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14:paraId="0C4BB989" w14:textId="01E81151" w:rsidR="0001220F" w:rsidRPr="00591F44" w:rsidRDefault="0001220F" w:rsidP="0016717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val="en"/>
        </w:rPr>
      </w:pPr>
      <w:bookmarkStart w:id="0" w:name="_Hlk507142950"/>
      <w:r w:rsidRPr="00591F44">
        <w:rPr>
          <w:rFonts w:ascii="Times New Roman" w:eastAsia="Times New Roman" w:hAnsi="Times New Roman" w:cs="Times New Roman"/>
          <w:b/>
          <w:bCs/>
          <w:sz w:val="32"/>
          <w:szCs w:val="28"/>
          <w:lang w:val="en"/>
        </w:rPr>
        <w:t xml:space="preserve">Welcome </w:t>
      </w:r>
      <w:r w:rsidR="00591F44" w:rsidRPr="00591F44">
        <w:rPr>
          <w:rFonts w:ascii="Times New Roman" w:eastAsia="Times New Roman" w:hAnsi="Times New Roman" w:cs="Times New Roman"/>
          <w:b/>
          <w:bCs/>
          <w:sz w:val="32"/>
          <w:szCs w:val="28"/>
          <w:lang w:val="en"/>
        </w:rPr>
        <w:t>to</w:t>
      </w:r>
      <w:r w:rsidR="00F22213">
        <w:rPr>
          <w:rFonts w:ascii="Times New Roman" w:eastAsia="Times New Roman" w:hAnsi="Times New Roman" w:cs="Times New Roman"/>
          <w:b/>
          <w:bCs/>
          <w:sz w:val="32"/>
          <w:szCs w:val="28"/>
          <w:lang w:val="en"/>
        </w:rPr>
        <w:t xml:space="preserve"> ITSFM Version 4.</w:t>
      </w:r>
      <w:r w:rsidR="00855FB7">
        <w:rPr>
          <w:rFonts w:ascii="Times New Roman" w:eastAsia="Times New Roman" w:hAnsi="Times New Roman" w:cs="Times New Roman"/>
          <w:b/>
          <w:bCs/>
          <w:sz w:val="32"/>
          <w:szCs w:val="28"/>
          <w:lang w:val="en"/>
        </w:rPr>
        <w:t>81</w:t>
      </w:r>
    </w:p>
    <w:p w14:paraId="50198680" w14:textId="3F341BF0" w:rsidR="0001220F" w:rsidRDefault="0064196C" w:rsidP="00F40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"/>
        </w:rPr>
        <w:drawing>
          <wp:anchor distT="0" distB="0" distL="114300" distR="114300" simplePos="0" relativeHeight="251658240" behindDoc="1" locked="0" layoutInCell="1" allowOverlap="1" wp14:anchorId="4F887DFE" wp14:editId="690009F3">
            <wp:simplePos x="0" y="0"/>
            <wp:positionH relativeFrom="column">
              <wp:posOffset>5263515</wp:posOffset>
            </wp:positionH>
            <wp:positionV relativeFrom="paragraph">
              <wp:posOffset>33655</wp:posOffset>
            </wp:positionV>
            <wp:extent cx="990600" cy="1602740"/>
            <wp:effectExtent l="0" t="0" r="0" b="0"/>
            <wp:wrapTight wrapText="bothSides">
              <wp:wrapPolygon edited="0">
                <wp:start x="0" y="0"/>
                <wp:lineTo x="0" y="21309"/>
                <wp:lineTo x="21185" y="21309"/>
                <wp:lineTo x="21185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DE6" w:rsidRPr="00215DE6">
        <w:rPr>
          <w:rFonts w:ascii="Times New Roman" w:eastAsia="Times New Roman" w:hAnsi="Times New Roman" w:cs="Times New Roman"/>
          <w:sz w:val="24"/>
          <w:szCs w:val="24"/>
          <w:lang w:val="en"/>
        </w:rPr>
        <w:t>The Intelligent Transportation System</w:t>
      </w:r>
      <w:r w:rsidR="0093016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C5F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Facility </w:t>
      </w:r>
      <w:r w:rsidR="00215DE6" w:rsidRPr="00215DE6">
        <w:rPr>
          <w:rFonts w:ascii="Times New Roman" w:eastAsia="Times New Roman" w:hAnsi="Times New Roman" w:cs="Times New Roman"/>
          <w:sz w:val="24"/>
          <w:szCs w:val="24"/>
          <w:lang w:val="en"/>
        </w:rPr>
        <w:t>Management (ITSFM) Version 4.</w:t>
      </w:r>
      <w:r w:rsidR="00406EA8">
        <w:rPr>
          <w:rFonts w:ascii="Times New Roman" w:eastAsia="Times New Roman" w:hAnsi="Times New Roman" w:cs="Times New Roman"/>
          <w:sz w:val="24"/>
          <w:szCs w:val="24"/>
          <w:lang w:val="en"/>
        </w:rPr>
        <w:t>81</w:t>
      </w:r>
      <w:r w:rsidR="00406EA8" w:rsidRPr="00215DE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215DE6" w:rsidRPr="00215DE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will be deployed </w:t>
      </w:r>
      <w:r w:rsidR="003C5F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on </w:t>
      </w:r>
      <w:r w:rsidR="00A66C7D" w:rsidRPr="0037636F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December 5, 2021</w:t>
      </w:r>
      <w:r w:rsidR="00F345AA" w:rsidRPr="0037636F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  <w:r w:rsidR="003C5F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215DE6" w:rsidRPr="00215DE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This release includes new and </w:t>
      </w:r>
      <w:r w:rsidR="00D01BD7">
        <w:rPr>
          <w:rFonts w:ascii="Times New Roman" w:eastAsia="Times New Roman" w:hAnsi="Times New Roman" w:cs="Times New Roman"/>
          <w:sz w:val="24"/>
          <w:szCs w:val="24"/>
          <w:lang w:val="en"/>
        </w:rPr>
        <w:t>enhanced</w:t>
      </w:r>
      <w:r w:rsidR="00D01BD7" w:rsidRPr="00215DE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215DE6" w:rsidRPr="00215DE6">
        <w:rPr>
          <w:rFonts w:ascii="Times New Roman" w:eastAsia="Times New Roman" w:hAnsi="Times New Roman" w:cs="Times New Roman"/>
          <w:sz w:val="24"/>
          <w:szCs w:val="24"/>
          <w:lang w:val="en"/>
        </w:rPr>
        <w:t>features for all users.</w:t>
      </w:r>
    </w:p>
    <w:p w14:paraId="7E49AC25" w14:textId="53AD3050" w:rsidR="00943545" w:rsidRDefault="00F54F05">
      <w:pPr>
        <w:pStyle w:val="Heading1"/>
        <w:jc w:val="both"/>
        <w:rPr>
          <w:lang w:val="en"/>
        </w:rPr>
      </w:pPr>
      <w:r>
        <w:rPr>
          <w:lang w:val="en"/>
        </w:rPr>
        <w:t xml:space="preserve">New </w:t>
      </w:r>
      <w:r w:rsidR="0064196C">
        <w:rPr>
          <w:lang w:val="en"/>
        </w:rPr>
        <w:t xml:space="preserve">ITS </w:t>
      </w:r>
      <w:r w:rsidR="00167179">
        <w:rPr>
          <w:lang w:val="en"/>
        </w:rPr>
        <w:t xml:space="preserve">Device </w:t>
      </w:r>
      <w:r>
        <w:rPr>
          <w:lang w:val="en"/>
        </w:rPr>
        <w:t>Types</w:t>
      </w:r>
    </w:p>
    <w:p w14:paraId="2A1E7921" w14:textId="7EDB3679" w:rsidR="00F54F05" w:rsidRDefault="00CF5387" w:rsidP="00167179">
      <w:pPr>
        <w:pStyle w:val="ListParagraph"/>
        <w:numPr>
          <w:ilvl w:val="0"/>
          <w:numId w:val="9"/>
        </w:numPr>
        <w:spacing w:before="120" w:after="120" w:line="240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Wrong</w:t>
      </w:r>
      <w:r w:rsidR="0064196C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Way Vehicle Detection System</w:t>
      </w:r>
      <w:r w:rsidR="0064196C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 xml:space="preserve"> (WWVDS)</w:t>
      </w:r>
      <w:r w:rsidR="00F54F05" w:rsidRPr="00F54F0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93431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equipment types </w:t>
      </w:r>
      <w:r w:rsidR="009509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have been added. This equipment is </w:t>
      </w:r>
      <w:r w:rsidR="0064196C">
        <w:rPr>
          <w:rFonts w:ascii="Times New Roman" w:eastAsia="Times New Roman" w:hAnsi="Times New Roman" w:cs="Times New Roman"/>
          <w:sz w:val="24"/>
          <w:szCs w:val="24"/>
          <w:lang w:val="en"/>
        </w:rPr>
        <w:t>used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</w:t>
      </w:r>
      <w:r w:rsidRPr="00CF538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monitor </w:t>
      </w:r>
      <w:r w:rsidR="00A66C7D">
        <w:rPr>
          <w:rFonts w:ascii="Times New Roman" w:eastAsia="Times New Roman" w:hAnsi="Times New Roman" w:cs="Times New Roman"/>
          <w:sz w:val="24"/>
          <w:szCs w:val="24"/>
          <w:lang w:val="en"/>
        </w:rPr>
        <w:t>limited access road</w:t>
      </w:r>
      <w:r w:rsidR="00BF34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64196C" w:rsidRPr="00CF538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ramps </w:t>
      </w:r>
      <w:r w:rsidR="0064196C">
        <w:rPr>
          <w:rFonts w:ascii="Times New Roman" w:eastAsia="Times New Roman" w:hAnsi="Times New Roman" w:cs="Times New Roman"/>
          <w:sz w:val="24"/>
          <w:szCs w:val="24"/>
          <w:lang w:val="en"/>
        </w:rPr>
        <w:t>or o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ne-way roads </w:t>
      </w:r>
      <w:r w:rsidRPr="00CF538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both directions </w:t>
      </w:r>
      <w:r w:rsidR="006419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detect the presence of </w:t>
      </w:r>
      <w:r w:rsidR="0064196C" w:rsidRPr="0064196C">
        <w:rPr>
          <w:rFonts w:ascii="Times New Roman" w:eastAsia="Times New Roman" w:hAnsi="Times New Roman" w:cs="Times New Roman"/>
          <w:sz w:val="24"/>
          <w:szCs w:val="24"/>
          <w:lang w:val="en"/>
        </w:rPr>
        <w:t>wrong-way drivers</w:t>
      </w:r>
      <w:r w:rsidR="0064196C">
        <w:rPr>
          <w:rFonts w:ascii="Times New Roman" w:eastAsia="Times New Roman" w:hAnsi="Times New Roman" w:cs="Times New Roman"/>
          <w:sz w:val="24"/>
          <w:szCs w:val="24"/>
          <w:lang w:val="en"/>
        </w:rPr>
        <w:t>, then</w:t>
      </w:r>
      <w:r w:rsidR="0064196C" w:rsidRPr="006419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warns the</w:t>
      </w:r>
      <w:r w:rsidR="0070178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driver</w:t>
      </w:r>
      <w:r w:rsidR="0064196C" w:rsidRPr="006419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their error with high-intensity flashing lights and alerts </w:t>
      </w:r>
      <w:r w:rsidR="003C5F32">
        <w:rPr>
          <w:rFonts w:ascii="Times New Roman" w:eastAsia="Times New Roman" w:hAnsi="Times New Roman" w:cs="Times New Roman"/>
          <w:sz w:val="24"/>
          <w:szCs w:val="24"/>
          <w:lang w:val="en"/>
        </w:rPr>
        <w:t>R</w:t>
      </w:r>
      <w:r w:rsidR="006419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egional </w:t>
      </w:r>
      <w:r w:rsidR="003C5F32">
        <w:rPr>
          <w:rFonts w:ascii="Times New Roman" w:eastAsia="Times New Roman" w:hAnsi="Times New Roman" w:cs="Times New Roman"/>
          <w:sz w:val="24"/>
          <w:szCs w:val="24"/>
          <w:lang w:val="en"/>
        </w:rPr>
        <w:t>T</w:t>
      </w:r>
      <w:r w:rsidR="0064196C" w:rsidRPr="0064196C">
        <w:rPr>
          <w:rFonts w:ascii="Times New Roman" w:eastAsia="Times New Roman" w:hAnsi="Times New Roman" w:cs="Times New Roman"/>
          <w:sz w:val="24"/>
          <w:szCs w:val="24"/>
          <w:lang w:val="en"/>
        </w:rPr>
        <w:t>r</w:t>
      </w:r>
      <w:r w:rsidR="00CD3E7D">
        <w:rPr>
          <w:rFonts w:ascii="Times New Roman" w:eastAsia="Times New Roman" w:hAnsi="Times New Roman" w:cs="Times New Roman"/>
          <w:sz w:val="24"/>
          <w:szCs w:val="24"/>
          <w:lang w:val="en"/>
        </w:rPr>
        <w:t>ansportation</w:t>
      </w:r>
      <w:r w:rsidR="0064196C" w:rsidRPr="006419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C5F32">
        <w:rPr>
          <w:rFonts w:ascii="Times New Roman" w:eastAsia="Times New Roman" w:hAnsi="Times New Roman" w:cs="Times New Roman"/>
          <w:sz w:val="24"/>
          <w:szCs w:val="24"/>
          <w:lang w:val="en"/>
        </w:rPr>
        <w:t>M</w:t>
      </w:r>
      <w:r w:rsidR="0064196C" w:rsidRPr="006419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anagement </w:t>
      </w:r>
      <w:r w:rsidR="003C5F32">
        <w:rPr>
          <w:rFonts w:ascii="Times New Roman" w:eastAsia="Times New Roman" w:hAnsi="Times New Roman" w:cs="Times New Roman"/>
          <w:sz w:val="24"/>
          <w:szCs w:val="24"/>
          <w:lang w:val="en"/>
        </w:rPr>
        <w:t>C</w:t>
      </w:r>
      <w:r w:rsidR="0064196C" w:rsidRPr="0064196C">
        <w:rPr>
          <w:rFonts w:ascii="Times New Roman" w:eastAsia="Times New Roman" w:hAnsi="Times New Roman" w:cs="Times New Roman"/>
          <w:sz w:val="24"/>
          <w:szCs w:val="24"/>
          <w:lang w:val="en"/>
        </w:rPr>
        <w:t>enters</w:t>
      </w:r>
      <w:r w:rsidR="003C5F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(RTMCs)</w:t>
      </w:r>
      <w:r w:rsidR="0064196C" w:rsidRPr="006419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the event.</w:t>
      </w:r>
    </w:p>
    <w:p w14:paraId="0FF121B9" w14:textId="64744E59" w:rsidR="0064196C" w:rsidRDefault="00244359">
      <w:pPr>
        <w:pStyle w:val="ListParagraph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"/>
        </w:rPr>
        <w:drawing>
          <wp:anchor distT="0" distB="0" distL="114300" distR="114300" simplePos="0" relativeHeight="251659264" behindDoc="1" locked="0" layoutInCell="1" allowOverlap="1" wp14:anchorId="468C36E9" wp14:editId="13CBC5CC">
            <wp:simplePos x="0" y="0"/>
            <wp:positionH relativeFrom="column">
              <wp:posOffset>5549265</wp:posOffset>
            </wp:positionH>
            <wp:positionV relativeFrom="paragraph">
              <wp:posOffset>69215</wp:posOffset>
            </wp:positionV>
            <wp:extent cx="923925" cy="923925"/>
            <wp:effectExtent l="0" t="0" r="0" b="9525"/>
            <wp:wrapTight wrapText="bothSides">
              <wp:wrapPolygon edited="0">
                <wp:start x="2672" y="0"/>
                <wp:lineTo x="2227" y="17814"/>
                <wp:lineTo x="3118" y="21377"/>
                <wp:lineTo x="3563" y="21377"/>
                <wp:lineTo x="18260" y="21377"/>
                <wp:lineTo x="18705" y="21377"/>
                <wp:lineTo x="20041" y="16478"/>
                <wp:lineTo x="19151" y="1336"/>
                <wp:lineTo x="18705" y="0"/>
                <wp:lineTo x="267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96C">
        <w:rPr>
          <w:rFonts w:ascii="Times New Roman" w:eastAsia="Times New Roman" w:hAnsi="Times New Roman" w:cs="Times New Roman"/>
          <w:sz w:val="24"/>
          <w:szCs w:val="24"/>
          <w:lang w:val="en"/>
        </w:rPr>
        <w:t>The WWVDS feature allows external sensors, beacons, and signs</w:t>
      </w:r>
      <w:r w:rsidR="0064196C" w:rsidRPr="006419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6419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outside the cabinet </w:t>
      </w:r>
      <w:r w:rsidR="0064196C" w:rsidRPr="0064196C">
        <w:rPr>
          <w:rFonts w:ascii="Times New Roman" w:eastAsia="Times New Roman" w:hAnsi="Times New Roman" w:cs="Times New Roman"/>
          <w:sz w:val="24"/>
          <w:szCs w:val="24"/>
          <w:lang w:val="en"/>
        </w:rPr>
        <w:t>to be modeled allow</w:t>
      </w:r>
      <w:r w:rsidR="0064196C">
        <w:rPr>
          <w:rFonts w:ascii="Times New Roman" w:eastAsia="Times New Roman" w:hAnsi="Times New Roman" w:cs="Times New Roman"/>
          <w:sz w:val="24"/>
          <w:szCs w:val="24"/>
          <w:lang w:val="en"/>
        </w:rPr>
        <w:t>ing</w:t>
      </w:r>
      <w:r w:rsidR="0064196C" w:rsidRPr="006419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ITSFM connected </w:t>
      </w:r>
      <w:r w:rsidR="00A66C7D">
        <w:rPr>
          <w:rFonts w:ascii="Times New Roman" w:eastAsia="Times New Roman" w:hAnsi="Times New Roman" w:cs="Times New Roman"/>
          <w:sz w:val="24"/>
          <w:szCs w:val="24"/>
          <w:lang w:val="en"/>
        </w:rPr>
        <w:t>m</w:t>
      </w:r>
      <w:r w:rsidR="00A66C7D" w:rsidRPr="006419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aintenance </w:t>
      </w:r>
      <w:r w:rsidR="00A66C7D">
        <w:rPr>
          <w:rFonts w:ascii="Times New Roman" w:eastAsia="Times New Roman" w:hAnsi="Times New Roman" w:cs="Times New Roman"/>
          <w:sz w:val="24"/>
          <w:szCs w:val="24"/>
          <w:lang w:val="en"/>
        </w:rPr>
        <w:t>m</w:t>
      </w:r>
      <w:r w:rsidR="00A66C7D" w:rsidRPr="006419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anagement </w:t>
      </w:r>
      <w:r w:rsidR="0064196C" w:rsidRPr="0064196C">
        <w:rPr>
          <w:rFonts w:ascii="Times New Roman" w:eastAsia="Times New Roman" w:hAnsi="Times New Roman" w:cs="Times New Roman"/>
          <w:sz w:val="24"/>
          <w:szCs w:val="24"/>
          <w:lang w:val="en"/>
        </w:rPr>
        <w:t>software to manage this equipment as separate asset</w:t>
      </w:r>
      <w:r w:rsidR="0064196C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="0064196C" w:rsidRPr="0064196C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05B5D404" w14:textId="4C86E778" w:rsidR="00586D44" w:rsidRPr="00F22642" w:rsidRDefault="00AA7D09" w:rsidP="00FB64C7">
      <w:pPr>
        <w:pStyle w:val="ListParagraph"/>
        <w:numPr>
          <w:ilvl w:val="0"/>
          <w:numId w:val="9"/>
        </w:numPr>
        <w:spacing w:before="120" w:after="120" w:line="240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2264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r w:rsidR="0064196C" w:rsidRPr="00F22642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 xml:space="preserve">Warning Sign </w:t>
      </w:r>
      <w:r w:rsidR="0064196C" w:rsidRPr="00F22642">
        <w:rPr>
          <w:rFonts w:ascii="Times New Roman" w:eastAsia="Times New Roman" w:hAnsi="Times New Roman" w:cs="Times New Roman"/>
          <w:sz w:val="24"/>
          <w:szCs w:val="24"/>
          <w:lang w:val="en"/>
        </w:rPr>
        <w:t>replaces the</w:t>
      </w:r>
      <w:r w:rsidR="009509F5" w:rsidRPr="00F2264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D01BD7" w:rsidRPr="00F2264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existing </w:t>
      </w:r>
      <w:r w:rsidR="0064196C" w:rsidRPr="00F22642">
        <w:rPr>
          <w:rFonts w:ascii="Times New Roman" w:eastAsia="Times New Roman" w:hAnsi="Times New Roman" w:cs="Times New Roman"/>
          <w:sz w:val="24"/>
          <w:szCs w:val="24"/>
          <w:lang w:val="en"/>
        </w:rPr>
        <w:t>Beacon</w:t>
      </w:r>
      <w:r w:rsidR="00EF2AA0" w:rsidRPr="00F2264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device</w:t>
      </w:r>
      <w:r w:rsidR="00983847" w:rsidRPr="00F2264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="0064196C" w:rsidRPr="00F2264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F22642" w:rsidRPr="00F2264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symbol displayed in the </w:t>
      </w:r>
      <w:r w:rsidR="00CC56D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ITSFM </w:t>
      </w:r>
      <w:r w:rsidR="00F22642" w:rsidRPr="00F2264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map view is based on the </w:t>
      </w:r>
      <w:r w:rsidR="00D45C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warning </w:t>
      </w:r>
      <w:r w:rsidR="00F22642" w:rsidRPr="00F2264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sign type selected. </w:t>
      </w:r>
      <w:r w:rsidR="0064196C" w:rsidRPr="00F22642">
        <w:rPr>
          <w:rFonts w:ascii="Times New Roman" w:eastAsia="Times New Roman" w:hAnsi="Times New Roman" w:cs="Times New Roman"/>
          <w:sz w:val="24"/>
          <w:szCs w:val="24"/>
          <w:lang w:val="en"/>
        </w:rPr>
        <w:t>Th</w:t>
      </w:r>
      <w:r w:rsidR="00F4063F" w:rsidRPr="00F22642">
        <w:rPr>
          <w:rFonts w:ascii="Times New Roman" w:eastAsia="Times New Roman" w:hAnsi="Times New Roman" w:cs="Times New Roman"/>
          <w:sz w:val="24"/>
          <w:szCs w:val="24"/>
          <w:lang w:val="en"/>
        </w:rPr>
        <w:t>is</w:t>
      </w:r>
      <w:r w:rsidR="0064196C" w:rsidRPr="00F2264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new ITS device type allows external beacons and signs outside the cabinet to be inventoried. </w:t>
      </w:r>
      <w:r w:rsidR="00F22642" w:rsidRPr="00F22642">
        <w:rPr>
          <w:rFonts w:ascii="Times New Roman" w:eastAsia="Times New Roman" w:hAnsi="Times New Roman" w:cs="Times New Roman"/>
          <w:sz w:val="24"/>
          <w:szCs w:val="24"/>
          <w:lang w:val="en"/>
        </w:rPr>
        <w:t>Warning</w:t>
      </w:r>
      <w:r w:rsidR="00F22642" w:rsidRPr="00C141B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sign</w:t>
      </w:r>
      <w:r w:rsidR="00F22642" w:rsidRPr="00F2264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types include a drawbridge, emergency fire station, low visibility area, hidden driveway, one-way, pedestrian-bike crossing, railroad, school zone, stop sign, stop ahead, trail crossing, truck rollover, and wrong way.</w:t>
      </w:r>
    </w:p>
    <w:p w14:paraId="43C4EF2A" w14:textId="29808A6A" w:rsidR="00167179" w:rsidRPr="00167179" w:rsidRDefault="00244359" w:rsidP="00167179">
      <w:pPr>
        <w:pStyle w:val="Heading1"/>
        <w:jc w:val="both"/>
        <w:rPr>
          <w:lang w:val="en"/>
        </w:rPr>
      </w:pPr>
      <w:r w:rsidRPr="0064196C">
        <w:rPr>
          <w:u w:val="single"/>
          <w:lang w:val="en"/>
        </w:rPr>
        <w:drawing>
          <wp:anchor distT="0" distB="0" distL="114300" distR="114300" simplePos="0" relativeHeight="251660288" behindDoc="1" locked="0" layoutInCell="1" allowOverlap="1" wp14:anchorId="35CE5E74" wp14:editId="6FAC621B">
            <wp:simplePos x="0" y="0"/>
            <wp:positionH relativeFrom="column">
              <wp:posOffset>5549265</wp:posOffset>
            </wp:positionH>
            <wp:positionV relativeFrom="paragraph">
              <wp:posOffset>34925</wp:posOffset>
            </wp:positionV>
            <wp:extent cx="809625" cy="809625"/>
            <wp:effectExtent l="0" t="0" r="9525" b="9525"/>
            <wp:wrapTight wrapText="bothSides">
              <wp:wrapPolygon edited="0">
                <wp:start x="8640" y="0"/>
                <wp:lineTo x="508" y="8132"/>
                <wp:lineTo x="0" y="9656"/>
                <wp:lineTo x="0" y="12198"/>
                <wp:lineTo x="8132" y="21346"/>
                <wp:lineTo x="8640" y="21346"/>
                <wp:lineTo x="12706" y="21346"/>
                <wp:lineTo x="13214" y="21346"/>
                <wp:lineTo x="21346" y="12198"/>
                <wp:lineTo x="21346" y="9656"/>
                <wp:lineTo x="20838" y="8132"/>
                <wp:lineTo x="12706" y="0"/>
                <wp:lineTo x="864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179">
        <w:rPr>
          <w:lang w:val="en"/>
        </w:rPr>
        <w:t>New External Equipment Type</w:t>
      </w:r>
    </w:p>
    <w:p w14:paraId="37E42C90" w14:textId="2F14B5BF" w:rsidR="0064196C" w:rsidRDefault="0064196C" w:rsidP="00A966D0">
      <w:pPr>
        <w:pStyle w:val="ListParagraph"/>
        <w:numPr>
          <w:ilvl w:val="0"/>
          <w:numId w:val="13"/>
        </w:numPr>
        <w:spacing w:before="120" w:after="120" w:line="240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96C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External Sensors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F4063F">
        <w:rPr>
          <w:rFonts w:ascii="Times New Roman" w:eastAsia="Times New Roman" w:hAnsi="Times New Roman" w:cs="Times New Roman"/>
          <w:sz w:val="24"/>
          <w:szCs w:val="24"/>
          <w:lang w:val="en"/>
        </w:rPr>
        <w:t>are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installed outside </w:t>
      </w:r>
      <w:r w:rsidR="00F4063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cabinet </w:t>
      </w:r>
      <w:r w:rsidR="00F4063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directly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on </w:t>
      </w:r>
      <w:r w:rsidR="00F4063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pole or in-pavement </w:t>
      </w:r>
      <w:r w:rsidRPr="006419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detect vehicles</w:t>
      </w:r>
      <w:r w:rsidR="00D01BD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 These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include B</w:t>
      </w:r>
      <w:r w:rsidRPr="0064196C">
        <w:rPr>
          <w:rFonts w:ascii="Times New Roman" w:eastAsia="Times New Roman" w:hAnsi="Times New Roman" w:cs="Times New Roman"/>
          <w:sz w:val="24"/>
          <w:szCs w:val="24"/>
          <w:lang w:val="en"/>
        </w:rPr>
        <w:t>luetooth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i</w:t>
      </w:r>
      <w:r w:rsidRPr="006419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nduction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l</w:t>
      </w:r>
      <w:r w:rsidRPr="0064196C">
        <w:rPr>
          <w:rFonts w:ascii="Times New Roman" w:eastAsia="Times New Roman" w:hAnsi="Times New Roman" w:cs="Times New Roman"/>
          <w:sz w:val="24"/>
          <w:szCs w:val="24"/>
          <w:lang w:val="en"/>
        </w:rPr>
        <w:t>oop</w:t>
      </w:r>
      <w:r w:rsidR="00F4063F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r</w:t>
      </w:r>
      <w:r w:rsidRPr="0064196C">
        <w:rPr>
          <w:rFonts w:ascii="Times New Roman" w:eastAsia="Times New Roman" w:hAnsi="Times New Roman" w:cs="Times New Roman"/>
          <w:sz w:val="24"/>
          <w:szCs w:val="24"/>
          <w:lang w:val="en"/>
        </w:rPr>
        <w:t>adar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v</w:t>
      </w:r>
      <w:r w:rsidRPr="0064196C">
        <w:rPr>
          <w:rFonts w:ascii="Times New Roman" w:eastAsia="Times New Roman" w:hAnsi="Times New Roman" w:cs="Times New Roman"/>
          <w:sz w:val="24"/>
          <w:szCs w:val="24"/>
          <w:lang w:val="en"/>
        </w:rPr>
        <w:t>ideo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and t</w:t>
      </w:r>
      <w:r w:rsidRPr="0064196C">
        <w:rPr>
          <w:rFonts w:ascii="Times New Roman" w:eastAsia="Times New Roman" w:hAnsi="Times New Roman" w:cs="Times New Roman"/>
          <w:sz w:val="24"/>
          <w:szCs w:val="24"/>
          <w:lang w:val="en"/>
        </w:rPr>
        <w:t>hermal/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infra-red camera equipment types. </w:t>
      </w:r>
    </w:p>
    <w:p w14:paraId="7B4C8F27" w14:textId="09BDCD1E" w:rsidR="0064196C" w:rsidRDefault="0064196C" w:rsidP="00A966D0">
      <w:pPr>
        <w:pStyle w:val="ListParagraph"/>
        <w:numPr>
          <w:ilvl w:val="0"/>
          <w:numId w:val="13"/>
        </w:numPr>
        <w:spacing w:before="120" w:after="120" w:line="240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"/>
        </w:rPr>
        <w:drawing>
          <wp:anchor distT="0" distB="0" distL="114300" distR="114300" simplePos="0" relativeHeight="251661312" behindDoc="1" locked="0" layoutInCell="1" allowOverlap="1" wp14:anchorId="30110BB9" wp14:editId="44AF0A8A">
            <wp:simplePos x="0" y="0"/>
            <wp:positionH relativeFrom="column">
              <wp:posOffset>5596890</wp:posOffset>
            </wp:positionH>
            <wp:positionV relativeFrom="paragraph">
              <wp:posOffset>280670</wp:posOffset>
            </wp:positionV>
            <wp:extent cx="838200" cy="838200"/>
            <wp:effectExtent l="0" t="0" r="0" b="0"/>
            <wp:wrapTight wrapText="bothSides">
              <wp:wrapPolygon edited="0">
                <wp:start x="1473" y="0"/>
                <wp:lineTo x="1473" y="21109"/>
                <wp:lineTo x="19636" y="21109"/>
                <wp:lineTo x="19636" y="0"/>
                <wp:lineTo x="147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96C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Beacons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6419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are signals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installed at a WWVDS, warning sign, highway advisory radio sign, or gate </w:t>
      </w:r>
      <w:r w:rsidRPr="0064196C">
        <w:rPr>
          <w:rFonts w:ascii="Times New Roman" w:eastAsia="Times New Roman" w:hAnsi="Times New Roman" w:cs="Times New Roman"/>
          <w:sz w:val="24"/>
          <w:szCs w:val="24"/>
          <w:lang w:val="en"/>
        </w:rPr>
        <w:t>that flash amber or red</w:t>
      </w:r>
      <w:r w:rsidR="00F4063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64196C">
        <w:rPr>
          <w:rFonts w:ascii="Times New Roman" w:eastAsia="Times New Roman" w:hAnsi="Times New Roman" w:cs="Times New Roman"/>
          <w:sz w:val="24"/>
          <w:szCs w:val="24"/>
          <w:lang w:val="en"/>
        </w:rPr>
        <w:t>either at intersections or in advance of hazardous locations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 Multiple beacon types can be inventoried at an equipment location.</w:t>
      </w:r>
    </w:p>
    <w:p w14:paraId="6ADF65FE" w14:textId="0D22BE86" w:rsidR="0064196C" w:rsidRPr="00CC56DC" w:rsidRDefault="00666264" w:rsidP="0037636F">
      <w:pPr>
        <w:pStyle w:val="ListParagraph"/>
        <w:numPr>
          <w:ilvl w:val="0"/>
          <w:numId w:val="13"/>
        </w:numPr>
        <w:spacing w:before="120" w:after="120" w:line="240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Signs</w:t>
      </w:r>
      <w:r w:rsidR="004367B7" w:rsidRPr="00CC56D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0B7BC5">
        <w:rPr>
          <w:rFonts w:ascii="Times New Roman" w:eastAsia="Times New Roman" w:hAnsi="Times New Roman" w:cs="Times New Roman"/>
          <w:sz w:val="24"/>
          <w:szCs w:val="24"/>
          <w:lang w:val="en"/>
        </w:rPr>
        <w:t>are used</w:t>
      </w:r>
      <w:r w:rsidR="00CC56D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CC56DC" w:rsidRPr="00CC56DC">
        <w:rPr>
          <w:rFonts w:ascii="Times New Roman" w:eastAsia="Times New Roman" w:hAnsi="Times New Roman" w:cs="Times New Roman"/>
          <w:sz w:val="24"/>
          <w:szCs w:val="24"/>
          <w:lang w:val="en"/>
        </w:rPr>
        <w:t>to convey messages</w:t>
      </w:r>
      <w:r w:rsidR="00CC56D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A0176">
        <w:rPr>
          <w:rFonts w:ascii="Times New Roman" w:eastAsia="Times New Roman" w:hAnsi="Times New Roman" w:cs="Times New Roman"/>
          <w:sz w:val="24"/>
          <w:szCs w:val="24"/>
          <w:lang w:val="en"/>
        </w:rPr>
        <w:t>and</w:t>
      </w:r>
      <w:r w:rsidR="004367B7" w:rsidRPr="00CC56D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provide </w:t>
      </w:r>
      <w:r w:rsidR="00CC56DC" w:rsidRPr="00CC56DC">
        <w:rPr>
          <w:rFonts w:ascii="Times New Roman" w:eastAsia="Times New Roman" w:hAnsi="Times New Roman" w:cs="Times New Roman"/>
          <w:sz w:val="24"/>
          <w:szCs w:val="24"/>
          <w:lang w:val="en"/>
        </w:rPr>
        <w:t>warnings and guidance information for road users</w:t>
      </w:r>
      <w:r w:rsidR="007E0619" w:rsidRPr="00CC56DC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="001D5AB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Mult</w:t>
      </w:r>
      <w:r w:rsidR="003D06F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iple signs can </w:t>
      </w:r>
      <w:r w:rsidR="00345CA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now </w:t>
      </w:r>
      <w:r w:rsidR="003D06F9">
        <w:rPr>
          <w:rFonts w:ascii="Times New Roman" w:eastAsia="Times New Roman" w:hAnsi="Times New Roman" w:cs="Times New Roman"/>
          <w:sz w:val="24"/>
          <w:szCs w:val="24"/>
          <w:lang w:val="en"/>
        </w:rPr>
        <w:t>be inventoried at an equipment location.</w:t>
      </w:r>
      <w:r w:rsidR="007E0619" w:rsidRPr="00CC56D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bookmarkEnd w:id="0"/>
    <w:p w14:paraId="42AAB766" w14:textId="217DA1E8" w:rsidR="00FB168D" w:rsidRDefault="00244359">
      <w:pPr>
        <w:pStyle w:val="Heading1"/>
        <w:jc w:val="both"/>
        <w:rPr>
          <w:lang w:val="en"/>
        </w:rPr>
      </w:pPr>
      <w:r>
        <w:rPr>
          <w:lang w:val="en"/>
        </w:rPr>
        <w:drawing>
          <wp:anchor distT="0" distB="0" distL="114300" distR="114300" simplePos="0" relativeHeight="251662336" behindDoc="1" locked="0" layoutInCell="1" allowOverlap="1" wp14:anchorId="56039988" wp14:editId="02A2F0F2">
            <wp:simplePos x="0" y="0"/>
            <wp:positionH relativeFrom="column">
              <wp:posOffset>4137025</wp:posOffset>
            </wp:positionH>
            <wp:positionV relativeFrom="paragraph">
              <wp:posOffset>228600</wp:posOffset>
            </wp:positionV>
            <wp:extent cx="2238643" cy="1390650"/>
            <wp:effectExtent l="152400" t="152400" r="365125" b="371475"/>
            <wp:wrapTight wrapText="bothSides">
              <wp:wrapPolygon edited="0">
                <wp:start x="1155" y="-3716"/>
                <wp:lineTo x="-2309" y="-2787"/>
                <wp:lineTo x="-2309" y="23690"/>
                <wp:lineTo x="-866" y="26942"/>
                <wp:lineTo x="2598" y="29265"/>
                <wp:lineTo x="2886" y="30194"/>
                <wp:lineTo x="21648" y="30194"/>
                <wp:lineTo x="21937" y="29265"/>
                <wp:lineTo x="25400" y="26942"/>
                <wp:lineTo x="26844" y="19974"/>
                <wp:lineTo x="26844" y="4645"/>
                <wp:lineTo x="23380" y="-2323"/>
                <wp:lineTo x="23091" y="-3716"/>
                <wp:lineTo x="1155" y="-3716"/>
              </wp:wrapPolygon>
            </wp:wrapTight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643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96C">
        <w:rPr>
          <w:lang w:val="en"/>
        </w:rPr>
        <w:t>New Aerial Strand Feature</w:t>
      </w:r>
    </w:p>
    <w:p w14:paraId="5DF83FEE" w14:textId="3E40CFB0" w:rsidR="00FB168D" w:rsidRPr="00FB168D" w:rsidRDefault="0064196C" w:rsidP="00167179">
      <w:pPr>
        <w:spacing w:before="100" w:beforeAutospacing="1" w:after="100" w:afterAutospacing="1" w:line="240" w:lineRule="auto"/>
        <w:jc w:val="both"/>
        <w:rPr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 aerial </w:t>
      </w:r>
      <w:r w:rsidR="00A66C7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support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strand or </w:t>
      </w:r>
      <w:r w:rsidRPr="0064196C">
        <w:rPr>
          <w:rFonts w:ascii="Times New Roman" w:eastAsia="Times New Roman" w:hAnsi="Times New Roman" w:cs="Times New Roman"/>
          <w:sz w:val="24"/>
          <w:szCs w:val="24"/>
          <w:lang w:val="en"/>
        </w:rPr>
        <w:t>messenger wire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installed on utility poles to create a pathway </w:t>
      </w:r>
      <w:r w:rsidR="00F4063F">
        <w:rPr>
          <w:rFonts w:ascii="Times New Roman" w:eastAsia="Times New Roman" w:hAnsi="Times New Roman" w:cs="Times New Roman"/>
          <w:sz w:val="24"/>
          <w:szCs w:val="24"/>
          <w:lang w:val="en"/>
        </w:rPr>
        <w:t>supporting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installation of a</w:t>
      </w:r>
      <w:r w:rsidRPr="006419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erial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fiber optic or copper cables. Cable </w:t>
      </w:r>
      <w:r w:rsidRPr="006419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installation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is</w:t>
      </w:r>
      <w:r w:rsidRPr="006419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performed by lashing a cable designed for aerial lashing to a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 existing aerial </w:t>
      </w:r>
      <w:r w:rsidR="00A66C7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support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strand</w:t>
      </w:r>
      <w:r w:rsidRPr="006419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Multiple f</w:t>
      </w:r>
      <w:r w:rsidRPr="006419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iber optic cables may be lashed to the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aerial </w:t>
      </w:r>
      <w:r w:rsidR="00A66C7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support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strand depending on the type and size of the stran</w:t>
      </w:r>
      <w:r w:rsidR="00167179">
        <w:rPr>
          <w:rFonts w:ascii="Times New Roman" w:eastAsia="Times New Roman" w:hAnsi="Times New Roman" w:cs="Times New Roman"/>
          <w:sz w:val="24"/>
          <w:szCs w:val="24"/>
          <w:lang w:val="en"/>
        </w:rPr>
        <w:t>d.</w:t>
      </w:r>
    </w:p>
    <w:sectPr w:rsidR="00FB168D" w:rsidRPr="00FB168D" w:rsidSect="00EE045F">
      <w:headerReference w:type="default" r:id="rId16"/>
      <w:footerReference w:type="default" r:id="rId17"/>
      <w:pgSz w:w="12240" w:h="15840"/>
      <w:pgMar w:top="1714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E1809" w14:textId="77777777" w:rsidR="004802A2" w:rsidRDefault="004802A2" w:rsidP="00524C02">
      <w:pPr>
        <w:spacing w:after="0" w:line="240" w:lineRule="auto"/>
      </w:pPr>
      <w:r>
        <w:separator/>
      </w:r>
    </w:p>
  </w:endnote>
  <w:endnote w:type="continuationSeparator" w:id="0">
    <w:p w14:paraId="3F0EE992" w14:textId="77777777" w:rsidR="004802A2" w:rsidRDefault="004802A2" w:rsidP="0052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2049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6441B" w14:textId="229F3D9C" w:rsidR="00242097" w:rsidRDefault="00242097">
        <w:pPr>
          <w:pStyle w:val="Footer"/>
        </w:pPr>
        <w:r w:rsidRPr="0019624F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1962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3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62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A03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9624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ABA40FA" w14:textId="77777777" w:rsidR="00242097" w:rsidRDefault="00242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D2D77" w14:textId="77777777" w:rsidR="004802A2" w:rsidRDefault="004802A2" w:rsidP="00524C02">
      <w:pPr>
        <w:spacing w:after="0" w:line="240" w:lineRule="auto"/>
      </w:pPr>
      <w:r>
        <w:separator/>
      </w:r>
    </w:p>
  </w:footnote>
  <w:footnote w:type="continuationSeparator" w:id="0">
    <w:p w14:paraId="1FC47CF4" w14:textId="77777777" w:rsidR="004802A2" w:rsidRDefault="004802A2" w:rsidP="0052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EE11F" w14:textId="77777777" w:rsidR="00524C02" w:rsidRDefault="00EE045F" w:rsidP="001E47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030B55" wp14:editId="7BD697AA">
          <wp:simplePos x="0" y="0"/>
          <wp:positionH relativeFrom="column">
            <wp:posOffset>-41910</wp:posOffset>
          </wp:positionH>
          <wp:positionV relativeFrom="paragraph">
            <wp:posOffset>-190500</wp:posOffset>
          </wp:positionV>
          <wp:extent cx="1733550" cy="690880"/>
          <wp:effectExtent l="0" t="0" r="0" b="0"/>
          <wp:wrapTight wrapText="bothSides">
            <wp:wrapPolygon edited="0">
              <wp:start x="475" y="0"/>
              <wp:lineTo x="0" y="596"/>
              <wp:lineTo x="0" y="20250"/>
              <wp:lineTo x="15666" y="20846"/>
              <wp:lineTo x="20413" y="20846"/>
              <wp:lineTo x="21125" y="19654"/>
              <wp:lineTo x="21363" y="17868"/>
              <wp:lineTo x="21363" y="3574"/>
              <wp:lineTo x="7121" y="0"/>
              <wp:lineTo x="475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tsfm-logo-g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2854226" wp14:editId="7D47B37F">
          <wp:simplePos x="0" y="0"/>
          <wp:positionH relativeFrom="column">
            <wp:posOffset>4678680</wp:posOffset>
          </wp:positionH>
          <wp:positionV relativeFrom="paragraph">
            <wp:posOffset>-190500</wp:posOffset>
          </wp:positionV>
          <wp:extent cx="1609090" cy="647065"/>
          <wp:effectExtent l="0" t="0" r="0" b="0"/>
          <wp:wrapTight wrapText="bothSides">
            <wp:wrapPolygon edited="0">
              <wp:start x="7927" y="636"/>
              <wp:lineTo x="767" y="4451"/>
              <wp:lineTo x="767" y="19078"/>
              <wp:lineTo x="2557" y="20349"/>
              <wp:lineTo x="17133" y="20349"/>
              <wp:lineTo x="19946" y="19078"/>
              <wp:lineTo x="20969" y="17170"/>
              <wp:lineTo x="20969" y="8903"/>
              <wp:lineTo x="15855" y="2544"/>
              <wp:lineTo x="13042" y="636"/>
              <wp:lineTo x="7927" y="636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DOT_TSMO_Logo-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7DF">
      <w:tab/>
    </w:r>
    <w:r w:rsidR="001E47D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A1D1B"/>
    <w:multiLevelType w:val="hybridMultilevel"/>
    <w:tmpl w:val="8A321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1AC7"/>
    <w:multiLevelType w:val="hybridMultilevel"/>
    <w:tmpl w:val="D5326406"/>
    <w:lvl w:ilvl="0" w:tplc="71D80D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1196"/>
    <w:multiLevelType w:val="hybridMultilevel"/>
    <w:tmpl w:val="90E08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30AE5"/>
    <w:multiLevelType w:val="hybridMultilevel"/>
    <w:tmpl w:val="45D0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FF32FF"/>
    <w:multiLevelType w:val="multilevel"/>
    <w:tmpl w:val="26E8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432F8"/>
    <w:multiLevelType w:val="hybridMultilevel"/>
    <w:tmpl w:val="D5326406"/>
    <w:lvl w:ilvl="0" w:tplc="71D80D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95B1E"/>
    <w:multiLevelType w:val="hybridMultilevel"/>
    <w:tmpl w:val="C536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A5CBB"/>
    <w:multiLevelType w:val="hybridMultilevel"/>
    <w:tmpl w:val="B124595C"/>
    <w:lvl w:ilvl="0" w:tplc="DB6E9940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21ADB"/>
    <w:multiLevelType w:val="hybridMultilevel"/>
    <w:tmpl w:val="E940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36F3A"/>
    <w:multiLevelType w:val="hybridMultilevel"/>
    <w:tmpl w:val="9E4AF4C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62A"/>
    <w:multiLevelType w:val="hybridMultilevel"/>
    <w:tmpl w:val="9E546AB8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2962EFE"/>
    <w:multiLevelType w:val="hybridMultilevel"/>
    <w:tmpl w:val="D5326406"/>
    <w:lvl w:ilvl="0" w:tplc="71D80D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A1EB2"/>
    <w:multiLevelType w:val="hybridMultilevel"/>
    <w:tmpl w:val="9C84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8193">
      <o:colormru v:ext="edit" colors="#86c6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NzezMDU3MDAyMbFU0lEKTi0uzszPAykwrwUAvhAqiCwAAAA="/>
    <w:docVar w:name="DocRiskLevelWizardText" w:val="Atkins Baseline"/>
  </w:docVars>
  <w:rsids>
    <w:rsidRoot w:val="0001220F"/>
    <w:rsid w:val="00004796"/>
    <w:rsid w:val="0001220F"/>
    <w:rsid w:val="0001305B"/>
    <w:rsid w:val="0001611E"/>
    <w:rsid w:val="00017C6D"/>
    <w:rsid w:val="0003207A"/>
    <w:rsid w:val="00042A00"/>
    <w:rsid w:val="00050836"/>
    <w:rsid w:val="00092702"/>
    <w:rsid w:val="000B7BC5"/>
    <w:rsid w:val="000E65CF"/>
    <w:rsid w:val="000E7284"/>
    <w:rsid w:val="000F3377"/>
    <w:rsid w:val="001033F5"/>
    <w:rsid w:val="00126C9F"/>
    <w:rsid w:val="001336E6"/>
    <w:rsid w:val="0014257D"/>
    <w:rsid w:val="0015223A"/>
    <w:rsid w:val="00156F1F"/>
    <w:rsid w:val="001622EC"/>
    <w:rsid w:val="00167179"/>
    <w:rsid w:val="0019624F"/>
    <w:rsid w:val="001A0176"/>
    <w:rsid w:val="001A036B"/>
    <w:rsid w:val="001A131F"/>
    <w:rsid w:val="001A3837"/>
    <w:rsid w:val="001A7D8D"/>
    <w:rsid w:val="001C232B"/>
    <w:rsid w:val="001C3C5F"/>
    <w:rsid w:val="001D5AB3"/>
    <w:rsid w:val="001E47DF"/>
    <w:rsid w:val="0020495E"/>
    <w:rsid w:val="002066FF"/>
    <w:rsid w:val="00215DE6"/>
    <w:rsid w:val="002166BF"/>
    <w:rsid w:val="00220705"/>
    <w:rsid w:val="00234446"/>
    <w:rsid w:val="0024104B"/>
    <w:rsid w:val="00242097"/>
    <w:rsid w:val="00242690"/>
    <w:rsid w:val="00244359"/>
    <w:rsid w:val="00245AA8"/>
    <w:rsid w:val="00246FD8"/>
    <w:rsid w:val="00250AFE"/>
    <w:rsid w:val="0025561C"/>
    <w:rsid w:val="00260CFC"/>
    <w:rsid w:val="002741D1"/>
    <w:rsid w:val="002C324D"/>
    <w:rsid w:val="00301BD2"/>
    <w:rsid w:val="003105BA"/>
    <w:rsid w:val="00314636"/>
    <w:rsid w:val="00326D2F"/>
    <w:rsid w:val="00331AF6"/>
    <w:rsid w:val="0033412D"/>
    <w:rsid w:val="00341B49"/>
    <w:rsid w:val="00345CAE"/>
    <w:rsid w:val="00351292"/>
    <w:rsid w:val="00363316"/>
    <w:rsid w:val="0037636F"/>
    <w:rsid w:val="00377745"/>
    <w:rsid w:val="0038280F"/>
    <w:rsid w:val="00385FE7"/>
    <w:rsid w:val="003C42D9"/>
    <w:rsid w:val="003C5F32"/>
    <w:rsid w:val="003C6028"/>
    <w:rsid w:val="003C6B1D"/>
    <w:rsid w:val="003D06F9"/>
    <w:rsid w:val="003D0B97"/>
    <w:rsid w:val="00406EA8"/>
    <w:rsid w:val="004168D7"/>
    <w:rsid w:val="00427FFB"/>
    <w:rsid w:val="004367B7"/>
    <w:rsid w:val="00465813"/>
    <w:rsid w:val="00476D71"/>
    <w:rsid w:val="004801D6"/>
    <w:rsid w:val="004802A2"/>
    <w:rsid w:val="00492F9C"/>
    <w:rsid w:val="00494277"/>
    <w:rsid w:val="00494F83"/>
    <w:rsid w:val="004963AE"/>
    <w:rsid w:val="004A0DC9"/>
    <w:rsid w:val="004A4833"/>
    <w:rsid w:val="004E354B"/>
    <w:rsid w:val="004E6374"/>
    <w:rsid w:val="005005F5"/>
    <w:rsid w:val="00524C02"/>
    <w:rsid w:val="00527724"/>
    <w:rsid w:val="00551841"/>
    <w:rsid w:val="00574371"/>
    <w:rsid w:val="00576D66"/>
    <w:rsid w:val="00586D44"/>
    <w:rsid w:val="005906D7"/>
    <w:rsid w:val="00591F44"/>
    <w:rsid w:val="00597C1B"/>
    <w:rsid w:val="005A66FF"/>
    <w:rsid w:val="005E6703"/>
    <w:rsid w:val="006132C3"/>
    <w:rsid w:val="00622F6C"/>
    <w:rsid w:val="00641423"/>
    <w:rsid w:val="0064196C"/>
    <w:rsid w:val="0066454A"/>
    <w:rsid w:val="00665AA4"/>
    <w:rsid w:val="00666264"/>
    <w:rsid w:val="00676B20"/>
    <w:rsid w:val="006C267D"/>
    <w:rsid w:val="00701784"/>
    <w:rsid w:val="007338A0"/>
    <w:rsid w:val="007353E4"/>
    <w:rsid w:val="00770701"/>
    <w:rsid w:val="00787BFC"/>
    <w:rsid w:val="00795FED"/>
    <w:rsid w:val="007B691B"/>
    <w:rsid w:val="007C50E2"/>
    <w:rsid w:val="007D5248"/>
    <w:rsid w:val="007E0619"/>
    <w:rsid w:val="008074BB"/>
    <w:rsid w:val="00807FD6"/>
    <w:rsid w:val="008150D5"/>
    <w:rsid w:val="008300FE"/>
    <w:rsid w:val="008367E6"/>
    <w:rsid w:val="00836C5F"/>
    <w:rsid w:val="0084056C"/>
    <w:rsid w:val="00855FB7"/>
    <w:rsid w:val="0088560E"/>
    <w:rsid w:val="008A2B4B"/>
    <w:rsid w:val="008B2D99"/>
    <w:rsid w:val="008C0DCC"/>
    <w:rsid w:val="008D1218"/>
    <w:rsid w:val="008E1ECE"/>
    <w:rsid w:val="00930167"/>
    <w:rsid w:val="00934313"/>
    <w:rsid w:val="009349C7"/>
    <w:rsid w:val="00937BDB"/>
    <w:rsid w:val="00943545"/>
    <w:rsid w:val="009509F5"/>
    <w:rsid w:val="00960513"/>
    <w:rsid w:val="0098383F"/>
    <w:rsid w:val="00983847"/>
    <w:rsid w:val="009A039A"/>
    <w:rsid w:val="009A147B"/>
    <w:rsid w:val="009C7AE5"/>
    <w:rsid w:val="009D4A15"/>
    <w:rsid w:val="009D7362"/>
    <w:rsid w:val="009F5EBE"/>
    <w:rsid w:val="00A1139C"/>
    <w:rsid w:val="00A2022D"/>
    <w:rsid w:val="00A57BD9"/>
    <w:rsid w:val="00A6482E"/>
    <w:rsid w:val="00A66C7D"/>
    <w:rsid w:val="00A70A0F"/>
    <w:rsid w:val="00A966D0"/>
    <w:rsid w:val="00AA253F"/>
    <w:rsid w:val="00AA376D"/>
    <w:rsid w:val="00AA7D09"/>
    <w:rsid w:val="00AB0082"/>
    <w:rsid w:val="00AB25E5"/>
    <w:rsid w:val="00AB5720"/>
    <w:rsid w:val="00AC3EF6"/>
    <w:rsid w:val="00AE0650"/>
    <w:rsid w:val="00AE0A32"/>
    <w:rsid w:val="00B0054F"/>
    <w:rsid w:val="00B047F4"/>
    <w:rsid w:val="00B73B35"/>
    <w:rsid w:val="00B75D90"/>
    <w:rsid w:val="00B8339D"/>
    <w:rsid w:val="00B94A8F"/>
    <w:rsid w:val="00BA4598"/>
    <w:rsid w:val="00BE00CB"/>
    <w:rsid w:val="00BE52A7"/>
    <w:rsid w:val="00BE5E33"/>
    <w:rsid w:val="00BE785C"/>
    <w:rsid w:val="00BF34EC"/>
    <w:rsid w:val="00C069A4"/>
    <w:rsid w:val="00C141BD"/>
    <w:rsid w:val="00C26208"/>
    <w:rsid w:val="00C503D1"/>
    <w:rsid w:val="00C50DCB"/>
    <w:rsid w:val="00C65DB0"/>
    <w:rsid w:val="00C87B38"/>
    <w:rsid w:val="00C87EC7"/>
    <w:rsid w:val="00C90121"/>
    <w:rsid w:val="00CB6273"/>
    <w:rsid w:val="00CC56DC"/>
    <w:rsid w:val="00CD3E7D"/>
    <w:rsid w:val="00CD68C4"/>
    <w:rsid w:val="00CE3C9A"/>
    <w:rsid w:val="00CF4D3A"/>
    <w:rsid w:val="00CF52BB"/>
    <w:rsid w:val="00CF5387"/>
    <w:rsid w:val="00D01BD7"/>
    <w:rsid w:val="00D06994"/>
    <w:rsid w:val="00D24220"/>
    <w:rsid w:val="00D416DF"/>
    <w:rsid w:val="00D45C32"/>
    <w:rsid w:val="00D460A2"/>
    <w:rsid w:val="00D74DC0"/>
    <w:rsid w:val="00D75FEE"/>
    <w:rsid w:val="00D769D0"/>
    <w:rsid w:val="00D77398"/>
    <w:rsid w:val="00D77BD4"/>
    <w:rsid w:val="00DB4926"/>
    <w:rsid w:val="00DB6DAD"/>
    <w:rsid w:val="00DC18A4"/>
    <w:rsid w:val="00E07423"/>
    <w:rsid w:val="00E21C55"/>
    <w:rsid w:val="00E42AA6"/>
    <w:rsid w:val="00E70AA8"/>
    <w:rsid w:val="00E72F46"/>
    <w:rsid w:val="00E75DF6"/>
    <w:rsid w:val="00E86C23"/>
    <w:rsid w:val="00E919FE"/>
    <w:rsid w:val="00E9746F"/>
    <w:rsid w:val="00EC7035"/>
    <w:rsid w:val="00EE045F"/>
    <w:rsid w:val="00EE0CFC"/>
    <w:rsid w:val="00EE533A"/>
    <w:rsid w:val="00EE558C"/>
    <w:rsid w:val="00EF2AA0"/>
    <w:rsid w:val="00F03584"/>
    <w:rsid w:val="00F03AFF"/>
    <w:rsid w:val="00F05DE1"/>
    <w:rsid w:val="00F14EE0"/>
    <w:rsid w:val="00F22213"/>
    <w:rsid w:val="00F22642"/>
    <w:rsid w:val="00F345AA"/>
    <w:rsid w:val="00F370E7"/>
    <w:rsid w:val="00F4063F"/>
    <w:rsid w:val="00F45F60"/>
    <w:rsid w:val="00F54F05"/>
    <w:rsid w:val="00F63B75"/>
    <w:rsid w:val="00F65E63"/>
    <w:rsid w:val="00F77C5E"/>
    <w:rsid w:val="00F85CF1"/>
    <w:rsid w:val="00F860D5"/>
    <w:rsid w:val="00F95D68"/>
    <w:rsid w:val="00F97AEE"/>
    <w:rsid w:val="00FA3044"/>
    <w:rsid w:val="00FB168D"/>
    <w:rsid w:val="00FB2EE7"/>
    <w:rsid w:val="00FD19E7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6c665"/>
    </o:shapedefaults>
    <o:shapelayout v:ext="edit">
      <o:idmap v:ext="edit" data="1"/>
    </o:shapelayout>
  </w:shapeDefaults>
  <w:decimalSymbol w:val="."/>
  <w:listSeparator w:val=","/>
  <w14:docId w14:val="101A5176"/>
  <w15:chartTrackingRefBased/>
  <w15:docId w15:val="{ACACC464-77F6-4FBE-A08A-831C3F93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B1D"/>
    <w:pPr>
      <w:spacing w:before="100" w:beforeAutospacing="1" w:after="120" w:line="240" w:lineRule="auto"/>
      <w:outlineLvl w:val="0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C02"/>
  </w:style>
  <w:style w:type="paragraph" w:styleId="Footer">
    <w:name w:val="footer"/>
    <w:basedOn w:val="Normal"/>
    <w:link w:val="FooterChar"/>
    <w:uiPriority w:val="99"/>
    <w:unhideWhenUsed/>
    <w:rsid w:val="00524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C02"/>
  </w:style>
  <w:style w:type="paragraph" w:styleId="BalloonText">
    <w:name w:val="Balloon Text"/>
    <w:basedOn w:val="Normal"/>
    <w:link w:val="BalloonTextChar"/>
    <w:uiPriority w:val="99"/>
    <w:semiHidden/>
    <w:unhideWhenUsed/>
    <w:rsid w:val="00103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5C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6B1D"/>
    <w:rPr>
      <w:rFonts w:ascii="Times New Roman" w:eastAsia="Times New Roman" w:hAnsi="Times New Roman" w:cs="Times New Roman"/>
      <w:b/>
      <w:noProof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0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0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0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1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6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1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5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27E96D3282E4EAAC63A1CA1EDC2EC" ma:contentTypeVersion="10" ma:contentTypeDescription="Create a new document." ma:contentTypeScope="" ma:versionID="c63a444f1291668eab1e7732033885b3">
  <xsd:schema xmlns:xsd="http://www.w3.org/2001/XMLSchema" xmlns:xs="http://www.w3.org/2001/XMLSchema" xmlns:p="http://schemas.microsoft.com/office/2006/metadata/properties" xmlns:ns3="ca04b9c2-e3de-4cbb-af88-cf7125ce6396" targetNamespace="http://schemas.microsoft.com/office/2006/metadata/properties" ma:root="true" ma:fieldsID="4b5e4f7ba3ffb09d9e4ec2f7031ebe04" ns3:_="">
    <xsd:import namespace="ca04b9c2-e3de-4cbb-af88-cf7125ce63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4b9c2-e3de-4cbb-af88-cf7125ce6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4789E3-E1BA-4554-B722-EE6EFF901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27B84-2670-4632-9A6F-808828138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4b9c2-e3de-4cbb-af88-cf7125ce6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84E94-A147-4D8F-AE29-9C264544D7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599222-D91C-48D7-BF4E-D241320C84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Arneson, Jay M</dc:creator>
  <cp:keywords/>
  <dc:description/>
  <cp:lastModifiedBy>Bamford, Lauren</cp:lastModifiedBy>
  <cp:revision>2</cp:revision>
  <cp:lastPrinted>2020-01-29T14:38:00Z</cp:lastPrinted>
  <dcterms:created xsi:type="dcterms:W3CDTF">2021-12-01T14:12:00Z</dcterms:created>
  <dcterms:modified xsi:type="dcterms:W3CDTF">2021-12-01T14:12:00Z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0x01010015327E96D3282E4EAAC63A1CA1EDC2EC</vt:lpwstr>
  </property>
</Properties>
</file>