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01F3" w14:textId="481B763D" w:rsidR="002077A2" w:rsidRDefault="00B74C76" w:rsidP="005A5287">
      <w:pPr>
        <w:pStyle w:val="Heading1"/>
        <w:spacing w:before="92"/>
        <w:ind w:left="0" w:right="0" w:firstLine="6"/>
        <w:rPr>
          <w:u w:val="thick"/>
        </w:rPr>
      </w:pPr>
      <w:r>
        <w:rPr>
          <w:u w:val="none"/>
        </w:rPr>
        <w:t>F</w:t>
      </w:r>
      <w:r w:rsidR="005A5287">
        <w:rPr>
          <w:u w:val="none"/>
        </w:rPr>
        <w:t xml:space="preserve">lorida </w:t>
      </w:r>
      <w:r>
        <w:rPr>
          <w:u w:val="none"/>
        </w:rPr>
        <w:t>D</w:t>
      </w:r>
      <w:r w:rsidR="005A5287">
        <w:rPr>
          <w:u w:val="none"/>
        </w:rPr>
        <w:t>epartment of Transportation</w:t>
      </w:r>
      <w:r>
        <w:rPr>
          <w:u w:val="none"/>
        </w:rPr>
        <w:t>/</w:t>
      </w:r>
      <w:r w:rsidR="00835A68" w:rsidRPr="00835A68">
        <w:rPr>
          <w:color w:val="0070C0"/>
          <w:sz w:val="23"/>
          <w:u w:val="none"/>
        </w:rPr>
        <w:t>Name of the Local Entity</w:t>
      </w:r>
    </w:p>
    <w:p w14:paraId="64656ED6" w14:textId="77777777" w:rsidR="006A207F" w:rsidRDefault="006A207F">
      <w:pPr>
        <w:pStyle w:val="BodyText"/>
        <w:rPr>
          <w:b/>
          <w:sz w:val="16"/>
        </w:rPr>
      </w:pPr>
    </w:p>
    <w:p w14:paraId="225A045A" w14:textId="426896C6" w:rsidR="006A207F" w:rsidRDefault="00B74C76">
      <w:pPr>
        <w:pStyle w:val="BodyText"/>
        <w:tabs>
          <w:tab w:val="left" w:pos="6068"/>
          <w:tab w:val="left" w:pos="6676"/>
          <w:tab w:val="left" w:pos="8601"/>
        </w:tabs>
        <w:spacing w:before="92"/>
        <w:ind w:left="240" w:right="298"/>
      </w:pPr>
      <w:r>
        <w:t>THIS AGREEMENT, by and between the FLORIDA DEPARTMENT OF TRANSPORTATION, an agency of the State of Florida, hereinafter called “</w:t>
      </w:r>
      <w:r w:rsidR="692817DF">
        <w:t>D</w:t>
      </w:r>
      <w:r w:rsidR="00D345AD">
        <w:t>EPARTMENT</w:t>
      </w:r>
      <w:r>
        <w:t>,”</w:t>
      </w:r>
      <w:r>
        <w:rPr>
          <w:spacing w:val="-11"/>
        </w:rPr>
        <w:t xml:space="preserve"> </w:t>
      </w:r>
      <w:r>
        <w:t>and</w:t>
      </w:r>
      <w:r>
        <w:rPr>
          <w:spacing w:val="-1"/>
        </w:rPr>
        <w:t xml:space="preserve"> </w:t>
      </w:r>
      <w:r w:rsidR="00E2704E">
        <w:rPr>
          <w:color w:val="0070C0"/>
        </w:rPr>
        <w:t>Smyth</w:t>
      </w:r>
      <w:r w:rsidR="002077A2" w:rsidRPr="002077A2">
        <w:rPr>
          <w:color w:val="0070C0"/>
        </w:rPr>
        <w:t xml:space="preserve"> County</w:t>
      </w:r>
      <w:r>
        <w:t>,</w:t>
      </w:r>
      <w:r>
        <w:rPr>
          <w:spacing w:val="-2"/>
        </w:rPr>
        <w:t xml:space="preserve"> </w:t>
      </w:r>
      <w:r>
        <w:t>hereinafter</w:t>
      </w:r>
      <w:r>
        <w:rPr>
          <w:w w:val="99"/>
        </w:rPr>
        <w:t xml:space="preserve"> </w:t>
      </w:r>
      <w:r>
        <w:t xml:space="preserve">called </w:t>
      </w:r>
      <w:r w:rsidR="00D345AD">
        <w:rPr>
          <w:spacing w:val="-5"/>
        </w:rPr>
        <w:t>“</w:t>
      </w:r>
      <w:r w:rsidR="00CF39B5">
        <w:rPr>
          <w:spacing w:val="-5"/>
        </w:rPr>
        <w:t>L</w:t>
      </w:r>
      <w:r w:rsidR="00D345AD">
        <w:rPr>
          <w:spacing w:val="-5"/>
        </w:rPr>
        <w:t>OCAL</w:t>
      </w:r>
      <w:r w:rsidR="00CF39B5">
        <w:rPr>
          <w:spacing w:val="-5"/>
        </w:rPr>
        <w:t xml:space="preserve"> </w:t>
      </w:r>
      <w:r w:rsidR="00745B65">
        <w:rPr>
          <w:spacing w:val="-5"/>
        </w:rPr>
        <w:t>ENTITY</w:t>
      </w:r>
      <w:r w:rsidR="00835A68">
        <w:rPr>
          <w:spacing w:val="-5"/>
        </w:rPr>
        <w:t>.</w:t>
      </w:r>
      <w:r>
        <w:t>”</w:t>
      </w:r>
      <w:r w:rsidR="00835A68">
        <w:t xml:space="preserve"> The D</w:t>
      </w:r>
      <w:r w:rsidR="00D345AD">
        <w:t>EPARTMENT</w:t>
      </w:r>
      <w:r w:rsidR="00835A68">
        <w:t xml:space="preserve"> and the LOCAL </w:t>
      </w:r>
      <w:r w:rsidR="00745B65">
        <w:t>ENTITY</w:t>
      </w:r>
      <w:r w:rsidR="00835A68">
        <w:t xml:space="preserve"> are sometimes referred to in this Agreement as a “Party” and collectively as the “Parties.”</w:t>
      </w:r>
    </w:p>
    <w:p w14:paraId="7265B52D" w14:textId="77777777" w:rsidR="006A207F" w:rsidRDefault="006A207F">
      <w:pPr>
        <w:pStyle w:val="BodyText"/>
        <w:spacing w:before="1"/>
        <w:rPr>
          <w:sz w:val="16"/>
        </w:rPr>
      </w:pPr>
    </w:p>
    <w:p w14:paraId="42E4804D" w14:textId="77777777" w:rsidR="006A207F" w:rsidRDefault="00B74C76">
      <w:pPr>
        <w:pStyle w:val="Heading1"/>
        <w:spacing w:before="93"/>
        <w:rPr>
          <w:u w:val="none"/>
        </w:rPr>
      </w:pPr>
      <w:r>
        <w:rPr>
          <w:u w:val="none"/>
        </w:rPr>
        <w:t>WITNESSETH</w:t>
      </w:r>
    </w:p>
    <w:p w14:paraId="531AD4AD" w14:textId="77777777" w:rsidR="006A207F" w:rsidRDefault="006A207F">
      <w:pPr>
        <w:pStyle w:val="BodyText"/>
        <w:spacing w:before="9"/>
        <w:rPr>
          <w:b/>
          <w:sz w:val="23"/>
        </w:rPr>
      </w:pPr>
    </w:p>
    <w:p w14:paraId="475DCE5C" w14:textId="659A42FF" w:rsidR="006A207F" w:rsidRDefault="00B74C76">
      <w:pPr>
        <w:pStyle w:val="BodyText"/>
        <w:spacing w:before="1"/>
        <w:ind w:left="240" w:right="298"/>
      </w:pPr>
      <w:r w:rsidRPr="6FEDAA57">
        <w:rPr>
          <w:b/>
          <w:bCs/>
        </w:rPr>
        <w:t>WHEREAS</w:t>
      </w:r>
      <w:r>
        <w:t xml:space="preserve">, </w:t>
      </w:r>
      <w:r w:rsidR="00CF39B5" w:rsidRPr="00D345AD">
        <w:t>t</w:t>
      </w:r>
      <w:r w:rsidR="7004FE8B" w:rsidRPr="00D345AD">
        <w:t>he D</w:t>
      </w:r>
      <w:r w:rsidR="00D345AD">
        <w:t>EPARTMENT</w:t>
      </w:r>
      <w:r w:rsidR="00CF39B5" w:rsidRPr="00D345AD">
        <w:t xml:space="preserve"> and the </w:t>
      </w:r>
      <w:r w:rsidR="00745B65">
        <w:t>LOCAL ENTITY</w:t>
      </w:r>
      <w:r>
        <w:t xml:space="preserve">, has requested the transfer of </w:t>
      </w:r>
      <w:r w:rsidR="00E2704E" w:rsidRPr="6FEDAA57">
        <w:rPr>
          <w:color w:val="0070C0"/>
        </w:rPr>
        <w:t>Cold Creek Road</w:t>
      </w:r>
      <w:r>
        <w:t xml:space="preserve"> (</w:t>
      </w:r>
      <w:r w:rsidRPr="6FEDAA57">
        <w:rPr>
          <w:color w:val="0070C0"/>
        </w:rPr>
        <w:t>to/from</w:t>
      </w:r>
      <w:r>
        <w:t>) the (</w:t>
      </w:r>
      <w:r w:rsidRPr="6FEDAA57">
        <w:rPr>
          <w:color w:val="0070C0"/>
        </w:rPr>
        <w:t>State Highway System/County Road System/City Street System</w:t>
      </w:r>
      <w:r>
        <w:t xml:space="preserve">), </w:t>
      </w:r>
      <w:r w:rsidR="00FF26FB" w:rsidRPr="00F864C8">
        <w:t>as depicted on the location map</w:t>
      </w:r>
      <w:r w:rsidR="00F864C8" w:rsidRPr="00F864C8">
        <w:t>, attached</w:t>
      </w:r>
      <w:r w:rsidR="00FF26FB" w:rsidRPr="00F864C8">
        <w:t xml:space="preserve"> hereto as Exhibit “A” and the </w:t>
      </w:r>
      <w:r w:rsidR="000D3479">
        <w:t>road data</w:t>
      </w:r>
      <w:r w:rsidR="00FF26FB" w:rsidRPr="00F864C8">
        <w:t xml:space="preserve"> form </w:t>
      </w:r>
      <w:r w:rsidR="00F864C8" w:rsidRPr="00F864C8">
        <w:t xml:space="preserve">attached </w:t>
      </w:r>
      <w:r w:rsidR="00FF26FB" w:rsidRPr="00F864C8">
        <w:t>hereto as Exhibit “B”</w:t>
      </w:r>
      <w:r w:rsidR="00FF26FB">
        <w:t xml:space="preserve"> </w:t>
      </w:r>
      <w:r>
        <w:t xml:space="preserve">and this transfer is mutually agreed upon, between the </w:t>
      </w:r>
      <w:r w:rsidR="00745B65">
        <w:t>LOCAL ENTITY</w:t>
      </w:r>
      <w:r>
        <w:t xml:space="preserve"> and </w:t>
      </w:r>
      <w:r w:rsidR="56C91964">
        <w:t>the D</w:t>
      </w:r>
      <w:r w:rsidR="00D345AD">
        <w:t>EPARTMENT</w:t>
      </w:r>
      <w:r>
        <w:t>,</w:t>
      </w:r>
    </w:p>
    <w:p w14:paraId="74C26D45" w14:textId="77777777" w:rsidR="006A207F" w:rsidRDefault="006A207F">
      <w:pPr>
        <w:pStyle w:val="BodyText"/>
        <w:spacing w:before="2"/>
      </w:pPr>
    </w:p>
    <w:p w14:paraId="61E6E5B4" w14:textId="278478E9" w:rsidR="004E6CEE" w:rsidRDefault="004E6CEE" w:rsidP="004E6CEE">
      <w:pPr>
        <w:pStyle w:val="BodyText"/>
        <w:spacing w:before="1"/>
        <w:ind w:left="240" w:right="298"/>
      </w:pPr>
      <w:proofErr w:type="gramStart"/>
      <w:r w:rsidRPr="6FEDAA57">
        <w:rPr>
          <w:b/>
          <w:bCs/>
        </w:rPr>
        <w:t>WHEREAS</w:t>
      </w:r>
      <w:r w:rsidR="009734ED">
        <w:t>,</w:t>
      </w:r>
      <w:proofErr w:type="gramEnd"/>
      <w:r w:rsidR="009734ED">
        <w:t xml:space="preserve"> </w:t>
      </w:r>
      <w:r>
        <w:t>23 U.S.C. 116</w:t>
      </w:r>
      <w:r w:rsidR="009734ED">
        <w:t xml:space="preserve"> requires that </w:t>
      </w:r>
      <w:r>
        <w:t xml:space="preserve">a maintenance agreement be entered into between the DEPARTMENT and the </w:t>
      </w:r>
      <w:r w:rsidR="00745B65">
        <w:t>LOCAL ENTITY</w:t>
      </w:r>
      <w:r>
        <w:t xml:space="preserve"> if the right-of-way to be transferred to the </w:t>
      </w:r>
      <w:r w:rsidR="00745B65">
        <w:t>LOCAL ENTITY</w:t>
      </w:r>
      <w:r>
        <w:t xml:space="preserve"> contains a project constructed using federal funds</w:t>
      </w:r>
      <w:r w:rsidR="009734ED">
        <w:t xml:space="preserve">. If applicable, </w:t>
      </w:r>
      <w:r w:rsidR="00CF39B5">
        <w:t xml:space="preserve">this requirement </w:t>
      </w:r>
      <w:r w:rsidR="00C9401A">
        <w:t xml:space="preserve">is </w:t>
      </w:r>
      <w:r w:rsidR="00CF39B5">
        <w:t>satisfie</w:t>
      </w:r>
      <w:r w:rsidR="00C9401A">
        <w:t>d by</w:t>
      </w:r>
      <w:r w:rsidR="009734ED">
        <w:t xml:space="preserve"> execution of this Agreement</w:t>
      </w:r>
      <w:r>
        <w:t>,</w:t>
      </w:r>
    </w:p>
    <w:p w14:paraId="0B4B97ED" w14:textId="0D78E111" w:rsidR="6FEDAA57" w:rsidRDefault="6FEDAA57" w:rsidP="6FEDAA57">
      <w:pPr>
        <w:pStyle w:val="BodyText"/>
        <w:spacing w:before="1"/>
        <w:ind w:left="240" w:right="298"/>
      </w:pPr>
    </w:p>
    <w:p w14:paraId="1799C057" w14:textId="7FDE9662" w:rsidR="1BCA22BF" w:rsidRDefault="27568E06" w:rsidP="6FEDAA57">
      <w:pPr>
        <w:pStyle w:val="BodyText"/>
        <w:spacing w:before="1"/>
        <w:ind w:left="240" w:right="298"/>
      </w:pPr>
      <w:r w:rsidRPr="00D345AD">
        <w:rPr>
          <w:b/>
          <w:bCs/>
        </w:rPr>
        <w:t>WHEREAS</w:t>
      </w:r>
      <w:r>
        <w:t xml:space="preserve">, </w:t>
      </w:r>
      <w:r w:rsidR="1BCA22BF">
        <w:t xml:space="preserve">Section 335.0415, Florida Statutes, authorizes the </w:t>
      </w:r>
      <w:r w:rsidR="000421F0">
        <w:t>P</w:t>
      </w:r>
      <w:r w:rsidR="1BCA22BF">
        <w:t>arties to enter this Agreement.</w:t>
      </w:r>
    </w:p>
    <w:p w14:paraId="72070B1F" w14:textId="77777777" w:rsidR="004E6CEE" w:rsidRDefault="004E6CEE">
      <w:pPr>
        <w:pStyle w:val="BodyText"/>
        <w:spacing w:before="2"/>
      </w:pPr>
    </w:p>
    <w:p w14:paraId="13429136" w14:textId="79C8009D" w:rsidR="006A207F" w:rsidRDefault="00D345AD">
      <w:pPr>
        <w:pStyle w:val="BodyText"/>
        <w:ind w:left="240" w:right="371"/>
      </w:pPr>
      <w:r>
        <w:rPr>
          <w:b/>
          <w:bCs/>
        </w:rPr>
        <w:t>T</w:t>
      </w:r>
      <w:r w:rsidR="00B74C76" w:rsidRPr="6FEDAA57">
        <w:rPr>
          <w:b/>
          <w:bCs/>
        </w:rPr>
        <w:t xml:space="preserve">HEREFORE, </w:t>
      </w:r>
      <w:r w:rsidR="00B74C76">
        <w:t>in consideration of the mutual covenants and promises herein contained, and for other good and valuable consideration, the receipt and adequacy of which are hereby acknowledged, the</w:t>
      </w:r>
      <w:r w:rsidR="00CF39B5">
        <w:t xml:space="preserve"> </w:t>
      </w:r>
      <w:r w:rsidR="00745B65">
        <w:t>LOCAL ENTITY</w:t>
      </w:r>
      <w:r w:rsidR="00B74C76">
        <w:t xml:space="preserve"> and </w:t>
      </w:r>
      <w:r w:rsidR="3D7D816B">
        <w:t>the D</w:t>
      </w:r>
      <w:r>
        <w:t>EPARTMENT</w:t>
      </w:r>
      <w:r w:rsidR="00B74C76">
        <w:t xml:space="preserve"> agree as set forth below:</w:t>
      </w:r>
    </w:p>
    <w:p w14:paraId="7BC97C49" w14:textId="77777777" w:rsidR="006A207F" w:rsidRDefault="006A207F">
      <w:pPr>
        <w:pStyle w:val="BodyText"/>
        <w:spacing w:before="1"/>
      </w:pPr>
    </w:p>
    <w:p w14:paraId="7BB1FB25" w14:textId="2982AF6F" w:rsidR="006A207F" w:rsidRDefault="00B74C76">
      <w:pPr>
        <w:pStyle w:val="BodyText"/>
        <w:spacing w:before="1"/>
        <w:ind w:left="240" w:right="475"/>
      </w:pPr>
      <w:r>
        <w:t xml:space="preserve">This Agreement sets forth the terms and conditions under which the </w:t>
      </w:r>
      <w:r w:rsidR="00745B65">
        <w:t>LOCAL ENTITY</w:t>
      </w:r>
      <w:r w:rsidR="002077A2">
        <w:t xml:space="preserve"> </w:t>
      </w:r>
      <w:r>
        <w:t xml:space="preserve">and </w:t>
      </w:r>
      <w:r w:rsidR="2A192D5D">
        <w:t>the D</w:t>
      </w:r>
      <w:r w:rsidR="00D345AD">
        <w:t>EPARTMENT</w:t>
      </w:r>
      <w:r>
        <w:t xml:space="preserve"> will abide.</w:t>
      </w:r>
      <w:r w:rsidR="00C9401A">
        <w:t xml:space="preserve"> </w:t>
      </w:r>
      <w:r w:rsidR="00C9401A" w:rsidRPr="00C9401A">
        <w:t xml:space="preserve">The commencement of new jurisdictional and maintenance responsibilities is the date of this </w:t>
      </w:r>
      <w:proofErr w:type="gramStart"/>
      <w:r w:rsidR="00C9401A" w:rsidRPr="00C9401A">
        <w:t>agreement</w:t>
      </w:r>
      <w:proofErr w:type="gramEnd"/>
      <w:r w:rsidR="00C9401A" w:rsidRPr="00C9401A">
        <w:t xml:space="preserve"> approval </w:t>
      </w:r>
      <w:r w:rsidR="00C9401A">
        <w:t>by</w:t>
      </w:r>
      <w:r w:rsidR="00C9401A" w:rsidRPr="00C9401A">
        <w:t xml:space="preserve"> the Department Secretary.</w:t>
      </w:r>
    </w:p>
    <w:p w14:paraId="75FCB9BE" w14:textId="77777777" w:rsidR="006A207F" w:rsidRDefault="006A207F">
      <w:pPr>
        <w:pStyle w:val="BodyText"/>
        <w:spacing w:before="9"/>
        <w:rPr>
          <w:sz w:val="23"/>
        </w:rPr>
      </w:pPr>
    </w:p>
    <w:p w14:paraId="7B6E9F3D" w14:textId="003B7A01" w:rsidR="006A207F" w:rsidRDefault="00D345AD" w:rsidP="6FEDAA57">
      <w:pPr>
        <w:pStyle w:val="ListParagraph"/>
        <w:numPr>
          <w:ilvl w:val="0"/>
          <w:numId w:val="1"/>
        </w:numPr>
        <w:tabs>
          <w:tab w:val="left" w:pos="601"/>
        </w:tabs>
        <w:jc w:val="left"/>
        <w:rPr>
          <w:sz w:val="24"/>
          <w:szCs w:val="24"/>
        </w:rPr>
      </w:pPr>
      <w:r>
        <w:rPr>
          <w:color w:val="000000" w:themeColor="text1"/>
          <w:sz w:val="24"/>
          <w:szCs w:val="24"/>
        </w:rPr>
        <w:t xml:space="preserve">The </w:t>
      </w:r>
      <w:r w:rsidR="009A1FE7" w:rsidRPr="009A1FE7">
        <w:rPr>
          <w:color w:val="000000" w:themeColor="text1"/>
          <w:sz w:val="24"/>
          <w:szCs w:val="24"/>
        </w:rPr>
        <w:t>(</w:t>
      </w:r>
      <w:r w:rsidR="26E43A2C" w:rsidRPr="009A1FE7">
        <w:rPr>
          <w:i/>
          <w:iCs/>
          <w:color w:val="0070C0"/>
          <w:sz w:val="24"/>
          <w:szCs w:val="24"/>
        </w:rPr>
        <w:t>D</w:t>
      </w:r>
      <w:r>
        <w:rPr>
          <w:i/>
          <w:iCs/>
          <w:color w:val="0070C0"/>
          <w:sz w:val="24"/>
          <w:szCs w:val="24"/>
        </w:rPr>
        <w:t>EPARTMENT</w:t>
      </w:r>
      <w:r w:rsidR="009A1FE7" w:rsidRPr="009A1FE7">
        <w:rPr>
          <w:i/>
          <w:iCs/>
          <w:color w:val="0070C0"/>
          <w:sz w:val="24"/>
          <w:szCs w:val="24"/>
        </w:rPr>
        <w:t>/</w:t>
      </w:r>
      <w:r w:rsidR="00745B65">
        <w:rPr>
          <w:i/>
          <w:iCs/>
          <w:color w:val="0070C0"/>
          <w:sz w:val="24"/>
          <w:szCs w:val="24"/>
        </w:rPr>
        <w:t>LOCAL ENTITY</w:t>
      </w:r>
      <w:r w:rsidR="009A1FE7">
        <w:rPr>
          <w:sz w:val="24"/>
          <w:szCs w:val="24"/>
        </w:rPr>
        <w:t xml:space="preserve">) </w:t>
      </w:r>
      <w:r w:rsidR="00B74C76" w:rsidRPr="6FEDAA57">
        <w:rPr>
          <w:sz w:val="24"/>
          <w:szCs w:val="24"/>
        </w:rPr>
        <w:t>accepts all responsibility for the road right</w:t>
      </w:r>
      <w:r w:rsidR="0099377D" w:rsidRPr="6FEDAA57">
        <w:rPr>
          <w:sz w:val="24"/>
          <w:szCs w:val="24"/>
        </w:rPr>
        <w:t>-</w:t>
      </w:r>
      <w:r w:rsidR="00B74C76" w:rsidRPr="6FEDAA57">
        <w:rPr>
          <w:sz w:val="24"/>
          <w:szCs w:val="24"/>
        </w:rPr>
        <w:t>of</w:t>
      </w:r>
      <w:r w:rsidR="0099377D" w:rsidRPr="6FEDAA57">
        <w:rPr>
          <w:sz w:val="24"/>
          <w:szCs w:val="24"/>
        </w:rPr>
        <w:t>-</w:t>
      </w:r>
      <w:r w:rsidR="00B74C76" w:rsidRPr="6FEDAA57">
        <w:rPr>
          <w:sz w:val="24"/>
          <w:szCs w:val="24"/>
        </w:rPr>
        <w:t>way</w:t>
      </w:r>
      <w:r w:rsidR="00B74C76" w:rsidRPr="6FEDAA57">
        <w:rPr>
          <w:spacing w:val="-25"/>
          <w:sz w:val="24"/>
          <w:szCs w:val="24"/>
        </w:rPr>
        <w:t xml:space="preserve"> </w:t>
      </w:r>
      <w:r w:rsidR="00B74C76" w:rsidRPr="6FEDAA57">
        <w:rPr>
          <w:sz w:val="24"/>
          <w:szCs w:val="24"/>
        </w:rPr>
        <w:t xml:space="preserve">and for operation and maintenance of the roadway, including bridges. In addition to the roadbed, this </w:t>
      </w:r>
      <w:r w:rsidR="00F864C8">
        <w:rPr>
          <w:sz w:val="24"/>
          <w:szCs w:val="24"/>
        </w:rPr>
        <w:t>A</w:t>
      </w:r>
      <w:r w:rsidR="00B74C76" w:rsidRPr="6FEDAA57">
        <w:rPr>
          <w:sz w:val="24"/>
          <w:szCs w:val="24"/>
        </w:rPr>
        <w:t>greement includes all curbs, culverts, and drainage structures within the right</w:t>
      </w:r>
      <w:r w:rsidR="0099377D" w:rsidRPr="6FEDAA57">
        <w:rPr>
          <w:sz w:val="24"/>
          <w:szCs w:val="24"/>
        </w:rPr>
        <w:t>-</w:t>
      </w:r>
      <w:r w:rsidR="00B74C76" w:rsidRPr="6FEDAA57">
        <w:rPr>
          <w:sz w:val="24"/>
          <w:szCs w:val="24"/>
        </w:rPr>
        <w:t>of</w:t>
      </w:r>
      <w:r w:rsidR="0099377D" w:rsidRPr="6FEDAA57">
        <w:rPr>
          <w:sz w:val="24"/>
          <w:szCs w:val="24"/>
        </w:rPr>
        <w:t>-</w:t>
      </w:r>
      <w:r w:rsidR="00B74C76" w:rsidRPr="6FEDAA57">
        <w:rPr>
          <w:sz w:val="24"/>
          <w:szCs w:val="24"/>
        </w:rPr>
        <w:t>way a</w:t>
      </w:r>
      <w:r w:rsidR="002077A2" w:rsidRPr="6FEDAA57">
        <w:rPr>
          <w:sz w:val="24"/>
          <w:szCs w:val="24"/>
        </w:rPr>
        <w:t xml:space="preserve">t the time of transfer. </w:t>
      </w:r>
      <w:r>
        <w:rPr>
          <w:sz w:val="24"/>
          <w:szCs w:val="24"/>
        </w:rPr>
        <w:t xml:space="preserve">The </w:t>
      </w:r>
      <w:r w:rsidR="009A1FE7">
        <w:rPr>
          <w:sz w:val="24"/>
          <w:szCs w:val="24"/>
        </w:rPr>
        <w:t>(</w:t>
      </w:r>
      <w:r w:rsidR="1D7638E9" w:rsidRPr="009A1FE7">
        <w:rPr>
          <w:i/>
          <w:iCs/>
          <w:color w:val="0070C0"/>
          <w:sz w:val="24"/>
          <w:szCs w:val="24"/>
        </w:rPr>
        <w:t>D</w:t>
      </w:r>
      <w:r>
        <w:rPr>
          <w:i/>
          <w:iCs/>
          <w:color w:val="0070C0"/>
          <w:sz w:val="24"/>
          <w:szCs w:val="24"/>
        </w:rPr>
        <w:t>EPARTMENT</w:t>
      </w:r>
      <w:r w:rsidR="002077A2" w:rsidRPr="009A1FE7">
        <w:rPr>
          <w:i/>
          <w:iCs/>
          <w:color w:val="0070C0"/>
          <w:sz w:val="24"/>
          <w:szCs w:val="24"/>
        </w:rPr>
        <w:t>/</w:t>
      </w:r>
      <w:r w:rsidR="00745B65">
        <w:rPr>
          <w:i/>
          <w:iCs/>
          <w:color w:val="0070C0"/>
          <w:sz w:val="24"/>
          <w:szCs w:val="24"/>
        </w:rPr>
        <w:t>LOCAL ENTITY</w:t>
      </w:r>
      <w:r w:rsidR="009A1FE7">
        <w:rPr>
          <w:sz w:val="24"/>
          <w:szCs w:val="24"/>
        </w:rPr>
        <w:t>)</w:t>
      </w:r>
      <w:r w:rsidR="00B74C76" w:rsidRPr="6FEDAA57">
        <w:rPr>
          <w:sz w:val="24"/>
          <w:szCs w:val="24"/>
        </w:rPr>
        <w:t xml:space="preserve"> shall be responsible for maintenance of public sidewalks, bike paths, and other ways in the right</w:t>
      </w:r>
      <w:r w:rsidR="0099377D" w:rsidRPr="6FEDAA57">
        <w:rPr>
          <w:sz w:val="24"/>
          <w:szCs w:val="24"/>
        </w:rPr>
        <w:t>-</w:t>
      </w:r>
      <w:r w:rsidR="00B74C76" w:rsidRPr="6FEDAA57">
        <w:rPr>
          <w:sz w:val="24"/>
          <w:szCs w:val="24"/>
        </w:rPr>
        <w:t>of</w:t>
      </w:r>
      <w:r w:rsidR="0099377D" w:rsidRPr="6FEDAA57">
        <w:rPr>
          <w:sz w:val="24"/>
          <w:szCs w:val="24"/>
        </w:rPr>
        <w:t>-</w:t>
      </w:r>
      <w:r w:rsidR="00B74C76" w:rsidRPr="6FEDAA57">
        <w:rPr>
          <w:sz w:val="24"/>
          <w:szCs w:val="24"/>
        </w:rPr>
        <w:t>way.</w:t>
      </w:r>
    </w:p>
    <w:p w14:paraId="5DDFD2AE" w14:textId="77777777" w:rsidR="002C4730" w:rsidRDefault="002C4730" w:rsidP="002C4730">
      <w:pPr>
        <w:pStyle w:val="ListParagraph"/>
        <w:tabs>
          <w:tab w:val="left" w:pos="601"/>
        </w:tabs>
        <w:ind w:left="600" w:firstLine="0"/>
        <w:jc w:val="right"/>
        <w:rPr>
          <w:sz w:val="24"/>
        </w:rPr>
      </w:pPr>
    </w:p>
    <w:p w14:paraId="6EA25039" w14:textId="7417D12F" w:rsidR="006A207F" w:rsidRDefault="00D345AD" w:rsidP="6FEDAA57">
      <w:pPr>
        <w:pStyle w:val="ListParagraph"/>
        <w:numPr>
          <w:ilvl w:val="0"/>
          <w:numId w:val="1"/>
        </w:numPr>
        <w:tabs>
          <w:tab w:val="left" w:pos="601"/>
        </w:tabs>
        <w:spacing w:line="242" w:lineRule="auto"/>
        <w:ind w:right="536"/>
        <w:jc w:val="left"/>
        <w:rPr>
          <w:sz w:val="24"/>
          <w:szCs w:val="24"/>
        </w:rPr>
      </w:pPr>
      <w:r w:rsidRPr="00D345AD">
        <w:rPr>
          <w:sz w:val="24"/>
          <w:szCs w:val="24"/>
        </w:rPr>
        <w:t>The</w:t>
      </w:r>
      <w:r>
        <w:rPr>
          <w:i/>
          <w:iCs/>
          <w:sz w:val="24"/>
          <w:szCs w:val="24"/>
        </w:rPr>
        <w:t xml:space="preserve"> </w:t>
      </w:r>
      <w:r w:rsidR="009A1FE7">
        <w:rPr>
          <w:i/>
          <w:iCs/>
          <w:sz w:val="24"/>
          <w:szCs w:val="24"/>
        </w:rPr>
        <w:t>(</w:t>
      </w:r>
      <w:r w:rsidR="0F60022E" w:rsidRPr="009A1FE7">
        <w:rPr>
          <w:i/>
          <w:iCs/>
          <w:color w:val="0070C0"/>
          <w:sz w:val="24"/>
          <w:szCs w:val="24"/>
        </w:rPr>
        <w:t>D</w:t>
      </w:r>
      <w:r>
        <w:rPr>
          <w:i/>
          <w:iCs/>
          <w:color w:val="0070C0"/>
          <w:sz w:val="24"/>
          <w:szCs w:val="24"/>
        </w:rPr>
        <w:t>EPARTMENT</w:t>
      </w:r>
      <w:r w:rsidR="00B74C76" w:rsidRPr="009A1FE7">
        <w:rPr>
          <w:i/>
          <w:iCs/>
          <w:color w:val="0070C0"/>
          <w:sz w:val="24"/>
          <w:szCs w:val="24"/>
        </w:rPr>
        <w:t>/</w:t>
      </w:r>
      <w:r w:rsidR="00745B65">
        <w:rPr>
          <w:i/>
          <w:iCs/>
          <w:color w:val="0070C0"/>
          <w:sz w:val="24"/>
          <w:szCs w:val="24"/>
        </w:rPr>
        <w:t>LOCAL ENTITY</w:t>
      </w:r>
      <w:r w:rsidR="009A1FE7">
        <w:rPr>
          <w:i/>
          <w:iCs/>
          <w:sz w:val="24"/>
          <w:szCs w:val="24"/>
        </w:rPr>
        <w:t>)</w:t>
      </w:r>
      <w:r w:rsidR="00B74C76" w:rsidRPr="6FEDAA57">
        <w:rPr>
          <w:i/>
          <w:iCs/>
          <w:sz w:val="24"/>
          <w:szCs w:val="24"/>
        </w:rPr>
        <w:t xml:space="preserve"> </w:t>
      </w:r>
      <w:r w:rsidR="00B74C76" w:rsidRPr="6FEDAA57">
        <w:rPr>
          <w:sz w:val="24"/>
          <w:szCs w:val="24"/>
        </w:rPr>
        <w:t>gives up all rights to the road, including the right</w:t>
      </w:r>
      <w:r w:rsidR="0099377D" w:rsidRPr="6FEDAA57">
        <w:rPr>
          <w:sz w:val="24"/>
          <w:szCs w:val="24"/>
        </w:rPr>
        <w:t>-</w:t>
      </w:r>
      <w:r w:rsidR="00B74C76" w:rsidRPr="6FEDAA57">
        <w:rPr>
          <w:sz w:val="24"/>
          <w:szCs w:val="24"/>
        </w:rPr>
        <w:t>of</w:t>
      </w:r>
      <w:r w:rsidR="0099377D" w:rsidRPr="6FEDAA57">
        <w:rPr>
          <w:sz w:val="24"/>
          <w:szCs w:val="24"/>
        </w:rPr>
        <w:t>-</w:t>
      </w:r>
      <w:r w:rsidR="00B74C76" w:rsidRPr="6FEDAA57">
        <w:rPr>
          <w:sz w:val="24"/>
          <w:szCs w:val="24"/>
        </w:rPr>
        <w:t>way, except as may be specified in this</w:t>
      </w:r>
      <w:r w:rsidR="00B74C76" w:rsidRPr="6FEDAA57">
        <w:rPr>
          <w:spacing w:val="-19"/>
          <w:sz w:val="24"/>
          <w:szCs w:val="24"/>
        </w:rPr>
        <w:t xml:space="preserve"> </w:t>
      </w:r>
      <w:r w:rsidR="00F864C8">
        <w:rPr>
          <w:sz w:val="24"/>
          <w:szCs w:val="24"/>
        </w:rPr>
        <w:t>A</w:t>
      </w:r>
      <w:r w:rsidR="00B74C76" w:rsidRPr="6FEDAA57">
        <w:rPr>
          <w:sz w:val="24"/>
          <w:szCs w:val="24"/>
        </w:rPr>
        <w:t>greement.</w:t>
      </w:r>
    </w:p>
    <w:p w14:paraId="63EC93F0" w14:textId="77777777" w:rsidR="002C4730" w:rsidRPr="002C4730" w:rsidRDefault="002C4730" w:rsidP="002C4730">
      <w:pPr>
        <w:tabs>
          <w:tab w:val="left" w:pos="601"/>
        </w:tabs>
        <w:spacing w:line="242" w:lineRule="auto"/>
        <w:ind w:right="536"/>
        <w:rPr>
          <w:sz w:val="24"/>
        </w:rPr>
      </w:pPr>
    </w:p>
    <w:p w14:paraId="69B1FB57" w14:textId="123E0EED" w:rsidR="004746F7" w:rsidRPr="00F864C8" w:rsidRDefault="004746F7" w:rsidP="6FEDAA57">
      <w:pPr>
        <w:pStyle w:val="ListParagraph"/>
        <w:numPr>
          <w:ilvl w:val="0"/>
          <w:numId w:val="1"/>
        </w:numPr>
        <w:tabs>
          <w:tab w:val="left" w:pos="601"/>
        </w:tabs>
        <w:spacing w:line="242" w:lineRule="auto"/>
        <w:ind w:right="1041"/>
        <w:jc w:val="left"/>
        <w:rPr>
          <w:b/>
          <w:bCs/>
          <w:i/>
          <w:iCs/>
          <w:sz w:val="24"/>
          <w:szCs w:val="24"/>
        </w:rPr>
      </w:pPr>
      <w:r w:rsidRPr="00F864C8">
        <w:rPr>
          <w:sz w:val="24"/>
          <w:szCs w:val="24"/>
        </w:rPr>
        <w:t xml:space="preserve">By resolution, attached hereto as Exhibit “C”, the </w:t>
      </w:r>
      <w:r w:rsidR="00745B65">
        <w:rPr>
          <w:sz w:val="24"/>
          <w:szCs w:val="24"/>
        </w:rPr>
        <w:t>LOCAL ENTITY</w:t>
      </w:r>
      <w:r w:rsidRPr="00F864C8">
        <w:rPr>
          <w:sz w:val="24"/>
          <w:szCs w:val="24"/>
        </w:rPr>
        <w:t xml:space="preserve"> has authorized its representative to enter this Transfer Agreement.</w:t>
      </w:r>
    </w:p>
    <w:p w14:paraId="6C041C7C" w14:textId="77777777" w:rsidR="004746F7" w:rsidRPr="004746F7" w:rsidRDefault="004746F7" w:rsidP="004746F7">
      <w:pPr>
        <w:pStyle w:val="ListParagraph"/>
        <w:rPr>
          <w:sz w:val="24"/>
          <w:szCs w:val="24"/>
        </w:rPr>
      </w:pPr>
    </w:p>
    <w:p w14:paraId="05F45A7F" w14:textId="3778823E" w:rsidR="006A207F" w:rsidRPr="002C4730" w:rsidRDefault="00D345AD" w:rsidP="6FEDAA57">
      <w:pPr>
        <w:pStyle w:val="ListParagraph"/>
        <w:numPr>
          <w:ilvl w:val="0"/>
          <w:numId w:val="1"/>
        </w:numPr>
        <w:tabs>
          <w:tab w:val="left" w:pos="601"/>
        </w:tabs>
        <w:spacing w:line="242" w:lineRule="auto"/>
        <w:ind w:right="1041"/>
        <w:jc w:val="left"/>
        <w:rPr>
          <w:b/>
          <w:bCs/>
          <w:i/>
          <w:iCs/>
          <w:sz w:val="24"/>
          <w:szCs w:val="24"/>
        </w:rPr>
      </w:pPr>
      <w:r w:rsidRPr="00D345AD">
        <w:rPr>
          <w:sz w:val="24"/>
          <w:szCs w:val="24"/>
        </w:rPr>
        <w:t>The</w:t>
      </w:r>
      <w:r>
        <w:rPr>
          <w:i/>
          <w:iCs/>
          <w:sz w:val="24"/>
          <w:szCs w:val="24"/>
        </w:rPr>
        <w:t xml:space="preserve"> </w:t>
      </w:r>
      <w:r w:rsidR="009A1FE7">
        <w:rPr>
          <w:i/>
          <w:iCs/>
          <w:sz w:val="24"/>
          <w:szCs w:val="24"/>
        </w:rPr>
        <w:t>(</w:t>
      </w:r>
      <w:r w:rsidR="6F623B74" w:rsidRPr="009A1FE7">
        <w:rPr>
          <w:i/>
          <w:iCs/>
          <w:color w:val="0070C0"/>
          <w:sz w:val="24"/>
          <w:szCs w:val="24"/>
        </w:rPr>
        <w:t>D</w:t>
      </w:r>
      <w:r>
        <w:rPr>
          <w:i/>
          <w:iCs/>
          <w:color w:val="0070C0"/>
          <w:sz w:val="24"/>
          <w:szCs w:val="24"/>
        </w:rPr>
        <w:t>EPARTMENT</w:t>
      </w:r>
      <w:r w:rsidR="00B74C76" w:rsidRPr="009A1FE7">
        <w:rPr>
          <w:i/>
          <w:iCs/>
          <w:color w:val="0070C0"/>
          <w:sz w:val="24"/>
          <w:szCs w:val="24"/>
        </w:rPr>
        <w:t>/</w:t>
      </w:r>
      <w:r w:rsidR="00745B65">
        <w:rPr>
          <w:i/>
          <w:iCs/>
          <w:color w:val="0070C0"/>
          <w:sz w:val="24"/>
          <w:szCs w:val="24"/>
        </w:rPr>
        <w:t>LOCAL ENTITY</w:t>
      </w:r>
      <w:r w:rsidR="009A1FE7">
        <w:rPr>
          <w:i/>
          <w:iCs/>
          <w:sz w:val="24"/>
          <w:szCs w:val="24"/>
        </w:rPr>
        <w:t>)</w:t>
      </w:r>
      <w:r w:rsidR="00B74C76" w:rsidRPr="6FEDAA57">
        <w:rPr>
          <w:i/>
          <w:iCs/>
          <w:sz w:val="24"/>
          <w:szCs w:val="24"/>
        </w:rPr>
        <w:t xml:space="preserve"> </w:t>
      </w:r>
      <w:r w:rsidR="00B74C76" w:rsidRPr="6FEDAA57">
        <w:rPr>
          <w:sz w:val="24"/>
          <w:szCs w:val="24"/>
        </w:rPr>
        <w:t xml:space="preserve">agrees to assume the administration </w:t>
      </w:r>
      <w:r w:rsidR="00B74C76" w:rsidRPr="6FEDAA57">
        <w:rPr>
          <w:sz w:val="24"/>
          <w:szCs w:val="24"/>
        </w:rPr>
        <w:lastRenderedPageBreak/>
        <w:t xml:space="preserve">of the toll facility.  </w:t>
      </w:r>
      <w:r w:rsidR="00B74C76" w:rsidRPr="6FEDAA57">
        <w:rPr>
          <w:b/>
          <w:bCs/>
          <w:i/>
          <w:iCs/>
          <w:color w:val="00B050"/>
          <w:sz w:val="24"/>
          <w:szCs w:val="24"/>
        </w:rPr>
        <w:t>[</w:t>
      </w:r>
      <w:r w:rsidR="00A41BED" w:rsidRPr="6FEDAA57">
        <w:rPr>
          <w:b/>
          <w:bCs/>
          <w:i/>
          <w:iCs/>
          <w:color w:val="00B050"/>
          <w:sz w:val="24"/>
          <w:szCs w:val="24"/>
        </w:rPr>
        <w:t>Note to RJT Coord.</w:t>
      </w:r>
      <w:r w:rsidR="0099377D" w:rsidRPr="6FEDAA57">
        <w:rPr>
          <w:b/>
          <w:bCs/>
          <w:i/>
          <w:iCs/>
          <w:color w:val="00B050"/>
          <w:sz w:val="24"/>
          <w:szCs w:val="24"/>
        </w:rPr>
        <w:t xml:space="preserve">: </w:t>
      </w:r>
      <w:r w:rsidR="00B74C76" w:rsidRPr="6FEDAA57">
        <w:rPr>
          <w:b/>
          <w:bCs/>
          <w:i/>
          <w:iCs/>
          <w:color w:val="00B050"/>
          <w:sz w:val="24"/>
          <w:szCs w:val="24"/>
        </w:rPr>
        <w:t>Not needed in most</w:t>
      </w:r>
      <w:r w:rsidR="00B74C76" w:rsidRPr="6FEDAA57">
        <w:rPr>
          <w:b/>
          <w:bCs/>
          <w:i/>
          <w:iCs/>
          <w:color w:val="00B050"/>
          <w:spacing w:val="-11"/>
          <w:sz w:val="24"/>
          <w:szCs w:val="24"/>
        </w:rPr>
        <w:t xml:space="preserve"> </w:t>
      </w:r>
      <w:r w:rsidR="00B74C76" w:rsidRPr="6FEDAA57">
        <w:rPr>
          <w:b/>
          <w:bCs/>
          <w:i/>
          <w:iCs/>
          <w:color w:val="00B050"/>
          <w:sz w:val="24"/>
          <w:szCs w:val="24"/>
        </w:rPr>
        <w:t>agreements</w:t>
      </w:r>
      <w:r w:rsidR="00A41BED" w:rsidRPr="6FEDAA57">
        <w:rPr>
          <w:b/>
          <w:bCs/>
          <w:i/>
          <w:iCs/>
          <w:color w:val="00B050"/>
          <w:sz w:val="24"/>
          <w:szCs w:val="24"/>
        </w:rPr>
        <w:t xml:space="preserve">, </w:t>
      </w:r>
      <w:r w:rsidR="00A41BED" w:rsidRPr="6FEDAA57">
        <w:rPr>
          <w:b/>
          <w:bCs/>
          <w:i/>
          <w:iCs/>
          <w:color w:val="FF0000"/>
          <w:sz w:val="24"/>
          <w:szCs w:val="24"/>
        </w:rPr>
        <w:t>REMOVE THIS NOTE</w:t>
      </w:r>
      <w:r w:rsidR="00B74C76" w:rsidRPr="6FEDAA57">
        <w:rPr>
          <w:b/>
          <w:bCs/>
          <w:i/>
          <w:iCs/>
          <w:color w:val="00B050"/>
          <w:sz w:val="24"/>
          <w:szCs w:val="24"/>
        </w:rPr>
        <w:t>]</w:t>
      </w:r>
    </w:p>
    <w:p w14:paraId="0A407ABA" w14:textId="77777777" w:rsidR="002C4730" w:rsidRPr="002C4730" w:rsidRDefault="002C4730" w:rsidP="002C4730">
      <w:pPr>
        <w:tabs>
          <w:tab w:val="left" w:pos="601"/>
        </w:tabs>
        <w:spacing w:line="242" w:lineRule="auto"/>
        <w:ind w:right="1041"/>
        <w:rPr>
          <w:b/>
          <w:i/>
          <w:sz w:val="24"/>
        </w:rPr>
      </w:pPr>
    </w:p>
    <w:p w14:paraId="66B0FB13" w14:textId="2D865EFE" w:rsidR="006A207F" w:rsidRDefault="00B74C76" w:rsidP="00843E3D">
      <w:pPr>
        <w:pStyle w:val="ListParagraph"/>
        <w:numPr>
          <w:ilvl w:val="0"/>
          <w:numId w:val="1"/>
        </w:numPr>
        <w:tabs>
          <w:tab w:val="left" w:pos="601"/>
        </w:tabs>
        <w:spacing w:before="93" w:line="242" w:lineRule="auto"/>
        <w:ind w:left="605" w:right="380"/>
        <w:jc w:val="left"/>
      </w:pPr>
      <w:r w:rsidRPr="6FEDAA57">
        <w:rPr>
          <w:sz w:val="24"/>
          <w:szCs w:val="24"/>
        </w:rPr>
        <w:t>It is agreed that all obligations of</w:t>
      </w:r>
      <w:r w:rsidR="000869EE">
        <w:rPr>
          <w:sz w:val="24"/>
          <w:szCs w:val="24"/>
        </w:rPr>
        <w:t xml:space="preserve"> the</w:t>
      </w:r>
      <w:r w:rsidR="009A1FE7">
        <w:rPr>
          <w:sz w:val="24"/>
          <w:szCs w:val="24"/>
        </w:rPr>
        <w:t xml:space="preserve"> (</w:t>
      </w:r>
      <w:r w:rsidR="05167D87" w:rsidRPr="009A1FE7">
        <w:rPr>
          <w:i/>
          <w:iCs/>
          <w:color w:val="0070C0"/>
          <w:sz w:val="24"/>
          <w:szCs w:val="24"/>
        </w:rPr>
        <w:t>D</w:t>
      </w:r>
      <w:r w:rsidR="000869EE">
        <w:rPr>
          <w:i/>
          <w:iCs/>
          <w:color w:val="0070C0"/>
          <w:sz w:val="24"/>
          <w:szCs w:val="24"/>
        </w:rPr>
        <w:t>EPARTMENT</w:t>
      </w:r>
      <w:r w:rsidRPr="009A1FE7">
        <w:rPr>
          <w:i/>
          <w:iCs/>
          <w:color w:val="0070C0"/>
          <w:sz w:val="24"/>
          <w:szCs w:val="24"/>
        </w:rPr>
        <w:t>/</w:t>
      </w:r>
      <w:r w:rsidR="00745B65">
        <w:rPr>
          <w:i/>
          <w:iCs/>
          <w:color w:val="0070C0"/>
          <w:sz w:val="24"/>
          <w:szCs w:val="24"/>
        </w:rPr>
        <w:t>LOCAL ENTITY</w:t>
      </w:r>
      <w:r w:rsidR="009A1FE7">
        <w:rPr>
          <w:sz w:val="24"/>
          <w:szCs w:val="24"/>
        </w:rPr>
        <w:t xml:space="preserve">), </w:t>
      </w:r>
      <w:r w:rsidRPr="6FEDAA57">
        <w:rPr>
          <w:sz w:val="24"/>
          <w:szCs w:val="24"/>
        </w:rPr>
        <w:t xml:space="preserve">under any maintenance, utility, or railroad crossing agreement or other such agreement, relating to any specific road to be transferred, shall be transferred at the same time and in the same manner as jurisdictional responsibility. If the agreements were made between the parties to this transfer, and the transferring party will no longer be involved after the transfer takes place, new agreements or amended agreements shall be made between the parties to this transfer. These agreements shall be negotiated and signed prior to </w:t>
      </w:r>
      <w:r w:rsidR="19B744D8" w:rsidRPr="6FEDAA57">
        <w:rPr>
          <w:sz w:val="24"/>
          <w:szCs w:val="24"/>
        </w:rPr>
        <w:t xml:space="preserve">the </w:t>
      </w:r>
      <w:proofErr w:type="gramStart"/>
      <w:r w:rsidR="19B744D8" w:rsidRPr="6FEDAA57">
        <w:rPr>
          <w:sz w:val="24"/>
          <w:szCs w:val="24"/>
        </w:rPr>
        <w:t xml:space="preserve">Department </w:t>
      </w:r>
      <w:r w:rsidRPr="6FEDAA57">
        <w:rPr>
          <w:sz w:val="24"/>
          <w:szCs w:val="24"/>
        </w:rPr>
        <w:t xml:space="preserve"> Secretary</w:t>
      </w:r>
      <w:proofErr w:type="gramEnd"/>
      <w:r w:rsidRPr="6FEDAA57">
        <w:rPr>
          <w:sz w:val="24"/>
          <w:szCs w:val="24"/>
        </w:rPr>
        <w:t xml:space="preserve"> approval of the final</w:t>
      </w:r>
      <w:r w:rsidRPr="6FEDAA57">
        <w:rPr>
          <w:spacing w:val="-32"/>
          <w:sz w:val="24"/>
          <w:szCs w:val="24"/>
        </w:rPr>
        <w:t xml:space="preserve"> </w:t>
      </w:r>
      <w:r w:rsidRPr="00843E3D">
        <w:rPr>
          <w:sz w:val="24"/>
          <w:szCs w:val="24"/>
        </w:rPr>
        <w:t>Transfer</w:t>
      </w:r>
      <w:r w:rsidR="00843E3D" w:rsidRPr="00843E3D">
        <w:rPr>
          <w:sz w:val="24"/>
          <w:szCs w:val="24"/>
        </w:rPr>
        <w:t xml:space="preserve"> </w:t>
      </w:r>
      <w:r w:rsidRPr="00843E3D">
        <w:rPr>
          <w:sz w:val="24"/>
          <w:szCs w:val="24"/>
        </w:rPr>
        <w:t>Agreement</w:t>
      </w:r>
      <w:r>
        <w:t xml:space="preserve">. </w:t>
      </w:r>
      <w:r w:rsidR="000869EE">
        <w:t xml:space="preserve">The </w:t>
      </w:r>
      <w:r w:rsidR="009A1FE7">
        <w:rPr>
          <w:sz w:val="24"/>
          <w:szCs w:val="24"/>
        </w:rPr>
        <w:t>(</w:t>
      </w:r>
      <w:r w:rsidR="009A1FE7" w:rsidRPr="009A1FE7">
        <w:rPr>
          <w:i/>
          <w:iCs/>
          <w:color w:val="0070C0"/>
          <w:sz w:val="24"/>
          <w:szCs w:val="24"/>
        </w:rPr>
        <w:t>D</w:t>
      </w:r>
      <w:r w:rsidR="000869EE">
        <w:rPr>
          <w:i/>
          <w:iCs/>
          <w:color w:val="0070C0"/>
          <w:sz w:val="24"/>
          <w:szCs w:val="24"/>
        </w:rPr>
        <w:t>EPARTMENT</w:t>
      </w:r>
      <w:r w:rsidR="009A1FE7" w:rsidRPr="009A1FE7">
        <w:rPr>
          <w:i/>
          <w:iCs/>
          <w:color w:val="0070C0"/>
          <w:sz w:val="24"/>
          <w:szCs w:val="24"/>
        </w:rPr>
        <w:t>/</w:t>
      </w:r>
      <w:r w:rsidR="00745B65">
        <w:rPr>
          <w:i/>
          <w:iCs/>
          <w:color w:val="0070C0"/>
          <w:sz w:val="24"/>
          <w:szCs w:val="24"/>
        </w:rPr>
        <w:t>LOCAL ENTITY</w:t>
      </w:r>
      <w:r w:rsidR="009A1FE7">
        <w:rPr>
          <w:sz w:val="24"/>
          <w:szCs w:val="24"/>
        </w:rPr>
        <w:t>)</w:t>
      </w:r>
      <w:r w:rsidRPr="25F68EAD">
        <w:rPr>
          <w:i/>
          <w:iCs/>
        </w:rPr>
        <w:t xml:space="preserve"> </w:t>
      </w:r>
      <w:r w:rsidRPr="00F16BC7">
        <w:rPr>
          <w:sz w:val="24"/>
          <w:szCs w:val="24"/>
        </w:rPr>
        <w:t>acknowledges that copies of any existing permits, agreements and easements have been turned over to the</w:t>
      </w:r>
      <w:r w:rsidRPr="00F16BC7">
        <w:rPr>
          <w:spacing w:val="-30"/>
          <w:sz w:val="24"/>
          <w:szCs w:val="24"/>
        </w:rPr>
        <w:t xml:space="preserve"> </w:t>
      </w:r>
      <w:r w:rsidRPr="00F16BC7">
        <w:rPr>
          <w:sz w:val="24"/>
          <w:szCs w:val="24"/>
        </w:rPr>
        <w:t>receiving entity for their records prior to the execution of this</w:t>
      </w:r>
      <w:r w:rsidRPr="00F16BC7">
        <w:rPr>
          <w:spacing w:val="-25"/>
          <w:sz w:val="24"/>
          <w:szCs w:val="24"/>
        </w:rPr>
        <w:t xml:space="preserve"> </w:t>
      </w:r>
      <w:r w:rsidR="00F864C8">
        <w:rPr>
          <w:sz w:val="24"/>
          <w:szCs w:val="24"/>
        </w:rPr>
        <w:t>A</w:t>
      </w:r>
      <w:r w:rsidRPr="00F16BC7">
        <w:rPr>
          <w:sz w:val="24"/>
          <w:szCs w:val="24"/>
        </w:rPr>
        <w:t>greement.</w:t>
      </w:r>
    </w:p>
    <w:p w14:paraId="2E9CE903" w14:textId="77777777" w:rsidR="002C4730" w:rsidRDefault="002C4730" w:rsidP="002C4730">
      <w:pPr>
        <w:tabs>
          <w:tab w:val="left" w:pos="601"/>
        </w:tabs>
        <w:spacing w:before="93" w:line="242" w:lineRule="auto"/>
        <w:ind w:right="380"/>
      </w:pPr>
    </w:p>
    <w:p w14:paraId="54A3DB26" w14:textId="7F625B1E" w:rsidR="006A207F" w:rsidRPr="002C4730" w:rsidRDefault="00B74C76" w:rsidP="25F68EAD">
      <w:pPr>
        <w:pStyle w:val="ListParagraph"/>
        <w:numPr>
          <w:ilvl w:val="0"/>
          <w:numId w:val="1"/>
        </w:numPr>
        <w:tabs>
          <w:tab w:val="left" w:pos="501"/>
        </w:tabs>
        <w:ind w:left="605" w:right="488"/>
        <w:jc w:val="left"/>
        <w:rPr>
          <w:b/>
          <w:bCs/>
          <w:i/>
          <w:iCs/>
          <w:sz w:val="24"/>
          <w:szCs w:val="24"/>
        </w:rPr>
      </w:pPr>
      <w:r w:rsidRPr="25F68EAD">
        <w:rPr>
          <w:sz w:val="24"/>
          <w:szCs w:val="24"/>
        </w:rPr>
        <w:t xml:space="preserve">Disposition of any telemetered traffic monitoring site will be determined on an individual basis. The Traffic </w:t>
      </w:r>
      <w:r w:rsidR="00A41BED" w:rsidRPr="25F68EAD">
        <w:rPr>
          <w:sz w:val="24"/>
          <w:szCs w:val="24"/>
        </w:rPr>
        <w:t>Monitoring</w:t>
      </w:r>
      <w:r w:rsidRPr="25F68EAD">
        <w:rPr>
          <w:sz w:val="24"/>
          <w:szCs w:val="24"/>
        </w:rPr>
        <w:t xml:space="preserve"> Section </w:t>
      </w:r>
      <w:proofErr w:type="gramStart"/>
      <w:r w:rsidRPr="25F68EAD">
        <w:rPr>
          <w:sz w:val="24"/>
          <w:szCs w:val="24"/>
        </w:rPr>
        <w:t xml:space="preserve">of </w:t>
      </w:r>
      <w:r w:rsidR="65B9D8F9" w:rsidRPr="25F68EAD">
        <w:rPr>
          <w:sz w:val="24"/>
          <w:szCs w:val="24"/>
        </w:rPr>
        <w:t xml:space="preserve"> the</w:t>
      </w:r>
      <w:proofErr w:type="gramEnd"/>
      <w:r w:rsidR="65B9D8F9" w:rsidRPr="25F68EAD">
        <w:rPr>
          <w:sz w:val="24"/>
          <w:szCs w:val="24"/>
        </w:rPr>
        <w:t xml:space="preserve"> Department</w:t>
      </w:r>
      <w:r w:rsidRPr="25F68EAD">
        <w:rPr>
          <w:sz w:val="24"/>
          <w:szCs w:val="24"/>
        </w:rPr>
        <w:t>’s Transportation Data and Analytics Office</w:t>
      </w:r>
      <w:r w:rsidR="00A41BED" w:rsidRPr="25F68EAD">
        <w:rPr>
          <w:sz w:val="24"/>
          <w:szCs w:val="24"/>
        </w:rPr>
        <w:t>,</w:t>
      </w:r>
      <w:r w:rsidRPr="25F68EAD">
        <w:rPr>
          <w:sz w:val="24"/>
          <w:szCs w:val="24"/>
        </w:rPr>
        <w:t xml:space="preserve"> in cooperation with the </w:t>
      </w:r>
      <w:r w:rsidR="5EBD654B" w:rsidRPr="25F68EAD">
        <w:rPr>
          <w:sz w:val="24"/>
          <w:szCs w:val="24"/>
        </w:rPr>
        <w:t>Department</w:t>
      </w:r>
      <w:r w:rsidRPr="25F68EAD">
        <w:rPr>
          <w:sz w:val="24"/>
          <w:szCs w:val="24"/>
        </w:rPr>
        <w:t xml:space="preserve"> District Office</w:t>
      </w:r>
      <w:r w:rsidR="00A41BED" w:rsidRPr="25F68EAD">
        <w:rPr>
          <w:sz w:val="24"/>
          <w:szCs w:val="24"/>
        </w:rPr>
        <w:t>,</w:t>
      </w:r>
      <w:r w:rsidRPr="25F68EAD">
        <w:rPr>
          <w:sz w:val="24"/>
          <w:szCs w:val="24"/>
        </w:rPr>
        <w:t xml:space="preserve"> will determine if polling the site is still desirable even if the traffic data </w:t>
      </w:r>
      <w:r w:rsidR="00A41BED" w:rsidRPr="25F68EAD">
        <w:rPr>
          <w:sz w:val="24"/>
          <w:szCs w:val="24"/>
        </w:rPr>
        <w:t>is</w:t>
      </w:r>
      <w:r w:rsidRPr="25F68EAD">
        <w:rPr>
          <w:sz w:val="24"/>
          <w:szCs w:val="24"/>
        </w:rPr>
        <w:t xml:space="preserve"> no longer needed for State Highway System reporting. </w:t>
      </w:r>
      <w:r w:rsidRPr="25F68EAD">
        <w:rPr>
          <w:b/>
          <w:bCs/>
          <w:i/>
          <w:iCs/>
          <w:color w:val="00B050"/>
          <w:sz w:val="24"/>
          <w:szCs w:val="24"/>
        </w:rPr>
        <w:t>[</w:t>
      </w:r>
      <w:r w:rsidR="00A41BED" w:rsidRPr="25F68EAD">
        <w:rPr>
          <w:b/>
          <w:bCs/>
          <w:i/>
          <w:iCs/>
          <w:color w:val="00B050"/>
          <w:sz w:val="24"/>
          <w:szCs w:val="24"/>
        </w:rPr>
        <w:t xml:space="preserve">Note to RJT Coord.: </w:t>
      </w:r>
      <w:r w:rsidRPr="25F68EAD">
        <w:rPr>
          <w:b/>
          <w:bCs/>
          <w:i/>
          <w:iCs/>
          <w:color w:val="00B050"/>
          <w:sz w:val="24"/>
          <w:szCs w:val="24"/>
        </w:rPr>
        <w:t>Need for State-to-Local transfer</w:t>
      </w:r>
      <w:r w:rsidRPr="25F68EAD">
        <w:rPr>
          <w:b/>
          <w:bCs/>
          <w:i/>
          <w:iCs/>
          <w:color w:val="00B050"/>
          <w:spacing w:val="-10"/>
          <w:sz w:val="24"/>
          <w:szCs w:val="24"/>
        </w:rPr>
        <w:t xml:space="preserve"> </w:t>
      </w:r>
      <w:r w:rsidRPr="25F68EAD">
        <w:rPr>
          <w:b/>
          <w:bCs/>
          <w:i/>
          <w:iCs/>
          <w:color w:val="00B050"/>
          <w:sz w:val="24"/>
          <w:szCs w:val="24"/>
        </w:rPr>
        <w:t>only</w:t>
      </w:r>
      <w:r w:rsidR="00A41BED" w:rsidRPr="25F68EAD">
        <w:rPr>
          <w:b/>
          <w:bCs/>
          <w:i/>
          <w:iCs/>
          <w:color w:val="00B050"/>
          <w:sz w:val="24"/>
          <w:szCs w:val="24"/>
        </w:rPr>
        <w:t xml:space="preserve">, </w:t>
      </w:r>
      <w:r w:rsidR="00A41BED" w:rsidRPr="25F68EAD">
        <w:rPr>
          <w:b/>
          <w:bCs/>
          <w:i/>
          <w:iCs/>
          <w:color w:val="FF0000"/>
          <w:sz w:val="24"/>
          <w:szCs w:val="24"/>
        </w:rPr>
        <w:t>REMOVE THIS NOTE</w:t>
      </w:r>
      <w:r w:rsidRPr="25F68EAD">
        <w:rPr>
          <w:b/>
          <w:bCs/>
          <w:i/>
          <w:iCs/>
          <w:color w:val="00B050"/>
          <w:sz w:val="24"/>
          <w:szCs w:val="24"/>
        </w:rPr>
        <w:t>]</w:t>
      </w:r>
    </w:p>
    <w:p w14:paraId="2D1B3073" w14:textId="77777777" w:rsidR="002C4730" w:rsidRPr="002C4730" w:rsidRDefault="002C4730" w:rsidP="002C4730">
      <w:pPr>
        <w:tabs>
          <w:tab w:val="left" w:pos="501"/>
        </w:tabs>
        <w:ind w:right="488"/>
        <w:rPr>
          <w:b/>
          <w:i/>
          <w:sz w:val="24"/>
        </w:rPr>
      </w:pPr>
    </w:p>
    <w:p w14:paraId="071E77FC" w14:textId="5DB452F3" w:rsidR="006A207F" w:rsidRPr="002C4730" w:rsidRDefault="00B74C76">
      <w:pPr>
        <w:pStyle w:val="ListParagraph"/>
        <w:numPr>
          <w:ilvl w:val="0"/>
          <w:numId w:val="1"/>
        </w:numPr>
        <w:tabs>
          <w:tab w:val="left" w:pos="501"/>
        </w:tabs>
        <w:spacing w:before="5"/>
        <w:ind w:left="500" w:right="469"/>
        <w:jc w:val="left"/>
        <w:rPr>
          <w:b/>
          <w:i/>
          <w:sz w:val="24"/>
        </w:rPr>
      </w:pPr>
      <w:r>
        <w:rPr>
          <w:sz w:val="24"/>
        </w:rPr>
        <w:t xml:space="preserve">If there is evidence of historical or archaeological resources that could be adversely impacted after a transfer, the </w:t>
      </w:r>
      <w:r w:rsidR="00745B65">
        <w:rPr>
          <w:sz w:val="24"/>
        </w:rPr>
        <w:t>LOCAL ENTITY</w:t>
      </w:r>
      <w:r w:rsidR="002077A2">
        <w:rPr>
          <w:sz w:val="24"/>
        </w:rPr>
        <w:t xml:space="preserve"> </w:t>
      </w:r>
      <w:r>
        <w:rPr>
          <w:sz w:val="24"/>
        </w:rPr>
        <w:t>agrees to maintain the resources in accordance with the Cultural Resource Management Coordinator (CRMC) recommendations</w:t>
      </w:r>
      <w:r w:rsidR="004746F7" w:rsidRPr="00F864C8">
        <w:rPr>
          <w:sz w:val="24"/>
        </w:rPr>
        <w:t>, attached hereto as Exhibit “D</w:t>
      </w:r>
      <w:r w:rsidRPr="00F864C8">
        <w:rPr>
          <w:sz w:val="24"/>
        </w:rPr>
        <w:t>.</w:t>
      </w:r>
      <w:r w:rsidR="004746F7" w:rsidRPr="00F864C8">
        <w:rPr>
          <w:sz w:val="24"/>
        </w:rPr>
        <w:t>”</w:t>
      </w:r>
      <w:r>
        <w:rPr>
          <w:sz w:val="24"/>
        </w:rPr>
        <w:t xml:space="preserve"> If no evidence </w:t>
      </w:r>
      <w:r w:rsidR="00F16BC7">
        <w:rPr>
          <w:sz w:val="24"/>
        </w:rPr>
        <w:t xml:space="preserve">of historical or archaeological resources </w:t>
      </w:r>
      <w:r>
        <w:rPr>
          <w:sz w:val="24"/>
        </w:rPr>
        <w:t xml:space="preserve">is </w:t>
      </w:r>
      <w:r w:rsidR="00F16BC7">
        <w:rPr>
          <w:sz w:val="24"/>
        </w:rPr>
        <w:t>discovered</w:t>
      </w:r>
      <w:r>
        <w:rPr>
          <w:sz w:val="24"/>
        </w:rPr>
        <w:t>, the</w:t>
      </w:r>
      <w:r w:rsidR="009A1FE7">
        <w:rPr>
          <w:sz w:val="24"/>
        </w:rPr>
        <w:t xml:space="preserve"> </w:t>
      </w:r>
      <w:r w:rsidR="00745B65">
        <w:rPr>
          <w:sz w:val="24"/>
        </w:rPr>
        <w:t>LOCAL ENTITY</w:t>
      </w:r>
      <w:r>
        <w:rPr>
          <w:sz w:val="24"/>
        </w:rPr>
        <w:t xml:space="preserve"> agrees not to adversely affect any such resources if </w:t>
      </w:r>
      <w:r w:rsidR="00F16BC7">
        <w:rPr>
          <w:sz w:val="24"/>
        </w:rPr>
        <w:t>discovered</w:t>
      </w:r>
      <w:r>
        <w:rPr>
          <w:sz w:val="24"/>
        </w:rPr>
        <w:t xml:space="preserve"> after the transfer. </w:t>
      </w:r>
      <w:r w:rsidRPr="001D4B19">
        <w:rPr>
          <w:b/>
          <w:i/>
          <w:color w:val="00B050"/>
          <w:sz w:val="24"/>
        </w:rPr>
        <w:t>[</w:t>
      </w:r>
      <w:r w:rsidR="001D4B19" w:rsidRPr="001D4B19">
        <w:rPr>
          <w:b/>
          <w:i/>
          <w:color w:val="00B050"/>
          <w:sz w:val="24"/>
        </w:rPr>
        <w:t xml:space="preserve">Note to RJT Coord.: </w:t>
      </w:r>
      <w:r w:rsidRPr="001D4B19">
        <w:rPr>
          <w:b/>
          <w:i/>
          <w:color w:val="00B050"/>
          <w:sz w:val="24"/>
        </w:rPr>
        <w:t>Need for State-to-Local transfer</w:t>
      </w:r>
      <w:r w:rsidRPr="001D4B19">
        <w:rPr>
          <w:b/>
          <w:i/>
          <w:color w:val="00B050"/>
          <w:spacing w:val="-1"/>
          <w:sz w:val="24"/>
        </w:rPr>
        <w:t xml:space="preserve"> </w:t>
      </w:r>
      <w:r w:rsidRPr="001D4B19">
        <w:rPr>
          <w:b/>
          <w:i/>
          <w:color w:val="00B050"/>
          <w:sz w:val="24"/>
        </w:rPr>
        <w:t>only</w:t>
      </w:r>
      <w:r w:rsidR="001D4B19" w:rsidRPr="001D4B19">
        <w:rPr>
          <w:b/>
          <w:i/>
          <w:color w:val="00B050"/>
          <w:sz w:val="24"/>
        </w:rPr>
        <w:t xml:space="preserve">, </w:t>
      </w:r>
      <w:r w:rsidR="001D4B19" w:rsidRPr="001D4B19">
        <w:rPr>
          <w:b/>
          <w:i/>
          <w:color w:val="FF0000"/>
          <w:sz w:val="24"/>
        </w:rPr>
        <w:t>REMOVE THIS NOTE</w:t>
      </w:r>
      <w:r w:rsidRPr="001D4B19">
        <w:rPr>
          <w:b/>
          <w:i/>
          <w:color w:val="00B050"/>
          <w:sz w:val="24"/>
        </w:rPr>
        <w:t>]</w:t>
      </w:r>
    </w:p>
    <w:p w14:paraId="36EDA79C" w14:textId="77777777" w:rsidR="002C4730" w:rsidRPr="002C4730" w:rsidRDefault="002C4730" w:rsidP="002C4730">
      <w:pPr>
        <w:tabs>
          <w:tab w:val="left" w:pos="501"/>
        </w:tabs>
        <w:spacing w:before="5"/>
        <w:ind w:right="469"/>
        <w:rPr>
          <w:b/>
          <w:i/>
          <w:sz w:val="24"/>
        </w:rPr>
      </w:pPr>
    </w:p>
    <w:p w14:paraId="5643D3D4" w14:textId="399F8088" w:rsidR="006A207F" w:rsidRDefault="00807277" w:rsidP="00807277">
      <w:pPr>
        <w:pStyle w:val="ListParagraph"/>
        <w:numPr>
          <w:ilvl w:val="0"/>
          <w:numId w:val="1"/>
        </w:numPr>
        <w:tabs>
          <w:tab w:val="left" w:pos="501"/>
        </w:tabs>
        <w:ind w:right="648"/>
        <w:jc w:val="left"/>
        <w:rPr>
          <w:sz w:val="24"/>
        </w:rPr>
      </w:pPr>
      <w:r w:rsidRPr="00807277">
        <w:rPr>
          <w:sz w:val="24"/>
        </w:rPr>
        <w:t>Transfer of the Roadway from the D</w:t>
      </w:r>
      <w:r w:rsidR="0000613E">
        <w:rPr>
          <w:sz w:val="24"/>
        </w:rPr>
        <w:t>EPARTMENT</w:t>
      </w:r>
      <w:r w:rsidRPr="00807277">
        <w:rPr>
          <w:sz w:val="24"/>
        </w:rPr>
        <w:t xml:space="preserve"> to the</w:t>
      </w:r>
      <w:r w:rsidR="009A1FE7">
        <w:rPr>
          <w:sz w:val="24"/>
        </w:rPr>
        <w:t xml:space="preserve"> </w:t>
      </w:r>
      <w:r w:rsidR="00745B65">
        <w:rPr>
          <w:sz w:val="24"/>
        </w:rPr>
        <w:t>LOCAL ENTITY</w:t>
      </w:r>
      <w:r w:rsidRPr="00807277">
        <w:rPr>
          <w:sz w:val="24"/>
        </w:rPr>
        <w:t xml:space="preserve"> shall be by right-of-way map transfer (“Map Transfer”). The D</w:t>
      </w:r>
      <w:r w:rsidR="0000613E">
        <w:rPr>
          <w:sz w:val="24"/>
        </w:rPr>
        <w:t>EPARTMENT</w:t>
      </w:r>
      <w:r w:rsidRPr="00807277">
        <w:rPr>
          <w:sz w:val="24"/>
        </w:rPr>
        <w:t xml:space="preserve"> shall deliver the Map Transfer to the</w:t>
      </w:r>
      <w:r w:rsidR="009A1FE7">
        <w:rPr>
          <w:sz w:val="24"/>
        </w:rPr>
        <w:t xml:space="preserve"> </w:t>
      </w:r>
      <w:r w:rsidR="00745B65">
        <w:rPr>
          <w:sz w:val="24"/>
        </w:rPr>
        <w:t>LOCAL ENTITY</w:t>
      </w:r>
      <w:r w:rsidRPr="00807277">
        <w:rPr>
          <w:sz w:val="24"/>
        </w:rPr>
        <w:t xml:space="preserve"> within sixty (60) days of the Effective Date of this Agreement.  The</w:t>
      </w:r>
      <w:r w:rsidR="009A1FE7">
        <w:rPr>
          <w:sz w:val="24"/>
        </w:rPr>
        <w:t xml:space="preserve"> </w:t>
      </w:r>
      <w:r w:rsidR="00745B65">
        <w:rPr>
          <w:sz w:val="24"/>
        </w:rPr>
        <w:t>LOCAL ENTITY</w:t>
      </w:r>
      <w:r w:rsidRPr="00807277">
        <w:rPr>
          <w:sz w:val="24"/>
        </w:rPr>
        <w:t xml:space="preserve"> shall record the Map Transfer</w:t>
      </w:r>
      <w:r w:rsidR="000421F0">
        <w:rPr>
          <w:sz w:val="24"/>
        </w:rPr>
        <w:t>,</w:t>
      </w:r>
      <w:r w:rsidRPr="00807277">
        <w:rPr>
          <w:sz w:val="24"/>
        </w:rPr>
        <w:t xml:space="preserve"> at </w:t>
      </w:r>
      <w:r w:rsidR="000421F0">
        <w:rPr>
          <w:sz w:val="24"/>
        </w:rPr>
        <w:t>no cost to the DEPARTMENT,</w:t>
      </w:r>
      <w:r w:rsidRPr="00807277">
        <w:rPr>
          <w:sz w:val="24"/>
        </w:rPr>
        <w:t xml:space="preserve"> in the</w:t>
      </w:r>
      <w:r w:rsidR="000421F0">
        <w:rPr>
          <w:sz w:val="24"/>
        </w:rPr>
        <w:t xml:space="preserve"> public land records of the county in which the road Jurisdiction Transfer is located</w:t>
      </w:r>
      <w:r w:rsidRPr="00807277">
        <w:rPr>
          <w:sz w:val="24"/>
        </w:rPr>
        <w:t xml:space="preserve"> within 60 days of its receipt and </w:t>
      </w:r>
      <w:r w:rsidR="000421F0">
        <w:rPr>
          <w:sz w:val="24"/>
        </w:rPr>
        <w:t xml:space="preserve">ensure property appraiser records are updated to accurately reflect this transfer.  The </w:t>
      </w:r>
      <w:r w:rsidR="00745B65">
        <w:rPr>
          <w:sz w:val="24"/>
        </w:rPr>
        <w:t>LOCAL ENTITY</w:t>
      </w:r>
      <w:r w:rsidR="000421F0">
        <w:rPr>
          <w:sz w:val="24"/>
        </w:rPr>
        <w:t xml:space="preserve"> shall </w:t>
      </w:r>
      <w:r w:rsidRPr="00807277">
        <w:rPr>
          <w:sz w:val="24"/>
        </w:rPr>
        <w:t>provide the D</w:t>
      </w:r>
      <w:r w:rsidR="000421F0">
        <w:rPr>
          <w:sz w:val="24"/>
        </w:rPr>
        <w:t>EPARTMENT</w:t>
      </w:r>
      <w:r w:rsidRPr="00807277">
        <w:rPr>
          <w:sz w:val="24"/>
        </w:rPr>
        <w:t xml:space="preserve"> with a copy of the recorded conveyance document </w:t>
      </w:r>
      <w:r w:rsidR="000421F0">
        <w:rPr>
          <w:sz w:val="24"/>
        </w:rPr>
        <w:t>within 15 days of</w:t>
      </w:r>
      <w:r w:rsidRPr="00807277">
        <w:rPr>
          <w:sz w:val="24"/>
        </w:rPr>
        <w:t xml:space="preserve"> receipt of the same from the recording office</w:t>
      </w:r>
      <w:r w:rsidR="00B74C76">
        <w:rPr>
          <w:sz w:val="24"/>
        </w:rPr>
        <w:t>.</w:t>
      </w:r>
    </w:p>
    <w:p w14:paraId="032242C9" w14:textId="77777777" w:rsidR="002C4730" w:rsidRPr="002C4730" w:rsidRDefault="002C4730" w:rsidP="002C4730">
      <w:pPr>
        <w:tabs>
          <w:tab w:val="left" w:pos="501"/>
        </w:tabs>
        <w:ind w:right="648"/>
        <w:rPr>
          <w:sz w:val="24"/>
        </w:rPr>
      </w:pPr>
    </w:p>
    <w:p w14:paraId="5468D988" w14:textId="6189F561" w:rsidR="006A207F" w:rsidRDefault="00B74C76">
      <w:pPr>
        <w:pStyle w:val="ListParagraph"/>
        <w:numPr>
          <w:ilvl w:val="0"/>
          <w:numId w:val="1"/>
        </w:numPr>
        <w:tabs>
          <w:tab w:val="left" w:pos="501"/>
        </w:tabs>
        <w:spacing w:before="2"/>
        <w:ind w:left="500" w:right="1366"/>
        <w:jc w:val="left"/>
        <w:rPr>
          <w:sz w:val="24"/>
        </w:rPr>
      </w:pPr>
      <w:r>
        <w:rPr>
          <w:sz w:val="24"/>
        </w:rPr>
        <w:t>Obligation of funds to be transferred to the</w:t>
      </w:r>
      <w:r w:rsidR="009A1FE7">
        <w:rPr>
          <w:sz w:val="24"/>
        </w:rPr>
        <w:t xml:space="preserve"> </w:t>
      </w:r>
      <w:r w:rsidR="00745B65">
        <w:rPr>
          <w:sz w:val="24"/>
        </w:rPr>
        <w:t>LOCAL ENTITY</w:t>
      </w:r>
      <w:r>
        <w:rPr>
          <w:sz w:val="24"/>
        </w:rPr>
        <w:t xml:space="preserve"> must be in accordance with Section 339.135(6)(a), Florida</w:t>
      </w:r>
      <w:r>
        <w:rPr>
          <w:spacing w:val="-1"/>
          <w:sz w:val="24"/>
        </w:rPr>
        <w:t xml:space="preserve"> </w:t>
      </w:r>
      <w:r>
        <w:rPr>
          <w:sz w:val="24"/>
        </w:rPr>
        <w:t>Statutes.</w:t>
      </w:r>
    </w:p>
    <w:p w14:paraId="5F6299E4" w14:textId="77777777" w:rsidR="00101A07" w:rsidRPr="00101A07" w:rsidRDefault="00101A07" w:rsidP="00101A07">
      <w:pPr>
        <w:pStyle w:val="ListParagraph"/>
        <w:rPr>
          <w:sz w:val="24"/>
        </w:rPr>
      </w:pPr>
    </w:p>
    <w:p w14:paraId="7B935CF8" w14:textId="63AA4964" w:rsidR="00101A07" w:rsidRDefault="00101A07">
      <w:pPr>
        <w:pStyle w:val="ListParagraph"/>
        <w:numPr>
          <w:ilvl w:val="0"/>
          <w:numId w:val="1"/>
        </w:numPr>
        <w:tabs>
          <w:tab w:val="left" w:pos="501"/>
        </w:tabs>
        <w:spacing w:before="2"/>
        <w:ind w:left="500" w:right="1366"/>
        <w:jc w:val="left"/>
        <w:rPr>
          <w:sz w:val="24"/>
        </w:rPr>
      </w:pPr>
      <w:r w:rsidRPr="007F20F4">
        <w:rPr>
          <w:color w:val="000000" w:themeColor="text1"/>
          <w:sz w:val="24"/>
          <w:szCs w:val="24"/>
        </w:rPr>
        <w:t>Section 335.02, Florida Statutes, requires the DEPARTMENT to hold a public hearing when redesignating a transportation facility from the State Highway System</w:t>
      </w:r>
      <w:r w:rsidR="007F20F4" w:rsidRPr="007F20F4">
        <w:rPr>
          <w:color w:val="000000" w:themeColor="text1"/>
          <w:sz w:val="24"/>
          <w:szCs w:val="24"/>
        </w:rPr>
        <w:t>.</w:t>
      </w:r>
      <w:r w:rsidRPr="007F20F4">
        <w:rPr>
          <w:sz w:val="24"/>
          <w:szCs w:val="24"/>
        </w:rPr>
        <w:t xml:space="preserve"> </w:t>
      </w:r>
      <w:r w:rsidR="00C9401A">
        <w:rPr>
          <w:sz w:val="24"/>
          <w:szCs w:val="24"/>
        </w:rPr>
        <w:t>A</w:t>
      </w:r>
      <w:r w:rsidRPr="007F20F4">
        <w:rPr>
          <w:sz w:val="24"/>
          <w:szCs w:val="24"/>
        </w:rPr>
        <w:t xml:space="preserve"> public hearing was conducted</w:t>
      </w:r>
      <w:r w:rsidR="007F20F4" w:rsidRPr="007F20F4">
        <w:rPr>
          <w:sz w:val="24"/>
          <w:szCs w:val="24"/>
        </w:rPr>
        <w:t xml:space="preserve"> is attached hereto as Exhibit “E.”</w:t>
      </w:r>
      <w:r w:rsidRPr="00101A07">
        <w:rPr>
          <w:b/>
          <w:bCs/>
          <w:i/>
          <w:iCs/>
          <w:color w:val="00B050"/>
          <w:sz w:val="24"/>
          <w:szCs w:val="24"/>
        </w:rPr>
        <w:t xml:space="preserve"> </w:t>
      </w:r>
      <w:r w:rsidRPr="25F68EAD">
        <w:rPr>
          <w:b/>
          <w:bCs/>
          <w:i/>
          <w:iCs/>
          <w:color w:val="00B050"/>
          <w:sz w:val="24"/>
          <w:szCs w:val="24"/>
        </w:rPr>
        <w:t>[Note to RJT Coord.: Need for State-to-Local transfer</w:t>
      </w:r>
      <w:r w:rsidRPr="25F68EAD">
        <w:rPr>
          <w:b/>
          <w:bCs/>
          <w:i/>
          <w:iCs/>
          <w:color w:val="00B050"/>
          <w:spacing w:val="-10"/>
          <w:sz w:val="24"/>
          <w:szCs w:val="24"/>
        </w:rPr>
        <w:t xml:space="preserve"> </w:t>
      </w:r>
      <w:r w:rsidRPr="25F68EAD">
        <w:rPr>
          <w:b/>
          <w:bCs/>
          <w:i/>
          <w:iCs/>
          <w:color w:val="00B050"/>
          <w:sz w:val="24"/>
          <w:szCs w:val="24"/>
        </w:rPr>
        <w:t xml:space="preserve">only, </w:t>
      </w:r>
      <w:r w:rsidRPr="25F68EAD">
        <w:rPr>
          <w:b/>
          <w:bCs/>
          <w:i/>
          <w:iCs/>
          <w:color w:val="FF0000"/>
          <w:sz w:val="24"/>
          <w:szCs w:val="24"/>
        </w:rPr>
        <w:lastRenderedPageBreak/>
        <w:t>REMOVE THIS NOTE</w:t>
      </w:r>
      <w:r w:rsidRPr="25F68EAD">
        <w:rPr>
          <w:b/>
          <w:bCs/>
          <w:i/>
          <w:iCs/>
          <w:color w:val="00B050"/>
          <w:sz w:val="24"/>
          <w:szCs w:val="24"/>
        </w:rPr>
        <w:t>]</w:t>
      </w:r>
    </w:p>
    <w:p w14:paraId="556E1F4F" w14:textId="77777777" w:rsidR="006A207F" w:rsidRDefault="006A207F">
      <w:pPr>
        <w:pStyle w:val="BodyText"/>
        <w:spacing w:before="7"/>
        <w:rPr>
          <w:sz w:val="23"/>
        </w:rPr>
      </w:pPr>
    </w:p>
    <w:p w14:paraId="7CB3EF90" w14:textId="77777777" w:rsidR="006A207F" w:rsidRDefault="00B74C76">
      <w:pPr>
        <w:pStyle w:val="BodyText"/>
        <w:ind w:left="140" w:right="294"/>
      </w:pPr>
      <w:r>
        <w:t>All words used herein in the singular form shall extend to and include the plural. All words used in the plural form shall extend to and include the singular. All words used in any gender shall extend to and include all genders.</w:t>
      </w:r>
    </w:p>
    <w:p w14:paraId="1DFA6DA9" w14:textId="77777777" w:rsidR="006A207F" w:rsidRDefault="006A207F">
      <w:pPr>
        <w:pStyle w:val="BodyText"/>
        <w:spacing w:before="11"/>
        <w:rPr>
          <w:sz w:val="23"/>
        </w:rPr>
      </w:pPr>
    </w:p>
    <w:p w14:paraId="2B4DBA19" w14:textId="77777777" w:rsidR="006A207F" w:rsidRDefault="00B74C76">
      <w:pPr>
        <w:pStyle w:val="BodyText"/>
        <w:ind w:left="140" w:right="294"/>
      </w:pPr>
      <w:r>
        <w:t>This Agreement embodies the whole agreement of the parties. There are no promises, terms, conditions, or obligations other than those contained herein, and this Agreement shall supersede all previous communications, representations, or agreements, either verbal or written, between the parties hereto.</w:t>
      </w:r>
    </w:p>
    <w:p w14:paraId="5FE9126B" w14:textId="77777777" w:rsidR="006A207F" w:rsidRDefault="006A207F">
      <w:pPr>
        <w:pStyle w:val="BodyText"/>
        <w:spacing w:before="11"/>
        <w:rPr>
          <w:sz w:val="23"/>
        </w:rPr>
      </w:pPr>
    </w:p>
    <w:p w14:paraId="0B747BB3" w14:textId="03890C23" w:rsidR="004E6CEE" w:rsidRDefault="00B74C76" w:rsidP="00F07D48">
      <w:pPr>
        <w:pStyle w:val="BodyText"/>
        <w:ind w:left="140" w:right="294"/>
      </w:pPr>
      <w:r>
        <w:t>This Agreement shall be governed by and construed in accordance with the laws of the State of Florida.</w:t>
      </w:r>
      <w:r w:rsidR="00F07D48">
        <w:t xml:space="preserve"> </w:t>
      </w:r>
      <w:r>
        <w:t>The parties may be reached by means of the following contacts</w:t>
      </w:r>
      <w:r w:rsidR="00F16BC7">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720"/>
      </w:tblGrid>
      <w:tr w:rsidR="002F10BD" w14:paraId="3A0233B5" w14:textId="77777777" w:rsidTr="00CD07E4">
        <w:tc>
          <w:tcPr>
            <w:tcW w:w="4550" w:type="dxa"/>
          </w:tcPr>
          <w:p w14:paraId="0EBA39ED" w14:textId="77777777" w:rsidR="002F10BD" w:rsidRDefault="002F10BD">
            <w:pPr>
              <w:pStyle w:val="BodyText"/>
            </w:pPr>
          </w:p>
        </w:tc>
        <w:tc>
          <w:tcPr>
            <w:tcW w:w="4720" w:type="dxa"/>
          </w:tcPr>
          <w:p w14:paraId="194CFFE8" w14:textId="77777777" w:rsidR="002F10BD" w:rsidRDefault="002F10BD">
            <w:pPr>
              <w:pStyle w:val="BodyText"/>
            </w:pPr>
          </w:p>
        </w:tc>
      </w:tr>
      <w:tr w:rsidR="002F10BD" w14:paraId="0D49A4EA" w14:textId="77777777" w:rsidTr="00CD07E4">
        <w:tc>
          <w:tcPr>
            <w:tcW w:w="4550" w:type="dxa"/>
          </w:tcPr>
          <w:p w14:paraId="01868B16" w14:textId="77777777" w:rsidR="002F10BD" w:rsidRPr="00CD07E4" w:rsidRDefault="002F10BD">
            <w:pPr>
              <w:pStyle w:val="BodyText"/>
              <w:rPr>
                <w:b/>
                <w:color w:val="0070C0"/>
              </w:rPr>
            </w:pPr>
            <w:r w:rsidRPr="00CD07E4">
              <w:rPr>
                <w:b/>
                <w:color w:val="0070C0"/>
              </w:rPr>
              <w:t>Smyth County</w:t>
            </w:r>
          </w:p>
        </w:tc>
        <w:tc>
          <w:tcPr>
            <w:tcW w:w="4720" w:type="dxa"/>
          </w:tcPr>
          <w:p w14:paraId="219286CA" w14:textId="77777777" w:rsidR="002F10BD" w:rsidRPr="00CD07E4" w:rsidRDefault="00CD07E4">
            <w:pPr>
              <w:pStyle w:val="BodyText"/>
              <w:rPr>
                <w:b/>
                <w:color w:val="0070C0"/>
              </w:rPr>
            </w:pPr>
            <w:r w:rsidRPr="00CD07E4">
              <w:rPr>
                <w:b/>
                <w:color w:val="0070C0"/>
              </w:rPr>
              <w:t>Florida Department of Transportation</w:t>
            </w:r>
          </w:p>
        </w:tc>
      </w:tr>
      <w:tr w:rsidR="002F10BD" w14:paraId="43C5B6E1" w14:textId="77777777" w:rsidTr="00CD07E4">
        <w:tc>
          <w:tcPr>
            <w:tcW w:w="4550" w:type="dxa"/>
          </w:tcPr>
          <w:p w14:paraId="5D486675" w14:textId="77777777" w:rsidR="002F10BD" w:rsidRPr="00CD07E4" w:rsidRDefault="002F10BD">
            <w:pPr>
              <w:pStyle w:val="BodyText"/>
              <w:rPr>
                <w:color w:val="0070C0"/>
              </w:rPr>
            </w:pPr>
            <w:r w:rsidRPr="00CD07E4">
              <w:rPr>
                <w:color w:val="0070C0"/>
              </w:rPr>
              <w:t>Jane Doe</w:t>
            </w:r>
          </w:p>
        </w:tc>
        <w:tc>
          <w:tcPr>
            <w:tcW w:w="4720" w:type="dxa"/>
          </w:tcPr>
          <w:p w14:paraId="3D8F769A" w14:textId="77777777" w:rsidR="002F10BD" w:rsidRPr="00CD07E4" w:rsidRDefault="00CD07E4">
            <w:pPr>
              <w:pStyle w:val="BodyText"/>
              <w:rPr>
                <w:color w:val="0070C0"/>
              </w:rPr>
            </w:pPr>
            <w:r w:rsidRPr="00CD07E4">
              <w:rPr>
                <w:color w:val="0070C0"/>
              </w:rPr>
              <w:t>John Doe</w:t>
            </w:r>
          </w:p>
        </w:tc>
      </w:tr>
      <w:tr w:rsidR="002F10BD" w14:paraId="7ABED5F3" w14:textId="77777777" w:rsidTr="00CD07E4">
        <w:tc>
          <w:tcPr>
            <w:tcW w:w="4550" w:type="dxa"/>
          </w:tcPr>
          <w:p w14:paraId="1305B3C7" w14:textId="77777777" w:rsidR="002F10BD" w:rsidRPr="00CD07E4" w:rsidRDefault="002F10BD">
            <w:pPr>
              <w:pStyle w:val="BodyText"/>
              <w:rPr>
                <w:color w:val="0070C0"/>
              </w:rPr>
            </w:pPr>
            <w:r w:rsidRPr="00CD07E4">
              <w:rPr>
                <w:color w:val="0070C0"/>
              </w:rPr>
              <w:t>Jane Doe’s Position Title</w:t>
            </w:r>
          </w:p>
        </w:tc>
        <w:tc>
          <w:tcPr>
            <w:tcW w:w="4720" w:type="dxa"/>
          </w:tcPr>
          <w:p w14:paraId="5CCE8B32" w14:textId="77777777" w:rsidR="002F10BD" w:rsidRPr="00CD07E4" w:rsidRDefault="00CD07E4">
            <w:pPr>
              <w:pStyle w:val="BodyText"/>
              <w:rPr>
                <w:color w:val="0070C0"/>
              </w:rPr>
            </w:pPr>
            <w:r w:rsidRPr="00CD07E4">
              <w:rPr>
                <w:color w:val="0070C0"/>
              </w:rPr>
              <w:t>John Doe’s Position Title</w:t>
            </w:r>
          </w:p>
        </w:tc>
      </w:tr>
      <w:tr w:rsidR="002F10BD" w14:paraId="6786D3C7" w14:textId="77777777" w:rsidTr="00CD07E4">
        <w:tc>
          <w:tcPr>
            <w:tcW w:w="4550" w:type="dxa"/>
          </w:tcPr>
          <w:p w14:paraId="0622D4D9" w14:textId="77777777" w:rsidR="002F10BD" w:rsidRPr="00CD07E4" w:rsidRDefault="00CD07E4">
            <w:pPr>
              <w:pStyle w:val="BodyText"/>
              <w:rPr>
                <w:color w:val="0070C0"/>
              </w:rPr>
            </w:pPr>
            <w:r w:rsidRPr="00CD07E4">
              <w:rPr>
                <w:color w:val="0070C0"/>
              </w:rPr>
              <w:t>1234 Too Long Way</w:t>
            </w:r>
          </w:p>
        </w:tc>
        <w:tc>
          <w:tcPr>
            <w:tcW w:w="4720" w:type="dxa"/>
          </w:tcPr>
          <w:p w14:paraId="014C4F32" w14:textId="77777777" w:rsidR="002F10BD" w:rsidRPr="00CD07E4" w:rsidRDefault="00CD07E4">
            <w:pPr>
              <w:pStyle w:val="BodyText"/>
              <w:rPr>
                <w:color w:val="0070C0"/>
              </w:rPr>
            </w:pPr>
            <w:r w:rsidRPr="00CD07E4">
              <w:rPr>
                <w:color w:val="0070C0"/>
              </w:rPr>
              <w:t>123 District Way</w:t>
            </w:r>
          </w:p>
        </w:tc>
      </w:tr>
      <w:tr w:rsidR="002F10BD" w14:paraId="7D412164" w14:textId="77777777" w:rsidTr="00CD07E4">
        <w:tc>
          <w:tcPr>
            <w:tcW w:w="4550" w:type="dxa"/>
          </w:tcPr>
          <w:p w14:paraId="3A77765A" w14:textId="77777777" w:rsidR="002F10BD" w:rsidRPr="00CD07E4" w:rsidRDefault="00CD07E4">
            <w:pPr>
              <w:pStyle w:val="BodyText"/>
              <w:rPr>
                <w:color w:val="0070C0"/>
              </w:rPr>
            </w:pPr>
            <w:r w:rsidRPr="00CD07E4">
              <w:rPr>
                <w:color w:val="0070C0"/>
              </w:rPr>
              <w:t>Tampa, Fl. 32312</w:t>
            </w:r>
          </w:p>
        </w:tc>
        <w:tc>
          <w:tcPr>
            <w:tcW w:w="4720" w:type="dxa"/>
          </w:tcPr>
          <w:p w14:paraId="14041FB5" w14:textId="77777777" w:rsidR="002F10BD" w:rsidRPr="00CD07E4" w:rsidRDefault="00CD07E4">
            <w:pPr>
              <w:pStyle w:val="BodyText"/>
              <w:rPr>
                <w:color w:val="0070C0"/>
              </w:rPr>
            </w:pPr>
            <w:r w:rsidRPr="00CD07E4">
              <w:rPr>
                <w:color w:val="0070C0"/>
              </w:rPr>
              <w:t>Chipley, Fl. 32399</w:t>
            </w:r>
          </w:p>
        </w:tc>
      </w:tr>
      <w:tr w:rsidR="002F10BD" w14:paraId="23DF50D6" w14:textId="77777777" w:rsidTr="00CD07E4">
        <w:tc>
          <w:tcPr>
            <w:tcW w:w="4550" w:type="dxa"/>
          </w:tcPr>
          <w:p w14:paraId="46AAF3D6" w14:textId="77777777" w:rsidR="002F10BD" w:rsidRPr="00CD07E4" w:rsidRDefault="00CD07E4">
            <w:pPr>
              <w:pStyle w:val="BodyText"/>
              <w:rPr>
                <w:color w:val="0070C0"/>
              </w:rPr>
            </w:pPr>
            <w:r w:rsidRPr="00CD07E4">
              <w:rPr>
                <w:color w:val="0070C0"/>
              </w:rPr>
              <w:t>Telephone: (000) 000-0000</w:t>
            </w:r>
          </w:p>
        </w:tc>
        <w:tc>
          <w:tcPr>
            <w:tcW w:w="4720" w:type="dxa"/>
          </w:tcPr>
          <w:p w14:paraId="275931FC" w14:textId="77777777" w:rsidR="002F10BD" w:rsidRPr="00CD07E4" w:rsidRDefault="00CD07E4">
            <w:pPr>
              <w:pStyle w:val="BodyText"/>
              <w:rPr>
                <w:color w:val="0070C0"/>
              </w:rPr>
            </w:pPr>
            <w:r w:rsidRPr="00CD07E4">
              <w:rPr>
                <w:color w:val="0070C0"/>
              </w:rPr>
              <w:t>Telephone: (000) 000-0000</w:t>
            </w:r>
          </w:p>
        </w:tc>
      </w:tr>
      <w:tr w:rsidR="002F10BD" w14:paraId="0399D265" w14:textId="77777777" w:rsidTr="00CD07E4">
        <w:tc>
          <w:tcPr>
            <w:tcW w:w="4550" w:type="dxa"/>
          </w:tcPr>
          <w:p w14:paraId="492CF5BD" w14:textId="77777777" w:rsidR="002F10BD" w:rsidRDefault="002F10BD">
            <w:pPr>
              <w:pStyle w:val="BodyText"/>
            </w:pPr>
          </w:p>
        </w:tc>
        <w:tc>
          <w:tcPr>
            <w:tcW w:w="4720" w:type="dxa"/>
          </w:tcPr>
          <w:p w14:paraId="5CDC1EE3" w14:textId="77777777" w:rsidR="002F10BD" w:rsidRDefault="002F10BD">
            <w:pPr>
              <w:pStyle w:val="BodyText"/>
            </w:pPr>
          </w:p>
        </w:tc>
      </w:tr>
    </w:tbl>
    <w:p w14:paraId="3F291DB2" w14:textId="77777777" w:rsidR="006A207F" w:rsidRPr="00CD07E4" w:rsidRDefault="00CD07E4">
      <w:pPr>
        <w:pStyle w:val="BodyText"/>
        <w:ind w:left="102"/>
        <w:rPr>
          <w:b/>
          <w:color w:val="00B050"/>
        </w:rPr>
      </w:pPr>
      <w:r w:rsidRPr="00CD07E4">
        <w:rPr>
          <w:b/>
          <w:color w:val="00B050"/>
        </w:rPr>
        <w:t>[Note</w:t>
      </w:r>
      <w:r>
        <w:rPr>
          <w:b/>
          <w:color w:val="00B050"/>
        </w:rPr>
        <w:t xml:space="preserve"> to RJT Coord.</w:t>
      </w:r>
      <w:r w:rsidRPr="00CD07E4">
        <w:rPr>
          <w:b/>
          <w:color w:val="00B050"/>
        </w:rPr>
        <w:t xml:space="preserve">: </w:t>
      </w:r>
      <w:r>
        <w:rPr>
          <w:b/>
          <w:color w:val="00B050"/>
        </w:rPr>
        <w:t>T</w:t>
      </w:r>
      <w:r w:rsidRPr="00CD07E4">
        <w:rPr>
          <w:b/>
          <w:color w:val="00B050"/>
        </w:rPr>
        <w:t>he following three paragraphs are legally required and cannot be omitted.</w:t>
      </w:r>
      <w:r>
        <w:rPr>
          <w:b/>
          <w:color w:val="00B050"/>
        </w:rPr>
        <w:t xml:space="preserve"> </w:t>
      </w:r>
      <w:r w:rsidRPr="00CD07E4">
        <w:rPr>
          <w:b/>
          <w:color w:val="FF0000"/>
        </w:rPr>
        <w:t>REMOVE THIS NOTE</w:t>
      </w:r>
      <w:r w:rsidRPr="00CD07E4">
        <w:rPr>
          <w:b/>
          <w:color w:val="00B050"/>
        </w:rPr>
        <w:t>]</w:t>
      </w:r>
    </w:p>
    <w:p w14:paraId="27650790" w14:textId="77777777" w:rsidR="006A207F" w:rsidRDefault="006A207F">
      <w:pPr>
        <w:pStyle w:val="BodyText"/>
        <w:rPr>
          <w:sz w:val="13"/>
        </w:rPr>
      </w:pPr>
    </w:p>
    <w:p w14:paraId="69DFE73E" w14:textId="77777777" w:rsidR="006A207F" w:rsidRDefault="00B74C76">
      <w:pPr>
        <w:pStyle w:val="BodyText"/>
        <w:spacing w:before="92"/>
        <w:ind w:left="240" w:right="298"/>
      </w:pPr>
      <w:r>
        <w:t xml:space="preserve">Each party is an independent contractor and is not an agent of the other party. Nothing contained in this Agreement shall be construed to create any fiduciary relationship between the parties, during or after the performance of this Agreement. Neither party shall have the authority to bind the other party to any </w:t>
      </w:r>
      <w:r w:rsidR="00855B50">
        <w:t>obligation,</w:t>
      </w:r>
      <w:r>
        <w:t xml:space="preserve"> whatsoever</w:t>
      </w:r>
      <w:r w:rsidR="00855B50">
        <w:t>;</w:t>
      </w:r>
      <w:r>
        <w:t xml:space="preserve"> to any third party without the express specific written consent of the other.</w:t>
      </w:r>
    </w:p>
    <w:p w14:paraId="4DB71DC0" w14:textId="77777777" w:rsidR="006A207F" w:rsidRDefault="006A207F">
      <w:pPr>
        <w:pStyle w:val="BodyText"/>
        <w:spacing w:before="11"/>
        <w:rPr>
          <w:sz w:val="23"/>
        </w:rPr>
      </w:pPr>
    </w:p>
    <w:p w14:paraId="04FD1BA1" w14:textId="77777777" w:rsidR="006A207F" w:rsidRDefault="00B74C76">
      <w:pPr>
        <w:pStyle w:val="BodyText"/>
        <w:ind w:left="240" w:right="595"/>
      </w:pPr>
      <w:r>
        <w:t>No modification, amendment, or alteration in the terms or conditions contained herein shall be effective unless contained in a written document executed with the same formality and of equal dignity herewith.</w:t>
      </w:r>
    </w:p>
    <w:p w14:paraId="7D19B0E6" w14:textId="77777777" w:rsidR="006A207F" w:rsidRDefault="006A207F">
      <w:pPr>
        <w:pStyle w:val="BodyText"/>
      </w:pPr>
    </w:p>
    <w:p w14:paraId="5DA45759" w14:textId="77777777" w:rsidR="006A207F" w:rsidRDefault="00B74C76">
      <w:pPr>
        <w:pStyle w:val="BodyText"/>
        <w:ind w:left="240" w:right="234"/>
      </w:pPr>
      <w:r>
        <w:t>If any part of this Agreement shall be determined to be invalid or unenforceable by a court of competent jurisdiction or by any other legally constituted body having the jurisdiction to make such determination, the remainder of this Agreement shall remain in full force and effect provided that the part of this Agreement thus invalidated or declared unenforceable is not material to the intended operation of this Agreement.</w:t>
      </w:r>
    </w:p>
    <w:p w14:paraId="04B7CB7A" w14:textId="77777777" w:rsidR="006A207F" w:rsidRDefault="006A207F">
      <w:pPr>
        <w:pStyle w:val="BodyText"/>
        <w:spacing w:before="11"/>
        <w:rPr>
          <w:sz w:val="23"/>
        </w:rPr>
      </w:pPr>
    </w:p>
    <w:p w14:paraId="1A05A824" w14:textId="36783342" w:rsidR="00101A07" w:rsidRDefault="00B74C76">
      <w:pPr>
        <w:pStyle w:val="BodyText"/>
        <w:ind w:left="240" w:right="298"/>
      </w:pPr>
      <w:r>
        <w:t>IN WITNESS WHEREOF, the parties hereto have caused these presents to be executed.</w:t>
      </w:r>
    </w:p>
    <w:p w14:paraId="3C5328F1" w14:textId="5D5687B5" w:rsidR="00167F1C" w:rsidRDefault="00167F1C">
      <w:pPr>
        <w:pStyle w:val="BodyText"/>
        <w:ind w:left="240" w:right="298"/>
      </w:pPr>
    </w:p>
    <w:p w14:paraId="5BA102A5" w14:textId="4AEF5041" w:rsidR="00167F1C" w:rsidRDefault="00167F1C">
      <w:pPr>
        <w:pStyle w:val="BodyText"/>
        <w:ind w:left="240" w:right="298"/>
      </w:pPr>
    </w:p>
    <w:p w14:paraId="59E69F0F" w14:textId="7F70ED4B" w:rsidR="00167F1C" w:rsidRDefault="00167F1C">
      <w:pPr>
        <w:pStyle w:val="BodyText"/>
        <w:ind w:left="240" w:right="298"/>
      </w:pPr>
    </w:p>
    <w:p w14:paraId="2A4C5733" w14:textId="4DBA0A3B" w:rsidR="00167F1C" w:rsidRDefault="00167F1C">
      <w:pPr>
        <w:pStyle w:val="BodyText"/>
        <w:ind w:left="240" w:right="298"/>
      </w:pPr>
    </w:p>
    <w:p w14:paraId="752756F1" w14:textId="77777777" w:rsidR="00167F1C" w:rsidRDefault="00167F1C">
      <w:pPr>
        <w:pStyle w:val="BodyText"/>
        <w:ind w:left="240" w:right="298"/>
      </w:pPr>
    </w:p>
    <w:p w14:paraId="1C5DE3D9" w14:textId="77777777" w:rsidR="006A207F" w:rsidRDefault="006A207F">
      <w:pPr>
        <w:pStyle w:val="BodyText"/>
        <w:ind w:left="240" w:right="298"/>
      </w:pPr>
    </w:p>
    <w:p w14:paraId="661035FB" w14:textId="1C8C6454" w:rsidR="006A207F" w:rsidRDefault="006A207F">
      <w:pPr>
        <w:pStyle w:val="BodyText"/>
        <w:spacing w:before="11"/>
        <w:rPr>
          <w:sz w:val="23"/>
        </w:rPr>
      </w:pPr>
    </w:p>
    <w:tbl>
      <w:tblPr>
        <w:tblStyle w:val="TableGrid"/>
        <w:tblW w:w="0" w:type="auto"/>
        <w:tblLook w:val="04A0" w:firstRow="1" w:lastRow="0" w:firstColumn="1" w:lastColumn="0" w:noHBand="0" w:noVBand="1"/>
      </w:tblPr>
      <w:tblGrid>
        <w:gridCol w:w="4945"/>
        <w:gridCol w:w="4945"/>
      </w:tblGrid>
      <w:tr w:rsidR="001F2E21" w14:paraId="7D986DE2" w14:textId="77777777" w:rsidTr="001F2E21">
        <w:tc>
          <w:tcPr>
            <w:tcW w:w="4945" w:type="dxa"/>
            <w:tcBorders>
              <w:top w:val="nil"/>
              <w:left w:val="nil"/>
              <w:bottom w:val="nil"/>
            </w:tcBorders>
            <w:shd w:val="clear" w:color="auto" w:fill="auto"/>
          </w:tcPr>
          <w:p w14:paraId="3DEEFE73" w14:textId="77777777" w:rsidR="001F2E21" w:rsidRPr="001F2E21" w:rsidRDefault="001F2E21" w:rsidP="001F2E21">
            <w:pPr>
              <w:pStyle w:val="BodyText"/>
              <w:spacing w:before="11"/>
              <w:jc w:val="center"/>
              <w:rPr>
                <w:b/>
                <w:bCs/>
                <w:color w:val="0070C0"/>
                <w:sz w:val="16"/>
                <w:szCs w:val="16"/>
              </w:rPr>
            </w:pPr>
          </w:p>
        </w:tc>
        <w:tc>
          <w:tcPr>
            <w:tcW w:w="4945" w:type="dxa"/>
            <w:tcBorders>
              <w:top w:val="nil"/>
              <w:bottom w:val="nil"/>
              <w:right w:val="nil"/>
            </w:tcBorders>
            <w:shd w:val="clear" w:color="auto" w:fill="auto"/>
          </w:tcPr>
          <w:p w14:paraId="14A44930" w14:textId="77777777" w:rsidR="001F2E21" w:rsidRPr="001F2E21" w:rsidRDefault="001F2E21" w:rsidP="001F2E21">
            <w:pPr>
              <w:pStyle w:val="BodyText"/>
              <w:spacing w:before="11"/>
              <w:jc w:val="center"/>
              <w:rPr>
                <w:b/>
                <w:bCs/>
                <w:sz w:val="16"/>
                <w:szCs w:val="16"/>
              </w:rPr>
            </w:pPr>
          </w:p>
        </w:tc>
      </w:tr>
      <w:tr w:rsidR="001F2E21" w14:paraId="29508261" w14:textId="77777777" w:rsidTr="001F2E21">
        <w:tc>
          <w:tcPr>
            <w:tcW w:w="4945" w:type="dxa"/>
            <w:tcBorders>
              <w:top w:val="nil"/>
              <w:left w:val="nil"/>
              <w:bottom w:val="nil"/>
            </w:tcBorders>
            <w:shd w:val="clear" w:color="auto" w:fill="F2F2F2" w:themeFill="background1" w:themeFillShade="F2"/>
          </w:tcPr>
          <w:p w14:paraId="15845CA0" w14:textId="432E53AA" w:rsidR="001F2E21" w:rsidRPr="001F2E21" w:rsidRDefault="00745B65" w:rsidP="001F2E21">
            <w:pPr>
              <w:pStyle w:val="BodyText"/>
              <w:spacing w:before="11"/>
              <w:jc w:val="center"/>
              <w:rPr>
                <w:b/>
                <w:bCs/>
                <w:color w:val="0070C0"/>
                <w:sz w:val="36"/>
                <w:szCs w:val="40"/>
              </w:rPr>
            </w:pPr>
            <w:r>
              <w:rPr>
                <w:b/>
                <w:bCs/>
                <w:color w:val="0070C0"/>
                <w:sz w:val="36"/>
                <w:szCs w:val="40"/>
              </w:rPr>
              <w:t>LOCAL ENTITY</w:t>
            </w:r>
          </w:p>
        </w:tc>
        <w:tc>
          <w:tcPr>
            <w:tcW w:w="4945" w:type="dxa"/>
            <w:tcBorders>
              <w:top w:val="nil"/>
              <w:bottom w:val="nil"/>
              <w:right w:val="nil"/>
            </w:tcBorders>
            <w:shd w:val="clear" w:color="auto" w:fill="F2F2F2" w:themeFill="background1" w:themeFillShade="F2"/>
          </w:tcPr>
          <w:p w14:paraId="11E2151C" w14:textId="678CE8B5" w:rsidR="001F2E21" w:rsidRPr="001F2E21" w:rsidRDefault="001F2E21" w:rsidP="001F2E21">
            <w:pPr>
              <w:pStyle w:val="BodyText"/>
              <w:spacing w:before="11"/>
              <w:jc w:val="center"/>
              <w:rPr>
                <w:b/>
                <w:bCs/>
                <w:sz w:val="36"/>
                <w:szCs w:val="40"/>
              </w:rPr>
            </w:pPr>
            <w:r w:rsidRPr="001F2E21">
              <w:rPr>
                <w:b/>
                <w:bCs/>
                <w:sz w:val="36"/>
                <w:szCs w:val="40"/>
              </w:rPr>
              <w:t>DEPARTMENT</w:t>
            </w:r>
          </w:p>
        </w:tc>
      </w:tr>
      <w:tr w:rsidR="001B6445" w14:paraId="0FD7A49D" w14:textId="77777777" w:rsidTr="001F2E21">
        <w:tc>
          <w:tcPr>
            <w:tcW w:w="4945" w:type="dxa"/>
            <w:tcBorders>
              <w:top w:val="nil"/>
              <w:left w:val="nil"/>
              <w:bottom w:val="nil"/>
            </w:tcBorders>
          </w:tcPr>
          <w:p w14:paraId="1D443B3D" w14:textId="719F5DC9" w:rsidR="001B6445" w:rsidRDefault="00376D57">
            <w:pPr>
              <w:pStyle w:val="BodyText"/>
              <w:spacing w:before="11"/>
              <w:rPr>
                <w:sz w:val="23"/>
              </w:rPr>
            </w:pPr>
            <w:r>
              <w:rPr>
                <w:color w:val="0070C0"/>
                <w:sz w:val="23"/>
              </w:rPr>
              <w:t>Provide</w:t>
            </w:r>
            <w:r w:rsidR="001B6445" w:rsidRPr="001B6445">
              <w:rPr>
                <w:color w:val="0070C0"/>
                <w:sz w:val="23"/>
              </w:rPr>
              <w:t xml:space="preserve"> the Name of the </w:t>
            </w:r>
            <w:r w:rsidR="00745B65">
              <w:rPr>
                <w:color w:val="0070C0"/>
                <w:sz w:val="23"/>
              </w:rPr>
              <w:t>LOCAL ENTITY</w:t>
            </w:r>
          </w:p>
        </w:tc>
        <w:tc>
          <w:tcPr>
            <w:tcW w:w="4945" w:type="dxa"/>
            <w:tcBorders>
              <w:top w:val="nil"/>
              <w:bottom w:val="nil"/>
              <w:right w:val="nil"/>
            </w:tcBorders>
          </w:tcPr>
          <w:p w14:paraId="5268B413" w14:textId="77777777" w:rsidR="001B6445" w:rsidRDefault="00376D57">
            <w:pPr>
              <w:pStyle w:val="BodyText"/>
              <w:spacing w:before="11"/>
              <w:rPr>
                <w:sz w:val="23"/>
              </w:rPr>
            </w:pPr>
            <w:r>
              <w:rPr>
                <w:sz w:val="23"/>
              </w:rPr>
              <w:t>STATE OF FLORIDA</w:t>
            </w:r>
          </w:p>
          <w:p w14:paraId="5DA14B6E" w14:textId="1909B1E6" w:rsidR="00376D57" w:rsidRDefault="00376D57">
            <w:pPr>
              <w:pStyle w:val="BodyText"/>
              <w:spacing w:before="11"/>
              <w:rPr>
                <w:sz w:val="23"/>
              </w:rPr>
            </w:pPr>
            <w:r>
              <w:rPr>
                <w:sz w:val="23"/>
              </w:rPr>
              <w:t>DEPARTMENT OF TRANSPORTATION</w:t>
            </w:r>
          </w:p>
        </w:tc>
      </w:tr>
      <w:tr w:rsidR="001B6445" w14:paraId="0A806664" w14:textId="77777777" w:rsidTr="001F2E21">
        <w:tc>
          <w:tcPr>
            <w:tcW w:w="4945" w:type="dxa"/>
            <w:tcBorders>
              <w:top w:val="nil"/>
              <w:left w:val="nil"/>
              <w:bottom w:val="nil"/>
            </w:tcBorders>
          </w:tcPr>
          <w:p w14:paraId="5ED2D2DB" w14:textId="7E7B5C61" w:rsidR="001B6445" w:rsidRDefault="00376D57">
            <w:pPr>
              <w:pStyle w:val="BodyText"/>
              <w:spacing w:before="11"/>
              <w:rPr>
                <w:sz w:val="23"/>
              </w:rPr>
            </w:pPr>
            <w:r>
              <w:rPr>
                <w:sz w:val="23"/>
              </w:rPr>
              <w:t xml:space="preserve">SIGNED </w:t>
            </w:r>
            <w:r w:rsidR="001B6445">
              <w:rPr>
                <w:sz w:val="23"/>
              </w:rPr>
              <w:t>BY: _________________________</w:t>
            </w:r>
          </w:p>
        </w:tc>
        <w:tc>
          <w:tcPr>
            <w:tcW w:w="4945" w:type="dxa"/>
            <w:tcBorders>
              <w:top w:val="nil"/>
              <w:bottom w:val="nil"/>
              <w:right w:val="nil"/>
            </w:tcBorders>
          </w:tcPr>
          <w:p w14:paraId="58F001C2" w14:textId="61B6979E" w:rsidR="001B6445" w:rsidRDefault="00376D57">
            <w:pPr>
              <w:pStyle w:val="BodyText"/>
              <w:spacing w:before="11"/>
              <w:rPr>
                <w:sz w:val="23"/>
              </w:rPr>
            </w:pPr>
            <w:r>
              <w:rPr>
                <w:sz w:val="23"/>
              </w:rPr>
              <w:t>SIGNED BY: _________________________</w:t>
            </w:r>
          </w:p>
        </w:tc>
      </w:tr>
      <w:tr w:rsidR="001B6445" w14:paraId="7D6280ED" w14:textId="77777777" w:rsidTr="001F2E21">
        <w:tc>
          <w:tcPr>
            <w:tcW w:w="4945" w:type="dxa"/>
            <w:tcBorders>
              <w:top w:val="nil"/>
              <w:left w:val="nil"/>
              <w:bottom w:val="nil"/>
            </w:tcBorders>
          </w:tcPr>
          <w:p w14:paraId="7AE4C7EA" w14:textId="4495B230" w:rsidR="001B6445" w:rsidRDefault="001B6445">
            <w:pPr>
              <w:pStyle w:val="BodyText"/>
              <w:spacing w:before="11"/>
              <w:rPr>
                <w:sz w:val="23"/>
              </w:rPr>
            </w:pPr>
            <w:r>
              <w:rPr>
                <w:sz w:val="23"/>
              </w:rPr>
              <w:t xml:space="preserve">              </w:t>
            </w:r>
            <w:r w:rsidR="00376D57">
              <w:rPr>
                <w:sz w:val="23"/>
              </w:rPr>
              <w:t xml:space="preserve">         </w:t>
            </w:r>
            <w:r w:rsidRPr="00376D57">
              <w:rPr>
                <w:color w:val="0070C0"/>
                <w:sz w:val="23"/>
              </w:rPr>
              <w:t>Title of the Authorized Signer</w:t>
            </w:r>
          </w:p>
        </w:tc>
        <w:tc>
          <w:tcPr>
            <w:tcW w:w="4945" w:type="dxa"/>
            <w:tcBorders>
              <w:top w:val="nil"/>
              <w:bottom w:val="nil"/>
              <w:right w:val="nil"/>
            </w:tcBorders>
          </w:tcPr>
          <w:p w14:paraId="35D6680D" w14:textId="4568C0BA" w:rsidR="001B6445" w:rsidRDefault="00376D57">
            <w:pPr>
              <w:pStyle w:val="BodyText"/>
              <w:spacing w:before="11"/>
              <w:rPr>
                <w:sz w:val="23"/>
              </w:rPr>
            </w:pPr>
            <w:r>
              <w:rPr>
                <w:sz w:val="23"/>
              </w:rPr>
              <w:t xml:space="preserve">          </w:t>
            </w:r>
            <w:r w:rsidR="001F2E21">
              <w:rPr>
                <w:sz w:val="23"/>
              </w:rPr>
              <w:t xml:space="preserve">                 </w:t>
            </w:r>
            <w:r w:rsidRPr="00376D57">
              <w:rPr>
                <w:color w:val="0070C0"/>
                <w:sz w:val="23"/>
              </w:rPr>
              <w:t>District Secretary Name</w:t>
            </w:r>
          </w:p>
        </w:tc>
      </w:tr>
      <w:tr w:rsidR="001B6445" w14:paraId="1FC08D4A" w14:textId="77777777" w:rsidTr="001F2E21">
        <w:tc>
          <w:tcPr>
            <w:tcW w:w="4945" w:type="dxa"/>
            <w:tcBorders>
              <w:top w:val="nil"/>
              <w:left w:val="nil"/>
              <w:bottom w:val="nil"/>
            </w:tcBorders>
          </w:tcPr>
          <w:p w14:paraId="46F90BDE" w14:textId="77777777" w:rsidR="001B6445" w:rsidRDefault="001B6445">
            <w:pPr>
              <w:pStyle w:val="BodyText"/>
              <w:spacing w:before="11"/>
              <w:rPr>
                <w:sz w:val="23"/>
              </w:rPr>
            </w:pPr>
          </w:p>
        </w:tc>
        <w:tc>
          <w:tcPr>
            <w:tcW w:w="4945" w:type="dxa"/>
            <w:tcBorders>
              <w:top w:val="nil"/>
              <w:bottom w:val="nil"/>
              <w:right w:val="nil"/>
            </w:tcBorders>
          </w:tcPr>
          <w:p w14:paraId="5B492295" w14:textId="2450B57E" w:rsidR="001B6445" w:rsidRDefault="00376D57">
            <w:pPr>
              <w:pStyle w:val="BodyText"/>
              <w:spacing w:before="11"/>
              <w:rPr>
                <w:sz w:val="23"/>
              </w:rPr>
            </w:pPr>
            <w:r>
              <w:rPr>
                <w:sz w:val="23"/>
              </w:rPr>
              <w:t xml:space="preserve">          </w:t>
            </w:r>
            <w:r w:rsidR="001F2E21">
              <w:rPr>
                <w:sz w:val="23"/>
              </w:rPr>
              <w:t xml:space="preserve">               </w:t>
            </w:r>
            <w:r>
              <w:rPr>
                <w:sz w:val="23"/>
              </w:rPr>
              <w:t xml:space="preserve">FDOT District </w:t>
            </w:r>
            <w:r w:rsidRPr="00376D57">
              <w:rPr>
                <w:color w:val="0070C0"/>
                <w:sz w:val="23"/>
              </w:rPr>
              <w:t>#</w:t>
            </w:r>
            <w:r>
              <w:rPr>
                <w:sz w:val="23"/>
              </w:rPr>
              <w:t xml:space="preserve"> Secretary</w:t>
            </w:r>
          </w:p>
        </w:tc>
      </w:tr>
      <w:tr w:rsidR="001B6445" w14:paraId="7ABBE1D6" w14:textId="77777777" w:rsidTr="001F2E21">
        <w:tc>
          <w:tcPr>
            <w:tcW w:w="4945" w:type="dxa"/>
            <w:tcBorders>
              <w:top w:val="nil"/>
              <w:left w:val="nil"/>
              <w:bottom w:val="nil"/>
            </w:tcBorders>
          </w:tcPr>
          <w:p w14:paraId="38F91D96" w14:textId="5557C29C" w:rsidR="001B6445" w:rsidRDefault="00376D57">
            <w:pPr>
              <w:pStyle w:val="BodyText"/>
              <w:spacing w:before="11"/>
              <w:rPr>
                <w:sz w:val="23"/>
              </w:rPr>
            </w:pPr>
            <w:r>
              <w:rPr>
                <w:sz w:val="23"/>
              </w:rPr>
              <w:t>ATTEST: ____________________________</w:t>
            </w:r>
          </w:p>
        </w:tc>
        <w:tc>
          <w:tcPr>
            <w:tcW w:w="4945" w:type="dxa"/>
            <w:tcBorders>
              <w:top w:val="nil"/>
              <w:bottom w:val="nil"/>
              <w:right w:val="nil"/>
            </w:tcBorders>
          </w:tcPr>
          <w:p w14:paraId="47F0C4D4" w14:textId="77777777" w:rsidR="001B6445" w:rsidRDefault="001B6445">
            <w:pPr>
              <w:pStyle w:val="BodyText"/>
              <w:spacing w:before="11"/>
              <w:rPr>
                <w:sz w:val="23"/>
              </w:rPr>
            </w:pPr>
          </w:p>
        </w:tc>
      </w:tr>
      <w:tr w:rsidR="001B6445" w14:paraId="1AB8DA2D" w14:textId="77777777" w:rsidTr="001F2E21">
        <w:tc>
          <w:tcPr>
            <w:tcW w:w="4945" w:type="dxa"/>
            <w:tcBorders>
              <w:top w:val="nil"/>
              <w:left w:val="nil"/>
              <w:bottom w:val="nil"/>
            </w:tcBorders>
          </w:tcPr>
          <w:p w14:paraId="14D3D35E" w14:textId="66FB0D1E" w:rsidR="001B6445" w:rsidRDefault="00376D57">
            <w:pPr>
              <w:pStyle w:val="BodyText"/>
              <w:spacing w:before="11"/>
              <w:rPr>
                <w:sz w:val="23"/>
              </w:rPr>
            </w:pPr>
            <w:r>
              <w:rPr>
                <w:sz w:val="23"/>
              </w:rPr>
              <w:t xml:space="preserve">   </w:t>
            </w:r>
            <w:r w:rsidRPr="00376D57">
              <w:rPr>
                <w:color w:val="0070C0"/>
                <w:sz w:val="23"/>
              </w:rPr>
              <w:t>(</w:t>
            </w:r>
            <w:proofErr w:type="gramStart"/>
            <w:r w:rsidRPr="00376D57">
              <w:rPr>
                <w:color w:val="0070C0"/>
                <w:sz w:val="23"/>
              </w:rPr>
              <w:t>usually</w:t>
            </w:r>
            <w:proofErr w:type="gramEnd"/>
            <w:r w:rsidRPr="00376D57">
              <w:rPr>
                <w:color w:val="0070C0"/>
                <w:sz w:val="23"/>
              </w:rPr>
              <w:t xml:space="preserve"> the clerk)</w:t>
            </w:r>
            <w:r w:rsidRPr="00CD07E4">
              <w:rPr>
                <w:b/>
                <w:color w:val="FF0000"/>
              </w:rPr>
              <w:t xml:space="preserve"> REMOVE THIS NOTE</w:t>
            </w:r>
          </w:p>
        </w:tc>
        <w:tc>
          <w:tcPr>
            <w:tcW w:w="4945" w:type="dxa"/>
            <w:tcBorders>
              <w:top w:val="nil"/>
              <w:bottom w:val="nil"/>
              <w:right w:val="nil"/>
            </w:tcBorders>
          </w:tcPr>
          <w:p w14:paraId="1D60841C" w14:textId="77777777" w:rsidR="001B6445" w:rsidRDefault="001B6445">
            <w:pPr>
              <w:pStyle w:val="BodyText"/>
              <w:spacing w:before="11"/>
              <w:rPr>
                <w:sz w:val="23"/>
              </w:rPr>
            </w:pPr>
          </w:p>
        </w:tc>
      </w:tr>
      <w:tr w:rsidR="00376D57" w14:paraId="08923FF5" w14:textId="77777777" w:rsidTr="001F2E21">
        <w:tc>
          <w:tcPr>
            <w:tcW w:w="4945" w:type="dxa"/>
            <w:tcBorders>
              <w:top w:val="nil"/>
              <w:left w:val="nil"/>
              <w:bottom w:val="nil"/>
            </w:tcBorders>
          </w:tcPr>
          <w:p w14:paraId="4FF2A177" w14:textId="77777777" w:rsidR="00376D57" w:rsidRDefault="00376D57">
            <w:pPr>
              <w:pStyle w:val="BodyText"/>
              <w:spacing w:before="11"/>
              <w:rPr>
                <w:sz w:val="23"/>
              </w:rPr>
            </w:pPr>
          </w:p>
        </w:tc>
        <w:tc>
          <w:tcPr>
            <w:tcW w:w="4945" w:type="dxa"/>
            <w:tcBorders>
              <w:top w:val="nil"/>
              <w:bottom w:val="nil"/>
              <w:right w:val="nil"/>
            </w:tcBorders>
          </w:tcPr>
          <w:p w14:paraId="2A292C39" w14:textId="77777777" w:rsidR="00376D57" w:rsidRDefault="00376D57">
            <w:pPr>
              <w:pStyle w:val="BodyText"/>
              <w:spacing w:before="11"/>
              <w:rPr>
                <w:sz w:val="23"/>
              </w:rPr>
            </w:pPr>
          </w:p>
        </w:tc>
      </w:tr>
      <w:tr w:rsidR="00376D57" w14:paraId="4DB74A18" w14:textId="77777777" w:rsidTr="001F2E21">
        <w:tc>
          <w:tcPr>
            <w:tcW w:w="4945" w:type="dxa"/>
            <w:tcBorders>
              <w:top w:val="nil"/>
              <w:left w:val="nil"/>
              <w:bottom w:val="nil"/>
            </w:tcBorders>
          </w:tcPr>
          <w:p w14:paraId="652E3647" w14:textId="6D6EFA9A" w:rsidR="00376D57" w:rsidRDefault="00376D57">
            <w:pPr>
              <w:pStyle w:val="BodyText"/>
              <w:spacing w:before="11"/>
              <w:rPr>
                <w:sz w:val="23"/>
              </w:rPr>
            </w:pPr>
            <w:r>
              <w:rPr>
                <w:sz w:val="23"/>
              </w:rPr>
              <w:t>LEGAL REVIEWER SIGNATURE:</w:t>
            </w:r>
          </w:p>
        </w:tc>
        <w:tc>
          <w:tcPr>
            <w:tcW w:w="4945" w:type="dxa"/>
            <w:tcBorders>
              <w:top w:val="nil"/>
              <w:bottom w:val="nil"/>
              <w:right w:val="nil"/>
            </w:tcBorders>
          </w:tcPr>
          <w:p w14:paraId="38E53F39" w14:textId="5714BAAD" w:rsidR="00376D57" w:rsidRDefault="00376D57">
            <w:pPr>
              <w:pStyle w:val="BodyText"/>
              <w:spacing w:before="11"/>
              <w:rPr>
                <w:sz w:val="23"/>
              </w:rPr>
            </w:pPr>
            <w:r>
              <w:rPr>
                <w:sz w:val="23"/>
              </w:rPr>
              <w:t>LEGAL REVIEWER SIGNATURE:</w:t>
            </w:r>
          </w:p>
        </w:tc>
      </w:tr>
      <w:tr w:rsidR="00376D57" w14:paraId="67C400A5" w14:textId="77777777" w:rsidTr="001F2E21">
        <w:tc>
          <w:tcPr>
            <w:tcW w:w="4945" w:type="dxa"/>
            <w:tcBorders>
              <w:top w:val="nil"/>
              <w:left w:val="nil"/>
              <w:bottom w:val="nil"/>
            </w:tcBorders>
          </w:tcPr>
          <w:p w14:paraId="1FBDF9CE" w14:textId="3FD8949E" w:rsidR="00376D57" w:rsidRDefault="00376D57">
            <w:pPr>
              <w:pStyle w:val="BodyText"/>
              <w:spacing w:before="11"/>
              <w:rPr>
                <w:sz w:val="23"/>
              </w:rPr>
            </w:pPr>
            <w:r>
              <w:rPr>
                <w:sz w:val="23"/>
              </w:rPr>
              <w:t>_________________________</w:t>
            </w:r>
          </w:p>
        </w:tc>
        <w:tc>
          <w:tcPr>
            <w:tcW w:w="4945" w:type="dxa"/>
            <w:tcBorders>
              <w:top w:val="nil"/>
              <w:bottom w:val="nil"/>
              <w:right w:val="nil"/>
            </w:tcBorders>
          </w:tcPr>
          <w:p w14:paraId="562515D9" w14:textId="68D273FC" w:rsidR="00376D57" w:rsidRDefault="00376D57">
            <w:pPr>
              <w:pStyle w:val="BodyText"/>
              <w:spacing w:before="11"/>
              <w:rPr>
                <w:sz w:val="23"/>
              </w:rPr>
            </w:pPr>
            <w:r>
              <w:rPr>
                <w:sz w:val="23"/>
              </w:rPr>
              <w:t>_________________________</w:t>
            </w:r>
          </w:p>
        </w:tc>
      </w:tr>
      <w:tr w:rsidR="00376D57" w14:paraId="310C881D" w14:textId="77777777" w:rsidTr="001F2E21">
        <w:tc>
          <w:tcPr>
            <w:tcW w:w="4945" w:type="dxa"/>
            <w:tcBorders>
              <w:top w:val="nil"/>
              <w:left w:val="nil"/>
              <w:bottom w:val="nil"/>
            </w:tcBorders>
          </w:tcPr>
          <w:p w14:paraId="29190154" w14:textId="662ECF2E" w:rsidR="00376D57" w:rsidRDefault="00376D57">
            <w:pPr>
              <w:pStyle w:val="BodyText"/>
              <w:spacing w:before="11"/>
              <w:rPr>
                <w:sz w:val="23"/>
              </w:rPr>
            </w:pPr>
            <w:r w:rsidRPr="00376D57">
              <w:rPr>
                <w:color w:val="0070C0"/>
                <w:sz w:val="23"/>
              </w:rPr>
              <w:t>Name, Title</w:t>
            </w:r>
          </w:p>
        </w:tc>
        <w:tc>
          <w:tcPr>
            <w:tcW w:w="4945" w:type="dxa"/>
            <w:tcBorders>
              <w:top w:val="nil"/>
              <w:bottom w:val="nil"/>
              <w:right w:val="nil"/>
            </w:tcBorders>
          </w:tcPr>
          <w:p w14:paraId="3F54BE12" w14:textId="5EEB009B" w:rsidR="00376D57" w:rsidRDefault="00D85BE2">
            <w:pPr>
              <w:pStyle w:val="BodyText"/>
              <w:spacing w:before="11"/>
              <w:rPr>
                <w:sz w:val="23"/>
              </w:rPr>
            </w:pPr>
            <w:r>
              <w:rPr>
                <w:sz w:val="23"/>
              </w:rPr>
              <w:t xml:space="preserve">FDOT </w:t>
            </w:r>
            <w:r w:rsidR="000421F0">
              <w:rPr>
                <w:sz w:val="23"/>
              </w:rPr>
              <w:t xml:space="preserve">Office of the </w:t>
            </w:r>
            <w:r w:rsidR="00376D57">
              <w:rPr>
                <w:sz w:val="23"/>
              </w:rPr>
              <w:t>General Counsel</w:t>
            </w:r>
          </w:p>
        </w:tc>
      </w:tr>
      <w:tr w:rsidR="001F2E21" w14:paraId="0710EAA1" w14:textId="77777777" w:rsidTr="001F2E21">
        <w:tc>
          <w:tcPr>
            <w:tcW w:w="4945" w:type="dxa"/>
            <w:tcBorders>
              <w:top w:val="nil"/>
              <w:left w:val="nil"/>
              <w:bottom w:val="nil"/>
            </w:tcBorders>
          </w:tcPr>
          <w:p w14:paraId="06E70C38" w14:textId="77777777" w:rsidR="001F2E21" w:rsidRPr="00376D57" w:rsidRDefault="001F2E21">
            <w:pPr>
              <w:pStyle w:val="BodyText"/>
              <w:spacing w:before="11"/>
              <w:rPr>
                <w:color w:val="0070C0"/>
                <w:sz w:val="23"/>
              </w:rPr>
            </w:pPr>
          </w:p>
        </w:tc>
        <w:tc>
          <w:tcPr>
            <w:tcW w:w="4945" w:type="dxa"/>
            <w:tcBorders>
              <w:top w:val="nil"/>
              <w:bottom w:val="nil"/>
              <w:right w:val="nil"/>
            </w:tcBorders>
          </w:tcPr>
          <w:p w14:paraId="68CC777D" w14:textId="77777777" w:rsidR="001F2E21" w:rsidRDefault="001F2E21">
            <w:pPr>
              <w:pStyle w:val="BodyText"/>
              <w:spacing w:before="11"/>
              <w:rPr>
                <w:sz w:val="23"/>
              </w:rPr>
            </w:pPr>
          </w:p>
        </w:tc>
      </w:tr>
    </w:tbl>
    <w:p w14:paraId="50F1A4F6" w14:textId="77777777" w:rsidR="001B6445" w:rsidRDefault="001B6445">
      <w:pPr>
        <w:pStyle w:val="BodyText"/>
        <w:spacing w:before="11"/>
        <w:rPr>
          <w:sz w:val="23"/>
        </w:rPr>
      </w:pPr>
    </w:p>
    <w:p w14:paraId="50CE424A" w14:textId="48B5261A" w:rsidR="006A207F" w:rsidRDefault="001C728F">
      <w:pPr>
        <w:pStyle w:val="BodyText"/>
        <w:spacing w:before="9"/>
        <w:rPr>
          <w:sz w:val="23"/>
        </w:rPr>
      </w:pPr>
      <w:r>
        <w:rPr>
          <w:sz w:val="23"/>
        </w:rPr>
        <w:t xml:space="preserve">      </w:t>
      </w:r>
    </w:p>
    <w:p w14:paraId="7F24303C" w14:textId="690F8C65" w:rsidR="008533CB" w:rsidRPr="005E060B" w:rsidRDefault="008533CB" w:rsidP="008533CB">
      <w:pPr>
        <w:tabs>
          <w:tab w:val="left" w:pos="720"/>
          <w:tab w:val="left" w:pos="1260"/>
          <w:tab w:val="left" w:pos="4320"/>
          <w:tab w:val="left" w:pos="5040"/>
          <w:tab w:val="left" w:pos="6030"/>
          <w:tab w:val="left" w:pos="9270"/>
        </w:tabs>
        <w:ind w:left="990" w:hanging="990"/>
        <w:jc w:val="both"/>
        <w:rPr>
          <w:b/>
          <w:sz w:val="24"/>
          <w:szCs w:val="24"/>
        </w:rPr>
      </w:pPr>
      <w:r w:rsidRPr="005E060B">
        <w:rPr>
          <w:b/>
          <w:sz w:val="24"/>
          <w:szCs w:val="24"/>
        </w:rPr>
        <w:t>FINAL APPROVAL BY THE SECRETARY OF TRANSPORTATION</w:t>
      </w:r>
    </w:p>
    <w:p w14:paraId="2A5B7B57" w14:textId="77777777" w:rsidR="008533CB" w:rsidRDefault="008533CB" w:rsidP="008533CB">
      <w:pPr>
        <w:pStyle w:val="ListParagraph"/>
        <w:tabs>
          <w:tab w:val="left" w:pos="810"/>
          <w:tab w:val="left" w:pos="1260"/>
        </w:tabs>
        <w:jc w:val="both"/>
        <w:rPr>
          <w:sz w:val="24"/>
          <w:szCs w:val="24"/>
        </w:rPr>
      </w:pPr>
    </w:p>
    <w:p w14:paraId="129770BB" w14:textId="24CBDEE0" w:rsidR="008533CB" w:rsidRDefault="008533CB" w:rsidP="008533CB">
      <w:pPr>
        <w:pStyle w:val="ListParagraph"/>
        <w:tabs>
          <w:tab w:val="left" w:pos="810"/>
          <w:tab w:val="left" w:pos="1260"/>
        </w:tabs>
        <w:ind w:left="0"/>
        <w:jc w:val="both"/>
        <w:rPr>
          <w:sz w:val="24"/>
          <w:szCs w:val="24"/>
        </w:rPr>
      </w:pPr>
      <w:r>
        <w:rPr>
          <w:sz w:val="24"/>
          <w:szCs w:val="24"/>
        </w:rPr>
        <w:t xml:space="preserve">     The Secretary of </w:t>
      </w:r>
      <w:r w:rsidR="00807277">
        <w:rPr>
          <w:sz w:val="24"/>
          <w:szCs w:val="24"/>
        </w:rPr>
        <w:t xml:space="preserve">the Florida Department of </w:t>
      </w:r>
      <w:r>
        <w:rPr>
          <w:sz w:val="24"/>
          <w:szCs w:val="24"/>
        </w:rPr>
        <w:t xml:space="preserve">Transportation approves the transfer and all provisions listed in this executed Transfer Agreement and the supporting </w:t>
      </w:r>
      <w:r w:rsidR="001A550A">
        <w:rPr>
          <w:color w:val="0070C0"/>
          <w:sz w:val="24"/>
          <w:szCs w:val="24"/>
        </w:rPr>
        <w:t>re</w:t>
      </w:r>
      <w:r w:rsidRPr="008533CB">
        <w:rPr>
          <w:color w:val="0070C0"/>
          <w:sz w:val="24"/>
          <w:szCs w:val="24"/>
        </w:rPr>
        <w:t>solution</w:t>
      </w:r>
      <w:r>
        <w:rPr>
          <w:sz w:val="24"/>
          <w:szCs w:val="24"/>
        </w:rPr>
        <w:t xml:space="preserve"> between the D</w:t>
      </w:r>
      <w:r w:rsidR="0000613E">
        <w:rPr>
          <w:sz w:val="24"/>
          <w:szCs w:val="24"/>
        </w:rPr>
        <w:t>EPARTMENT</w:t>
      </w:r>
      <w:r>
        <w:rPr>
          <w:sz w:val="24"/>
          <w:szCs w:val="24"/>
        </w:rPr>
        <w:t xml:space="preserve"> and the</w:t>
      </w:r>
      <w:r w:rsidR="009A1FE7">
        <w:rPr>
          <w:sz w:val="24"/>
          <w:szCs w:val="24"/>
        </w:rPr>
        <w:t xml:space="preserve"> </w:t>
      </w:r>
      <w:r w:rsidR="00745B65">
        <w:rPr>
          <w:sz w:val="24"/>
          <w:szCs w:val="24"/>
        </w:rPr>
        <w:t>LOCAL ENTITY</w:t>
      </w:r>
      <w:r>
        <w:rPr>
          <w:sz w:val="24"/>
          <w:szCs w:val="24"/>
        </w:rPr>
        <w:t>:</w:t>
      </w:r>
    </w:p>
    <w:p w14:paraId="56CC6B48" w14:textId="77777777" w:rsidR="008533CB" w:rsidRDefault="008533CB" w:rsidP="008533CB">
      <w:pPr>
        <w:pStyle w:val="ListParagraph"/>
        <w:tabs>
          <w:tab w:val="left" w:pos="810"/>
          <w:tab w:val="left" w:pos="1260"/>
        </w:tabs>
        <w:ind w:left="0"/>
        <w:jc w:val="both"/>
        <w:rPr>
          <w:sz w:val="24"/>
          <w:szCs w:val="24"/>
        </w:rPr>
      </w:pPr>
    </w:p>
    <w:p w14:paraId="7B3C8F94" w14:textId="40096B31" w:rsidR="008533CB" w:rsidRDefault="008533CB" w:rsidP="008533CB">
      <w:pPr>
        <w:pStyle w:val="ListParagraph"/>
        <w:tabs>
          <w:tab w:val="left" w:pos="810"/>
          <w:tab w:val="left" w:pos="1260"/>
        </w:tabs>
        <w:ind w:left="0"/>
        <w:jc w:val="both"/>
        <w:rPr>
          <w:sz w:val="24"/>
          <w:szCs w:val="24"/>
        </w:rPr>
      </w:pPr>
      <w:r>
        <w:rPr>
          <w:sz w:val="24"/>
          <w:szCs w:val="24"/>
        </w:rPr>
        <w:t xml:space="preserve">     Sign</w:t>
      </w:r>
      <w:r w:rsidR="00CF4DE6">
        <w:rPr>
          <w:sz w:val="24"/>
          <w:szCs w:val="24"/>
        </w:rPr>
        <w:t>ature and Execution Date</w:t>
      </w:r>
      <w:r>
        <w:rPr>
          <w:sz w:val="24"/>
          <w:szCs w:val="24"/>
        </w:rPr>
        <w:t>: _________________________</w:t>
      </w:r>
      <w:r w:rsidR="00BD2597">
        <w:rPr>
          <w:sz w:val="24"/>
          <w:szCs w:val="24"/>
        </w:rPr>
        <w:t>__________________</w:t>
      </w:r>
      <w:r>
        <w:rPr>
          <w:sz w:val="24"/>
          <w:szCs w:val="24"/>
        </w:rPr>
        <w:t>____</w:t>
      </w:r>
    </w:p>
    <w:p w14:paraId="5D5D2C95" w14:textId="053EFCCD" w:rsidR="008533CB" w:rsidRDefault="008533CB" w:rsidP="00CF4DE6">
      <w:pPr>
        <w:pStyle w:val="ListParagraph"/>
        <w:tabs>
          <w:tab w:val="left" w:pos="450"/>
          <w:tab w:val="left" w:pos="540"/>
        </w:tabs>
        <w:ind w:left="1440"/>
        <w:jc w:val="both"/>
        <w:rPr>
          <w:sz w:val="24"/>
          <w:szCs w:val="24"/>
        </w:rPr>
      </w:pPr>
      <w:r>
        <w:rPr>
          <w:sz w:val="24"/>
          <w:szCs w:val="24"/>
        </w:rPr>
        <w:tab/>
      </w:r>
      <w:r>
        <w:rPr>
          <w:sz w:val="24"/>
          <w:szCs w:val="24"/>
        </w:rPr>
        <w:tab/>
      </w:r>
      <w:r>
        <w:rPr>
          <w:sz w:val="24"/>
          <w:szCs w:val="24"/>
        </w:rPr>
        <w:tab/>
        <w:t xml:space="preserve"> </w:t>
      </w:r>
      <w:bookmarkStart w:id="0" w:name="_Hlk2241703"/>
      <w:r>
        <w:rPr>
          <w:sz w:val="24"/>
          <w:szCs w:val="24"/>
        </w:rPr>
        <w:t xml:space="preserve">    </w:t>
      </w:r>
      <w:r w:rsidR="00CF4DE6">
        <w:rPr>
          <w:sz w:val="24"/>
          <w:szCs w:val="24"/>
        </w:rPr>
        <w:t xml:space="preserve">  </w:t>
      </w:r>
      <w:r w:rsidR="00786AF0">
        <w:rPr>
          <w:sz w:val="24"/>
          <w:szCs w:val="24"/>
        </w:rPr>
        <w:t>Jared W. Perdue</w:t>
      </w:r>
      <w:r>
        <w:rPr>
          <w:sz w:val="24"/>
          <w:szCs w:val="24"/>
        </w:rPr>
        <w:t>, P.E.</w:t>
      </w:r>
      <w:bookmarkEnd w:id="0"/>
    </w:p>
    <w:p w14:paraId="5A8427DE" w14:textId="5C74F8D9" w:rsidR="008533CB" w:rsidRDefault="008533CB" w:rsidP="00CF4DE6">
      <w:pPr>
        <w:pStyle w:val="ListParagraph"/>
        <w:tabs>
          <w:tab w:val="left" w:pos="450"/>
          <w:tab w:val="left" w:pos="540"/>
        </w:tabs>
        <w:ind w:left="1440"/>
        <w:jc w:val="both"/>
        <w:rPr>
          <w:sz w:val="24"/>
          <w:szCs w:val="24"/>
        </w:rPr>
      </w:pPr>
      <w:r>
        <w:rPr>
          <w:sz w:val="24"/>
          <w:szCs w:val="24"/>
        </w:rPr>
        <w:tab/>
      </w:r>
      <w:r>
        <w:rPr>
          <w:sz w:val="24"/>
          <w:szCs w:val="24"/>
        </w:rPr>
        <w:tab/>
      </w:r>
      <w:r>
        <w:rPr>
          <w:sz w:val="24"/>
          <w:szCs w:val="24"/>
        </w:rPr>
        <w:tab/>
        <w:t xml:space="preserve">     </w:t>
      </w:r>
      <w:r w:rsidR="00CF4DE6">
        <w:rPr>
          <w:sz w:val="24"/>
          <w:szCs w:val="24"/>
        </w:rPr>
        <w:t xml:space="preserve">  </w:t>
      </w:r>
      <w:r>
        <w:rPr>
          <w:sz w:val="24"/>
          <w:szCs w:val="24"/>
        </w:rPr>
        <w:t>Secretary</w:t>
      </w:r>
    </w:p>
    <w:p w14:paraId="1AFA6464" w14:textId="0E7B7567" w:rsidR="008533CB" w:rsidRDefault="008533CB" w:rsidP="00CF4DE6">
      <w:pPr>
        <w:pStyle w:val="ListParagraph"/>
        <w:tabs>
          <w:tab w:val="left" w:pos="450"/>
          <w:tab w:val="left" w:pos="540"/>
        </w:tabs>
        <w:ind w:left="1440"/>
        <w:jc w:val="both"/>
        <w:rPr>
          <w:sz w:val="24"/>
          <w:szCs w:val="24"/>
        </w:rPr>
      </w:pPr>
      <w:r>
        <w:rPr>
          <w:sz w:val="24"/>
          <w:szCs w:val="24"/>
        </w:rPr>
        <w:tab/>
      </w:r>
      <w:r>
        <w:rPr>
          <w:sz w:val="24"/>
          <w:szCs w:val="24"/>
        </w:rPr>
        <w:tab/>
      </w:r>
      <w:r>
        <w:rPr>
          <w:sz w:val="24"/>
          <w:szCs w:val="24"/>
        </w:rPr>
        <w:tab/>
        <w:t xml:space="preserve">     </w:t>
      </w:r>
      <w:r w:rsidR="00CF4DE6">
        <w:rPr>
          <w:sz w:val="24"/>
          <w:szCs w:val="24"/>
        </w:rPr>
        <w:t xml:space="preserve">  </w:t>
      </w:r>
      <w:r>
        <w:rPr>
          <w:sz w:val="24"/>
          <w:szCs w:val="24"/>
        </w:rPr>
        <w:t>State of Florida, Department of Transportation</w:t>
      </w:r>
    </w:p>
    <w:p w14:paraId="12EA03A8" w14:textId="77777777" w:rsidR="008533CB" w:rsidRDefault="008533CB" w:rsidP="008533CB">
      <w:pPr>
        <w:tabs>
          <w:tab w:val="left" w:pos="6001"/>
        </w:tabs>
        <w:spacing w:line="252" w:lineRule="exact"/>
        <w:rPr>
          <w:sz w:val="24"/>
          <w:szCs w:val="24"/>
        </w:rPr>
      </w:pPr>
    </w:p>
    <w:sectPr w:rsidR="008533CB" w:rsidSect="00752887">
      <w:headerReference w:type="default" r:id="rId10"/>
      <w:footerReference w:type="default" r:id="rId11"/>
      <w:pgSz w:w="12240" w:h="15840"/>
      <w:pgMar w:top="1020" w:right="1140" w:bottom="280" w:left="1200" w:header="725"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14405" w14:textId="77777777" w:rsidR="006D0B37" w:rsidRDefault="006D0B37">
      <w:r>
        <w:separator/>
      </w:r>
    </w:p>
  </w:endnote>
  <w:endnote w:type="continuationSeparator" w:id="0">
    <w:p w14:paraId="63DD4240"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806122"/>
      <w:docPartObj>
        <w:docPartGallery w:val="Page Numbers (Bottom of Page)"/>
        <w:docPartUnique/>
      </w:docPartObj>
    </w:sdtPr>
    <w:sdtEndPr/>
    <w:sdtContent>
      <w:p w14:paraId="1678886B" w14:textId="5251F26F" w:rsidR="00780937" w:rsidRDefault="0078093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8390DF4" w14:textId="4EF13484" w:rsidR="007A0D2C" w:rsidRDefault="007A0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6F7DB" w14:textId="77777777" w:rsidR="006D0B37" w:rsidRDefault="006D0B37">
      <w:r>
        <w:separator/>
      </w:r>
    </w:p>
  </w:footnote>
  <w:footnote w:type="continuationSeparator" w:id="0">
    <w:p w14:paraId="33A08620" w14:textId="77777777" w:rsidR="006D0B37" w:rsidRDefault="006D0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68DD" w14:textId="77777777" w:rsidR="007A0D2C" w:rsidRPr="009B2BEA" w:rsidRDefault="007A0D2C" w:rsidP="007A0D2C">
    <w:pPr>
      <w:pStyle w:val="Header"/>
      <w:jc w:val="center"/>
      <w:rPr>
        <w:color w:val="000000" w:themeColor="text1"/>
      </w:rPr>
    </w:pPr>
    <w:r w:rsidRPr="009B2BEA">
      <w:rPr>
        <w:color w:val="000000" w:themeColor="text1"/>
        <w:sz w:val="12"/>
      </w:rPr>
      <w:t>STATE OF FLORIDA DEPARTMENT OF TRANSPORTATION</w:t>
    </w:r>
  </w:p>
  <w:p w14:paraId="2220A334" w14:textId="21E87AE1" w:rsidR="007A0D2C" w:rsidRPr="009B2BEA" w:rsidRDefault="00E2704E" w:rsidP="007A0D2C">
    <w:pPr>
      <w:pStyle w:val="Header"/>
      <w:jc w:val="center"/>
      <w:rPr>
        <w:b/>
        <w:color w:val="000000" w:themeColor="text1"/>
      </w:rPr>
    </w:pPr>
    <w:r>
      <w:rPr>
        <w:b/>
        <w:color w:val="000000" w:themeColor="text1"/>
      </w:rPr>
      <w:t>ROAD</w:t>
    </w:r>
    <w:r w:rsidR="00B716C1">
      <w:rPr>
        <w:b/>
        <w:color w:val="000000" w:themeColor="text1"/>
      </w:rPr>
      <w:t xml:space="preserve"> JURISDICTON </w:t>
    </w:r>
    <w:r w:rsidR="007A0D2C">
      <w:rPr>
        <w:b/>
        <w:color w:val="000000" w:themeColor="text1"/>
      </w:rPr>
      <w:t>TRANSFER</w:t>
    </w:r>
    <w:r w:rsidR="00B716C1">
      <w:rPr>
        <w:b/>
        <w:color w:val="000000" w:themeColor="text1"/>
      </w:rPr>
      <w:t xml:space="preserve"> (RJT)</w:t>
    </w:r>
    <w:r w:rsidR="007A0D2C">
      <w:rPr>
        <w:b/>
        <w:color w:val="000000" w:themeColor="text1"/>
      </w:rPr>
      <w:t xml:space="preserve"> AGREEMENT</w:t>
    </w:r>
  </w:p>
  <w:p w14:paraId="5921CF37" w14:textId="77777777" w:rsidR="006A207F" w:rsidRPr="007A0D2C" w:rsidRDefault="007A0D2C" w:rsidP="007A0D2C">
    <w:pPr>
      <w:pStyle w:val="Header"/>
      <w:jc w:val="cent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85571"/>
    <w:multiLevelType w:val="hybridMultilevel"/>
    <w:tmpl w:val="50FE8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C191C"/>
    <w:multiLevelType w:val="hybridMultilevel"/>
    <w:tmpl w:val="F9C24E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775B9"/>
    <w:multiLevelType w:val="hybridMultilevel"/>
    <w:tmpl w:val="4D924272"/>
    <w:lvl w:ilvl="0" w:tplc="8D5A16FC">
      <w:start w:val="1"/>
      <w:numFmt w:val="lowerLetter"/>
      <w:lvlText w:val="(%1)"/>
      <w:lvlJc w:val="left"/>
      <w:pPr>
        <w:ind w:left="600" w:hanging="360"/>
        <w:jc w:val="right"/>
      </w:pPr>
      <w:rPr>
        <w:rFonts w:ascii="Arial" w:eastAsia="Arial" w:hAnsi="Arial" w:cs="Arial" w:hint="default"/>
        <w:b w:val="0"/>
        <w:w w:val="99"/>
        <w:sz w:val="24"/>
        <w:szCs w:val="24"/>
      </w:rPr>
    </w:lvl>
    <w:lvl w:ilvl="1" w:tplc="5BD21202">
      <w:numFmt w:val="bullet"/>
      <w:lvlText w:val="•"/>
      <w:lvlJc w:val="left"/>
      <w:pPr>
        <w:ind w:left="1530" w:hanging="360"/>
      </w:pPr>
      <w:rPr>
        <w:rFonts w:hint="default"/>
      </w:rPr>
    </w:lvl>
    <w:lvl w:ilvl="2" w:tplc="388242DC">
      <w:numFmt w:val="bullet"/>
      <w:lvlText w:val="•"/>
      <w:lvlJc w:val="left"/>
      <w:pPr>
        <w:ind w:left="2460" w:hanging="360"/>
      </w:pPr>
      <w:rPr>
        <w:rFonts w:hint="default"/>
      </w:rPr>
    </w:lvl>
    <w:lvl w:ilvl="3" w:tplc="63C4E5A0">
      <w:numFmt w:val="bullet"/>
      <w:lvlText w:val="•"/>
      <w:lvlJc w:val="left"/>
      <w:pPr>
        <w:ind w:left="3390" w:hanging="360"/>
      </w:pPr>
      <w:rPr>
        <w:rFonts w:hint="default"/>
      </w:rPr>
    </w:lvl>
    <w:lvl w:ilvl="4" w:tplc="BAC6CDB4">
      <w:numFmt w:val="bullet"/>
      <w:lvlText w:val="•"/>
      <w:lvlJc w:val="left"/>
      <w:pPr>
        <w:ind w:left="4320" w:hanging="360"/>
      </w:pPr>
      <w:rPr>
        <w:rFonts w:hint="default"/>
      </w:rPr>
    </w:lvl>
    <w:lvl w:ilvl="5" w:tplc="076E8A00">
      <w:numFmt w:val="bullet"/>
      <w:lvlText w:val="•"/>
      <w:lvlJc w:val="left"/>
      <w:pPr>
        <w:ind w:left="5250" w:hanging="360"/>
      </w:pPr>
      <w:rPr>
        <w:rFonts w:hint="default"/>
      </w:rPr>
    </w:lvl>
    <w:lvl w:ilvl="6" w:tplc="8EB8AE22">
      <w:numFmt w:val="bullet"/>
      <w:lvlText w:val="•"/>
      <w:lvlJc w:val="left"/>
      <w:pPr>
        <w:ind w:left="6180" w:hanging="360"/>
      </w:pPr>
      <w:rPr>
        <w:rFonts w:hint="default"/>
      </w:rPr>
    </w:lvl>
    <w:lvl w:ilvl="7" w:tplc="E61EC780">
      <w:numFmt w:val="bullet"/>
      <w:lvlText w:val="•"/>
      <w:lvlJc w:val="left"/>
      <w:pPr>
        <w:ind w:left="7110" w:hanging="360"/>
      </w:pPr>
      <w:rPr>
        <w:rFonts w:hint="default"/>
      </w:rPr>
    </w:lvl>
    <w:lvl w:ilvl="8" w:tplc="298E9B64">
      <w:numFmt w:val="bullet"/>
      <w:lvlText w:val="•"/>
      <w:lvlJc w:val="left"/>
      <w:pPr>
        <w:ind w:left="8040" w:hanging="360"/>
      </w:pPr>
      <w:rPr>
        <w:rFonts w:hint="default"/>
      </w:rPr>
    </w:lvl>
  </w:abstractNum>
  <w:num w:numId="1" w16cid:durableId="671183059">
    <w:abstractNumId w:val="2"/>
  </w:num>
  <w:num w:numId="2" w16cid:durableId="911744754">
    <w:abstractNumId w:val="0"/>
  </w:num>
  <w:num w:numId="3" w16cid:durableId="785395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7F"/>
    <w:rsid w:val="0000613E"/>
    <w:rsid w:val="000421F0"/>
    <w:rsid w:val="000869EE"/>
    <w:rsid w:val="000D3479"/>
    <w:rsid w:val="00101A07"/>
    <w:rsid w:val="00167F1C"/>
    <w:rsid w:val="00183ED9"/>
    <w:rsid w:val="00193AC1"/>
    <w:rsid w:val="001A550A"/>
    <w:rsid w:val="001B6445"/>
    <w:rsid w:val="001C728F"/>
    <w:rsid w:val="001D4B19"/>
    <w:rsid w:val="001F2E21"/>
    <w:rsid w:val="002077A2"/>
    <w:rsid w:val="002C4730"/>
    <w:rsid w:val="002F10BD"/>
    <w:rsid w:val="00307D15"/>
    <w:rsid w:val="00376D57"/>
    <w:rsid w:val="004746F7"/>
    <w:rsid w:val="004C5E56"/>
    <w:rsid w:val="004E6CEE"/>
    <w:rsid w:val="004E7C91"/>
    <w:rsid w:val="00555F60"/>
    <w:rsid w:val="005A5287"/>
    <w:rsid w:val="005D2738"/>
    <w:rsid w:val="006A207F"/>
    <w:rsid w:val="006D0B37"/>
    <w:rsid w:val="00745B65"/>
    <w:rsid w:val="00752887"/>
    <w:rsid w:val="00780937"/>
    <w:rsid w:val="00786AF0"/>
    <w:rsid w:val="007A0D2C"/>
    <w:rsid w:val="007F20F4"/>
    <w:rsid w:val="007F70C1"/>
    <w:rsid w:val="00807277"/>
    <w:rsid w:val="00835A68"/>
    <w:rsid w:val="00843E3D"/>
    <w:rsid w:val="008533CB"/>
    <w:rsid w:val="00855B50"/>
    <w:rsid w:val="00886158"/>
    <w:rsid w:val="00912B4E"/>
    <w:rsid w:val="0091338B"/>
    <w:rsid w:val="009373BD"/>
    <w:rsid w:val="009374EA"/>
    <w:rsid w:val="009734ED"/>
    <w:rsid w:val="0099377D"/>
    <w:rsid w:val="009A1FE7"/>
    <w:rsid w:val="00A41BED"/>
    <w:rsid w:val="00B716C1"/>
    <w:rsid w:val="00B74C76"/>
    <w:rsid w:val="00B77019"/>
    <w:rsid w:val="00BD2476"/>
    <w:rsid w:val="00BD2597"/>
    <w:rsid w:val="00C30A9B"/>
    <w:rsid w:val="00C9401A"/>
    <w:rsid w:val="00CC187C"/>
    <w:rsid w:val="00CD07E4"/>
    <w:rsid w:val="00CF39B5"/>
    <w:rsid w:val="00CF4DE6"/>
    <w:rsid w:val="00D1156A"/>
    <w:rsid w:val="00D228E7"/>
    <w:rsid w:val="00D345AD"/>
    <w:rsid w:val="00D85BE2"/>
    <w:rsid w:val="00DD04CD"/>
    <w:rsid w:val="00E2704E"/>
    <w:rsid w:val="00E8200F"/>
    <w:rsid w:val="00ED307F"/>
    <w:rsid w:val="00F07D48"/>
    <w:rsid w:val="00F16BC7"/>
    <w:rsid w:val="00F53889"/>
    <w:rsid w:val="00F864C8"/>
    <w:rsid w:val="00FC296C"/>
    <w:rsid w:val="00FF26FB"/>
    <w:rsid w:val="00FF2FA8"/>
    <w:rsid w:val="05167D87"/>
    <w:rsid w:val="0DD73079"/>
    <w:rsid w:val="0F60022E"/>
    <w:rsid w:val="187073F1"/>
    <w:rsid w:val="19B744D8"/>
    <w:rsid w:val="1BCA22BF"/>
    <w:rsid w:val="1D7638E9"/>
    <w:rsid w:val="223F071A"/>
    <w:rsid w:val="23850DA8"/>
    <w:rsid w:val="2550B68A"/>
    <w:rsid w:val="25F68EAD"/>
    <w:rsid w:val="26E43A2C"/>
    <w:rsid w:val="27568E06"/>
    <w:rsid w:val="2A192D5D"/>
    <w:rsid w:val="2E790A05"/>
    <w:rsid w:val="3801F9C9"/>
    <w:rsid w:val="38977F73"/>
    <w:rsid w:val="3D7D816B"/>
    <w:rsid w:val="3F746C93"/>
    <w:rsid w:val="40355808"/>
    <w:rsid w:val="48917CB4"/>
    <w:rsid w:val="51D0D32F"/>
    <w:rsid w:val="56C91964"/>
    <w:rsid w:val="588E5979"/>
    <w:rsid w:val="5B2EA58E"/>
    <w:rsid w:val="5B69E511"/>
    <w:rsid w:val="5E8EDC45"/>
    <w:rsid w:val="5EBD654B"/>
    <w:rsid w:val="60834727"/>
    <w:rsid w:val="63695D34"/>
    <w:rsid w:val="6419C806"/>
    <w:rsid w:val="65B9D8F9"/>
    <w:rsid w:val="692817DF"/>
    <w:rsid w:val="69E3FBF3"/>
    <w:rsid w:val="6F623B74"/>
    <w:rsid w:val="6FEDAA57"/>
    <w:rsid w:val="7004FE8B"/>
    <w:rsid w:val="77F53600"/>
    <w:rsid w:val="7BB7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8E930C5"/>
  <w15:docId w15:val="{5DC7E8D0-1A4E-449B-BCE3-01D77190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74" w:right="2130"/>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00" w:right="30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4C76"/>
    <w:pPr>
      <w:tabs>
        <w:tab w:val="center" w:pos="4680"/>
        <w:tab w:val="right" w:pos="9360"/>
      </w:tabs>
    </w:pPr>
  </w:style>
  <w:style w:type="character" w:customStyle="1" w:styleId="HeaderChar">
    <w:name w:val="Header Char"/>
    <w:basedOn w:val="DefaultParagraphFont"/>
    <w:link w:val="Header"/>
    <w:uiPriority w:val="99"/>
    <w:rsid w:val="00B74C76"/>
    <w:rPr>
      <w:rFonts w:ascii="Arial" w:eastAsia="Arial" w:hAnsi="Arial" w:cs="Arial"/>
    </w:rPr>
  </w:style>
  <w:style w:type="paragraph" w:styleId="Footer">
    <w:name w:val="footer"/>
    <w:basedOn w:val="Normal"/>
    <w:link w:val="FooterChar"/>
    <w:uiPriority w:val="99"/>
    <w:unhideWhenUsed/>
    <w:rsid w:val="00B74C76"/>
    <w:pPr>
      <w:tabs>
        <w:tab w:val="center" w:pos="4680"/>
        <w:tab w:val="right" w:pos="9360"/>
      </w:tabs>
    </w:pPr>
  </w:style>
  <w:style w:type="character" w:customStyle="1" w:styleId="FooterChar">
    <w:name w:val="Footer Char"/>
    <w:basedOn w:val="DefaultParagraphFont"/>
    <w:link w:val="Footer"/>
    <w:uiPriority w:val="99"/>
    <w:rsid w:val="00B74C76"/>
    <w:rPr>
      <w:rFonts w:ascii="Arial" w:eastAsia="Arial" w:hAnsi="Arial" w:cs="Arial"/>
    </w:rPr>
  </w:style>
  <w:style w:type="table" w:styleId="TableGrid">
    <w:name w:val="Table Grid"/>
    <w:basedOn w:val="TableNormal"/>
    <w:uiPriority w:val="39"/>
    <w:rsid w:val="002F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15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6A"/>
    <w:rPr>
      <w:rFonts w:ascii="Segoe UI" w:eastAsia="Arial"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30EAF489FFF8479E5EEDE709A00F70" ma:contentTypeVersion="9" ma:contentTypeDescription="Create a new document." ma:contentTypeScope="" ma:versionID="df255517d800cf82c7ef07b3e5b765c8">
  <xsd:schema xmlns:xsd="http://www.w3.org/2001/XMLSchema" xmlns:xs="http://www.w3.org/2001/XMLSchema" xmlns:p="http://schemas.microsoft.com/office/2006/metadata/properties" xmlns:ns2="6a6fb1c0-5c7c-4a2a-9e0a-bc724f8a6149" xmlns:ns3="b8f4e6e4-d979-4e08-9e9c-7cbf976a8e43" targetNamespace="http://schemas.microsoft.com/office/2006/metadata/properties" ma:root="true" ma:fieldsID="1b6aa1023e62fea6635c025a9477209f" ns2:_="" ns3:_="">
    <xsd:import namespace="6a6fb1c0-5c7c-4a2a-9e0a-bc724f8a6149"/>
    <xsd:import namespace="b8f4e6e4-d979-4e08-9e9c-7cbf976a8e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fb1c0-5c7c-4a2a-9e0a-bc724f8a614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4e6e4-d979-4e08-9e9c-7cbf976a8e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D8E15-23E4-4EA8-A5CB-ABDC925F97AD}">
  <ds:schemaRefs>
    <ds:schemaRef ds:uri="http://schemas.microsoft.com/sharepoint/v3/contenttype/forms"/>
  </ds:schemaRefs>
</ds:datastoreItem>
</file>

<file path=customXml/itemProps2.xml><?xml version="1.0" encoding="utf-8"?>
<ds:datastoreItem xmlns:ds="http://schemas.openxmlformats.org/officeDocument/2006/customXml" ds:itemID="{D791CF03-04F1-424D-85CD-0ABC0F36AA19}">
  <ds:schemaRefs>
    <ds:schemaRef ds:uri="http://schemas.microsoft.com/office/2006/metadata/properties"/>
    <ds:schemaRef ds:uri="b8f4e6e4-d979-4e08-9e9c-7cbf976a8e43"/>
    <ds:schemaRef ds:uri="http://purl.org/dc/terms/"/>
    <ds:schemaRef ds:uri="http://schemas.openxmlformats.org/package/2006/metadata/core-properties"/>
    <ds:schemaRef ds:uri="http://schemas.microsoft.com/office/2006/documentManagement/types"/>
    <ds:schemaRef ds:uri="http://purl.org/dc/dcmitype/"/>
    <ds:schemaRef ds:uri="6a6fb1c0-5c7c-4a2a-9e0a-bc724f8a6149"/>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82FF744-47A2-41AC-852C-60131AD14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fb1c0-5c7c-4a2a-9e0a-bc724f8a6149"/>
    <ds:schemaRef ds:uri="b8f4e6e4-d979-4e08-9e9c-7cbf976a8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ROAD JURISDICTION</vt:lpstr>
    </vt:vector>
  </TitlesOfParts>
  <Company>FDOT</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JURISDICTION</dc:title>
  <dc:subject>Transfers</dc:subject>
  <dc:creator>Gordon Morgan</dc:creator>
  <dc:description>v20230629</dc:description>
  <cp:lastModifiedBy>Korte, Stuart</cp:lastModifiedBy>
  <cp:revision>8</cp:revision>
  <cp:lastPrinted>2018-08-14T13:12:00Z</cp:lastPrinted>
  <dcterms:created xsi:type="dcterms:W3CDTF">2022-08-05T19:02:00Z</dcterms:created>
  <dcterms:modified xsi:type="dcterms:W3CDTF">2023-06-29T15:15:00Z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2014-08-06T00:00:00Z</vt:filetime>
  </property>
  <property fmtid="{D5CDD505-2E9C-101B-9397-08002B2CF9AE}" pid="3" name="Creator">
    <vt:lpwstr>Microsoft® Word 2013</vt:lpwstr>
  </property>
  <property fmtid="{D5CDD505-2E9C-101B-9397-08002B2CF9AE}" pid="4" name="LastSaved">
    <vt:filetime>2017-08-11T00:00:00Z</vt:filetime>
  </property>
  <property fmtid="{D5CDD505-2E9C-101B-9397-08002B2CF9AE}" pid="5" name="ContentTypeId">
    <vt:lpwstr>0x0101003B30EAF489FFF8479E5EEDE709A00F70</vt:lpwstr>
  </property>
</Properties>
</file>