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spacing/>
        <w:rPr/>
      </w:pPr>
      <w:bookmarkStart w:id="2" w:name="_GoBack"/>
      <w:bookmarkEnd w:id="2"/>
      <w:r>
        <w:rPr/>
        <w:t xml:space="preserve">LEGAL REQUIREMENTS AND RESPONSIBILITY TO THE PUBLIC – </w:t>
      </w:r>
      <w:r>
        <w:rPr/>
        <w:t xml:space="preserve">PRESERVATION OF EXISTING PROPERTY </w:t>
      </w:r>
      <w:r>
        <w:rPr/>
        <w:t xml:space="preserve">(</w:t>
      </w:r>
      <w:r>
        <w:rPr/>
        <w:t xml:space="preserve">TOLL FACILITIES</w:t>
      </w:r>
      <w:r>
        <w:rPr/>
        <w:t xml:space="preserve">)</w:t>
      </w:r>
      <w:r>
        <w:rPr/>
        <w:t xml:space="preserve">.</w:t>
      </w:r>
    </w:p>
    <w:p>
      <w:pPr>
        <w:pStyle w:val="Dates"/>
        <w:spacing/>
        <w:rPr/>
      </w:pPr>
      <w:r>
        <w:rPr/>
        <w:t xml:space="preserve">(REV 7-22-14)</w:t>
      </w:r>
      <w:r>
        <w:rPr/>
        <w:t xml:space="preserve"> (FA 10-15-14) (1-21)</w:t>
      </w:r>
    </w:p>
    <w:p>
      <w:pPr>
        <w:pStyle w:val="LeadInSentence"/>
        <w:spacing/>
        <w:rPr/>
      </w:pPr>
      <w:r>
        <w:rPr/>
        <w:t xml:space="preserve">SUB</w:t>
      </w:r>
      <w:r>
        <w:rPr/>
        <w:t xml:space="preserve">ARTICLE 7-11.1 is expanded by the following:</w:t>
      </w:r>
    </w:p>
    <w:p>
      <w:pPr>
        <w:pStyle w:val="BodyText"/>
        <w:spacing/>
        <w:rPr/>
      </w:pPr>
      <w:r>
        <w:rPr>
          <w:b/>
        </w:rPr>
        <w:tab/>
        <w:t xml:space="preserve"/>
      </w:r>
      <w:r>
        <w:rPr>
          <w:b/>
        </w:rPr>
        <w:tab/>
        <w:t xml:space="preserve"/>
      </w:r>
      <w:r>
        <w:rPr/>
        <w:t xml:space="preserve">Due to the unique technological nature and complexity of the Department’s toll collection system at the Department’s owned or operated toll facilities, the Department will utilize one of its toll collection system vendors to perform </w:t>
      </w:r>
      <w:r>
        <w:rPr/>
        <w:t xml:space="preserve">removals, </w:t>
      </w:r>
      <w:r>
        <w:rPr/>
        <w:t xml:space="preserve">repairs</w:t>
      </w:r>
      <w:r>
        <w:rPr/>
        <w:t xml:space="preserve">, replacements and installations</w:t>
      </w:r>
      <w:r>
        <w:rPr/>
        <w:t xml:space="preserve"> of toll collection components damaged by the Contractor. The currently contracted rates of the Department’s contract with its tolling vendors will apply towards any </w:t>
      </w:r>
      <w:r>
        <w:rPr/>
        <w:t xml:space="preserve">removals, </w:t>
      </w:r>
      <w:r>
        <w:rPr/>
        <w:t xml:space="preserve">repairs</w:t>
      </w:r>
      <w:r>
        <w:rPr/>
        <w:t xml:space="preserve">, replacements and installations </w:t>
      </w:r>
      <w:r>
        <w:rPr/>
        <w:t xml:space="preserve">performed by one of the Department’s toll collection system vendors. The Department will deduct the cost of the </w:t>
      </w:r>
      <w:r>
        <w:rPr/>
        <w:t xml:space="preserve">removals, </w:t>
      </w:r>
      <w:r>
        <w:rPr/>
        <w:t xml:space="preserve">repairs</w:t>
      </w:r>
      <w:r>
        <w:rPr/>
        <w:t xml:space="preserve">, replacements and installations</w:t>
      </w:r>
      <w:r>
        <w:rPr/>
        <w:t xml:space="preserve"> from any monies due or which may become due </w:t>
      </w:r>
      <w:r>
        <w:rPr/>
        <w:t xml:space="preserve">to </w:t>
      </w:r>
      <w:r>
        <w:rPr/>
        <w:t xml:space="preserve">the Contractor under the Contract. Toll collection system components include, but are not limited to the following: </w:t>
      </w:r>
      <w:r>
        <w:rPr/>
        <w:t xml:space="preserve">a</w:t>
      </w:r>
      <w:r>
        <w:rPr/>
        <w:t xml:space="preserve">utomatic </w:t>
      </w:r>
      <w:r>
        <w:rPr/>
        <w:t xml:space="preserve">v</w:t>
      </w:r>
      <w:r>
        <w:rPr/>
        <w:t xml:space="preserve">ehicle </w:t>
      </w:r>
      <w:r>
        <w:rPr/>
        <w:t xml:space="preserve">i</w:t>
      </w:r>
      <w:r>
        <w:rPr/>
        <w:t xml:space="preserve">dentification  </w:t>
      </w:r>
      <w:r>
        <w:rPr/>
        <w:t xml:space="preserve">s</w:t>
      </w:r>
      <w:r>
        <w:rPr/>
        <w:t xml:space="preserve">ystem antennae and readers; </w:t>
      </w:r>
      <w:r>
        <w:rPr/>
        <w:t xml:space="preserve">t</w:t>
      </w:r>
      <w:r>
        <w:rPr/>
        <w:t xml:space="preserve">oll </w:t>
      </w:r>
      <w:r>
        <w:rPr/>
        <w:t xml:space="preserve">r</w:t>
      </w:r>
      <w:r>
        <w:rPr/>
        <w:t xml:space="preserve">evenue </w:t>
      </w:r>
      <w:r>
        <w:rPr/>
        <w:t xml:space="preserve">c</w:t>
      </w:r>
      <w:r>
        <w:rPr/>
        <w:t xml:space="preserve">ollection and </w:t>
      </w:r>
      <w:r>
        <w:rPr/>
        <w:t xml:space="preserve">v</w:t>
      </w:r>
      <w:r>
        <w:rPr/>
        <w:t xml:space="preserve">iolation </w:t>
      </w:r>
      <w:r>
        <w:rPr/>
        <w:t xml:space="preserve">e</w:t>
      </w:r>
      <w:r>
        <w:rPr/>
        <w:t xml:space="preserve">nforcement </w:t>
      </w:r>
      <w:r>
        <w:rPr/>
        <w:t xml:space="preserve">s</w:t>
      </w:r>
      <w:r>
        <w:rPr/>
        <w:t xml:space="preserve">ystem  cameras and illuminators; </w:t>
      </w:r>
      <w:r>
        <w:rPr/>
        <w:t xml:space="preserve">v</w:t>
      </w:r>
      <w:r>
        <w:rPr/>
        <w:t xml:space="preserve">ehicle </w:t>
      </w:r>
      <w:r>
        <w:rPr/>
        <w:t xml:space="preserve">d</w:t>
      </w:r>
      <w:r>
        <w:rPr/>
        <w:t xml:space="preserve">etection and </w:t>
      </w:r>
      <w:r>
        <w:rPr/>
        <w:t xml:space="preserve">c</w:t>
      </w:r>
      <w:r>
        <w:rPr/>
        <w:t xml:space="preserve">lassification  </w:t>
      </w:r>
      <w:r>
        <w:rPr/>
        <w:t xml:space="preserve">s</w:t>
      </w:r>
      <w:r>
        <w:rPr/>
        <w:t xml:space="preserve">ystem devices; </w:t>
      </w:r>
      <w:r>
        <w:rPr/>
        <w:t xml:space="preserve">v</w:t>
      </w:r>
      <w:r>
        <w:rPr/>
        <w:t xml:space="preserve">ehicle </w:t>
      </w:r>
      <w:r>
        <w:rPr/>
        <w:t xml:space="preserve">c</w:t>
      </w:r>
      <w:r>
        <w:rPr/>
        <w:t xml:space="preserve">lassification and </w:t>
      </w:r>
      <w:r>
        <w:rPr/>
        <w:t xml:space="preserve">d</w:t>
      </w:r>
      <w:r>
        <w:rPr/>
        <w:t xml:space="preserve">etection </w:t>
      </w:r>
      <w:r>
        <w:rPr/>
        <w:t xml:space="preserve">r</w:t>
      </w:r>
      <w:r>
        <w:rPr/>
        <w:t xml:space="preserve">oadway </w:t>
      </w:r>
      <w:r>
        <w:rPr/>
        <w:t xml:space="preserve">l</w:t>
      </w:r>
      <w:r>
        <w:rPr/>
        <w:t xml:space="preserve">oops; </w:t>
      </w:r>
      <w:r>
        <w:rPr/>
        <w:t xml:space="preserve">r</w:t>
      </w:r>
      <w:r>
        <w:rPr/>
        <w:t xml:space="preserve">oadway </w:t>
      </w:r>
      <w:r>
        <w:rPr/>
        <w:t xml:space="preserve">t</w:t>
      </w:r>
      <w:r>
        <w:rPr/>
        <w:t xml:space="preserve">readles; </w:t>
      </w:r>
      <w:r>
        <w:rPr/>
        <w:t xml:space="preserve">l</w:t>
      </w:r>
      <w:r>
        <w:rPr/>
        <w:t xml:space="preserve">ight </w:t>
      </w:r>
      <w:r>
        <w:rPr/>
        <w:t xml:space="preserve">c</w:t>
      </w:r>
      <w:r>
        <w:rPr/>
        <w:t xml:space="preserve">urtains; </w:t>
      </w:r>
      <w:r>
        <w:rPr/>
        <w:t xml:space="preserve">p</w:t>
      </w:r>
      <w:r>
        <w:rPr/>
        <w:t xml:space="preserve">atron </w:t>
      </w:r>
      <w:r>
        <w:rPr/>
        <w:t xml:space="preserve">f</w:t>
      </w:r>
      <w:r>
        <w:rPr/>
        <w:t xml:space="preserve">are </w:t>
      </w:r>
      <w:r>
        <w:rPr/>
        <w:t xml:space="preserve">d</w:t>
      </w:r>
      <w:r>
        <w:rPr/>
        <w:t xml:space="preserve">isplays; </w:t>
      </w:r>
      <w:r>
        <w:rPr/>
        <w:t xml:space="preserve">c</w:t>
      </w:r>
      <w:r>
        <w:rPr/>
        <w:t xml:space="preserve">losed </w:t>
      </w:r>
      <w:r>
        <w:rPr/>
        <w:t xml:space="preserve">c</w:t>
      </w:r>
      <w:r>
        <w:rPr/>
        <w:t xml:space="preserve">ircuit </w:t>
      </w:r>
      <w:r>
        <w:rPr/>
        <w:t xml:space="preserve">t</w:t>
      </w:r>
      <w:r>
        <w:rPr/>
        <w:t xml:space="preserve">elevision cameras; </w:t>
      </w:r>
      <w:r>
        <w:rPr/>
        <w:t xml:space="preserve">e</w:t>
      </w:r>
      <w:r>
        <w:rPr/>
        <w:t xml:space="preserve">lectronics inside </w:t>
      </w:r>
      <w:r>
        <w:rPr/>
        <w:t xml:space="preserve">t</w:t>
      </w:r>
      <w:r>
        <w:rPr/>
        <w:t xml:space="preserve">oll </w:t>
      </w:r>
      <w:r>
        <w:rPr/>
        <w:t xml:space="preserve">b</w:t>
      </w:r>
      <w:r>
        <w:rPr/>
        <w:t xml:space="preserve">uildings or </w:t>
      </w:r>
      <w:r>
        <w:rPr/>
        <w:t xml:space="preserve">t</w:t>
      </w:r>
      <w:r>
        <w:rPr/>
        <w:t xml:space="preserve">oll </w:t>
      </w:r>
      <w:r>
        <w:rPr/>
        <w:t xml:space="preserve">b</w:t>
      </w:r>
      <w:r>
        <w:rPr/>
        <w:t xml:space="preserve">ooths; </w:t>
      </w:r>
      <w:r>
        <w:rPr/>
        <w:t xml:space="preserve">a</w:t>
      </w:r>
      <w:r>
        <w:rPr/>
        <w:t xml:space="preserve">utomatic </w:t>
      </w:r>
      <w:r>
        <w:rPr/>
        <w:t xml:space="preserve">c</w:t>
      </w:r>
      <w:r>
        <w:rPr/>
        <w:t xml:space="preserve">oin </w:t>
      </w:r>
      <w:r>
        <w:rPr/>
        <w:t xml:space="preserve">m</w:t>
      </w:r>
      <w:r>
        <w:rPr/>
        <w:t xml:space="preserve">achines ; </w:t>
      </w:r>
      <w:r>
        <w:rPr/>
        <w:t xml:space="preserve">a</w:t>
      </w:r>
      <w:r>
        <w:rPr/>
        <w:t xml:space="preserve">utomatic </w:t>
      </w:r>
      <w:r>
        <w:rPr/>
        <w:t xml:space="preserve">t</w:t>
      </w:r>
      <w:r>
        <w:rPr/>
        <w:t xml:space="preserve">icket </w:t>
      </w:r>
      <w:r>
        <w:rPr/>
        <w:t xml:space="preserve">i</w:t>
      </w:r>
      <w:r>
        <w:rPr/>
        <w:t xml:space="preserve">ssuing </w:t>
      </w:r>
      <w:r>
        <w:rPr/>
        <w:t xml:space="preserve">m</w:t>
      </w:r>
      <w:r>
        <w:rPr/>
        <w:t xml:space="preserve">achines ; </w:t>
      </w:r>
      <w:r>
        <w:rPr/>
        <w:t xml:space="preserve">t</w:t>
      </w:r>
      <w:r>
        <w:rPr/>
        <w:t xml:space="preserve">oll </w:t>
      </w:r>
      <w:r>
        <w:rPr/>
        <w:t xml:space="preserve">l</w:t>
      </w:r>
      <w:r>
        <w:rPr/>
        <w:t xml:space="preserve">ane </w:t>
      </w:r>
      <w:r>
        <w:rPr/>
        <w:t xml:space="preserve">t</w:t>
      </w:r>
      <w:r>
        <w:rPr/>
        <w:t xml:space="preserve">raffic </w:t>
      </w:r>
      <w:r>
        <w:rPr/>
        <w:t xml:space="preserve">s</w:t>
      </w:r>
      <w:r>
        <w:rPr/>
        <w:t xml:space="preserve">ignals</w:t>
      </w:r>
      <w:r>
        <w:rPr/>
        <w:t xml:space="preserve"> and illuminators</w:t>
      </w:r>
      <w:r>
        <w:rPr/>
        <w:t xml:space="preserve">; and all directly associated supporting infrastructure including, but not limited to, cabling, connectors, and speci</w:t>
      </w:r>
      <w:r>
        <w:rPr/>
        <w:t xml:space="preserve">alty bracketing, mounts, poles.</w:t>
      </w:r>
    </w:p>
    <w:p>
      <w:pPr>
        <w:pStyle w:val="BodyText"/>
        <w:spacing/>
        <w:rPr/>
      </w:pPr>
    </w:p>
    <w:p>
      <w:pPr>
        <w:pStyle w:val="BodyText"/>
        <w:spacing/>
        <w:rPr/>
      </w:pPr>
    </w:p>
    <w:p>
      <w:pPr>
        <w:pStyle w:val="LeadInSentence"/>
        <w:spacing/>
        <w:rPr/>
      </w:pPr>
      <w:r>
        <w:rPr/>
        <w:t xml:space="preserve">SUB</w:t>
      </w:r>
      <w:r>
        <w:rPr/>
        <w:t xml:space="preserve">ARTICLE 7-11.2 is expanded by the following:</w:t>
      </w:r>
    </w:p>
    <w:p>
      <w:pPr>
        <w:pStyle w:val="BodyText"/>
        <w:spacing/>
        <w:rPr/>
      </w:pPr>
      <w:r>
        <w:rPr/>
        <w:tab/>
        <w:t xml:space="preserve"/>
      </w:r>
      <w:r>
        <w:rPr/>
        <w:tab/>
        <w:t xml:space="preserve"/>
      </w:r>
      <w:r>
        <w:rPr/>
        <w:t xml:space="preserve">When the actions of the Contractor result in the loss of toll revenue, the Contractor shall be responsible for the revenue loss based on the total number of hours during the days in which toll revenues remain uncollected. The amount of uncollected toll revenue will be calculated by adding the hourly toll revenue for a representative weekday or weekend day over all the days in which tolls are not collected. Days showing unusually high or low traffic patterns will be replaced with revenue corresponding to normal traffic days within the last month. Hourly revenues for a representative weekday are calculated by averaging the revenues in the same hour during the previous 10</w:t>
      </w:r>
      <w:r>
        <w:rPr/>
        <w:t xml:space="preserve"> </w:t>
      </w:r>
      <w:r>
        <w:rPr/>
        <w:t xml:space="preserve">consecutive weekdays prior to the damage. Hourly revenues for a representative weekend day are calculated by averaging the revenues in the same hour during the previous 4</w:t>
      </w:r>
      <w:r>
        <w:rPr/>
        <w:t xml:space="preserve"> </w:t>
      </w:r>
      <w:r>
        <w:rPr/>
        <w:t xml:space="preserve">consecutive weekend days prior to the damage. For partial days of interrupted service, uncollected toll revenues will be limited to those hours in the representative weekday or weekend day that correspond to the specific hours when the Department’s toll infrastructure is not fully </w:t>
      </w:r>
      <w:r>
        <w:rPr/>
        <w:t xml:space="preserve">operational due to damages sustained. For the purpose of this estimate, partial hours will be rounded to the nearest full hour.</w:t>
      </w:r>
    </w:p>
    <w:p>
      <w:pPr>
        <w:pStyle w:val="BodyText"/>
        <w:spacing/>
        <w:rPr/>
      </w:pPr>
    </w:p>
    <w:p>
      <w:pPr>
        <w:spacing/>
        <w:rPr/>
      </w:pPr>
    </w:p>
    <w:sectPr>
      <w:headerReference w:type="first" r:id="rId1"/>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Goudy Old Style">
    <w:charset w:val="0"/>
    <w:family w:val="roman"/>
    <w:pitch w:val="variable"/>
    <w:sig w:usb0="00000003" w:usb1="00000000" w:usb2="00000000" w:usb3="00000000" w:csb0="00000001"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000247B" w:usb2="00000009" w:usb3="00000000" w:csb0="000001FF" w:csb1="00000000"/>
  </w:font>
  <w:font w:name="Consolas">
    <w:charset w:val="0"/>
    <w:family w:val="modern"/>
    <w:pitch w:val="fixed"/>
    <w:sig w:usb0="E00006FF" w:usb1="0000FCFF" w:usb2="00000001" w:usb3="00000000" w:csb0="0000019F" w:csb1="00000000"/>
  </w:font>
  <w:font w:name="Calibri Light">
    <w:charset w:val="0"/>
    <w:family w:val="swiss"/>
    <w:pitch w:val="variable"/>
    <w:sig w:usb0="E4002EFF" w:usb1="C000247B" w:usb2="00000009" w:usb3="00000000" w:csb0="0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
      <w:spacing/>
      <w:jc w:val="right"/>
      <w:rPr/>
    </w:pPr>
    <w:r>
      <w:rPr/>
      <w:t xml:space="preserve">0071101-tolls</w:t>
    </w:r>
  </w:p>
  <w:p>
    <w:pPr>
      <w:pStyle w:val="Header"/>
      <w:spacing/>
      <w:jc w:val="right"/>
      <w:rPr/>
    </w:pPr>
    <w:r>
      <w:rPr/>
      <w:t xml:space="preserve">Use with the approval of the </w:t>
    </w:r>
  </w:p>
  <w:p>
    <w:pPr>
      <w:pStyle w:val="Header"/>
      <w:spacing/>
      <w:jc w:val="right"/>
      <w:rPr/>
    </w:pPr>
    <w:r>
      <w:rPr/>
      <w:t xml:space="preserve">District Traffic Operations Engineer.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101D"/>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1">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2">
    <w:nsid w:val="2FDE1698"/>
    <w:lvl w:ilvl="0">
      <w:start w:val="1"/>
      <w:numFmt w:val="upperRoman"/>
      <w:suff w:val="tab"/>
      <w:lvlText w:val="%1."/>
      <w:pPr>
        <w:tabs>
          <w:tab w:val="num" w:pos="720"/>
        </w:tabs>
        <w:spacing/>
        <w:ind w:left="360" w:hanging="360"/>
      </w:pPr>
      <w:rPr>
        <w:rFonts w:hint="default"/>
      </w:rPr>
    </w:lvl>
    <w:lvl w:ilvl="1">
      <w:start w:val="1"/>
      <w:numFmt w:val="decimal"/>
      <w:suff w:val="tab"/>
      <w:lvlText w:val="%1.%2."/>
      <w:pPr>
        <w:tabs>
          <w:tab w:val="num" w:pos="792"/>
        </w:tabs>
        <w:spacing/>
        <w:ind w:left="792" w:hanging="432"/>
      </w:pPr>
      <w:rPr>
        <w:rFonts w:hint="default"/>
      </w:rPr>
    </w:lvl>
    <w:lvl w:ilvl="2">
      <w:start w:val="1"/>
      <w:numFmt w:val="upperLetter"/>
      <w:pStyle w:val="Heading3"/>
      <w:suff w:val="tab"/>
      <w:lvlText w:val="%1.%2.%3."/>
      <w:pPr>
        <w:tabs>
          <w:tab w:val="num" w:pos="1440"/>
        </w:tabs>
        <w:spacing/>
        <w:ind w:left="1224" w:hanging="504"/>
      </w:pPr>
      <w:rPr>
        <w:rFonts w:hint="default"/>
      </w:rPr>
    </w:lvl>
    <w:lvl w:ilvl="3">
      <w:start w:val="1"/>
      <w:numFmt w:val="lowerRoman"/>
      <w:suff w:val="tab"/>
      <w:lvlText w:val="%1.%2.%3.%4."/>
      <w:pPr>
        <w:tabs>
          <w:tab w:val="num" w:pos="2160"/>
        </w:tabs>
        <w:spacing/>
        <w:ind w:left="1728" w:hanging="648"/>
      </w:pPr>
      <w:rPr>
        <w:rFonts w:hint="default"/>
      </w:rPr>
    </w:lvl>
    <w:lvl w:ilvl="4">
      <w:start w:val="1"/>
      <w:numFmt w:val="decimal"/>
      <w:suff w:val="tab"/>
      <w:lvlText w:val="%1.%2.%3.%4.%5."/>
      <w:pPr>
        <w:tabs>
          <w:tab w:val="num" w:pos="2520"/>
        </w:tabs>
        <w:spacing/>
        <w:ind w:left="2232" w:hanging="792"/>
      </w:pPr>
      <w:rPr>
        <w:rFonts w:hint="default"/>
      </w:rPr>
    </w:lvl>
    <w:lvl w:ilvl="5">
      <w:start w:val="1"/>
      <w:numFmt w:val="decimal"/>
      <w:suff w:val="tab"/>
      <w:lvlText w:val="%1.%2.%3.%4.%5.%6."/>
      <w:pPr>
        <w:tabs>
          <w:tab w:val="num" w:pos="2880"/>
        </w:tabs>
        <w:spacing/>
        <w:ind w:left="2736" w:hanging="936"/>
      </w:pPr>
      <w:rPr>
        <w:rFonts w:hint="default"/>
      </w:rPr>
    </w:lvl>
    <w:lvl w:ilvl="6">
      <w:start w:val="1"/>
      <w:numFmt w:val="decimal"/>
      <w:suff w:val="tab"/>
      <w:lvlText w:val="%1.%2.%3.%4.%5.%6.%7."/>
      <w:pPr>
        <w:tabs>
          <w:tab w:val="num" w:pos="3600"/>
        </w:tabs>
        <w:spacing/>
        <w:ind w:left="3240" w:hanging="1080"/>
      </w:pPr>
      <w:rPr>
        <w:rFonts w:hint="default"/>
      </w:rPr>
    </w:lvl>
    <w:lvl w:ilvl="7">
      <w:start w:val="1"/>
      <w:numFmt w:val="decimal"/>
      <w:suff w:val="tab"/>
      <w:lvlText w:val="%1.%2.%3.%4.%5.%6.%7.%8."/>
      <w:pPr>
        <w:tabs>
          <w:tab w:val="num" w:pos="3960"/>
        </w:tabs>
        <w:spacing/>
        <w:ind w:left="3744" w:hanging="1224"/>
      </w:pPr>
      <w:rPr>
        <w:rFonts w:hint="default"/>
      </w:rPr>
    </w:lvl>
    <w:lvl w:ilvl="8">
      <w:start w:val="1"/>
      <w:numFmt w:val="decimal"/>
      <w:suff w:val="tab"/>
      <w:lvlText w:val="%1.%2.%3.%4.%5.%6.%7.%8.%9."/>
      <w:pPr>
        <w:tabs>
          <w:tab w:val="num" w:pos="4680"/>
        </w:tabs>
        <w:spacing/>
        <w:ind w:left="4320" w:hanging="1440"/>
      </w:pPr>
      <w:rPr>
        <w:rFonts w:hint="default"/>
      </w:rPr>
    </w:lvl>
  </w:abstractNum>
  <w:abstractNum w:abstractNumId="3">
    <w:nsid w:val="356348E8"/>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4">
    <w:nsid w:val="3B0E581C"/>
    <w:lvl w:ilvl="0">
      <w:start w:val="1"/>
      <w:numFmt w:val="decimal"/>
      <w:pStyle w:val="Section8"/>
      <w:suff w:val="tab"/>
      <w:lvlText w:val="8-13.%1"/>
      <w:pPr>
        <w:tabs>
          <w:tab w:val="num" w:pos="1440"/>
        </w:tabs>
        <w:spacing/>
        <w:ind w:left="0" w:firstLine="72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5">
    <w:nsid w:val="488427D6"/>
    <w:lvl w:ilvl="0">
      <w:start w:val="330"/>
      <w:numFmt w:val="decimal"/>
      <w:suff w:val="tab"/>
      <w:lvlText w:val="%1"/>
      <w:pPr>
        <w:tabs>
          <w:tab w:val="num" w:pos="1335"/>
        </w:tabs>
        <w:spacing/>
        <w:ind w:left="1335" w:hanging="1335"/>
      </w:pPr>
      <w:rPr>
        <w:rFonts w:hint="default"/>
      </w:rPr>
    </w:lvl>
    <w:lvl w:ilvl="1">
      <w:start w:val="12"/>
      <w:numFmt w:val="decimal"/>
      <w:suff w:val="tab"/>
      <w:lvlText w:val="%1-%2"/>
      <w:pPr>
        <w:tabs>
          <w:tab w:val="num" w:pos="1335"/>
        </w:tabs>
        <w:spacing/>
        <w:ind w:left="1335" w:hanging="1335"/>
      </w:pPr>
      <w:rPr>
        <w:rFonts w:hint="default"/>
      </w:rPr>
    </w:lvl>
    <w:lvl w:ilvl="2">
      <w:start w:val="4"/>
      <w:numFmt w:val="decimal"/>
      <w:suff w:val="tab"/>
      <w:lvlText w:val="%1-%2.%3"/>
      <w:pPr>
        <w:tabs>
          <w:tab w:val="num" w:pos="1335"/>
        </w:tabs>
        <w:spacing/>
        <w:ind w:left="1335" w:hanging="1335"/>
      </w:pPr>
      <w:rPr>
        <w:rFonts w:hint="default"/>
      </w:rPr>
    </w:lvl>
    <w:lvl w:ilvl="3">
      <w:start w:val="5"/>
      <w:numFmt w:val="decimal"/>
      <w:suff w:val="tab"/>
      <w:lvlText w:val="%1-%2.%3.%4"/>
      <w:pPr>
        <w:tabs>
          <w:tab w:val="num" w:pos="1335"/>
        </w:tabs>
        <w:spacing/>
        <w:ind w:left="1335" w:hanging="1335"/>
      </w:pPr>
      <w:rPr>
        <w:rFonts w:hint="default"/>
      </w:rPr>
    </w:lvl>
    <w:lvl w:ilvl="4">
      <w:start w:val="3"/>
      <w:numFmt w:val="decimal"/>
      <w:suff w:val="tab"/>
      <w:lvlText w:val="%1-%2.%3.%4.%5"/>
      <w:pPr>
        <w:tabs>
          <w:tab w:val="num" w:pos="1335"/>
        </w:tabs>
        <w:spacing/>
        <w:ind w:left="1335" w:hanging="1335"/>
      </w:pPr>
      <w:rPr>
        <w:rFonts w:hint="default"/>
        <w:b/>
      </w:rPr>
    </w:lvl>
    <w:lvl w:ilvl="5">
      <w:start w:val="1"/>
      <w:numFmt w:val="decimal"/>
      <w:suff w:val="tab"/>
      <w:lvlText w:val="%1-%2.%3.%4.%5.%6"/>
      <w:pPr>
        <w:tabs>
          <w:tab w:val="num" w:pos="1335"/>
        </w:tabs>
        <w:spacing/>
        <w:ind w:left="1335" w:hanging="1335"/>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6">
    <w:nsid w:val="53582DB7"/>
    <w:lvl w:ilvl="0">
      <w:start w:val="6"/>
      <w:numFmt w:val="decimal"/>
      <w:pStyle w:val="Section8"/>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7">
    <w:nsid w:val="67642655"/>
    <w:lvl w:ilvl="0">
      <w:start w:val="2"/>
      <w:numFmt w:val="decimal"/>
      <w:suff w:val="tab"/>
      <w:lvlText w:val="%1."/>
      <w:pPr>
        <w:tabs>
          <w:tab w:val="num" w:pos="1080"/>
        </w:tabs>
        <w:spacing/>
        <w:ind w:left="1080" w:hanging="360"/>
      </w:pPr>
      <w:rPr>
        <w:rFonts w:hint="default"/>
      </w:rPr>
    </w:lvl>
    <w:lvl w:ilvl="1">
      <w:start w:val="1"/>
      <w:numFmt w:val="lowerLetter"/>
      <w:suff w:val="tab"/>
      <w:lvlText w:val="%2."/>
      <w:pPr>
        <w:tabs>
          <w:tab w:val="num" w:pos="1800"/>
        </w:tabs>
        <w:spacing/>
        <w:ind w:left="1800" w:hanging="360"/>
      </w:pPr>
      <w:rPr/>
    </w:lvl>
    <w:lvl w:ilvl="2">
      <w:start w:val="1"/>
      <w:numFmt w:val="lowerRoman"/>
      <w:suff w:val="tab"/>
      <w:lvlText w:val="%3."/>
      <w:lvlJc w:val="right"/>
      <w:pPr>
        <w:tabs>
          <w:tab w:val="num" w:pos="2520"/>
        </w:tabs>
        <w:spacing/>
        <w:ind w:left="2520" w:hanging="180"/>
      </w:pPr>
      <w:rPr/>
    </w:lvl>
    <w:lvl w:ilvl="3">
      <w:start w:val="1"/>
      <w:numFmt w:val="decimal"/>
      <w:suff w:val="tab"/>
      <w:lvlText w:val="%4."/>
      <w:pPr>
        <w:tabs>
          <w:tab w:val="num" w:pos="3240"/>
        </w:tabs>
        <w:spacing/>
        <w:ind w:left="3240" w:hanging="360"/>
      </w:pPr>
      <w:rPr/>
    </w:lvl>
    <w:lvl w:ilvl="4">
      <w:start w:val="1"/>
      <w:numFmt w:val="lowerLetter"/>
      <w:suff w:val="tab"/>
      <w:lvlText w:val="%5."/>
      <w:pPr>
        <w:tabs>
          <w:tab w:val="num" w:pos="3960"/>
        </w:tabs>
        <w:spacing/>
        <w:ind w:left="3960" w:hanging="360"/>
      </w:pPr>
      <w:rPr/>
    </w:lvl>
    <w:lvl w:ilvl="5">
      <w:start w:val="1"/>
      <w:numFmt w:val="lowerRoman"/>
      <w:suff w:val="tab"/>
      <w:lvlText w:val="%6."/>
      <w:lvlJc w:val="right"/>
      <w:pPr>
        <w:tabs>
          <w:tab w:val="num" w:pos="4680"/>
        </w:tabs>
        <w:spacing/>
        <w:ind w:left="4680" w:hanging="180"/>
      </w:pPr>
      <w:rPr/>
    </w:lvl>
    <w:lvl w:ilvl="6">
      <w:start w:val="1"/>
      <w:numFmt w:val="decimal"/>
      <w:suff w:val="tab"/>
      <w:lvlText w:val="%7."/>
      <w:pPr>
        <w:tabs>
          <w:tab w:val="num" w:pos="5400"/>
        </w:tabs>
        <w:spacing/>
        <w:ind w:left="5400" w:hanging="360"/>
      </w:pPr>
      <w:rPr/>
    </w:lvl>
    <w:lvl w:ilvl="7">
      <w:start w:val="1"/>
      <w:numFmt w:val="lowerLetter"/>
      <w:suff w:val="tab"/>
      <w:lvlText w:val="%8."/>
      <w:pPr>
        <w:tabs>
          <w:tab w:val="num" w:pos="6120"/>
        </w:tabs>
        <w:spacing/>
        <w:ind w:left="6120" w:hanging="360"/>
      </w:pPr>
      <w:rPr/>
    </w:lvl>
    <w:lvl w:ilvl="8">
      <w:start w:val="1"/>
      <w:numFmt w:val="lowerRoman"/>
      <w:suff w:val="tab"/>
      <w:lvlText w:val="%9."/>
      <w:lvlJc w:val="right"/>
      <w:pPr>
        <w:tabs>
          <w:tab w:val="num" w:pos="6840"/>
        </w:tabs>
        <w:spacing/>
        <w:ind w:left="6840" w:hanging="180"/>
      </w:pPr>
      <w:rPr/>
    </w:lvl>
  </w:abstractNum>
  <w:abstractNum w:abstractNumId="8">
    <w:nsid w:val="684D2E1E"/>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9">
    <w:nsid w:val="6D1A5662"/>
    <w:lvl w:ilvl="0">
      <w:start w:val="1"/>
      <w:numFmt w:val="bullet"/>
      <w:suff w:val="tab"/>
      <w:lvlText w:val=""/>
      <w:pPr>
        <w:spacing/>
        <w:ind w:left="720" w:hanging="360"/>
      </w:pPr>
      <w:rPr>
        <w:rFonts w:ascii="Symbol" w:hAnsi="Symbol" w:eastAsia="Symbol" w:cs="Symbol" w:hint="default"/>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proofState w:spelling="clean" w:grammar="clean"/>
  <w:attachedTemplate r:id="rId1"/>
  <w:linkStyles/>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efaultTabStop w:val="720"/>
  <w:drawingGridHorizontalSpacing xmlns:w="http://schemas.openxmlformats.org/wordprocessingml/2006/main" w:val="120"/>
  <w:displayHorizontalDrawingGridEvery xmlns:w="http://schemas.openxmlformats.org/wordprocessingml/2006/main" w:val="2"/>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spacing/>
      </w:pPr>
    </w:pPrDefault>
  </w:docDefaults>
  <w:style w:type="paragraph" w:styleId="Normal" w:default="1">
    <w:name w:val="Normal"/>
    <w:next w:val="Normal"/>
    <w:qFormat/>
    <w:pPr>
      <w:widowControl w:val="false"/>
      <w:autoSpaceDE w:val="false"/>
      <w:autoSpaceDN w:val="false"/>
      <w:adjustRightInd w:val="false"/>
      <w:spacing/>
    </w:pPr>
    <w:rPr>
      <w:sz w:val="24"/>
      <w:szCs w:val="24"/>
    </w:rPr>
  </w:style>
  <w:style w:type="paragraph" w:styleId="Heading1">
    <w:name w:val="Heading 1"/>
    <w:basedOn w:val="Heading2"/>
    <w:next w:val="Normal"/>
    <w:link w:val="Heading1Char"/>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link w:val="Heading3Char"/>
    <w:qFormat/>
    <w:numPr>
      <w:ilvl w:val="2"/>
      <w:numId w:val="3"/>
    </w:numPr>
    <w:pPr>
      <w:keepNext/>
      <w:numPr>
        <w:ilvl w:val="2"/>
        <w:numId w:val="3"/>
      </w:numPr>
      <w:spacing w:before="240" w:after="60"/>
      <w:outlineLvl w:val="2"/>
    </w:pPr>
    <w:rPr>
      <w:bCs/>
      <w:szCs w:val="26"/>
    </w:rPr>
  </w:style>
  <w:style w:type="paragraph" w:styleId="Heading4">
    <w:name w:val="Heading 4"/>
    <w:basedOn w:val="Normal"/>
    <w:next w:val="Normal"/>
    <w:qFormat/>
    <w:pPr>
      <w:keepNext/>
      <w:spacing/>
      <w:jc w:val="center"/>
      <w:outlineLvl w:val="3"/>
    </w:pPr>
    <w:rPr>
      <w:rFonts w:ascii="Goudy Old Style" w:hAnsi="Goudy Old Style" w:eastAsia="Goudy Old Style" w:cs="Goudy Old Style"/>
      <w:sz w:val="36"/>
    </w:rPr>
  </w:style>
  <w:style w:type="paragraph" w:styleId="Heading5">
    <w:name w:val="Heading 5"/>
    <w:basedOn w:val="Normal"/>
    <w:next w:val="Normal"/>
    <w:qFormat/>
    <w:pPr>
      <w:keepNext/>
      <w:spacing/>
      <w:jc w:val="center"/>
      <w:outlineLvl w:val="4"/>
    </w:pPr>
    <w:rPr>
      <w:rFonts w:ascii="Goudy Old Style" w:hAnsi="Goudy Old Style" w:eastAsia="Goudy Old Style" w:cs="Goudy Old Style"/>
      <w:b/>
      <w:bCs/>
      <w:sz w:val="16"/>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eastAsia="Arial" w:cs="Arial"/>
      <w:szCs w:val="22"/>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character" w:styleId="NoList">
    <w:name w:val="No List"/>
    <w:basedOn w:val="DefaultParagraphFont"/>
    <w:semiHidden/>
    <w:unhideWhenUsed/>
    <w:rPr/>
  </w:style>
  <w:style w:type="paragraph" w:styleId="Article" w:customStyle="1">
    <w:name w:val="Article"/>
    <w:next w:val="BodyText"/>
    <w:link w:val="ArticleChar"/>
    <w:pPr>
      <w:keepNext/>
      <w:tabs>
        <w:tab w:val="left" w:pos="720"/>
      </w:tabs>
      <w:spacing w:before="240"/>
    </w:pPr>
    <w:rPr>
      <w:b/>
      <w:sz w:val="24"/>
    </w:rPr>
  </w:style>
  <w:style w:type="character" w:styleId="ArticleChar" w:customStyle="1">
    <w:name w:val="Article Char"/>
    <w:basedOn w:val="DefaultParagraphFont"/>
    <w:link w:val="Article"/>
    <w:rPr>
      <w:b/>
      <w:sz w:val="24"/>
    </w:rPr>
  </w:style>
  <w:style w:type="paragraph" w:styleId="Header">
    <w:name w:val="Header"/>
    <w:basedOn w:val="Normal"/>
    <w:next w:val="Normal"/>
    <w:link w:val="HeaderChar"/>
    <w:pPr>
      <w:tabs>
        <w:tab w:val="center" w:pos="4320"/>
        <w:tab w:val="right" w:pos="8640"/>
      </w:tabs>
      <w:spacing/>
    </w:pPr>
    <w:rPr/>
  </w:style>
  <w:style w:type="paragraph" w:styleId="Footer">
    <w:name w:val="Footer"/>
    <w:basedOn w:val="Normal"/>
    <w:link w:val="FooterChar"/>
    <w:pPr>
      <w:tabs>
        <w:tab w:val="center" w:pos="4320"/>
        <w:tab w:val="right" w:pos="8640"/>
      </w:tabs>
      <w:spacing/>
    </w:pPr>
    <w:rPr>
      <w:sz w:val="22"/>
    </w:rPr>
  </w:style>
  <w:style w:type="paragraph" w:styleId="Section80" w:customStyle="1">
    <w:name w:val="Section8"/>
    <w:basedOn w:val="Normal"/>
    <w:numPr>
      <w:ilvl w:val="0"/>
      <w:numId w:val="7"/>
    </w:numPr>
    <w:pPr>
      <w:numPr>
        <w:ilvl w:val="0"/>
        <w:numId w:val="7"/>
      </w:numPr>
      <w:tabs>
        <w:tab w:val="left" w:pos="720"/>
        <w:tab w:val="left" w:pos="1440"/>
        <w:tab w:val="left" w:pos="1800"/>
      </w:tabs>
      <w:spacing/>
      <w:outlineLvl w:val="7"/>
    </w:pPr>
    <w:rPr>
      <w:b/>
      <w:sz w:val="22"/>
    </w:rPr>
  </w:style>
  <w:style w:type="paragraph" w:styleId="Section1020" w:customStyle="1">
    <w:name w:val="Section102"/>
    <w:basedOn w:val="Section80"/>
    <w:pPr>
      <w:tabs>
        <w:tab w:val="left" w:pos="2160"/>
      </w:tabs>
      <w:spacing/>
      <w:outlineLvl w:val="8"/>
    </w:pPr>
    <w:rPr/>
  </w:style>
  <w:style w:type="paragraph" w:styleId="Subarticle" w:customStyle="1">
    <w:name w:val="Subarticle"/>
    <w:pPr>
      <w:spacing/>
      <w:ind w:firstLine="720"/>
    </w:pPr>
    <w:rPr>
      <w:b/>
      <w:sz w:val="22"/>
    </w:rPr>
  </w:style>
  <w:style w:type="paragraph" w:styleId="LeadInSentence" w:customStyle="1">
    <w:name w:val="Lead In Sentence"/>
    <w:next w:val="BodyText"/>
    <w:link w:val="LeadInSentenceChar"/>
    <w:pPr>
      <w:keepNext/>
      <w:spacing w:after="240"/>
      <w:ind w:firstLine="720"/>
    </w:pPr>
    <w:rPr>
      <w:sz w:val="24"/>
    </w:rPr>
  </w:style>
  <w:style w:type="paragraph" w:styleId="BodyText">
    <w:name w:val="Body Text"/>
    <w:next w:val="Normal"/>
    <w:link w:val="BodyTextChar"/>
    <w:pPr>
      <w:tabs>
        <w:tab w:val="left" w:pos="720"/>
      </w:tabs>
      <w:spacing/>
    </w:pPr>
    <w:rPr>
      <w:sz w:val="24"/>
    </w:rPr>
  </w:style>
  <w:style w:type="paragraph" w:styleId="DocumentMap">
    <w:name w:val="Document Map"/>
    <w:basedOn w:val="Normal"/>
    <w:semiHidden/>
    <w:pPr>
      <w:shd w:val="clear" w:color="auto" w:fill="000080"/>
      <w:spacing/>
    </w:pPr>
    <w:rPr>
      <w:rFonts w:ascii="Tahoma" w:hAnsi="Tahoma" w:eastAsia="Tahoma" w:cs="Tahoma"/>
    </w:rPr>
  </w:style>
  <w:style w:type="paragraph" w:styleId="Section8" w:customStyle="1">
    <w:name w:val="Section 8"/>
    <w:basedOn w:val="Heading8"/>
    <w:next w:val="Dates"/>
    <w:numPr>
      <w:ilvl w:val="0"/>
      <w:numId w:val="5"/>
    </w:numPr>
    <w:pPr>
      <w:keepLines/>
      <w:numPr>
        <w:ilvl w:val="0"/>
        <w:numId w:val="5"/>
      </w:numPr>
      <w:spacing w:before="0" w:after="0"/>
    </w:pPr>
    <w:rPr>
      <w:szCs w:val="24"/>
    </w:rPr>
  </w:style>
  <w:style w:type="paragraph" w:styleId="Section102" w:customStyle="1">
    <w:name w:val="Section 102"/>
    <w:basedOn w:val="Heading9"/>
    <w:numPr>
      <w:ilvl w:val="0"/>
      <w:numId w:val="9"/>
    </w:numPr>
    <w:pPr>
      <w:widowControl w:val="false"/>
      <w:numPr>
        <w:ilvl w:val="0"/>
        <w:numId w:val="9"/>
      </w:numPr>
      <w:autoSpaceDE w:val="false"/>
      <w:autoSpaceDN w:val="false"/>
      <w:adjustRightInd w:val="false"/>
      <w:spacing w:before="0" w:after="0"/>
    </w:pPr>
    <w:rPr>
      <w:rFonts w:ascii="Times New Roman" w:hAnsi="Times New Roman" w:eastAsia="Times New Roman" w:cs="Times New Roman"/>
    </w:rPr>
  </w:style>
  <w:style w:type="paragraph" w:styleId="SectionHeading" w:customStyle="1">
    <w:name w:val="Section Heading"/>
    <w:next w:val="Article"/>
    <w:pPr>
      <w:keepNext/>
      <w:spacing w:before="120"/>
      <w:jc w:val="center"/>
    </w:pPr>
    <w:rPr>
      <w:b/>
      <w:caps/>
      <w:sz w:val="24"/>
    </w:rPr>
  </w:style>
  <w:style w:type="character" w:styleId="Hyperlink">
    <w:name w:val="Hyperlink"/>
    <w:basedOn w:val="DefaultParagraphFont"/>
    <w:rPr>
      <w:color w:val="0000FF"/>
      <w:u w:val="single"/>
    </w:rPr>
  </w:style>
  <w:style w:type="paragraph" w:styleId="TOC1">
    <w:name w:val="TOC 1"/>
    <w:basedOn w:val="Normal"/>
    <w:next w:val="Normal"/>
    <w:semiHidden/>
    <w:pPr>
      <w:spacing w:before="120" w:after="120"/>
    </w:pPr>
    <w:rPr>
      <w:b/>
    </w:rPr>
  </w:style>
  <w:style w:type="character" w:styleId="PageNumber">
    <w:name w:val="Page Number"/>
    <w:basedOn w:val="DefaultParagraphFont"/>
    <w:rPr/>
  </w:style>
  <w:style w:type="paragraph" w:styleId="Dates" w:customStyle="1">
    <w:name w:val="Dates"/>
    <w:basedOn w:val="Article"/>
    <w:next w:val="LeadInSentence"/>
    <w:link w:val="DatesChar"/>
    <w:pPr>
      <w:spacing w:before="0" w:after="240"/>
      <w:contextualSpacing/>
    </w:pPr>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pPr>
      <w:spacing w:after="120"/>
      <w:ind w:left="1440" w:right="1440"/>
    </w:pPr>
    <w:rPr/>
  </w:style>
  <w:style w:type="paragraph" w:styleId="PayItem" w:customStyle="1">
    <w:name w:val="PayItem"/>
    <w:basedOn w:val="BodyText"/>
    <w:pPr>
      <w:tabs>
        <w:tab w:val="clear" w:pos="720"/>
      </w:tabs>
      <w:spacing/>
      <w:ind w:left="3600" w:right="10" w:hanging="2170"/>
    </w:pPr>
    <w:rPr/>
  </w:style>
  <w:style w:type="paragraph" w:styleId="ListParagraph">
    <w:name w:val="List Paragraph"/>
    <w:basedOn w:val="Normal"/>
    <w:qFormat/>
    <w:pPr>
      <w:spacing/>
      <w:ind w:left="720"/>
    </w:pPr>
    <w:rPr>
      <w:rFonts w:ascii="Calibri" w:hAnsi="Calibri" w:eastAsia="Calibri" w:cs="Calibri"/>
      <w:sz w:val="22"/>
      <w:szCs w:val="22"/>
    </w:rPr>
  </w:style>
  <w:style w:type="paragraph" w:styleId="NormalWeb">
    <w:name w:val="Normal (Web)"/>
    <w:basedOn w:val="Normal"/>
    <w:unhideWhenUsed/>
    <w:pPr>
      <w:spacing w:before="100" w:beforeAutospacing="1" w:after="100" w:afterAutospacing="1"/>
    </w:pPr>
    <w:rPr>
      <w:rFonts w:eastAsia="Calibri"/>
    </w:rPr>
  </w:style>
  <w:style w:type="paragraph" w:styleId="NoSpacing" w:customStyle="1">
    <w:name w:val="No Spacing"/>
    <w:qFormat/>
    <w:pPr>
      <w:spacing/>
    </w:pPr>
    <w:rPr>
      <w:rFonts w:ascii="Calibri" w:hAnsi="Calibri" w:eastAsia="Calibri" w:cs="Calibri"/>
      <w:sz w:val="22"/>
      <w:szCs w:val="22"/>
    </w:rPr>
  </w:style>
  <w:style w:type="character" w:styleId="Heading2Char" w:customStyle="1">
    <w:name w:val="Heading 2 Char"/>
    <w:basedOn w:val="DefaultParagraphFont"/>
    <w:link w:val="Heading2"/>
    <w:rPr>
      <w:rFonts w:cs="Arial"/>
      <w:b/>
      <w:bCs/>
      <w:iCs/>
      <w:caps/>
      <w:sz w:val="24"/>
      <w:szCs w:val="28"/>
    </w:rPr>
  </w:style>
  <w:style w:type="character" w:styleId="BodyTextChar" w:customStyle="1">
    <w:name w:val="Body Text Char"/>
    <w:basedOn w:val="DefaultParagraphFont"/>
    <w:link w:val="BodyText"/>
    <w:rPr>
      <w:sz w:val="24"/>
    </w:rPr>
  </w:style>
  <w:style w:type="character" w:styleId="HeaderChar" w:customStyle="1">
    <w:name w:val="Header Char"/>
    <w:basedOn w:val="DefaultParagraphFont"/>
    <w:link w:val="Header"/>
    <w:rPr>
      <w:sz w:val="24"/>
      <w:szCs w:val="24"/>
    </w:rPr>
  </w:style>
  <w:style w:type="paragraph" w:styleId="Default" w:customStyle="1">
    <w:name w:val="Default"/>
    <w:pPr>
      <w:autoSpaceDE w:val="false"/>
      <w:autoSpaceDN w:val="false"/>
      <w:adjustRightInd w:val="false"/>
      <w:spacing/>
    </w:pPr>
    <w:rPr>
      <w:color w:val="000000"/>
      <w:sz w:val="24"/>
      <w:szCs w:val="24"/>
    </w:rPr>
  </w:style>
  <w:style w:type="paragraph" w:styleId="TOC2">
    <w:name w:val="TOC 2"/>
    <w:basedOn w:val="Normal"/>
    <w:next w:val="Normal"/>
    <w:pPr>
      <w:spacing/>
      <w:ind w:left="1080" w:right="1080" w:hanging="720"/>
    </w:pPr>
    <w:rPr/>
  </w:style>
  <w:style w:type="paragraph" w:styleId="TOC3">
    <w:name w:val="TOC 3"/>
    <w:basedOn w:val="Normal"/>
    <w:next w:val="Normal"/>
    <w:pPr>
      <w:spacing/>
      <w:ind w:left="360"/>
    </w:pPr>
    <w:rPr/>
  </w:style>
  <w:style w:type="paragraph" w:styleId="TOC4">
    <w:name w:val="TOC 4"/>
    <w:basedOn w:val="Normal"/>
    <w:next w:val="Normal"/>
    <w:pPr>
      <w:spacing/>
      <w:ind w:left="720"/>
    </w:pPr>
    <w:rPr/>
  </w:style>
  <w:style w:type="paragraph" w:styleId="TOC5">
    <w:name w:val="TOC 5"/>
    <w:basedOn w:val="Normal"/>
    <w:next w:val="Normal"/>
    <w:pPr>
      <w:spacing/>
      <w:ind w:left="960"/>
    </w:pPr>
    <w:rPr/>
  </w:style>
  <w:style w:type="paragraph" w:styleId="TOC6">
    <w:name w:val="TOC 6"/>
    <w:basedOn w:val="Normal"/>
    <w:next w:val="Normal"/>
    <w:pPr>
      <w:spacing/>
      <w:ind w:left="1200"/>
    </w:pPr>
    <w:rPr/>
  </w:style>
  <w:style w:type="paragraph" w:styleId="TOC7">
    <w:name w:val="TOC 7"/>
    <w:basedOn w:val="Normal"/>
    <w:next w:val="Normal"/>
    <w:pPr>
      <w:spacing/>
      <w:ind w:left="1440"/>
    </w:pPr>
    <w:rPr/>
  </w:style>
  <w:style w:type="paragraph" w:styleId="TOC8">
    <w:name w:val="TOC 8"/>
    <w:basedOn w:val="Normal"/>
    <w:next w:val="Normal"/>
    <w:pPr>
      <w:spacing/>
      <w:ind w:left="1680"/>
    </w:pPr>
    <w:rPr/>
  </w:style>
  <w:style w:type="paragraph" w:styleId="TOC9">
    <w:name w:val="TOC 9"/>
    <w:basedOn w:val="Normal"/>
    <w:next w:val="Normal"/>
    <w:pPr>
      <w:spacing/>
      <w:ind w:left="1920"/>
    </w:pPr>
    <w:rPr/>
  </w:style>
  <w:style w:type="character" w:styleId="Heading1Char" w:customStyle="1">
    <w:name w:val="Heading 1 Char"/>
    <w:basedOn w:val="DefaultParagraphFont"/>
    <w:link w:val="Heading1"/>
    <w:rPr>
      <w:rFonts w:cs="Arial"/>
      <w:b/>
      <w:iCs/>
      <w:caps/>
      <w:kern w:val="32"/>
      <w:sz w:val="96"/>
      <w:szCs w:val="32"/>
    </w:rPr>
  </w:style>
  <w:style w:type="character" w:styleId="Heading8Char" w:customStyle="1">
    <w:name w:val="Heading 8 Char"/>
    <w:basedOn w:val="DefaultParagraphFont"/>
    <w:link w:val="Heading8"/>
    <w:rPr>
      <w:b/>
      <w:iCs/>
      <w:sz w:val="24"/>
    </w:rPr>
  </w:style>
  <w:style w:type="character" w:styleId="Heading9Char" w:customStyle="1">
    <w:name w:val="Heading 9 Char"/>
    <w:basedOn w:val="DefaultParagraphFont"/>
    <w:link w:val="Heading9"/>
    <w:rPr>
      <w:rFonts w:ascii="Arial" w:hAnsi="Arial" w:eastAsia="Arial" w:cs="Arial"/>
      <w:b/>
      <w:sz w:val="24"/>
      <w:szCs w:val="22"/>
    </w:rPr>
  </w:style>
  <w:style w:type="character" w:styleId="FooterChar" w:customStyle="1">
    <w:name w:val="Footer Char"/>
    <w:basedOn w:val="DefaultParagraphFont"/>
    <w:link w:val="Footer"/>
    <w:rPr>
      <w:sz w:val="22"/>
      <w:szCs w:val="24"/>
    </w:rPr>
  </w:style>
  <w:style w:type="character" w:styleId="LeadInSentenceChar" w:customStyle="1">
    <w:name w:val="Lead In Sentence Char"/>
    <w:basedOn w:val="DefaultParagraphFont"/>
    <w:link w:val="LeadInSentence"/>
    <w:rPr>
      <w:sz w:val="24"/>
    </w:rPr>
  </w:style>
  <w:style w:type="character" w:styleId="DatesChar" w:customStyle="1">
    <w:name w:val="Dates Char"/>
    <w:basedOn w:val="DefaultParagraphFont"/>
    <w:link w:val="Dates"/>
    <w:rPr>
      <w:b/>
      <w:sz w:val="24"/>
    </w:rPr>
  </w:style>
  <w:style w:type="paragraph" w:styleId="CommentText" w:customStyle="1">
    <w:name w:val="annotation text"/>
    <w:basedOn w:val="Normal"/>
    <w:link w:val="CommentTextChar"/>
    <w:pPr>
      <w:spacing w:after="200" w:line="276" w:lineRule="auto"/>
    </w:pPr>
    <w:rPr>
      <w:rFonts w:ascii="Calibri" w:hAnsi="Calibri" w:eastAsia="Calibri" w:cs="Calibri"/>
      <w:sz w:val="20"/>
      <w:szCs w:val="20"/>
    </w:rPr>
  </w:style>
  <w:style w:type="character" w:styleId="CommentTextChar" w:customStyle="1">
    <w:name w:val="Comment Text Char"/>
    <w:basedOn w:val="DefaultParagraphFont"/>
    <w:rPr>
      <w:rFonts w:ascii="Calibri" w:hAnsi="Calibri" w:eastAsia="Calibri" w:cs="Calibri"/>
    </w:rPr>
  </w:style>
  <w:style w:type="paragraph" w:styleId="PlainText">
    <w:name w:val="Plain Text"/>
    <w:basedOn w:val="Normal"/>
    <w:link w:val="PlainTextChar"/>
    <w:unhideWhenUsed/>
    <w:pPr>
      <w:widowControl w:val="true"/>
      <w:autoSpaceDE w:val="true"/>
      <w:autoSpaceDN w:val="true"/>
      <w:adjustRightInd w:val="true"/>
      <w:spacing/>
    </w:pPr>
    <w:rPr>
      <w:rFonts w:ascii="Consolas" w:hAnsi="Consolas" w:eastAsia="Consolas" w:cs="Consolas"/>
      <w:sz w:val="21"/>
      <w:szCs w:val="21"/>
    </w:rPr>
  </w:style>
  <w:style w:type="character" w:styleId="PlainTextChar" w:customStyle="1">
    <w:name w:val="Plain Text Char"/>
    <w:basedOn w:val="DefaultParagraphFont"/>
    <w:link w:val="PlainText"/>
    <w:rPr>
      <w:rFonts w:ascii="Consolas" w:hAnsi="Consolas" w:eastAsia="Consolas" w:cs="Consolas"/>
      <w:sz w:val="21"/>
      <w:szCs w:val="21"/>
    </w:rPr>
  </w:style>
  <w:style w:type="character" w:styleId="Emphasis">
    <w:name w:val="Emphasis"/>
    <w:basedOn w:val="DefaultParagraphFont"/>
    <w:qFormat/>
    <w:rPr>
      <w:i/>
      <w:iCs/>
    </w:rPr>
  </w:style>
  <w:style w:type="character" w:styleId="xapple-style-span" w:customStyle="1">
    <w:name w:val="x_apple-style-span"/>
    <w:basedOn w:val="DefaultParagraphFont"/>
    <w:rPr/>
  </w:style>
  <w:style w:type="paragraph" w:styleId="CM7" w:customStyle="1">
    <w:name w:val="CM7"/>
    <w:basedOn w:val="Default"/>
    <w:next w:val="Default"/>
    <w:pPr>
      <w:widowControl w:val="false"/>
      <w:spacing w:line="276" w:lineRule="atLeast"/>
    </w:pPr>
    <w:rPr>
      <w:color w:val="auto"/>
    </w:rPr>
  </w:style>
  <w:style w:type="paragraph" w:styleId="CM2" w:customStyle="1">
    <w:name w:val="CM2"/>
    <w:basedOn w:val="Default"/>
    <w:next w:val="Default"/>
    <w:pPr>
      <w:widowControl w:val="false"/>
      <w:spacing w:line="276" w:lineRule="atLeast"/>
    </w:pPr>
    <w:rPr>
      <w:color w:val="auto"/>
    </w:rPr>
  </w:style>
  <w:style w:type="paragraph" w:styleId="BalloonText">
    <w:name w:val="Balloon Text"/>
    <w:basedOn w:val="Normal"/>
    <w:link w:val="BalloonTextChar"/>
    <w:pPr>
      <w:spacing/>
    </w:pPr>
    <w:rPr>
      <w:rFonts w:ascii="Tahoma" w:hAnsi="Tahoma" w:eastAsia="Tahoma" w:cs="Tahoma"/>
      <w:sz w:val="16"/>
      <w:szCs w:val="16"/>
    </w:rPr>
  </w:style>
  <w:style w:type="character" w:styleId="BalloonTextChar" w:customStyle="1">
    <w:name w:val="Balloon Text Char"/>
    <w:basedOn w:val="DefaultParagraphFont"/>
    <w:link w:val="BalloonText"/>
    <w:rPr>
      <w:rFonts w:ascii="Tahoma" w:hAnsi="Tahoma" w:eastAsia="Tahoma" w:cs="Tahoma"/>
      <w:sz w:val="16"/>
      <w:szCs w:val="16"/>
    </w:rPr>
  </w:style>
  <w:style w:type="character" w:styleId="CommentReference" w:customStyle="1">
    <w:name w:val="annotation reference"/>
    <w:basedOn w:val="DefaultParagraphFont"/>
    <w:rPr>
      <w:sz w:val="16"/>
      <w:szCs w:val="16"/>
    </w:rPr>
  </w:style>
  <w:style w:type="character" w:styleId="Heading3Char" w:customStyle="1">
    <w:name w:val="Heading 3 Char"/>
    <w:basedOn w:val="DefaultParagraphFont"/>
    <w:link w:val="Heading3"/>
    <w:rPr>
      <w:rFonts w:cs="Arial"/>
      <w:bCs/>
      <w:sz w:val="24"/>
      <w:szCs w:val="26"/>
    </w:rPr>
  </w:style>
  <w:style w:type="paragraph" w:styleId="Subdivision" w:customStyle="1">
    <w:name w:val="Subdivision"/>
    <w:basedOn w:val="Normal"/>
    <w:qFormat/>
    <w:pPr>
      <w:keepNext/>
      <w:widowControl w:val="true"/>
      <w:autoSpaceDE w:val="true"/>
      <w:autoSpaceDN w:val="true"/>
      <w:adjustRightInd w:val="true"/>
      <w:spacing w:before="120" w:after="240"/>
      <w:jc w:val="center"/>
    </w:pPr>
    <w:rPr>
      <w:caps/>
      <w:sz w:val="26"/>
      <w:szCs w:val="20"/>
    </w:rPr>
  </w:style>
  <w:style w:type="paragraph" w:styleId="BodyTextFirst" w:customStyle="1">
    <w:name w:val="Body Text + First"/>
    <w:basedOn w:val="BodyText"/>
    <w:qFormat/>
    <w:pPr>
      <w:keepNext/>
      <w:keepLines/>
      <w:widowControl w:val="false"/>
      <w:tabs>
        <w:tab w:val="right" w:leader="dot" w:pos="720"/>
      </w:tabs>
      <w:spacing/>
      <w:ind w:firstLine="1440"/>
    </w:pPr>
    <w:rPr/>
  </w:style>
  <w:style w:type="character" w:styleId="FollowedHyperlink">
    <w:name w:val="FollowedHyperlink"/>
    <w:basedOn w:val="DefaultParagraphFont"/>
    <w:rPr>
      <w:color w:val="800080"/>
      <w:u w:val="single"/>
    </w:rPr>
  </w:style>
  <w:style w:type="paragraph" w:styleId="TOCHeading" w:customStyle="1">
    <w:name w:val="TOC Heading"/>
    <w:basedOn w:val="Heading1"/>
    <w:next w:val="Normal"/>
    <w:unhideWhenUsed/>
    <w:qFormat/>
    <w:pPr>
      <w:keepLines/>
      <w:tabs>
        <w:tab w:val="clear" w:pos="720"/>
      </w:tabs>
      <w:spacing w:after="0" w:line="259" w:lineRule="auto"/>
      <w:outlineLvl w:val="9"/>
    </w:pPr>
    <w:rPr>
      <w:rFonts w:ascii="Calibri Light" w:hAnsi="Calibri Light" w:eastAsia="Calibri Light" w:cs="Times New Roman"/>
      <w:b w:val="0"/>
      <w:iCs w:val="0"/>
      <w:caps w:val="0"/>
      <w:color w:val="2F5496"/>
      <w:kern w:val="0"/>
      <w:sz w:val="32"/>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1" Type="http://schemas.openxmlformats.org/officeDocument/2006/relationships/header" Target="header1.xml" /><Relationship Id="rId6" Type="http://schemas.openxmlformats.org/officeDocument/2006/relationships/fontTable" Target="fontTable.xml" /><Relationship Id="rId7" Type="http://schemas.openxmlformats.org/officeDocument/2006/relationships/customXml" Target="../customXml/item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es968dt/Application%20Data/Microsoft/Templates/specdevtemp2.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4582-1F75-472C-B8D1-24F08F55067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specdevtemp2.dot</Template>
  <TotalTime>2</TotalTime>
  <Pages>1</Pages>
  <Words>444</Words>
  <Characters>2531</Characters>
  <Application>Microsoft Office Word</Application>
  <DocSecurity>0</DocSecurity>
  <Lines>21</Lines>
  <Paragraphs>5</Paragraphs>
  <Company>FDOT</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sjh</dc:creator>
  <cp:keywords/>
  <cp:lastModifiedBy>Hunsicker, Darla</cp:lastModifiedBy>
  <cp:lastPrinted>2014-10-20T14:35:00Z</cp:lastPrinted>
  <cp:revision>3</cp:revision>
  <dcterms:created xsi:type="dcterms:W3CDTF">2020-03-10T02:59:00Z</dcterms:created>
  <dcterms:modified xsi:type="dcterms:W3CDTF">2020-03-18T13:59:00Z</dcterms:modified>
  <cp:category>Construction1 Maintenance1 </cp:category>
</cp:coreProperties>
</file>