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D81288" w14:textId="77777777" w:rsidR="00931A56" w:rsidRDefault="00964F0F">
      <w:pPr>
        <w:pStyle w:val="Heading2"/>
      </w:pPr>
      <w:r>
        <w:t>LEGAL REQUIREMENTS AND RESPONSIBILITY TO THE PUBLIC – LAWS TO BE OBSERVED – COMPLIANCE WITH FEDERAL ENDANGERED SPECIES ACT AND OTHER WILDLIFE REGULATIONS (SEAGRASS BEDS).</w:t>
      </w:r>
    </w:p>
    <w:p w14:paraId="3C4BC086" w14:textId="77777777" w:rsidR="00931A56" w:rsidRDefault="00964F0F">
      <w:pPr>
        <w:pStyle w:val="Dates"/>
      </w:pPr>
      <w:r>
        <w:t>(REV 10-3-18) (FA 12-11-18) (1-21)</w:t>
      </w:r>
    </w:p>
    <w:p w14:paraId="4125BBB5" w14:textId="4DEB9F14" w:rsidR="00931A56" w:rsidRDefault="00964F0F">
      <w:pPr>
        <w:pStyle w:val="LeadInSentence"/>
        <w:rPr>
          <w:szCs w:val="24"/>
        </w:rPr>
      </w:pPr>
      <w:r>
        <w:rPr>
          <w:szCs w:val="24"/>
        </w:rPr>
        <w:t>SUBARTICLE 7-1.4 is expanded by the following</w:t>
      </w:r>
      <w:r>
        <w:rPr>
          <w:szCs w:val="24"/>
        </w:rPr>
        <w:t xml:space="preserve">: </w:t>
      </w:r>
    </w:p>
    <w:p w14:paraId="5F9EDF3A" w14:textId="6DCBE368" w:rsidR="00931A56" w:rsidRDefault="00964F0F">
      <w:pPr>
        <w:pStyle w:val="BodyText"/>
      </w:pPr>
      <w:r>
        <w:tab/>
      </w:r>
      <w:r>
        <w:tab/>
      </w:r>
      <w:r>
        <w:t>The Department has determined that seagrass beds are located within or nearby the project area. The approximate location of the seagrass bed</w:t>
      </w:r>
      <w:r>
        <w:t>s is provided in the Plans.</w:t>
      </w:r>
    </w:p>
    <w:p w14:paraId="6CE6910E" w14:textId="77777777" w:rsidR="00931A56" w:rsidRDefault="00964F0F">
      <w:pPr>
        <w:pStyle w:val="BodyText"/>
      </w:pPr>
      <w:r>
        <w:tab/>
      </w:r>
      <w:r>
        <w:tab/>
        <w:t>Do not place material or equipment, including barge anchorage and turbidity barriers, over or within seagrass beds to prevent shading and scour impacts.</w:t>
      </w:r>
    </w:p>
    <w:p w14:paraId="6457AFE2" w14:textId="77777777" w:rsidR="00931A56" w:rsidRDefault="00964F0F">
      <w:pPr>
        <w:pStyle w:val="BodyText"/>
      </w:pPr>
      <w:r>
        <w:tab/>
      </w:r>
      <w:r>
        <w:tab/>
        <w:t>Avoid seagrasses whenever possible and operate at no wake speeds when t</w:t>
      </w:r>
      <w:r>
        <w:t>ransiting areas containing seagrass beds. Maintain a minimum one-foot vessel clearance over seagrass beds.</w:t>
      </w:r>
    </w:p>
    <w:p w14:paraId="13035D3A" w14:textId="77777777" w:rsidR="00931A56" w:rsidRDefault="00931A56">
      <w:pPr>
        <w:pStyle w:val="BodyText"/>
      </w:pPr>
    </w:p>
    <w:p w14:paraId="031C31AC" w14:textId="77777777" w:rsidR="00931A56" w:rsidRDefault="00931A56">
      <w:pPr>
        <w:pStyle w:val="BodyText"/>
      </w:pPr>
    </w:p>
    <w:sectPr w:rsidR="00931A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970AF9"/>
    <w:multiLevelType w:val="multilevel"/>
    <w:tmpl w:val="D138C6DA"/>
    <w:name w:val="sp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0" w:firstLine="720"/>
      </w:pPr>
      <w:rPr>
        <w:rFonts w:hint="default"/>
      </w:rPr>
    </w:lvl>
    <w:lvl w:ilvl="2">
      <w:start w:val="6"/>
      <w:numFmt w:val="decimal"/>
      <w:suff w:val="space"/>
      <w:lvlText w:val="%3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3B0E581C"/>
    <w:multiLevelType w:val="hybridMultilevel"/>
    <w:tmpl w:val="D7A67B56"/>
    <w:lvl w:ilvl="0" w:tplc="3E4C3BA6">
      <w:start w:val="1"/>
      <w:numFmt w:val="decimal"/>
      <w:pStyle w:val="Section8"/>
      <w:lvlText w:val="8-13.%1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84D2E1E"/>
    <w:multiLevelType w:val="hybridMultilevel"/>
    <w:tmpl w:val="F380209E"/>
    <w:lvl w:ilvl="0" w:tplc="31747E34">
      <w:start w:val="6"/>
      <w:numFmt w:val="decimal"/>
      <w:pStyle w:val="Section102"/>
      <w:lvlText w:val="102-8.%1"/>
      <w:lvlJc w:val="right"/>
      <w:pPr>
        <w:tabs>
          <w:tab w:val="num" w:pos="1800"/>
        </w:tabs>
        <w:ind w:left="0" w:firstLine="1440"/>
      </w:pPr>
      <w:rPr>
        <w:rFonts w:ascii="Times New Roman" w:hAnsi="Times New Roman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A56"/>
    <w:rsid w:val="00931A56"/>
    <w:rsid w:val="0096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296BC8"/>
  <w15:docId w15:val="{F3E7B3B9-9D4E-4587-8042-C7224031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F0F"/>
    <w:pPr>
      <w:spacing w:after="160" w:line="259" w:lineRule="auto"/>
    </w:pPr>
    <w:rPr>
      <w:rFonts w:eastAsia="Calibri"/>
      <w:sz w:val="24"/>
      <w:szCs w:val="22"/>
    </w:rPr>
  </w:style>
  <w:style w:type="paragraph" w:styleId="Heading1">
    <w:name w:val="heading 1"/>
    <w:basedOn w:val="Heading2"/>
    <w:next w:val="Normal"/>
    <w:qFormat/>
    <w:rsid w:val="00964F0F"/>
    <w:pPr>
      <w:outlineLvl w:val="0"/>
    </w:pPr>
    <w:rPr>
      <w:bCs w:val="0"/>
      <w:kern w:val="32"/>
      <w:sz w:val="96"/>
      <w:szCs w:val="32"/>
    </w:rPr>
  </w:style>
  <w:style w:type="paragraph" w:styleId="Heading2">
    <w:name w:val="heading 2"/>
    <w:basedOn w:val="Article"/>
    <w:next w:val="Dates"/>
    <w:link w:val="Heading2Char"/>
    <w:autoRedefine/>
    <w:qFormat/>
    <w:rsid w:val="00964F0F"/>
    <w:pPr>
      <w:spacing w:after="60"/>
      <w:outlineLvl w:val="1"/>
    </w:pPr>
    <w:rPr>
      <w:rFonts w:cs="Arial"/>
      <w:bCs/>
      <w:iCs/>
      <w:caps/>
      <w:szCs w:val="28"/>
    </w:rPr>
  </w:style>
  <w:style w:type="paragraph" w:styleId="Heading8">
    <w:name w:val="heading 8"/>
    <w:basedOn w:val="Article"/>
    <w:next w:val="Normal"/>
    <w:qFormat/>
    <w:rsid w:val="00964F0F"/>
    <w:pPr>
      <w:spacing w:after="60"/>
      <w:outlineLvl w:val="7"/>
    </w:pPr>
    <w:rPr>
      <w:iCs/>
    </w:rPr>
  </w:style>
  <w:style w:type="paragraph" w:styleId="Heading9">
    <w:name w:val="heading 9"/>
    <w:basedOn w:val="Article"/>
    <w:next w:val="Normal"/>
    <w:qFormat/>
    <w:rsid w:val="00964F0F"/>
    <w:pPr>
      <w:spacing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  <w:rsid w:val="00964F0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64F0F"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List1">
    <w:name w:val="No List1"/>
    <w:basedOn w:val="DefaultParagraphFont"/>
    <w:semiHidden/>
    <w:unhideWhenUsed/>
  </w:style>
  <w:style w:type="paragraph" w:customStyle="1" w:styleId="SectionHeading">
    <w:name w:val="Section Heading"/>
    <w:next w:val="Article"/>
    <w:autoRedefine/>
    <w:rsid w:val="00964F0F"/>
    <w:pPr>
      <w:keepNext/>
      <w:spacing w:before="120"/>
      <w:jc w:val="center"/>
    </w:pPr>
    <w:rPr>
      <w:b/>
      <w:caps/>
      <w:sz w:val="24"/>
    </w:rPr>
  </w:style>
  <w:style w:type="paragraph" w:customStyle="1" w:styleId="Article">
    <w:name w:val="Article"/>
    <w:next w:val="BodyText"/>
    <w:autoRedefine/>
    <w:qFormat/>
    <w:rsid w:val="00964F0F"/>
    <w:pPr>
      <w:keepNext/>
      <w:tabs>
        <w:tab w:val="left" w:pos="720"/>
      </w:tabs>
      <w:spacing w:before="240"/>
    </w:pPr>
    <w:rPr>
      <w:b/>
      <w:sz w:val="24"/>
    </w:rPr>
  </w:style>
  <w:style w:type="paragraph" w:customStyle="1" w:styleId="LeadInSentence">
    <w:name w:val="Lead In Sentence"/>
    <w:next w:val="BodyText"/>
    <w:autoRedefine/>
    <w:qFormat/>
    <w:rsid w:val="00964F0F"/>
    <w:pPr>
      <w:keepNext/>
      <w:spacing w:after="240"/>
      <w:ind w:firstLine="720"/>
    </w:pPr>
    <w:rPr>
      <w:sz w:val="24"/>
    </w:rPr>
  </w:style>
  <w:style w:type="paragraph" w:styleId="BodyText">
    <w:name w:val="Body Text"/>
    <w:autoRedefine/>
    <w:rsid w:val="00964F0F"/>
    <w:pPr>
      <w:tabs>
        <w:tab w:val="left" w:pos="720"/>
      </w:tabs>
    </w:pPr>
    <w:rPr>
      <w:sz w:val="24"/>
    </w:rPr>
  </w:style>
  <w:style w:type="paragraph" w:styleId="TOC2">
    <w:name w:val="toc 2"/>
    <w:basedOn w:val="Normal"/>
    <w:next w:val="Normal"/>
    <w:autoRedefine/>
    <w:rsid w:val="00964F0F"/>
    <w:pPr>
      <w:ind w:left="1080" w:right="1080" w:hanging="720"/>
    </w:pPr>
  </w:style>
  <w:style w:type="paragraph" w:customStyle="1" w:styleId="Section8">
    <w:name w:val="Section 8"/>
    <w:basedOn w:val="Heading8"/>
    <w:next w:val="Dates"/>
    <w:autoRedefine/>
    <w:rsid w:val="00964F0F"/>
    <w:pPr>
      <w:keepLines/>
      <w:numPr>
        <w:numId w:val="2"/>
      </w:numPr>
      <w:spacing w:before="0" w:after="0"/>
    </w:pPr>
    <w:rPr>
      <w:szCs w:val="24"/>
    </w:rPr>
  </w:style>
  <w:style w:type="paragraph" w:customStyle="1" w:styleId="Section102">
    <w:name w:val="Section 102"/>
    <w:basedOn w:val="Heading9"/>
    <w:autoRedefine/>
    <w:rsid w:val="00964F0F"/>
    <w:pPr>
      <w:widowControl w:val="0"/>
      <w:numPr>
        <w:numId w:val="3"/>
      </w:numPr>
      <w:autoSpaceDE w:val="0"/>
      <w:autoSpaceDN w:val="0"/>
      <w:adjustRightInd w:val="0"/>
      <w:spacing w:before="0" w:after="0"/>
    </w:pPr>
    <w:rPr>
      <w:rFonts w:ascii="Times New Roman" w:hAnsi="Times New Roman"/>
    </w:rPr>
  </w:style>
  <w:style w:type="paragraph" w:styleId="TOC1">
    <w:name w:val="toc 1"/>
    <w:basedOn w:val="Normal"/>
    <w:next w:val="Normal"/>
    <w:autoRedefine/>
    <w:semiHidden/>
    <w:rsid w:val="00964F0F"/>
    <w:pPr>
      <w:spacing w:before="120" w:after="120"/>
    </w:pPr>
    <w:rPr>
      <w:b/>
    </w:rPr>
  </w:style>
  <w:style w:type="paragraph" w:styleId="TOC3">
    <w:name w:val="toc 3"/>
    <w:basedOn w:val="Normal"/>
    <w:next w:val="Normal"/>
    <w:autoRedefine/>
    <w:semiHidden/>
    <w:rsid w:val="00964F0F"/>
    <w:pPr>
      <w:ind w:left="360"/>
    </w:pPr>
  </w:style>
  <w:style w:type="paragraph" w:styleId="TOC4">
    <w:name w:val="toc 4"/>
    <w:basedOn w:val="Normal"/>
    <w:next w:val="Normal"/>
    <w:autoRedefine/>
    <w:semiHidden/>
    <w:rsid w:val="00964F0F"/>
    <w:pPr>
      <w:ind w:left="720"/>
    </w:pPr>
  </w:style>
  <w:style w:type="paragraph" w:styleId="TOC5">
    <w:name w:val="toc 5"/>
    <w:basedOn w:val="Normal"/>
    <w:next w:val="Normal"/>
    <w:autoRedefine/>
    <w:semiHidden/>
    <w:rsid w:val="00964F0F"/>
    <w:pPr>
      <w:ind w:left="960"/>
    </w:pPr>
  </w:style>
  <w:style w:type="paragraph" w:styleId="TOC6">
    <w:name w:val="toc 6"/>
    <w:basedOn w:val="Normal"/>
    <w:next w:val="Normal"/>
    <w:autoRedefine/>
    <w:semiHidden/>
    <w:rsid w:val="00964F0F"/>
    <w:pPr>
      <w:ind w:left="1200"/>
    </w:pPr>
  </w:style>
  <w:style w:type="paragraph" w:styleId="TOC7">
    <w:name w:val="toc 7"/>
    <w:basedOn w:val="Normal"/>
    <w:next w:val="Normal"/>
    <w:autoRedefine/>
    <w:semiHidden/>
    <w:rsid w:val="00964F0F"/>
    <w:pPr>
      <w:ind w:left="1440"/>
    </w:pPr>
  </w:style>
  <w:style w:type="paragraph" w:styleId="TOC8">
    <w:name w:val="toc 8"/>
    <w:basedOn w:val="Normal"/>
    <w:next w:val="Normal"/>
    <w:autoRedefine/>
    <w:semiHidden/>
    <w:rsid w:val="00964F0F"/>
    <w:pPr>
      <w:ind w:left="1680"/>
    </w:pPr>
  </w:style>
  <w:style w:type="paragraph" w:styleId="TOC9">
    <w:name w:val="toc 9"/>
    <w:basedOn w:val="Normal"/>
    <w:next w:val="Normal"/>
    <w:autoRedefine/>
    <w:semiHidden/>
    <w:rsid w:val="00964F0F"/>
    <w:pPr>
      <w:ind w:left="1920"/>
    </w:pPr>
  </w:style>
  <w:style w:type="paragraph" w:styleId="Header">
    <w:name w:val="header"/>
    <w:basedOn w:val="Normal"/>
    <w:rsid w:val="00964F0F"/>
    <w:pPr>
      <w:tabs>
        <w:tab w:val="center" w:pos="4320"/>
        <w:tab w:val="right" w:pos="8640"/>
      </w:tabs>
      <w:spacing w:after="0" w:line="240" w:lineRule="auto"/>
    </w:pPr>
  </w:style>
  <w:style w:type="paragraph" w:styleId="Footer">
    <w:name w:val="footer"/>
    <w:basedOn w:val="Normal"/>
    <w:rsid w:val="00964F0F"/>
    <w:pPr>
      <w:tabs>
        <w:tab w:val="center" w:pos="4320"/>
        <w:tab w:val="right" w:pos="8640"/>
      </w:tabs>
    </w:pPr>
    <w:rPr>
      <w:sz w:val="22"/>
    </w:rPr>
  </w:style>
  <w:style w:type="paragraph" w:customStyle="1" w:styleId="Dates">
    <w:name w:val="Dates"/>
    <w:basedOn w:val="Article"/>
    <w:next w:val="LeadInSentence"/>
    <w:autoRedefine/>
    <w:rsid w:val="00964F0F"/>
    <w:pPr>
      <w:spacing w:before="0" w:after="240"/>
      <w:contextualSpacing/>
    </w:pPr>
  </w:style>
  <w:style w:type="paragraph" w:styleId="BlockText">
    <w:name w:val="Block Text"/>
    <w:basedOn w:val="Normal"/>
    <w:rsid w:val="00964F0F"/>
    <w:pPr>
      <w:spacing w:after="120"/>
      <w:ind w:left="1440" w:right="1440"/>
    </w:pPr>
  </w:style>
  <w:style w:type="paragraph" w:customStyle="1" w:styleId="PayItem">
    <w:name w:val="PayItem"/>
    <w:basedOn w:val="BodyText"/>
    <w:qFormat/>
    <w:rsid w:val="00964F0F"/>
    <w:pPr>
      <w:tabs>
        <w:tab w:val="clear" w:pos="720"/>
      </w:tabs>
      <w:ind w:left="3600" w:right="10" w:hanging="2170"/>
    </w:pPr>
  </w:style>
  <w:style w:type="paragraph" w:styleId="BalloonText">
    <w:name w:val="Balloon Text"/>
    <w:basedOn w:val="Normal"/>
    <w:link w:val="BalloonTextChar"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Pr>
      <w:rFonts w:ascii="Segoe UI" w:eastAsia="Segoe UI" w:hAnsi="Segoe UI" w:cs="Segoe UI"/>
      <w:sz w:val="18"/>
      <w:szCs w:val="18"/>
    </w:rPr>
  </w:style>
  <w:style w:type="paragraph" w:customStyle="1" w:styleId="TOCHeading1">
    <w:name w:val="TOC Heading1"/>
    <w:basedOn w:val="Heading1"/>
    <w:next w:val="Normal"/>
    <w:unhideWhenUsed/>
    <w:qFormat/>
    <w:pPr>
      <w:keepLines/>
      <w:tabs>
        <w:tab w:val="clear" w:pos="720"/>
      </w:tabs>
      <w:spacing w:after="0" w:line="259" w:lineRule="auto"/>
      <w:outlineLvl w:val="9"/>
    </w:pPr>
    <w:rPr>
      <w:rFonts w:ascii="Calibri Light" w:eastAsia="Calibri Light" w:hAnsi="Calibri Light" w:cs="Times New Roman"/>
      <w:b w:val="0"/>
      <w:iCs w:val="0"/>
      <w:caps w:val="0"/>
      <w:color w:val="2F5496"/>
      <w:kern w:val="0"/>
      <w:sz w:val="32"/>
    </w:rPr>
  </w:style>
  <w:style w:type="character" w:styleId="Hyperlink">
    <w:name w:val="Hyperlink"/>
    <w:basedOn w:val="DefaultParagraphFont"/>
    <w:unhideWhenUsed/>
    <w:rPr>
      <w:color w:val="0563C1"/>
      <w:u w:val="single"/>
    </w:rPr>
  </w:style>
  <w:style w:type="character" w:customStyle="1" w:styleId="Heading2Char">
    <w:name w:val="Heading 2 Char"/>
    <w:link w:val="Heading2"/>
    <w:rsid w:val="00964F0F"/>
    <w:rPr>
      <w:rFonts w:cs="Arial"/>
      <w:b/>
      <w:bCs/>
      <w:iCs/>
      <w:cap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odata\shares\CO\ProgMgt\Specs\DEVELOP\MEMOS\specdevtemp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51F85-4C41-4510-9B33-0F7218FE9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specdevtemp2.dot</Template>
  <TotalTime>6</TotalTime>
  <Pages>1</Pages>
  <Words>110</Words>
  <Characters>651</Characters>
  <Application>Microsoft Office Word</Application>
  <DocSecurity>0</DocSecurity>
  <Lines>5</Lines>
  <Paragraphs>1</Paragraphs>
  <ScaleCrop>false</ScaleCrop>
  <Company>Florida Department of Transportation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Frimmel, Rebecca</dc:creator>
  <cp:keywords/>
  <dc:description/>
  <cp:lastModifiedBy>Hunsicker, Darla</cp:lastModifiedBy>
  <cp:revision>4</cp:revision>
  <dcterms:created xsi:type="dcterms:W3CDTF">2020-03-10T02:47:00Z</dcterms:created>
  <dcterms:modified xsi:type="dcterms:W3CDTF">2020-09-28T20:28:00Z</dcterms:modified>
  <cp:category>Construction1 Maintenance1 LAP1 </cp:category>
</cp:coreProperties>
</file>