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513D8" w14:textId="0517B0A6" w:rsidR="00A409E1" w:rsidRDefault="006F0E99">
      <w:pPr>
        <w:pStyle w:val="Heading2"/>
      </w:pPr>
      <w:r>
        <w:rPr>
          <w:caps w:val="0"/>
        </w:rPr>
        <w:t>LEGAL REQUIREMENTS AND RESPONSIBILITY TO THE PUBLIC</w:t>
      </w:r>
      <w:r>
        <w:t xml:space="preserve"> – LAWS TO BE OBSERVED – COMPLIANCE WITH FEDERAL ENDANGERED SPECIES ACT AND OTHER WILDLIFE REGULATIONS (BATS IN BRIDGES).</w:t>
      </w:r>
    </w:p>
    <w:p w14:paraId="6FF73A48" w14:textId="77777777" w:rsidR="00A409E1" w:rsidRDefault="006F0E99">
      <w:pPr>
        <w:pStyle w:val="Dates"/>
      </w:pPr>
      <w:r>
        <w:t>(REV 12-7-18) (FA 12-11-18) (1-21)</w:t>
      </w:r>
    </w:p>
    <w:p w14:paraId="7A83BCE3" w14:textId="77777777" w:rsidR="00A409E1" w:rsidRDefault="006F0E99">
      <w:pPr>
        <w:pStyle w:val="LeadInSentence"/>
      </w:pPr>
      <w:r>
        <w:t xml:space="preserve">SUBARTICLE 7-1.4.1 is expanded by the following new Subarticle: </w:t>
      </w:r>
    </w:p>
    <w:p w14:paraId="2AF23D7D" w14:textId="77777777" w:rsidR="00A409E1" w:rsidRDefault="006F0E99">
      <w:pPr>
        <w:pStyle w:val="BodyText"/>
        <w:rPr>
          <w:rFonts w:eastAsia="Calibri"/>
        </w:rPr>
      </w:pPr>
      <w:r>
        <w:rPr>
          <w:rFonts w:eastAsia="Calibri"/>
          <w:b/>
        </w:rPr>
        <w:tab/>
      </w:r>
      <w:r>
        <w:rPr>
          <w:rFonts w:eastAsia="Calibri"/>
          <w:b/>
        </w:rPr>
        <w:tab/>
        <w:t xml:space="preserve">7-1.4.1 Additional Requirements </w:t>
      </w:r>
      <w:r>
        <w:rPr>
          <w:rFonts w:eastAsia="Calibri"/>
          <w:b/>
        </w:rPr>
        <w:t xml:space="preserve">for Bats in Bridges: </w:t>
      </w:r>
      <w:r>
        <w:rPr>
          <w:rFonts w:eastAsia="Calibri"/>
        </w:rPr>
        <w:t>The Department has determined that bats occupy Bridge No(s)</w:t>
      </w:r>
      <w:r>
        <w:rPr>
          <w:rFonts w:eastAsia="Calibri"/>
          <w:highlight w:val="yellow"/>
        </w:rPr>
        <w:t xml:space="preserve">__________ </w:t>
      </w:r>
      <w:r>
        <w:rPr>
          <w:rFonts w:eastAsia="Calibri"/>
        </w:rPr>
        <w:t>and their associated retaining walls.</w:t>
      </w:r>
    </w:p>
    <w:p w14:paraId="2A2DA2FA" w14:textId="77777777" w:rsidR="00A409E1" w:rsidRDefault="006F0E99">
      <w:pPr>
        <w:pStyle w:val="BodyText"/>
      </w:pPr>
      <w:r>
        <w:tab/>
      </w:r>
      <w:r>
        <w:tab/>
        <w:t>Install bat exclusion devices on the structure prior to commencing work on the structure. At the Pre-construction conference,</w:t>
      </w:r>
      <w:r>
        <w:t xml:space="preserve"> submit a Bat Exclusion Plan outlining entry and exit point identification, installation of exclusion devices, methodology for securing all openings half an inch or greater in size, and monitoring methodology. Provide a specialty contractor or biologist ex</w:t>
      </w:r>
      <w:r>
        <w:t>perienced in performing bat exclusions to implement the Bat Exclusion Plan. Initial installation of bat exclusion devices can only occur from August 15</w:t>
      </w:r>
      <w:r>
        <w:rPr>
          <w:vertAlign w:val="superscript"/>
        </w:rPr>
        <w:t>th</w:t>
      </w:r>
      <w:r>
        <w:t xml:space="preserve"> through April  15</w:t>
      </w:r>
      <w:r>
        <w:rPr>
          <w:vertAlign w:val="superscript"/>
        </w:rPr>
        <w:t>th</w:t>
      </w:r>
      <w:r>
        <w:t xml:space="preserve">. </w:t>
      </w:r>
    </w:p>
    <w:p w14:paraId="33D21DFF" w14:textId="77777777" w:rsidR="00A409E1" w:rsidRDefault="006F0E99">
      <w:pPr>
        <w:pStyle w:val="BodyText"/>
      </w:pPr>
      <w:r>
        <w:tab/>
      </w:r>
      <w:r>
        <w:tab/>
        <w:t>Maintain all exclusion devices throughout work on the structure. Immediately r</w:t>
      </w:r>
      <w:r>
        <w:t xml:space="preserve">epair damaged or altered exclusion devices that could allow reentry of bats. Repairs must be conducted by a qualified specialty contractor or experienced biologist. Remove the exclusion devices upon completion of construction. Notify the Engineer if bats, </w:t>
      </w:r>
      <w:r>
        <w:t>bat remains, or new evidence of roosting is found.</w:t>
      </w:r>
    </w:p>
    <w:p w14:paraId="1ED59CED" w14:textId="77777777" w:rsidR="00A409E1" w:rsidRDefault="00A409E1">
      <w:pPr>
        <w:pStyle w:val="BodyText"/>
      </w:pPr>
    </w:p>
    <w:p w14:paraId="03F1E90C" w14:textId="77777777" w:rsidR="00A409E1" w:rsidRDefault="00A409E1">
      <w:pPr>
        <w:pStyle w:val="BodyText"/>
      </w:pPr>
    </w:p>
    <w:sectPr w:rsidR="00A40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70AF9"/>
    <w:multiLevelType w:val="multilevel"/>
    <w:tmpl w:val="D138C6DA"/>
    <w:name w:val="sp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0" w:firstLine="720"/>
      </w:pPr>
      <w:rPr>
        <w:rFonts w:hint="default"/>
      </w:rPr>
    </w:lvl>
    <w:lvl w:ilvl="2">
      <w:start w:val="6"/>
      <w:numFmt w:val="decimal"/>
      <w:suff w:val="space"/>
      <w:lvlText w:val="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B0E581C"/>
    <w:multiLevelType w:val="hybridMultilevel"/>
    <w:tmpl w:val="D7A67B56"/>
    <w:lvl w:ilvl="0" w:tplc="3E4C3BA6">
      <w:start w:val="1"/>
      <w:numFmt w:val="decimal"/>
      <w:pStyle w:val="Section8"/>
      <w:lvlText w:val="8-13.%1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4D2E1E"/>
    <w:multiLevelType w:val="hybridMultilevel"/>
    <w:tmpl w:val="F380209E"/>
    <w:lvl w:ilvl="0" w:tplc="31747E34">
      <w:start w:val="6"/>
      <w:numFmt w:val="decimal"/>
      <w:pStyle w:val="Section102"/>
      <w:lvlText w:val="102-8.%1"/>
      <w:lvlJc w:val="right"/>
      <w:pPr>
        <w:tabs>
          <w:tab w:val="num" w:pos="1800"/>
        </w:tabs>
        <w:ind w:left="0" w:firstLine="144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9E1"/>
    <w:rsid w:val="006F0E99"/>
    <w:rsid w:val="00A4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4F450"/>
  <w15:docId w15:val="{DA6CCB8C-D211-4FF5-91AF-8CC50DF6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E99"/>
    <w:pPr>
      <w:spacing w:after="160" w:line="259" w:lineRule="auto"/>
    </w:pPr>
    <w:rPr>
      <w:rFonts w:eastAsia="Calibri"/>
      <w:sz w:val="24"/>
      <w:szCs w:val="22"/>
    </w:rPr>
  </w:style>
  <w:style w:type="paragraph" w:styleId="Heading1">
    <w:name w:val="heading 1"/>
    <w:basedOn w:val="Heading2"/>
    <w:next w:val="Normal"/>
    <w:qFormat/>
    <w:rsid w:val="006F0E99"/>
    <w:pPr>
      <w:outlineLvl w:val="0"/>
    </w:pPr>
    <w:rPr>
      <w:bCs w:val="0"/>
      <w:kern w:val="32"/>
      <w:sz w:val="96"/>
      <w:szCs w:val="32"/>
    </w:rPr>
  </w:style>
  <w:style w:type="paragraph" w:styleId="Heading2">
    <w:name w:val="heading 2"/>
    <w:basedOn w:val="Article"/>
    <w:next w:val="Dates"/>
    <w:link w:val="Heading2Char"/>
    <w:autoRedefine/>
    <w:qFormat/>
    <w:rsid w:val="006F0E99"/>
    <w:pPr>
      <w:spacing w:after="60"/>
      <w:outlineLvl w:val="1"/>
    </w:pPr>
    <w:rPr>
      <w:rFonts w:cs="Arial"/>
      <w:bCs/>
      <w:iCs/>
      <w:caps/>
      <w:szCs w:val="28"/>
    </w:rPr>
  </w:style>
  <w:style w:type="paragraph" w:styleId="Heading8">
    <w:name w:val="heading 8"/>
    <w:basedOn w:val="Article"/>
    <w:next w:val="Normal"/>
    <w:qFormat/>
    <w:rsid w:val="006F0E99"/>
    <w:pPr>
      <w:spacing w:after="60"/>
      <w:outlineLvl w:val="7"/>
    </w:pPr>
    <w:rPr>
      <w:iCs/>
    </w:rPr>
  </w:style>
  <w:style w:type="paragraph" w:styleId="Heading9">
    <w:name w:val="heading 9"/>
    <w:basedOn w:val="Article"/>
    <w:next w:val="Normal"/>
    <w:qFormat/>
    <w:rsid w:val="006F0E99"/>
    <w:pPr>
      <w:spacing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  <w:rsid w:val="006F0E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F0E99"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List1">
    <w:name w:val="No List1"/>
    <w:semiHidden/>
    <w:unhideWhenUsed/>
  </w:style>
  <w:style w:type="paragraph" w:customStyle="1" w:styleId="SectionHeading">
    <w:name w:val="Section Heading"/>
    <w:next w:val="Article"/>
    <w:autoRedefine/>
    <w:rsid w:val="006F0E99"/>
    <w:pPr>
      <w:keepNext/>
      <w:spacing w:before="120"/>
      <w:jc w:val="center"/>
    </w:pPr>
    <w:rPr>
      <w:b/>
      <w:caps/>
      <w:sz w:val="24"/>
    </w:rPr>
  </w:style>
  <w:style w:type="paragraph" w:customStyle="1" w:styleId="Article">
    <w:name w:val="Article"/>
    <w:next w:val="BodyText"/>
    <w:autoRedefine/>
    <w:qFormat/>
    <w:rsid w:val="006F0E99"/>
    <w:pPr>
      <w:keepNext/>
      <w:tabs>
        <w:tab w:val="left" w:pos="720"/>
      </w:tabs>
      <w:spacing w:before="240"/>
    </w:pPr>
    <w:rPr>
      <w:b/>
      <w:sz w:val="24"/>
    </w:rPr>
  </w:style>
  <w:style w:type="paragraph" w:customStyle="1" w:styleId="LeadInSentence">
    <w:name w:val="Lead In Sentence"/>
    <w:next w:val="BodyText"/>
    <w:autoRedefine/>
    <w:qFormat/>
    <w:rsid w:val="006F0E99"/>
    <w:pPr>
      <w:keepNext/>
      <w:spacing w:after="240"/>
      <w:ind w:firstLine="720"/>
    </w:pPr>
    <w:rPr>
      <w:sz w:val="24"/>
    </w:rPr>
  </w:style>
  <w:style w:type="paragraph" w:styleId="BodyText">
    <w:name w:val="Body Text"/>
    <w:autoRedefine/>
    <w:rsid w:val="006F0E99"/>
    <w:pPr>
      <w:tabs>
        <w:tab w:val="left" w:pos="720"/>
      </w:tabs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6F0E99"/>
    <w:pPr>
      <w:ind w:left="1080" w:right="1080" w:hanging="720"/>
    </w:pPr>
  </w:style>
  <w:style w:type="paragraph" w:customStyle="1" w:styleId="Section8">
    <w:name w:val="Section 8"/>
    <w:basedOn w:val="Heading8"/>
    <w:next w:val="Dates"/>
    <w:autoRedefine/>
    <w:rsid w:val="006F0E99"/>
    <w:pPr>
      <w:keepLines/>
      <w:numPr>
        <w:numId w:val="2"/>
      </w:numPr>
      <w:spacing w:before="0" w:after="0"/>
    </w:pPr>
    <w:rPr>
      <w:szCs w:val="24"/>
    </w:rPr>
  </w:style>
  <w:style w:type="paragraph" w:customStyle="1" w:styleId="Section102">
    <w:name w:val="Section 102"/>
    <w:basedOn w:val="Heading9"/>
    <w:autoRedefine/>
    <w:rsid w:val="006F0E99"/>
    <w:pPr>
      <w:widowControl w:val="0"/>
      <w:numPr>
        <w:numId w:val="3"/>
      </w:numPr>
      <w:autoSpaceDE w:val="0"/>
      <w:autoSpaceDN w:val="0"/>
      <w:adjustRightInd w:val="0"/>
      <w:spacing w:before="0" w:after="0"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semiHidden/>
    <w:rsid w:val="006F0E99"/>
    <w:pPr>
      <w:spacing w:before="120" w:after="120"/>
    </w:pPr>
    <w:rPr>
      <w:b/>
    </w:rPr>
  </w:style>
  <w:style w:type="paragraph" w:styleId="TOC3">
    <w:name w:val="toc 3"/>
    <w:basedOn w:val="Normal"/>
    <w:next w:val="Normal"/>
    <w:autoRedefine/>
    <w:semiHidden/>
    <w:rsid w:val="006F0E99"/>
    <w:pPr>
      <w:ind w:left="360"/>
    </w:pPr>
  </w:style>
  <w:style w:type="paragraph" w:styleId="TOC4">
    <w:name w:val="toc 4"/>
    <w:basedOn w:val="Normal"/>
    <w:next w:val="Normal"/>
    <w:autoRedefine/>
    <w:semiHidden/>
    <w:rsid w:val="006F0E99"/>
    <w:pPr>
      <w:ind w:left="720"/>
    </w:pPr>
  </w:style>
  <w:style w:type="paragraph" w:styleId="TOC5">
    <w:name w:val="toc 5"/>
    <w:basedOn w:val="Normal"/>
    <w:next w:val="Normal"/>
    <w:autoRedefine/>
    <w:semiHidden/>
    <w:rsid w:val="006F0E99"/>
    <w:pPr>
      <w:ind w:left="960"/>
    </w:pPr>
  </w:style>
  <w:style w:type="paragraph" w:styleId="TOC6">
    <w:name w:val="toc 6"/>
    <w:basedOn w:val="Normal"/>
    <w:next w:val="Normal"/>
    <w:autoRedefine/>
    <w:semiHidden/>
    <w:rsid w:val="006F0E99"/>
    <w:pPr>
      <w:ind w:left="1200"/>
    </w:pPr>
  </w:style>
  <w:style w:type="paragraph" w:styleId="TOC7">
    <w:name w:val="toc 7"/>
    <w:basedOn w:val="Normal"/>
    <w:next w:val="Normal"/>
    <w:autoRedefine/>
    <w:semiHidden/>
    <w:rsid w:val="006F0E99"/>
    <w:pPr>
      <w:ind w:left="1440"/>
    </w:pPr>
  </w:style>
  <w:style w:type="paragraph" w:styleId="TOC8">
    <w:name w:val="toc 8"/>
    <w:basedOn w:val="Normal"/>
    <w:next w:val="Normal"/>
    <w:autoRedefine/>
    <w:semiHidden/>
    <w:rsid w:val="006F0E99"/>
    <w:pPr>
      <w:ind w:left="1680"/>
    </w:pPr>
  </w:style>
  <w:style w:type="paragraph" w:styleId="TOC9">
    <w:name w:val="toc 9"/>
    <w:basedOn w:val="Normal"/>
    <w:next w:val="Normal"/>
    <w:autoRedefine/>
    <w:semiHidden/>
    <w:rsid w:val="006F0E99"/>
    <w:pPr>
      <w:ind w:left="1920"/>
    </w:pPr>
  </w:style>
  <w:style w:type="paragraph" w:styleId="Header">
    <w:name w:val="header"/>
    <w:basedOn w:val="Normal"/>
    <w:rsid w:val="006F0E99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rsid w:val="006F0E99"/>
    <w:pPr>
      <w:tabs>
        <w:tab w:val="center" w:pos="4320"/>
        <w:tab w:val="right" w:pos="8640"/>
      </w:tabs>
    </w:pPr>
    <w:rPr>
      <w:sz w:val="22"/>
    </w:rPr>
  </w:style>
  <w:style w:type="paragraph" w:customStyle="1" w:styleId="Dates">
    <w:name w:val="Dates"/>
    <w:basedOn w:val="Article"/>
    <w:next w:val="LeadInSentence"/>
    <w:autoRedefine/>
    <w:rsid w:val="006F0E99"/>
    <w:pPr>
      <w:spacing w:before="0" w:after="240"/>
      <w:contextualSpacing/>
    </w:pPr>
  </w:style>
  <w:style w:type="paragraph" w:styleId="BlockText">
    <w:name w:val="Block Text"/>
    <w:basedOn w:val="Normal"/>
    <w:rsid w:val="006F0E99"/>
    <w:pPr>
      <w:spacing w:after="120"/>
      <w:ind w:left="1440" w:right="1440"/>
    </w:pPr>
  </w:style>
  <w:style w:type="paragraph" w:customStyle="1" w:styleId="PayItem">
    <w:name w:val="PayItem"/>
    <w:basedOn w:val="BodyText"/>
    <w:qFormat/>
    <w:rsid w:val="006F0E99"/>
    <w:pPr>
      <w:tabs>
        <w:tab w:val="clear" w:pos="720"/>
      </w:tabs>
      <w:ind w:left="3600" w:right="10" w:hanging="2170"/>
    </w:pPr>
  </w:style>
  <w:style w:type="paragraph" w:styleId="BalloonText">
    <w:name w:val="Balloon Text"/>
    <w:basedOn w:val="Normal"/>
    <w:link w:val="BalloonTextChar"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Segoe UI" w:hAnsi="Segoe UI" w:cs="Segoe UI"/>
      <w:sz w:val="18"/>
      <w:szCs w:val="18"/>
    </w:rPr>
  </w:style>
  <w:style w:type="paragraph" w:customStyle="1" w:styleId="TOCHeading1">
    <w:name w:val="TOC Heading1"/>
    <w:basedOn w:val="Heading1"/>
    <w:next w:val="Normal"/>
    <w:unhideWhenUsed/>
    <w:qFormat/>
    <w:pPr>
      <w:keepLines/>
      <w:tabs>
        <w:tab w:val="clear" w:pos="720"/>
      </w:tabs>
      <w:spacing w:after="0" w:line="259" w:lineRule="auto"/>
      <w:outlineLvl w:val="9"/>
    </w:pPr>
    <w:rPr>
      <w:rFonts w:ascii="Calibri Light" w:eastAsia="Calibri Light" w:hAnsi="Calibri Light" w:cs="Times New Roman"/>
      <w:b w:val="0"/>
      <w:iCs w:val="0"/>
      <w:caps w:val="0"/>
      <w:color w:val="2F5496"/>
      <w:kern w:val="0"/>
      <w:sz w:val="32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customStyle="1" w:styleId="Heading2Char">
    <w:name w:val="Heading 2 Char"/>
    <w:link w:val="Heading2"/>
    <w:rsid w:val="006F0E99"/>
    <w:rPr>
      <w:rFonts w:cs="Arial"/>
      <w:b/>
      <w:bCs/>
      <w:iCs/>
      <w:caps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F0E99"/>
    <w:pPr>
      <w:keepLines/>
      <w:tabs>
        <w:tab w:val="clear" w:pos="720"/>
      </w:tabs>
      <w:spacing w:after="0" w:line="259" w:lineRule="auto"/>
      <w:outlineLvl w:val="9"/>
    </w:pPr>
    <w:rPr>
      <w:rFonts w:asciiTheme="majorHAnsi" w:eastAsiaTheme="majorEastAsia" w:hAnsiTheme="majorHAnsi" w:cstheme="majorBidi"/>
      <w:b w:val="0"/>
      <w:iCs w:val="0"/>
      <w:caps w:val="0"/>
      <w:color w:val="2F5496" w:themeColor="accent1" w:themeShade="BF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data\shares\CO\ProgMgt\Specs\DEVELOP\MEMOS\specdevtemp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FF26B-3C4E-436C-BC18-64F720B9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specdevtemp2.dot</Template>
  <TotalTime>5</TotalTime>
  <Pages>1</Pages>
  <Words>195</Words>
  <Characters>1189</Characters>
  <Application>Microsoft Office Word</Application>
  <DocSecurity>0</DocSecurity>
  <Lines>9</Lines>
  <Paragraphs>2</Paragraphs>
  <ScaleCrop>false</ScaleCrop>
  <Company>Florida Department of Transportation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Frimmel, Rebecca</dc:creator>
  <cp:keywords/>
  <dc:description/>
  <cp:lastModifiedBy>Hunsicker, Darla</cp:lastModifiedBy>
  <cp:revision>4</cp:revision>
  <dcterms:created xsi:type="dcterms:W3CDTF">2020-03-10T02:52:00Z</dcterms:created>
  <dcterms:modified xsi:type="dcterms:W3CDTF">2020-08-28T11:53:00Z</dcterms:modified>
  <cp:category>Construction1 Maintenance1 LAP1 </cp:category>
</cp:coreProperties>
</file>