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4.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1D3114" w14:textId="4448E870" w:rsidR="00350BA9" w:rsidRPr="00350BA9" w:rsidRDefault="00350BA9" w:rsidP="00350BA9">
      <w:pPr>
        <w:widowControl w:val="0"/>
        <w:autoSpaceDE w:val="0"/>
        <w:autoSpaceDN w:val="0"/>
        <w:rPr>
          <w:rFonts w:eastAsia="Verdana" w:hAnsi="Verdana" w:cs="Verdana"/>
          <w:sz w:val="20"/>
          <w:szCs w:val="20"/>
        </w:rPr>
      </w:pPr>
      <w:r w:rsidRPr="00350BA9">
        <w:rPr>
          <w:rFonts w:ascii="Verdana" w:eastAsia="Verdana" w:hAnsi="Verdana" w:cs="Verdana"/>
          <w:noProof/>
          <w:sz w:val="20"/>
          <w:szCs w:val="20"/>
        </w:rPr>
        <w:drawing>
          <wp:anchor distT="0" distB="0" distL="0" distR="0" simplePos="0" relativeHeight="251659264" behindDoc="1" locked="0" layoutInCell="1" allowOverlap="1" wp14:anchorId="071AA110" wp14:editId="725ECB0D">
            <wp:simplePos x="0" y="0"/>
            <wp:positionH relativeFrom="page">
              <wp:align>right</wp:align>
            </wp:positionH>
            <wp:positionV relativeFrom="page">
              <wp:align>top</wp:align>
            </wp:positionV>
            <wp:extent cx="7771765" cy="10086975"/>
            <wp:effectExtent l="0" t="0" r="635" b="9525"/>
            <wp:wrapNone/>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alphaModFix amt="50000"/>
                    </a:blip>
                    <a:stretch>
                      <a:fillRect/>
                    </a:stretch>
                  </pic:blipFill>
                  <pic:spPr>
                    <a:xfrm>
                      <a:off x="0" y="0"/>
                      <a:ext cx="7771765" cy="10086975"/>
                    </a:xfrm>
                    <a:prstGeom prst="rect">
                      <a:avLst/>
                    </a:prstGeom>
                  </pic:spPr>
                </pic:pic>
              </a:graphicData>
            </a:graphic>
            <wp14:sizeRelH relativeFrom="margin">
              <wp14:pctWidth>0</wp14:pctWidth>
            </wp14:sizeRelH>
            <wp14:sizeRelV relativeFrom="margin">
              <wp14:pctHeight>0</wp14:pctHeight>
            </wp14:sizeRelV>
          </wp:anchor>
        </w:drawing>
      </w:r>
      <w:r w:rsidR="00DB7A64">
        <w:rPr>
          <w:rFonts w:eastAsia="Verdana" w:hAnsi="Verdana" w:cs="Verdana"/>
          <w:sz w:val="20"/>
          <w:szCs w:val="20"/>
        </w:rPr>
        <w:t>-</w:t>
      </w:r>
    </w:p>
    <w:p w14:paraId="12F0B279" w14:textId="77777777" w:rsidR="00350BA9" w:rsidRPr="00350BA9" w:rsidRDefault="00350BA9" w:rsidP="00350BA9">
      <w:pPr>
        <w:widowControl w:val="0"/>
        <w:autoSpaceDE w:val="0"/>
        <w:autoSpaceDN w:val="0"/>
        <w:rPr>
          <w:rFonts w:eastAsia="Verdana" w:hAnsi="Verdana" w:cs="Verdana"/>
          <w:sz w:val="20"/>
          <w:szCs w:val="20"/>
        </w:rPr>
      </w:pPr>
    </w:p>
    <w:p w14:paraId="36FB7624" w14:textId="77777777" w:rsidR="00350BA9" w:rsidRPr="00350BA9" w:rsidRDefault="00350BA9" w:rsidP="00350BA9">
      <w:pPr>
        <w:widowControl w:val="0"/>
        <w:autoSpaceDE w:val="0"/>
        <w:autoSpaceDN w:val="0"/>
        <w:rPr>
          <w:rFonts w:eastAsia="Verdana" w:hAnsi="Verdana" w:cs="Verdana"/>
          <w:sz w:val="20"/>
          <w:szCs w:val="20"/>
        </w:rPr>
      </w:pPr>
    </w:p>
    <w:p w14:paraId="67F02708" w14:textId="77777777" w:rsidR="00350BA9" w:rsidRPr="00350BA9" w:rsidRDefault="00350BA9" w:rsidP="00350BA9">
      <w:pPr>
        <w:widowControl w:val="0"/>
        <w:autoSpaceDE w:val="0"/>
        <w:autoSpaceDN w:val="0"/>
        <w:jc w:val="right"/>
        <w:rPr>
          <w:rFonts w:eastAsia="Verdana" w:hAnsi="Verdana" w:cs="Verdana"/>
          <w:sz w:val="20"/>
          <w:szCs w:val="20"/>
        </w:rPr>
      </w:pPr>
    </w:p>
    <w:p w14:paraId="03164397" w14:textId="77777777" w:rsidR="00350BA9" w:rsidRPr="00350BA9" w:rsidRDefault="00350BA9" w:rsidP="00350BA9">
      <w:pPr>
        <w:widowControl w:val="0"/>
        <w:tabs>
          <w:tab w:val="left" w:pos="6495"/>
        </w:tabs>
        <w:autoSpaceDE w:val="0"/>
        <w:autoSpaceDN w:val="0"/>
        <w:spacing w:before="10"/>
        <w:rPr>
          <w:rFonts w:eastAsia="Verdana" w:hAnsi="Verdana" w:cs="Verdana"/>
          <w:sz w:val="15"/>
          <w:szCs w:val="20"/>
        </w:rPr>
      </w:pPr>
      <w:r w:rsidRPr="00350BA9">
        <w:rPr>
          <w:rFonts w:eastAsia="Verdana" w:hAnsi="Verdana" w:cs="Verdana"/>
          <w:sz w:val="15"/>
          <w:szCs w:val="20"/>
        </w:rPr>
        <w:tab/>
      </w:r>
    </w:p>
    <w:p w14:paraId="082B97A1" w14:textId="77777777" w:rsidR="00350BA9" w:rsidRPr="00350BA9" w:rsidRDefault="00350BA9" w:rsidP="00350BA9">
      <w:pPr>
        <w:widowControl w:val="0"/>
        <w:autoSpaceDE w:val="0"/>
        <w:autoSpaceDN w:val="0"/>
        <w:ind w:left="270"/>
        <w:rPr>
          <w:rFonts w:ascii="Arial Narrow" w:eastAsia="Verdana" w:hAnsi="Arial Narrow" w:cs="Verdana"/>
          <w:color w:val="76923C"/>
        </w:rPr>
      </w:pPr>
      <w:r w:rsidRPr="00350BA9">
        <w:rPr>
          <w:rFonts w:ascii="Arial Narrow" w:eastAsia="Verdana" w:hAnsi="Arial Narrow" w:cs="Verdana"/>
          <w:sz w:val="20"/>
          <w:szCs w:val="20"/>
        </w:rPr>
        <w:br/>
      </w:r>
      <w:r w:rsidRPr="00350BA9">
        <w:rPr>
          <w:rFonts w:ascii="Arial Narrow" w:eastAsia="Verdana" w:hAnsi="Arial Narrow" w:cs="Verdana"/>
          <w:color w:val="76923C"/>
        </w:rPr>
        <w:t>Supply Chain Innovation Lab</w:t>
      </w:r>
    </w:p>
    <w:p w14:paraId="0B64AF92" w14:textId="77777777" w:rsidR="00350BA9" w:rsidRPr="00350BA9" w:rsidRDefault="00350BA9" w:rsidP="00350BA9">
      <w:pPr>
        <w:widowControl w:val="0"/>
        <w:autoSpaceDE w:val="0"/>
        <w:autoSpaceDN w:val="0"/>
        <w:rPr>
          <w:rFonts w:ascii="Arial Narrow" w:eastAsia="Verdana" w:hAnsi="Verdana" w:cs="Verdana"/>
          <w:szCs w:val="20"/>
        </w:rPr>
      </w:pPr>
    </w:p>
    <w:p w14:paraId="30B0215D" w14:textId="77777777" w:rsidR="00350BA9" w:rsidRPr="00350BA9" w:rsidRDefault="00350BA9" w:rsidP="00350BA9">
      <w:pPr>
        <w:widowControl w:val="0"/>
        <w:autoSpaceDE w:val="0"/>
        <w:autoSpaceDN w:val="0"/>
        <w:spacing w:before="7"/>
        <w:rPr>
          <w:rFonts w:ascii="Arial Narrow" w:eastAsia="Verdana" w:hAnsi="Verdana" w:cs="Verdana"/>
          <w:sz w:val="31"/>
          <w:szCs w:val="20"/>
        </w:rPr>
      </w:pPr>
    </w:p>
    <w:p w14:paraId="4C754F41" w14:textId="77777777" w:rsidR="00350BA9" w:rsidRPr="00350BA9" w:rsidRDefault="00350BA9" w:rsidP="00350BA9">
      <w:pPr>
        <w:widowControl w:val="0"/>
        <w:autoSpaceDE w:val="0"/>
        <w:autoSpaceDN w:val="0"/>
        <w:spacing w:before="240"/>
        <w:ind w:left="4406"/>
        <w:rPr>
          <w:rFonts w:ascii="Verdana" w:eastAsia="Verdana" w:hAnsi="Verdana" w:cs="Verdana"/>
          <w:b/>
          <w:bCs/>
          <w:sz w:val="44"/>
          <w:szCs w:val="44"/>
        </w:rPr>
      </w:pPr>
      <w:bookmarkStart w:id="0" w:name="_bookmark5"/>
      <w:bookmarkStart w:id="1" w:name="_bookmark6"/>
      <w:bookmarkStart w:id="2" w:name="_bookmark7"/>
      <w:bookmarkStart w:id="3" w:name="_bookmark8"/>
      <w:bookmarkEnd w:id="0"/>
      <w:bookmarkEnd w:id="1"/>
      <w:bookmarkEnd w:id="2"/>
      <w:bookmarkEnd w:id="3"/>
      <w:r w:rsidRPr="00350BA9">
        <w:rPr>
          <w:rFonts w:ascii="Verdana" w:eastAsia="Verdana" w:hAnsi="Verdana" w:cs="Verdana"/>
          <w:b/>
          <w:bCs/>
          <w:sz w:val="44"/>
          <w:szCs w:val="44"/>
        </w:rPr>
        <w:t>BDV25 TWO</w:t>
      </w:r>
      <w:r w:rsidRPr="00350BA9">
        <w:rPr>
          <w:rFonts w:ascii="Verdana" w:eastAsia="Verdana" w:hAnsi="Verdana" w:cs="Verdana"/>
          <w:b/>
          <w:bCs/>
          <w:spacing w:val="4"/>
          <w:sz w:val="44"/>
          <w:szCs w:val="44"/>
        </w:rPr>
        <w:t xml:space="preserve"> </w:t>
      </w:r>
      <w:r w:rsidRPr="00350BA9">
        <w:rPr>
          <w:rFonts w:ascii="Verdana" w:eastAsia="Verdana" w:hAnsi="Verdana" w:cs="Verdana"/>
          <w:b/>
          <w:bCs/>
          <w:sz w:val="44"/>
          <w:szCs w:val="44"/>
        </w:rPr>
        <w:t>977-72</w:t>
      </w:r>
    </w:p>
    <w:p w14:paraId="4B6E42A9" w14:textId="77777777" w:rsidR="00350BA9" w:rsidRPr="00350BA9" w:rsidRDefault="00350BA9" w:rsidP="00350BA9">
      <w:pPr>
        <w:widowControl w:val="0"/>
        <w:autoSpaceDE w:val="0"/>
        <w:autoSpaceDN w:val="0"/>
        <w:spacing w:before="80" w:line="276" w:lineRule="auto"/>
        <w:ind w:left="1841" w:hanging="456"/>
        <w:jc w:val="right"/>
        <w:rPr>
          <w:rFonts w:ascii="Verdana" w:eastAsia="Verdana" w:hAnsi="Verdana" w:cs="Verdana"/>
          <w:b/>
          <w:bCs/>
          <w:sz w:val="44"/>
          <w:szCs w:val="44"/>
        </w:rPr>
      </w:pPr>
    </w:p>
    <w:p w14:paraId="60002343" w14:textId="77777777" w:rsidR="00350BA9" w:rsidRPr="00350BA9" w:rsidRDefault="00350BA9" w:rsidP="00350BA9">
      <w:pPr>
        <w:widowControl w:val="0"/>
        <w:autoSpaceDE w:val="0"/>
        <w:autoSpaceDN w:val="0"/>
        <w:spacing w:before="80" w:line="276" w:lineRule="auto"/>
        <w:ind w:left="1841" w:hanging="456"/>
        <w:jc w:val="right"/>
        <w:rPr>
          <w:rFonts w:ascii="Verdana" w:eastAsia="Verdana" w:hAnsi="Verdana" w:cs="Verdana"/>
          <w:b/>
          <w:bCs/>
          <w:sz w:val="44"/>
          <w:szCs w:val="44"/>
        </w:rPr>
      </w:pPr>
      <w:r w:rsidRPr="00350BA9">
        <w:rPr>
          <w:rFonts w:ascii="Verdana" w:eastAsia="Verdana" w:hAnsi="Verdana" w:cs="Verdana"/>
          <w:b/>
          <w:bCs/>
          <w:sz w:val="44"/>
          <w:szCs w:val="44"/>
        </w:rPr>
        <w:t>FDOT Identification</w:t>
      </w:r>
      <w:r w:rsidRPr="00350BA9">
        <w:rPr>
          <w:rFonts w:ascii="Verdana" w:eastAsia="Verdana" w:hAnsi="Verdana" w:cs="Verdana"/>
          <w:b/>
          <w:bCs/>
          <w:spacing w:val="-16"/>
          <w:sz w:val="44"/>
          <w:szCs w:val="44"/>
        </w:rPr>
        <w:t xml:space="preserve"> </w:t>
      </w:r>
      <w:r w:rsidRPr="00350BA9">
        <w:rPr>
          <w:rFonts w:ascii="Verdana" w:eastAsia="Verdana" w:hAnsi="Verdana" w:cs="Verdana"/>
          <w:b/>
          <w:bCs/>
          <w:sz w:val="44"/>
          <w:szCs w:val="44"/>
        </w:rPr>
        <w:t>of</w:t>
      </w:r>
      <w:r w:rsidRPr="00350BA9">
        <w:rPr>
          <w:rFonts w:ascii="Verdana" w:eastAsia="Verdana" w:hAnsi="Verdana" w:cs="Verdana"/>
          <w:b/>
          <w:bCs/>
          <w:spacing w:val="-8"/>
          <w:sz w:val="44"/>
          <w:szCs w:val="44"/>
        </w:rPr>
        <w:t xml:space="preserve"> </w:t>
      </w:r>
      <w:r w:rsidRPr="00350BA9">
        <w:rPr>
          <w:rFonts w:ascii="Verdana" w:eastAsia="Verdana" w:hAnsi="Verdana" w:cs="Verdana"/>
          <w:b/>
          <w:bCs/>
          <w:sz w:val="44"/>
          <w:szCs w:val="44"/>
        </w:rPr>
        <w:t>Prospective</w:t>
      </w:r>
      <w:r w:rsidRPr="00350BA9">
        <w:rPr>
          <w:rFonts w:ascii="Verdana" w:eastAsia="Verdana" w:hAnsi="Verdana" w:cs="Verdana"/>
          <w:b/>
          <w:bCs/>
          <w:spacing w:val="-1"/>
          <w:sz w:val="44"/>
          <w:szCs w:val="44"/>
        </w:rPr>
        <w:t xml:space="preserve"> </w:t>
      </w:r>
      <w:r w:rsidRPr="00350BA9">
        <w:rPr>
          <w:rFonts w:ascii="Verdana" w:eastAsia="Verdana" w:hAnsi="Verdana" w:cs="Verdana"/>
          <w:b/>
          <w:bCs/>
          <w:sz w:val="44"/>
          <w:szCs w:val="44"/>
        </w:rPr>
        <w:t>Solutions for the</w:t>
      </w:r>
      <w:r w:rsidRPr="00350BA9">
        <w:rPr>
          <w:rFonts w:ascii="Verdana" w:eastAsia="Verdana" w:hAnsi="Verdana" w:cs="Verdana"/>
          <w:b/>
          <w:bCs/>
          <w:spacing w:val="-8"/>
          <w:sz w:val="44"/>
          <w:szCs w:val="44"/>
        </w:rPr>
        <w:t xml:space="preserve"> </w:t>
      </w:r>
      <w:r w:rsidRPr="00350BA9">
        <w:rPr>
          <w:rFonts w:ascii="Verdana" w:eastAsia="Verdana" w:hAnsi="Verdana" w:cs="Verdana"/>
          <w:b/>
          <w:bCs/>
          <w:sz w:val="44"/>
          <w:szCs w:val="44"/>
        </w:rPr>
        <w:t xml:space="preserve">Florida Trade </w:t>
      </w:r>
      <w:bookmarkStart w:id="4" w:name="_bookmark9"/>
      <w:bookmarkEnd w:id="4"/>
      <w:r w:rsidRPr="00350BA9">
        <w:rPr>
          <w:rFonts w:ascii="Verdana" w:eastAsia="Verdana" w:hAnsi="Verdana" w:cs="Verdana"/>
          <w:b/>
          <w:bCs/>
          <w:sz w:val="44"/>
          <w:szCs w:val="44"/>
        </w:rPr>
        <w:t>Imbalance and Empty</w:t>
      </w:r>
      <w:r w:rsidRPr="00350BA9">
        <w:rPr>
          <w:rFonts w:ascii="Verdana" w:eastAsia="Verdana" w:hAnsi="Verdana" w:cs="Verdana"/>
          <w:b/>
          <w:bCs/>
          <w:spacing w:val="-7"/>
          <w:sz w:val="44"/>
          <w:szCs w:val="44"/>
        </w:rPr>
        <w:t xml:space="preserve"> </w:t>
      </w:r>
      <w:r w:rsidRPr="00350BA9">
        <w:rPr>
          <w:rFonts w:ascii="Verdana" w:eastAsia="Verdana" w:hAnsi="Verdana" w:cs="Verdana"/>
          <w:b/>
          <w:bCs/>
          <w:sz w:val="44"/>
          <w:szCs w:val="44"/>
        </w:rPr>
        <w:t>Backhauls</w:t>
      </w:r>
    </w:p>
    <w:p w14:paraId="0055A154" w14:textId="4024FD18" w:rsidR="00350BA9" w:rsidRDefault="00350BA9" w:rsidP="00350BA9">
      <w:pPr>
        <w:widowControl w:val="0"/>
        <w:autoSpaceDE w:val="0"/>
        <w:autoSpaceDN w:val="0"/>
        <w:spacing w:before="9"/>
        <w:rPr>
          <w:rFonts w:ascii="Verdana" w:eastAsia="Verdana" w:hAnsi="Verdana" w:cs="Verdana"/>
          <w:b/>
          <w:sz w:val="50"/>
          <w:szCs w:val="20"/>
        </w:rPr>
      </w:pPr>
    </w:p>
    <w:p w14:paraId="660E6200" w14:textId="77777777" w:rsidR="00E02E9C" w:rsidRPr="00350BA9" w:rsidRDefault="00E02E9C" w:rsidP="00350BA9">
      <w:pPr>
        <w:widowControl w:val="0"/>
        <w:autoSpaceDE w:val="0"/>
        <w:autoSpaceDN w:val="0"/>
        <w:spacing w:before="9"/>
        <w:rPr>
          <w:rFonts w:ascii="Verdana" w:eastAsia="Verdana" w:hAnsi="Verdana" w:cs="Verdana"/>
          <w:b/>
          <w:sz w:val="50"/>
          <w:szCs w:val="20"/>
        </w:rPr>
      </w:pPr>
    </w:p>
    <w:p w14:paraId="4C7C4507" w14:textId="7EFD0806" w:rsidR="00350BA9" w:rsidRPr="00603888" w:rsidRDefault="00354BB1" w:rsidP="00603888">
      <w:pPr>
        <w:widowControl w:val="0"/>
        <w:autoSpaceDE w:val="0"/>
        <w:autoSpaceDN w:val="0"/>
        <w:spacing w:before="80" w:line="276" w:lineRule="auto"/>
        <w:ind w:left="1841" w:hanging="456"/>
        <w:jc w:val="right"/>
        <w:rPr>
          <w:rFonts w:ascii="Verdana" w:eastAsia="Verdana" w:hAnsi="Verdana" w:cs="Verdana"/>
          <w:b/>
          <w:sz w:val="32"/>
          <w:szCs w:val="22"/>
        </w:rPr>
      </w:pPr>
      <w:r w:rsidRPr="00CA117E">
        <w:rPr>
          <w:rFonts w:ascii="Verdana" w:eastAsia="Verdana" w:hAnsi="Verdana" w:cs="Verdana"/>
          <w:b/>
          <w:sz w:val="32"/>
          <w:szCs w:val="22"/>
        </w:rPr>
        <w:t xml:space="preserve">Deliverable </w:t>
      </w:r>
      <w:r w:rsidR="00DB7A64">
        <w:rPr>
          <w:rFonts w:ascii="Verdana" w:eastAsia="Verdana" w:hAnsi="Verdana" w:cs="Verdana"/>
          <w:b/>
          <w:sz w:val="32"/>
          <w:szCs w:val="22"/>
        </w:rPr>
        <w:t>6</w:t>
      </w:r>
      <w:r w:rsidR="00AF66AE">
        <w:rPr>
          <w:rFonts w:ascii="Verdana" w:eastAsia="Verdana" w:hAnsi="Verdana" w:cs="Verdana"/>
          <w:b/>
          <w:sz w:val="32"/>
          <w:szCs w:val="22"/>
        </w:rPr>
        <w:t>A</w:t>
      </w:r>
      <w:r w:rsidRPr="00CA117E">
        <w:rPr>
          <w:rFonts w:ascii="Verdana" w:eastAsia="Verdana" w:hAnsi="Verdana" w:cs="Verdana"/>
          <w:b/>
          <w:sz w:val="32"/>
          <w:szCs w:val="22"/>
        </w:rPr>
        <w:t>:</w:t>
      </w:r>
      <w:r>
        <w:rPr>
          <w:rFonts w:ascii="Verdana" w:eastAsia="Verdana" w:hAnsi="Verdana" w:cs="Verdana"/>
          <w:b/>
          <w:sz w:val="32"/>
          <w:szCs w:val="22"/>
        </w:rPr>
        <w:t xml:space="preserve"> </w:t>
      </w:r>
      <w:r w:rsidR="00F54CCE">
        <w:rPr>
          <w:rFonts w:ascii="Verdana" w:eastAsia="Verdana" w:hAnsi="Verdana" w:cs="Verdana"/>
          <w:b/>
          <w:sz w:val="32"/>
          <w:szCs w:val="22"/>
        </w:rPr>
        <w:t>Draft Final Report</w:t>
      </w:r>
    </w:p>
    <w:p w14:paraId="5670F296" w14:textId="50D28380" w:rsidR="00350BA9" w:rsidRDefault="00350BA9" w:rsidP="00350BA9">
      <w:pPr>
        <w:widowControl w:val="0"/>
        <w:autoSpaceDE w:val="0"/>
        <w:autoSpaceDN w:val="0"/>
        <w:spacing w:before="11"/>
        <w:rPr>
          <w:rFonts w:ascii="Verdana" w:eastAsia="Verdana" w:hAnsi="Verdana" w:cs="Verdana"/>
          <w:b/>
          <w:sz w:val="31"/>
          <w:szCs w:val="20"/>
        </w:rPr>
      </w:pPr>
      <w:bookmarkStart w:id="5" w:name="_bookmark10"/>
      <w:bookmarkStart w:id="6" w:name="_bookmark11"/>
      <w:bookmarkStart w:id="7" w:name="_bookmark12"/>
      <w:bookmarkStart w:id="8" w:name="_bookmark13"/>
      <w:bookmarkStart w:id="9" w:name="_bookmark14"/>
      <w:bookmarkEnd w:id="5"/>
      <w:bookmarkEnd w:id="6"/>
      <w:bookmarkEnd w:id="7"/>
      <w:bookmarkEnd w:id="8"/>
      <w:bookmarkEnd w:id="9"/>
    </w:p>
    <w:p w14:paraId="370B95C0" w14:textId="77777777" w:rsidR="00E02E9C" w:rsidRPr="00350BA9" w:rsidRDefault="00E02E9C" w:rsidP="00350BA9">
      <w:pPr>
        <w:widowControl w:val="0"/>
        <w:autoSpaceDE w:val="0"/>
        <w:autoSpaceDN w:val="0"/>
        <w:spacing w:before="11"/>
        <w:rPr>
          <w:rFonts w:ascii="Verdana" w:eastAsia="Verdana" w:hAnsi="Verdana" w:cs="Verdana"/>
          <w:b/>
          <w:sz w:val="31"/>
          <w:szCs w:val="20"/>
        </w:rPr>
      </w:pPr>
    </w:p>
    <w:p w14:paraId="400DAEE0" w14:textId="77777777" w:rsidR="00603888" w:rsidRDefault="00603888" w:rsidP="00603888">
      <w:pPr>
        <w:widowControl w:val="0"/>
        <w:autoSpaceDE w:val="0"/>
        <w:autoSpaceDN w:val="0"/>
        <w:jc w:val="right"/>
        <w:rPr>
          <w:rFonts w:ascii="Verdana" w:eastAsia="Verdana" w:hAnsi="Verdana" w:cs="Verdana"/>
          <w:b/>
          <w:sz w:val="32"/>
          <w:szCs w:val="22"/>
        </w:rPr>
      </w:pPr>
    </w:p>
    <w:p w14:paraId="72589389" w14:textId="2269A4F4" w:rsidR="00350BA9" w:rsidRPr="00350BA9" w:rsidRDefault="00976C21" w:rsidP="00603888">
      <w:pPr>
        <w:widowControl w:val="0"/>
        <w:autoSpaceDE w:val="0"/>
        <w:autoSpaceDN w:val="0"/>
        <w:jc w:val="right"/>
        <w:rPr>
          <w:rFonts w:ascii="Verdana" w:eastAsia="Verdana" w:hAnsi="Verdana" w:cs="Verdana"/>
          <w:b/>
          <w:sz w:val="32"/>
          <w:szCs w:val="22"/>
        </w:rPr>
      </w:pPr>
      <w:r>
        <w:rPr>
          <w:rFonts w:ascii="Verdana" w:eastAsia="Verdana" w:hAnsi="Verdana" w:cs="Verdana"/>
          <w:b/>
          <w:sz w:val="32"/>
          <w:szCs w:val="22"/>
        </w:rPr>
        <w:t>June</w:t>
      </w:r>
      <w:r w:rsidR="00350BA9" w:rsidRPr="00350BA9">
        <w:rPr>
          <w:rFonts w:ascii="Verdana" w:eastAsia="Verdana" w:hAnsi="Verdana" w:cs="Verdana"/>
          <w:b/>
          <w:spacing w:val="-4"/>
          <w:sz w:val="32"/>
          <w:szCs w:val="22"/>
        </w:rPr>
        <w:t xml:space="preserve"> </w:t>
      </w:r>
      <w:r w:rsidR="00350BA9" w:rsidRPr="00350BA9">
        <w:rPr>
          <w:rFonts w:ascii="Verdana" w:eastAsia="Verdana" w:hAnsi="Verdana" w:cs="Verdana"/>
          <w:b/>
          <w:sz w:val="32"/>
          <w:szCs w:val="22"/>
        </w:rPr>
        <w:t>202</w:t>
      </w:r>
      <w:r w:rsidR="00DB7A64">
        <w:rPr>
          <w:rFonts w:ascii="Verdana" w:eastAsia="Verdana" w:hAnsi="Verdana" w:cs="Verdana"/>
          <w:b/>
          <w:sz w:val="32"/>
          <w:szCs w:val="22"/>
        </w:rPr>
        <w:t>2</w:t>
      </w:r>
    </w:p>
    <w:p w14:paraId="4B20DC17" w14:textId="77777777" w:rsidR="00350BA9" w:rsidRPr="00350BA9" w:rsidRDefault="00350BA9" w:rsidP="00350BA9">
      <w:pPr>
        <w:widowControl w:val="0"/>
        <w:autoSpaceDE w:val="0"/>
        <w:autoSpaceDN w:val="0"/>
        <w:spacing w:before="262"/>
        <w:ind w:left="6480" w:firstLine="720"/>
        <w:jc w:val="center"/>
        <w:outlineLvl w:val="3"/>
        <w:rPr>
          <w:rFonts w:ascii="Verdana" w:eastAsia="Verdana" w:hAnsi="Verdana" w:cs="Verdana"/>
          <w:b/>
          <w:bCs/>
        </w:rPr>
      </w:pPr>
      <w:r w:rsidRPr="00350BA9">
        <w:rPr>
          <w:rFonts w:ascii="Verdana" w:eastAsia="Verdana" w:hAnsi="Verdana" w:cs="Verdana"/>
          <w:b/>
          <w:bCs/>
        </w:rPr>
        <w:t>PREPARED</w:t>
      </w:r>
      <w:r w:rsidRPr="00350BA9">
        <w:rPr>
          <w:rFonts w:ascii="Verdana" w:eastAsia="Verdana" w:hAnsi="Verdana" w:cs="Verdana"/>
          <w:b/>
          <w:bCs/>
          <w:spacing w:val="-4"/>
        </w:rPr>
        <w:t xml:space="preserve"> </w:t>
      </w:r>
      <w:r w:rsidRPr="00350BA9">
        <w:rPr>
          <w:rFonts w:ascii="Verdana" w:eastAsia="Verdana" w:hAnsi="Verdana" w:cs="Verdana"/>
          <w:b/>
          <w:bCs/>
        </w:rPr>
        <w:t>FOR</w:t>
      </w:r>
    </w:p>
    <w:p w14:paraId="64950D30" w14:textId="77777777" w:rsidR="00350BA9" w:rsidRDefault="00350BA9" w:rsidP="00350BA9">
      <w:pPr>
        <w:widowControl w:val="0"/>
        <w:autoSpaceDE w:val="0"/>
        <w:autoSpaceDN w:val="0"/>
        <w:spacing w:before="243" w:after="240"/>
        <w:jc w:val="right"/>
        <w:rPr>
          <w:rFonts w:ascii="Verdana" w:eastAsia="Verdana" w:hAnsi="Verdana" w:cs="Verdana"/>
          <w:b/>
          <w:sz w:val="32"/>
          <w:szCs w:val="22"/>
        </w:rPr>
      </w:pPr>
      <w:r w:rsidRPr="00350BA9">
        <w:rPr>
          <w:rFonts w:ascii="Verdana" w:eastAsia="Verdana" w:hAnsi="Verdana" w:cs="Verdana"/>
          <w:b/>
          <w:sz w:val="32"/>
          <w:szCs w:val="22"/>
        </w:rPr>
        <w:t>Florida Department of</w:t>
      </w:r>
      <w:r w:rsidRPr="00350BA9">
        <w:rPr>
          <w:rFonts w:ascii="Verdana" w:eastAsia="Verdana" w:hAnsi="Verdana" w:cs="Verdana"/>
          <w:b/>
          <w:spacing w:val="-12"/>
          <w:sz w:val="32"/>
          <w:szCs w:val="22"/>
        </w:rPr>
        <w:t xml:space="preserve"> </w:t>
      </w:r>
      <w:r w:rsidRPr="00350BA9">
        <w:rPr>
          <w:rFonts w:ascii="Verdana" w:eastAsia="Verdana" w:hAnsi="Verdana" w:cs="Verdana"/>
          <w:b/>
          <w:sz w:val="32"/>
          <w:szCs w:val="22"/>
        </w:rPr>
        <w:t>Transportation</w:t>
      </w:r>
    </w:p>
    <w:p w14:paraId="3E97A6CD" w14:textId="4527E399" w:rsidR="00350BA9" w:rsidRPr="00350BA9" w:rsidRDefault="00350BA9" w:rsidP="00350BA9">
      <w:pPr>
        <w:widowControl w:val="0"/>
        <w:autoSpaceDE w:val="0"/>
        <w:autoSpaceDN w:val="0"/>
        <w:spacing w:before="243" w:after="240"/>
        <w:jc w:val="right"/>
        <w:rPr>
          <w:rFonts w:ascii="Verdana" w:eastAsia="Verdana" w:hAnsi="Verdana" w:cs="Verdana"/>
          <w:b/>
          <w:sz w:val="32"/>
          <w:szCs w:val="22"/>
        </w:rPr>
      </w:pPr>
      <w:r w:rsidRPr="00350BA9">
        <w:rPr>
          <w:noProof/>
        </w:rPr>
        <w:drawing>
          <wp:inline distT="0" distB="0" distL="0" distR="0" wp14:anchorId="306BF58E" wp14:editId="2BEBBD29">
            <wp:extent cx="1762125" cy="881063"/>
            <wp:effectExtent l="0" t="0" r="0" b="0"/>
            <wp:docPr id="27" name="Picture 2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ogo, company nam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63624" cy="881812"/>
                    </a:xfrm>
                    <a:prstGeom prst="rect">
                      <a:avLst/>
                    </a:prstGeom>
                    <a:noFill/>
                    <a:ln>
                      <a:noFill/>
                    </a:ln>
                  </pic:spPr>
                </pic:pic>
              </a:graphicData>
            </a:graphic>
          </wp:inline>
        </w:drawing>
      </w:r>
    </w:p>
    <w:p w14:paraId="5AE6E541" w14:textId="77777777" w:rsidR="00350BA9" w:rsidRPr="00350BA9" w:rsidRDefault="00350BA9" w:rsidP="00350BA9">
      <w:pPr>
        <w:widowControl w:val="0"/>
        <w:autoSpaceDE w:val="0"/>
        <w:autoSpaceDN w:val="0"/>
        <w:jc w:val="right"/>
        <w:rPr>
          <w:rFonts w:ascii="Verdana" w:eastAsia="Verdana" w:hAnsi="Verdana" w:cs="Verdana"/>
          <w:sz w:val="32"/>
          <w:szCs w:val="22"/>
        </w:rPr>
        <w:sectPr w:rsidR="00350BA9" w:rsidRPr="00350BA9" w:rsidSect="00884EE5">
          <w:footerReference w:type="default" r:id="rId10"/>
          <w:pgSz w:w="12240" w:h="15840"/>
          <w:pgMar w:top="1440" w:right="1440" w:bottom="1440" w:left="1440" w:header="720" w:footer="720" w:gutter="0"/>
          <w:cols w:space="720"/>
          <w:titlePg/>
          <w:docGrid w:linePitch="299"/>
        </w:sectPr>
      </w:pPr>
    </w:p>
    <w:p w14:paraId="66F5E632" w14:textId="77777777" w:rsidR="00350BA9" w:rsidRPr="00350BA9" w:rsidRDefault="00350BA9" w:rsidP="00350BA9">
      <w:pPr>
        <w:widowControl w:val="0"/>
        <w:tabs>
          <w:tab w:val="left" w:pos="8183"/>
        </w:tabs>
        <w:autoSpaceDE w:val="0"/>
        <w:autoSpaceDN w:val="0"/>
        <w:spacing w:after="240"/>
        <w:ind w:right="-360"/>
        <w:jc w:val="center"/>
        <w:rPr>
          <w:rFonts w:ascii="Verdana" w:eastAsia="Verdana" w:hAnsi="Verdana" w:cs="Arial"/>
          <w:b/>
          <w:bCs/>
          <w:sz w:val="22"/>
          <w:szCs w:val="22"/>
        </w:rPr>
      </w:pPr>
      <w:r w:rsidRPr="00350BA9">
        <w:rPr>
          <w:rFonts w:ascii="Verdana" w:eastAsia="Verdana" w:hAnsi="Verdana" w:cs="Arial"/>
          <w:b/>
          <w:bCs/>
          <w:sz w:val="22"/>
          <w:szCs w:val="22"/>
        </w:rPr>
        <w:lastRenderedPageBreak/>
        <w:t xml:space="preserve">FDOT Identification of Prospective Solutions for the Florida </w:t>
      </w:r>
      <w:r w:rsidRPr="00350BA9">
        <w:rPr>
          <w:rFonts w:ascii="Verdana" w:eastAsia="Verdana" w:hAnsi="Verdana" w:cs="Arial"/>
          <w:b/>
          <w:bCs/>
          <w:sz w:val="22"/>
          <w:szCs w:val="22"/>
        </w:rPr>
        <w:br/>
        <w:t>Trade Imbalance and Empty Backhauls</w:t>
      </w:r>
    </w:p>
    <w:p w14:paraId="028D0879" w14:textId="77777777" w:rsidR="00350BA9" w:rsidRPr="00350BA9" w:rsidRDefault="00350BA9" w:rsidP="00350BA9">
      <w:pPr>
        <w:widowControl w:val="0"/>
        <w:tabs>
          <w:tab w:val="left" w:pos="8183"/>
        </w:tabs>
        <w:autoSpaceDE w:val="0"/>
        <w:autoSpaceDN w:val="0"/>
        <w:spacing w:after="240"/>
        <w:ind w:right="-360"/>
        <w:rPr>
          <w:rFonts w:ascii="Verdana" w:eastAsia="Verdana" w:hAnsi="Verdana" w:cs="Arial"/>
          <w:b/>
          <w:sz w:val="22"/>
          <w:szCs w:val="22"/>
        </w:rPr>
      </w:pPr>
    </w:p>
    <w:p w14:paraId="17AD86FF" w14:textId="5BF91DE7" w:rsidR="00DB7A64" w:rsidRPr="00DB7A64" w:rsidRDefault="00350BA9" w:rsidP="00DB7A64">
      <w:pPr>
        <w:jc w:val="center"/>
        <w:rPr>
          <w:rFonts w:ascii="Verdana" w:eastAsia="Verdana" w:hAnsi="Verdana" w:cs="Arial"/>
          <w:b/>
          <w:bCs/>
          <w:sz w:val="22"/>
          <w:szCs w:val="22"/>
        </w:rPr>
      </w:pPr>
      <w:r w:rsidRPr="00350BA9">
        <w:rPr>
          <w:rFonts w:ascii="Verdana" w:eastAsia="Verdana" w:hAnsi="Verdana" w:cs="Arial"/>
          <w:b/>
          <w:sz w:val="22"/>
          <w:szCs w:val="22"/>
        </w:rPr>
        <w:t xml:space="preserve">Deliverable </w:t>
      </w:r>
      <w:r w:rsidR="00DB7A64">
        <w:rPr>
          <w:rFonts w:ascii="Verdana" w:eastAsia="Verdana" w:hAnsi="Verdana" w:cs="Arial"/>
          <w:b/>
          <w:sz w:val="22"/>
          <w:szCs w:val="22"/>
        </w:rPr>
        <w:t>6</w:t>
      </w:r>
      <w:r w:rsidR="00AF66AE">
        <w:rPr>
          <w:rFonts w:ascii="Verdana" w:eastAsia="Verdana" w:hAnsi="Verdana" w:cs="Arial"/>
          <w:b/>
          <w:sz w:val="22"/>
          <w:szCs w:val="22"/>
        </w:rPr>
        <w:t>A</w:t>
      </w:r>
      <w:r w:rsidRPr="00350BA9">
        <w:rPr>
          <w:rFonts w:ascii="Verdana" w:eastAsia="Verdana" w:hAnsi="Verdana" w:cs="Arial"/>
          <w:b/>
          <w:sz w:val="22"/>
          <w:szCs w:val="22"/>
        </w:rPr>
        <w:t xml:space="preserve">: </w:t>
      </w:r>
      <w:r w:rsidR="00F54CCE">
        <w:rPr>
          <w:rFonts w:ascii="Verdana" w:eastAsia="Verdana" w:hAnsi="Verdana" w:cs="Arial"/>
          <w:b/>
          <w:bCs/>
          <w:sz w:val="22"/>
          <w:szCs w:val="22"/>
        </w:rPr>
        <w:t>D</w:t>
      </w:r>
      <w:r w:rsidR="00DB7A64" w:rsidRPr="00DB7A64">
        <w:rPr>
          <w:rFonts w:ascii="Verdana" w:eastAsia="Verdana" w:hAnsi="Verdana" w:cs="Arial"/>
          <w:b/>
          <w:bCs/>
          <w:sz w:val="22"/>
          <w:szCs w:val="22"/>
        </w:rPr>
        <w:t xml:space="preserve">raft </w:t>
      </w:r>
      <w:r w:rsidR="00F54CCE">
        <w:rPr>
          <w:rFonts w:ascii="Verdana" w:eastAsia="Verdana" w:hAnsi="Verdana" w:cs="Arial"/>
          <w:b/>
          <w:bCs/>
          <w:sz w:val="22"/>
          <w:szCs w:val="22"/>
        </w:rPr>
        <w:t>F</w:t>
      </w:r>
      <w:r w:rsidR="00DB7A64" w:rsidRPr="00DB7A64">
        <w:rPr>
          <w:rFonts w:ascii="Verdana" w:eastAsia="Verdana" w:hAnsi="Verdana" w:cs="Arial"/>
          <w:b/>
          <w:bCs/>
          <w:sz w:val="22"/>
          <w:szCs w:val="22"/>
        </w:rPr>
        <w:t xml:space="preserve">inal </w:t>
      </w:r>
      <w:r w:rsidR="00F54CCE">
        <w:rPr>
          <w:rFonts w:ascii="Verdana" w:eastAsia="Verdana" w:hAnsi="Verdana" w:cs="Arial"/>
          <w:b/>
          <w:bCs/>
          <w:sz w:val="22"/>
          <w:szCs w:val="22"/>
        </w:rPr>
        <w:t>R</w:t>
      </w:r>
      <w:r w:rsidR="00DB7A64" w:rsidRPr="00DB7A64">
        <w:rPr>
          <w:rFonts w:ascii="Verdana" w:eastAsia="Verdana" w:hAnsi="Verdana" w:cs="Arial"/>
          <w:b/>
          <w:bCs/>
          <w:sz w:val="22"/>
          <w:szCs w:val="22"/>
        </w:rPr>
        <w:t>eport</w:t>
      </w:r>
    </w:p>
    <w:p w14:paraId="2289265E" w14:textId="7720B4BB" w:rsidR="00350BA9" w:rsidRPr="00350BA9" w:rsidRDefault="00350BA9" w:rsidP="00350BA9">
      <w:pPr>
        <w:widowControl w:val="0"/>
        <w:tabs>
          <w:tab w:val="left" w:pos="8183"/>
        </w:tabs>
        <w:autoSpaceDE w:val="0"/>
        <w:autoSpaceDN w:val="0"/>
        <w:spacing w:after="240"/>
        <w:ind w:right="-360"/>
        <w:jc w:val="center"/>
        <w:rPr>
          <w:rFonts w:ascii="Verdana" w:eastAsia="Verdana" w:hAnsi="Verdana" w:cs="Arial"/>
          <w:b/>
          <w:bCs/>
          <w:sz w:val="20"/>
          <w:szCs w:val="20"/>
        </w:rPr>
      </w:pPr>
    </w:p>
    <w:p w14:paraId="0291B5E6" w14:textId="77777777" w:rsidR="00350BA9" w:rsidRPr="00350BA9" w:rsidRDefault="00350BA9" w:rsidP="00350BA9">
      <w:pPr>
        <w:widowControl w:val="0"/>
        <w:autoSpaceDE w:val="0"/>
        <w:autoSpaceDN w:val="0"/>
        <w:spacing w:after="240"/>
        <w:jc w:val="center"/>
        <w:rPr>
          <w:rFonts w:ascii="Verdana" w:eastAsia="Verdana" w:hAnsi="Verdana" w:cs="Arial"/>
          <w:b/>
          <w:bCs/>
          <w:sz w:val="20"/>
          <w:szCs w:val="20"/>
        </w:rPr>
      </w:pPr>
      <w:r w:rsidRPr="00350BA9">
        <w:rPr>
          <w:rFonts w:ascii="Verdana" w:eastAsia="Verdana" w:hAnsi="Verdana" w:cs="Arial"/>
          <w:b/>
          <w:bCs/>
          <w:sz w:val="20"/>
          <w:szCs w:val="20"/>
        </w:rPr>
        <w:t>Submitted to:</w:t>
      </w:r>
    </w:p>
    <w:p w14:paraId="2AFBF28D" w14:textId="4F125DD2" w:rsidR="00350BA9" w:rsidRPr="00350BA9" w:rsidRDefault="00350BA9" w:rsidP="00350BA9">
      <w:pPr>
        <w:widowControl w:val="0"/>
        <w:autoSpaceDE w:val="0"/>
        <w:autoSpaceDN w:val="0"/>
        <w:spacing w:after="240"/>
        <w:jc w:val="center"/>
        <w:rPr>
          <w:rFonts w:ascii="Verdana" w:eastAsia="Verdana" w:hAnsi="Verdana" w:cs="Arial"/>
          <w:sz w:val="20"/>
          <w:szCs w:val="20"/>
        </w:rPr>
      </w:pPr>
      <w:r w:rsidRPr="00350BA9">
        <w:rPr>
          <w:rFonts w:ascii="Verdana" w:eastAsia="Verdana" w:hAnsi="Verdana" w:cs="Arial"/>
          <w:sz w:val="20"/>
          <w:szCs w:val="20"/>
        </w:rPr>
        <w:t>Mr. Rickey Fitzgerald</w:t>
      </w:r>
      <w:r w:rsidRPr="00350BA9">
        <w:rPr>
          <w:rFonts w:ascii="Verdana" w:eastAsia="Verdana" w:hAnsi="Verdana" w:cs="Arial"/>
          <w:sz w:val="20"/>
          <w:szCs w:val="20"/>
        </w:rPr>
        <w:br/>
        <w:t xml:space="preserve">Manager, Freight </w:t>
      </w:r>
      <w:r w:rsidR="00445AF5">
        <w:rPr>
          <w:rFonts w:ascii="Verdana" w:eastAsia="Verdana" w:hAnsi="Verdana" w:cs="Arial"/>
          <w:sz w:val="20"/>
          <w:szCs w:val="20"/>
        </w:rPr>
        <w:t xml:space="preserve">and </w:t>
      </w:r>
      <w:r w:rsidR="001C0F0A">
        <w:rPr>
          <w:rFonts w:ascii="Verdana" w:eastAsia="Verdana" w:hAnsi="Verdana" w:cs="Arial"/>
          <w:sz w:val="20"/>
          <w:szCs w:val="20"/>
        </w:rPr>
        <w:t>Rail Office</w:t>
      </w:r>
      <w:r w:rsidRPr="00350BA9">
        <w:rPr>
          <w:rFonts w:ascii="Verdana" w:eastAsia="Verdana" w:hAnsi="Verdana" w:cs="Arial"/>
          <w:sz w:val="20"/>
          <w:szCs w:val="20"/>
        </w:rPr>
        <w:br/>
        <w:t>Florida Department of Transportation</w:t>
      </w:r>
      <w:r w:rsidRPr="00350BA9">
        <w:rPr>
          <w:rFonts w:ascii="Verdana" w:eastAsia="Verdana" w:hAnsi="Verdana" w:cs="Arial"/>
          <w:sz w:val="20"/>
          <w:szCs w:val="20"/>
        </w:rPr>
        <w:br/>
        <w:t>605 Suwannee Street, MS 25</w:t>
      </w:r>
      <w:r w:rsidRPr="00350BA9">
        <w:rPr>
          <w:rFonts w:ascii="Verdana" w:eastAsia="Verdana" w:hAnsi="Verdana" w:cs="Arial"/>
          <w:sz w:val="20"/>
          <w:szCs w:val="20"/>
        </w:rPr>
        <w:br/>
        <w:t>Tallahassee, Florida 32399-0450</w:t>
      </w:r>
      <w:r w:rsidRPr="00350BA9">
        <w:rPr>
          <w:rFonts w:ascii="Verdana" w:eastAsia="Verdana" w:hAnsi="Verdana" w:cs="Arial"/>
          <w:sz w:val="20"/>
          <w:szCs w:val="20"/>
        </w:rPr>
        <w:br/>
        <w:t xml:space="preserve">Email: </w:t>
      </w:r>
      <w:hyperlink r:id="rId11" w:history="1">
        <w:r w:rsidRPr="00350BA9">
          <w:rPr>
            <w:rFonts w:ascii="Verdana" w:eastAsia="Verdana" w:hAnsi="Verdana" w:cs="Arial"/>
            <w:color w:val="0000FF"/>
            <w:sz w:val="20"/>
            <w:szCs w:val="20"/>
            <w:u w:val="single"/>
          </w:rPr>
          <w:t>rickey.fitzgerald@dot.state.fl.us</w:t>
        </w:r>
      </w:hyperlink>
      <w:r w:rsidRPr="00350BA9">
        <w:rPr>
          <w:rFonts w:ascii="Verdana" w:eastAsia="Verdana" w:hAnsi="Verdana" w:cs="Arial"/>
          <w:sz w:val="20"/>
          <w:szCs w:val="20"/>
        </w:rPr>
        <w:br/>
        <w:t>Phone: (850) 414-4702</w:t>
      </w:r>
    </w:p>
    <w:p w14:paraId="1E94D555" w14:textId="77777777" w:rsidR="00350BA9" w:rsidRPr="00350BA9" w:rsidRDefault="00350BA9" w:rsidP="00350BA9">
      <w:pPr>
        <w:widowControl w:val="0"/>
        <w:autoSpaceDE w:val="0"/>
        <w:autoSpaceDN w:val="0"/>
        <w:spacing w:after="240"/>
        <w:jc w:val="center"/>
        <w:rPr>
          <w:rFonts w:ascii="Verdana" w:eastAsia="Verdana" w:hAnsi="Verdana" w:cs="Arial"/>
          <w:b/>
          <w:bCs/>
          <w:sz w:val="20"/>
          <w:szCs w:val="20"/>
        </w:rPr>
      </w:pPr>
    </w:p>
    <w:p w14:paraId="4EC8DAA5" w14:textId="77777777" w:rsidR="00350BA9" w:rsidRPr="00350BA9" w:rsidRDefault="00350BA9" w:rsidP="00350BA9">
      <w:pPr>
        <w:widowControl w:val="0"/>
        <w:autoSpaceDE w:val="0"/>
        <w:autoSpaceDN w:val="0"/>
        <w:spacing w:after="240"/>
        <w:jc w:val="center"/>
        <w:rPr>
          <w:rFonts w:ascii="Verdana" w:eastAsia="Calibri" w:hAnsi="Verdana" w:cs="Arial"/>
          <w:b/>
          <w:bCs/>
          <w:spacing w:val="-2"/>
          <w:sz w:val="20"/>
          <w:szCs w:val="20"/>
        </w:rPr>
      </w:pPr>
      <w:r w:rsidRPr="00350BA9">
        <w:rPr>
          <w:rFonts w:ascii="Verdana" w:eastAsia="Verdana" w:hAnsi="Verdana" w:cs="Arial"/>
          <w:b/>
          <w:bCs/>
          <w:sz w:val="20"/>
          <w:szCs w:val="20"/>
        </w:rPr>
        <w:t>Prepared</w:t>
      </w:r>
      <w:r w:rsidRPr="00350BA9">
        <w:rPr>
          <w:rFonts w:ascii="Verdana" w:eastAsia="Calibri" w:hAnsi="Verdana" w:cs="Arial"/>
          <w:b/>
          <w:bCs/>
          <w:spacing w:val="-2"/>
          <w:sz w:val="20"/>
          <w:szCs w:val="20"/>
        </w:rPr>
        <w:t xml:space="preserve"> by:</w:t>
      </w:r>
    </w:p>
    <w:p w14:paraId="0A78D1B3" w14:textId="384CC1A9" w:rsidR="00350BA9" w:rsidRPr="00350BA9" w:rsidRDefault="00350BA9" w:rsidP="00350BA9">
      <w:pPr>
        <w:widowControl w:val="0"/>
        <w:tabs>
          <w:tab w:val="left" w:pos="8183"/>
        </w:tabs>
        <w:autoSpaceDE w:val="0"/>
        <w:autoSpaceDN w:val="0"/>
        <w:spacing w:after="240"/>
        <w:jc w:val="center"/>
        <w:rPr>
          <w:rFonts w:ascii="Verdana" w:eastAsia="Calibri" w:hAnsi="Verdana" w:cs="Verdana"/>
          <w:spacing w:val="-2"/>
          <w:sz w:val="20"/>
          <w:szCs w:val="20"/>
        </w:rPr>
      </w:pPr>
      <w:r w:rsidRPr="00350BA9">
        <w:rPr>
          <w:rFonts w:ascii="Verdana" w:eastAsia="Calibri" w:hAnsi="Verdana" w:cs="Verdana"/>
          <w:spacing w:val="-2"/>
          <w:sz w:val="20"/>
          <w:szCs w:val="20"/>
        </w:rPr>
        <w:t>Dr. Seckin Ozkul, P.E. (Principal Investigator - PI)</w:t>
      </w:r>
      <w:r w:rsidRPr="00350BA9">
        <w:rPr>
          <w:rFonts w:ascii="Verdana" w:eastAsia="Calibri" w:hAnsi="Verdana" w:cs="Verdana"/>
          <w:spacing w:val="-2"/>
          <w:sz w:val="20"/>
          <w:szCs w:val="20"/>
        </w:rPr>
        <w:br/>
      </w:r>
      <w:r w:rsidR="00715583">
        <w:rPr>
          <w:rFonts w:ascii="Verdana" w:eastAsia="Calibri" w:hAnsi="Verdana" w:cs="Verdana"/>
          <w:spacing w:val="-2"/>
          <w:sz w:val="20"/>
          <w:szCs w:val="20"/>
        </w:rPr>
        <w:t xml:space="preserve">Assistant Professor of Instruction and </w:t>
      </w:r>
      <w:r w:rsidRPr="00350BA9">
        <w:rPr>
          <w:rFonts w:ascii="Verdana" w:eastAsia="Calibri" w:hAnsi="Verdana" w:cs="Verdana"/>
          <w:spacing w:val="-2"/>
          <w:sz w:val="20"/>
          <w:szCs w:val="20"/>
        </w:rPr>
        <w:t>Director, Supply Chain Innovation Lab</w:t>
      </w:r>
      <w:r w:rsidRPr="00350BA9">
        <w:rPr>
          <w:rFonts w:ascii="Verdana" w:eastAsia="Calibri" w:hAnsi="Verdana" w:cs="Verdana"/>
          <w:spacing w:val="-2"/>
          <w:sz w:val="20"/>
          <w:szCs w:val="20"/>
        </w:rPr>
        <w:br/>
        <w:t>Monica Wooden Center for Supply Chain Management &amp; Sustainability</w:t>
      </w:r>
      <w:r w:rsidRPr="00350BA9">
        <w:rPr>
          <w:rFonts w:ascii="Verdana" w:eastAsia="Calibri" w:hAnsi="Verdana" w:cs="Verdana"/>
          <w:spacing w:val="-2"/>
          <w:sz w:val="20"/>
          <w:szCs w:val="20"/>
        </w:rPr>
        <w:br/>
        <w:t>Muma College of Business, University of South Florida</w:t>
      </w:r>
      <w:r w:rsidRPr="00350BA9">
        <w:rPr>
          <w:rFonts w:ascii="Verdana" w:eastAsia="Calibri" w:hAnsi="Verdana" w:cs="Verdana"/>
          <w:spacing w:val="-2"/>
          <w:sz w:val="20"/>
          <w:szCs w:val="20"/>
        </w:rPr>
        <w:br/>
        <w:t>4202 E. Fowler Ave., BSN 3403 | Tampa, FL 33620-5375 USA</w:t>
      </w:r>
      <w:r w:rsidRPr="00350BA9">
        <w:rPr>
          <w:rFonts w:ascii="Verdana" w:eastAsia="Calibri" w:hAnsi="Verdana" w:cs="Verdana"/>
          <w:spacing w:val="-2"/>
          <w:sz w:val="20"/>
          <w:szCs w:val="20"/>
        </w:rPr>
        <w:br/>
        <w:t xml:space="preserve">Email: </w:t>
      </w:r>
      <w:hyperlink r:id="rId12" w:history="1">
        <w:r w:rsidRPr="00350BA9">
          <w:rPr>
            <w:rFonts w:ascii="Verdana" w:eastAsia="Verdana" w:hAnsi="Verdana" w:cs="Verdana"/>
            <w:color w:val="0000FF"/>
            <w:sz w:val="20"/>
            <w:szCs w:val="20"/>
            <w:u w:val="single"/>
          </w:rPr>
          <w:t>sozkul@u</w:t>
        </w:r>
      </w:hyperlink>
      <w:r w:rsidRPr="00350BA9">
        <w:rPr>
          <w:rFonts w:ascii="Verdana" w:eastAsia="Verdana" w:hAnsi="Verdana" w:cs="Verdana"/>
          <w:color w:val="0000FF"/>
          <w:sz w:val="20"/>
          <w:szCs w:val="20"/>
          <w:u w:val="single"/>
        </w:rPr>
        <w:t>sf.edu</w:t>
      </w:r>
      <w:r w:rsidRPr="00350BA9">
        <w:rPr>
          <w:rFonts w:ascii="Verdana" w:eastAsia="Calibri" w:hAnsi="Verdana" w:cs="Verdana"/>
          <w:spacing w:val="-2"/>
          <w:sz w:val="20"/>
          <w:szCs w:val="20"/>
        </w:rPr>
        <w:br/>
        <w:t>Phone: (813) 974-2530</w:t>
      </w:r>
    </w:p>
    <w:p w14:paraId="581166C4" w14:textId="77777777" w:rsidR="00350BA9" w:rsidRPr="00350BA9" w:rsidRDefault="00350BA9" w:rsidP="00715583">
      <w:pPr>
        <w:widowControl w:val="0"/>
        <w:tabs>
          <w:tab w:val="left" w:pos="8183"/>
        </w:tabs>
        <w:autoSpaceDE w:val="0"/>
        <w:autoSpaceDN w:val="0"/>
        <w:spacing w:after="120"/>
        <w:jc w:val="center"/>
        <w:rPr>
          <w:rFonts w:ascii="Verdana" w:eastAsia="Verdana" w:hAnsi="Verdana" w:cs="Arial"/>
          <w:sz w:val="20"/>
          <w:szCs w:val="20"/>
        </w:rPr>
      </w:pPr>
    </w:p>
    <w:p w14:paraId="2EA04386" w14:textId="346DCBD4" w:rsidR="00350BA9" w:rsidRDefault="00350BA9" w:rsidP="00350BA9">
      <w:pPr>
        <w:widowControl w:val="0"/>
        <w:tabs>
          <w:tab w:val="left" w:pos="8183"/>
        </w:tabs>
        <w:autoSpaceDE w:val="0"/>
        <w:autoSpaceDN w:val="0"/>
        <w:spacing w:after="240"/>
        <w:jc w:val="center"/>
        <w:rPr>
          <w:rFonts w:ascii="Verdana" w:eastAsia="Verdana" w:hAnsi="Verdana" w:cs="Verdana"/>
          <w:color w:val="0000FF"/>
          <w:sz w:val="20"/>
          <w:szCs w:val="20"/>
          <w:u w:val="single"/>
        </w:rPr>
      </w:pPr>
      <w:r w:rsidRPr="00350BA9">
        <w:rPr>
          <w:rFonts w:ascii="Verdana" w:eastAsia="Calibri" w:hAnsi="Verdana" w:cs="Verdana"/>
          <w:spacing w:val="-2"/>
          <w:sz w:val="20"/>
          <w:szCs w:val="20"/>
        </w:rPr>
        <w:t xml:space="preserve">Dr. </w:t>
      </w:r>
      <w:r>
        <w:rPr>
          <w:rFonts w:ascii="Verdana" w:eastAsia="Calibri" w:hAnsi="Verdana" w:cs="Verdana"/>
          <w:spacing w:val="-2"/>
          <w:sz w:val="20"/>
          <w:szCs w:val="20"/>
        </w:rPr>
        <w:t>Robert Hooker</w:t>
      </w:r>
      <w:r w:rsidRPr="00350BA9">
        <w:rPr>
          <w:rFonts w:ascii="Verdana" w:eastAsia="Calibri" w:hAnsi="Verdana" w:cs="Verdana"/>
          <w:spacing w:val="-2"/>
          <w:sz w:val="20"/>
          <w:szCs w:val="20"/>
        </w:rPr>
        <w:t xml:space="preserve"> (Co-PI)</w:t>
      </w:r>
      <w:r w:rsidRPr="00350BA9">
        <w:rPr>
          <w:rFonts w:ascii="Verdana" w:eastAsia="Calibri" w:hAnsi="Verdana" w:cs="Verdana"/>
          <w:spacing w:val="-2"/>
          <w:sz w:val="20"/>
          <w:szCs w:val="20"/>
        </w:rPr>
        <w:br/>
      </w:r>
      <w:r>
        <w:rPr>
          <w:rFonts w:ascii="Verdana" w:eastAsia="Calibri" w:hAnsi="Verdana" w:cs="Verdana"/>
          <w:spacing w:val="-2"/>
          <w:sz w:val="20"/>
          <w:szCs w:val="20"/>
        </w:rPr>
        <w:t xml:space="preserve">Associate </w:t>
      </w:r>
      <w:r w:rsidRPr="00350BA9">
        <w:rPr>
          <w:rFonts w:ascii="Verdana" w:eastAsia="Calibri" w:hAnsi="Verdana" w:cs="Verdana"/>
          <w:spacing w:val="-2"/>
          <w:sz w:val="20"/>
          <w:szCs w:val="20"/>
        </w:rPr>
        <w:t>Professor, Marketing and Supply Chain Management</w:t>
      </w:r>
      <w:r w:rsidRPr="00350BA9">
        <w:rPr>
          <w:rFonts w:ascii="Verdana" w:eastAsia="Calibri" w:hAnsi="Verdana" w:cs="Verdana"/>
          <w:spacing w:val="-2"/>
          <w:sz w:val="20"/>
          <w:szCs w:val="20"/>
        </w:rPr>
        <w:br/>
        <w:t>Muma College of Business, University of South Florida</w:t>
      </w:r>
      <w:r w:rsidRPr="00350BA9">
        <w:rPr>
          <w:rFonts w:ascii="Verdana" w:eastAsia="Calibri" w:hAnsi="Verdana" w:cs="Verdana"/>
          <w:spacing w:val="-2"/>
          <w:sz w:val="20"/>
          <w:szCs w:val="20"/>
        </w:rPr>
        <w:br/>
        <w:t>4202 E. Fowler Ave., BSN 3403 | Tampa, FL 33620-5375 USA</w:t>
      </w:r>
      <w:r w:rsidRPr="00350BA9">
        <w:rPr>
          <w:rFonts w:ascii="Verdana" w:eastAsia="Calibri" w:hAnsi="Verdana" w:cs="Verdana"/>
          <w:spacing w:val="-2"/>
          <w:sz w:val="20"/>
          <w:szCs w:val="20"/>
        </w:rPr>
        <w:br/>
        <w:t xml:space="preserve">Email: </w:t>
      </w:r>
      <w:hyperlink r:id="rId13" w:history="1">
        <w:r w:rsidRPr="00350BA9">
          <w:rPr>
            <w:rFonts w:ascii="Verdana" w:eastAsia="Verdana" w:hAnsi="Verdana" w:cs="Verdana"/>
            <w:color w:val="0000FF"/>
            <w:sz w:val="20"/>
            <w:szCs w:val="20"/>
            <w:u w:val="single"/>
          </w:rPr>
          <w:t>robert75@usf.edu</w:t>
        </w:r>
      </w:hyperlink>
    </w:p>
    <w:p w14:paraId="554B28BF" w14:textId="77777777" w:rsidR="00350BA9" w:rsidRPr="00350BA9" w:rsidRDefault="00350BA9" w:rsidP="00715583">
      <w:pPr>
        <w:widowControl w:val="0"/>
        <w:tabs>
          <w:tab w:val="left" w:pos="8183"/>
        </w:tabs>
        <w:autoSpaceDE w:val="0"/>
        <w:autoSpaceDN w:val="0"/>
        <w:spacing w:after="120"/>
        <w:jc w:val="center"/>
        <w:rPr>
          <w:rFonts w:ascii="Verdana" w:eastAsia="Verdana" w:hAnsi="Verdana" w:cs="Arial"/>
          <w:sz w:val="20"/>
          <w:szCs w:val="20"/>
        </w:rPr>
      </w:pPr>
    </w:p>
    <w:p w14:paraId="3F6702A6" w14:textId="641B2C99" w:rsidR="00350BA9" w:rsidRPr="00350BA9" w:rsidRDefault="00350BA9" w:rsidP="00350BA9">
      <w:pPr>
        <w:widowControl w:val="0"/>
        <w:autoSpaceDE w:val="0"/>
        <w:autoSpaceDN w:val="0"/>
        <w:spacing w:after="240"/>
        <w:jc w:val="center"/>
        <w:rPr>
          <w:rFonts w:ascii="Calibri" w:eastAsia="Verdana" w:hAnsi="Verdana" w:cs="Verdana"/>
          <w:sz w:val="22"/>
          <w:szCs w:val="22"/>
        </w:rPr>
      </w:pPr>
      <w:r w:rsidRPr="00350BA9">
        <w:rPr>
          <w:rFonts w:ascii="Verdana" w:eastAsia="Calibri" w:hAnsi="Verdana" w:cs="Verdana"/>
          <w:spacing w:val="-2"/>
          <w:sz w:val="20"/>
          <w:szCs w:val="20"/>
        </w:rPr>
        <w:t>M</w:t>
      </w:r>
      <w:r>
        <w:rPr>
          <w:rFonts w:ascii="Verdana" w:eastAsia="Calibri" w:hAnsi="Verdana" w:cs="Verdana"/>
          <w:spacing w:val="-2"/>
          <w:sz w:val="20"/>
          <w:szCs w:val="20"/>
        </w:rPr>
        <w:t>s. Ankita Sharma</w:t>
      </w:r>
      <w:r w:rsidRPr="00350BA9">
        <w:rPr>
          <w:rFonts w:ascii="Verdana" w:eastAsia="Calibri" w:hAnsi="Verdana" w:cs="Verdana"/>
          <w:spacing w:val="-2"/>
          <w:sz w:val="20"/>
          <w:szCs w:val="20"/>
        </w:rPr>
        <w:br/>
        <w:t>Graduate Research Assistant</w:t>
      </w:r>
      <w:r w:rsidRPr="00350BA9">
        <w:rPr>
          <w:rFonts w:ascii="Verdana" w:eastAsia="Calibri" w:hAnsi="Verdana" w:cs="Verdana"/>
          <w:spacing w:val="-2"/>
          <w:sz w:val="20"/>
          <w:szCs w:val="20"/>
        </w:rPr>
        <w:br/>
        <w:t xml:space="preserve">Email: </w:t>
      </w:r>
      <w:hyperlink r:id="rId14" w:history="1">
        <w:r w:rsidRPr="00350BA9">
          <w:rPr>
            <w:rFonts w:ascii="Verdana" w:eastAsia="Verdana" w:hAnsi="Verdana" w:cs="Verdana"/>
            <w:color w:val="0000FF"/>
            <w:sz w:val="20"/>
            <w:szCs w:val="20"/>
            <w:u w:val="single"/>
          </w:rPr>
          <w:t>ankitasharma@usf.edu</w:t>
        </w:r>
      </w:hyperlink>
      <w:r>
        <w:rPr>
          <w:rFonts w:ascii="Verdana" w:eastAsia="Calibri" w:hAnsi="Verdana" w:cs="Verdana"/>
          <w:spacing w:val="-2"/>
          <w:sz w:val="20"/>
          <w:szCs w:val="20"/>
        </w:rPr>
        <w:t xml:space="preserve"> </w:t>
      </w:r>
    </w:p>
    <w:p w14:paraId="6DDD7D48" w14:textId="744AAEBE" w:rsidR="00350BA9" w:rsidRDefault="00350BA9" w:rsidP="00350BA9">
      <w:pPr>
        <w:widowControl w:val="0"/>
        <w:autoSpaceDE w:val="0"/>
        <w:autoSpaceDN w:val="0"/>
        <w:jc w:val="right"/>
        <w:rPr>
          <w:rFonts w:ascii="Calibri" w:eastAsia="Verdana" w:hAnsi="Verdana" w:cs="Verdana"/>
          <w:sz w:val="22"/>
          <w:szCs w:val="22"/>
        </w:rPr>
      </w:pPr>
    </w:p>
    <w:p w14:paraId="701E9DC4" w14:textId="018ADABA" w:rsidR="00715583" w:rsidRPr="00350BA9" w:rsidRDefault="00715583" w:rsidP="00715583">
      <w:pPr>
        <w:widowControl w:val="0"/>
        <w:autoSpaceDE w:val="0"/>
        <w:autoSpaceDN w:val="0"/>
        <w:spacing w:after="240"/>
        <w:jc w:val="center"/>
        <w:rPr>
          <w:rFonts w:ascii="Calibri" w:eastAsia="Verdana" w:hAnsi="Verdana" w:cs="Verdana"/>
          <w:sz w:val="22"/>
          <w:szCs w:val="22"/>
        </w:rPr>
      </w:pPr>
      <w:r w:rsidRPr="00CA117E">
        <w:rPr>
          <w:rFonts w:ascii="Verdana" w:eastAsia="Calibri" w:hAnsi="Verdana" w:cs="Verdana"/>
          <w:spacing w:val="-2"/>
          <w:sz w:val="20"/>
          <w:szCs w:val="20"/>
        </w:rPr>
        <w:t>Mr. Vishal Honnali Pattanashetty</w:t>
      </w:r>
      <w:r w:rsidRPr="00CA117E">
        <w:rPr>
          <w:rFonts w:ascii="Verdana" w:eastAsia="Calibri" w:hAnsi="Verdana" w:cs="Verdana"/>
          <w:spacing w:val="-2"/>
          <w:sz w:val="20"/>
          <w:szCs w:val="20"/>
        </w:rPr>
        <w:br/>
        <w:t>Graduate Research Assistant</w:t>
      </w:r>
      <w:r w:rsidRPr="00CA117E">
        <w:rPr>
          <w:rFonts w:ascii="Verdana" w:eastAsia="Calibri" w:hAnsi="Verdana" w:cs="Verdana"/>
          <w:spacing w:val="-2"/>
          <w:sz w:val="20"/>
          <w:szCs w:val="20"/>
        </w:rPr>
        <w:br/>
        <w:t xml:space="preserve">Email: </w:t>
      </w:r>
      <w:hyperlink r:id="rId15" w:history="1">
        <w:r w:rsidRPr="00CA117E">
          <w:rPr>
            <w:rFonts w:ascii="Verdana" w:eastAsia="Verdana" w:hAnsi="Verdana" w:cs="Verdana"/>
            <w:color w:val="0000FF"/>
            <w:sz w:val="20"/>
            <w:szCs w:val="20"/>
            <w:u w:val="single"/>
          </w:rPr>
          <w:t>vishalhonnal@usf.edu</w:t>
        </w:r>
      </w:hyperlink>
    </w:p>
    <w:p w14:paraId="651C3155" w14:textId="77777777" w:rsidR="00350BA9" w:rsidRPr="00350BA9" w:rsidRDefault="00350BA9" w:rsidP="00350BA9">
      <w:pPr>
        <w:widowControl w:val="0"/>
        <w:autoSpaceDE w:val="0"/>
        <w:autoSpaceDN w:val="0"/>
        <w:jc w:val="right"/>
        <w:rPr>
          <w:rFonts w:ascii="Calibri" w:eastAsia="Verdana" w:hAnsi="Verdana" w:cs="Verdana"/>
          <w:sz w:val="22"/>
          <w:szCs w:val="22"/>
        </w:rPr>
      </w:pPr>
    </w:p>
    <w:p w14:paraId="059D8597" w14:textId="4A00CE27" w:rsidR="00AA5C1E" w:rsidRDefault="00976C21" w:rsidP="00350BA9">
      <w:pPr>
        <w:widowControl w:val="0"/>
        <w:autoSpaceDE w:val="0"/>
        <w:autoSpaceDN w:val="0"/>
        <w:jc w:val="center"/>
        <w:rPr>
          <w:rFonts w:ascii="Calibri" w:eastAsia="Verdana" w:hAnsi="Verdana" w:cs="Verdana"/>
          <w:b/>
          <w:bCs/>
          <w:sz w:val="22"/>
          <w:szCs w:val="22"/>
        </w:rPr>
      </w:pPr>
      <w:r>
        <w:rPr>
          <w:rFonts w:ascii="Calibri" w:eastAsia="Verdana" w:hAnsi="Verdana" w:cs="Verdana"/>
          <w:b/>
          <w:bCs/>
          <w:sz w:val="22"/>
          <w:szCs w:val="22"/>
        </w:rPr>
        <w:t>June</w:t>
      </w:r>
      <w:r w:rsidR="00350BA9" w:rsidRPr="00350BA9">
        <w:rPr>
          <w:rFonts w:ascii="Calibri" w:eastAsia="Verdana" w:hAnsi="Verdana" w:cs="Verdana"/>
          <w:b/>
          <w:bCs/>
          <w:sz w:val="22"/>
          <w:szCs w:val="22"/>
        </w:rPr>
        <w:t xml:space="preserve"> 202</w:t>
      </w:r>
      <w:r w:rsidR="00DB7A64">
        <w:rPr>
          <w:rFonts w:ascii="Calibri" w:eastAsia="Verdana" w:hAnsi="Verdana" w:cs="Verdana"/>
          <w:b/>
          <w:bCs/>
          <w:sz w:val="22"/>
          <w:szCs w:val="22"/>
        </w:rPr>
        <w:t>2</w:t>
      </w:r>
      <w:r w:rsidR="00350BA9" w:rsidRPr="00350BA9">
        <w:rPr>
          <w:rFonts w:ascii="Calibri" w:eastAsia="Verdana" w:hAnsi="Verdana" w:cs="Verdana"/>
          <w:b/>
          <w:bCs/>
          <w:sz w:val="22"/>
          <w:szCs w:val="22"/>
        </w:rPr>
        <w:t xml:space="preserve">  </w:t>
      </w:r>
    </w:p>
    <w:p w14:paraId="253309A0" w14:textId="77777777" w:rsidR="00AA5C1E" w:rsidRDefault="00AA5C1E">
      <w:pPr>
        <w:rPr>
          <w:rFonts w:ascii="Calibri" w:eastAsia="Verdana" w:hAnsi="Verdana" w:cs="Verdana"/>
          <w:b/>
          <w:bCs/>
          <w:sz w:val="22"/>
          <w:szCs w:val="22"/>
        </w:rPr>
      </w:pPr>
      <w:r>
        <w:rPr>
          <w:rFonts w:ascii="Calibri" w:eastAsia="Verdana" w:hAnsi="Verdana" w:cs="Verdana"/>
          <w:b/>
          <w:bCs/>
          <w:sz w:val="22"/>
          <w:szCs w:val="22"/>
        </w:rPr>
        <w:br w:type="page"/>
      </w:r>
    </w:p>
    <w:p w14:paraId="2CF920A9" w14:textId="05DF287F" w:rsidR="00AA5C1E" w:rsidRPr="00FC7846" w:rsidRDefault="00AA5C1E" w:rsidP="00E440A4">
      <w:pPr>
        <w:pStyle w:val="HeadNoNum"/>
        <w:numPr>
          <w:ilvl w:val="0"/>
          <w:numId w:val="24"/>
        </w:numPr>
        <w:ind w:left="360" w:hanging="360"/>
      </w:pPr>
      <w:bookmarkStart w:id="10" w:name="_Toc513195126"/>
      <w:bookmarkStart w:id="11" w:name="_Toc478721987"/>
      <w:bookmarkStart w:id="12" w:name="_Toc107177193"/>
      <w:r w:rsidRPr="00B40BE6">
        <w:lastRenderedPageBreak/>
        <w:t>DISCLAIMER</w:t>
      </w:r>
      <w:bookmarkEnd w:id="10"/>
      <w:bookmarkEnd w:id="11"/>
      <w:bookmarkEnd w:id="12"/>
    </w:p>
    <w:p w14:paraId="6C66CB6F" w14:textId="615D49A1" w:rsidR="00AA5C1E" w:rsidRPr="00A261C1" w:rsidRDefault="00AA5C1E" w:rsidP="00AA5C1E">
      <w:pPr>
        <w:pStyle w:val="Body"/>
      </w:pPr>
      <w:r w:rsidRPr="00A52ABF">
        <w:t>The opinions, findings, and conclusions expressed in this publication are those of the authors and not necessarily thos</w:t>
      </w:r>
      <w:r w:rsidRPr="00711FB1">
        <w:t xml:space="preserve">e of the </w:t>
      </w:r>
      <w:r w:rsidR="003706E8">
        <w:t xml:space="preserve">State and/or </w:t>
      </w:r>
      <w:r w:rsidRPr="00711FB1">
        <w:t>Florida Department of Transportation.</w:t>
      </w:r>
    </w:p>
    <w:p w14:paraId="71727434" w14:textId="1E933464" w:rsidR="00AA5C1E" w:rsidRDefault="00AA5C1E" w:rsidP="00350BA9">
      <w:pPr>
        <w:widowControl w:val="0"/>
        <w:autoSpaceDE w:val="0"/>
        <w:autoSpaceDN w:val="0"/>
        <w:jc w:val="center"/>
        <w:rPr>
          <w:rFonts w:ascii="Calibri" w:eastAsia="Verdana" w:hAnsi="Verdana" w:cs="Verdana"/>
          <w:b/>
          <w:bCs/>
          <w:sz w:val="22"/>
          <w:szCs w:val="22"/>
        </w:rPr>
      </w:pPr>
    </w:p>
    <w:p w14:paraId="104D95FB" w14:textId="77777777" w:rsidR="00AA5C1E" w:rsidRDefault="00AA5C1E">
      <w:pPr>
        <w:rPr>
          <w:rFonts w:ascii="Calibri" w:eastAsia="Verdana" w:hAnsi="Verdana" w:cs="Verdana"/>
          <w:b/>
          <w:bCs/>
          <w:sz w:val="22"/>
          <w:szCs w:val="22"/>
        </w:rPr>
      </w:pPr>
      <w:r>
        <w:rPr>
          <w:rFonts w:ascii="Calibri" w:eastAsia="Verdana" w:hAnsi="Verdana" w:cs="Verdana"/>
          <w:b/>
          <w:bCs/>
          <w:sz w:val="22"/>
          <w:szCs w:val="22"/>
        </w:rPr>
        <w:br w:type="page"/>
      </w:r>
    </w:p>
    <w:p w14:paraId="4D96384A" w14:textId="7115A965" w:rsidR="00AA5C1E" w:rsidRPr="00FC7846" w:rsidRDefault="00AA5C1E" w:rsidP="00E440A4">
      <w:pPr>
        <w:pStyle w:val="HeadNoNum"/>
        <w:numPr>
          <w:ilvl w:val="0"/>
          <w:numId w:val="24"/>
        </w:numPr>
        <w:ind w:left="360" w:hanging="360"/>
      </w:pPr>
      <w:bookmarkStart w:id="13" w:name="_Toc478721988"/>
      <w:bookmarkStart w:id="14" w:name="_Toc513195127"/>
      <w:bookmarkStart w:id="15" w:name="_Toc107177194"/>
      <w:r w:rsidRPr="00FC7846">
        <w:lastRenderedPageBreak/>
        <w:t>UNIT CONVERSION TABLE</w:t>
      </w:r>
      <w:bookmarkEnd w:id="13"/>
      <w:bookmarkEnd w:id="14"/>
      <w:bookmarkEnd w:id="15"/>
    </w:p>
    <w:p w14:paraId="16FA59A9" w14:textId="77777777" w:rsidR="00AA5C1E" w:rsidRPr="00A52ABF" w:rsidRDefault="00AA5C1E" w:rsidP="00AA5C1E">
      <w:pPr>
        <w:pStyle w:val="BodyText1"/>
        <w:jc w:val="center"/>
        <w:rPr>
          <w:rFonts w:ascii="Calibri" w:hAnsi="Calibri"/>
          <w:sz w:val="22"/>
          <w:szCs w:val="22"/>
        </w:rPr>
      </w:pPr>
      <w:r w:rsidRPr="00FC7846">
        <w:rPr>
          <w:rFonts w:ascii="Calibri" w:hAnsi="Calibri"/>
          <w:noProof/>
        </w:rPr>
        <w:drawing>
          <wp:inline distT="0" distB="0" distL="0" distR="0" wp14:anchorId="6138B66A" wp14:editId="57BAFD0A">
            <wp:extent cx="5943600" cy="6099810"/>
            <wp:effectExtent l="0" t="0" r="0" b="0"/>
            <wp:docPr id="95" name="Picture 9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able&#10;&#10;Description automatically generated"/>
                    <pic:cNvPicPr/>
                  </pic:nvPicPr>
                  <pic:blipFill>
                    <a:blip r:embed="rId16"/>
                    <a:stretch>
                      <a:fillRect/>
                    </a:stretch>
                  </pic:blipFill>
                  <pic:spPr>
                    <a:xfrm>
                      <a:off x="0" y="0"/>
                      <a:ext cx="5943600" cy="6099810"/>
                    </a:xfrm>
                    <a:prstGeom prst="rect">
                      <a:avLst/>
                    </a:prstGeom>
                  </pic:spPr>
                </pic:pic>
              </a:graphicData>
            </a:graphic>
          </wp:inline>
        </w:drawing>
      </w:r>
    </w:p>
    <w:p w14:paraId="1D4E55A7" w14:textId="77777777" w:rsidR="00AA5C1E" w:rsidRPr="00A261C1" w:rsidRDefault="00AA5C1E" w:rsidP="00AA5C1E">
      <w:pPr>
        <w:rPr>
          <w:rFonts w:ascii="Calibri" w:eastAsia="Arial" w:hAnsi="Calibri"/>
        </w:rPr>
      </w:pPr>
      <w:r w:rsidRPr="00711FB1">
        <w:rPr>
          <w:rFonts w:ascii="Calibri" w:hAnsi="Calibri"/>
        </w:rPr>
        <w:br w:type="page"/>
      </w:r>
    </w:p>
    <w:p w14:paraId="5CDD41DE" w14:textId="7835426D" w:rsidR="00AA5C1E" w:rsidRPr="00615C28" w:rsidRDefault="788D3FF0" w:rsidP="00E440A4">
      <w:pPr>
        <w:pStyle w:val="HeadNoNum"/>
        <w:ind w:left="360" w:hanging="360"/>
      </w:pPr>
      <w:bookmarkStart w:id="16" w:name="_Toc478721989"/>
      <w:bookmarkStart w:id="17" w:name="_Toc513195128"/>
      <w:bookmarkStart w:id="18" w:name="_Toc107177195"/>
      <w:r>
        <w:lastRenderedPageBreak/>
        <w:t>III. TECHNICAL REPORT DOCUMENTATION PAGE</w:t>
      </w:r>
      <w:bookmarkEnd w:id="16"/>
      <w:bookmarkEnd w:id="17"/>
      <w:bookmarkEnd w:id="18"/>
    </w:p>
    <w:tbl>
      <w:tblPr>
        <w:tblW w:w="9508" w:type="dxa"/>
        <w:tblLayout w:type="fixed"/>
        <w:tblCellMar>
          <w:left w:w="132" w:type="dxa"/>
          <w:right w:w="132" w:type="dxa"/>
        </w:tblCellMar>
        <w:tblLook w:val="04A0" w:firstRow="1" w:lastRow="0" w:firstColumn="1" w:lastColumn="0" w:noHBand="0" w:noVBand="1"/>
      </w:tblPr>
      <w:tblGrid>
        <w:gridCol w:w="3089"/>
        <w:gridCol w:w="392"/>
        <w:gridCol w:w="1620"/>
        <w:gridCol w:w="627"/>
        <w:gridCol w:w="1140"/>
        <w:gridCol w:w="1653"/>
        <w:gridCol w:w="987"/>
      </w:tblGrid>
      <w:tr w:rsidR="00AA5C1E" w:rsidRPr="00A52ABF" w14:paraId="15EC37FB" w14:textId="77777777" w:rsidTr="008277F1">
        <w:trPr>
          <w:trHeight w:val="385"/>
        </w:trPr>
        <w:tc>
          <w:tcPr>
            <w:tcW w:w="3089" w:type="dxa"/>
            <w:tcBorders>
              <w:top w:val="single" w:sz="8" w:space="0" w:color="000000" w:themeColor="text1"/>
              <w:left w:val="single" w:sz="8" w:space="0" w:color="000000" w:themeColor="text1"/>
              <w:bottom w:val="single" w:sz="8" w:space="0" w:color="000000" w:themeColor="text1"/>
              <w:right w:val="single" w:sz="6" w:space="0" w:color="FFFFFF" w:themeColor="background1"/>
            </w:tcBorders>
            <w:tcMar>
              <w:top w:w="0" w:type="dxa"/>
              <w:left w:w="58" w:type="dxa"/>
              <w:bottom w:w="0" w:type="dxa"/>
              <w:right w:w="130" w:type="dxa"/>
            </w:tcMar>
          </w:tcPr>
          <w:p w14:paraId="2F34C382"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1. Report No.</w:t>
            </w:r>
          </w:p>
          <w:p w14:paraId="163D0E3F" w14:textId="77777777" w:rsidR="00AA5C1E" w:rsidRPr="00FC7846" w:rsidRDefault="00AA5C1E" w:rsidP="008B6006">
            <w:pPr>
              <w:jc w:val="both"/>
              <w:rPr>
                <w:rFonts w:ascii="Calibri" w:hAnsi="Calibri" w:cstheme="minorHAnsi"/>
                <w:sz w:val="20"/>
                <w:szCs w:val="20"/>
              </w:rPr>
            </w:pPr>
          </w:p>
        </w:tc>
        <w:tc>
          <w:tcPr>
            <w:tcW w:w="2639" w:type="dxa"/>
            <w:gridSpan w:val="3"/>
            <w:tcBorders>
              <w:top w:val="single" w:sz="8" w:space="0" w:color="000000" w:themeColor="text1"/>
              <w:left w:val="single" w:sz="8" w:space="0" w:color="000000" w:themeColor="text1"/>
              <w:bottom w:val="single" w:sz="8" w:space="0" w:color="000000" w:themeColor="text1"/>
              <w:right w:val="single" w:sz="6" w:space="0" w:color="FFFFFF" w:themeColor="background1"/>
            </w:tcBorders>
            <w:tcMar>
              <w:top w:w="0" w:type="dxa"/>
              <w:left w:w="58" w:type="dxa"/>
              <w:bottom w:w="0" w:type="dxa"/>
              <w:right w:w="130" w:type="dxa"/>
            </w:tcMar>
          </w:tcPr>
          <w:p w14:paraId="3F584D52"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2. Government Accession No.</w:t>
            </w:r>
          </w:p>
          <w:p w14:paraId="399B12BD" w14:textId="77777777" w:rsidR="00AA5C1E" w:rsidRPr="00FC7846" w:rsidRDefault="00AA5C1E" w:rsidP="008B6006">
            <w:pPr>
              <w:jc w:val="both"/>
              <w:rPr>
                <w:rFonts w:ascii="Calibri" w:hAnsi="Calibri" w:cstheme="minorHAnsi"/>
                <w:sz w:val="20"/>
                <w:szCs w:val="20"/>
              </w:rPr>
            </w:pPr>
          </w:p>
        </w:tc>
        <w:tc>
          <w:tcPr>
            <w:tcW w:w="3780" w:type="dxa"/>
            <w:gridSpan w:val="3"/>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tcPr>
          <w:p w14:paraId="0D2AAF3C"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3. Recipient’s Catalog No.</w:t>
            </w:r>
          </w:p>
          <w:p w14:paraId="39914AB8" w14:textId="77777777" w:rsidR="00AA5C1E" w:rsidRPr="00FC7846" w:rsidRDefault="00AA5C1E" w:rsidP="008B6006">
            <w:pPr>
              <w:jc w:val="both"/>
              <w:rPr>
                <w:rFonts w:ascii="Calibri" w:hAnsi="Calibri" w:cstheme="minorHAnsi"/>
                <w:sz w:val="20"/>
                <w:szCs w:val="20"/>
              </w:rPr>
            </w:pPr>
          </w:p>
        </w:tc>
      </w:tr>
      <w:tr w:rsidR="00AA5C1E" w:rsidRPr="00A52ABF" w14:paraId="77307888" w14:textId="77777777" w:rsidTr="008277F1">
        <w:trPr>
          <w:cantSplit/>
          <w:trHeight w:val="277"/>
        </w:trPr>
        <w:tc>
          <w:tcPr>
            <w:tcW w:w="5728" w:type="dxa"/>
            <w:gridSpan w:val="4"/>
            <w:vMerge w:val="restart"/>
            <w:tcBorders>
              <w:top w:val="single" w:sz="4" w:space="0" w:color="auto"/>
              <w:left w:val="single" w:sz="8" w:space="0" w:color="000000" w:themeColor="text1"/>
              <w:bottom w:val="single" w:sz="4" w:space="0" w:color="auto"/>
              <w:right w:val="single" w:sz="8" w:space="0" w:color="000000" w:themeColor="text1"/>
            </w:tcBorders>
            <w:tcMar>
              <w:top w:w="0" w:type="dxa"/>
              <w:left w:w="58" w:type="dxa"/>
              <w:bottom w:w="0" w:type="dxa"/>
              <w:right w:w="130" w:type="dxa"/>
            </w:tcMar>
          </w:tcPr>
          <w:p w14:paraId="222C686F" w14:textId="77777777" w:rsidR="00AA5C1E" w:rsidRPr="00F85302" w:rsidRDefault="00AA5C1E" w:rsidP="008B6006">
            <w:pPr>
              <w:jc w:val="both"/>
              <w:rPr>
                <w:rFonts w:ascii="Calibri" w:hAnsi="Calibri" w:cstheme="minorHAnsi"/>
                <w:sz w:val="20"/>
                <w:szCs w:val="20"/>
              </w:rPr>
            </w:pPr>
            <w:r w:rsidRPr="008277F1">
              <w:rPr>
                <w:rFonts w:ascii="Calibri" w:hAnsi="Calibri" w:cstheme="minorHAnsi"/>
                <w:b/>
                <w:bCs/>
                <w:sz w:val="20"/>
                <w:szCs w:val="20"/>
              </w:rPr>
              <w:t xml:space="preserve">4. </w:t>
            </w:r>
            <w:r w:rsidRPr="00F85302">
              <w:rPr>
                <w:rFonts w:ascii="Calibri" w:hAnsi="Calibri" w:cstheme="minorHAnsi"/>
                <w:b/>
                <w:sz w:val="20"/>
                <w:szCs w:val="20"/>
              </w:rPr>
              <w:t>Title and Subtitle</w:t>
            </w:r>
          </w:p>
          <w:p w14:paraId="1CAF3268" w14:textId="77777777" w:rsidR="00AA5C1E" w:rsidRPr="00F85302" w:rsidRDefault="00AA5C1E" w:rsidP="008B6006">
            <w:pPr>
              <w:jc w:val="both"/>
              <w:rPr>
                <w:rFonts w:ascii="Calibri" w:hAnsi="Calibri" w:cstheme="minorHAnsi"/>
                <w:sz w:val="20"/>
                <w:szCs w:val="20"/>
              </w:rPr>
            </w:pPr>
          </w:p>
          <w:p w14:paraId="082D8F95" w14:textId="158C035B" w:rsidR="00AA5C1E" w:rsidRPr="00B12F60" w:rsidRDefault="00B12F60" w:rsidP="00B12F60">
            <w:pPr>
              <w:widowControl w:val="0"/>
              <w:tabs>
                <w:tab w:val="left" w:pos="8183"/>
              </w:tabs>
              <w:autoSpaceDE w:val="0"/>
              <w:autoSpaceDN w:val="0"/>
              <w:spacing w:after="240"/>
              <w:ind w:right="-360"/>
              <w:rPr>
                <w:rFonts w:ascii="Calibri" w:hAnsi="Calibri" w:cstheme="minorHAnsi"/>
                <w:sz w:val="20"/>
                <w:szCs w:val="20"/>
                <w:highlight w:val="yellow"/>
              </w:rPr>
            </w:pPr>
            <w:r w:rsidRPr="00F85302">
              <w:rPr>
                <w:rFonts w:ascii="Calibri" w:hAnsi="Calibri" w:cstheme="minorHAnsi"/>
                <w:sz w:val="20"/>
                <w:szCs w:val="20"/>
              </w:rPr>
              <w:t xml:space="preserve">FDOT Identification of Prospective Solutions for the Florida </w:t>
            </w:r>
            <w:r w:rsidRPr="00F85302">
              <w:rPr>
                <w:rFonts w:ascii="Calibri" w:hAnsi="Calibri" w:cstheme="minorHAnsi"/>
                <w:sz w:val="20"/>
                <w:szCs w:val="20"/>
              </w:rPr>
              <w:br/>
              <w:t>Trade Imbalance and Empty Backhauls</w:t>
            </w:r>
          </w:p>
        </w:tc>
        <w:tc>
          <w:tcPr>
            <w:tcW w:w="3780" w:type="dxa"/>
            <w:gridSpan w:val="3"/>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tcPr>
          <w:p w14:paraId="56EA0BC3"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5. Report Date</w:t>
            </w:r>
          </w:p>
          <w:p w14:paraId="6BD2205D" w14:textId="0753D47E" w:rsidR="00AA5C1E" w:rsidRPr="00FC7846" w:rsidRDefault="00E02E9C" w:rsidP="008B6006">
            <w:pPr>
              <w:jc w:val="both"/>
              <w:rPr>
                <w:rFonts w:ascii="Calibri" w:hAnsi="Calibri" w:cstheme="minorHAnsi"/>
                <w:sz w:val="20"/>
                <w:szCs w:val="20"/>
              </w:rPr>
            </w:pPr>
            <w:r>
              <w:rPr>
                <w:rFonts w:ascii="Calibri" w:hAnsi="Calibri" w:cstheme="minorHAnsi"/>
                <w:sz w:val="20"/>
                <w:szCs w:val="20"/>
              </w:rPr>
              <w:t>June</w:t>
            </w:r>
            <w:r w:rsidR="00AA5C1E" w:rsidRPr="00FC7846">
              <w:rPr>
                <w:rFonts w:ascii="Calibri" w:hAnsi="Calibri" w:cstheme="minorHAnsi"/>
                <w:sz w:val="20"/>
                <w:szCs w:val="20"/>
              </w:rPr>
              <w:t xml:space="preserve"> 20</w:t>
            </w:r>
            <w:r w:rsidR="00AA5C1E">
              <w:rPr>
                <w:rFonts w:ascii="Calibri" w:hAnsi="Calibri" w:cstheme="minorHAnsi"/>
                <w:sz w:val="20"/>
                <w:szCs w:val="20"/>
              </w:rPr>
              <w:t>22</w:t>
            </w:r>
          </w:p>
        </w:tc>
      </w:tr>
      <w:tr w:rsidR="00AA5C1E" w:rsidRPr="00A52ABF" w14:paraId="09405F0E" w14:textId="77777777" w:rsidTr="008277F1">
        <w:trPr>
          <w:cantSplit/>
          <w:trHeight w:val="385"/>
        </w:trPr>
        <w:tc>
          <w:tcPr>
            <w:tcW w:w="5728" w:type="dxa"/>
            <w:gridSpan w:val="4"/>
            <w:vMerge/>
            <w:tcBorders>
              <w:top w:val="single" w:sz="6" w:space="0" w:color="FFFFFF" w:themeColor="background1"/>
              <w:left w:val="single" w:sz="8" w:space="0" w:color="000000" w:themeColor="text1"/>
              <w:bottom w:val="single" w:sz="8" w:space="0" w:color="000000" w:themeColor="text1"/>
              <w:right w:val="single" w:sz="8" w:space="0" w:color="000000" w:themeColor="text1"/>
            </w:tcBorders>
            <w:vAlign w:val="center"/>
            <w:hideMark/>
          </w:tcPr>
          <w:p w14:paraId="198CF737" w14:textId="77777777" w:rsidR="00AA5C1E" w:rsidRPr="00FC7846" w:rsidRDefault="00AA5C1E" w:rsidP="008B6006">
            <w:pPr>
              <w:jc w:val="both"/>
              <w:rPr>
                <w:rFonts w:ascii="Calibri" w:hAnsi="Calibri" w:cstheme="minorHAnsi"/>
                <w:sz w:val="20"/>
                <w:szCs w:val="20"/>
              </w:rPr>
            </w:pPr>
          </w:p>
        </w:tc>
        <w:tc>
          <w:tcPr>
            <w:tcW w:w="3780" w:type="dxa"/>
            <w:gridSpan w:val="3"/>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tcPr>
          <w:p w14:paraId="4FF4AB8E"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6. Performing Organization Code</w:t>
            </w:r>
          </w:p>
          <w:p w14:paraId="786657B9" w14:textId="77777777" w:rsidR="00AA5C1E" w:rsidRPr="00FC7846" w:rsidRDefault="00AA5C1E" w:rsidP="008B6006">
            <w:pPr>
              <w:jc w:val="both"/>
              <w:rPr>
                <w:rFonts w:ascii="Calibri" w:hAnsi="Calibri" w:cstheme="minorHAnsi"/>
                <w:sz w:val="20"/>
                <w:szCs w:val="20"/>
              </w:rPr>
            </w:pPr>
          </w:p>
        </w:tc>
      </w:tr>
      <w:tr w:rsidR="00AA5C1E" w:rsidRPr="00A52ABF" w14:paraId="639F2A4B" w14:textId="77777777" w:rsidTr="008277F1">
        <w:trPr>
          <w:trHeight w:val="754"/>
        </w:trPr>
        <w:tc>
          <w:tcPr>
            <w:tcW w:w="5728" w:type="dxa"/>
            <w:gridSpan w:val="4"/>
            <w:tcBorders>
              <w:top w:val="single" w:sz="8" w:space="0" w:color="000000" w:themeColor="text1"/>
              <w:left w:val="single" w:sz="8" w:space="0" w:color="000000" w:themeColor="text1"/>
              <w:bottom w:val="single" w:sz="8" w:space="0" w:color="000000" w:themeColor="text1"/>
              <w:right w:val="single" w:sz="6" w:space="0" w:color="FFFFFF" w:themeColor="background1"/>
            </w:tcBorders>
            <w:tcMar>
              <w:top w:w="0" w:type="dxa"/>
              <w:left w:w="58" w:type="dxa"/>
              <w:bottom w:w="0" w:type="dxa"/>
              <w:right w:w="130" w:type="dxa"/>
            </w:tcMar>
          </w:tcPr>
          <w:p w14:paraId="058B3F88"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7. Author(s)</w:t>
            </w:r>
          </w:p>
          <w:p w14:paraId="4A10F4A9" w14:textId="05FFBB4B" w:rsidR="00AA5C1E" w:rsidRPr="00FC7846" w:rsidRDefault="00AA5C1E" w:rsidP="008B6006">
            <w:pPr>
              <w:rPr>
                <w:rFonts w:ascii="Calibri" w:hAnsi="Calibri" w:cstheme="minorHAnsi"/>
                <w:sz w:val="20"/>
                <w:szCs w:val="20"/>
              </w:rPr>
            </w:pPr>
            <w:r w:rsidRPr="00F85302">
              <w:rPr>
                <w:rFonts w:ascii="Calibri" w:hAnsi="Calibri" w:cstheme="minorHAnsi"/>
                <w:sz w:val="20"/>
                <w:szCs w:val="20"/>
              </w:rPr>
              <w:t>Seckin Ozkul, Robert Hooker, Ankita Sharma</w:t>
            </w:r>
          </w:p>
        </w:tc>
        <w:tc>
          <w:tcPr>
            <w:tcW w:w="3780" w:type="dxa"/>
            <w:gridSpan w:val="3"/>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tcPr>
          <w:p w14:paraId="0786D057"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8. Performing Organization Report No.</w:t>
            </w:r>
          </w:p>
          <w:p w14:paraId="59F33E05" w14:textId="77777777" w:rsidR="00AA5C1E" w:rsidRPr="00FC7846" w:rsidRDefault="00AA5C1E" w:rsidP="008B6006">
            <w:pPr>
              <w:jc w:val="both"/>
              <w:rPr>
                <w:rFonts w:ascii="Calibri" w:hAnsi="Calibri" w:cstheme="minorHAnsi"/>
                <w:sz w:val="20"/>
                <w:szCs w:val="20"/>
              </w:rPr>
            </w:pPr>
          </w:p>
        </w:tc>
      </w:tr>
      <w:tr w:rsidR="00AA5C1E" w:rsidRPr="00A52ABF" w14:paraId="7D292746" w14:textId="77777777" w:rsidTr="008277F1">
        <w:trPr>
          <w:cantSplit/>
          <w:trHeight w:val="322"/>
        </w:trPr>
        <w:tc>
          <w:tcPr>
            <w:tcW w:w="5728" w:type="dxa"/>
            <w:gridSpan w:val="4"/>
            <w:vMerge w:val="restart"/>
            <w:tcBorders>
              <w:top w:val="single" w:sz="8" w:space="0" w:color="000000" w:themeColor="text1"/>
              <w:left w:val="single" w:sz="8" w:space="0" w:color="000000" w:themeColor="text1"/>
              <w:bottom w:val="single" w:sz="4" w:space="0" w:color="auto"/>
              <w:right w:val="single" w:sz="8" w:space="0" w:color="000000" w:themeColor="text1"/>
            </w:tcBorders>
            <w:tcMar>
              <w:top w:w="0" w:type="dxa"/>
              <w:left w:w="58" w:type="dxa"/>
              <w:bottom w:w="0" w:type="dxa"/>
              <w:right w:w="130" w:type="dxa"/>
            </w:tcMar>
          </w:tcPr>
          <w:p w14:paraId="6C266F56"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9. Performing Organization Name and Address</w:t>
            </w:r>
          </w:p>
          <w:p w14:paraId="198A2C42" w14:textId="363FE762" w:rsidR="00AA5C1E" w:rsidRDefault="00B12F60" w:rsidP="008B6006">
            <w:pPr>
              <w:jc w:val="both"/>
              <w:rPr>
                <w:rFonts w:ascii="Calibri" w:hAnsi="Calibri" w:cstheme="minorHAnsi"/>
                <w:sz w:val="20"/>
                <w:szCs w:val="20"/>
              </w:rPr>
            </w:pPr>
            <w:r>
              <w:rPr>
                <w:rFonts w:ascii="Calibri" w:hAnsi="Calibri" w:cstheme="minorHAnsi"/>
                <w:sz w:val="20"/>
                <w:szCs w:val="20"/>
              </w:rPr>
              <w:t>Supply Chain Innovation Lab</w:t>
            </w:r>
          </w:p>
          <w:p w14:paraId="4C9C7A5C" w14:textId="0758957C" w:rsidR="00B12F60" w:rsidRPr="00FC7846" w:rsidRDefault="001948E1" w:rsidP="008B6006">
            <w:pPr>
              <w:jc w:val="both"/>
              <w:rPr>
                <w:rFonts w:ascii="Calibri" w:hAnsi="Calibri" w:cstheme="minorHAnsi"/>
                <w:sz w:val="20"/>
                <w:szCs w:val="20"/>
              </w:rPr>
            </w:pPr>
            <w:r>
              <w:rPr>
                <w:rFonts w:ascii="Calibri" w:hAnsi="Calibri" w:cstheme="minorHAnsi"/>
                <w:sz w:val="20"/>
                <w:szCs w:val="20"/>
              </w:rPr>
              <w:t>School of Marketing and Innovatio</w:t>
            </w:r>
            <w:r w:rsidR="007B731E">
              <w:rPr>
                <w:rFonts w:ascii="Calibri" w:hAnsi="Calibri" w:cstheme="minorHAnsi"/>
                <w:sz w:val="20"/>
                <w:szCs w:val="20"/>
              </w:rPr>
              <w:t xml:space="preserve">n, </w:t>
            </w:r>
            <w:r w:rsidR="00B12F60">
              <w:rPr>
                <w:rFonts w:ascii="Calibri" w:hAnsi="Calibri" w:cstheme="minorHAnsi"/>
                <w:sz w:val="20"/>
                <w:szCs w:val="20"/>
              </w:rPr>
              <w:t>Muma College of Business</w:t>
            </w:r>
          </w:p>
          <w:p w14:paraId="64D096BF" w14:textId="77777777" w:rsidR="00AA5C1E" w:rsidRPr="00FC7846" w:rsidRDefault="00AA5C1E" w:rsidP="008B6006">
            <w:pPr>
              <w:jc w:val="both"/>
              <w:rPr>
                <w:rFonts w:ascii="Calibri" w:hAnsi="Calibri" w:cstheme="minorHAnsi"/>
                <w:sz w:val="20"/>
                <w:szCs w:val="20"/>
              </w:rPr>
            </w:pPr>
            <w:r w:rsidRPr="00FC7846">
              <w:rPr>
                <w:rFonts w:ascii="Calibri" w:hAnsi="Calibri" w:cstheme="minorHAnsi"/>
                <w:sz w:val="20"/>
                <w:szCs w:val="20"/>
              </w:rPr>
              <w:t>University of South Florida</w:t>
            </w:r>
          </w:p>
          <w:p w14:paraId="31341520" w14:textId="4549A8A6" w:rsidR="00AA5C1E" w:rsidRPr="00FC7846" w:rsidRDefault="00AA5C1E" w:rsidP="008B6006">
            <w:pPr>
              <w:jc w:val="both"/>
              <w:rPr>
                <w:rFonts w:ascii="Calibri" w:hAnsi="Calibri" w:cstheme="minorHAnsi"/>
                <w:sz w:val="20"/>
                <w:szCs w:val="20"/>
              </w:rPr>
            </w:pPr>
            <w:r w:rsidRPr="00FC7846">
              <w:rPr>
                <w:rFonts w:ascii="Calibri" w:hAnsi="Calibri" w:cstheme="minorHAnsi"/>
                <w:sz w:val="20"/>
                <w:szCs w:val="20"/>
              </w:rPr>
              <w:t>4202 E. Fowler Avenue,</w:t>
            </w:r>
            <w:r w:rsidR="00E02E9C">
              <w:rPr>
                <w:rFonts w:ascii="Calibri" w:hAnsi="Calibri" w:cstheme="minorHAnsi"/>
                <w:sz w:val="20"/>
                <w:szCs w:val="20"/>
              </w:rPr>
              <w:t xml:space="preserve"> BSN 3403</w:t>
            </w:r>
          </w:p>
          <w:p w14:paraId="361B2A24" w14:textId="77777777" w:rsidR="00AA5C1E" w:rsidRPr="00FC7846" w:rsidRDefault="00AA5C1E" w:rsidP="008B6006">
            <w:pPr>
              <w:jc w:val="both"/>
              <w:rPr>
                <w:rFonts w:ascii="Calibri" w:hAnsi="Calibri" w:cstheme="minorHAnsi"/>
                <w:sz w:val="20"/>
                <w:szCs w:val="20"/>
              </w:rPr>
            </w:pPr>
            <w:r w:rsidRPr="00FC7846">
              <w:rPr>
                <w:rFonts w:ascii="Calibri" w:hAnsi="Calibri" w:cstheme="minorHAnsi"/>
                <w:sz w:val="20"/>
                <w:szCs w:val="20"/>
              </w:rPr>
              <w:t>Tampa FL 33610</w:t>
            </w:r>
          </w:p>
        </w:tc>
        <w:tc>
          <w:tcPr>
            <w:tcW w:w="3780" w:type="dxa"/>
            <w:gridSpan w:val="3"/>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tcPr>
          <w:p w14:paraId="4B2C85CA"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10. Work Unit No. (TRAIS)</w:t>
            </w:r>
          </w:p>
          <w:p w14:paraId="061560A4" w14:textId="77777777" w:rsidR="00AA5C1E" w:rsidRPr="00FC7846" w:rsidRDefault="00AA5C1E" w:rsidP="008B6006">
            <w:pPr>
              <w:jc w:val="both"/>
              <w:rPr>
                <w:rFonts w:ascii="Calibri" w:hAnsi="Calibri" w:cstheme="minorHAnsi"/>
                <w:sz w:val="20"/>
                <w:szCs w:val="20"/>
              </w:rPr>
            </w:pPr>
          </w:p>
        </w:tc>
      </w:tr>
      <w:tr w:rsidR="00AA5C1E" w:rsidRPr="00A52ABF" w14:paraId="188CC321" w14:textId="77777777" w:rsidTr="008277F1">
        <w:trPr>
          <w:cantSplit/>
          <w:trHeight w:val="727"/>
        </w:trPr>
        <w:tc>
          <w:tcPr>
            <w:tcW w:w="5728" w:type="dxa"/>
            <w:gridSpan w:val="4"/>
            <w:vMerge/>
            <w:tcBorders>
              <w:top w:val="single" w:sz="6" w:space="0" w:color="FFFFFF" w:themeColor="background1"/>
              <w:left w:val="single" w:sz="8" w:space="0" w:color="000000" w:themeColor="text1"/>
              <w:bottom w:val="single" w:sz="8" w:space="0" w:color="000000" w:themeColor="text1"/>
              <w:right w:val="single" w:sz="8" w:space="0" w:color="000000" w:themeColor="text1"/>
            </w:tcBorders>
            <w:vAlign w:val="center"/>
            <w:hideMark/>
          </w:tcPr>
          <w:p w14:paraId="2ED4B55F" w14:textId="77777777" w:rsidR="00AA5C1E" w:rsidRPr="00FC7846" w:rsidRDefault="00AA5C1E" w:rsidP="008B6006">
            <w:pPr>
              <w:jc w:val="both"/>
              <w:rPr>
                <w:rFonts w:ascii="Calibri" w:hAnsi="Calibri" w:cstheme="minorHAnsi"/>
                <w:sz w:val="20"/>
                <w:szCs w:val="20"/>
              </w:rPr>
            </w:pPr>
          </w:p>
        </w:tc>
        <w:tc>
          <w:tcPr>
            <w:tcW w:w="3780" w:type="dxa"/>
            <w:gridSpan w:val="3"/>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tcPr>
          <w:p w14:paraId="313ECA9D"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11. Contract or Grant No.</w:t>
            </w:r>
          </w:p>
          <w:p w14:paraId="50EFBF5A" w14:textId="2BB440E7" w:rsidR="00AA5C1E" w:rsidRPr="00FC7846" w:rsidRDefault="00AA5C1E" w:rsidP="008B6006">
            <w:pPr>
              <w:jc w:val="both"/>
              <w:rPr>
                <w:rFonts w:ascii="Calibri" w:hAnsi="Calibri" w:cstheme="minorHAnsi"/>
                <w:sz w:val="20"/>
                <w:szCs w:val="20"/>
              </w:rPr>
            </w:pPr>
            <w:r w:rsidRPr="00F85302">
              <w:rPr>
                <w:rFonts w:ascii="Calibri" w:hAnsi="Calibri" w:cstheme="minorHAnsi"/>
                <w:sz w:val="20"/>
                <w:szCs w:val="20"/>
              </w:rPr>
              <w:t>BDV25 TWO 977-72</w:t>
            </w:r>
          </w:p>
        </w:tc>
      </w:tr>
      <w:tr w:rsidR="00AA5C1E" w:rsidRPr="00A52ABF" w14:paraId="0EB3FA53" w14:textId="77777777" w:rsidTr="008277F1">
        <w:trPr>
          <w:cantSplit/>
          <w:trHeight w:val="592"/>
        </w:trPr>
        <w:tc>
          <w:tcPr>
            <w:tcW w:w="5728" w:type="dxa"/>
            <w:gridSpan w:val="4"/>
            <w:vMerge w:val="restart"/>
            <w:tcBorders>
              <w:top w:val="single" w:sz="8" w:space="0" w:color="000000" w:themeColor="text1"/>
              <w:left w:val="single" w:sz="8" w:space="0" w:color="000000" w:themeColor="text1"/>
              <w:bottom w:val="single" w:sz="4" w:space="0" w:color="auto"/>
              <w:right w:val="single" w:sz="8" w:space="0" w:color="000000" w:themeColor="text1"/>
            </w:tcBorders>
            <w:tcMar>
              <w:top w:w="0" w:type="dxa"/>
              <w:left w:w="58" w:type="dxa"/>
              <w:bottom w:w="0" w:type="dxa"/>
              <w:right w:w="130" w:type="dxa"/>
            </w:tcMar>
          </w:tcPr>
          <w:p w14:paraId="6B267DE3"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12. Sponsoring Agency Name and Address</w:t>
            </w:r>
          </w:p>
          <w:p w14:paraId="3EB85072" w14:textId="77777777" w:rsidR="00AA5C1E" w:rsidRPr="00FC7846" w:rsidRDefault="00AA5C1E" w:rsidP="008B6006">
            <w:pPr>
              <w:jc w:val="both"/>
              <w:rPr>
                <w:rFonts w:ascii="Calibri" w:hAnsi="Calibri" w:cstheme="minorHAnsi"/>
                <w:sz w:val="20"/>
                <w:szCs w:val="20"/>
              </w:rPr>
            </w:pPr>
            <w:r w:rsidRPr="00FC7846">
              <w:rPr>
                <w:rFonts w:ascii="Calibri" w:hAnsi="Calibri" w:cstheme="minorHAnsi"/>
                <w:sz w:val="20"/>
                <w:szCs w:val="20"/>
              </w:rPr>
              <w:t>Florida Department of Transportation (FDOT)</w:t>
            </w:r>
          </w:p>
          <w:p w14:paraId="3FF2FD4E" w14:textId="77777777" w:rsidR="00AA5C1E" w:rsidRPr="00FC7846" w:rsidRDefault="00AA5C1E" w:rsidP="008B6006">
            <w:pPr>
              <w:jc w:val="both"/>
              <w:rPr>
                <w:rFonts w:ascii="Calibri" w:eastAsia="Calibri" w:hAnsi="Calibri" w:cstheme="minorHAnsi"/>
                <w:spacing w:val="-2"/>
                <w:sz w:val="20"/>
                <w:szCs w:val="20"/>
              </w:rPr>
            </w:pPr>
            <w:r w:rsidRPr="00FC7846">
              <w:rPr>
                <w:rFonts w:ascii="Calibri" w:eastAsia="Calibri" w:hAnsi="Calibri" w:cstheme="minorHAnsi"/>
                <w:spacing w:val="-2"/>
                <w:sz w:val="20"/>
                <w:szCs w:val="20"/>
              </w:rPr>
              <w:t>605 Suwannee St</w:t>
            </w:r>
            <w:r>
              <w:rPr>
                <w:rFonts w:ascii="Calibri" w:eastAsia="Calibri" w:hAnsi="Calibri" w:cstheme="minorHAnsi"/>
                <w:spacing w:val="-2"/>
                <w:sz w:val="20"/>
                <w:szCs w:val="20"/>
              </w:rPr>
              <w:t>reet</w:t>
            </w:r>
            <w:r w:rsidRPr="00FC7846">
              <w:rPr>
                <w:rFonts w:ascii="Calibri" w:eastAsia="Calibri" w:hAnsi="Calibri" w:cstheme="minorHAnsi"/>
                <w:spacing w:val="-2"/>
                <w:sz w:val="20"/>
                <w:szCs w:val="20"/>
              </w:rPr>
              <w:t>, MS 36</w:t>
            </w:r>
          </w:p>
          <w:p w14:paraId="67EC75A5" w14:textId="77777777" w:rsidR="00AA5C1E" w:rsidRPr="00FC7846" w:rsidRDefault="00AA5C1E" w:rsidP="008B6006">
            <w:pPr>
              <w:jc w:val="both"/>
              <w:rPr>
                <w:rFonts w:ascii="Calibri" w:eastAsia="Calibri" w:hAnsi="Calibri" w:cstheme="minorHAnsi"/>
                <w:spacing w:val="-2"/>
                <w:sz w:val="20"/>
                <w:szCs w:val="20"/>
              </w:rPr>
            </w:pPr>
            <w:r w:rsidRPr="00FC7846">
              <w:rPr>
                <w:rFonts w:ascii="Calibri" w:eastAsia="Calibri" w:hAnsi="Calibri" w:cstheme="minorHAnsi"/>
                <w:spacing w:val="-2"/>
                <w:sz w:val="20"/>
                <w:szCs w:val="20"/>
              </w:rPr>
              <w:t>Tallahassee, FL 32399-0450</w:t>
            </w:r>
          </w:p>
        </w:tc>
        <w:tc>
          <w:tcPr>
            <w:tcW w:w="3780" w:type="dxa"/>
            <w:gridSpan w:val="3"/>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tcPr>
          <w:p w14:paraId="756A32C0" w14:textId="77777777" w:rsidR="00AA5C1E" w:rsidRPr="00D70D6C" w:rsidRDefault="00AA5C1E" w:rsidP="008B6006">
            <w:pPr>
              <w:jc w:val="both"/>
              <w:rPr>
                <w:rFonts w:ascii="Calibri" w:hAnsi="Calibri" w:cstheme="minorHAnsi"/>
                <w:b/>
                <w:sz w:val="20"/>
                <w:szCs w:val="20"/>
              </w:rPr>
            </w:pPr>
            <w:r w:rsidRPr="00D70D6C">
              <w:rPr>
                <w:rFonts w:ascii="Calibri" w:hAnsi="Calibri" w:cstheme="minorHAnsi"/>
                <w:b/>
                <w:sz w:val="20"/>
                <w:szCs w:val="20"/>
              </w:rPr>
              <w:t>13. Type of Report and Period Covered</w:t>
            </w:r>
          </w:p>
          <w:p w14:paraId="0629DA9A" w14:textId="4759CF8A" w:rsidR="00AA5C1E" w:rsidRPr="00FC7846" w:rsidRDefault="00AA5C1E" w:rsidP="008B6006">
            <w:pPr>
              <w:jc w:val="both"/>
              <w:rPr>
                <w:rFonts w:ascii="Calibri" w:hAnsi="Calibri" w:cstheme="minorHAnsi"/>
                <w:sz w:val="20"/>
                <w:szCs w:val="20"/>
              </w:rPr>
            </w:pPr>
            <w:r w:rsidRPr="00F85302">
              <w:rPr>
                <w:rFonts w:ascii="Calibri" w:hAnsi="Calibri" w:cstheme="minorHAnsi"/>
                <w:sz w:val="20"/>
                <w:szCs w:val="20"/>
              </w:rPr>
              <w:t xml:space="preserve">Final Report, </w:t>
            </w:r>
            <w:r w:rsidR="00E02E9C">
              <w:rPr>
                <w:rFonts w:ascii="Calibri" w:hAnsi="Calibri" w:cstheme="minorHAnsi"/>
                <w:sz w:val="20"/>
                <w:szCs w:val="20"/>
              </w:rPr>
              <w:t>7</w:t>
            </w:r>
            <w:r w:rsidRPr="00F85302">
              <w:rPr>
                <w:rFonts w:ascii="Calibri" w:hAnsi="Calibri" w:cstheme="minorHAnsi"/>
                <w:sz w:val="20"/>
                <w:szCs w:val="20"/>
              </w:rPr>
              <w:t>/</w:t>
            </w:r>
            <w:r w:rsidR="00E02E9C">
              <w:rPr>
                <w:rFonts w:ascii="Calibri" w:hAnsi="Calibri" w:cstheme="minorHAnsi"/>
                <w:sz w:val="20"/>
                <w:szCs w:val="20"/>
              </w:rPr>
              <w:t>1</w:t>
            </w:r>
            <w:r w:rsidRPr="00F85302">
              <w:rPr>
                <w:rFonts w:ascii="Calibri" w:hAnsi="Calibri" w:cstheme="minorHAnsi"/>
                <w:sz w:val="20"/>
                <w:szCs w:val="20"/>
              </w:rPr>
              <w:t>/</w:t>
            </w:r>
            <w:r w:rsidR="00B12F60" w:rsidRPr="00F85302">
              <w:rPr>
                <w:rFonts w:ascii="Calibri" w:hAnsi="Calibri" w:cstheme="minorHAnsi"/>
                <w:sz w:val="20"/>
                <w:szCs w:val="20"/>
              </w:rPr>
              <w:t>2020</w:t>
            </w:r>
            <w:r w:rsidRPr="00F85302">
              <w:rPr>
                <w:rFonts w:ascii="Calibri" w:hAnsi="Calibri" w:cstheme="minorHAnsi"/>
                <w:sz w:val="20"/>
                <w:szCs w:val="20"/>
              </w:rPr>
              <w:t>–</w:t>
            </w:r>
            <w:r w:rsidR="00E02E9C">
              <w:rPr>
                <w:rFonts w:ascii="Calibri" w:hAnsi="Calibri" w:cstheme="minorHAnsi"/>
                <w:sz w:val="20"/>
                <w:szCs w:val="20"/>
              </w:rPr>
              <w:t>9</w:t>
            </w:r>
            <w:r w:rsidRPr="00F85302">
              <w:rPr>
                <w:rFonts w:ascii="Calibri" w:hAnsi="Calibri" w:cstheme="minorHAnsi"/>
                <w:sz w:val="20"/>
                <w:szCs w:val="20"/>
              </w:rPr>
              <w:t>/30/</w:t>
            </w:r>
            <w:r w:rsidR="00B12F60" w:rsidRPr="00F85302">
              <w:rPr>
                <w:rFonts w:ascii="Calibri" w:hAnsi="Calibri" w:cstheme="minorHAnsi"/>
                <w:sz w:val="20"/>
                <w:szCs w:val="20"/>
              </w:rPr>
              <w:t>2022</w:t>
            </w:r>
          </w:p>
        </w:tc>
      </w:tr>
      <w:tr w:rsidR="00AA5C1E" w:rsidRPr="00A52ABF" w14:paraId="5DA77C4C" w14:textId="77777777" w:rsidTr="008277F1">
        <w:trPr>
          <w:cantSplit/>
          <w:trHeight w:val="358"/>
        </w:trPr>
        <w:tc>
          <w:tcPr>
            <w:tcW w:w="5728" w:type="dxa"/>
            <w:gridSpan w:val="4"/>
            <w:vMerge/>
            <w:tcBorders>
              <w:top w:val="single" w:sz="6" w:space="0" w:color="FFFFFF" w:themeColor="background1"/>
              <w:left w:val="single" w:sz="8" w:space="0" w:color="000000" w:themeColor="text1"/>
              <w:bottom w:val="single" w:sz="4" w:space="0" w:color="auto"/>
              <w:right w:val="single" w:sz="8" w:space="0" w:color="000000" w:themeColor="text1"/>
            </w:tcBorders>
            <w:vAlign w:val="center"/>
            <w:hideMark/>
          </w:tcPr>
          <w:p w14:paraId="2996F45B" w14:textId="77777777" w:rsidR="00AA5C1E" w:rsidRPr="00FC7846" w:rsidRDefault="00AA5C1E" w:rsidP="008B6006">
            <w:pPr>
              <w:jc w:val="both"/>
              <w:rPr>
                <w:rFonts w:ascii="Calibri" w:hAnsi="Calibri" w:cstheme="minorHAnsi"/>
                <w:sz w:val="20"/>
                <w:szCs w:val="20"/>
              </w:rPr>
            </w:pPr>
          </w:p>
        </w:tc>
        <w:tc>
          <w:tcPr>
            <w:tcW w:w="3780" w:type="dxa"/>
            <w:gridSpan w:val="3"/>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tcPr>
          <w:p w14:paraId="1F29155C" w14:textId="77777777" w:rsidR="00AA5C1E" w:rsidRPr="00C7310D" w:rsidRDefault="00AA5C1E" w:rsidP="008B6006">
            <w:pPr>
              <w:jc w:val="both"/>
              <w:rPr>
                <w:rFonts w:ascii="Calibri" w:hAnsi="Calibri" w:cstheme="minorHAnsi"/>
                <w:b/>
                <w:sz w:val="20"/>
                <w:szCs w:val="20"/>
              </w:rPr>
            </w:pPr>
            <w:r w:rsidRPr="00C7310D">
              <w:rPr>
                <w:rFonts w:ascii="Calibri" w:hAnsi="Calibri" w:cstheme="minorHAnsi"/>
                <w:b/>
                <w:sz w:val="20"/>
                <w:szCs w:val="20"/>
              </w:rPr>
              <w:t>14. Sponsoring Agency Code</w:t>
            </w:r>
          </w:p>
          <w:p w14:paraId="06253D26" w14:textId="77777777" w:rsidR="00AA5C1E" w:rsidRPr="00FC7846" w:rsidRDefault="00AA5C1E" w:rsidP="008B6006">
            <w:pPr>
              <w:jc w:val="both"/>
              <w:rPr>
                <w:rFonts w:ascii="Calibri" w:hAnsi="Calibri" w:cstheme="minorHAnsi"/>
                <w:sz w:val="20"/>
                <w:szCs w:val="20"/>
              </w:rPr>
            </w:pPr>
          </w:p>
        </w:tc>
      </w:tr>
      <w:tr w:rsidR="00AA5C1E" w:rsidRPr="00A52ABF" w14:paraId="1F68126B" w14:textId="77777777" w:rsidTr="788D3FF0">
        <w:trPr>
          <w:trHeight w:hRule="exact" w:val="288"/>
        </w:trPr>
        <w:tc>
          <w:tcPr>
            <w:tcW w:w="9508" w:type="dxa"/>
            <w:gridSpan w:val="7"/>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tcPr>
          <w:p w14:paraId="402325A5" w14:textId="55A35AF9" w:rsidR="00AA5C1E" w:rsidRPr="00B974D8" w:rsidRDefault="00AA5C1E" w:rsidP="008B6006">
            <w:pPr>
              <w:jc w:val="both"/>
              <w:rPr>
                <w:rFonts w:ascii="Calibri" w:hAnsi="Calibri" w:cstheme="minorHAnsi"/>
                <w:b/>
                <w:sz w:val="20"/>
                <w:szCs w:val="20"/>
              </w:rPr>
            </w:pPr>
            <w:r w:rsidRPr="00C7310D">
              <w:rPr>
                <w:rFonts w:ascii="Calibri" w:hAnsi="Calibri" w:cstheme="minorHAnsi"/>
                <w:b/>
                <w:sz w:val="20"/>
                <w:szCs w:val="20"/>
              </w:rPr>
              <w:t>15. Supplementary Notes</w:t>
            </w:r>
          </w:p>
        </w:tc>
      </w:tr>
      <w:tr w:rsidR="00AA5C1E" w:rsidRPr="00A52ABF" w14:paraId="600A987C" w14:textId="77777777" w:rsidTr="788D3FF0">
        <w:trPr>
          <w:trHeight w:val="3553"/>
        </w:trPr>
        <w:tc>
          <w:tcPr>
            <w:tcW w:w="9508" w:type="dxa"/>
            <w:gridSpan w:val="7"/>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hideMark/>
          </w:tcPr>
          <w:p w14:paraId="769766CA" w14:textId="77777777" w:rsidR="00AA5C1E" w:rsidRPr="00C7310D" w:rsidRDefault="00AA5C1E" w:rsidP="008B6006">
            <w:pPr>
              <w:jc w:val="both"/>
              <w:rPr>
                <w:rFonts w:ascii="Calibri" w:hAnsi="Calibri" w:cstheme="minorHAnsi"/>
                <w:b/>
                <w:sz w:val="20"/>
                <w:szCs w:val="20"/>
              </w:rPr>
            </w:pPr>
            <w:r w:rsidRPr="00C7310D">
              <w:rPr>
                <w:rFonts w:ascii="Calibri" w:hAnsi="Calibri" w:cstheme="minorHAnsi"/>
                <w:b/>
                <w:sz w:val="20"/>
                <w:szCs w:val="20"/>
              </w:rPr>
              <w:t>16. Abstract</w:t>
            </w:r>
          </w:p>
          <w:p w14:paraId="294F3E02" w14:textId="69FDFBC2" w:rsidR="00AA5C1E" w:rsidRPr="00702AAF" w:rsidRDefault="00AA5C1E" w:rsidP="00702AAF">
            <w:pPr>
              <w:spacing w:line="276" w:lineRule="auto"/>
              <w:rPr>
                <w:rFonts w:ascii="Calibri" w:eastAsia="Calibri" w:hAnsi="Calibri"/>
                <w:bCs/>
                <w:sz w:val="20"/>
                <w:szCs w:val="22"/>
              </w:rPr>
            </w:pPr>
            <w:r w:rsidRPr="00672CA0">
              <w:rPr>
                <w:rFonts w:ascii="Calibri" w:eastAsia="Calibri" w:hAnsi="Calibri"/>
                <w:bCs/>
                <w:sz w:val="20"/>
                <w:szCs w:val="22"/>
              </w:rPr>
              <w:t xml:space="preserve">Florida struggles with a serious imbalance between inbound and outbound freight. Statistics from the Federal Highway Administration reveal that the total freight tonnage entering Florida is nearly double the tonnage leaving the state. This imbalance suggests that many </w:t>
            </w:r>
            <w:r w:rsidR="00E02E9C">
              <w:rPr>
                <w:rFonts w:ascii="Calibri" w:eastAsia="Calibri" w:hAnsi="Calibri"/>
                <w:bCs/>
                <w:sz w:val="20"/>
                <w:szCs w:val="22"/>
              </w:rPr>
              <w:t xml:space="preserve">trucks and other modes of freight transportation </w:t>
            </w:r>
            <w:r w:rsidRPr="00672CA0">
              <w:rPr>
                <w:rFonts w:ascii="Calibri" w:eastAsia="Calibri" w:hAnsi="Calibri"/>
                <w:bCs/>
                <w:sz w:val="20"/>
                <w:szCs w:val="22"/>
              </w:rPr>
              <w:t>leave the state empty or only partially loaded, which raises the cost for shippers and reduces the effectiveness of freight movements.</w:t>
            </w:r>
            <w:r w:rsidR="009526EE" w:rsidRPr="00672CA0">
              <w:rPr>
                <w:rFonts w:ascii="Calibri" w:eastAsia="Calibri" w:hAnsi="Calibri"/>
                <w:bCs/>
                <w:sz w:val="20"/>
                <w:szCs w:val="22"/>
              </w:rPr>
              <w:t xml:space="preserve"> Therefore,</w:t>
            </w:r>
            <w:r w:rsidR="00D43DFB">
              <w:rPr>
                <w:rFonts w:ascii="Calibri" w:eastAsia="Calibri" w:hAnsi="Calibri"/>
                <w:bCs/>
                <w:sz w:val="20"/>
                <w:szCs w:val="22"/>
              </w:rPr>
              <w:t xml:space="preserve"> </w:t>
            </w:r>
            <w:r w:rsidR="009526EE" w:rsidRPr="00672CA0">
              <w:rPr>
                <w:rFonts w:ascii="Calibri" w:eastAsia="Calibri" w:hAnsi="Calibri"/>
                <w:bCs/>
                <w:sz w:val="20"/>
                <w:szCs w:val="22"/>
              </w:rPr>
              <w:t xml:space="preserve">trailers </w:t>
            </w:r>
            <w:r w:rsidR="00D43DFB">
              <w:rPr>
                <w:rFonts w:ascii="Calibri" w:eastAsia="Calibri" w:hAnsi="Calibri"/>
                <w:bCs/>
                <w:sz w:val="20"/>
                <w:szCs w:val="22"/>
              </w:rPr>
              <w:t xml:space="preserve">coming into the state full </w:t>
            </w:r>
            <w:r w:rsidR="009526EE" w:rsidRPr="00672CA0">
              <w:rPr>
                <w:rFonts w:ascii="Calibri" w:eastAsia="Calibri" w:hAnsi="Calibri"/>
                <w:bCs/>
                <w:sz w:val="20"/>
                <w:szCs w:val="22"/>
              </w:rPr>
              <w:t>end up leav</w:t>
            </w:r>
            <w:r w:rsidR="00D43DFB">
              <w:rPr>
                <w:rFonts w:ascii="Calibri" w:eastAsia="Calibri" w:hAnsi="Calibri"/>
                <w:bCs/>
                <w:sz w:val="20"/>
                <w:szCs w:val="22"/>
              </w:rPr>
              <w:t>ing</w:t>
            </w:r>
            <w:r w:rsidR="009526EE" w:rsidRPr="00672CA0">
              <w:rPr>
                <w:rFonts w:ascii="Calibri" w:eastAsia="Calibri" w:hAnsi="Calibri"/>
                <w:bCs/>
                <w:sz w:val="20"/>
                <w:szCs w:val="22"/>
              </w:rPr>
              <w:t xml:space="preserve"> partially empty or </w:t>
            </w:r>
            <w:r w:rsidR="00D43DFB">
              <w:rPr>
                <w:rFonts w:ascii="Calibri" w:eastAsia="Calibri" w:hAnsi="Calibri"/>
                <w:bCs/>
                <w:sz w:val="20"/>
                <w:szCs w:val="22"/>
              </w:rPr>
              <w:t>empty,</w:t>
            </w:r>
            <w:r w:rsidR="009526EE" w:rsidRPr="00672CA0">
              <w:rPr>
                <w:rFonts w:ascii="Calibri" w:eastAsia="Calibri" w:hAnsi="Calibri"/>
                <w:bCs/>
                <w:sz w:val="20"/>
                <w:szCs w:val="22"/>
              </w:rPr>
              <w:t xml:space="preserve"> adding to the logistics cost of every </w:t>
            </w:r>
            <w:r w:rsidR="00E02E9C" w:rsidRPr="00672CA0">
              <w:rPr>
                <w:rFonts w:ascii="Calibri" w:eastAsia="Calibri" w:hAnsi="Calibri"/>
                <w:bCs/>
                <w:sz w:val="20"/>
                <w:szCs w:val="22"/>
              </w:rPr>
              <w:t>trip,</w:t>
            </w:r>
            <w:r w:rsidR="009526EE" w:rsidRPr="00672CA0">
              <w:rPr>
                <w:rFonts w:ascii="Calibri" w:eastAsia="Calibri" w:hAnsi="Calibri"/>
                <w:bCs/>
                <w:sz w:val="20"/>
                <w:szCs w:val="22"/>
              </w:rPr>
              <w:t xml:space="preserve"> and leading to increased costs </w:t>
            </w:r>
            <w:r w:rsidR="00E02E9C">
              <w:rPr>
                <w:rFonts w:ascii="Calibri" w:eastAsia="Calibri" w:hAnsi="Calibri"/>
                <w:bCs/>
                <w:sz w:val="20"/>
                <w:szCs w:val="22"/>
              </w:rPr>
              <w:t>for</w:t>
            </w:r>
            <w:r w:rsidR="009526EE" w:rsidRPr="00672CA0">
              <w:rPr>
                <w:rFonts w:ascii="Calibri" w:eastAsia="Calibri" w:hAnsi="Calibri"/>
                <w:bCs/>
                <w:sz w:val="20"/>
                <w:szCs w:val="22"/>
              </w:rPr>
              <w:t xml:space="preserve"> the consumer.</w:t>
            </w:r>
            <w:r w:rsidRPr="00672CA0">
              <w:rPr>
                <w:rFonts w:ascii="Calibri" w:eastAsia="Calibri" w:hAnsi="Calibri"/>
                <w:bCs/>
                <w:sz w:val="20"/>
                <w:szCs w:val="22"/>
              </w:rPr>
              <w:t xml:space="preserve"> In this study, the research team analyzed scenarios to determine</w:t>
            </w:r>
            <w:r w:rsidR="009526EE" w:rsidRPr="00672CA0">
              <w:rPr>
                <w:rFonts w:ascii="Calibri" w:eastAsia="Calibri" w:hAnsi="Calibri"/>
                <w:bCs/>
                <w:sz w:val="20"/>
                <w:szCs w:val="22"/>
              </w:rPr>
              <w:t xml:space="preserve"> the prospective solution to th</w:t>
            </w:r>
            <w:r w:rsidR="00E02E9C">
              <w:rPr>
                <w:rFonts w:ascii="Calibri" w:eastAsia="Calibri" w:hAnsi="Calibri"/>
                <w:bCs/>
                <w:sz w:val="20"/>
                <w:szCs w:val="22"/>
              </w:rPr>
              <w:t>e</w:t>
            </w:r>
            <w:r w:rsidR="009526EE" w:rsidRPr="00672CA0">
              <w:rPr>
                <w:rFonts w:ascii="Calibri" w:eastAsia="Calibri" w:hAnsi="Calibri"/>
                <w:bCs/>
                <w:sz w:val="20"/>
                <w:szCs w:val="22"/>
              </w:rPr>
              <w:t xml:space="preserve"> e</w:t>
            </w:r>
            <w:r w:rsidR="008223CD" w:rsidRPr="00672CA0">
              <w:rPr>
                <w:rFonts w:ascii="Calibri" w:eastAsia="Calibri" w:hAnsi="Calibri"/>
                <w:bCs/>
                <w:sz w:val="20"/>
                <w:szCs w:val="22"/>
              </w:rPr>
              <w:t xml:space="preserve">mpty backhauling issue </w:t>
            </w:r>
            <w:r w:rsidRPr="00672CA0">
              <w:rPr>
                <w:rFonts w:ascii="Calibri" w:eastAsia="Calibri" w:hAnsi="Calibri"/>
                <w:bCs/>
                <w:sz w:val="20"/>
                <w:szCs w:val="22"/>
              </w:rPr>
              <w:t>Florida</w:t>
            </w:r>
            <w:r w:rsidR="00E02E9C">
              <w:rPr>
                <w:rFonts w:ascii="Calibri" w:eastAsia="Calibri" w:hAnsi="Calibri"/>
                <w:bCs/>
                <w:sz w:val="20"/>
                <w:szCs w:val="22"/>
              </w:rPr>
              <w:t xml:space="preserve"> faces</w:t>
            </w:r>
            <w:r w:rsidR="00987661" w:rsidRPr="00672CA0">
              <w:rPr>
                <w:rFonts w:ascii="Calibri" w:eastAsia="Calibri" w:hAnsi="Calibri"/>
                <w:bCs/>
                <w:sz w:val="20"/>
                <w:szCs w:val="22"/>
              </w:rPr>
              <w:t xml:space="preserve">. The purpose of this research is to identify the locations of empty backhauling in Florida using the Weigh-in-Motion (WIM) data </w:t>
            </w:r>
            <w:r w:rsidR="00D43DFB">
              <w:rPr>
                <w:rFonts w:ascii="Calibri" w:eastAsia="Calibri" w:hAnsi="Calibri"/>
                <w:bCs/>
                <w:sz w:val="20"/>
                <w:szCs w:val="22"/>
              </w:rPr>
              <w:t xml:space="preserve">from </w:t>
            </w:r>
            <w:r w:rsidR="00987661" w:rsidRPr="00672CA0">
              <w:rPr>
                <w:rFonts w:ascii="Calibri" w:eastAsia="Calibri" w:hAnsi="Calibri"/>
                <w:bCs/>
                <w:sz w:val="20"/>
                <w:szCs w:val="22"/>
              </w:rPr>
              <w:t xml:space="preserve">the Florida Department of Transportation as well as </w:t>
            </w:r>
            <w:r w:rsidR="00BA12FF" w:rsidRPr="00672CA0">
              <w:rPr>
                <w:rFonts w:ascii="Calibri" w:eastAsia="Calibri" w:hAnsi="Calibri"/>
                <w:bCs/>
                <w:sz w:val="20"/>
                <w:szCs w:val="22"/>
              </w:rPr>
              <w:t xml:space="preserve">assessing future manufacturing potential by analyzing skilled work force data from major industries to compare the significance of future </w:t>
            </w:r>
            <w:r w:rsidR="00D43DFB">
              <w:rPr>
                <w:rFonts w:ascii="Calibri" w:eastAsia="Calibri" w:hAnsi="Calibri"/>
                <w:bCs/>
                <w:sz w:val="20"/>
                <w:szCs w:val="22"/>
              </w:rPr>
              <w:t xml:space="preserve">prospective </w:t>
            </w:r>
            <w:r w:rsidR="00BA12FF" w:rsidRPr="00672CA0">
              <w:rPr>
                <w:rFonts w:ascii="Calibri" w:eastAsia="Calibri" w:hAnsi="Calibri"/>
                <w:bCs/>
                <w:sz w:val="20"/>
                <w:szCs w:val="22"/>
              </w:rPr>
              <w:t>changes in empty backhaul</w:t>
            </w:r>
            <w:r w:rsidR="00D43DFB">
              <w:rPr>
                <w:rFonts w:ascii="Calibri" w:eastAsia="Calibri" w:hAnsi="Calibri"/>
                <w:bCs/>
                <w:sz w:val="20"/>
                <w:szCs w:val="22"/>
              </w:rPr>
              <w:t>ing</w:t>
            </w:r>
            <w:r w:rsidR="00BA12FF" w:rsidRPr="00672CA0">
              <w:rPr>
                <w:rFonts w:ascii="Calibri" w:eastAsia="Calibri" w:hAnsi="Calibri"/>
                <w:bCs/>
                <w:sz w:val="20"/>
                <w:szCs w:val="22"/>
              </w:rPr>
              <w:t>.</w:t>
            </w:r>
            <w:r w:rsidR="00672CA0" w:rsidRPr="00672CA0">
              <w:rPr>
                <w:rFonts w:ascii="Calibri" w:eastAsia="Calibri" w:hAnsi="Calibri"/>
                <w:bCs/>
                <w:sz w:val="20"/>
                <w:szCs w:val="22"/>
              </w:rPr>
              <w:t xml:space="preserve"> </w:t>
            </w:r>
            <w:r w:rsidR="00E01E66">
              <w:rPr>
                <w:rFonts w:ascii="Calibri" w:eastAsia="Calibri" w:hAnsi="Calibri"/>
                <w:bCs/>
                <w:sz w:val="20"/>
                <w:szCs w:val="22"/>
              </w:rPr>
              <w:t>In addition, t</w:t>
            </w:r>
            <w:r w:rsidR="00672CA0" w:rsidRPr="00672CA0">
              <w:rPr>
                <w:rFonts w:ascii="Calibri" w:eastAsia="Calibri" w:hAnsi="Calibri"/>
                <w:bCs/>
                <w:sz w:val="20"/>
                <w:szCs w:val="22"/>
              </w:rPr>
              <w:t>h</w:t>
            </w:r>
            <w:r w:rsidR="00E01E66">
              <w:rPr>
                <w:rFonts w:ascii="Calibri" w:eastAsia="Calibri" w:hAnsi="Calibri"/>
                <w:bCs/>
                <w:sz w:val="20"/>
                <w:szCs w:val="22"/>
              </w:rPr>
              <w:t>is</w:t>
            </w:r>
            <w:r w:rsidR="00672CA0" w:rsidRPr="00672CA0">
              <w:rPr>
                <w:rFonts w:ascii="Calibri" w:eastAsia="Calibri" w:hAnsi="Calibri"/>
                <w:bCs/>
                <w:sz w:val="20"/>
                <w:szCs w:val="22"/>
              </w:rPr>
              <w:t xml:space="preserve"> study also sought to understand shipping practices and factors that influenced shipping mode choice by interviewing experts from industry partners, such as manufacturers, major shippers, and freight forwarders, that operate both in and out of Florida</w:t>
            </w:r>
            <w:r w:rsidR="00E01E66">
              <w:rPr>
                <w:rFonts w:ascii="Calibri" w:eastAsia="Calibri" w:hAnsi="Calibri"/>
                <w:bCs/>
                <w:sz w:val="20"/>
                <w:szCs w:val="22"/>
              </w:rPr>
              <w:t xml:space="preserve">. </w:t>
            </w:r>
            <w:r w:rsidR="0095048F" w:rsidRPr="0095048F">
              <w:rPr>
                <w:rFonts w:ascii="Calibri" w:eastAsia="Calibri" w:hAnsi="Calibri"/>
                <w:bCs/>
                <w:sz w:val="20"/>
                <w:szCs w:val="22"/>
              </w:rPr>
              <w:t>The findings indicated that time, cost, service, and empty backhauling issues are factors that influence shipping practices, as well as the capacity of goods being shipped, the market, and flexibility of movement that affects their mode choice.</w:t>
            </w:r>
            <w:r w:rsidR="0095048F">
              <w:rPr>
                <w:rFonts w:ascii="Calibri" w:eastAsia="Calibri" w:hAnsi="Calibri"/>
                <w:bCs/>
                <w:sz w:val="20"/>
                <w:szCs w:val="22"/>
              </w:rPr>
              <w:t xml:space="preserve"> In addition, the study also </w:t>
            </w:r>
            <w:r w:rsidR="003706E8">
              <w:rPr>
                <w:rFonts w:ascii="Calibri" w:eastAsia="Calibri" w:hAnsi="Calibri"/>
                <w:bCs/>
                <w:sz w:val="20"/>
                <w:szCs w:val="22"/>
              </w:rPr>
              <w:t>reported</w:t>
            </w:r>
            <w:r w:rsidR="00702AAF">
              <w:rPr>
                <w:rFonts w:ascii="Calibri" w:eastAsia="Calibri" w:hAnsi="Calibri"/>
                <w:bCs/>
                <w:sz w:val="20"/>
                <w:szCs w:val="22"/>
              </w:rPr>
              <w:t xml:space="preserve"> on finding work opportunities for</w:t>
            </w:r>
            <w:r w:rsidR="0095048F">
              <w:rPr>
                <w:rFonts w:ascii="Calibri" w:eastAsia="Calibri" w:hAnsi="Calibri"/>
                <w:bCs/>
                <w:sz w:val="20"/>
                <w:szCs w:val="22"/>
              </w:rPr>
              <w:t xml:space="preserve"> </w:t>
            </w:r>
            <w:r w:rsidR="0095048F" w:rsidRPr="00702AAF">
              <w:rPr>
                <w:rFonts w:ascii="Calibri" w:eastAsia="Calibri" w:hAnsi="Calibri"/>
                <w:bCs/>
                <w:sz w:val="20"/>
                <w:szCs w:val="22"/>
              </w:rPr>
              <w:t>truck drivers coming into Florida</w:t>
            </w:r>
            <w:r w:rsidR="00D43DFB">
              <w:rPr>
                <w:rFonts w:ascii="Calibri" w:eastAsia="Calibri" w:hAnsi="Calibri"/>
                <w:bCs/>
                <w:sz w:val="20"/>
                <w:szCs w:val="22"/>
              </w:rPr>
              <w:t xml:space="preserve"> via a magnitude of online </w:t>
            </w:r>
            <w:r w:rsidR="003706E8">
              <w:rPr>
                <w:rFonts w:ascii="Calibri" w:eastAsia="Calibri" w:hAnsi="Calibri"/>
                <w:bCs/>
                <w:sz w:val="20"/>
                <w:szCs w:val="22"/>
              </w:rPr>
              <w:t xml:space="preserve">freight </w:t>
            </w:r>
            <w:r w:rsidR="00D43DFB">
              <w:rPr>
                <w:rFonts w:ascii="Calibri" w:eastAsia="Calibri" w:hAnsi="Calibri"/>
                <w:bCs/>
                <w:sz w:val="20"/>
                <w:szCs w:val="22"/>
              </w:rPr>
              <w:t xml:space="preserve">platforms as well as via production of </w:t>
            </w:r>
            <w:r w:rsidR="003706E8">
              <w:rPr>
                <w:rFonts w:ascii="Calibri" w:eastAsia="Calibri" w:hAnsi="Calibri"/>
                <w:bCs/>
                <w:sz w:val="20"/>
                <w:szCs w:val="22"/>
              </w:rPr>
              <w:t>commodities</w:t>
            </w:r>
            <w:r w:rsidR="00D43DFB">
              <w:rPr>
                <w:rFonts w:ascii="Calibri" w:eastAsia="Calibri" w:hAnsi="Calibri"/>
                <w:bCs/>
                <w:sz w:val="20"/>
                <w:szCs w:val="22"/>
              </w:rPr>
              <w:t xml:space="preserve"> in reported emerging manufacturing industries within Florida. </w:t>
            </w:r>
          </w:p>
        </w:tc>
      </w:tr>
      <w:tr w:rsidR="00AA5C1E" w:rsidRPr="00A52ABF" w14:paraId="6E782850" w14:textId="77777777" w:rsidTr="788D3FF0">
        <w:trPr>
          <w:trHeight w:val="961"/>
        </w:trPr>
        <w:tc>
          <w:tcPr>
            <w:tcW w:w="5101" w:type="dxa"/>
            <w:gridSpan w:val="3"/>
            <w:tcBorders>
              <w:top w:val="single" w:sz="8" w:space="0" w:color="000000" w:themeColor="text1"/>
              <w:left w:val="single" w:sz="8" w:space="0" w:color="000000" w:themeColor="text1"/>
              <w:bottom w:val="single" w:sz="6" w:space="0" w:color="FFFFFF" w:themeColor="background1"/>
              <w:right w:val="single" w:sz="6" w:space="0" w:color="FFFFFF" w:themeColor="background1"/>
            </w:tcBorders>
            <w:tcMar>
              <w:top w:w="0" w:type="dxa"/>
              <w:left w:w="58" w:type="dxa"/>
              <w:bottom w:w="0" w:type="dxa"/>
              <w:right w:w="130" w:type="dxa"/>
            </w:tcMar>
          </w:tcPr>
          <w:p w14:paraId="1188AB03" w14:textId="77777777" w:rsidR="00AA5C1E" w:rsidRPr="00C7310D" w:rsidRDefault="00AA5C1E" w:rsidP="008B6006">
            <w:pPr>
              <w:jc w:val="both"/>
              <w:rPr>
                <w:rFonts w:ascii="Calibri" w:hAnsi="Calibri" w:cstheme="minorHAnsi"/>
                <w:b/>
                <w:sz w:val="20"/>
                <w:szCs w:val="20"/>
              </w:rPr>
            </w:pPr>
            <w:r w:rsidRPr="00C7310D">
              <w:rPr>
                <w:rFonts w:ascii="Calibri" w:hAnsi="Calibri" w:cstheme="minorHAnsi"/>
                <w:b/>
                <w:sz w:val="20"/>
                <w:szCs w:val="20"/>
              </w:rPr>
              <w:t>17. Key Words</w:t>
            </w:r>
          </w:p>
          <w:p w14:paraId="43153D06" w14:textId="2FBBD40C" w:rsidR="00AA5C1E" w:rsidRPr="00FC7846" w:rsidRDefault="00AA5C1E" w:rsidP="008B6006">
            <w:pPr>
              <w:rPr>
                <w:rFonts w:ascii="Calibri" w:hAnsi="Calibri" w:cstheme="minorHAnsi"/>
                <w:sz w:val="20"/>
                <w:szCs w:val="20"/>
              </w:rPr>
            </w:pPr>
            <w:r w:rsidRPr="00FC7846">
              <w:rPr>
                <w:rFonts w:ascii="Calibri" w:hAnsi="Calibri" w:cstheme="minorHAnsi"/>
                <w:sz w:val="20"/>
                <w:szCs w:val="20"/>
              </w:rPr>
              <w:t xml:space="preserve">Freight </w:t>
            </w:r>
            <w:r>
              <w:rPr>
                <w:rFonts w:ascii="Calibri" w:hAnsi="Calibri" w:cstheme="minorHAnsi"/>
                <w:sz w:val="20"/>
                <w:szCs w:val="20"/>
              </w:rPr>
              <w:t xml:space="preserve">imbalance, </w:t>
            </w:r>
            <w:r w:rsidRPr="00FC7846">
              <w:rPr>
                <w:rFonts w:ascii="Calibri" w:hAnsi="Calibri" w:cstheme="minorHAnsi"/>
                <w:sz w:val="20"/>
                <w:szCs w:val="20"/>
              </w:rPr>
              <w:t xml:space="preserve">empty backhauling, </w:t>
            </w:r>
            <w:r w:rsidR="003706E8">
              <w:rPr>
                <w:rFonts w:ascii="Calibri" w:hAnsi="Calibri" w:cstheme="minorHAnsi"/>
                <w:sz w:val="20"/>
                <w:szCs w:val="20"/>
              </w:rPr>
              <w:t>s</w:t>
            </w:r>
            <w:r w:rsidR="00702AAF">
              <w:rPr>
                <w:rFonts w:ascii="Calibri" w:hAnsi="Calibri" w:cstheme="minorHAnsi"/>
                <w:sz w:val="20"/>
                <w:szCs w:val="20"/>
              </w:rPr>
              <w:t>killed work force</w:t>
            </w:r>
            <w:r>
              <w:rPr>
                <w:rFonts w:ascii="Calibri" w:hAnsi="Calibri" w:cstheme="minorHAnsi"/>
                <w:sz w:val="20"/>
                <w:szCs w:val="20"/>
              </w:rPr>
              <w:t xml:space="preserve">, </w:t>
            </w:r>
            <w:r w:rsidR="00702AAF">
              <w:rPr>
                <w:rFonts w:ascii="Calibri" w:hAnsi="Calibri" w:cstheme="minorHAnsi"/>
                <w:sz w:val="20"/>
                <w:szCs w:val="20"/>
              </w:rPr>
              <w:t>emerging and high performing manufacturing sectors</w:t>
            </w:r>
            <w:r w:rsidR="003706E8">
              <w:rPr>
                <w:rFonts w:ascii="Calibri" w:hAnsi="Calibri" w:cstheme="minorHAnsi"/>
                <w:sz w:val="20"/>
                <w:szCs w:val="20"/>
              </w:rPr>
              <w:t>, s</w:t>
            </w:r>
            <w:r w:rsidR="00702AAF">
              <w:rPr>
                <w:rFonts w:ascii="Calibri" w:hAnsi="Calibri" w:cstheme="minorHAnsi"/>
                <w:sz w:val="20"/>
                <w:szCs w:val="20"/>
              </w:rPr>
              <w:t>hipping practices, work opportunities for truck drivers</w:t>
            </w:r>
          </w:p>
        </w:tc>
        <w:tc>
          <w:tcPr>
            <w:tcW w:w="4407" w:type="dxa"/>
            <w:gridSpan w:val="4"/>
            <w:tcBorders>
              <w:top w:val="single" w:sz="8" w:space="0" w:color="000000" w:themeColor="text1"/>
              <w:left w:val="single" w:sz="8" w:space="0" w:color="000000" w:themeColor="text1"/>
              <w:bottom w:val="single" w:sz="6" w:space="0" w:color="FFFFFF" w:themeColor="background1"/>
              <w:right w:val="single" w:sz="8" w:space="0" w:color="000000" w:themeColor="text1"/>
            </w:tcBorders>
            <w:tcMar>
              <w:top w:w="0" w:type="dxa"/>
              <w:left w:w="58" w:type="dxa"/>
              <w:bottom w:w="0" w:type="dxa"/>
              <w:right w:w="130" w:type="dxa"/>
            </w:tcMar>
          </w:tcPr>
          <w:p w14:paraId="20D2EC18" w14:textId="77777777" w:rsidR="00AA5C1E" w:rsidRPr="00C7310D" w:rsidRDefault="00AA5C1E" w:rsidP="008B6006">
            <w:pPr>
              <w:jc w:val="both"/>
              <w:rPr>
                <w:rFonts w:ascii="Calibri" w:hAnsi="Calibri" w:cstheme="minorHAnsi"/>
                <w:b/>
                <w:sz w:val="20"/>
                <w:szCs w:val="20"/>
              </w:rPr>
            </w:pPr>
            <w:r w:rsidRPr="00C7310D">
              <w:rPr>
                <w:rFonts w:ascii="Calibri" w:hAnsi="Calibri" w:cstheme="minorHAnsi"/>
                <w:b/>
                <w:sz w:val="20"/>
                <w:szCs w:val="20"/>
              </w:rPr>
              <w:t>18. Distribution Statement</w:t>
            </w:r>
          </w:p>
          <w:p w14:paraId="56B8112F" w14:textId="77777777" w:rsidR="00AA5C1E" w:rsidRPr="00C7310D" w:rsidRDefault="00AA5C1E" w:rsidP="008B6006">
            <w:pPr>
              <w:jc w:val="both"/>
              <w:rPr>
                <w:rFonts w:ascii="Calibri" w:hAnsi="Calibri" w:cstheme="minorHAnsi"/>
                <w:b/>
                <w:sz w:val="20"/>
                <w:szCs w:val="20"/>
              </w:rPr>
            </w:pPr>
          </w:p>
        </w:tc>
      </w:tr>
      <w:tr w:rsidR="00AA5C1E" w:rsidRPr="00A52ABF" w14:paraId="132A51F3" w14:textId="77777777" w:rsidTr="788D3FF0">
        <w:trPr>
          <w:trHeight w:val="583"/>
        </w:trPr>
        <w:tc>
          <w:tcPr>
            <w:tcW w:w="3481" w:type="dxa"/>
            <w:gridSpan w:val="2"/>
            <w:tcBorders>
              <w:top w:val="single" w:sz="8" w:space="0" w:color="000000" w:themeColor="text1"/>
              <w:left w:val="single" w:sz="8" w:space="0" w:color="000000" w:themeColor="text1"/>
              <w:bottom w:val="single" w:sz="8" w:space="0" w:color="000000" w:themeColor="text1"/>
              <w:right w:val="single" w:sz="6" w:space="0" w:color="FFFFFF" w:themeColor="background1"/>
            </w:tcBorders>
            <w:tcMar>
              <w:top w:w="0" w:type="dxa"/>
              <w:left w:w="58" w:type="dxa"/>
              <w:bottom w:w="0" w:type="dxa"/>
              <w:right w:w="130" w:type="dxa"/>
            </w:tcMar>
          </w:tcPr>
          <w:p w14:paraId="12AF8904" w14:textId="77777777" w:rsidR="00AA5C1E" w:rsidRPr="00C7310D" w:rsidRDefault="00AA5C1E" w:rsidP="008B6006">
            <w:pPr>
              <w:jc w:val="both"/>
              <w:rPr>
                <w:rFonts w:ascii="Calibri" w:hAnsi="Calibri" w:cstheme="minorHAnsi"/>
                <w:b/>
                <w:sz w:val="20"/>
                <w:szCs w:val="20"/>
              </w:rPr>
            </w:pPr>
            <w:r w:rsidRPr="00C7310D">
              <w:rPr>
                <w:rFonts w:ascii="Calibri" w:hAnsi="Calibri" w:cstheme="minorHAnsi"/>
                <w:b/>
                <w:sz w:val="20"/>
                <w:szCs w:val="20"/>
              </w:rPr>
              <w:t xml:space="preserve">19. Security </w:t>
            </w:r>
            <w:proofErr w:type="spellStart"/>
            <w:r w:rsidRPr="00C7310D">
              <w:rPr>
                <w:rFonts w:ascii="Calibri" w:hAnsi="Calibri" w:cstheme="minorHAnsi"/>
                <w:b/>
                <w:sz w:val="20"/>
                <w:szCs w:val="20"/>
              </w:rPr>
              <w:t>Classif</w:t>
            </w:r>
            <w:proofErr w:type="spellEnd"/>
            <w:r w:rsidRPr="00C7310D">
              <w:rPr>
                <w:rFonts w:ascii="Calibri" w:hAnsi="Calibri" w:cstheme="minorHAnsi"/>
                <w:b/>
                <w:sz w:val="20"/>
                <w:szCs w:val="20"/>
              </w:rPr>
              <w:t>. (</w:t>
            </w:r>
            <w:proofErr w:type="gramStart"/>
            <w:r w:rsidRPr="00C7310D">
              <w:rPr>
                <w:rFonts w:ascii="Calibri" w:hAnsi="Calibri" w:cstheme="minorHAnsi"/>
                <w:b/>
                <w:sz w:val="20"/>
                <w:szCs w:val="20"/>
              </w:rPr>
              <w:t>of</w:t>
            </w:r>
            <w:proofErr w:type="gramEnd"/>
            <w:r w:rsidRPr="00C7310D">
              <w:rPr>
                <w:rFonts w:ascii="Calibri" w:hAnsi="Calibri" w:cstheme="minorHAnsi"/>
                <w:b/>
                <w:sz w:val="20"/>
                <w:szCs w:val="20"/>
              </w:rPr>
              <w:t xml:space="preserve"> this report)</w:t>
            </w:r>
          </w:p>
          <w:p w14:paraId="73280CFB" w14:textId="77777777" w:rsidR="00AA5C1E" w:rsidRPr="00C7310D" w:rsidRDefault="00AA5C1E" w:rsidP="008B6006">
            <w:pPr>
              <w:jc w:val="both"/>
              <w:rPr>
                <w:rFonts w:ascii="Calibri" w:hAnsi="Calibri" w:cstheme="minorHAnsi"/>
                <w:b/>
                <w:sz w:val="20"/>
                <w:szCs w:val="20"/>
              </w:rPr>
            </w:pPr>
          </w:p>
        </w:tc>
        <w:tc>
          <w:tcPr>
            <w:tcW w:w="3387" w:type="dxa"/>
            <w:gridSpan w:val="3"/>
            <w:tcBorders>
              <w:top w:val="single" w:sz="8" w:space="0" w:color="000000" w:themeColor="text1"/>
              <w:left w:val="single" w:sz="8" w:space="0" w:color="000000" w:themeColor="text1"/>
              <w:bottom w:val="single" w:sz="8" w:space="0" w:color="000000" w:themeColor="text1"/>
              <w:right w:val="single" w:sz="6" w:space="0" w:color="FFFFFF" w:themeColor="background1"/>
            </w:tcBorders>
            <w:tcMar>
              <w:top w:w="0" w:type="dxa"/>
              <w:left w:w="58" w:type="dxa"/>
              <w:bottom w:w="0" w:type="dxa"/>
              <w:right w:w="130" w:type="dxa"/>
            </w:tcMar>
          </w:tcPr>
          <w:p w14:paraId="6286F1AB" w14:textId="77777777" w:rsidR="00AA5C1E" w:rsidRPr="00C7310D" w:rsidRDefault="00AA5C1E" w:rsidP="008B6006">
            <w:pPr>
              <w:jc w:val="both"/>
              <w:rPr>
                <w:rFonts w:ascii="Calibri" w:hAnsi="Calibri" w:cstheme="minorHAnsi"/>
                <w:b/>
                <w:sz w:val="20"/>
                <w:szCs w:val="20"/>
              </w:rPr>
            </w:pPr>
            <w:r w:rsidRPr="00C7310D">
              <w:rPr>
                <w:rFonts w:ascii="Calibri" w:hAnsi="Calibri" w:cstheme="minorHAnsi"/>
                <w:b/>
                <w:sz w:val="20"/>
                <w:szCs w:val="20"/>
              </w:rPr>
              <w:t xml:space="preserve">20. Security </w:t>
            </w:r>
            <w:proofErr w:type="spellStart"/>
            <w:r w:rsidRPr="00C7310D">
              <w:rPr>
                <w:rFonts w:ascii="Calibri" w:hAnsi="Calibri" w:cstheme="minorHAnsi"/>
                <w:b/>
                <w:sz w:val="20"/>
                <w:szCs w:val="20"/>
              </w:rPr>
              <w:t>Classif</w:t>
            </w:r>
            <w:proofErr w:type="spellEnd"/>
            <w:r w:rsidRPr="00C7310D">
              <w:rPr>
                <w:rFonts w:ascii="Calibri" w:hAnsi="Calibri" w:cstheme="minorHAnsi"/>
                <w:b/>
                <w:sz w:val="20"/>
                <w:szCs w:val="20"/>
              </w:rPr>
              <w:t>. (</w:t>
            </w:r>
            <w:proofErr w:type="gramStart"/>
            <w:r w:rsidRPr="00C7310D">
              <w:rPr>
                <w:rFonts w:ascii="Calibri" w:hAnsi="Calibri" w:cstheme="minorHAnsi"/>
                <w:b/>
                <w:sz w:val="20"/>
                <w:szCs w:val="20"/>
              </w:rPr>
              <w:t>of</w:t>
            </w:r>
            <w:proofErr w:type="gramEnd"/>
            <w:r w:rsidRPr="00C7310D">
              <w:rPr>
                <w:rFonts w:ascii="Calibri" w:hAnsi="Calibri" w:cstheme="minorHAnsi"/>
                <w:b/>
                <w:sz w:val="20"/>
                <w:szCs w:val="20"/>
              </w:rPr>
              <w:t xml:space="preserve"> this page)</w:t>
            </w:r>
          </w:p>
          <w:p w14:paraId="6DF209F4" w14:textId="77777777" w:rsidR="00AA5C1E" w:rsidRPr="00FC7846" w:rsidRDefault="00AA5C1E" w:rsidP="008B6006">
            <w:pPr>
              <w:jc w:val="both"/>
              <w:rPr>
                <w:rFonts w:ascii="Calibri" w:hAnsi="Calibri" w:cstheme="minorHAnsi"/>
                <w:sz w:val="20"/>
                <w:szCs w:val="20"/>
              </w:rPr>
            </w:pPr>
          </w:p>
        </w:tc>
        <w:tc>
          <w:tcPr>
            <w:tcW w:w="1653" w:type="dxa"/>
            <w:tcBorders>
              <w:top w:val="single" w:sz="8" w:space="0" w:color="000000" w:themeColor="text1"/>
              <w:left w:val="single" w:sz="8" w:space="0" w:color="000000" w:themeColor="text1"/>
              <w:bottom w:val="single" w:sz="8" w:space="0" w:color="000000" w:themeColor="text1"/>
              <w:right w:val="single" w:sz="6" w:space="0" w:color="FFFFFF" w:themeColor="background1"/>
            </w:tcBorders>
            <w:tcMar>
              <w:top w:w="0" w:type="dxa"/>
              <w:left w:w="58" w:type="dxa"/>
              <w:bottom w:w="0" w:type="dxa"/>
              <w:right w:w="130" w:type="dxa"/>
            </w:tcMar>
          </w:tcPr>
          <w:p w14:paraId="7974D7DD" w14:textId="77777777" w:rsidR="00AA5C1E" w:rsidRPr="008B6006" w:rsidRDefault="788D3FF0" w:rsidP="788D3FF0">
            <w:pPr>
              <w:jc w:val="both"/>
              <w:rPr>
                <w:rFonts w:ascii="Calibri" w:hAnsi="Calibri" w:cstheme="minorBidi"/>
                <w:b/>
                <w:bCs/>
                <w:sz w:val="20"/>
                <w:szCs w:val="20"/>
              </w:rPr>
            </w:pPr>
            <w:r w:rsidRPr="788D3FF0">
              <w:rPr>
                <w:rFonts w:ascii="Calibri" w:hAnsi="Calibri" w:cstheme="minorBidi"/>
                <w:b/>
                <w:bCs/>
                <w:sz w:val="20"/>
                <w:szCs w:val="20"/>
              </w:rPr>
              <w:t>21. No. of Pages</w:t>
            </w:r>
          </w:p>
          <w:p w14:paraId="128A2DCD" w14:textId="77757EA9" w:rsidR="00AA5C1E" w:rsidRPr="008B6006" w:rsidRDefault="788D3FF0" w:rsidP="788D3FF0">
            <w:pPr>
              <w:jc w:val="both"/>
              <w:rPr>
                <w:rFonts w:ascii="Calibri" w:hAnsi="Calibri" w:cstheme="minorBidi"/>
                <w:sz w:val="20"/>
                <w:szCs w:val="20"/>
              </w:rPr>
            </w:pPr>
            <w:r w:rsidRPr="00AF66AE">
              <w:rPr>
                <w:rFonts w:ascii="Calibri" w:hAnsi="Calibri" w:cstheme="minorBidi"/>
                <w:sz w:val="20"/>
                <w:szCs w:val="20"/>
              </w:rPr>
              <w:t>18</w:t>
            </w:r>
            <w:r w:rsidR="00AF66AE" w:rsidRPr="00AF66AE">
              <w:rPr>
                <w:rFonts w:ascii="Calibri" w:hAnsi="Calibri" w:cstheme="minorBidi"/>
                <w:sz w:val="20"/>
                <w:szCs w:val="20"/>
              </w:rPr>
              <w:t>0</w:t>
            </w:r>
          </w:p>
        </w:tc>
        <w:tc>
          <w:tcPr>
            <w:tcW w:w="98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58" w:type="dxa"/>
              <w:bottom w:w="0" w:type="dxa"/>
              <w:right w:w="130" w:type="dxa"/>
            </w:tcMar>
            <w:hideMark/>
          </w:tcPr>
          <w:p w14:paraId="5A0BD655" w14:textId="77777777" w:rsidR="00AA5C1E" w:rsidRPr="00C7310D" w:rsidRDefault="00AA5C1E" w:rsidP="008B6006">
            <w:pPr>
              <w:jc w:val="both"/>
              <w:rPr>
                <w:rFonts w:ascii="Calibri" w:hAnsi="Calibri" w:cstheme="minorHAnsi"/>
                <w:b/>
                <w:sz w:val="20"/>
                <w:szCs w:val="20"/>
              </w:rPr>
            </w:pPr>
            <w:r w:rsidRPr="00C7310D">
              <w:rPr>
                <w:rFonts w:ascii="Calibri" w:hAnsi="Calibri" w:cstheme="minorHAnsi"/>
                <w:b/>
                <w:sz w:val="20"/>
                <w:szCs w:val="20"/>
              </w:rPr>
              <w:t>22. Price</w:t>
            </w:r>
          </w:p>
        </w:tc>
      </w:tr>
    </w:tbl>
    <w:p w14:paraId="59968D4D" w14:textId="77777777" w:rsidR="00AA5C1E" w:rsidRPr="00FC7846" w:rsidRDefault="00AA5C1E" w:rsidP="00AA5C1E">
      <w:pPr>
        <w:jc w:val="both"/>
        <w:rPr>
          <w:rFonts w:ascii="Calibri" w:hAnsi="Calibri" w:cstheme="minorHAnsi"/>
          <w:color w:val="365F91"/>
          <w:sz w:val="32"/>
          <w:szCs w:val="32"/>
        </w:rPr>
      </w:pPr>
      <w:r w:rsidRPr="00FC7846">
        <w:rPr>
          <w:rFonts w:ascii="Calibri" w:hAnsi="Calibri" w:cstheme="minorHAnsi"/>
          <w:b/>
          <w:bCs/>
          <w:sz w:val="20"/>
          <w:szCs w:val="23"/>
        </w:rPr>
        <w:t xml:space="preserve">Form DOT F 1700.7 </w:t>
      </w:r>
      <w:r w:rsidRPr="00FC7846">
        <w:rPr>
          <w:rFonts w:ascii="Calibri" w:hAnsi="Calibri" w:cstheme="minorHAnsi"/>
          <w:sz w:val="20"/>
          <w:szCs w:val="23"/>
        </w:rPr>
        <w:t>(8-72)</w:t>
      </w:r>
      <w:r w:rsidRPr="00FC7846">
        <w:rPr>
          <w:rFonts w:ascii="Calibri" w:hAnsi="Calibri" w:cstheme="minorHAnsi"/>
          <w:sz w:val="20"/>
          <w:szCs w:val="23"/>
        </w:rPr>
        <w:tab/>
        <w:t>Reproduction of completed page authorized</w:t>
      </w:r>
      <w:r w:rsidRPr="00FC7846">
        <w:rPr>
          <w:rFonts w:ascii="Calibri" w:hAnsi="Calibri" w:cstheme="minorHAnsi"/>
        </w:rPr>
        <w:br w:type="page"/>
      </w:r>
    </w:p>
    <w:p w14:paraId="0279A5A6" w14:textId="3B8CEADD" w:rsidR="00B12F60" w:rsidRPr="000E4D0B" w:rsidRDefault="00B12F60" w:rsidP="00982D78">
      <w:pPr>
        <w:pStyle w:val="HeadNoNum"/>
        <w:numPr>
          <w:ilvl w:val="0"/>
          <w:numId w:val="25"/>
        </w:numPr>
        <w:ind w:left="360" w:hanging="360"/>
      </w:pPr>
      <w:bookmarkStart w:id="19" w:name="_Toc513195129"/>
      <w:bookmarkStart w:id="20" w:name="_Toc107177196"/>
      <w:r w:rsidRPr="00A84F0C">
        <w:lastRenderedPageBreak/>
        <w:t>ACKNOWLEDGMENTS</w:t>
      </w:r>
      <w:bookmarkEnd w:id="19"/>
      <w:bookmarkEnd w:id="20"/>
    </w:p>
    <w:p w14:paraId="3A64CEBD" w14:textId="1B3C8AB7" w:rsidR="006B29BC" w:rsidRPr="006B29BC" w:rsidRDefault="00B12F60" w:rsidP="006B29BC">
      <w:pPr>
        <w:jc w:val="both"/>
        <w:rPr>
          <w:rFonts w:ascii="Calibri" w:hAnsi="Calibri" w:cstheme="minorHAnsi"/>
          <w:sz w:val="22"/>
          <w:szCs w:val="22"/>
        </w:rPr>
      </w:pPr>
      <w:r w:rsidRPr="00FC7846">
        <w:rPr>
          <w:rFonts w:ascii="Calibri" w:hAnsi="Calibri" w:cstheme="minorHAnsi"/>
          <w:sz w:val="22"/>
          <w:szCs w:val="22"/>
        </w:rPr>
        <w:t xml:space="preserve">The authors express their sincere appreciation to </w:t>
      </w:r>
      <w:r w:rsidR="00D3118E">
        <w:rPr>
          <w:rFonts w:ascii="Calibri" w:hAnsi="Calibri" w:cstheme="minorHAnsi"/>
          <w:sz w:val="22"/>
          <w:szCs w:val="22"/>
        </w:rPr>
        <w:t xml:space="preserve">the </w:t>
      </w:r>
      <w:r w:rsidRPr="00FC7846">
        <w:rPr>
          <w:rFonts w:ascii="Calibri" w:hAnsi="Calibri" w:cstheme="minorHAnsi"/>
          <w:sz w:val="22"/>
          <w:szCs w:val="22"/>
        </w:rPr>
        <w:t xml:space="preserve">Florida Department of Transportation (FDOT) </w:t>
      </w:r>
      <w:r>
        <w:rPr>
          <w:rFonts w:ascii="Calibri" w:hAnsi="Calibri" w:cstheme="minorHAnsi"/>
          <w:sz w:val="22"/>
          <w:szCs w:val="22"/>
        </w:rPr>
        <w:t xml:space="preserve">for funding this research project and </w:t>
      </w:r>
      <w:r w:rsidR="00D3118E">
        <w:rPr>
          <w:rFonts w:ascii="Calibri" w:hAnsi="Calibri" w:cstheme="minorHAnsi"/>
          <w:sz w:val="22"/>
          <w:szCs w:val="22"/>
        </w:rPr>
        <w:t xml:space="preserve">especially to </w:t>
      </w:r>
      <w:r w:rsidRPr="0064778E">
        <w:rPr>
          <w:rFonts w:ascii="Calibri" w:hAnsi="Calibri" w:cstheme="minorHAnsi"/>
          <w:sz w:val="22"/>
          <w:szCs w:val="22"/>
        </w:rPr>
        <w:t xml:space="preserve">FDOT </w:t>
      </w:r>
      <w:r w:rsidR="0064778E" w:rsidRPr="0064778E">
        <w:rPr>
          <w:rFonts w:ascii="Calibri" w:hAnsi="Calibri" w:cstheme="minorHAnsi"/>
          <w:sz w:val="22"/>
          <w:szCs w:val="22"/>
        </w:rPr>
        <w:t>F</w:t>
      </w:r>
      <w:r w:rsidR="0064778E">
        <w:rPr>
          <w:rFonts w:ascii="Calibri" w:hAnsi="Calibri" w:cstheme="minorHAnsi"/>
          <w:sz w:val="22"/>
          <w:szCs w:val="22"/>
        </w:rPr>
        <w:t>reight</w:t>
      </w:r>
      <w:r w:rsidR="0064778E" w:rsidRPr="0064778E">
        <w:rPr>
          <w:rFonts w:ascii="Calibri" w:hAnsi="Calibri" w:cstheme="minorHAnsi"/>
          <w:sz w:val="22"/>
          <w:szCs w:val="22"/>
        </w:rPr>
        <w:t xml:space="preserve"> </w:t>
      </w:r>
      <w:r w:rsidR="0064778E">
        <w:rPr>
          <w:rFonts w:ascii="Calibri" w:hAnsi="Calibri" w:cstheme="minorHAnsi"/>
          <w:sz w:val="22"/>
          <w:szCs w:val="22"/>
        </w:rPr>
        <w:t>and</w:t>
      </w:r>
      <w:r w:rsidR="0064778E" w:rsidRPr="0064778E">
        <w:rPr>
          <w:rFonts w:ascii="Calibri" w:hAnsi="Calibri" w:cstheme="minorHAnsi"/>
          <w:sz w:val="22"/>
          <w:szCs w:val="22"/>
        </w:rPr>
        <w:t xml:space="preserve"> R</w:t>
      </w:r>
      <w:r w:rsidR="0064778E">
        <w:rPr>
          <w:rFonts w:ascii="Calibri" w:hAnsi="Calibri" w:cstheme="minorHAnsi"/>
          <w:sz w:val="22"/>
          <w:szCs w:val="22"/>
        </w:rPr>
        <w:t>ail</w:t>
      </w:r>
      <w:r w:rsidR="009B43A0">
        <w:rPr>
          <w:rFonts w:ascii="Calibri" w:hAnsi="Calibri" w:cstheme="minorHAnsi"/>
          <w:sz w:val="22"/>
          <w:szCs w:val="22"/>
        </w:rPr>
        <w:t xml:space="preserve"> Office </w:t>
      </w:r>
      <w:r w:rsidRPr="0064778E">
        <w:rPr>
          <w:rFonts w:ascii="Calibri" w:hAnsi="Calibri" w:cstheme="minorHAnsi"/>
          <w:sz w:val="22"/>
          <w:szCs w:val="22"/>
        </w:rPr>
        <w:t>Manager</w:t>
      </w:r>
      <w:r w:rsidR="00094455">
        <w:rPr>
          <w:rFonts w:ascii="Calibri" w:hAnsi="Calibri" w:cstheme="minorHAnsi"/>
          <w:sz w:val="22"/>
          <w:szCs w:val="22"/>
        </w:rPr>
        <w:t>,</w:t>
      </w:r>
      <w:r w:rsidR="0064778E">
        <w:rPr>
          <w:rFonts w:ascii="Calibri" w:hAnsi="Calibri" w:cstheme="minorHAnsi"/>
          <w:sz w:val="22"/>
          <w:szCs w:val="22"/>
        </w:rPr>
        <w:t xml:space="preserve"> </w:t>
      </w:r>
      <w:r w:rsidRPr="00FC7846">
        <w:rPr>
          <w:rFonts w:ascii="Calibri" w:hAnsi="Calibri" w:cstheme="minorHAnsi"/>
          <w:sz w:val="22"/>
          <w:szCs w:val="22"/>
        </w:rPr>
        <w:t>Rickey Fitzgerald</w:t>
      </w:r>
      <w:r w:rsidR="008908FE">
        <w:rPr>
          <w:rFonts w:ascii="Calibri" w:hAnsi="Calibri" w:cstheme="minorHAnsi"/>
          <w:sz w:val="22"/>
          <w:szCs w:val="22"/>
        </w:rPr>
        <w:t>, for his full support, excellent guidance and</w:t>
      </w:r>
      <w:r w:rsidRPr="00FC7846">
        <w:rPr>
          <w:rFonts w:ascii="Calibri" w:hAnsi="Calibri" w:cstheme="minorHAnsi"/>
          <w:sz w:val="22"/>
          <w:szCs w:val="22"/>
        </w:rPr>
        <w:t xml:space="preserve"> for </w:t>
      </w:r>
      <w:r w:rsidR="00D3118E">
        <w:rPr>
          <w:rFonts w:ascii="Calibri" w:hAnsi="Calibri" w:cstheme="minorHAnsi"/>
          <w:sz w:val="22"/>
          <w:szCs w:val="22"/>
        </w:rPr>
        <w:t xml:space="preserve">envisioning and </w:t>
      </w:r>
      <w:r w:rsidR="00B974D8">
        <w:rPr>
          <w:rFonts w:ascii="Calibri" w:hAnsi="Calibri" w:cstheme="minorHAnsi"/>
          <w:sz w:val="22"/>
          <w:szCs w:val="22"/>
        </w:rPr>
        <w:t>managing this project</w:t>
      </w:r>
      <w:r w:rsidR="008908FE">
        <w:rPr>
          <w:rFonts w:ascii="Calibri" w:hAnsi="Calibri" w:cstheme="minorHAnsi"/>
          <w:sz w:val="22"/>
          <w:szCs w:val="22"/>
        </w:rPr>
        <w:t xml:space="preserve">. </w:t>
      </w:r>
      <w:bookmarkStart w:id="21" w:name="_Toc513195130"/>
      <w:r w:rsidR="006B29BC" w:rsidRPr="006B29BC">
        <w:rPr>
          <w:rFonts w:ascii="Calibri" w:hAnsi="Calibri" w:cstheme="minorHAnsi"/>
          <w:sz w:val="22"/>
          <w:szCs w:val="22"/>
        </w:rPr>
        <w:t>The authors would also like to thank Darryll Dockstader, Manager of the FDOT Research Center, as well as Armando Moscoso of the Freight and Rail Office, for their guidance and support throughout this project.</w:t>
      </w:r>
    </w:p>
    <w:p w14:paraId="5EF573EF" w14:textId="485C0B7E" w:rsidR="00B12F60" w:rsidRDefault="00B12F60" w:rsidP="006B29BC">
      <w:pPr>
        <w:pStyle w:val="BodyText1"/>
        <w:jc w:val="both"/>
        <w:rPr>
          <w:rFonts w:ascii="Calibri" w:hAnsi="Calibri" w:cstheme="minorHAnsi"/>
          <w:b/>
          <w:color w:val="2F5496" w:themeColor="accent1" w:themeShade="BF"/>
          <w:sz w:val="28"/>
          <w:szCs w:val="28"/>
        </w:rPr>
      </w:pPr>
      <w:r>
        <w:br w:type="page"/>
      </w:r>
    </w:p>
    <w:p w14:paraId="6635CC93" w14:textId="3433A190" w:rsidR="00B12F60" w:rsidRPr="00615C28" w:rsidRDefault="00982D78" w:rsidP="002E29EF">
      <w:pPr>
        <w:pStyle w:val="HeadNoNum"/>
        <w:ind w:left="360" w:hanging="360"/>
      </w:pPr>
      <w:bookmarkStart w:id="22" w:name="_Toc107177197"/>
      <w:r w:rsidRPr="00615C28">
        <w:lastRenderedPageBreak/>
        <w:t xml:space="preserve">V. </w:t>
      </w:r>
      <w:r w:rsidR="00B12F60" w:rsidRPr="00615C28">
        <w:t>EXECUTIVE SUMMARY</w:t>
      </w:r>
      <w:bookmarkEnd w:id="21"/>
      <w:bookmarkEnd w:id="22"/>
    </w:p>
    <w:p w14:paraId="38F6222F" w14:textId="1431544F" w:rsidR="00B12F60" w:rsidRPr="00D43D6A" w:rsidRDefault="00B12F60" w:rsidP="00C769D2">
      <w:pPr>
        <w:pStyle w:val="Body"/>
        <w:jc w:val="both"/>
      </w:pPr>
      <w:r w:rsidRPr="00740B80">
        <w:t xml:space="preserve">Florida struggles with a serious imbalance between inbound and outbound freight. With the third largest population in the </w:t>
      </w:r>
      <w:r w:rsidRPr="00493A27">
        <w:t>U</w:t>
      </w:r>
      <w:r>
        <w:t>.</w:t>
      </w:r>
      <w:r w:rsidRPr="00493A27">
        <w:t>S</w:t>
      </w:r>
      <w:r>
        <w:t>.</w:t>
      </w:r>
      <w:r w:rsidRPr="00493A27">
        <w:t>, the state offers a large and attractive consumer market. Statistics from the Federal Highway Administration (FHWA) reveal that the total freight tonnage entering the state is nearly double the tonnage leaving the state. This imbalance suggests that many t</w:t>
      </w:r>
      <w:r w:rsidRPr="0084661B">
        <w:t>rucks leave the state empty or only partially loaded</w:t>
      </w:r>
      <w:r w:rsidR="00FC056A">
        <w:t xml:space="preserve"> leading to empty backhauling</w:t>
      </w:r>
      <w:r w:rsidRPr="0084661B">
        <w:t>, which raises the cost for shippers and reduces the effectiveness of freight movements. One solution to this problem is</w:t>
      </w:r>
      <w:r w:rsidR="00FC056A">
        <w:t xml:space="preserve"> to increase the manufacturing which can lead to more production and hence </w:t>
      </w:r>
      <w:r w:rsidR="00622E91">
        <w:t xml:space="preserve">additional </w:t>
      </w:r>
      <w:r w:rsidR="00FC056A">
        <w:t xml:space="preserve">goods for </w:t>
      </w:r>
      <w:r w:rsidR="00622E91">
        <w:t xml:space="preserve">backhauling </w:t>
      </w:r>
      <w:r w:rsidR="00FC056A">
        <w:t>trucks.</w:t>
      </w:r>
    </w:p>
    <w:p w14:paraId="558A2570" w14:textId="636A404A" w:rsidR="00B12F60" w:rsidRPr="00493A27" w:rsidRDefault="00B12F60" w:rsidP="00C769D2">
      <w:pPr>
        <w:pStyle w:val="Body"/>
        <w:jc w:val="both"/>
      </w:pPr>
      <w:r w:rsidRPr="00577EAA">
        <w:t>Therefore, the m</w:t>
      </w:r>
      <w:r w:rsidRPr="00493A27">
        <w:t xml:space="preserve">ajor goal of this project was to evaluate opportunities to reduce the current </w:t>
      </w:r>
      <w:r w:rsidR="00FC056A">
        <w:t xml:space="preserve">empty backhauling issue. </w:t>
      </w:r>
      <w:r w:rsidRPr="00493A27">
        <w:t xml:space="preserve">To achieve this goal, the research team performed a multitude of different tasks </w:t>
      </w:r>
      <w:proofErr w:type="gramStart"/>
      <w:r w:rsidRPr="00493A27">
        <w:t>in order to</w:t>
      </w:r>
      <w:proofErr w:type="gramEnd"/>
      <w:r w:rsidRPr="00493A27">
        <w:t xml:space="preserve"> come up with an action plan to alleviate Florida’s </w:t>
      </w:r>
      <w:r w:rsidR="00FC056A">
        <w:t>truck empty-backhauling</w:t>
      </w:r>
      <w:r w:rsidR="00392153">
        <w:t xml:space="preserve"> problem</w:t>
      </w:r>
      <w:r w:rsidRPr="00493A27">
        <w:t>.</w:t>
      </w:r>
    </w:p>
    <w:p w14:paraId="2FCB14A7" w14:textId="5E7FC6CC" w:rsidR="00B12F60" w:rsidRPr="00493A27" w:rsidRDefault="00B12F60" w:rsidP="00C769D2">
      <w:pPr>
        <w:pStyle w:val="Body"/>
        <w:jc w:val="both"/>
      </w:pPr>
      <w:r w:rsidRPr="00493A27">
        <w:t>The first task that was performed was to conduct a literature review to</w:t>
      </w:r>
      <w:r>
        <w:t xml:space="preserve"> </w:t>
      </w:r>
      <w:r w:rsidRPr="00493A27">
        <w:t>identify previous research studies that deal with empty backhauling and/or freight inbound</w:t>
      </w:r>
      <w:r w:rsidR="000C0B1F">
        <w:t>/</w:t>
      </w:r>
      <w:r w:rsidRPr="00493A27">
        <w:t xml:space="preserve">outbound imbalance. In addition, an outside group of freight experts was selected to use their combined knowledge and </w:t>
      </w:r>
      <w:r w:rsidR="00622E91">
        <w:t>expertise</w:t>
      </w:r>
      <w:r w:rsidRPr="00493A27">
        <w:t xml:space="preserve"> in the areas of freight shipping, forwarding, and trucking. A review of the literature revealed that Florida is not alone in facing this</w:t>
      </w:r>
      <w:r w:rsidR="00622E91">
        <w:t xml:space="preserve"> empty backhauling</w:t>
      </w:r>
      <w:r w:rsidRPr="00493A27">
        <w:t xml:space="preserve"> </w:t>
      </w:r>
      <w:r>
        <w:t>problem</w:t>
      </w:r>
      <w:r w:rsidRPr="00493A27">
        <w:t xml:space="preserve">. Indeed, multiple states and countries are concerned about empty backhauling. Within the </w:t>
      </w:r>
      <w:r>
        <w:t>U.S.</w:t>
      </w:r>
      <w:r w:rsidRPr="00493A27">
        <w:t xml:space="preserve">, Arizona, California, and Nevada are among the top states with an </w:t>
      </w:r>
      <w:r w:rsidR="000C0B1F">
        <w:t>inbound/</w:t>
      </w:r>
      <w:r w:rsidRPr="00493A27">
        <w:t xml:space="preserve">outbound freight imbalance, with empty </w:t>
      </w:r>
      <w:r w:rsidR="000C0B1F">
        <w:t>backhauling percentages</w:t>
      </w:r>
      <w:r w:rsidRPr="00493A27">
        <w:t xml:space="preserve"> in those states of 41%, 40%, and 39%, respectively (Hanh, 2003; Arizona State Freight Plan, 2014; </w:t>
      </w:r>
      <w:r>
        <w:t xml:space="preserve">Michael </w:t>
      </w:r>
      <w:proofErr w:type="spellStart"/>
      <w:r>
        <w:t>Gallis</w:t>
      </w:r>
      <w:proofErr w:type="spellEnd"/>
      <w:r>
        <w:t xml:space="preserve"> and Assoc., 2016). </w:t>
      </w:r>
      <w:r w:rsidRPr="00493A27">
        <w:t xml:space="preserve">To date, most research has concentrated on optimizing vehicle routing problems with backhauls, whereas strategies to reduce and minimize existing </w:t>
      </w:r>
      <w:r w:rsidR="000C0B1F" w:rsidRPr="00493A27">
        <w:t>inboun</w:t>
      </w:r>
      <w:r w:rsidR="000C0B1F">
        <w:t>d/</w:t>
      </w:r>
      <w:r w:rsidRPr="00493A27">
        <w:t>outbound freight imbalance have received little attention (</w:t>
      </w:r>
      <w:proofErr w:type="spellStart"/>
      <w:r w:rsidRPr="00493A27">
        <w:t>Ropke</w:t>
      </w:r>
      <w:proofErr w:type="spellEnd"/>
      <w:r w:rsidRPr="00493A27">
        <w:t xml:space="preserve"> and </w:t>
      </w:r>
      <w:proofErr w:type="spellStart"/>
      <w:r w:rsidRPr="00493A27">
        <w:t>Pisinger</w:t>
      </w:r>
      <w:proofErr w:type="spellEnd"/>
      <w:r w:rsidRPr="00493A27">
        <w:t xml:space="preserve">, 2006; </w:t>
      </w:r>
      <w:proofErr w:type="spellStart"/>
      <w:r w:rsidRPr="00493A27">
        <w:t>Wassan</w:t>
      </w:r>
      <w:proofErr w:type="spellEnd"/>
      <w:r w:rsidRPr="00493A27">
        <w:t xml:space="preserve"> et al., 2013). One promising strategy for the empty backhaul</w:t>
      </w:r>
      <w:r w:rsidR="000C0B1F">
        <w:t xml:space="preserve">ing </w:t>
      </w:r>
      <w:r w:rsidRPr="00493A27">
        <w:t xml:space="preserve">problem in Florida is to increase the volume of imports bound for Florida markets through its seaports. Florida has 15 </w:t>
      </w:r>
      <w:r w:rsidR="00AF66AE" w:rsidRPr="00493A27">
        <w:t>deep-water</w:t>
      </w:r>
      <w:r w:rsidRPr="00493A27">
        <w:t xml:space="preserve"> ports, including </w:t>
      </w:r>
      <w:proofErr w:type="spellStart"/>
      <w:r w:rsidRPr="00493A27">
        <w:t>PortMiami</w:t>
      </w:r>
      <w:proofErr w:type="spellEnd"/>
      <w:r w:rsidRPr="00493A27">
        <w:t>, which has the capacity to handle Super Post-Panamax vessels</w:t>
      </w:r>
      <w:r w:rsidR="000C0B1F">
        <w:t xml:space="preserve"> (Ozkul et al., 2019)</w:t>
      </w:r>
      <w:r w:rsidRPr="00493A27">
        <w:t>.</w:t>
      </w:r>
    </w:p>
    <w:p w14:paraId="604F9340" w14:textId="0F8D225D" w:rsidR="00392153" w:rsidRPr="00DC249D" w:rsidRDefault="00B12F60" w:rsidP="00651DCA">
      <w:pPr>
        <w:pStyle w:val="Body"/>
        <w:jc w:val="both"/>
        <w:rPr>
          <w:bCs w:val="0"/>
        </w:rPr>
      </w:pPr>
      <w:r w:rsidRPr="00392153">
        <w:t xml:space="preserve">Once the above-mentioned task was performed, the research team </w:t>
      </w:r>
      <w:r w:rsidR="00392153" w:rsidRPr="00392153">
        <w:t>examined the available WIM data for the years 2018 and 2019 for each truck passing through major WIM stations throughout Florida. Based on the empty backhaul</w:t>
      </w:r>
      <w:r w:rsidR="000C0B1F">
        <w:rPr>
          <w:bCs w:val="0"/>
        </w:rPr>
        <w:t>ing</w:t>
      </w:r>
      <w:r w:rsidR="00392153" w:rsidRPr="00392153">
        <w:t xml:space="preserve"> truck percentages obtained, the sites, locations, and counties requiring the greatest amount of empty backhaul</w:t>
      </w:r>
      <w:r w:rsidR="000C0B1F">
        <w:rPr>
          <w:bCs w:val="0"/>
        </w:rPr>
        <w:t xml:space="preserve">ing relief </w:t>
      </w:r>
      <w:r w:rsidR="00392153" w:rsidRPr="00392153">
        <w:t>were determined. For previous years, the team examined the percentage of empty backhauling on interstate highways passing through counties with interstate highways.</w:t>
      </w:r>
      <w:r w:rsidR="00717A3E">
        <w:t xml:space="preserve"> </w:t>
      </w:r>
      <w:r w:rsidR="00717A3E" w:rsidRPr="00717A3E">
        <w:t>Based on this analysis</w:t>
      </w:r>
      <w:r w:rsidR="00717A3E">
        <w:t xml:space="preserve">, 14 counties with highest empty backhauling problem and freight imbalance were identified. Hillsborough and </w:t>
      </w:r>
      <w:r w:rsidR="000C0B1F">
        <w:rPr>
          <w:bCs w:val="0"/>
        </w:rPr>
        <w:t>C</w:t>
      </w:r>
      <w:r w:rsidR="00717A3E">
        <w:t xml:space="preserve">ollier </w:t>
      </w:r>
      <w:r w:rsidR="000C0B1F">
        <w:rPr>
          <w:bCs w:val="0"/>
        </w:rPr>
        <w:t>C</w:t>
      </w:r>
      <w:r w:rsidR="00717A3E">
        <w:t>ount</w:t>
      </w:r>
      <w:r w:rsidR="000C0B1F">
        <w:rPr>
          <w:bCs w:val="0"/>
        </w:rPr>
        <w:t>ies were determined to have</w:t>
      </w:r>
      <w:r w:rsidR="00717A3E">
        <w:t xml:space="preserve"> the highest truck empty backhauling </w:t>
      </w:r>
      <w:r w:rsidR="000C0B1F">
        <w:rPr>
          <w:bCs w:val="0"/>
        </w:rPr>
        <w:t xml:space="preserve">percentages </w:t>
      </w:r>
      <w:r w:rsidR="00717A3E">
        <w:t>of 61.60% and 61.33%</w:t>
      </w:r>
      <w:r w:rsidR="000C0B1F">
        <w:rPr>
          <w:bCs w:val="0"/>
        </w:rPr>
        <w:t xml:space="preserve">, </w:t>
      </w:r>
      <w:r w:rsidR="00717A3E">
        <w:t>respectively.</w:t>
      </w:r>
    </w:p>
    <w:p w14:paraId="748AC13A" w14:textId="6D76F731" w:rsidR="00B12F60" w:rsidRPr="002D3568" w:rsidRDefault="00B12F60" w:rsidP="00651DCA">
      <w:pPr>
        <w:pStyle w:val="Body"/>
        <w:jc w:val="both"/>
        <w:rPr>
          <w:bCs w:val="0"/>
        </w:rPr>
      </w:pPr>
      <w:r w:rsidRPr="00DC249D">
        <w:t xml:space="preserve">As a next step, the research team, evaluated the </w:t>
      </w:r>
      <w:r w:rsidR="00DC249D" w:rsidRPr="00DC249D">
        <w:t>various manufacturing sectors in Florida and identified future manufacturing capacity through the availability of skilled labor to determine whether empty backhauling can be alleviated in the future. Research team identified Florida's high performing, emerging, and legacy manufacturing industries</w:t>
      </w:r>
      <w:r w:rsidR="000C0B1F">
        <w:rPr>
          <w:bCs w:val="0"/>
        </w:rPr>
        <w:t>,</w:t>
      </w:r>
      <w:r w:rsidR="00DC249D" w:rsidRPr="00DC249D">
        <w:t xml:space="preserve"> which could play a key role in alleviating its empty backhaul problem by generating more outbound freight and filling the trucks with cargo on the return trip.</w:t>
      </w:r>
      <w:r w:rsidR="002D3568">
        <w:t xml:space="preserve"> After this analysis </w:t>
      </w:r>
      <w:r w:rsidR="002D3568">
        <w:lastRenderedPageBreak/>
        <w:t xml:space="preserve">the research team had a list of </w:t>
      </w:r>
      <w:r w:rsidR="00C769D2">
        <w:t>high performing</w:t>
      </w:r>
      <w:r w:rsidR="002D3568">
        <w:t>, emerging and legacy manufacturing sectors</w:t>
      </w:r>
      <w:r w:rsidR="000C0B1F">
        <w:rPr>
          <w:bCs w:val="0"/>
        </w:rPr>
        <w:t xml:space="preserve">, </w:t>
      </w:r>
      <w:r w:rsidR="002D3568">
        <w:t>which could play a crucial role in alleviating this empty backhauling problem.</w:t>
      </w:r>
    </w:p>
    <w:p w14:paraId="0639CFE8" w14:textId="537FD881" w:rsidR="00C92CD1" w:rsidRDefault="000C0B1F" w:rsidP="00C769D2">
      <w:pPr>
        <w:pStyle w:val="Body"/>
        <w:jc w:val="both"/>
      </w:pPr>
      <w:r w:rsidRPr="004F5BE9">
        <w:t>To</w:t>
      </w:r>
      <w:r w:rsidR="00B12F60" w:rsidRPr="004F5BE9">
        <w:t xml:space="preserve"> better understand </w:t>
      </w:r>
      <w:r w:rsidR="00463146">
        <w:t>and</w:t>
      </w:r>
      <w:r w:rsidR="00463146" w:rsidRPr="004F5BE9">
        <w:t xml:space="preserve"> identify the key factors for </w:t>
      </w:r>
      <w:r>
        <w:t>each</w:t>
      </w:r>
      <w:r w:rsidR="00463146">
        <w:t xml:space="preserve"> company</w:t>
      </w:r>
      <w:r>
        <w:t>’s</w:t>
      </w:r>
      <w:r w:rsidR="00463146">
        <w:t xml:space="preserve"> </w:t>
      </w:r>
      <w:r w:rsidR="00463146" w:rsidRPr="00463146">
        <w:t xml:space="preserve">current shipping </w:t>
      </w:r>
      <w:r>
        <w:t>decision making</w:t>
      </w:r>
      <w:r w:rsidR="00651DCA">
        <w:t xml:space="preserve"> process and for choosing alternative modes of transportation</w:t>
      </w:r>
      <w:r>
        <w:t>, f</w:t>
      </w:r>
      <w:r w:rsidR="00C92CD1" w:rsidRPr="004F5BE9">
        <w:t>ace-to-face interviews were conducted with major shippers, freight forwarders, and manufacturers that operate both in and out of Florida</w:t>
      </w:r>
      <w:r w:rsidR="00C92CD1" w:rsidRPr="00C92CD1">
        <w:t>.</w:t>
      </w:r>
      <w:r w:rsidR="00C92CD1">
        <w:t xml:space="preserve"> </w:t>
      </w:r>
      <w:r w:rsidR="00C92CD1" w:rsidRPr="004F5BE9">
        <w:t>Overall, the interviews show that</w:t>
      </w:r>
      <w:r w:rsidR="00463146">
        <w:t xml:space="preserve"> </w:t>
      </w:r>
      <w:r w:rsidR="00463146" w:rsidRPr="00463146">
        <w:t xml:space="preserve">reliability of transportation, capacity of goods being </w:t>
      </w:r>
      <w:r w:rsidR="00651DCA" w:rsidRPr="00463146">
        <w:t>shipped,</w:t>
      </w:r>
      <w:r w:rsidR="00463146" w:rsidRPr="00463146">
        <w:t xml:space="preserve"> and flexibility of movement impact their mode choice</w:t>
      </w:r>
      <w:r w:rsidR="00463146">
        <w:t xml:space="preserve">. </w:t>
      </w:r>
      <w:r w:rsidR="00463146" w:rsidRPr="004F5BE9">
        <w:t>Cost</w:t>
      </w:r>
      <w:r w:rsidR="00463146">
        <w:t>,</w:t>
      </w:r>
      <w:r w:rsidR="00463146" w:rsidRPr="004F5BE9">
        <w:t xml:space="preserve"> </w:t>
      </w:r>
      <w:r w:rsidR="0028246F" w:rsidRPr="004F5BE9">
        <w:t>time,</w:t>
      </w:r>
      <w:r w:rsidR="00463146">
        <w:t xml:space="preserve"> and </w:t>
      </w:r>
      <w:r w:rsidR="0028246F">
        <w:t>s</w:t>
      </w:r>
      <w:r w:rsidR="00463146">
        <w:t>ervice quality</w:t>
      </w:r>
      <w:r w:rsidR="00463146" w:rsidRPr="004F5BE9">
        <w:t xml:space="preserve"> were </w:t>
      </w:r>
      <w:r w:rsidR="00463146" w:rsidRPr="00CD6567">
        <w:t xml:space="preserve">also </w:t>
      </w:r>
      <w:r w:rsidR="00463146" w:rsidRPr="004F5BE9">
        <w:t>found to be important factors to consider</w:t>
      </w:r>
      <w:r w:rsidR="0028246F">
        <w:t xml:space="preserve"> for mode choice. Also, </w:t>
      </w:r>
      <w:r w:rsidR="00651DCA">
        <w:t xml:space="preserve">the issue of </w:t>
      </w:r>
      <w:r w:rsidR="0028246F">
        <w:t>empty backhauling also affect</w:t>
      </w:r>
      <w:r w:rsidR="00651DCA">
        <w:t>s</w:t>
      </w:r>
      <w:r w:rsidR="0028246F">
        <w:t xml:space="preserve"> the mode choice of the companies.</w:t>
      </w:r>
    </w:p>
    <w:p w14:paraId="0CBB90AF" w14:textId="4ECA6E08" w:rsidR="00C769D2" w:rsidRPr="00C769D2" w:rsidRDefault="00651DCA" w:rsidP="00651DCA">
      <w:pPr>
        <w:pStyle w:val="Body"/>
        <w:jc w:val="both"/>
        <w:rPr>
          <w:bCs w:val="0"/>
        </w:rPr>
      </w:pPr>
      <w:r w:rsidRPr="00651DCA">
        <w:t>Once</w:t>
      </w:r>
      <w:r>
        <w:rPr>
          <w:bCs w:val="0"/>
        </w:rPr>
        <w:t xml:space="preserve"> the interviews were concluded, several </w:t>
      </w:r>
      <w:r w:rsidR="0028246F" w:rsidRPr="0028246F">
        <w:t>work</w:t>
      </w:r>
      <w:r>
        <w:rPr>
          <w:bCs w:val="0"/>
        </w:rPr>
        <w:t>/backhaul load</w:t>
      </w:r>
      <w:r w:rsidR="0028246F" w:rsidRPr="0028246F">
        <w:t xml:space="preserve"> opportunities for the truck drivers in Florida</w:t>
      </w:r>
      <w:r>
        <w:rPr>
          <w:bCs w:val="0"/>
        </w:rPr>
        <w:t xml:space="preserve"> were identified by the research team</w:t>
      </w:r>
      <w:r w:rsidR="0028246F" w:rsidRPr="0028246F">
        <w:t>. The research team analyzed the work-opportunities and manufacturing data to provide recommendations on decreasing empty backhauling through prospective backhaul work opportunities for truckers.</w:t>
      </w:r>
      <w:r w:rsidR="00FC7A3C">
        <w:t xml:space="preserve"> </w:t>
      </w:r>
      <w:r w:rsidR="00FC7A3C" w:rsidRPr="0028246F">
        <w:t>The results show that</w:t>
      </w:r>
      <w:r w:rsidR="00FC7A3C">
        <w:t xml:space="preserve"> various online platforms </w:t>
      </w:r>
      <w:r w:rsidR="00FC7A3C" w:rsidRPr="00FC7A3C">
        <w:t xml:space="preserve">and companies </w:t>
      </w:r>
      <w:r w:rsidR="00FC7A3C">
        <w:t>are available which can provide work opportunities to truck drivers. Some of the online platforms include</w:t>
      </w:r>
      <w:r>
        <w:rPr>
          <w:bCs w:val="0"/>
        </w:rPr>
        <w:t xml:space="preserve">, but are not limited to, </w:t>
      </w:r>
      <w:r w:rsidR="00FC7A3C">
        <w:t xml:space="preserve">Uber Freight, Amazon Freight, </w:t>
      </w:r>
      <w:r w:rsidR="00FC7A3C" w:rsidRPr="00FC7A3C">
        <w:t>C.H. Robinson</w:t>
      </w:r>
      <w:r w:rsidR="00FC7A3C">
        <w:t xml:space="preserve">, </w:t>
      </w:r>
      <w:proofErr w:type="spellStart"/>
      <w:r w:rsidR="00FC7A3C">
        <w:t>Shipwell</w:t>
      </w:r>
      <w:proofErr w:type="spellEnd"/>
      <w:r w:rsidR="00FC7A3C">
        <w:t xml:space="preserve">, Convoy, </w:t>
      </w:r>
      <w:proofErr w:type="spellStart"/>
      <w:r w:rsidR="00FC7A3C" w:rsidRPr="00FC7A3C">
        <w:t>Freightview</w:t>
      </w:r>
      <w:proofErr w:type="spellEnd"/>
      <w:r w:rsidR="00FC7A3C" w:rsidRPr="00FC7A3C">
        <w:t>, etc.</w:t>
      </w:r>
      <w:r w:rsidR="00C769D2">
        <w:t xml:space="preserve"> Also, </w:t>
      </w:r>
      <w:r w:rsidR="00C769D2" w:rsidRPr="00C769D2">
        <w:t>the establishment of a prospective unified incoming truck driver's platform by a third party</w:t>
      </w:r>
      <w:r>
        <w:rPr>
          <w:bCs w:val="0"/>
        </w:rPr>
        <w:t>,</w:t>
      </w:r>
      <w:r w:rsidR="00C769D2" w:rsidRPr="00C769D2">
        <w:t xml:space="preserve"> specifically for Florida</w:t>
      </w:r>
      <w:r>
        <w:rPr>
          <w:bCs w:val="0"/>
        </w:rPr>
        <w:t xml:space="preserve">, </w:t>
      </w:r>
      <w:r w:rsidR="00C769D2" w:rsidRPr="00C769D2">
        <w:t>may also assist in reducing empty truck backhauling</w:t>
      </w:r>
      <w:r>
        <w:rPr>
          <w:bCs w:val="0"/>
        </w:rPr>
        <w:t>, but needs a strong champion for a successful outcome.</w:t>
      </w:r>
    </w:p>
    <w:p w14:paraId="0976F875" w14:textId="49C8B65E" w:rsidR="00B12F60" w:rsidRPr="0022263B" w:rsidRDefault="00B12F60" w:rsidP="00C769D2">
      <w:pPr>
        <w:pStyle w:val="Body"/>
        <w:jc w:val="both"/>
      </w:pPr>
      <w:r w:rsidRPr="003E2798">
        <w:t xml:space="preserve">Overall, the analysis showed that Florida has a significant potential to </w:t>
      </w:r>
      <w:r w:rsidR="00475D46" w:rsidRPr="003E2798">
        <w:t>alleviate the empty backhauling problem</w:t>
      </w:r>
      <w:r w:rsidR="00B77635">
        <w:t xml:space="preserve"> highlighted in this study</w:t>
      </w:r>
      <w:r w:rsidR="00475D46" w:rsidRPr="003E2798">
        <w:t xml:space="preserve">. </w:t>
      </w:r>
      <w:r w:rsidRPr="003E2798">
        <w:t>Along with the findings from all sections</w:t>
      </w:r>
      <w:r w:rsidR="00B77635">
        <w:t xml:space="preserve"> of this report</w:t>
      </w:r>
      <w:r w:rsidRPr="003E2798">
        <w:t>, a</w:t>
      </w:r>
      <w:r w:rsidR="003E2798" w:rsidRPr="003E2798">
        <w:t xml:space="preserve"> set of initiative</w:t>
      </w:r>
      <w:r w:rsidR="00B77635">
        <w:t>s</w:t>
      </w:r>
      <w:r w:rsidR="003E2798" w:rsidRPr="003E2798">
        <w:t xml:space="preserve"> need to be</w:t>
      </w:r>
      <w:r w:rsidRPr="003E2798">
        <w:t xml:space="preserve"> </w:t>
      </w:r>
      <w:r w:rsidR="003068C6">
        <w:t>implemented</w:t>
      </w:r>
      <w:r w:rsidRPr="003E2798">
        <w:t xml:space="preserve"> </w:t>
      </w:r>
      <w:r w:rsidR="003E2798">
        <w:t xml:space="preserve">in the manufacturing sector as it has a direct impact on the </w:t>
      </w:r>
      <w:r w:rsidR="003E2798" w:rsidRPr="003E2798">
        <w:t>Florida’s empty backhauling</w:t>
      </w:r>
      <w:r w:rsidR="003E2798">
        <w:t xml:space="preserve"> problem</w:t>
      </w:r>
      <w:r w:rsidRPr="003E2798">
        <w:t>.</w:t>
      </w:r>
      <w:r w:rsidR="00475D46" w:rsidRPr="003E2798">
        <w:t xml:space="preserve"> </w:t>
      </w:r>
      <w:r w:rsidR="003E2798" w:rsidRPr="003E2798">
        <w:t>First</w:t>
      </w:r>
      <w:r w:rsidR="003E2798">
        <w:t>,</w:t>
      </w:r>
      <w:r w:rsidR="003E2798" w:rsidRPr="003E2798">
        <w:t xml:space="preserve"> </w:t>
      </w:r>
      <w:r w:rsidR="003E2798">
        <w:t>i</w:t>
      </w:r>
      <w:r w:rsidR="003E2798" w:rsidRPr="003E2798">
        <w:t>t is important to provide more incentives to emerging sectors since these sectors hold a lot of potential, and they should be encouraged so that they can become high-performing sectors</w:t>
      </w:r>
      <w:r w:rsidR="00B77635">
        <w:t xml:space="preserve"> in the future</w:t>
      </w:r>
      <w:r w:rsidR="003E2798" w:rsidRPr="003E2798">
        <w:t xml:space="preserve">. </w:t>
      </w:r>
      <w:r w:rsidR="00B77635">
        <w:t>Also</w:t>
      </w:r>
      <w:r w:rsidR="003E2798" w:rsidRPr="003E2798">
        <w:t xml:space="preserve">, </w:t>
      </w:r>
      <w:r w:rsidR="00B77635">
        <w:t>i</w:t>
      </w:r>
      <w:r w:rsidR="003E2798" w:rsidRPr="003E2798">
        <w:t>dentification and analysis of formative success factors that will enhance manufacturing growth throughout Florida for the high performing and emerging sectors</w:t>
      </w:r>
      <w:r w:rsidR="00B77635">
        <w:t xml:space="preserve"> is </w:t>
      </w:r>
      <w:r w:rsidR="001E79B5">
        <w:t xml:space="preserve">highly important as a future research </w:t>
      </w:r>
      <w:r w:rsidR="007725A6">
        <w:t>direction</w:t>
      </w:r>
      <w:r w:rsidR="003E2798" w:rsidRPr="003E2798">
        <w:t xml:space="preserve">. </w:t>
      </w:r>
      <w:r w:rsidR="003068C6" w:rsidRPr="003E2798">
        <w:t>Furthermore,</w:t>
      </w:r>
      <w:r w:rsidR="00B77635">
        <w:t xml:space="preserve"> i</w:t>
      </w:r>
      <w:r w:rsidR="003E2798" w:rsidRPr="003E2798">
        <w:t xml:space="preserve">dentifying the factors responsible for the historic success and competitiveness of legacy industries in Florida is </w:t>
      </w:r>
      <w:r w:rsidR="00B77635">
        <w:t xml:space="preserve">also </w:t>
      </w:r>
      <w:r w:rsidR="003E2798" w:rsidRPr="003E2798">
        <w:t>important</w:t>
      </w:r>
      <w:r w:rsidR="00B77635">
        <w:t xml:space="preserve"> so they can be implemented for future manufacturing sectors.</w:t>
      </w:r>
    </w:p>
    <w:p w14:paraId="3AAE911E" w14:textId="3B692F00" w:rsidR="00AA5C1E" w:rsidRPr="00B12F60" w:rsidRDefault="00AA5C1E" w:rsidP="00C769D2">
      <w:pPr>
        <w:jc w:val="both"/>
        <w:rPr>
          <w:rFonts w:ascii="Calibri" w:hAnsi="Calibri" w:cstheme="minorHAnsi"/>
        </w:rPr>
      </w:pPr>
    </w:p>
    <w:p w14:paraId="2EDD9BD8" w14:textId="77777777" w:rsidR="00350BA9" w:rsidRPr="00350BA9" w:rsidRDefault="00350BA9" w:rsidP="00350BA9">
      <w:pPr>
        <w:widowControl w:val="0"/>
        <w:autoSpaceDE w:val="0"/>
        <w:autoSpaceDN w:val="0"/>
        <w:jc w:val="center"/>
        <w:rPr>
          <w:rFonts w:ascii="Calibri" w:eastAsia="Verdana" w:hAnsi="Verdana" w:cs="Verdana"/>
          <w:b/>
          <w:bCs/>
          <w:sz w:val="22"/>
          <w:szCs w:val="22"/>
        </w:rPr>
        <w:sectPr w:rsidR="00350BA9" w:rsidRPr="00350BA9" w:rsidSect="00884EE5">
          <w:pgSz w:w="12240" w:h="15840"/>
          <w:pgMar w:top="1440" w:right="1440" w:bottom="1440" w:left="1440" w:header="720" w:footer="720" w:gutter="0"/>
          <w:cols w:space="720"/>
        </w:sectPr>
      </w:pPr>
    </w:p>
    <w:sdt>
      <w:sdtPr>
        <w:rPr>
          <w:rFonts w:ascii="Times New Roman" w:eastAsia="Times New Roman" w:hAnsi="Times New Roman" w:cs="Times New Roman"/>
          <w:b w:val="0"/>
          <w:bCs w:val="0"/>
          <w:color w:val="auto"/>
          <w:sz w:val="24"/>
          <w:szCs w:val="24"/>
        </w:rPr>
        <w:id w:val="1706759211"/>
        <w:docPartObj>
          <w:docPartGallery w:val="Table of Contents"/>
          <w:docPartUnique/>
        </w:docPartObj>
      </w:sdtPr>
      <w:sdtEndPr>
        <w:rPr>
          <w:rFonts w:ascii="Verdana" w:eastAsiaTheme="majorEastAsia" w:hAnsi="Verdana" w:cstheme="majorBidi"/>
          <w:b/>
          <w:bCs/>
          <w:noProof/>
          <w:color w:val="2F5496" w:themeColor="accent1" w:themeShade="BF"/>
          <w:sz w:val="20"/>
          <w:szCs w:val="20"/>
        </w:rPr>
      </w:sdtEndPr>
      <w:sdtContent>
        <w:p w14:paraId="1BEB0ADC" w14:textId="77777777" w:rsidR="00137557" w:rsidRPr="00597261" w:rsidRDefault="00B63522" w:rsidP="00564562">
          <w:pPr>
            <w:pStyle w:val="TOCHeading"/>
            <w:rPr>
              <w:rFonts w:ascii="Verdana" w:hAnsi="Verdana"/>
              <w:noProof/>
              <w:sz w:val="20"/>
              <w:szCs w:val="20"/>
            </w:rPr>
          </w:pPr>
          <w:r w:rsidRPr="008E6967">
            <w:rPr>
              <w:rFonts w:ascii="Cambria" w:hAnsi="Cambria"/>
              <w:sz w:val="24"/>
              <w:szCs w:val="24"/>
            </w:rPr>
            <w:t>Contents</w:t>
          </w:r>
          <w:r w:rsidRPr="00597261">
            <w:rPr>
              <w:rStyle w:val="Hyperlink"/>
              <w:rFonts w:eastAsia="Times New Roman" w:cstheme="minorHAnsi"/>
              <w:b w:val="0"/>
              <w:bCs w:val="0"/>
              <w:color w:val="000000" w:themeColor="text1"/>
              <w:u w:val="none"/>
            </w:rPr>
            <w:fldChar w:fldCharType="begin"/>
          </w:r>
          <w:r w:rsidRPr="00597261">
            <w:rPr>
              <w:rStyle w:val="Hyperlink"/>
              <w:rFonts w:ascii="Verdana" w:hAnsi="Verdana"/>
              <w:color w:val="000000" w:themeColor="text1"/>
              <w:sz w:val="20"/>
              <w:szCs w:val="20"/>
              <w:u w:val="none"/>
            </w:rPr>
            <w:instrText xml:space="preserve"> TOC \o "1-3" \h \z \u </w:instrText>
          </w:r>
          <w:r w:rsidRPr="00597261">
            <w:rPr>
              <w:rStyle w:val="Hyperlink"/>
              <w:rFonts w:eastAsia="Times New Roman" w:cstheme="minorHAnsi"/>
              <w:b w:val="0"/>
              <w:bCs w:val="0"/>
              <w:color w:val="000000" w:themeColor="text1"/>
              <w:u w:val="none"/>
            </w:rPr>
            <w:fldChar w:fldCharType="separate"/>
          </w:r>
        </w:p>
        <w:p w14:paraId="230C5FAF" w14:textId="0CCC08E9" w:rsidR="00137557" w:rsidRPr="00597261" w:rsidRDefault="006C39A9">
          <w:pPr>
            <w:pStyle w:val="TOC1"/>
            <w:tabs>
              <w:tab w:val="left" w:pos="480"/>
              <w:tab w:val="right" w:leader="dot" w:pos="9350"/>
            </w:tabs>
            <w:rPr>
              <w:rFonts w:eastAsiaTheme="minorEastAsia" w:cstheme="minorBidi"/>
            </w:rPr>
          </w:pPr>
          <w:hyperlink w:anchor="_Toc107177193" w:history="1">
            <w:r w:rsidR="00137557" w:rsidRPr="00597261">
              <w:rPr>
                <w:rStyle w:val="Hyperlink"/>
              </w:rPr>
              <w:t>I. DISCLAIMER</w:t>
            </w:r>
            <w:r w:rsidR="00137557" w:rsidRPr="00597261">
              <w:rPr>
                <w:webHidden/>
              </w:rPr>
              <w:tab/>
            </w:r>
            <w:r w:rsidR="00137557" w:rsidRPr="00597261">
              <w:rPr>
                <w:webHidden/>
              </w:rPr>
              <w:fldChar w:fldCharType="begin"/>
            </w:r>
            <w:r w:rsidR="00137557" w:rsidRPr="00597261">
              <w:rPr>
                <w:webHidden/>
              </w:rPr>
              <w:instrText xml:space="preserve"> PAGEREF _Toc107177193 \h </w:instrText>
            </w:r>
            <w:r w:rsidR="00137557" w:rsidRPr="00597261">
              <w:rPr>
                <w:webHidden/>
              </w:rPr>
            </w:r>
            <w:r w:rsidR="00137557" w:rsidRPr="00597261">
              <w:rPr>
                <w:webHidden/>
              </w:rPr>
              <w:fldChar w:fldCharType="separate"/>
            </w:r>
            <w:r w:rsidR="00715583">
              <w:rPr>
                <w:webHidden/>
              </w:rPr>
              <w:t>3</w:t>
            </w:r>
            <w:r w:rsidR="00137557" w:rsidRPr="00597261">
              <w:rPr>
                <w:webHidden/>
              </w:rPr>
              <w:fldChar w:fldCharType="end"/>
            </w:r>
          </w:hyperlink>
        </w:p>
        <w:p w14:paraId="2CBF8B2D" w14:textId="33D21A97" w:rsidR="00137557" w:rsidRPr="00597261" w:rsidRDefault="006C39A9">
          <w:pPr>
            <w:pStyle w:val="TOC1"/>
            <w:tabs>
              <w:tab w:val="left" w:pos="720"/>
              <w:tab w:val="right" w:leader="dot" w:pos="9350"/>
            </w:tabs>
            <w:rPr>
              <w:rFonts w:eastAsiaTheme="minorEastAsia" w:cstheme="minorBidi"/>
            </w:rPr>
          </w:pPr>
          <w:hyperlink w:anchor="_Toc107177194" w:history="1">
            <w:r w:rsidR="00137557" w:rsidRPr="00597261">
              <w:rPr>
                <w:rStyle w:val="Hyperlink"/>
              </w:rPr>
              <w:t>II.</w:t>
            </w:r>
            <w:r w:rsidR="00137557" w:rsidRPr="00597261">
              <w:rPr>
                <w:rFonts w:eastAsiaTheme="minorEastAsia" w:cstheme="minorBidi"/>
              </w:rPr>
              <w:t xml:space="preserve"> </w:t>
            </w:r>
            <w:r w:rsidR="00137557" w:rsidRPr="00597261">
              <w:rPr>
                <w:rStyle w:val="Hyperlink"/>
              </w:rPr>
              <w:t>UNIT CONVERSION TABLE</w:t>
            </w:r>
            <w:r w:rsidR="00137557" w:rsidRPr="00597261">
              <w:rPr>
                <w:webHidden/>
              </w:rPr>
              <w:tab/>
            </w:r>
            <w:r w:rsidR="00137557" w:rsidRPr="00597261">
              <w:rPr>
                <w:webHidden/>
              </w:rPr>
              <w:fldChar w:fldCharType="begin"/>
            </w:r>
            <w:r w:rsidR="00137557" w:rsidRPr="00597261">
              <w:rPr>
                <w:webHidden/>
              </w:rPr>
              <w:instrText xml:space="preserve"> PAGEREF _Toc107177194 \h </w:instrText>
            </w:r>
            <w:r w:rsidR="00137557" w:rsidRPr="00597261">
              <w:rPr>
                <w:webHidden/>
              </w:rPr>
            </w:r>
            <w:r w:rsidR="00137557" w:rsidRPr="00597261">
              <w:rPr>
                <w:webHidden/>
              </w:rPr>
              <w:fldChar w:fldCharType="separate"/>
            </w:r>
            <w:r w:rsidR="00715583">
              <w:rPr>
                <w:webHidden/>
              </w:rPr>
              <w:t>4</w:t>
            </w:r>
            <w:r w:rsidR="00137557" w:rsidRPr="00597261">
              <w:rPr>
                <w:webHidden/>
              </w:rPr>
              <w:fldChar w:fldCharType="end"/>
            </w:r>
          </w:hyperlink>
        </w:p>
        <w:p w14:paraId="4B4B0594" w14:textId="6AD4226D" w:rsidR="00137557" w:rsidRPr="00597261" w:rsidRDefault="006C39A9">
          <w:pPr>
            <w:pStyle w:val="TOC1"/>
            <w:tabs>
              <w:tab w:val="right" w:leader="dot" w:pos="9350"/>
            </w:tabs>
            <w:rPr>
              <w:rFonts w:eastAsiaTheme="minorEastAsia" w:cstheme="minorBidi"/>
            </w:rPr>
          </w:pPr>
          <w:hyperlink w:anchor="_Toc107177195" w:history="1">
            <w:r w:rsidR="00137557" w:rsidRPr="00597261">
              <w:rPr>
                <w:rStyle w:val="Hyperlink"/>
              </w:rPr>
              <w:t>III. TECHNICAL REPORT DOCUMENTATION PAGE</w:t>
            </w:r>
            <w:r w:rsidR="00137557" w:rsidRPr="00597261">
              <w:rPr>
                <w:webHidden/>
              </w:rPr>
              <w:tab/>
            </w:r>
            <w:r w:rsidR="00137557" w:rsidRPr="00597261">
              <w:rPr>
                <w:webHidden/>
              </w:rPr>
              <w:fldChar w:fldCharType="begin"/>
            </w:r>
            <w:r w:rsidR="00137557" w:rsidRPr="00597261">
              <w:rPr>
                <w:webHidden/>
              </w:rPr>
              <w:instrText xml:space="preserve"> PAGEREF _Toc107177195 \h </w:instrText>
            </w:r>
            <w:r w:rsidR="00137557" w:rsidRPr="00597261">
              <w:rPr>
                <w:webHidden/>
              </w:rPr>
            </w:r>
            <w:r w:rsidR="00137557" w:rsidRPr="00597261">
              <w:rPr>
                <w:webHidden/>
              </w:rPr>
              <w:fldChar w:fldCharType="separate"/>
            </w:r>
            <w:r w:rsidR="00715583">
              <w:rPr>
                <w:webHidden/>
              </w:rPr>
              <w:t>5</w:t>
            </w:r>
            <w:r w:rsidR="00137557" w:rsidRPr="00597261">
              <w:rPr>
                <w:webHidden/>
              </w:rPr>
              <w:fldChar w:fldCharType="end"/>
            </w:r>
          </w:hyperlink>
        </w:p>
        <w:p w14:paraId="1821DC81" w14:textId="2703CC4C" w:rsidR="00137557" w:rsidRPr="00597261" w:rsidRDefault="006C39A9">
          <w:pPr>
            <w:pStyle w:val="TOC1"/>
            <w:tabs>
              <w:tab w:val="left" w:pos="720"/>
              <w:tab w:val="right" w:leader="dot" w:pos="9350"/>
            </w:tabs>
            <w:rPr>
              <w:rFonts w:eastAsiaTheme="minorEastAsia" w:cstheme="minorBidi"/>
            </w:rPr>
          </w:pPr>
          <w:hyperlink w:anchor="_Toc107177196" w:history="1">
            <w:r w:rsidR="00137557" w:rsidRPr="00597261">
              <w:rPr>
                <w:rStyle w:val="Hyperlink"/>
              </w:rPr>
              <w:t>IV.</w:t>
            </w:r>
            <w:r w:rsidR="00137557" w:rsidRPr="00597261">
              <w:rPr>
                <w:rFonts w:eastAsiaTheme="minorEastAsia" w:cstheme="minorBidi"/>
              </w:rPr>
              <w:t xml:space="preserve"> </w:t>
            </w:r>
            <w:r w:rsidR="00137557" w:rsidRPr="00597261">
              <w:rPr>
                <w:rStyle w:val="Hyperlink"/>
              </w:rPr>
              <w:t>ACKNOWLEDGMENTS</w:t>
            </w:r>
            <w:r w:rsidR="00137557" w:rsidRPr="00597261">
              <w:rPr>
                <w:webHidden/>
              </w:rPr>
              <w:tab/>
            </w:r>
            <w:r w:rsidR="00137557" w:rsidRPr="00597261">
              <w:rPr>
                <w:webHidden/>
              </w:rPr>
              <w:fldChar w:fldCharType="begin"/>
            </w:r>
            <w:r w:rsidR="00137557" w:rsidRPr="00597261">
              <w:rPr>
                <w:webHidden/>
              </w:rPr>
              <w:instrText xml:space="preserve"> PAGEREF _Toc107177196 \h </w:instrText>
            </w:r>
            <w:r w:rsidR="00137557" w:rsidRPr="00597261">
              <w:rPr>
                <w:webHidden/>
              </w:rPr>
            </w:r>
            <w:r w:rsidR="00137557" w:rsidRPr="00597261">
              <w:rPr>
                <w:webHidden/>
              </w:rPr>
              <w:fldChar w:fldCharType="separate"/>
            </w:r>
            <w:r w:rsidR="00715583">
              <w:rPr>
                <w:webHidden/>
              </w:rPr>
              <w:t>6</w:t>
            </w:r>
            <w:r w:rsidR="00137557" w:rsidRPr="00597261">
              <w:rPr>
                <w:webHidden/>
              </w:rPr>
              <w:fldChar w:fldCharType="end"/>
            </w:r>
          </w:hyperlink>
        </w:p>
        <w:p w14:paraId="6614FD41" w14:textId="2B6132B0" w:rsidR="00137557" w:rsidRPr="00597261" w:rsidRDefault="006C39A9">
          <w:pPr>
            <w:pStyle w:val="TOC1"/>
            <w:tabs>
              <w:tab w:val="right" w:leader="dot" w:pos="9350"/>
            </w:tabs>
            <w:rPr>
              <w:rFonts w:eastAsiaTheme="minorEastAsia" w:cstheme="minorBidi"/>
            </w:rPr>
          </w:pPr>
          <w:hyperlink w:anchor="_Toc107177197" w:history="1">
            <w:r w:rsidR="00137557" w:rsidRPr="00597261">
              <w:rPr>
                <w:rStyle w:val="Hyperlink"/>
              </w:rPr>
              <w:t>V. EXECUTIVE SUMMARY</w:t>
            </w:r>
            <w:r w:rsidR="00137557" w:rsidRPr="00597261">
              <w:rPr>
                <w:webHidden/>
              </w:rPr>
              <w:tab/>
            </w:r>
            <w:r w:rsidR="00137557" w:rsidRPr="00597261">
              <w:rPr>
                <w:webHidden/>
              </w:rPr>
              <w:fldChar w:fldCharType="begin"/>
            </w:r>
            <w:r w:rsidR="00137557" w:rsidRPr="00597261">
              <w:rPr>
                <w:webHidden/>
              </w:rPr>
              <w:instrText xml:space="preserve"> PAGEREF _Toc107177197 \h </w:instrText>
            </w:r>
            <w:r w:rsidR="00137557" w:rsidRPr="00597261">
              <w:rPr>
                <w:webHidden/>
              </w:rPr>
            </w:r>
            <w:r w:rsidR="00137557" w:rsidRPr="00597261">
              <w:rPr>
                <w:webHidden/>
              </w:rPr>
              <w:fldChar w:fldCharType="separate"/>
            </w:r>
            <w:r w:rsidR="00715583">
              <w:rPr>
                <w:webHidden/>
              </w:rPr>
              <w:t>7</w:t>
            </w:r>
            <w:r w:rsidR="00137557" w:rsidRPr="00597261">
              <w:rPr>
                <w:webHidden/>
              </w:rPr>
              <w:fldChar w:fldCharType="end"/>
            </w:r>
          </w:hyperlink>
        </w:p>
        <w:p w14:paraId="4E448FE3" w14:textId="6A6DF736" w:rsidR="00137557" w:rsidRPr="00597261" w:rsidRDefault="006C39A9">
          <w:pPr>
            <w:pStyle w:val="TOC1"/>
            <w:tabs>
              <w:tab w:val="left" w:pos="480"/>
              <w:tab w:val="right" w:leader="dot" w:pos="9350"/>
            </w:tabs>
            <w:rPr>
              <w:rFonts w:eastAsiaTheme="minorEastAsia" w:cstheme="minorBidi"/>
            </w:rPr>
          </w:pPr>
          <w:hyperlink w:anchor="_Toc107177198" w:history="1">
            <w:r w:rsidR="00137557" w:rsidRPr="00597261">
              <w:rPr>
                <w:rStyle w:val="Hyperlink"/>
              </w:rPr>
              <w:t>1.</w:t>
            </w:r>
            <w:r w:rsidR="00137557" w:rsidRPr="00597261">
              <w:rPr>
                <w:rFonts w:eastAsiaTheme="minorEastAsia" w:cstheme="minorBidi"/>
              </w:rPr>
              <w:t xml:space="preserve"> </w:t>
            </w:r>
            <w:r w:rsidR="00137557" w:rsidRPr="00597261">
              <w:rPr>
                <w:rStyle w:val="Hyperlink"/>
              </w:rPr>
              <w:t>Introduction</w:t>
            </w:r>
            <w:r w:rsidR="00137557" w:rsidRPr="00597261">
              <w:rPr>
                <w:webHidden/>
              </w:rPr>
              <w:tab/>
            </w:r>
            <w:r w:rsidR="00137557" w:rsidRPr="00597261">
              <w:rPr>
                <w:webHidden/>
              </w:rPr>
              <w:fldChar w:fldCharType="begin"/>
            </w:r>
            <w:r w:rsidR="00137557" w:rsidRPr="00597261">
              <w:rPr>
                <w:webHidden/>
              </w:rPr>
              <w:instrText xml:space="preserve"> PAGEREF _Toc107177198 \h </w:instrText>
            </w:r>
            <w:r w:rsidR="00137557" w:rsidRPr="00597261">
              <w:rPr>
                <w:webHidden/>
              </w:rPr>
            </w:r>
            <w:r w:rsidR="00137557" w:rsidRPr="00597261">
              <w:rPr>
                <w:webHidden/>
              </w:rPr>
              <w:fldChar w:fldCharType="separate"/>
            </w:r>
            <w:r w:rsidR="00715583">
              <w:rPr>
                <w:webHidden/>
              </w:rPr>
              <w:t>11</w:t>
            </w:r>
            <w:r w:rsidR="00137557" w:rsidRPr="00597261">
              <w:rPr>
                <w:webHidden/>
              </w:rPr>
              <w:fldChar w:fldCharType="end"/>
            </w:r>
          </w:hyperlink>
        </w:p>
        <w:p w14:paraId="3750D92C" w14:textId="1B36BC5F" w:rsidR="00137557" w:rsidRPr="00597261" w:rsidRDefault="006C39A9">
          <w:pPr>
            <w:pStyle w:val="TOC2"/>
            <w:rPr>
              <w:rFonts w:eastAsiaTheme="minorEastAsia" w:cstheme="minorBidi"/>
            </w:rPr>
          </w:pPr>
          <w:hyperlink w:anchor="_Toc107177199" w:history="1">
            <w:r w:rsidR="00137557" w:rsidRPr="00597261">
              <w:rPr>
                <w:rStyle w:val="Hyperlink"/>
              </w:rPr>
              <w:t>1.1</w:t>
            </w:r>
            <w:r w:rsidR="002742AA" w:rsidRPr="00597261">
              <w:rPr>
                <w:rFonts w:eastAsiaTheme="minorEastAsia" w:cstheme="minorBidi"/>
              </w:rPr>
              <w:t xml:space="preserve"> </w:t>
            </w:r>
            <w:r w:rsidR="00137557" w:rsidRPr="00597261">
              <w:rPr>
                <w:rStyle w:val="Hyperlink"/>
              </w:rPr>
              <w:t>Background</w:t>
            </w:r>
            <w:r w:rsidR="00137557" w:rsidRPr="00597261">
              <w:rPr>
                <w:webHidden/>
              </w:rPr>
              <w:tab/>
            </w:r>
            <w:r w:rsidR="00137557" w:rsidRPr="00597261">
              <w:rPr>
                <w:webHidden/>
              </w:rPr>
              <w:fldChar w:fldCharType="begin"/>
            </w:r>
            <w:r w:rsidR="00137557" w:rsidRPr="00597261">
              <w:rPr>
                <w:webHidden/>
              </w:rPr>
              <w:instrText xml:space="preserve"> PAGEREF _Toc107177199 \h </w:instrText>
            </w:r>
            <w:r w:rsidR="00137557" w:rsidRPr="00597261">
              <w:rPr>
                <w:webHidden/>
              </w:rPr>
            </w:r>
            <w:r w:rsidR="00137557" w:rsidRPr="00597261">
              <w:rPr>
                <w:webHidden/>
              </w:rPr>
              <w:fldChar w:fldCharType="separate"/>
            </w:r>
            <w:r w:rsidR="00715583">
              <w:rPr>
                <w:webHidden/>
              </w:rPr>
              <w:t>11</w:t>
            </w:r>
            <w:r w:rsidR="00137557" w:rsidRPr="00597261">
              <w:rPr>
                <w:webHidden/>
              </w:rPr>
              <w:fldChar w:fldCharType="end"/>
            </w:r>
          </w:hyperlink>
        </w:p>
        <w:p w14:paraId="33A8416E" w14:textId="7E100C85" w:rsidR="00137557" w:rsidRPr="00597261" w:rsidRDefault="006C39A9">
          <w:pPr>
            <w:pStyle w:val="TOC2"/>
            <w:rPr>
              <w:rFonts w:eastAsiaTheme="minorEastAsia" w:cstheme="minorBidi"/>
            </w:rPr>
          </w:pPr>
          <w:hyperlink w:anchor="_Toc107177200" w:history="1">
            <w:r w:rsidR="00137557" w:rsidRPr="00597261">
              <w:rPr>
                <w:rStyle w:val="Hyperlink"/>
              </w:rPr>
              <w:t>1.2</w:t>
            </w:r>
            <w:r w:rsidR="002742AA" w:rsidRPr="00597261">
              <w:rPr>
                <w:rFonts w:eastAsiaTheme="minorEastAsia" w:cstheme="minorBidi"/>
              </w:rPr>
              <w:t xml:space="preserve"> </w:t>
            </w:r>
            <w:r w:rsidR="00137557" w:rsidRPr="00597261">
              <w:rPr>
                <w:rStyle w:val="Hyperlink"/>
              </w:rPr>
              <w:t>Project Objectives</w:t>
            </w:r>
            <w:r w:rsidR="00137557" w:rsidRPr="00597261">
              <w:rPr>
                <w:webHidden/>
              </w:rPr>
              <w:tab/>
            </w:r>
            <w:r w:rsidR="00137557" w:rsidRPr="00597261">
              <w:rPr>
                <w:webHidden/>
              </w:rPr>
              <w:fldChar w:fldCharType="begin"/>
            </w:r>
            <w:r w:rsidR="00137557" w:rsidRPr="00597261">
              <w:rPr>
                <w:webHidden/>
              </w:rPr>
              <w:instrText xml:space="preserve"> PAGEREF _Toc107177200 \h </w:instrText>
            </w:r>
            <w:r w:rsidR="00137557" w:rsidRPr="00597261">
              <w:rPr>
                <w:webHidden/>
              </w:rPr>
            </w:r>
            <w:r w:rsidR="00137557" w:rsidRPr="00597261">
              <w:rPr>
                <w:webHidden/>
              </w:rPr>
              <w:fldChar w:fldCharType="separate"/>
            </w:r>
            <w:r w:rsidR="00715583">
              <w:rPr>
                <w:webHidden/>
              </w:rPr>
              <w:t>11</w:t>
            </w:r>
            <w:r w:rsidR="00137557" w:rsidRPr="00597261">
              <w:rPr>
                <w:webHidden/>
              </w:rPr>
              <w:fldChar w:fldCharType="end"/>
            </w:r>
          </w:hyperlink>
        </w:p>
        <w:p w14:paraId="58E2E7A2" w14:textId="1E935CA7" w:rsidR="00137557" w:rsidRPr="00597261" w:rsidRDefault="006C39A9">
          <w:pPr>
            <w:pStyle w:val="TOC2"/>
            <w:rPr>
              <w:rFonts w:eastAsiaTheme="minorEastAsia" w:cstheme="minorBidi"/>
            </w:rPr>
          </w:pPr>
          <w:hyperlink w:anchor="_Toc107177201" w:history="1">
            <w:r w:rsidR="00137557" w:rsidRPr="00597261">
              <w:rPr>
                <w:rStyle w:val="Hyperlink"/>
              </w:rPr>
              <w:t>1.3</w:t>
            </w:r>
            <w:r w:rsidR="002742AA" w:rsidRPr="00597261">
              <w:rPr>
                <w:rFonts w:eastAsiaTheme="minorEastAsia" w:cstheme="minorBidi"/>
              </w:rPr>
              <w:t xml:space="preserve"> </w:t>
            </w:r>
            <w:r w:rsidR="00137557" w:rsidRPr="00597261">
              <w:rPr>
                <w:rStyle w:val="Hyperlink"/>
              </w:rPr>
              <w:t>Report Organization</w:t>
            </w:r>
            <w:r w:rsidR="00137557" w:rsidRPr="00597261">
              <w:rPr>
                <w:webHidden/>
              </w:rPr>
              <w:tab/>
            </w:r>
            <w:r w:rsidR="00137557" w:rsidRPr="00597261">
              <w:rPr>
                <w:webHidden/>
              </w:rPr>
              <w:fldChar w:fldCharType="begin"/>
            </w:r>
            <w:r w:rsidR="00137557" w:rsidRPr="00597261">
              <w:rPr>
                <w:webHidden/>
              </w:rPr>
              <w:instrText xml:space="preserve"> PAGEREF _Toc107177201 \h </w:instrText>
            </w:r>
            <w:r w:rsidR="00137557" w:rsidRPr="00597261">
              <w:rPr>
                <w:webHidden/>
              </w:rPr>
            </w:r>
            <w:r w:rsidR="00137557" w:rsidRPr="00597261">
              <w:rPr>
                <w:webHidden/>
              </w:rPr>
              <w:fldChar w:fldCharType="separate"/>
            </w:r>
            <w:r w:rsidR="00715583">
              <w:rPr>
                <w:webHidden/>
              </w:rPr>
              <w:t>12</w:t>
            </w:r>
            <w:r w:rsidR="00137557" w:rsidRPr="00597261">
              <w:rPr>
                <w:webHidden/>
              </w:rPr>
              <w:fldChar w:fldCharType="end"/>
            </w:r>
          </w:hyperlink>
        </w:p>
        <w:p w14:paraId="13DD276B" w14:textId="0427326A" w:rsidR="00137557" w:rsidRPr="00597261" w:rsidRDefault="006C39A9">
          <w:pPr>
            <w:pStyle w:val="TOC1"/>
            <w:tabs>
              <w:tab w:val="left" w:pos="480"/>
              <w:tab w:val="right" w:leader="dot" w:pos="9350"/>
            </w:tabs>
            <w:rPr>
              <w:rFonts w:eastAsiaTheme="minorEastAsia" w:cstheme="minorBidi"/>
            </w:rPr>
          </w:pPr>
          <w:hyperlink w:anchor="_Toc107177202" w:history="1">
            <w:r w:rsidR="00137557" w:rsidRPr="00597261">
              <w:rPr>
                <w:rStyle w:val="Hyperlink"/>
              </w:rPr>
              <w:t>2.</w:t>
            </w:r>
            <w:r w:rsidR="00137557" w:rsidRPr="00597261">
              <w:rPr>
                <w:rFonts w:eastAsiaTheme="minorEastAsia" w:cstheme="minorBidi"/>
              </w:rPr>
              <w:t xml:space="preserve"> </w:t>
            </w:r>
            <w:r w:rsidR="00137557" w:rsidRPr="00597261">
              <w:rPr>
                <w:rStyle w:val="Hyperlink"/>
              </w:rPr>
              <w:t>Literature Review</w:t>
            </w:r>
            <w:r w:rsidR="00137557" w:rsidRPr="00597261">
              <w:rPr>
                <w:webHidden/>
              </w:rPr>
              <w:tab/>
            </w:r>
            <w:r w:rsidR="00137557" w:rsidRPr="00597261">
              <w:rPr>
                <w:webHidden/>
              </w:rPr>
              <w:fldChar w:fldCharType="begin"/>
            </w:r>
            <w:r w:rsidR="00137557" w:rsidRPr="00597261">
              <w:rPr>
                <w:webHidden/>
              </w:rPr>
              <w:instrText xml:space="preserve"> PAGEREF _Toc107177202 \h </w:instrText>
            </w:r>
            <w:r w:rsidR="00137557" w:rsidRPr="00597261">
              <w:rPr>
                <w:webHidden/>
              </w:rPr>
            </w:r>
            <w:r w:rsidR="00137557" w:rsidRPr="00597261">
              <w:rPr>
                <w:webHidden/>
              </w:rPr>
              <w:fldChar w:fldCharType="separate"/>
            </w:r>
            <w:r w:rsidR="00715583">
              <w:rPr>
                <w:webHidden/>
              </w:rPr>
              <w:t>12</w:t>
            </w:r>
            <w:r w:rsidR="00137557" w:rsidRPr="00597261">
              <w:rPr>
                <w:webHidden/>
              </w:rPr>
              <w:fldChar w:fldCharType="end"/>
            </w:r>
          </w:hyperlink>
        </w:p>
        <w:p w14:paraId="2FD87365" w14:textId="3617B90D" w:rsidR="00137557" w:rsidRPr="00597261" w:rsidRDefault="006C39A9">
          <w:pPr>
            <w:pStyle w:val="TOC2"/>
            <w:rPr>
              <w:rFonts w:eastAsiaTheme="minorEastAsia" w:cstheme="minorBidi"/>
            </w:rPr>
          </w:pPr>
          <w:hyperlink w:anchor="_Toc107177204" w:history="1">
            <w:r w:rsidR="00137557" w:rsidRPr="00597261">
              <w:rPr>
                <w:rStyle w:val="Hyperlink"/>
                <w:rFonts w:eastAsiaTheme="minorHAnsi"/>
              </w:rPr>
              <w:t>2.1</w:t>
            </w:r>
            <w:r w:rsidR="002742AA" w:rsidRPr="00597261">
              <w:rPr>
                <w:rFonts w:eastAsiaTheme="minorEastAsia" w:cstheme="minorBidi"/>
              </w:rPr>
              <w:t xml:space="preserve"> </w:t>
            </w:r>
            <w:r w:rsidR="00137557" w:rsidRPr="00597261">
              <w:rPr>
                <w:rStyle w:val="Hyperlink"/>
                <w:rFonts w:eastAsiaTheme="minorHAnsi"/>
              </w:rPr>
              <w:t>Florida’s Freight Challenges and Backhauling Studies</w:t>
            </w:r>
            <w:r w:rsidR="00137557" w:rsidRPr="00597261">
              <w:rPr>
                <w:webHidden/>
              </w:rPr>
              <w:tab/>
            </w:r>
            <w:r w:rsidR="00137557" w:rsidRPr="00597261">
              <w:rPr>
                <w:webHidden/>
              </w:rPr>
              <w:fldChar w:fldCharType="begin"/>
            </w:r>
            <w:r w:rsidR="00137557" w:rsidRPr="00597261">
              <w:rPr>
                <w:webHidden/>
              </w:rPr>
              <w:instrText xml:space="preserve"> PAGEREF _Toc107177204 \h </w:instrText>
            </w:r>
            <w:r w:rsidR="00137557" w:rsidRPr="00597261">
              <w:rPr>
                <w:webHidden/>
              </w:rPr>
            </w:r>
            <w:r w:rsidR="00137557" w:rsidRPr="00597261">
              <w:rPr>
                <w:webHidden/>
              </w:rPr>
              <w:fldChar w:fldCharType="separate"/>
            </w:r>
            <w:r w:rsidR="00715583">
              <w:rPr>
                <w:webHidden/>
              </w:rPr>
              <w:t>13</w:t>
            </w:r>
            <w:r w:rsidR="00137557" w:rsidRPr="00597261">
              <w:rPr>
                <w:webHidden/>
              </w:rPr>
              <w:fldChar w:fldCharType="end"/>
            </w:r>
          </w:hyperlink>
        </w:p>
        <w:p w14:paraId="1DCFA915" w14:textId="25953C43" w:rsidR="00137557" w:rsidRPr="00597261" w:rsidRDefault="006C39A9">
          <w:pPr>
            <w:pStyle w:val="TOC2"/>
            <w:rPr>
              <w:rFonts w:eastAsiaTheme="minorEastAsia" w:cstheme="minorBidi"/>
            </w:rPr>
          </w:pPr>
          <w:hyperlink w:anchor="_Toc107177205" w:history="1">
            <w:r w:rsidR="00137557" w:rsidRPr="00597261">
              <w:rPr>
                <w:rStyle w:val="Hyperlink"/>
              </w:rPr>
              <w:t>2.2 Backhauling and Freight Imbalance by Selected States and Countries</w:t>
            </w:r>
            <w:r w:rsidR="00137557" w:rsidRPr="00597261">
              <w:rPr>
                <w:webHidden/>
              </w:rPr>
              <w:tab/>
            </w:r>
            <w:r w:rsidR="00137557" w:rsidRPr="00597261">
              <w:rPr>
                <w:webHidden/>
              </w:rPr>
              <w:fldChar w:fldCharType="begin"/>
            </w:r>
            <w:r w:rsidR="00137557" w:rsidRPr="00597261">
              <w:rPr>
                <w:webHidden/>
              </w:rPr>
              <w:instrText xml:space="preserve"> PAGEREF _Toc107177205 \h </w:instrText>
            </w:r>
            <w:r w:rsidR="00137557" w:rsidRPr="00597261">
              <w:rPr>
                <w:webHidden/>
              </w:rPr>
            </w:r>
            <w:r w:rsidR="00137557" w:rsidRPr="00597261">
              <w:rPr>
                <w:webHidden/>
              </w:rPr>
              <w:fldChar w:fldCharType="separate"/>
            </w:r>
            <w:r w:rsidR="00715583">
              <w:rPr>
                <w:webHidden/>
              </w:rPr>
              <w:t>18</w:t>
            </w:r>
            <w:r w:rsidR="00137557" w:rsidRPr="00597261">
              <w:rPr>
                <w:webHidden/>
              </w:rPr>
              <w:fldChar w:fldCharType="end"/>
            </w:r>
          </w:hyperlink>
        </w:p>
        <w:p w14:paraId="429657BB" w14:textId="48450DF5" w:rsidR="00137557" w:rsidRPr="00597261" w:rsidRDefault="006C39A9">
          <w:pPr>
            <w:pStyle w:val="TOC2"/>
            <w:rPr>
              <w:rFonts w:eastAsiaTheme="minorEastAsia" w:cstheme="minorBidi"/>
            </w:rPr>
          </w:pPr>
          <w:hyperlink w:anchor="_Toc107177206" w:history="1">
            <w:r w:rsidR="00137557" w:rsidRPr="00597261">
              <w:rPr>
                <w:rStyle w:val="Hyperlink"/>
              </w:rPr>
              <w:t>2.3 Backhauling and Freight Imbalance Research by Selected States</w:t>
            </w:r>
            <w:r w:rsidR="00137557" w:rsidRPr="00597261">
              <w:rPr>
                <w:webHidden/>
              </w:rPr>
              <w:tab/>
            </w:r>
            <w:r w:rsidR="00137557" w:rsidRPr="00597261">
              <w:rPr>
                <w:webHidden/>
              </w:rPr>
              <w:fldChar w:fldCharType="begin"/>
            </w:r>
            <w:r w:rsidR="00137557" w:rsidRPr="00597261">
              <w:rPr>
                <w:webHidden/>
              </w:rPr>
              <w:instrText xml:space="preserve"> PAGEREF _Toc107177206 \h </w:instrText>
            </w:r>
            <w:r w:rsidR="00137557" w:rsidRPr="00597261">
              <w:rPr>
                <w:webHidden/>
              </w:rPr>
            </w:r>
            <w:r w:rsidR="00137557" w:rsidRPr="00597261">
              <w:rPr>
                <w:webHidden/>
              </w:rPr>
              <w:fldChar w:fldCharType="separate"/>
            </w:r>
            <w:r w:rsidR="00715583">
              <w:rPr>
                <w:webHidden/>
              </w:rPr>
              <w:t>19</w:t>
            </w:r>
            <w:r w:rsidR="00137557" w:rsidRPr="00597261">
              <w:rPr>
                <w:webHidden/>
              </w:rPr>
              <w:fldChar w:fldCharType="end"/>
            </w:r>
          </w:hyperlink>
        </w:p>
        <w:p w14:paraId="1CB07741" w14:textId="428FBE74" w:rsidR="00137557" w:rsidRPr="00597261" w:rsidRDefault="006C39A9" w:rsidP="00597261">
          <w:pPr>
            <w:pStyle w:val="TOC3"/>
            <w:tabs>
              <w:tab w:val="right" w:leader="dot" w:pos="9350"/>
            </w:tabs>
            <w:spacing w:line="276" w:lineRule="auto"/>
            <w:rPr>
              <w:rFonts w:ascii="Verdana" w:eastAsiaTheme="minorEastAsia" w:hAnsi="Verdana" w:cstheme="minorBidi"/>
              <w:noProof/>
            </w:rPr>
          </w:pPr>
          <w:hyperlink w:anchor="_Toc107177207" w:history="1">
            <w:r w:rsidR="00137557" w:rsidRPr="00597261">
              <w:rPr>
                <w:rStyle w:val="Hyperlink"/>
                <w:rFonts w:ascii="Verdana" w:hAnsi="Verdana"/>
                <w:noProof/>
              </w:rPr>
              <w:t>2.3.1 Arizona</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_Toc107177207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19</w:t>
            </w:r>
            <w:r w:rsidR="00137557" w:rsidRPr="00597261">
              <w:rPr>
                <w:rFonts w:ascii="Verdana" w:hAnsi="Verdana"/>
                <w:noProof/>
                <w:webHidden/>
              </w:rPr>
              <w:fldChar w:fldCharType="end"/>
            </w:r>
          </w:hyperlink>
        </w:p>
        <w:p w14:paraId="38DBB5AE" w14:textId="1479DE39" w:rsidR="00137557" w:rsidRPr="00597261" w:rsidRDefault="006C39A9" w:rsidP="00597261">
          <w:pPr>
            <w:pStyle w:val="TOC3"/>
            <w:tabs>
              <w:tab w:val="right" w:leader="dot" w:pos="9350"/>
            </w:tabs>
            <w:spacing w:line="276" w:lineRule="auto"/>
            <w:rPr>
              <w:rFonts w:ascii="Verdana" w:eastAsiaTheme="minorEastAsia" w:hAnsi="Verdana" w:cstheme="minorBidi"/>
              <w:noProof/>
            </w:rPr>
          </w:pPr>
          <w:hyperlink w:anchor="_Toc107177208" w:history="1">
            <w:r w:rsidR="00137557" w:rsidRPr="00597261">
              <w:rPr>
                <w:rStyle w:val="Hyperlink"/>
                <w:rFonts w:ascii="Verdana" w:hAnsi="Verdana"/>
                <w:noProof/>
              </w:rPr>
              <w:t>2.3.2 Nevada</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_Toc107177208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21</w:t>
            </w:r>
            <w:r w:rsidR="00137557" w:rsidRPr="00597261">
              <w:rPr>
                <w:rFonts w:ascii="Verdana" w:hAnsi="Verdana"/>
                <w:noProof/>
                <w:webHidden/>
              </w:rPr>
              <w:fldChar w:fldCharType="end"/>
            </w:r>
          </w:hyperlink>
        </w:p>
        <w:p w14:paraId="5FD5AF79" w14:textId="48F920B6" w:rsidR="00137557" w:rsidRPr="00597261" w:rsidRDefault="006C39A9" w:rsidP="00597261">
          <w:pPr>
            <w:pStyle w:val="TOC3"/>
            <w:tabs>
              <w:tab w:val="right" w:leader="dot" w:pos="9350"/>
            </w:tabs>
            <w:spacing w:line="276" w:lineRule="auto"/>
            <w:rPr>
              <w:rFonts w:ascii="Verdana" w:eastAsiaTheme="minorEastAsia" w:hAnsi="Verdana" w:cstheme="minorBidi"/>
              <w:noProof/>
            </w:rPr>
          </w:pPr>
          <w:hyperlink w:anchor="_Toc107177209" w:history="1">
            <w:r w:rsidR="00137557" w:rsidRPr="00597261">
              <w:rPr>
                <w:rStyle w:val="Hyperlink"/>
                <w:rFonts w:ascii="Verdana" w:hAnsi="Verdana"/>
                <w:noProof/>
              </w:rPr>
              <w:t>2.3.3 Hawaii</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_Toc107177209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24</w:t>
            </w:r>
            <w:r w:rsidR="00137557" w:rsidRPr="00597261">
              <w:rPr>
                <w:rFonts w:ascii="Verdana" w:hAnsi="Verdana"/>
                <w:noProof/>
                <w:webHidden/>
              </w:rPr>
              <w:fldChar w:fldCharType="end"/>
            </w:r>
          </w:hyperlink>
        </w:p>
        <w:p w14:paraId="23B997F0" w14:textId="03B041AA" w:rsidR="00137557" w:rsidRPr="00597261" w:rsidRDefault="006C39A9">
          <w:pPr>
            <w:pStyle w:val="TOC2"/>
            <w:rPr>
              <w:rFonts w:eastAsiaTheme="minorEastAsia" w:cstheme="minorBidi"/>
            </w:rPr>
          </w:pPr>
          <w:hyperlink w:anchor="_Toc107177210" w:history="1">
            <w:r w:rsidR="00137557" w:rsidRPr="00597261">
              <w:rPr>
                <w:rStyle w:val="Hyperlink"/>
              </w:rPr>
              <w:t>2.4</w:t>
            </w:r>
            <w:r w:rsidR="002742AA" w:rsidRPr="00597261">
              <w:rPr>
                <w:rStyle w:val="Hyperlink"/>
              </w:rPr>
              <w:t xml:space="preserve"> </w:t>
            </w:r>
            <w:r w:rsidR="00137557" w:rsidRPr="00597261">
              <w:rPr>
                <w:rStyle w:val="Hyperlink"/>
              </w:rPr>
              <w:t>Backhauling and Freight Imbalance Research by Selected Countries</w:t>
            </w:r>
            <w:r w:rsidR="00137557" w:rsidRPr="00597261">
              <w:rPr>
                <w:webHidden/>
              </w:rPr>
              <w:tab/>
            </w:r>
            <w:r w:rsidR="00137557" w:rsidRPr="00597261">
              <w:rPr>
                <w:webHidden/>
              </w:rPr>
              <w:fldChar w:fldCharType="begin"/>
            </w:r>
            <w:r w:rsidR="00137557" w:rsidRPr="00597261">
              <w:rPr>
                <w:webHidden/>
              </w:rPr>
              <w:instrText xml:space="preserve"> PAGEREF _Toc107177210 \h </w:instrText>
            </w:r>
            <w:r w:rsidR="00137557" w:rsidRPr="00597261">
              <w:rPr>
                <w:webHidden/>
              </w:rPr>
            </w:r>
            <w:r w:rsidR="00137557" w:rsidRPr="00597261">
              <w:rPr>
                <w:webHidden/>
              </w:rPr>
              <w:fldChar w:fldCharType="separate"/>
            </w:r>
            <w:r w:rsidR="00715583">
              <w:rPr>
                <w:webHidden/>
              </w:rPr>
              <w:t>26</w:t>
            </w:r>
            <w:r w:rsidR="00137557" w:rsidRPr="00597261">
              <w:rPr>
                <w:webHidden/>
              </w:rPr>
              <w:fldChar w:fldCharType="end"/>
            </w:r>
          </w:hyperlink>
        </w:p>
        <w:p w14:paraId="2206AA01" w14:textId="287220EB" w:rsidR="00137557" w:rsidRPr="00597261" w:rsidRDefault="006C39A9">
          <w:pPr>
            <w:pStyle w:val="TOC3"/>
            <w:tabs>
              <w:tab w:val="right" w:leader="dot" w:pos="9350"/>
            </w:tabs>
            <w:rPr>
              <w:rFonts w:ascii="Verdana" w:eastAsiaTheme="minorEastAsia" w:hAnsi="Verdana" w:cstheme="minorBidi"/>
              <w:noProof/>
            </w:rPr>
          </w:pPr>
          <w:hyperlink w:anchor="_Toc107177211" w:history="1">
            <w:r w:rsidR="00137557" w:rsidRPr="00597261">
              <w:rPr>
                <w:rStyle w:val="Hyperlink"/>
                <w:rFonts w:ascii="Verdana" w:hAnsi="Verdana"/>
                <w:noProof/>
              </w:rPr>
              <w:t>2.4.1 European Freight Market</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_Toc107177211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26</w:t>
            </w:r>
            <w:r w:rsidR="00137557" w:rsidRPr="00597261">
              <w:rPr>
                <w:rFonts w:ascii="Verdana" w:hAnsi="Verdana"/>
                <w:noProof/>
                <w:webHidden/>
              </w:rPr>
              <w:fldChar w:fldCharType="end"/>
            </w:r>
          </w:hyperlink>
        </w:p>
        <w:p w14:paraId="74B4BDB4" w14:textId="7CEB28B9" w:rsidR="00137557" w:rsidRPr="00597261" w:rsidRDefault="006C39A9">
          <w:pPr>
            <w:pStyle w:val="TOC3"/>
            <w:tabs>
              <w:tab w:val="right" w:leader="dot" w:pos="9350"/>
            </w:tabs>
            <w:rPr>
              <w:rFonts w:ascii="Verdana" w:eastAsiaTheme="minorEastAsia" w:hAnsi="Verdana" w:cstheme="minorBidi"/>
              <w:noProof/>
            </w:rPr>
          </w:pPr>
          <w:hyperlink w:anchor="_Toc107177212" w:history="1">
            <w:r w:rsidR="00137557" w:rsidRPr="00597261">
              <w:rPr>
                <w:rStyle w:val="Hyperlink"/>
                <w:rFonts w:ascii="Verdana" w:hAnsi="Verdana"/>
                <w:noProof/>
              </w:rPr>
              <w:t>2.4.2 China</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_Toc107177212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29</w:t>
            </w:r>
            <w:r w:rsidR="00137557" w:rsidRPr="00597261">
              <w:rPr>
                <w:rFonts w:ascii="Verdana" w:hAnsi="Verdana"/>
                <w:noProof/>
                <w:webHidden/>
              </w:rPr>
              <w:fldChar w:fldCharType="end"/>
            </w:r>
          </w:hyperlink>
        </w:p>
        <w:p w14:paraId="54DE9E52" w14:textId="0CDBB2A8" w:rsidR="00137557" w:rsidRPr="00597261" w:rsidRDefault="006C39A9">
          <w:pPr>
            <w:pStyle w:val="TOC3"/>
            <w:tabs>
              <w:tab w:val="right" w:leader="dot" w:pos="9350"/>
            </w:tabs>
            <w:rPr>
              <w:rFonts w:ascii="Verdana" w:eastAsiaTheme="minorEastAsia" w:hAnsi="Verdana" w:cstheme="minorBidi"/>
              <w:noProof/>
            </w:rPr>
          </w:pPr>
          <w:hyperlink w:anchor="_Toc107177213" w:history="1">
            <w:r w:rsidR="00137557" w:rsidRPr="00597261">
              <w:rPr>
                <w:rStyle w:val="Hyperlink"/>
                <w:rFonts w:ascii="Verdana" w:hAnsi="Verdana"/>
                <w:noProof/>
              </w:rPr>
              <w:t>2.4.3 Central America</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_Toc107177213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30</w:t>
            </w:r>
            <w:r w:rsidR="00137557" w:rsidRPr="00597261">
              <w:rPr>
                <w:rFonts w:ascii="Verdana" w:hAnsi="Verdana"/>
                <w:noProof/>
                <w:webHidden/>
              </w:rPr>
              <w:fldChar w:fldCharType="end"/>
            </w:r>
          </w:hyperlink>
        </w:p>
        <w:p w14:paraId="7B6C9A69" w14:textId="2DD52861" w:rsidR="00137557" w:rsidRPr="00597261" w:rsidRDefault="006C39A9">
          <w:pPr>
            <w:pStyle w:val="TOC2"/>
            <w:rPr>
              <w:rFonts w:eastAsiaTheme="minorEastAsia" w:cstheme="minorBidi"/>
            </w:rPr>
          </w:pPr>
          <w:hyperlink w:anchor="_Toc107177214" w:history="1">
            <w:r w:rsidR="00137557" w:rsidRPr="00597261">
              <w:rPr>
                <w:rStyle w:val="Hyperlink"/>
              </w:rPr>
              <w:t>2.5 Enterprise Florida: Industries of Excellence and Strength for Florida</w:t>
            </w:r>
            <w:r w:rsidR="00137557" w:rsidRPr="00597261">
              <w:rPr>
                <w:webHidden/>
              </w:rPr>
              <w:tab/>
            </w:r>
            <w:r w:rsidR="00137557" w:rsidRPr="00597261">
              <w:rPr>
                <w:webHidden/>
              </w:rPr>
              <w:fldChar w:fldCharType="begin"/>
            </w:r>
            <w:r w:rsidR="00137557" w:rsidRPr="00597261">
              <w:rPr>
                <w:webHidden/>
              </w:rPr>
              <w:instrText xml:space="preserve"> PAGEREF _Toc107177214 \h </w:instrText>
            </w:r>
            <w:r w:rsidR="00137557" w:rsidRPr="00597261">
              <w:rPr>
                <w:webHidden/>
              </w:rPr>
            </w:r>
            <w:r w:rsidR="00137557" w:rsidRPr="00597261">
              <w:rPr>
                <w:webHidden/>
              </w:rPr>
              <w:fldChar w:fldCharType="separate"/>
            </w:r>
            <w:r w:rsidR="00715583">
              <w:rPr>
                <w:webHidden/>
              </w:rPr>
              <w:t>31</w:t>
            </w:r>
            <w:r w:rsidR="00137557" w:rsidRPr="00597261">
              <w:rPr>
                <w:webHidden/>
              </w:rPr>
              <w:fldChar w:fldCharType="end"/>
            </w:r>
          </w:hyperlink>
        </w:p>
        <w:p w14:paraId="106C9A32" w14:textId="32B6C832" w:rsidR="00137557" w:rsidRPr="00597261" w:rsidRDefault="006C39A9">
          <w:pPr>
            <w:pStyle w:val="TOC2"/>
            <w:rPr>
              <w:rFonts w:eastAsiaTheme="minorEastAsia" w:cstheme="minorBidi"/>
            </w:rPr>
          </w:pPr>
          <w:hyperlink w:anchor="_Toc107177215" w:history="1">
            <w:r w:rsidR="00137557" w:rsidRPr="00597261">
              <w:rPr>
                <w:rStyle w:val="Hyperlink"/>
              </w:rPr>
              <w:t>2.6 Industries and Sectors with Highest Empty Backhauling</w:t>
            </w:r>
            <w:r w:rsidR="00137557" w:rsidRPr="00597261">
              <w:rPr>
                <w:webHidden/>
              </w:rPr>
              <w:tab/>
            </w:r>
            <w:r w:rsidR="00137557" w:rsidRPr="00597261">
              <w:rPr>
                <w:webHidden/>
              </w:rPr>
              <w:fldChar w:fldCharType="begin"/>
            </w:r>
            <w:r w:rsidR="00137557" w:rsidRPr="00597261">
              <w:rPr>
                <w:webHidden/>
              </w:rPr>
              <w:instrText xml:space="preserve"> PAGEREF _Toc107177215 \h </w:instrText>
            </w:r>
            <w:r w:rsidR="00137557" w:rsidRPr="00597261">
              <w:rPr>
                <w:webHidden/>
              </w:rPr>
            </w:r>
            <w:r w:rsidR="00137557" w:rsidRPr="00597261">
              <w:rPr>
                <w:webHidden/>
              </w:rPr>
              <w:fldChar w:fldCharType="separate"/>
            </w:r>
            <w:r w:rsidR="00715583">
              <w:rPr>
                <w:webHidden/>
              </w:rPr>
              <w:t>33</w:t>
            </w:r>
            <w:r w:rsidR="00137557" w:rsidRPr="00597261">
              <w:rPr>
                <w:webHidden/>
              </w:rPr>
              <w:fldChar w:fldCharType="end"/>
            </w:r>
          </w:hyperlink>
        </w:p>
        <w:p w14:paraId="316420F2" w14:textId="700B2AC9" w:rsidR="00137557" w:rsidRPr="00597261" w:rsidRDefault="006C39A9">
          <w:pPr>
            <w:pStyle w:val="TOC2"/>
            <w:rPr>
              <w:rFonts w:eastAsiaTheme="minorEastAsia" w:cstheme="minorBidi"/>
            </w:rPr>
          </w:pPr>
          <w:hyperlink w:anchor="_Toc107177216" w:history="1">
            <w:r w:rsidR="00137557" w:rsidRPr="00597261">
              <w:rPr>
                <w:rStyle w:val="Hyperlink"/>
              </w:rPr>
              <w:t>2.7 Summary and Recommendations</w:t>
            </w:r>
            <w:r w:rsidR="00137557" w:rsidRPr="00597261">
              <w:rPr>
                <w:webHidden/>
              </w:rPr>
              <w:tab/>
            </w:r>
            <w:r w:rsidR="00137557" w:rsidRPr="00597261">
              <w:rPr>
                <w:webHidden/>
              </w:rPr>
              <w:fldChar w:fldCharType="begin"/>
            </w:r>
            <w:r w:rsidR="00137557" w:rsidRPr="00597261">
              <w:rPr>
                <w:webHidden/>
              </w:rPr>
              <w:instrText xml:space="preserve"> PAGEREF _Toc107177216 \h </w:instrText>
            </w:r>
            <w:r w:rsidR="00137557" w:rsidRPr="00597261">
              <w:rPr>
                <w:webHidden/>
              </w:rPr>
            </w:r>
            <w:r w:rsidR="00137557" w:rsidRPr="00597261">
              <w:rPr>
                <w:webHidden/>
              </w:rPr>
              <w:fldChar w:fldCharType="separate"/>
            </w:r>
            <w:r w:rsidR="00715583">
              <w:rPr>
                <w:webHidden/>
              </w:rPr>
              <w:t>35</w:t>
            </w:r>
            <w:r w:rsidR="00137557" w:rsidRPr="00597261">
              <w:rPr>
                <w:webHidden/>
              </w:rPr>
              <w:fldChar w:fldCharType="end"/>
            </w:r>
          </w:hyperlink>
        </w:p>
        <w:p w14:paraId="6950A0E7" w14:textId="6A9E9637" w:rsidR="00137557" w:rsidRPr="00597261" w:rsidRDefault="006C39A9">
          <w:pPr>
            <w:pStyle w:val="TOC1"/>
            <w:tabs>
              <w:tab w:val="left" w:pos="480"/>
              <w:tab w:val="right" w:leader="dot" w:pos="9350"/>
            </w:tabs>
            <w:rPr>
              <w:rFonts w:eastAsiaTheme="minorEastAsia" w:cstheme="minorBidi"/>
            </w:rPr>
          </w:pPr>
          <w:hyperlink w:anchor="_Toc107177217" w:history="1">
            <w:r w:rsidR="00137557" w:rsidRPr="00597261">
              <w:rPr>
                <w:rStyle w:val="Hyperlink"/>
              </w:rPr>
              <w:t>3.</w:t>
            </w:r>
            <w:r w:rsidR="00137557" w:rsidRPr="00597261">
              <w:rPr>
                <w:rFonts w:eastAsiaTheme="minorEastAsia" w:cstheme="minorBidi"/>
              </w:rPr>
              <w:t xml:space="preserve"> </w:t>
            </w:r>
            <w:r w:rsidR="00137557" w:rsidRPr="00597261">
              <w:rPr>
                <w:rStyle w:val="Hyperlink"/>
              </w:rPr>
              <w:t>Quantification of Truck Empty Backhauling in Florida</w:t>
            </w:r>
            <w:r w:rsidR="00137557" w:rsidRPr="00597261">
              <w:rPr>
                <w:webHidden/>
              </w:rPr>
              <w:tab/>
            </w:r>
            <w:r w:rsidR="00137557" w:rsidRPr="00597261">
              <w:rPr>
                <w:webHidden/>
              </w:rPr>
              <w:fldChar w:fldCharType="begin"/>
            </w:r>
            <w:r w:rsidR="00137557" w:rsidRPr="00597261">
              <w:rPr>
                <w:webHidden/>
              </w:rPr>
              <w:instrText xml:space="preserve"> PAGEREF _Toc107177217 \h </w:instrText>
            </w:r>
            <w:r w:rsidR="00137557" w:rsidRPr="00597261">
              <w:rPr>
                <w:webHidden/>
              </w:rPr>
            </w:r>
            <w:r w:rsidR="00137557" w:rsidRPr="00597261">
              <w:rPr>
                <w:webHidden/>
              </w:rPr>
              <w:fldChar w:fldCharType="separate"/>
            </w:r>
            <w:r w:rsidR="00715583">
              <w:rPr>
                <w:webHidden/>
              </w:rPr>
              <w:t>36</w:t>
            </w:r>
            <w:r w:rsidR="00137557" w:rsidRPr="00597261">
              <w:rPr>
                <w:webHidden/>
              </w:rPr>
              <w:fldChar w:fldCharType="end"/>
            </w:r>
          </w:hyperlink>
        </w:p>
        <w:p w14:paraId="5539B893" w14:textId="4DF0AC5E" w:rsidR="00137557" w:rsidRPr="00597261" w:rsidRDefault="006C39A9">
          <w:pPr>
            <w:pStyle w:val="TOC2"/>
            <w:rPr>
              <w:rFonts w:eastAsiaTheme="minorEastAsia" w:cstheme="minorBidi"/>
            </w:rPr>
          </w:pPr>
          <w:hyperlink w:anchor="_Toc107177218" w:history="1">
            <w:r w:rsidR="00137557" w:rsidRPr="00597261">
              <w:rPr>
                <w:rStyle w:val="Hyperlink"/>
              </w:rPr>
              <w:t>3.1 WIM Data Collection and Cleaning</w:t>
            </w:r>
            <w:r w:rsidR="00137557" w:rsidRPr="00597261">
              <w:rPr>
                <w:webHidden/>
              </w:rPr>
              <w:tab/>
            </w:r>
            <w:r w:rsidR="00137557" w:rsidRPr="00597261">
              <w:rPr>
                <w:webHidden/>
              </w:rPr>
              <w:fldChar w:fldCharType="begin"/>
            </w:r>
            <w:r w:rsidR="00137557" w:rsidRPr="00597261">
              <w:rPr>
                <w:webHidden/>
              </w:rPr>
              <w:instrText xml:space="preserve"> PAGEREF _Toc107177218 \h </w:instrText>
            </w:r>
            <w:r w:rsidR="00137557" w:rsidRPr="00597261">
              <w:rPr>
                <w:webHidden/>
              </w:rPr>
            </w:r>
            <w:r w:rsidR="00137557" w:rsidRPr="00597261">
              <w:rPr>
                <w:webHidden/>
              </w:rPr>
              <w:fldChar w:fldCharType="separate"/>
            </w:r>
            <w:r w:rsidR="00715583">
              <w:rPr>
                <w:webHidden/>
              </w:rPr>
              <w:t>36</w:t>
            </w:r>
            <w:r w:rsidR="00137557" w:rsidRPr="00597261">
              <w:rPr>
                <w:webHidden/>
              </w:rPr>
              <w:fldChar w:fldCharType="end"/>
            </w:r>
          </w:hyperlink>
        </w:p>
        <w:p w14:paraId="226AC681" w14:textId="2862DAD8" w:rsidR="00137557" w:rsidRPr="00597261" w:rsidRDefault="006C39A9">
          <w:pPr>
            <w:pStyle w:val="TOC2"/>
            <w:rPr>
              <w:rFonts w:eastAsiaTheme="minorEastAsia" w:cstheme="minorBidi"/>
            </w:rPr>
          </w:pPr>
          <w:hyperlink w:anchor="_Toc107177219" w:history="1">
            <w:r w:rsidR="00137557" w:rsidRPr="00597261">
              <w:rPr>
                <w:rStyle w:val="Hyperlink"/>
              </w:rPr>
              <w:t>3.2 WIM Data Analysis</w:t>
            </w:r>
            <w:r w:rsidR="00137557" w:rsidRPr="00597261">
              <w:rPr>
                <w:webHidden/>
              </w:rPr>
              <w:tab/>
            </w:r>
            <w:r w:rsidR="00137557" w:rsidRPr="00597261">
              <w:rPr>
                <w:webHidden/>
              </w:rPr>
              <w:fldChar w:fldCharType="begin"/>
            </w:r>
            <w:r w:rsidR="00137557" w:rsidRPr="00597261">
              <w:rPr>
                <w:webHidden/>
              </w:rPr>
              <w:instrText xml:space="preserve"> PAGEREF _Toc107177219 \h </w:instrText>
            </w:r>
            <w:r w:rsidR="00137557" w:rsidRPr="00597261">
              <w:rPr>
                <w:webHidden/>
              </w:rPr>
            </w:r>
            <w:r w:rsidR="00137557" w:rsidRPr="00597261">
              <w:rPr>
                <w:webHidden/>
              </w:rPr>
              <w:fldChar w:fldCharType="separate"/>
            </w:r>
            <w:r w:rsidR="00715583">
              <w:rPr>
                <w:webHidden/>
              </w:rPr>
              <w:t>41</w:t>
            </w:r>
            <w:r w:rsidR="00137557" w:rsidRPr="00597261">
              <w:rPr>
                <w:webHidden/>
              </w:rPr>
              <w:fldChar w:fldCharType="end"/>
            </w:r>
          </w:hyperlink>
        </w:p>
        <w:p w14:paraId="754E1A4D" w14:textId="02D05F24" w:rsidR="00137557" w:rsidRPr="00597261" w:rsidRDefault="006C39A9" w:rsidP="00597261">
          <w:pPr>
            <w:pStyle w:val="TOC2"/>
            <w:rPr>
              <w:rFonts w:eastAsiaTheme="minorEastAsia" w:cstheme="minorBidi"/>
            </w:rPr>
          </w:pPr>
          <w:hyperlink w:anchor="_Toc107177220" w:history="1">
            <w:r w:rsidR="00137557" w:rsidRPr="00597261">
              <w:rPr>
                <w:rStyle w:val="Hyperlink"/>
              </w:rPr>
              <w:t>3.3 Data Analysis Results and Findings</w:t>
            </w:r>
            <w:r w:rsidR="00137557" w:rsidRPr="00597261">
              <w:rPr>
                <w:webHidden/>
              </w:rPr>
              <w:tab/>
            </w:r>
            <w:r w:rsidR="00137557" w:rsidRPr="00597261">
              <w:rPr>
                <w:webHidden/>
              </w:rPr>
              <w:fldChar w:fldCharType="begin"/>
            </w:r>
            <w:r w:rsidR="00137557" w:rsidRPr="00597261">
              <w:rPr>
                <w:webHidden/>
              </w:rPr>
              <w:instrText xml:space="preserve"> PAGEREF _Toc107177220 \h </w:instrText>
            </w:r>
            <w:r w:rsidR="00137557" w:rsidRPr="00597261">
              <w:rPr>
                <w:webHidden/>
              </w:rPr>
            </w:r>
            <w:r w:rsidR="00137557" w:rsidRPr="00597261">
              <w:rPr>
                <w:webHidden/>
              </w:rPr>
              <w:fldChar w:fldCharType="separate"/>
            </w:r>
            <w:r w:rsidR="00715583">
              <w:rPr>
                <w:webHidden/>
              </w:rPr>
              <w:t>44</w:t>
            </w:r>
            <w:r w:rsidR="00137557" w:rsidRPr="00597261">
              <w:rPr>
                <w:webHidden/>
              </w:rPr>
              <w:fldChar w:fldCharType="end"/>
            </w:r>
          </w:hyperlink>
        </w:p>
        <w:p w14:paraId="5053FB33" w14:textId="0BF9F429" w:rsidR="00137557" w:rsidRPr="00597261" w:rsidRDefault="006C39A9" w:rsidP="00597261">
          <w:pPr>
            <w:pStyle w:val="TOC3"/>
            <w:tabs>
              <w:tab w:val="right" w:leader="dot" w:pos="9350"/>
            </w:tabs>
            <w:spacing w:line="276" w:lineRule="auto"/>
            <w:rPr>
              <w:rFonts w:ascii="Verdana" w:eastAsiaTheme="minorEastAsia" w:hAnsi="Verdana" w:cstheme="minorBidi"/>
              <w:noProof/>
            </w:rPr>
          </w:pPr>
          <w:hyperlink w:anchor="_Toc107177221" w:history="1">
            <w:r w:rsidR="00137557" w:rsidRPr="00597261">
              <w:rPr>
                <w:rStyle w:val="Hyperlink"/>
                <w:rFonts w:ascii="Verdana" w:hAnsi="Verdana"/>
                <w:noProof/>
              </w:rPr>
              <w:t>3.3.1 Findings and Maps</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_Toc107177221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44</w:t>
            </w:r>
            <w:r w:rsidR="00137557" w:rsidRPr="00597261">
              <w:rPr>
                <w:rFonts w:ascii="Verdana" w:hAnsi="Verdana"/>
                <w:noProof/>
                <w:webHidden/>
              </w:rPr>
              <w:fldChar w:fldCharType="end"/>
            </w:r>
          </w:hyperlink>
        </w:p>
        <w:p w14:paraId="40D8BDDA" w14:textId="3C1CDB04" w:rsidR="00137557" w:rsidRPr="00597261" w:rsidRDefault="006C39A9" w:rsidP="00597261">
          <w:pPr>
            <w:pStyle w:val="TOC3"/>
            <w:tabs>
              <w:tab w:val="right" w:leader="dot" w:pos="9350"/>
            </w:tabs>
            <w:spacing w:line="276" w:lineRule="auto"/>
            <w:rPr>
              <w:rFonts w:ascii="Verdana" w:eastAsiaTheme="minorEastAsia" w:hAnsi="Verdana" w:cstheme="minorBidi"/>
              <w:noProof/>
            </w:rPr>
          </w:pPr>
          <w:hyperlink w:anchor="_Toc107177222" w:history="1">
            <w:r w:rsidR="00137557" w:rsidRPr="00597261">
              <w:rPr>
                <w:rStyle w:val="Hyperlink"/>
                <w:rFonts w:ascii="Verdana" w:hAnsi="Verdana"/>
                <w:noProof/>
              </w:rPr>
              <w:t>3.3.2 Empty Backhauling Percentages by Selected Counties</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_Toc107177222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52</w:t>
            </w:r>
            <w:r w:rsidR="00137557" w:rsidRPr="00597261">
              <w:rPr>
                <w:rFonts w:ascii="Verdana" w:hAnsi="Verdana"/>
                <w:noProof/>
                <w:webHidden/>
              </w:rPr>
              <w:fldChar w:fldCharType="end"/>
            </w:r>
          </w:hyperlink>
        </w:p>
        <w:p w14:paraId="55F8245E" w14:textId="53F66252" w:rsidR="00137557" w:rsidRPr="00597261" w:rsidRDefault="006C39A9">
          <w:pPr>
            <w:pStyle w:val="TOC1"/>
            <w:tabs>
              <w:tab w:val="right" w:leader="dot" w:pos="9350"/>
            </w:tabs>
            <w:rPr>
              <w:rFonts w:eastAsiaTheme="minorEastAsia" w:cstheme="minorBidi"/>
            </w:rPr>
          </w:pPr>
          <w:hyperlink w:anchor="_Toc107177223" w:history="1">
            <w:r w:rsidR="00137557" w:rsidRPr="00597261">
              <w:rPr>
                <w:rStyle w:val="Hyperlink"/>
              </w:rPr>
              <w:t>4. Future Potential Manufacturing Impact on Empty Backhauling Percentage</w:t>
            </w:r>
            <w:r w:rsidR="00137557" w:rsidRPr="00597261">
              <w:rPr>
                <w:webHidden/>
              </w:rPr>
              <w:tab/>
            </w:r>
            <w:r w:rsidR="00137557" w:rsidRPr="00597261">
              <w:rPr>
                <w:webHidden/>
              </w:rPr>
              <w:fldChar w:fldCharType="begin"/>
            </w:r>
            <w:r w:rsidR="00137557" w:rsidRPr="00597261">
              <w:rPr>
                <w:webHidden/>
              </w:rPr>
              <w:instrText xml:space="preserve"> PAGEREF _Toc107177223 \h </w:instrText>
            </w:r>
            <w:r w:rsidR="00137557" w:rsidRPr="00597261">
              <w:rPr>
                <w:webHidden/>
              </w:rPr>
            </w:r>
            <w:r w:rsidR="00137557" w:rsidRPr="00597261">
              <w:rPr>
                <w:webHidden/>
              </w:rPr>
              <w:fldChar w:fldCharType="separate"/>
            </w:r>
            <w:r w:rsidR="00715583">
              <w:rPr>
                <w:webHidden/>
              </w:rPr>
              <w:t>54</w:t>
            </w:r>
            <w:r w:rsidR="00137557" w:rsidRPr="00597261">
              <w:rPr>
                <w:webHidden/>
              </w:rPr>
              <w:fldChar w:fldCharType="end"/>
            </w:r>
          </w:hyperlink>
        </w:p>
        <w:p w14:paraId="2B9811A0" w14:textId="2233D969" w:rsidR="00137557" w:rsidRPr="00597261" w:rsidRDefault="006C39A9">
          <w:pPr>
            <w:pStyle w:val="TOC2"/>
            <w:rPr>
              <w:rFonts w:eastAsiaTheme="minorEastAsia" w:cstheme="minorBidi"/>
            </w:rPr>
          </w:pPr>
          <w:hyperlink w:anchor="_Toc107177224" w:history="1">
            <w:r w:rsidR="00137557" w:rsidRPr="00597261">
              <w:rPr>
                <w:rStyle w:val="Hyperlink"/>
              </w:rPr>
              <w:t>4.1 Data Collection and Cleaning for Skilled Work Force and Manufacturing in Florida</w:t>
            </w:r>
            <w:r w:rsidR="00137557" w:rsidRPr="00597261">
              <w:rPr>
                <w:webHidden/>
              </w:rPr>
              <w:tab/>
            </w:r>
            <w:r w:rsidR="00137557" w:rsidRPr="00597261">
              <w:rPr>
                <w:webHidden/>
              </w:rPr>
              <w:fldChar w:fldCharType="begin"/>
            </w:r>
            <w:r w:rsidR="00137557" w:rsidRPr="00597261">
              <w:rPr>
                <w:webHidden/>
              </w:rPr>
              <w:instrText xml:space="preserve"> PAGEREF _Toc107177224 \h </w:instrText>
            </w:r>
            <w:r w:rsidR="00137557" w:rsidRPr="00597261">
              <w:rPr>
                <w:webHidden/>
              </w:rPr>
            </w:r>
            <w:r w:rsidR="00137557" w:rsidRPr="00597261">
              <w:rPr>
                <w:webHidden/>
              </w:rPr>
              <w:fldChar w:fldCharType="separate"/>
            </w:r>
            <w:r w:rsidR="00715583">
              <w:rPr>
                <w:webHidden/>
              </w:rPr>
              <w:t>54</w:t>
            </w:r>
            <w:r w:rsidR="00137557" w:rsidRPr="00597261">
              <w:rPr>
                <w:webHidden/>
              </w:rPr>
              <w:fldChar w:fldCharType="end"/>
            </w:r>
          </w:hyperlink>
        </w:p>
        <w:p w14:paraId="03E8FB0C" w14:textId="35957CAB" w:rsidR="00137557" w:rsidRPr="00597261" w:rsidRDefault="006C39A9">
          <w:pPr>
            <w:pStyle w:val="TOC2"/>
            <w:rPr>
              <w:rFonts w:eastAsiaTheme="minorEastAsia" w:cstheme="minorBidi"/>
            </w:rPr>
          </w:pPr>
          <w:hyperlink w:anchor="_Toc107177225" w:history="1">
            <w:r w:rsidR="00137557" w:rsidRPr="00597261">
              <w:rPr>
                <w:rStyle w:val="Hyperlink"/>
              </w:rPr>
              <w:t>4.2 Analysis Methodology for Skilled Work Force and Manufacturing in Florida</w:t>
            </w:r>
            <w:r w:rsidR="00137557" w:rsidRPr="00597261">
              <w:rPr>
                <w:webHidden/>
              </w:rPr>
              <w:tab/>
            </w:r>
            <w:r w:rsidR="00137557" w:rsidRPr="00597261">
              <w:rPr>
                <w:webHidden/>
              </w:rPr>
              <w:fldChar w:fldCharType="begin"/>
            </w:r>
            <w:r w:rsidR="00137557" w:rsidRPr="00597261">
              <w:rPr>
                <w:webHidden/>
              </w:rPr>
              <w:instrText xml:space="preserve"> PAGEREF _Toc107177225 \h </w:instrText>
            </w:r>
            <w:r w:rsidR="00137557" w:rsidRPr="00597261">
              <w:rPr>
                <w:webHidden/>
              </w:rPr>
            </w:r>
            <w:r w:rsidR="00137557" w:rsidRPr="00597261">
              <w:rPr>
                <w:webHidden/>
              </w:rPr>
              <w:fldChar w:fldCharType="separate"/>
            </w:r>
            <w:r w:rsidR="00715583">
              <w:rPr>
                <w:webHidden/>
              </w:rPr>
              <w:t>57</w:t>
            </w:r>
            <w:r w:rsidR="00137557" w:rsidRPr="00597261">
              <w:rPr>
                <w:webHidden/>
              </w:rPr>
              <w:fldChar w:fldCharType="end"/>
            </w:r>
          </w:hyperlink>
        </w:p>
        <w:p w14:paraId="1BF3BF9F" w14:textId="1F2BF5A4" w:rsidR="00137557" w:rsidRPr="00597261" w:rsidRDefault="006C39A9">
          <w:pPr>
            <w:pStyle w:val="TOC2"/>
            <w:rPr>
              <w:rFonts w:eastAsiaTheme="minorEastAsia" w:cstheme="minorBidi"/>
            </w:rPr>
          </w:pPr>
          <w:hyperlink w:anchor="_Toc107177226" w:history="1">
            <w:r w:rsidR="00137557" w:rsidRPr="00597261">
              <w:rPr>
                <w:rStyle w:val="Hyperlink"/>
              </w:rPr>
              <w:t>4.3 Skilled Work Force and Manufacturing Results and Findings</w:t>
            </w:r>
            <w:r w:rsidR="00137557" w:rsidRPr="00597261">
              <w:rPr>
                <w:webHidden/>
              </w:rPr>
              <w:tab/>
            </w:r>
            <w:r w:rsidR="00137557" w:rsidRPr="00597261">
              <w:rPr>
                <w:webHidden/>
              </w:rPr>
              <w:fldChar w:fldCharType="begin"/>
            </w:r>
            <w:r w:rsidR="00137557" w:rsidRPr="00597261">
              <w:rPr>
                <w:webHidden/>
              </w:rPr>
              <w:instrText xml:space="preserve"> PAGEREF _Toc107177226 \h </w:instrText>
            </w:r>
            <w:r w:rsidR="00137557" w:rsidRPr="00597261">
              <w:rPr>
                <w:webHidden/>
              </w:rPr>
            </w:r>
            <w:r w:rsidR="00137557" w:rsidRPr="00597261">
              <w:rPr>
                <w:webHidden/>
              </w:rPr>
              <w:fldChar w:fldCharType="separate"/>
            </w:r>
            <w:r w:rsidR="00715583">
              <w:rPr>
                <w:webHidden/>
              </w:rPr>
              <w:t>59</w:t>
            </w:r>
            <w:r w:rsidR="00137557" w:rsidRPr="00597261">
              <w:rPr>
                <w:webHidden/>
              </w:rPr>
              <w:fldChar w:fldCharType="end"/>
            </w:r>
          </w:hyperlink>
        </w:p>
        <w:p w14:paraId="710AFC71" w14:textId="381DB78B" w:rsidR="00137557" w:rsidRPr="00597261" w:rsidRDefault="006C39A9">
          <w:pPr>
            <w:pStyle w:val="TOC3"/>
            <w:tabs>
              <w:tab w:val="right" w:leader="dot" w:pos="9350"/>
            </w:tabs>
            <w:rPr>
              <w:rFonts w:ascii="Verdana" w:eastAsiaTheme="minorEastAsia" w:hAnsi="Verdana" w:cstheme="minorBidi"/>
              <w:noProof/>
            </w:rPr>
          </w:pPr>
          <w:hyperlink w:anchor="_Toc107177227" w:history="1">
            <w:r w:rsidR="00137557" w:rsidRPr="00597261">
              <w:rPr>
                <w:rStyle w:val="Hyperlink"/>
                <w:rFonts w:ascii="Verdana" w:hAnsi="Verdana"/>
                <w:noProof/>
              </w:rPr>
              <w:t>4.3.1 Findings and Maps</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_Toc107177227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59</w:t>
            </w:r>
            <w:r w:rsidR="00137557" w:rsidRPr="00597261">
              <w:rPr>
                <w:rFonts w:ascii="Verdana" w:hAnsi="Verdana"/>
                <w:noProof/>
                <w:webHidden/>
              </w:rPr>
              <w:fldChar w:fldCharType="end"/>
            </w:r>
          </w:hyperlink>
        </w:p>
        <w:p w14:paraId="4D837868" w14:textId="7E65DC3D" w:rsidR="00137557" w:rsidRPr="00597261" w:rsidRDefault="006C39A9">
          <w:pPr>
            <w:pStyle w:val="TOC3"/>
            <w:tabs>
              <w:tab w:val="right" w:leader="dot" w:pos="9350"/>
            </w:tabs>
            <w:rPr>
              <w:rFonts w:ascii="Verdana" w:eastAsiaTheme="minorEastAsia" w:hAnsi="Verdana" w:cstheme="minorBidi"/>
              <w:noProof/>
            </w:rPr>
          </w:pPr>
          <w:hyperlink w:anchor="_Toc107177228" w:history="1">
            <w:r w:rsidR="00137557" w:rsidRPr="00597261">
              <w:rPr>
                <w:rStyle w:val="Hyperlink"/>
                <w:rFonts w:ascii="Verdana" w:hAnsi="Verdana"/>
                <w:noProof/>
              </w:rPr>
              <w:t>4.3.2 Major Manufacturing Sector by Selected Geographic Region and Counties</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_Toc107177228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62</w:t>
            </w:r>
            <w:r w:rsidR="00137557" w:rsidRPr="00597261">
              <w:rPr>
                <w:rFonts w:ascii="Verdana" w:hAnsi="Verdana"/>
                <w:noProof/>
                <w:webHidden/>
              </w:rPr>
              <w:fldChar w:fldCharType="end"/>
            </w:r>
          </w:hyperlink>
        </w:p>
        <w:p w14:paraId="47AF0346" w14:textId="507096B4" w:rsidR="00137557" w:rsidRPr="00597261" w:rsidRDefault="006C39A9">
          <w:pPr>
            <w:pStyle w:val="TOC3"/>
            <w:tabs>
              <w:tab w:val="right" w:leader="dot" w:pos="9350"/>
            </w:tabs>
            <w:rPr>
              <w:rFonts w:ascii="Verdana" w:eastAsiaTheme="minorEastAsia" w:hAnsi="Verdana" w:cstheme="minorBidi"/>
              <w:noProof/>
            </w:rPr>
          </w:pPr>
          <w:hyperlink w:anchor="_Toc107177229" w:history="1">
            <w:r w:rsidR="00137557" w:rsidRPr="00597261">
              <w:rPr>
                <w:rStyle w:val="Hyperlink"/>
                <w:rFonts w:ascii="Verdana" w:hAnsi="Verdana"/>
                <w:noProof/>
              </w:rPr>
              <w:t>4.3.3 Future Manufacturing Impact on Truck Empty Backhauling</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_Toc107177229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70</w:t>
            </w:r>
            <w:r w:rsidR="00137557" w:rsidRPr="00597261">
              <w:rPr>
                <w:rFonts w:ascii="Verdana" w:hAnsi="Verdana"/>
                <w:noProof/>
                <w:webHidden/>
              </w:rPr>
              <w:fldChar w:fldCharType="end"/>
            </w:r>
          </w:hyperlink>
        </w:p>
        <w:p w14:paraId="201D77F0" w14:textId="15B21733" w:rsidR="00137557" w:rsidRPr="00597261" w:rsidRDefault="006C39A9">
          <w:pPr>
            <w:pStyle w:val="TOC3"/>
            <w:tabs>
              <w:tab w:val="right" w:leader="dot" w:pos="9350"/>
            </w:tabs>
            <w:rPr>
              <w:rFonts w:ascii="Verdana" w:eastAsiaTheme="minorEastAsia" w:hAnsi="Verdana" w:cstheme="minorBidi"/>
              <w:noProof/>
            </w:rPr>
          </w:pPr>
          <w:hyperlink w:anchor="_Toc107177230" w:history="1">
            <w:r w:rsidR="00137557" w:rsidRPr="00597261">
              <w:rPr>
                <w:rStyle w:val="Hyperlink"/>
                <w:rFonts w:ascii="Verdana" w:hAnsi="Verdana"/>
                <w:noProof/>
              </w:rPr>
              <w:t>4.3.4 Potential Manufacturing Sector’s Impact on Empty Backhaul</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_Toc107177230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88</w:t>
            </w:r>
            <w:r w:rsidR="00137557" w:rsidRPr="00597261">
              <w:rPr>
                <w:rFonts w:ascii="Verdana" w:hAnsi="Verdana"/>
                <w:noProof/>
                <w:webHidden/>
              </w:rPr>
              <w:fldChar w:fldCharType="end"/>
            </w:r>
          </w:hyperlink>
        </w:p>
        <w:p w14:paraId="258EEE0F" w14:textId="251ECA37" w:rsidR="00137557" w:rsidRPr="00597261" w:rsidRDefault="006C39A9">
          <w:pPr>
            <w:pStyle w:val="TOC1"/>
            <w:tabs>
              <w:tab w:val="right" w:leader="dot" w:pos="9350"/>
            </w:tabs>
            <w:rPr>
              <w:rFonts w:eastAsiaTheme="minorEastAsia" w:cstheme="minorBidi"/>
            </w:rPr>
          </w:pPr>
          <w:hyperlink w:anchor="_Toc107177231" w:history="1">
            <w:r w:rsidR="00137557" w:rsidRPr="00597261">
              <w:rPr>
                <w:rStyle w:val="Hyperlink"/>
              </w:rPr>
              <w:t>5. Key Factor Identification for Current Shipping Practices to/from Florida</w:t>
            </w:r>
            <w:r w:rsidR="00137557" w:rsidRPr="00597261">
              <w:rPr>
                <w:webHidden/>
              </w:rPr>
              <w:tab/>
            </w:r>
            <w:r w:rsidR="00137557" w:rsidRPr="00597261">
              <w:rPr>
                <w:webHidden/>
              </w:rPr>
              <w:fldChar w:fldCharType="begin"/>
            </w:r>
            <w:r w:rsidR="00137557" w:rsidRPr="00597261">
              <w:rPr>
                <w:webHidden/>
              </w:rPr>
              <w:instrText xml:space="preserve"> PAGEREF _Toc107177231 \h </w:instrText>
            </w:r>
            <w:r w:rsidR="00137557" w:rsidRPr="00597261">
              <w:rPr>
                <w:webHidden/>
              </w:rPr>
            </w:r>
            <w:r w:rsidR="00137557" w:rsidRPr="00597261">
              <w:rPr>
                <w:webHidden/>
              </w:rPr>
              <w:fldChar w:fldCharType="separate"/>
            </w:r>
            <w:r w:rsidR="00715583">
              <w:rPr>
                <w:webHidden/>
              </w:rPr>
              <w:t>91</w:t>
            </w:r>
            <w:r w:rsidR="00137557" w:rsidRPr="00597261">
              <w:rPr>
                <w:webHidden/>
              </w:rPr>
              <w:fldChar w:fldCharType="end"/>
            </w:r>
          </w:hyperlink>
        </w:p>
        <w:p w14:paraId="774F6DF1" w14:textId="27CDD323" w:rsidR="00137557" w:rsidRPr="00597261" w:rsidRDefault="006C39A9">
          <w:pPr>
            <w:pStyle w:val="TOC2"/>
            <w:rPr>
              <w:rFonts w:eastAsiaTheme="minorEastAsia" w:cstheme="minorBidi"/>
            </w:rPr>
          </w:pPr>
          <w:hyperlink w:anchor="_Toc107177232" w:history="1">
            <w:r w:rsidR="00137557" w:rsidRPr="00597261">
              <w:rPr>
                <w:rStyle w:val="Hyperlink"/>
              </w:rPr>
              <w:t>5.1 Expert Interviews to Determine Key Factors</w:t>
            </w:r>
            <w:r w:rsidR="00137557" w:rsidRPr="00597261">
              <w:rPr>
                <w:webHidden/>
              </w:rPr>
              <w:tab/>
            </w:r>
            <w:r w:rsidR="00137557" w:rsidRPr="00597261">
              <w:rPr>
                <w:webHidden/>
              </w:rPr>
              <w:fldChar w:fldCharType="begin"/>
            </w:r>
            <w:r w:rsidR="00137557" w:rsidRPr="00597261">
              <w:rPr>
                <w:webHidden/>
              </w:rPr>
              <w:instrText xml:space="preserve"> PAGEREF _Toc107177232 \h </w:instrText>
            </w:r>
            <w:r w:rsidR="00137557" w:rsidRPr="00597261">
              <w:rPr>
                <w:webHidden/>
              </w:rPr>
            </w:r>
            <w:r w:rsidR="00137557" w:rsidRPr="00597261">
              <w:rPr>
                <w:webHidden/>
              </w:rPr>
              <w:fldChar w:fldCharType="separate"/>
            </w:r>
            <w:r w:rsidR="00715583">
              <w:rPr>
                <w:webHidden/>
              </w:rPr>
              <w:t>91</w:t>
            </w:r>
            <w:r w:rsidR="00137557" w:rsidRPr="00597261">
              <w:rPr>
                <w:webHidden/>
              </w:rPr>
              <w:fldChar w:fldCharType="end"/>
            </w:r>
          </w:hyperlink>
        </w:p>
        <w:p w14:paraId="3D39B51B" w14:textId="4130CD12" w:rsidR="00137557" w:rsidRPr="00597261" w:rsidRDefault="006C39A9">
          <w:pPr>
            <w:pStyle w:val="TOC2"/>
            <w:rPr>
              <w:rFonts w:eastAsiaTheme="minorEastAsia" w:cstheme="minorBidi"/>
            </w:rPr>
          </w:pPr>
          <w:hyperlink w:anchor="_Toc107177233" w:history="1">
            <w:r w:rsidR="00137557" w:rsidRPr="00597261">
              <w:rPr>
                <w:rStyle w:val="Hyperlink"/>
              </w:rPr>
              <w:t>5.2 Summary of Interviews</w:t>
            </w:r>
            <w:r w:rsidR="00137557" w:rsidRPr="00597261">
              <w:rPr>
                <w:webHidden/>
              </w:rPr>
              <w:tab/>
            </w:r>
            <w:r w:rsidR="00137557" w:rsidRPr="00597261">
              <w:rPr>
                <w:webHidden/>
              </w:rPr>
              <w:fldChar w:fldCharType="begin"/>
            </w:r>
            <w:r w:rsidR="00137557" w:rsidRPr="00597261">
              <w:rPr>
                <w:webHidden/>
              </w:rPr>
              <w:instrText xml:space="preserve"> PAGEREF _Toc107177233 \h </w:instrText>
            </w:r>
            <w:r w:rsidR="00137557" w:rsidRPr="00597261">
              <w:rPr>
                <w:webHidden/>
              </w:rPr>
            </w:r>
            <w:r w:rsidR="00137557" w:rsidRPr="00597261">
              <w:rPr>
                <w:webHidden/>
              </w:rPr>
              <w:fldChar w:fldCharType="separate"/>
            </w:r>
            <w:r w:rsidR="00715583">
              <w:rPr>
                <w:webHidden/>
              </w:rPr>
              <w:t>91</w:t>
            </w:r>
            <w:r w:rsidR="00137557" w:rsidRPr="00597261">
              <w:rPr>
                <w:webHidden/>
              </w:rPr>
              <w:fldChar w:fldCharType="end"/>
            </w:r>
          </w:hyperlink>
        </w:p>
        <w:p w14:paraId="69E59EB4" w14:textId="67EE2F03" w:rsidR="00137557" w:rsidRPr="00597261" w:rsidRDefault="006C39A9">
          <w:pPr>
            <w:pStyle w:val="TOC3"/>
            <w:tabs>
              <w:tab w:val="right" w:leader="dot" w:pos="9350"/>
            </w:tabs>
            <w:rPr>
              <w:rFonts w:ascii="Verdana" w:eastAsiaTheme="minorEastAsia" w:hAnsi="Verdana" w:cstheme="minorBidi"/>
              <w:noProof/>
            </w:rPr>
          </w:pPr>
          <w:hyperlink w:anchor="_Toc107177234" w:history="1">
            <w:r w:rsidR="00137557" w:rsidRPr="00597261">
              <w:rPr>
                <w:rStyle w:val="Hyperlink"/>
                <w:rFonts w:ascii="Verdana" w:hAnsi="Verdana"/>
                <w:i/>
                <w:iCs/>
                <w:noProof/>
              </w:rPr>
              <w:t>Interview 1</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_Toc107177234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92</w:t>
            </w:r>
            <w:r w:rsidR="00137557" w:rsidRPr="00597261">
              <w:rPr>
                <w:rFonts w:ascii="Verdana" w:hAnsi="Verdana"/>
                <w:noProof/>
                <w:webHidden/>
              </w:rPr>
              <w:fldChar w:fldCharType="end"/>
            </w:r>
          </w:hyperlink>
        </w:p>
        <w:p w14:paraId="29064DB0" w14:textId="6F4499A0" w:rsidR="00137557" w:rsidRPr="00597261" w:rsidRDefault="006C39A9">
          <w:pPr>
            <w:pStyle w:val="TOC3"/>
            <w:tabs>
              <w:tab w:val="right" w:leader="dot" w:pos="9350"/>
            </w:tabs>
            <w:rPr>
              <w:rFonts w:ascii="Verdana" w:eastAsiaTheme="minorEastAsia" w:hAnsi="Verdana" w:cstheme="minorBidi"/>
              <w:noProof/>
            </w:rPr>
          </w:pPr>
          <w:hyperlink w:anchor="_Toc107177235" w:history="1">
            <w:r w:rsidR="00137557" w:rsidRPr="00597261">
              <w:rPr>
                <w:rStyle w:val="Hyperlink"/>
                <w:rFonts w:ascii="Verdana" w:hAnsi="Verdana"/>
                <w:i/>
                <w:iCs/>
                <w:noProof/>
              </w:rPr>
              <w:t>Interview 2</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_Toc107177235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92</w:t>
            </w:r>
            <w:r w:rsidR="00137557" w:rsidRPr="00597261">
              <w:rPr>
                <w:rFonts w:ascii="Verdana" w:hAnsi="Verdana"/>
                <w:noProof/>
                <w:webHidden/>
              </w:rPr>
              <w:fldChar w:fldCharType="end"/>
            </w:r>
          </w:hyperlink>
        </w:p>
        <w:p w14:paraId="71DF1ACC" w14:textId="1C83E621" w:rsidR="00137557" w:rsidRPr="00597261" w:rsidRDefault="006C39A9">
          <w:pPr>
            <w:pStyle w:val="TOC3"/>
            <w:tabs>
              <w:tab w:val="right" w:leader="dot" w:pos="9350"/>
            </w:tabs>
            <w:rPr>
              <w:rFonts w:ascii="Verdana" w:eastAsiaTheme="minorEastAsia" w:hAnsi="Verdana" w:cstheme="minorBidi"/>
              <w:noProof/>
            </w:rPr>
          </w:pPr>
          <w:hyperlink w:anchor="_Toc107177236" w:history="1">
            <w:r w:rsidR="00137557" w:rsidRPr="00597261">
              <w:rPr>
                <w:rStyle w:val="Hyperlink"/>
                <w:rFonts w:ascii="Verdana" w:hAnsi="Verdana"/>
                <w:i/>
                <w:iCs/>
                <w:noProof/>
              </w:rPr>
              <w:t>Interview 3</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_Toc107177236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93</w:t>
            </w:r>
            <w:r w:rsidR="00137557" w:rsidRPr="00597261">
              <w:rPr>
                <w:rFonts w:ascii="Verdana" w:hAnsi="Verdana"/>
                <w:noProof/>
                <w:webHidden/>
              </w:rPr>
              <w:fldChar w:fldCharType="end"/>
            </w:r>
          </w:hyperlink>
        </w:p>
        <w:p w14:paraId="1713F75A" w14:textId="6E7FC119" w:rsidR="00137557" w:rsidRPr="00597261" w:rsidRDefault="006C39A9">
          <w:pPr>
            <w:pStyle w:val="TOC3"/>
            <w:tabs>
              <w:tab w:val="right" w:leader="dot" w:pos="9350"/>
            </w:tabs>
            <w:rPr>
              <w:rFonts w:ascii="Verdana" w:eastAsiaTheme="minorEastAsia" w:hAnsi="Verdana" w:cstheme="minorBidi"/>
              <w:noProof/>
            </w:rPr>
          </w:pPr>
          <w:hyperlink w:anchor="_Toc107177237" w:history="1">
            <w:r w:rsidR="00137557" w:rsidRPr="00597261">
              <w:rPr>
                <w:rStyle w:val="Hyperlink"/>
                <w:rFonts w:ascii="Verdana" w:hAnsi="Verdana"/>
                <w:i/>
                <w:iCs/>
                <w:noProof/>
              </w:rPr>
              <w:t>Interview 4</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_Toc107177237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93</w:t>
            </w:r>
            <w:r w:rsidR="00137557" w:rsidRPr="00597261">
              <w:rPr>
                <w:rFonts w:ascii="Verdana" w:hAnsi="Verdana"/>
                <w:noProof/>
                <w:webHidden/>
              </w:rPr>
              <w:fldChar w:fldCharType="end"/>
            </w:r>
          </w:hyperlink>
        </w:p>
        <w:p w14:paraId="7404F941" w14:textId="7B9B38FF" w:rsidR="00137557" w:rsidRPr="00597261" w:rsidRDefault="006C39A9">
          <w:pPr>
            <w:pStyle w:val="TOC3"/>
            <w:tabs>
              <w:tab w:val="right" w:leader="dot" w:pos="9350"/>
            </w:tabs>
            <w:rPr>
              <w:rFonts w:ascii="Verdana" w:eastAsiaTheme="minorEastAsia" w:hAnsi="Verdana" w:cstheme="minorBidi"/>
              <w:noProof/>
            </w:rPr>
          </w:pPr>
          <w:hyperlink w:anchor="_Toc107177238" w:history="1">
            <w:r w:rsidR="00137557" w:rsidRPr="00597261">
              <w:rPr>
                <w:rStyle w:val="Hyperlink"/>
                <w:rFonts w:ascii="Verdana" w:hAnsi="Verdana"/>
                <w:i/>
                <w:iCs/>
                <w:noProof/>
              </w:rPr>
              <w:t>Interview 5</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_Toc107177238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93</w:t>
            </w:r>
            <w:r w:rsidR="00137557" w:rsidRPr="00597261">
              <w:rPr>
                <w:rFonts w:ascii="Verdana" w:hAnsi="Verdana"/>
                <w:noProof/>
                <w:webHidden/>
              </w:rPr>
              <w:fldChar w:fldCharType="end"/>
            </w:r>
          </w:hyperlink>
        </w:p>
        <w:p w14:paraId="7DDB3057" w14:textId="0164DE10" w:rsidR="00137557" w:rsidRPr="00597261" w:rsidRDefault="006C39A9">
          <w:pPr>
            <w:pStyle w:val="TOC2"/>
            <w:rPr>
              <w:rFonts w:eastAsiaTheme="minorEastAsia" w:cstheme="minorBidi"/>
            </w:rPr>
          </w:pPr>
          <w:hyperlink w:anchor="_Toc107177239" w:history="1">
            <w:r w:rsidR="00137557" w:rsidRPr="00597261">
              <w:rPr>
                <w:rStyle w:val="Hyperlink"/>
              </w:rPr>
              <w:t>5.3 NVivo Analysis on Interviews</w:t>
            </w:r>
            <w:r w:rsidR="00137557" w:rsidRPr="00597261">
              <w:rPr>
                <w:webHidden/>
              </w:rPr>
              <w:tab/>
            </w:r>
            <w:r w:rsidR="00137557" w:rsidRPr="00597261">
              <w:rPr>
                <w:webHidden/>
              </w:rPr>
              <w:fldChar w:fldCharType="begin"/>
            </w:r>
            <w:r w:rsidR="00137557" w:rsidRPr="00597261">
              <w:rPr>
                <w:webHidden/>
              </w:rPr>
              <w:instrText xml:space="preserve"> PAGEREF _Toc107177239 \h </w:instrText>
            </w:r>
            <w:r w:rsidR="00137557" w:rsidRPr="00597261">
              <w:rPr>
                <w:webHidden/>
              </w:rPr>
            </w:r>
            <w:r w:rsidR="00137557" w:rsidRPr="00597261">
              <w:rPr>
                <w:webHidden/>
              </w:rPr>
              <w:fldChar w:fldCharType="separate"/>
            </w:r>
            <w:r w:rsidR="00715583">
              <w:rPr>
                <w:webHidden/>
              </w:rPr>
              <w:t>94</w:t>
            </w:r>
            <w:r w:rsidR="00137557" w:rsidRPr="00597261">
              <w:rPr>
                <w:webHidden/>
              </w:rPr>
              <w:fldChar w:fldCharType="end"/>
            </w:r>
          </w:hyperlink>
        </w:p>
        <w:p w14:paraId="5CDA7204" w14:textId="6192D256" w:rsidR="00137557" w:rsidRPr="00597261" w:rsidRDefault="006C39A9">
          <w:pPr>
            <w:pStyle w:val="TOC2"/>
            <w:rPr>
              <w:rFonts w:eastAsiaTheme="minorEastAsia" w:cstheme="minorBidi"/>
            </w:rPr>
          </w:pPr>
          <w:hyperlink w:anchor="_Toc107177240" w:history="1">
            <w:r w:rsidR="00137557" w:rsidRPr="00597261">
              <w:rPr>
                <w:rStyle w:val="Hyperlink"/>
              </w:rPr>
              <w:t>5.4 Results and Findings for Key Factor Identification for Current Shipping Practices</w:t>
            </w:r>
            <w:r w:rsidR="00137557" w:rsidRPr="00597261">
              <w:rPr>
                <w:webHidden/>
              </w:rPr>
              <w:tab/>
            </w:r>
            <w:r w:rsidR="00137557" w:rsidRPr="00597261">
              <w:rPr>
                <w:webHidden/>
              </w:rPr>
              <w:fldChar w:fldCharType="begin"/>
            </w:r>
            <w:r w:rsidR="00137557" w:rsidRPr="00597261">
              <w:rPr>
                <w:webHidden/>
              </w:rPr>
              <w:instrText xml:space="preserve"> PAGEREF _Toc107177240 \h </w:instrText>
            </w:r>
            <w:r w:rsidR="00137557" w:rsidRPr="00597261">
              <w:rPr>
                <w:webHidden/>
              </w:rPr>
            </w:r>
            <w:r w:rsidR="00137557" w:rsidRPr="00597261">
              <w:rPr>
                <w:webHidden/>
              </w:rPr>
              <w:fldChar w:fldCharType="separate"/>
            </w:r>
            <w:r w:rsidR="00715583">
              <w:rPr>
                <w:webHidden/>
              </w:rPr>
              <w:t>95</w:t>
            </w:r>
            <w:r w:rsidR="00137557" w:rsidRPr="00597261">
              <w:rPr>
                <w:webHidden/>
              </w:rPr>
              <w:fldChar w:fldCharType="end"/>
            </w:r>
          </w:hyperlink>
        </w:p>
        <w:p w14:paraId="4354D965" w14:textId="76BE1BB1" w:rsidR="00137557" w:rsidRPr="00597261" w:rsidRDefault="006C39A9">
          <w:pPr>
            <w:pStyle w:val="TOC1"/>
            <w:tabs>
              <w:tab w:val="right" w:leader="dot" w:pos="9350"/>
            </w:tabs>
            <w:rPr>
              <w:rFonts w:eastAsiaTheme="minorEastAsia" w:cstheme="minorBidi"/>
            </w:rPr>
          </w:pPr>
          <w:hyperlink w:anchor="_Toc107177241" w:history="1">
            <w:r w:rsidR="00137557" w:rsidRPr="00597261">
              <w:rPr>
                <w:rStyle w:val="Hyperlink"/>
              </w:rPr>
              <w:t>6. Recommended Backhaul Opportunities for Truck Drivers in Florida to Alleviate Empty Truck Backhauling</w:t>
            </w:r>
            <w:r w:rsidR="00137557" w:rsidRPr="00597261">
              <w:rPr>
                <w:webHidden/>
              </w:rPr>
              <w:tab/>
            </w:r>
            <w:r w:rsidR="00137557" w:rsidRPr="00597261">
              <w:rPr>
                <w:webHidden/>
              </w:rPr>
              <w:fldChar w:fldCharType="begin"/>
            </w:r>
            <w:r w:rsidR="00137557" w:rsidRPr="00597261">
              <w:rPr>
                <w:webHidden/>
              </w:rPr>
              <w:instrText xml:space="preserve"> PAGEREF _Toc107177241 \h </w:instrText>
            </w:r>
            <w:r w:rsidR="00137557" w:rsidRPr="00597261">
              <w:rPr>
                <w:webHidden/>
              </w:rPr>
            </w:r>
            <w:r w:rsidR="00137557" w:rsidRPr="00597261">
              <w:rPr>
                <w:webHidden/>
              </w:rPr>
              <w:fldChar w:fldCharType="separate"/>
            </w:r>
            <w:r w:rsidR="00715583">
              <w:rPr>
                <w:webHidden/>
              </w:rPr>
              <w:t>109</w:t>
            </w:r>
            <w:r w:rsidR="00137557" w:rsidRPr="00597261">
              <w:rPr>
                <w:webHidden/>
              </w:rPr>
              <w:fldChar w:fldCharType="end"/>
            </w:r>
          </w:hyperlink>
        </w:p>
        <w:p w14:paraId="2924DEA5" w14:textId="11723D87" w:rsidR="00137557" w:rsidRPr="00597261" w:rsidRDefault="006C39A9">
          <w:pPr>
            <w:pStyle w:val="TOC2"/>
            <w:rPr>
              <w:rFonts w:eastAsiaTheme="minorEastAsia" w:cstheme="minorBidi"/>
            </w:rPr>
          </w:pPr>
          <w:hyperlink w:anchor="_Toc107177242" w:history="1">
            <w:r w:rsidR="00137557" w:rsidRPr="00597261">
              <w:rPr>
                <w:rStyle w:val="Hyperlink"/>
              </w:rPr>
              <w:t>6.1 Available Online Platform for Trucking Backhauls Load Fulfillment</w:t>
            </w:r>
            <w:r w:rsidR="00137557" w:rsidRPr="00597261">
              <w:rPr>
                <w:webHidden/>
              </w:rPr>
              <w:tab/>
            </w:r>
            <w:r w:rsidR="00137557" w:rsidRPr="00597261">
              <w:rPr>
                <w:webHidden/>
              </w:rPr>
              <w:fldChar w:fldCharType="begin"/>
            </w:r>
            <w:r w:rsidR="00137557" w:rsidRPr="00597261">
              <w:rPr>
                <w:webHidden/>
              </w:rPr>
              <w:instrText xml:space="preserve"> PAGEREF _Toc107177242 \h </w:instrText>
            </w:r>
            <w:r w:rsidR="00137557" w:rsidRPr="00597261">
              <w:rPr>
                <w:webHidden/>
              </w:rPr>
            </w:r>
            <w:r w:rsidR="00137557" w:rsidRPr="00597261">
              <w:rPr>
                <w:webHidden/>
              </w:rPr>
              <w:fldChar w:fldCharType="separate"/>
            </w:r>
            <w:r w:rsidR="00715583">
              <w:rPr>
                <w:webHidden/>
              </w:rPr>
              <w:t>109</w:t>
            </w:r>
            <w:r w:rsidR="00137557" w:rsidRPr="00597261">
              <w:rPr>
                <w:webHidden/>
              </w:rPr>
              <w:fldChar w:fldCharType="end"/>
            </w:r>
          </w:hyperlink>
        </w:p>
        <w:p w14:paraId="067E2973" w14:textId="64F568B2" w:rsidR="00137557" w:rsidRPr="00597261" w:rsidRDefault="006C39A9">
          <w:pPr>
            <w:pStyle w:val="TOC3"/>
            <w:tabs>
              <w:tab w:val="right" w:leader="dot" w:pos="9350"/>
            </w:tabs>
            <w:rPr>
              <w:rFonts w:ascii="Verdana" w:eastAsiaTheme="minorEastAsia" w:hAnsi="Verdana" w:cstheme="minorBidi"/>
              <w:noProof/>
            </w:rPr>
          </w:pPr>
          <w:hyperlink w:anchor="_Toc107177243" w:history="1">
            <w:r w:rsidR="00137557" w:rsidRPr="00597261">
              <w:rPr>
                <w:rStyle w:val="Hyperlink"/>
                <w:rFonts w:ascii="Verdana" w:hAnsi="Verdana"/>
                <w:noProof/>
              </w:rPr>
              <w:t>6.1.1 Uber Freight</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_Toc107177243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109</w:t>
            </w:r>
            <w:r w:rsidR="00137557" w:rsidRPr="00597261">
              <w:rPr>
                <w:rFonts w:ascii="Verdana" w:hAnsi="Verdana"/>
                <w:noProof/>
                <w:webHidden/>
              </w:rPr>
              <w:fldChar w:fldCharType="end"/>
            </w:r>
          </w:hyperlink>
        </w:p>
        <w:p w14:paraId="3108DB86" w14:textId="62FE63B4" w:rsidR="00137557" w:rsidRPr="00597261" w:rsidRDefault="006C39A9">
          <w:pPr>
            <w:pStyle w:val="TOC3"/>
            <w:tabs>
              <w:tab w:val="right" w:leader="dot" w:pos="9350"/>
            </w:tabs>
            <w:rPr>
              <w:rFonts w:ascii="Verdana" w:eastAsiaTheme="minorEastAsia" w:hAnsi="Verdana" w:cstheme="minorBidi"/>
              <w:noProof/>
            </w:rPr>
          </w:pPr>
          <w:hyperlink w:anchor="_Toc107177244" w:history="1">
            <w:r w:rsidR="00137557" w:rsidRPr="00597261">
              <w:rPr>
                <w:rStyle w:val="Hyperlink"/>
                <w:rFonts w:ascii="Verdana" w:hAnsi="Verdana"/>
                <w:noProof/>
              </w:rPr>
              <w:t>6.1.2 Amazon Freight</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_Toc107177244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112</w:t>
            </w:r>
            <w:r w:rsidR="00137557" w:rsidRPr="00597261">
              <w:rPr>
                <w:rFonts w:ascii="Verdana" w:hAnsi="Verdana"/>
                <w:noProof/>
                <w:webHidden/>
              </w:rPr>
              <w:fldChar w:fldCharType="end"/>
            </w:r>
          </w:hyperlink>
        </w:p>
        <w:p w14:paraId="3BDA66BE" w14:textId="15721B8D" w:rsidR="00137557" w:rsidRPr="00597261" w:rsidRDefault="006C39A9">
          <w:pPr>
            <w:pStyle w:val="TOC3"/>
            <w:tabs>
              <w:tab w:val="right" w:leader="dot" w:pos="9350"/>
            </w:tabs>
            <w:rPr>
              <w:rFonts w:ascii="Verdana" w:eastAsiaTheme="minorEastAsia" w:hAnsi="Verdana" w:cstheme="minorBidi"/>
              <w:noProof/>
            </w:rPr>
          </w:pPr>
          <w:hyperlink w:anchor="_Toc107177245" w:history="1">
            <w:r w:rsidR="00137557" w:rsidRPr="00597261">
              <w:rPr>
                <w:rStyle w:val="Hyperlink"/>
                <w:rFonts w:ascii="Verdana" w:hAnsi="Verdana"/>
                <w:noProof/>
              </w:rPr>
              <w:t>6.1.3 C.H. Robinson</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_Toc107177245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115</w:t>
            </w:r>
            <w:r w:rsidR="00137557" w:rsidRPr="00597261">
              <w:rPr>
                <w:rFonts w:ascii="Verdana" w:hAnsi="Verdana"/>
                <w:noProof/>
                <w:webHidden/>
              </w:rPr>
              <w:fldChar w:fldCharType="end"/>
            </w:r>
          </w:hyperlink>
        </w:p>
        <w:p w14:paraId="44A4504E" w14:textId="49918C77" w:rsidR="00137557" w:rsidRPr="00597261" w:rsidRDefault="006C39A9">
          <w:pPr>
            <w:pStyle w:val="TOC3"/>
            <w:tabs>
              <w:tab w:val="right" w:leader="dot" w:pos="9350"/>
            </w:tabs>
            <w:rPr>
              <w:rFonts w:ascii="Verdana" w:eastAsiaTheme="minorEastAsia" w:hAnsi="Verdana" w:cstheme="minorBidi"/>
              <w:noProof/>
            </w:rPr>
          </w:pPr>
          <w:hyperlink w:anchor="_Toc107177246" w:history="1">
            <w:r w:rsidR="00137557" w:rsidRPr="00597261">
              <w:rPr>
                <w:rStyle w:val="Hyperlink"/>
                <w:rFonts w:ascii="Verdana" w:hAnsi="Verdana"/>
                <w:noProof/>
              </w:rPr>
              <w:t>6.1.4 Freightview</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_Toc107177246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117</w:t>
            </w:r>
            <w:r w:rsidR="00137557" w:rsidRPr="00597261">
              <w:rPr>
                <w:rFonts w:ascii="Verdana" w:hAnsi="Verdana"/>
                <w:noProof/>
                <w:webHidden/>
              </w:rPr>
              <w:fldChar w:fldCharType="end"/>
            </w:r>
          </w:hyperlink>
        </w:p>
        <w:p w14:paraId="6EA98C89" w14:textId="32081E3A" w:rsidR="00137557" w:rsidRPr="00597261" w:rsidRDefault="006C39A9">
          <w:pPr>
            <w:pStyle w:val="TOC3"/>
            <w:tabs>
              <w:tab w:val="right" w:leader="dot" w:pos="9350"/>
            </w:tabs>
            <w:rPr>
              <w:rFonts w:ascii="Verdana" w:eastAsiaTheme="minorEastAsia" w:hAnsi="Verdana" w:cstheme="minorBidi"/>
              <w:noProof/>
            </w:rPr>
          </w:pPr>
          <w:hyperlink w:anchor="_Toc107177247" w:history="1">
            <w:r w:rsidR="00137557" w:rsidRPr="00597261">
              <w:rPr>
                <w:rStyle w:val="Hyperlink"/>
                <w:rFonts w:ascii="Verdana" w:hAnsi="Verdana"/>
                <w:noProof/>
              </w:rPr>
              <w:t>6.1.5 Truckstop.com Load Board</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_Toc107177247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118</w:t>
            </w:r>
            <w:r w:rsidR="00137557" w:rsidRPr="00597261">
              <w:rPr>
                <w:rFonts w:ascii="Verdana" w:hAnsi="Verdana"/>
                <w:noProof/>
                <w:webHidden/>
              </w:rPr>
              <w:fldChar w:fldCharType="end"/>
            </w:r>
          </w:hyperlink>
        </w:p>
        <w:p w14:paraId="7981598E" w14:textId="48CB9CF1" w:rsidR="00137557" w:rsidRPr="00597261" w:rsidRDefault="006C39A9">
          <w:pPr>
            <w:pStyle w:val="TOC3"/>
            <w:tabs>
              <w:tab w:val="right" w:leader="dot" w:pos="9350"/>
            </w:tabs>
            <w:rPr>
              <w:rFonts w:ascii="Verdana" w:eastAsiaTheme="minorEastAsia" w:hAnsi="Verdana" w:cstheme="minorBidi"/>
              <w:noProof/>
            </w:rPr>
          </w:pPr>
          <w:hyperlink w:anchor="_Toc107177248" w:history="1">
            <w:r w:rsidR="00137557" w:rsidRPr="00597261">
              <w:rPr>
                <w:rStyle w:val="Hyperlink"/>
                <w:rFonts w:ascii="Verdana" w:hAnsi="Verdana"/>
                <w:noProof/>
              </w:rPr>
              <w:t>6.1.6 Convoy</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_Toc107177248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119</w:t>
            </w:r>
            <w:r w:rsidR="00137557" w:rsidRPr="00597261">
              <w:rPr>
                <w:rFonts w:ascii="Verdana" w:hAnsi="Verdana"/>
                <w:noProof/>
                <w:webHidden/>
              </w:rPr>
              <w:fldChar w:fldCharType="end"/>
            </w:r>
          </w:hyperlink>
        </w:p>
        <w:p w14:paraId="72558B1A" w14:textId="20CC6BA8" w:rsidR="00137557" w:rsidRPr="00597261" w:rsidRDefault="006C39A9">
          <w:pPr>
            <w:pStyle w:val="TOC3"/>
            <w:tabs>
              <w:tab w:val="right" w:leader="dot" w:pos="9350"/>
            </w:tabs>
            <w:rPr>
              <w:rFonts w:ascii="Verdana" w:eastAsiaTheme="minorEastAsia" w:hAnsi="Verdana" w:cstheme="minorBidi"/>
              <w:noProof/>
            </w:rPr>
          </w:pPr>
          <w:hyperlink w:anchor="_Toc107177249" w:history="1">
            <w:r w:rsidR="00137557" w:rsidRPr="00597261">
              <w:rPr>
                <w:rStyle w:val="Hyperlink"/>
                <w:rFonts w:ascii="Verdana" w:hAnsi="Verdana"/>
                <w:noProof/>
              </w:rPr>
              <w:t>6.1.7 Shipwell</w:t>
            </w:r>
            <w:r w:rsidR="00137557" w:rsidRPr="00597261">
              <w:rPr>
                <w:rFonts w:ascii="Verdana" w:hAnsi="Verdana"/>
                <w:noProof/>
                <w:webHidden/>
              </w:rPr>
              <w:tab/>
            </w:r>
            <w:r w:rsidR="00137557" w:rsidRPr="00597261">
              <w:rPr>
                <w:rFonts w:ascii="Verdana" w:hAnsi="Verdana"/>
                <w:noProof/>
                <w:webHidden/>
              </w:rPr>
              <w:fldChar w:fldCharType="begin"/>
            </w:r>
            <w:r w:rsidR="00137557" w:rsidRPr="00597261">
              <w:rPr>
                <w:rFonts w:ascii="Verdana" w:hAnsi="Verdana"/>
                <w:noProof/>
                <w:webHidden/>
              </w:rPr>
              <w:instrText xml:space="preserve"> PAGEREF _Toc107177249 \h </w:instrText>
            </w:r>
            <w:r w:rsidR="00137557" w:rsidRPr="00597261">
              <w:rPr>
                <w:rFonts w:ascii="Verdana" w:hAnsi="Verdana"/>
                <w:noProof/>
                <w:webHidden/>
              </w:rPr>
            </w:r>
            <w:r w:rsidR="00137557" w:rsidRPr="00597261">
              <w:rPr>
                <w:rFonts w:ascii="Verdana" w:hAnsi="Verdana"/>
                <w:noProof/>
                <w:webHidden/>
              </w:rPr>
              <w:fldChar w:fldCharType="separate"/>
            </w:r>
            <w:r w:rsidR="00715583">
              <w:rPr>
                <w:rFonts w:ascii="Verdana" w:hAnsi="Verdana"/>
                <w:noProof/>
                <w:webHidden/>
              </w:rPr>
              <w:t>121</w:t>
            </w:r>
            <w:r w:rsidR="00137557" w:rsidRPr="00597261">
              <w:rPr>
                <w:rFonts w:ascii="Verdana" w:hAnsi="Verdana"/>
                <w:noProof/>
                <w:webHidden/>
              </w:rPr>
              <w:fldChar w:fldCharType="end"/>
            </w:r>
          </w:hyperlink>
        </w:p>
        <w:p w14:paraId="56C661A6" w14:textId="173FF44C" w:rsidR="00137557" w:rsidRPr="00597261" w:rsidRDefault="006C39A9">
          <w:pPr>
            <w:pStyle w:val="TOC2"/>
            <w:rPr>
              <w:rFonts w:eastAsiaTheme="minorEastAsia" w:cstheme="minorBidi"/>
            </w:rPr>
          </w:pPr>
          <w:hyperlink w:anchor="_Toc107177250" w:history="1">
            <w:r w:rsidR="00137557" w:rsidRPr="00597261">
              <w:rPr>
                <w:rStyle w:val="Hyperlink"/>
              </w:rPr>
              <w:t>6.2 Manufacturing Impact on Backhaul Opportunities for Truck Drivers</w:t>
            </w:r>
            <w:r w:rsidR="00137557" w:rsidRPr="00597261">
              <w:rPr>
                <w:webHidden/>
              </w:rPr>
              <w:tab/>
            </w:r>
            <w:r w:rsidR="00137557" w:rsidRPr="00597261">
              <w:rPr>
                <w:webHidden/>
              </w:rPr>
              <w:fldChar w:fldCharType="begin"/>
            </w:r>
            <w:r w:rsidR="00137557" w:rsidRPr="00597261">
              <w:rPr>
                <w:webHidden/>
              </w:rPr>
              <w:instrText xml:space="preserve"> PAGEREF _Toc107177250 \h </w:instrText>
            </w:r>
            <w:r w:rsidR="00137557" w:rsidRPr="00597261">
              <w:rPr>
                <w:webHidden/>
              </w:rPr>
            </w:r>
            <w:r w:rsidR="00137557" w:rsidRPr="00597261">
              <w:rPr>
                <w:webHidden/>
              </w:rPr>
              <w:fldChar w:fldCharType="separate"/>
            </w:r>
            <w:r w:rsidR="00715583">
              <w:rPr>
                <w:webHidden/>
              </w:rPr>
              <w:t>122</w:t>
            </w:r>
            <w:r w:rsidR="00137557" w:rsidRPr="00597261">
              <w:rPr>
                <w:webHidden/>
              </w:rPr>
              <w:fldChar w:fldCharType="end"/>
            </w:r>
          </w:hyperlink>
        </w:p>
        <w:p w14:paraId="139D0B3A" w14:textId="0E43E240" w:rsidR="00137557" w:rsidRPr="00597261" w:rsidRDefault="006C39A9">
          <w:pPr>
            <w:pStyle w:val="TOC2"/>
            <w:rPr>
              <w:rFonts w:eastAsiaTheme="minorEastAsia" w:cstheme="minorBidi"/>
            </w:rPr>
          </w:pPr>
          <w:hyperlink w:anchor="_Toc107177251" w:history="1">
            <w:r w:rsidR="00137557" w:rsidRPr="00597261">
              <w:rPr>
                <w:rStyle w:val="Hyperlink"/>
              </w:rPr>
              <w:t>6.3 Unified Online Platform for Incoming Truck Drivers for Backhaul Opportunities</w:t>
            </w:r>
            <w:r w:rsidR="00137557" w:rsidRPr="00597261">
              <w:rPr>
                <w:webHidden/>
              </w:rPr>
              <w:tab/>
            </w:r>
            <w:r w:rsidR="00137557" w:rsidRPr="00597261">
              <w:rPr>
                <w:webHidden/>
              </w:rPr>
              <w:fldChar w:fldCharType="begin"/>
            </w:r>
            <w:r w:rsidR="00137557" w:rsidRPr="00597261">
              <w:rPr>
                <w:webHidden/>
              </w:rPr>
              <w:instrText xml:space="preserve"> PAGEREF _Toc107177251 \h </w:instrText>
            </w:r>
            <w:r w:rsidR="00137557" w:rsidRPr="00597261">
              <w:rPr>
                <w:webHidden/>
              </w:rPr>
            </w:r>
            <w:r w:rsidR="00137557" w:rsidRPr="00597261">
              <w:rPr>
                <w:webHidden/>
              </w:rPr>
              <w:fldChar w:fldCharType="separate"/>
            </w:r>
            <w:r w:rsidR="00715583">
              <w:rPr>
                <w:webHidden/>
              </w:rPr>
              <w:t>126</w:t>
            </w:r>
            <w:r w:rsidR="00137557" w:rsidRPr="00597261">
              <w:rPr>
                <w:webHidden/>
              </w:rPr>
              <w:fldChar w:fldCharType="end"/>
            </w:r>
          </w:hyperlink>
        </w:p>
        <w:p w14:paraId="0AC47575" w14:textId="2EF9D58A" w:rsidR="00137557" w:rsidRPr="00597261" w:rsidRDefault="006C39A9">
          <w:pPr>
            <w:pStyle w:val="TOC1"/>
            <w:tabs>
              <w:tab w:val="right" w:leader="dot" w:pos="9350"/>
            </w:tabs>
            <w:rPr>
              <w:rFonts w:eastAsiaTheme="minorEastAsia" w:cstheme="minorBidi"/>
            </w:rPr>
          </w:pPr>
          <w:hyperlink w:anchor="_Toc107177252" w:history="1">
            <w:r w:rsidR="00137557" w:rsidRPr="00597261">
              <w:rPr>
                <w:rStyle w:val="Hyperlink"/>
              </w:rPr>
              <w:t>7. Conclusions, Recommendations and Future Research</w:t>
            </w:r>
            <w:r w:rsidR="00137557" w:rsidRPr="00597261">
              <w:rPr>
                <w:webHidden/>
              </w:rPr>
              <w:tab/>
            </w:r>
            <w:r w:rsidR="00137557" w:rsidRPr="00597261">
              <w:rPr>
                <w:webHidden/>
              </w:rPr>
              <w:fldChar w:fldCharType="begin"/>
            </w:r>
            <w:r w:rsidR="00137557" w:rsidRPr="00597261">
              <w:rPr>
                <w:webHidden/>
              </w:rPr>
              <w:instrText xml:space="preserve"> PAGEREF _Toc107177252 \h </w:instrText>
            </w:r>
            <w:r w:rsidR="00137557" w:rsidRPr="00597261">
              <w:rPr>
                <w:webHidden/>
              </w:rPr>
            </w:r>
            <w:r w:rsidR="00137557" w:rsidRPr="00597261">
              <w:rPr>
                <w:webHidden/>
              </w:rPr>
              <w:fldChar w:fldCharType="separate"/>
            </w:r>
            <w:r w:rsidR="00715583">
              <w:rPr>
                <w:webHidden/>
              </w:rPr>
              <w:t>128</w:t>
            </w:r>
            <w:r w:rsidR="00137557" w:rsidRPr="00597261">
              <w:rPr>
                <w:webHidden/>
              </w:rPr>
              <w:fldChar w:fldCharType="end"/>
            </w:r>
          </w:hyperlink>
        </w:p>
        <w:p w14:paraId="2DDAC4A0" w14:textId="2D1609B0" w:rsidR="00137557" w:rsidRPr="00597261" w:rsidRDefault="006C39A9">
          <w:pPr>
            <w:pStyle w:val="TOC1"/>
            <w:tabs>
              <w:tab w:val="right" w:leader="dot" w:pos="9350"/>
            </w:tabs>
            <w:rPr>
              <w:rFonts w:eastAsiaTheme="minorEastAsia" w:cstheme="minorBidi"/>
            </w:rPr>
          </w:pPr>
          <w:hyperlink w:anchor="_Toc107177253" w:history="1">
            <w:r w:rsidR="00137557" w:rsidRPr="00597261">
              <w:rPr>
                <w:rStyle w:val="Hyperlink"/>
              </w:rPr>
              <w:t>References</w:t>
            </w:r>
            <w:r w:rsidR="00137557" w:rsidRPr="00597261">
              <w:rPr>
                <w:webHidden/>
              </w:rPr>
              <w:tab/>
            </w:r>
            <w:r w:rsidR="00137557" w:rsidRPr="00597261">
              <w:rPr>
                <w:webHidden/>
              </w:rPr>
              <w:fldChar w:fldCharType="begin"/>
            </w:r>
            <w:r w:rsidR="00137557" w:rsidRPr="00597261">
              <w:rPr>
                <w:webHidden/>
              </w:rPr>
              <w:instrText xml:space="preserve"> PAGEREF _Toc107177253 \h </w:instrText>
            </w:r>
            <w:r w:rsidR="00137557" w:rsidRPr="00597261">
              <w:rPr>
                <w:webHidden/>
              </w:rPr>
            </w:r>
            <w:r w:rsidR="00137557" w:rsidRPr="00597261">
              <w:rPr>
                <w:webHidden/>
              </w:rPr>
              <w:fldChar w:fldCharType="separate"/>
            </w:r>
            <w:r w:rsidR="00715583">
              <w:rPr>
                <w:webHidden/>
              </w:rPr>
              <w:t>131</w:t>
            </w:r>
            <w:r w:rsidR="00137557" w:rsidRPr="00597261">
              <w:rPr>
                <w:webHidden/>
              </w:rPr>
              <w:fldChar w:fldCharType="end"/>
            </w:r>
          </w:hyperlink>
        </w:p>
        <w:p w14:paraId="2A6B6DCC" w14:textId="2837DEFD" w:rsidR="00137557" w:rsidRPr="00597261" w:rsidRDefault="006C39A9">
          <w:pPr>
            <w:pStyle w:val="TOC1"/>
            <w:tabs>
              <w:tab w:val="right" w:leader="dot" w:pos="9350"/>
            </w:tabs>
            <w:rPr>
              <w:rFonts w:eastAsiaTheme="minorEastAsia" w:cstheme="minorBidi"/>
            </w:rPr>
          </w:pPr>
          <w:hyperlink w:anchor="_Toc107177255" w:history="1">
            <w:r w:rsidR="00137557" w:rsidRPr="00597261">
              <w:rPr>
                <w:rStyle w:val="Hyperlink"/>
              </w:rPr>
              <w:t>APPENDIX A – Weigh-in-Motion (WIM) Data Attributes</w:t>
            </w:r>
            <w:r w:rsidR="00137557" w:rsidRPr="00597261">
              <w:rPr>
                <w:webHidden/>
              </w:rPr>
              <w:tab/>
            </w:r>
            <w:r w:rsidR="00137557" w:rsidRPr="00597261">
              <w:rPr>
                <w:webHidden/>
              </w:rPr>
              <w:fldChar w:fldCharType="begin"/>
            </w:r>
            <w:r w:rsidR="00137557" w:rsidRPr="00597261">
              <w:rPr>
                <w:webHidden/>
              </w:rPr>
              <w:instrText xml:space="preserve"> PAGEREF _Toc107177255 \h </w:instrText>
            </w:r>
            <w:r w:rsidR="00137557" w:rsidRPr="00597261">
              <w:rPr>
                <w:webHidden/>
              </w:rPr>
            </w:r>
            <w:r w:rsidR="00137557" w:rsidRPr="00597261">
              <w:rPr>
                <w:webHidden/>
              </w:rPr>
              <w:fldChar w:fldCharType="separate"/>
            </w:r>
            <w:r w:rsidR="00715583">
              <w:rPr>
                <w:webHidden/>
              </w:rPr>
              <w:t>135</w:t>
            </w:r>
            <w:r w:rsidR="00137557" w:rsidRPr="00597261">
              <w:rPr>
                <w:webHidden/>
              </w:rPr>
              <w:fldChar w:fldCharType="end"/>
            </w:r>
          </w:hyperlink>
        </w:p>
        <w:p w14:paraId="765FF92F" w14:textId="7A7DBA59" w:rsidR="00137557" w:rsidRPr="00597261" w:rsidRDefault="006C39A9">
          <w:pPr>
            <w:pStyle w:val="TOC1"/>
            <w:tabs>
              <w:tab w:val="right" w:leader="dot" w:pos="9350"/>
            </w:tabs>
            <w:rPr>
              <w:rFonts w:eastAsiaTheme="minorEastAsia" w:cstheme="minorBidi"/>
            </w:rPr>
          </w:pPr>
          <w:hyperlink w:anchor="_Toc107177256" w:history="1">
            <w:r w:rsidR="00137557" w:rsidRPr="00597261">
              <w:rPr>
                <w:rStyle w:val="Hyperlink"/>
              </w:rPr>
              <w:t>APPENDIX B – FHWA Vehicle Classification</w:t>
            </w:r>
            <w:r w:rsidR="00137557" w:rsidRPr="00597261">
              <w:rPr>
                <w:webHidden/>
              </w:rPr>
              <w:tab/>
            </w:r>
            <w:r w:rsidR="00137557" w:rsidRPr="00597261">
              <w:rPr>
                <w:webHidden/>
              </w:rPr>
              <w:fldChar w:fldCharType="begin"/>
            </w:r>
            <w:r w:rsidR="00137557" w:rsidRPr="00597261">
              <w:rPr>
                <w:webHidden/>
              </w:rPr>
              <w:instrText xml:space="preserve"> PAGEREF _Toc107177256 \h </w:instrText>
            </w:r>
            <w:r w:rsidR="00137557" w:rsidRPr="00597261">
              <w:rPr>
                <w:webHidden/>
              </w:rPr>
            </w:r>
            <w:r w:rsidR="00137557" w:rsidRPr="00597261">
              <w:rPr>
                <w:webHidden/>
              </w:rPr>
              <w:fldChar w:fldCharType="separate"/>
            </w:r>
            <w:r w:rsidR="00715583">
              <w:rPr>
                <w:webHidden/>
              </w:rPr>
              <w:t>137</w:t>
            </w:r>
            <w:r w:rsidR="00137557" w:rsidRPr="00597261">
              <w:rPr>
                <w:webHidden/>
              </w:rPr>
              <w:fldChar w:fldCharType="end"/>
            </w:r>
          </w:hyperlink>
        </w:p>
        <w:p w14:paraId="5AE76441" w14:textId="230C6699" w:rsidR="00137557" w:rsidRPr="00597261" w:rsidRDefault="006C39A9">
          <w:pPr>
            <w:pStyle w:val="TOC1"/>
            <w:tabs>
              <w:tab w:val="right" w:leader="dot" w:pos="9350"/>
            </w:tabs>
            <w:rPr>
              <w:rFonts w:eastAsiaTheme="minorEastAsia" w:cstheme="minorBidi"/>
            </w:rPr>
          </w:pPr>
          <w:hyperlink w:anchor="_Toc107177257" w:history="1">
            <w:r w:rsidR="00137557" w:rsidRPr="00597261">
              <w:rPr>
                <w:rStyle w:val="Hyperlink"/>
              </w:rPr>
              <w:t>APPENDIX C – Truck Percentages by Vehicle Class for All Sites</w:t>
            </w:r>
            <w:r w:rsidR="00137557" w:rsidRPr="00597261">
              <w:rPr>
                <w:webHidden/>
              </w:rPr>
              <w:tab/>
            </w:r>
            <w:r w:rsidR="00137557" w:rsidRPr="00597261">
              <w:rPr>
                <w:webHidden/>
              </w:rPr>
              <w:fldChar w:fldCharType="begin"/>
            </w:r>
            <w:r w:rsidR="00137557" w:rsidRPr="00597261">
              <w:rPr>
                <w:webHidden/>
              </w:rPr>
              <w:instrText xml:space="preserve"> PAGEREF _Toc107177257 \h </w:instrText>
            </w:r>
            <w:r w:rsidR="00137557" w:rsidRPr="00597261">
              <w:rPr>
                <w:webHidden/>
              </w:rPr>
            </w:r>
            <w:r w:rsidR="00137557" w:rsidRPr="00597261">
              <w:rPr>
                <w:webHidden/>
              </w:rPr>
              <w:fldChar w:fldCharType="separate"/>
            </w:r>
            <w:r w:rsidR="00715583">
              <w:rPr>
                <w:webHidden/>
              </w:rPr>
              <w:t>138</w:t>
            </w:r>
            <w:r w:rsidR="00137557" w:rsidRPr="00597261">
              <w:rPr>
                <w:webHidden/>
              </w:rPr>
              <w:fldChar w:fldCharType="end"/>
            </w:r>
          </w:hyperlink>
        </w:p>
        <w:p w14:paraId="79FDE5E8" w14:textId="0C4606B2" w:rsidR="00137557" w:rsidRPr="00597261" w:rsidRDefault="006C39A9">
          <w:pPr>
            <w:pStyle w:val="TOC1"/>
            <w:tabs>
              <w:tab w:val="right" w:leader="dot" w:pos="9350"/>
            </w:tabs>
            <w:rPr>
              <w:rFonts w:eastAsiaTheme="minorEastAsia" w:cstheme="minorBidi"/>
            </w:rPr>
          </w:pPr>
          <w:hyperlink w:anchor="_Toc107177258" w:history="1">
            <w:r w:rsidR="00137557" w:rsidRPr="00597261">
              <w:rPr>
                <w:rStyle w:val="Hyperlink"/>
              </w:rPr>
              <w:t>APPENDIX D – Empty and Full Truck Percentages by Direction of Travel</w:t>
            </w:r>
            <w:r w:rsidR="00137557" w:rsidRPr="00597261">
              <w:rPr>
                <w:webHidden/>
              </w:rPr>
              <w:tab/>
            </w:r>
            <w:r w:rsidR="00137557" w:rsidRPr="00597261">
              <w:rPr>
                <w:webHidden/>
              </w:rPr>
              <w:fldChar w:fldCharType="begin"/>
            </w:r>
            <w:r w:rsidR="00137557" w:rsidRPr="00597261">
              <w:rPr>
                <w:webHidden/>
              </w:rPr>
              <w:instrText xml:space="preserve"> PAGEREF _Toc107177258 \h </w:instrText>
            </w:r>
            <w:r w:rsidR="00137557" w:rsidRPr="00597261">
              <w:rPr>
                <w:webHidden/>
              </w:rPr>
            </w:r>
            <w:r w:rsidR="00137557" w:rsidRPr="00597261">
              <w:rPr>
                <w:webHidden/>
              </w:rPr>
              <w:fldChar w:fldCharType="separate"/>
            </w:r>
            <w:r w:rsidR="00715583">
              <w:rPr>
                <w:webHidden/>
              </w:rPr>
              <w:t>141</w:t>
            </w:r>
            <w:r w:rsidR="00137557" w:rsidRPr="00597261">
              <w:rPr>
                <w:webHidden/>
              </w:rPr>
              <w:fldChar w:fldCharType="end"/>
            </w:r>
          </w:hyperlink>
        </w:p>
        <w:p w14:paraId="1C69DC63" w14:textId="1FD22F36" w:rsidR="00137557" w:rsidRPr="00597261" w:rsidRDefault="006C39A9">
          <w:pPr>
            <w:pStyle w:val="TOC1"/>
            <w:tabs>
              <w:tab w:val="right" w:leader="dot" w:pos="9350"/>
            </w:tabs>
            <w:rPr>
              <w:rFonts w:eastAsiaTheme="minorEastAsia" w:cstheme="minorBidi"/>
            </w:rPr>
          </w:pPr>
          <w:hyperlink w:anchor="_Toc107177259" w:history="1">
            <w:r w:rsidR="00137557" w:rsidRPr="00597261">
              <w:rPr>
                <w:rStyle w:val="Hyperlink"/>
              </w:rPr>
              <w:t>APPENDIX E – Empty Truck Percentages by Month</w:t>
            </w:r>
            <w:r w:rsidR="00137557" w:rsidRPr="00597261">
              <w:rPr>
                <w:webHidden/>
              </w:rPr>
              <w:tab/>
            </w:r>
            <w:r w:rsidR="00137557" w:rsidRPr="00597261">
              <w:rPr>
                <w:webHidden/>
              </w:rPr>
              <w:fldChar w:fldCharType="begin"/>
            </w:r>
            <w:r w:rsidR="00137557" w:rsidRPr="00597261">
              <w:rPr>
                <w:webHidden/>
              </w:rPr>
              <w:instrText xml:space="preserve"> PAGEREF _Toc107177259 \h </w:instrText>
            </w:r>
            <w:r w:rsidR="00137557" w:rsidRPr="00597261">
              <w:rPr>
                <w:webHidden/>
              </w:rPr>
            </w:r>
            <w:r w:rsidR="00137557" w:rsidRPr="00597261">
              <w:rPr>
                <w:webHidden/>
              </w:rPr>
              <w:fldChar w:fldCharType="separate"/>
            </w:r>
            <w:r w:rsidR="00715583">
              <w:rPr>
                <w:webHidden/>
              </w:rPr>
              <w:t>142</w:t>
            </w:r>
            <w:r w:rsidR="00137557" w:rsidRPr="00597261">
              <w:rPr>
                <w:webHidden/>
              </w:rPr>
              <w:fldChar w:fldCharType="end"/>
            </w:r>
          </w:hyperlink>
        </w:p>
        <w:p w14:paraId="2438730B" w14:textId="41A80E52" w:rsidR="00137557" w:rsidRPr="00597261" w:rsidRDefault="006C39A9">
          <w:pPr>
            <w:pStyle w:val="TOC1"/>
            <w:tabs>
              <w:tab w:val="right" w:leader="dot" w:pos="9350"/>
            </w:tabs>
            <w:rPr>
              <w:rFonts w:eastAsiaTheme="minorEastAsia" w:cstheme="minorBidi"/>
            </w:rPr>
          </w:pPr>
          <w:hyperlink w:anchor="_Toc107177260" w:history="1">
            <w:r w:rsidR="00137557" w:rsidRPr="00597261">
              <w:rPr>
                <w:rStyle w:val="Hyperlink"/>
              </w:rPr>
              <w:t>APPENDIX F – Empty Truck Percentages by Time of Day</w:t>
            </w:r>
            <w:r w:rsidR="00137557" w:rsidRPr="00597261">
              <w:rPr>
                <w:webHidden/>
              </w:rPr>
              <w:tab/>
            </w:r>
            <w:r w:rsidR="00137557" w:rsidRPr="00597261">
              <w:rPr>
                <w:webHidden/>
              </w:rPr>
              <w:fldChar w:fldCharType="begin"/>
            </w:r>
            <w:r w:rsidR="00137557" w:rsidRPr="00597261">
              <w:rPr>
                <w:webHidden/>
              </w:rPr>
              <w:instrText xml:space="preserve"> PAGEREF _Toc107177260 \h </w:instrText>
            </w:r>
            <w:r w:rsidR="00137557" w:rsidRPr="00597261">
              <w:rPr>
                <w:webHidden/>
              </w:rPr>
            </w:r>
            <w:r w:rsidR="00137557" w:rsidRPr="00597261">
              <w:rPr>
                <w:webHidden/>
              </w:rPr>
              <w:fldChar w:fldCharType="separate"/>
            </w:r>
            <w:r w:rsidR="00715583">
              <w:rPr>
                <w:webHidden/>
              </w:rPr>
              <w:t>154</w:t>
            </w:r>
            <w:r w:rsidR="00137557" w:rsidRPr="00597261">
              <w:rPr>
                <w:webHidden/>
              </w:rPr>
              <w:fldChar w:fldCharType="end"/>
            </w:r>
          </w:hyperlink>
        </w:p>
        <w:p w14:paraId="24A245DD" w14:textId="386FE5E9" w:rsidR="00137557" w:rsidRPr="00597261" w:rsidRDefault="006C39A9">
          <w:pPr>
            <w:pStyle w:val="TOC1"/>
            <w:tabs>
              <w:tab w:val="right" w:leader="dot" w:pos="9350"/>
            </w:tabs>
            <w:rPr>
              <w:rFonts w:eastAsiaTheme="minorEastAsia" w:cstheme="minorBidi"/>
            </w:rPr>
          </w:pPr>
          <w:hyperlink w:anchor="_Toc107177261" w:history="1">
            <w:r w:rsidR="00137557" w:rsidRPr="00597261">
              <w:rPr>
                <w:rStyle w:val="Hyperlink"/>
              </w:rPr>
              <w:t>APPENDIX G</w:t>
            </w:r>
            <w:r w:rsidR="00213773">
              <w:rPr>
                <w:rStyle w:val="Hyperlink"/>
              </w:rPr>
              <w:t xml:space="preserve"> </w:t>
            </w:r>
            <w:r w:rsidR="00835F3B">
              <w:rPr>
                <w:rStyle w:val="Hyperlink"/>
              </w:rPr>
              <w:t>–</w:t>
            </w:r>
            <w:r w:rsidR="00137557" w:rsidRPr="00597261">
              <w:rPr>
                <w:rStyle w:val="Hyperlink"/>
              </w:rPr>
              <w:t xml:space="preserve"> Florida Labor Force and Manufacturing</w:t>
            </w:r>
            <w:r w:rsidR="00137557" w:rsidRPr="00597261">
              <w:rPr>
                <w:webHidden/>
              </w:rPr>
              <w:tab/>
            </w:r>
            <w:r w:rsidR="00137557" w:rsidRPr="00597261">
              <w:rPr>
                <w:webHidden/>
              </w:rPr>
              <w:fldChar w:fldCharType="begin"/>
            </w:r>
            <w:r w:rsidR="00137557" w:rsidRPr="00597261">
              <w:rPr>
                <w:webHidden/>
              </w:rPr>
              <w:instrText xml:space="preserve"> PAGEREF _Toc107177261 \h </w:instrText>
            </w:r>
            <w:r w:rsidR="00137557" w:rsidRPr="00597261">
              <w:rPr>
                <w:webHidden/>
              </w:rPr>
            </w:r>
            <w:r w:rsidR="00137557" w:rsidRPr="00597261">
              <w:rPr>
                <w:webHidden/>
              </w:rPr>
              <w:fldChar w:fldCharType="separate"/>
            </w:r>
            <w:r w:rsidR="00715583">
              <w:rPr>
                <w:webHidden/>
              </w:rPr>
              <w:t>166</w:t>
            </w:r>
            <w:r w:rsidR="00137557" w:rsidRPr="00597261">
              <w:rPr>
                <w:webHidden/>
              </w:rPr>
              <w:fldChar w:fldCharType="end"/>
            </w:r>
          </w:hyperlink>
        </w:p>
        <w:p w14:paraId="005EF319" w14:textId="6589765A" w:rsidR="00137557" w:rsidRPr="00597261" w:rsidRDefault="006C39A9">
          <w:pPr>
            <w:pStyle w:val="TOC1"/>
            <w:tabs>
              <w:tab w:val="right" w:leader="dot" w:pos="9350"/>
            </w:tabs>
            <w:rPr>
              <w:rFonts w:eastAsiaTheme="minorEastAsia" w:cstheme="minorBidi"/>
            </w:rPr>
          </w:pPr>
          <w:hyperlink w:anchor="_Toc107177262" w:history="1">
            <w:r w:rsidR="00137557" w:rsidRPr="00597261">
              <w:rPr>
                <w:rStyle w:val="Hyperlink"/>
              </w:rPr>
              <w:t xml:space="preserve">APPENDIX H </w:t>
            </w:r>
            <w:r w:rsidR="00835F3B">
              <w:rPr>
                <w:rStyle w:val="Hyperlink"/>
              </w:rPr>
              <w:t xml:space="preserve">– </w:t>
            </w:r>
            <w:r w:rsidR="00137557" w:rsidRPr="00597261">
              <w:rPr>
                <w:rStyle w:val="Hyperlink"/>
                <w:rFonts w:cstheme="majorHAnsi"/>
              </w:rPr>
              <w:t>Variation in Labor Force by County for 2019-2021</w:t>
            </w:r>
            <w:r w:rsidR="00137557" w:rsidRPr="00597261">
              <w:rPr>
                <w:webHidden/>
              </w:rPr>
              <w:tab/>
            </w:r>
            <w:r w:rsidR="00137557" w:rsidRPr="00597261">
              <w:rPr>
                <w:webHidden/>
              </w:rPr>
              <w:fldChar w:fldCharType="begin"/>
            </w:r>
            <w:r w:rsidR="00137557" w:rsidRPr="00597261">
              <w:rPr>
                <w:webHidden/>
              </w:rPr>
              <w:instrText xml:space="preserve"> PAGEREF _Toc107177262 \h </w:instrText>
            </w:r>
            <w:r w:rsidR="00137557" w:rsidRPr="00597261">
              <w:rPr>
                <w:webHidden/>
              </w:rPr>
            </w:r>
            <w:r w:rsidR="00137557" w:rsidRPr="00597261">
              <w:rPr>
                <w:webHidden/>
              </w:rPr>
              <w:fldChar w:fldCharType="separate"/>
            </w:r>
            <w:r w:rsidR="00715583">
              <w:rPr>
                <w:webHidden/>
              </w:rPr>
              <w:t>174</w:t>
            </w:r>
            <w:r w:rsidR="00137557" w:rsidRPr="00597261">
              <w:rPr>
                <w:webHidden/>
              </w:rPr>
              <w:fldChar w:fldCharType="end"/>
            </w:r>
          </w:hyperlink>
        </w:p>
        <w:p w14:paraId="6C700007" w14:textId="2D454499" w:rsidR="00EA2C1D" w:rsidRPr="00597261" w:rsidRDefault="00B63522" w:rsidP="00DC6A3B">
          <w:pPr>
            <w:pStyle w:val="TOCHeading"/>
            <w:jc w:val="both"/>
            <w:rPr>
              <w:rFonts w:ascii="Verdana" w:hAnsi="Verdana"/>
              <w:noProof/>
              <w:sz w:val="20"/>
              <w:szCs w:val="20"/>
            </w:rPr>
          </w:pPr>
          <w:r w:rsidRPr="00597261">
            <w:rPr>
              <w:rFonts w:ascii="Verdana" w:hAnsi="Verdana"/>
              <w:noProof/>
              <w:sz w:val="20"/>
              <w:szCs w:val="20"/>
            </w:rPr>
            <w:fldChar w:fldCharType="end"/>
          </w:r>
        </w:p>
      </w:sdtContent>
    </w:sdt>
    <w:p w14:paraId="55655BCD" w14:textId="77777777" w:rsidR="00EA2C1D" w:rsidRDefault="00EA2C1D">
      <w:pPr>
        <w:rPr>
          <w:rFonts w:ascii="Verdana" w:eastAsiaTheme="majorEastAsia" w:hAnsi="Verdana" w:cstheme="majorBidi"/>
          <w:b/>
          <w:bCs/>
          <w:noProof/>
          <w:color w:val="2F5496" w:themeColor="accent1" w:themeShade="BF"/>
          <w:sz w:val="20"/>
          <w:szCs w:val="20"/>
        </w:rPr>
      </w:pPr>
      <w:r>
        <w:rPr>
          <w:rFonts w:ascii="Verdana" w:hAnsi="Verdana"/>
          <w:noProof/>
          <w:sz w:val="20"/>
          <w:szCs w:val="20"/>
        </w:rPr>
        <w:br w:type="page"/>
      </w:r>
    </w:p>
    <w:p w14:paraId="55DCB116" w14:textId="7ED469A1" w:rsidR="00FC12FD" w:rsidRDefault="00FC12FD" w:rsidP="00960196">
      <w:pPr>
        <w:pStyle w:val="Heading1"/>
        <w:numPr>
          <w:ilvl w:val="0"/>
          <w:numId w:val="22"/>
        </w:numPr>
        <w:ind w:left="360"/>
        <w:rPr>
          <w:rFonts w:ascii="Cambria" w:hAnsi="Cambria"/>
        </w:rPr>
      </w:pPr>
      <w:bookmarkStart w:id="23" w:name="_Toc107177198"/>
      <w:r w:rsidRPr="00FC12FD">
        <w:rPr>
          <w:rFonts w:ascii="Cambria" w:hAnsi="Cambria"/>
        </w:rPr>
        <w:lastRenderedPageBreak/>
        <w:t>Introduction</w:t>
      </w:r>
      <w:bookmarkEnd w:id="23"/>
    </w:p>
    <w:p w14:paraId="26F3BBC3" w14:textId="4F8C1E66" w:rsidR="009C0104" w:rsidRDefault="009C0104" w:rsidP="009C0104">
      <w:pPr>
        <w:spacing w:before="100" w:beforeAutospacing="1" w:after="240" w:line="276" w:lineRule="auto"/>
        <w:jc w:val="both"/>
        <w:rPr>
          <w:rFonts w:ascii="Verdana" w:eastAsiaTheme="minorHAnsi" w:hAnsi="Verdana" w:cs="Arial"/>
          <w:sz w:val="20"/>
          <w:szCs w:val="20"/>
        </w:rPr>
      </w:pPr>
      <w:r w:rsidRPr="009C0104">
        <w:rPr>
          <w:rFonts w:ascii="Verdana" w:eastAsiaTheme="minorHAnsi" w:hAnsi="Verdana" w:cs="Arial"/>
          <w:sz w:val="20"/>
          <w:szCs w:val="20"/>
        </w:rPr>
        <w:t>Florida is known as a state with high levels of freight mobility and international trade. It is also known to be a consumer state, because of Florida’s growing tourism and historically acknowledged aging population. In addition, statewide industry in general does not produce enough products to keep pace with the high demand for goods, leading to an imbalance in inbound freight versus outbound freight. Therefore, at the logistics end of this freight imbalance, trailers end up getting into the state full and mostly leave partially empty or fully unloaded, adding to the logistics cost of every trip, and leading to increased costs to the consumer.</w:t>
      </w:r>
    </w:p>
    <w:p w14:paraId="47E1B961" w14:textId="06B064BD" w:rsidR="009C0104" w:rsidRDefault="00B92705" w:rsidP="009C0104">
      <w:pPr>
        <w:spacing w:before="100" w:beforeAutospacing="1" w:after="240" w:line="276" w:lineRule="auto"/>
        <w:jc w:val="both"/>
        <w:rPr>
          <w:rFonts w:ascii="Verdana" w:eastAsiaTheme="minorHAnsi" w:hAnsi="Verdana" w:cs="Arial"/>
          <w:sz w:val="20"/>
          <w:szCs w:val="20"/>
        </w:rPr>
      </w:pPr>
      <w:r>
        <w:rPr>
          <w:rFonts w:ascii="Verdana" w:eastAsiaTheme="minorHAnsi" w:hAnsi="Verdana" w:cs="Arial"/>
          <w:sz w:val="20"/>
          <w:szCs w:val="20"/>
        </w:rPr>
        <w:t>That said, t</w:t>
      </w:r>
      <w:r w:rsidR="00321096" w:rsidRPr="00321096">
        <w:rPr>
          <w:rFonts w:ascii="Verdana" w:eastAsiaTheme="minorHAnsi" w:hAnsi="Verdana" w:cs="Arial"/>
          <w:sz w:val="20"/>
          <w:szCs w:val="20"/>
        </w:rPr>
        <w:t xml:space="preserve">he mission of the FDOT Freight and Multimodal Operations Office is to develop motor carrier, rail, transit, seaport, waterway, aviation, and spaceport opportunities through program and project management to support FDOT’s comprehensive multimodal transportation system as well as its critical focus area in multi-modal efficiency. </w:t>
      </w:r>
    </w:p>
    <w:p w14:paraId="35A6C5AB" w14:textId="65B6B04D" w:rsidR="00B92705" w:rsidRPr="009C0104" w:rsidRDefault="00B92705" w:rsidP="00B92705">
      <w:pPr>
        <w:spacing w:before="100" w:beforeAutospacing="1" w:after="240" w:line="276" w:lineRule="auto"/>
        <w:jc w:val="both"/>
        <w:rPr>
          <w:rFonts w:ascii="Verdana" w:eastAsiaTheme="minorHAnsi" w:hAnsi="Verdana" w:cs="Arial"/>
          <w:sz w:val="20"/>
          <w:szCs w:val="20"/>
        </w:rPr>
      </w:pPr>
      <w:r>
        <w:rPr>
          <w:rFonts w:ascii="Verdana" w:eastAsiaTheme="minorHAnsi" w:hAnsi="Verdana" w:cs="Arial"/>
          <w:sz w:val="20"/>
          <w:szCs w:val="20"/>
        </w:rPr>
        <w:t xml:space="preserve">This project was intended to </w:t>
      </w:r>
      <w:r w:rsidRPr="009C0104">
        <w:rPr>
          <w:rFonts w:ascii="Verdana" w:eastAsiaTheme="minorHAnsi" w:hAnsi="Verdana" w:cs="Arial"/>
          <w:sz w:val="20"/>
          <w:szCs w:val="20"/>
        </w:rPr>
        <w:t xml:space="preserve">help with FDOT’s ability to ensure goods and products reach their </w:t>
      </w:r>
      <w:proofErr w:type="gramStart"/>
      <w:r w:rsidRPr="009C0104">
        <w:rPr>
          <w:rFonts w:ascii="Verdana" w:eastAsiaTheme="minorHAnsi" w:hAnsi="Verdana" w:cs="Arial"/>
          <w:sz w:val="20"/>
          <w:szCs w:val="20"/>
        </w:rPr>
        <w:t>final destination</w:t>
      </w:r>
      <w:proofErr w:type="gramEnd"/>
      <w:r w:rsidRPr="009C0104">
        <w:rPr>
          <w:rFonts w:ascii="Verdana" w:eastAsiaTheme="minorHAnsi" w:hAnsi="Verdana" w:cs="Arial"/>
          <w:sz w:val="20"/>
          <w:szCs w:val="20"/>
        </w:rPr>
        <w:t xml:space="preserve"> at the lowest possible cost for Florida businesses and residents</w:t>
      </w:r>
      <w:r>
        <w:rPr>
          <w:rFonts w:ascii="Verdana" w:eastAsiaTheme="minorHAnsi" w:hAnsi="Verdana" w:cs="Arial"/>
          <w:sz w:val="20"/>
          <w:szCs w:val="20"/>
        </w:rPr>
        <w:t>, via the alleviation of empty backhauling.</w:t>
      </w:r>
    </w:p>
    <w:p w14:paraId="396443A6" w14:textId="4D4D65B2" w:rsidR="00FC12FD" w:rsidRDefault="003F1E81" w:rsidP="00960196">
      <w:pPr>
        <w:pStyle w:val="Heading2"/>
        <w:numPr>
          <w:ilvl w:val="1"/>
          <w:numId w:val="8"/>
        </w:numPr>
        <w:ind w:left="360" w:hanging="360"/>
        <w:rPr>
          <w:rFonts w:ascii="Cambria" w:hAnsi="Cambria"/>
        </w:rPr>
      </w:pPr>
      <w:bookmarkStart w:id="24" w:name="_Toc107177199"/>
      <w:r>
        <w:rPr>
          <w:rFonts w:ascii="Cambria" w:hAnsi="Cambria"/>
        </w:rPr>
        <w:t xml:space="preserve"> </w:t>
      </w:r>
      <w:r w:rsidR="00FC12FD" w:rsidRPr="00FC12FD">
        <w:rPr>
          <w:rFonts w:ascii="Cambria" w:hAnsi="Cambria"/>
        </w:rPr>
        <w:t>Background</w:t>
      </w:r>
      <w:bookmarkEnd w:id="24"/>
    </w:p>
    <w:p w14:paraId="6210243D" w14:textId="580555D4" w:rsidR="009C0104" w:rsidRPr="009C0104" w:rsidRDefault="009C0104" w:rsidP="009C0104">
      <w:pPr>
        <w:spacing w:before="100" w:beforeAutospacing="1" w:after="240" w:line="276" w:lineRule="auto"/>
        <w:jc w:val="both"/>
        <w:rPr>
          <w:rFonts w:ascii="Verdana" w:eastAsiaTheme="minorHAnsi" w:hAnsi="Verdana" w:cs="Arial"/>
          <w:sz w:val="20"/>
          <w:szCs w:val="20"/>
        </w:rPr>
      </w:pPr>
      <w:r w:rsidRPr="009C0104">
        <w:rPr>
          <w:rFonts w:ascii="Verdana" w:eastAsiaTheme="minorHAnsi" w:hAnsi="Verdana" w:cs="Arial"/>
          <w:sz w:val="20"/>
          <w:szCs w:val="20"/>
        </w:rPr>
        <w:t>This current research project is essential for the state to understand the nature of the empty backhaul shipments in Florida. This study intended to build on the findings of the FDOT funded research study “Evaluation of Florida’s Inbound and Outbound Freight Imbalance”, for which Dr. Seckin Ozkul</w:t>
      </w:r>
      <w:r w:rsidR="00B92705">
        <w:rPr>
          <w:rFonts w:ascii="Verdana" w:eastAsiaTheme="minorHAnsi" w:hAnsi="Verdana" w:cs="Arial"/>
          <w:sz w:val="20"/>
          <w:szCs w:val="20"/>
        </w:rPr>
        <w:t>, P.E.</w:t>
      </w:r>
      <w:r w:rsidRPr="009C0104">
        <w:rPr>
          <w:rFonts w:ascii="Verdana" w:eastAsiaTheme="minorHAnsi" w:hAnsi="Verdana" w:cs="Arial"/>
          <w:sz w:val="20"/>
          <w:szCs w:val="20"/>
        </w:rPr>
        <w:t xml:space="preserve"> was </w:t>
      </w:r>
      <w:r w:rsidR="00B92705">
        <w:rPr>
          <w:rFonts w:ascii="Verdana" w:eastAsiaTheme="minorHAnsi" w:hAnsi="Verdana" w:cs="Arial"/>
          <w:sz w:val="20"/>
          <w:szCs w:val="20"/>
        </w:rPr>
        <w:t xml:space="preserve">also </w:t>
      </w:r>
      <w:r w:rsidRPr="009C0104">
        <w:rPr>
          <w:rFonts w:ascii="Verdana" w:eastAsiaTheme="minorHAnsi" w:hAnsi="Verdana" w:cs="Arial"/>
          <w:sz w:val="20"/>
          <w:szCs w:val="20"/>
        </w:rPr>
        <w:t>the principal investigator. By better understanding the make-up of the industries, modes, and routes most affected, recommendations for solutions both in infrastructure and regulation can be more quickly identified and implemented.</w:t>
      </w:r>
    </w:p>
    <w:p w14:paraId="20B2096B" w14:textId="272AABF8" w:rsidR="00D15DE8" w:rsidRPr="009C0104" w:rsidRDefault="009C0104" w:rsidP="009C0104">
      <w:pPr>
        <w:spacing w:before="100" w:beforeAutospacing="1" w:after="240" w:line="276" w:lineRule="auto"/>
        <w:jc w:val="both"/>
        <w:rPr>
          <w:rFonts w:ascii="Verdana" w:eastAsiaTheme="minorHAnsi" w:hAnsi="Verdana" w:cs="Arial"/>
          <w:sz w:val="20"/>
          <w:szCs w:val="20"/>
        </w:rPr>
      </w:pPr>
      <w:r w:rsidRPr="009C0104">
        <w:rPr>
          <w:rFonts w:ascii="Verdana" w:eastAsiaTheme="minorHAnsi" w:hAnsi="Verdana" w:cs="Arial"/>
          <w:sz w:val="20"/>
          <w:szCs w:val="20"/>
        </w:rPr>
        <w:t xml:space="preserve">Therefore, this project will also help with FDOT’s ability to ensure goods and products reach their </w:t>
      </w:r>
      <w:proofErr w:type="gramStart"/>
      <w:r w:rsidRPr="009C0104">
        <w:rPr>
          <w:rFonts w:ascii="Verdana" w:eastAsiaTheme="minorHAnsi" w:hAnsi="Verdana" w:cs="Arial"/>
          <w:sz w:val="20"/>
          <w:szCs w:val="20"/>
        </w:rPr>
        <w:t>final destination</w:t>
      </w:r>
      <w:proofErr w:type="gramEnd"/>
      <w:r w:rsidRPr="009C0104">
        <w:rPr>
          <w:rFonts w:ascii="Verdana" w:eastAsiaTheme="minorHAnsi" w:hAnsi="Verdana" w:cs="Arial"/>
          <w:sz w:val="20"/>
          <w:szCs w:val="20"/>
        </w:rPr>
        <w:t xml:space="preserve"> at the lowest possible cost for Florida businesses and residents. </w:t>
      </w:r>
    </w:p>
    <w:p w14:paraId="70F0AC5E" w14:textId="2EE2C933" w:rsidR="00FC12FD" w:rsidRDefault="003F1E81" w:rsidP="00960196">
      <w:pPr>
        <w:pStyle w:val="Heading2"/>
        <w:numPr>
          <w:ilvl w:val="1"/>
          <w:numId w:val="8"/>
        </w:numPr>
        <w:ind w:left="360" w:hanging="360"/>
        <w:rPr>
          <w:rFonts w:ascii="Cambria" w:hAnsi="Cambria"/>
        </w:rPr>
      </w:pPr>
      <w:bookmarkStart w:id="25" w:name="_Toc107177200"/>
      <w:r>
        <w:rPr>
          <w:rFonts w:ascii="Cambria" w:hAnsi="Cambria"/>
        </w:rPr>
        <w:t xml:space="preserve"> </w:t>
      </w:r>
      <w:r w:rsidR="00FC12FD" w:rsidRPr="00FC12FD">
        <w:rPr>
          <w:rFonts w:ascii="Cambria" w:hAnsi="Cambria"/>
        </w:rPr>
        <w:t>Project Objectives</w:t>
      </w:r>
      <w:bookmarkEnd w:id="25"/>
    </w:p>
    <w:p w14:paraId="24812E68" w14:textId="77777777" w:rsidR="008F5C3E" w:rsidRPr="008F5C3E" w:rsidRDefault="008F5C3E" w:rsidP="008F5C3E"/>
    <w:p w14:paraId="4E6E73BC" w14:textId="77777777" w:rsidR="008F5C3E" w:rsidRPr="008F5C3E" w:rsidRDefault="008F5C3E" w:rsidP="00DD6925">
      <w:pPr>
        <w:spacing w:after="200" w:line="276" w:lineRule="auto"/>
        <w:contextualSpacing/>
        <w:rPr>
          <w:rFonts w:ascii="Verdana" w:eastAsiaTheme="minorHAnsi" w:hAnsi="Verdana" w:cs="Arial"/>
          <w:sz w:val="20"/>
          <w:szCs w:val="20"/>
        </w:rPr>
      </w:pPr>
      <w:r w:rsidRPr="008F5C3E">
        <w:rPr>
          <w:rFonts w:ascii="Verdana" w:eastAsiaTheme="minorHAnsi" w:hAnsi="Verdana" w:cs="Arial"/>
          <w:sz w:val="20"/>
          <w:szCs w:val="20"/>
        </w:rPr>
        <w:t>The major goal of this proposed research project is to identify the locations in Florida with empty backhauling using FDOT Weigh-in-Motion (WIM) data and to also provide recommendations on alternative modes of transportation (</w:t>
      </w:r>
      <w:proofErr w:type="gramStart"/>
      <w:r w:rsidRPr="008F5C3E">
        <w:rPr>
          <w:rFonts w:ascii="Verdana" w:eastAsiaTheme="minorHAnsi" w:hAnsi="Verdana" w:cs="Arial"/>
          <w:sz w:val="20"/>
          <w:szCs w:val="20"/>
        </w:rPr>
        <w:t>i.e.</w:t>
      </w:r>
      <w:proofErr w:type="gramEnd"/>
      <w:r w:rsidRPr="008F5C3E">
        <w:rPr>
          <w:rFonts w:ascii="Verdana" w:eastAsiaTheme="minorHAnsi" w:hAnsi="Verdana" w:cs="Arial"/>
          <w:sz w:val="20"/>
          <w:szCs w:val="20"/>
        </w:rPr>
        <w:t xml:space="preserve"> barge, rail, etc.) for specific industries. Florida has high potential for growth to alleviate empty truck backhauling. The specific project objectives include:</w:t>
      </w:r>
    </w:p>
    <w:p w14:paraId="7E5ACE8E" w14:textId="1794385E" w:rsidR="008F5C3E" w:rsidRPr="008F5C3E" w:rsidRDefault="008F5C3E" w:rsidP="00DD6925">
      <w:pPr>
        <w:numPr>
          <w:ilvl w:val="0"/>
          <w:numId w:val="9"/>
        </w:numPr>
        <w:spacing w:after="200" w:line="276" w:lineRule="auto"/>
        <w:contextualSpacing/>
        <w:rPr>
          <w:rFonts w:ascii="Verdana" w:eastAsiaTheme="minorHAnsi" w:hAnsi="Verdana" w:cs="Arial"/>
          <w:sz w:val="20"/>
          <w:szCs w:val="20"/>
        </w:rPr>
      </w:pPr>
      <w:r w:rsidRPr="008F5C3E">
        <w:rPr>
          <w:rFonts w:ascii="Verdana" w:eastAsiaTheme="minorHAnsi" w:hAnsi="Verdana" w:cs="Arial"/>
          <w:sz w:val="20"/>
          <w:szCs w:val="20"/>
        </w:rPr>
        <w:t>Review/revise the literature on empty backhauling and coordinate with FDOT districts to identify all current and previous research into Florida empty backhauls</w:t>
      </w:r>
    </w:p>
    <w:p w14:paraId="7CB326ED" w14:textId="40D3C75E" w:rsidR="008F5C3E" w:rsidRPr="008F5C3E" w:rsidRDefault="008F5C3E" w:rsidP="00DD6925">
      <w:pPr>
        <w:numPr>
          <w:ilvl w:val="0"/>
          <w:numId w:val="9"/>
        </w:numPr>
        <w:spacing w:after="200" w:line="276" w:lineRule="auto"/>
        <w:contextualSpacing/>
        <w:rPr>
          <w:rFonts w:ascii="Verdana" w:eastAsiaTheme="minorHAnsi" w:hAnsi="Verdana" w:cs="Arial"/>
          <w:sz w:val="20"/>
          <w:szCs w:val="20"/>
        </w:rPr>
      </w:pPr>
      <w:r w:rsidRPr="008F5C3E">
        <w:rPr>
          <w:rFonts w:ascii="Verdana" w:eastAsiaTheme="minorHAnsi" w:hAnsi="Verdana" w:cs="Arial"/>
          <w:sz w:val="20"/>
          <w:szCs w:val="20"/>
        </w:rPr>
        <w:t>Conduct WIM data analysis to ensure previous studies are up to date</w:t>
      </w:r>
    </w:p>
    <w:p w14:paraId="7FE95059" w14:textId="15358248" w:rsidR="008F5C3E" w:rsidRPr="008F5C3E" w:rsidRDefault="008F5C3E" w:rsidP="00DD6925">
      <w:pPr>
        <w:numPr>
          <w:ilvl w:val="0"/>
          <w:numId w:val="9"/>
        </w:numPr>
        <w:spacing w:after="200" w:line="276" w:lineRule="auto"/>
        <w:contextualSpacing/>
        <w:rPr>
          <w:rFonts w:ascii="Verdana" w:eastAsiaTheme="minorHAnsi" w:hAnsi="Verdana" w:cs="Arial"/>
          <w:sz w:val="20"/>
          <w:szCs w:val="20"/>
        </w:rPr>
      </w:pPr>
      <w:r w:rsidRPr="008F5C3E">
        <w:rPr>
          <w:rFonts w:ascii="Verdana" w:eastAsiaTheme="minorHAnsi" w:hAnsi="Verdana" w:cs="Arial"/>
          <w:sz w:val="20"/>
          <w:szCs w:val="20"/>
        </w:rPr>
        <w:t>Determine future manufacturing potential through skilled work force data analysis for major industries as highlighted by Enterprise Florida to compare the significance of future change to empty backhauls balance</w:t>
      </w:r>
    </w:p>
    <w:p w14:paraId="34BC6915" w14:textId="2C43321C" w:rsidR="008F5C3E" w:rsidRPr="008F5C3E" w:rsidRDefault="008F5C3E" w:rsidP="00DD6925">
      <w:pPr>
        <w:numPr>
          <w:ilvl w:val="0"/>
          <w:numId w:val="9"/>
        </w:numPr>
        <w:spacing w:after="200" w:line="276" w:lineRule="auto"/>
        <w:contextualSpacing/>
        <w:rPr>
          <w:rFonts w:ascii="Verdana" w:eastAsiaTheme="minorHAnsi" w:hAnsi="Verdana" w:cs="Arial"/>
          <w:sz w:val="20"/>
          <w:szCs w:val="20"/>
        </w:rPr>
      </w:pPr>
      <w:r w:rsidRPr="008F5C3E">
        <w:rPr>
          <w:rFonts w:ascii="Verdana" w:eastAsiaTheme="minorHAnsi" w:hAnsi="Verdana" w:cs="Arial"/>
          <w:sz w:val="20"/>
          <w:szCs w:val="20"/>
        </w:rPr>
        <w:lastRenderedPageBreak/>
        <w:t>Hold interviews with industry partners to create recommendations on possible industry partnership solutions to improve their shipping practices such as using alternative modes of transportation (i.e., barge, rail, etc.)</w:t>
      </w:r>
    </w:p>
    <w:p w14:paraId="3B18231F" w14:textId="28E62C59" w:rsidR="008F5C3E" w:rsidRPr="008F5C3E" w:rsidRDefault="008F5C3E" w:rsidP="00DD6925">
      <w:pPr>
        <w:numPr>
          <w:ilvl w:val="0"/>
          <w:numId w:val="9"/>
        </w:numPr>
        <w:spacing w:after="200" w:line="276" w:lineRule="auto"/>
        <w:contextualSpacing/>
        <w:rPr>
          <w:rFonts w:ascii="Verdana" w:eastAsiaTheme="minorHAnsi" w:hAnsi="Verdana" w:cs="Arial"/>
          <w:sz w:val="20"/>
          <w:szCs w:val="20"/>
        </w:rPr>
      </w:pPr>
      <w:r w:rsidRPr="008F5C3E">
        <w:rPr>
          <w:rFonts w:ascii="Verdana" w:eastAsiaTheme="minorHAnsi" w:hAnsi="Verdana" w:cs="Arial"/>
          <w:sz w:val="20"/>
          <w:szCs w:val="20"/>
        </w:rPr>
        <w:t xml:space="preserve">Provide recommendations on how truck drivers coming into Florida, bringing goods that are destined for Florida, can find work to leave the state with less-than-truckload (LTL) or </w:t>
      </w:r>
      <w:r w:rsidR="00BB08DE" w:rsidRPr="008F5C3E">
        <w:rPr>
          <w:rFonts w:ascii="Verdana" w:eastAsiaTheme="minorHAnsi" w:hAnsi="Verdana" w:cs="Arial"/>
          <w:sz w:val="20"/>
          <w:szCs w:val="20"/>
        </w:rPr>
        <w:t>truckload</w:t>
      </w:r>
      <w:r w:rsidRPr="008F5C3E">
        <w:rPr>
          <w:rFonts w:ascii="Verdana" w:eastAsiaTheme="minorHAnsi" w:hAnsi="Verdana" w:cs="Arial"/>
          <w:sz w:val="20"/>
          <w:szCs w:val="20"/>
        </w:rPr>
        <w:t xml:space="preserve"> (TL) rather than empty backhauling out of the state</w:t>
      </w:r>
    </w:p>
    <w:p w14:paraId="70DCC5B8" w14:textId="77777777" w:rsidR="008F5C3E" w:rsidRPr="008F5C3E" w:rsidRDefault="008F5C3E" w:rsidP="00DD6925">
      <w:pPr>
        <w:spacing w:line="276" w:lineRule="auto"/>
      </w:pPr>
    </w:p>
    <w:p w14:paraId="39CC3AC2" w14:textId="2D433209" w:rsidR="00FC12FD" w:rsidRDefault="003F1E81" w:rsidP="00960196">
      <w:pPr>
        <w:pStyle w:val="Heading2"/>
        <w:numPr>
          <w:ilvl w:val="1"/>
          <w:numId w:val="8"/>
        </w:numPr>
        <w:ind w:left="360" w:hanging="360"/>
        <w:rPr>
          <w:rFonts w:ascii="Cambria" w:hAnsi="Cambria"/>
        </w:rPr>
      </w:pPr>
      <w:bookmarkStart w:id="26" w:name="_Toc107177201"/>
      <w:r>
        <w:rPr>
          <w:rFonts w:ascii="Cambria" w:hAnsi="Cambria"/>
        </w:rPr>
        <w:t xml:space="preserve"> </w:t>
      </w:r>
      <w:r w:rsidR="00FC12FD" w:rsidRPr="00202DC1">
        <w:rPr>
          <w:rFonts w:ascii="Cambria" w:hAnsi="Cambria"/>
        </w:rPr>
        <w:t>Report Organization</w:t>
      </w:r>
      <w:bookmarkEnd w:id="26"/>
    </w:p>
    <w:p w14:paraId="48E5FC4E" w14:textId="77777777" w:rsidR="00114DF4" w:rsidRPr="00114DF4" w:rsidRDefault="00114DF4" w:rsidP="00752E04"/>
    <w:p w14:paraId="4A629C8A" w14:textId="70EEF1B3" w:rsidR="00114DF4" w:rsidRPr="00114DF4" w:rsidRDefault="00114DF4" w:rsidP="00114DF4">
      <w:pPr>
        <w:spacing w:line="276" w:lineRule="auto"/>
        <w:jc w:val="both"/>
        <w:rPr>
          <w:rFonts w:ascii="Verdana" w:eastAsiaTheme="minorHAnsi" w:hAnsi="Verdana" w:cs="Arial"/>
          <w:sz w:val="20"/>
          <w:szCs w:val="20"/>
        </w:rPr>
      </w:pPr>
      <w:r w:rsidRPr="00114DF4">
        <w:rPr>
          <w:rFonts w:ascii="Verdana" w:eastAsiaTheme="minorHAnsi" w:hAnsi="Verdana" w:cs="Arial"/>
          <w:sz w:val="20"/>
          <w:szCs w:val="20"/>
        </w:rPr>
        <w:t>This final project report comprises 7 sections. Section 1</w:t>
      </w:r>
      <w:r w:rsidR="00E255E5">
        <w:rPr>
          <w:rFonts w:ascii="Verdana" w:eastAsiaTheme="minorHAnsi" w:hAnsi="Verdana" w:cs="Arial"/>
          <w:sz w:val="20"/>
          <w:szCs w:val="20"/>
        </w:rPr>
        <w:t xml:space="preserve">, Introduction, </w:t>
      </w:r>
      <w:r w:rsidRPr="00114DF4">
        <w:rPr>
          <w:rFonts w:ascii="Verdana" w:eastAsiaTheme="minorHAnsi" w:hAnsi="Verdana" w:cs="Arial"/>
          <w:sz w:val="20"/>
          <w:szCs w:val="20"/>
        </w:rPr>
        <w:t xml:space="preserve">provides a brief overview of the whole project. Section 2, Literature </w:t>
      </w:r>
      <w:r w:rsidR="00E255E5">
        <w:rPr>
          <w:rFonts w:ascii="Verdana" w:eastAsiaTheme="minorHAnsi" w:hAnsi="Verdana" w:cs="Arial"/>
          <w:sz w:val="20"/>
          <w:szCs w:val="20"/>
        </w:rPr>
        <w:t>R</w:t>
      </w:r>
      <w:r w:rsidRPr="00114DF4">
        <w:rPr>
          <w:rFonts w:ascii="Verdana" w:eastAsiaTheme="minorHAnsi" w:hAnsi="Verdana" w:cs="Arial"/>
          <w:sz w:val="20"/>
          <w:szCs w:val="20"/>
        </w:rPr>
        <w:t>eview</w:t>
      </w:r>
      <w:r w:rsidR="00E255E5">
        <w:rPr>
          <w:rFonts w:ascii="Verdana" w:eastAsiaTheme="minorHAnsi" w:hAnsi="Verdana" w:cs="Arial"/>
          <w:sz w:val="20"/>
          <w:szCs w:val="20"/>
        </w:rPr>
        <w:t>,</w:t>
      </w:r>
      <w:r w:rsidRPr="00114DF4">
        <w:rPr>
          <w:rFonts w:ascii="Verdana" w:eastAsiaTheme="minorHAnsi" w:hAnsi="Verdana" w:cs="Arial"/>
          <w:sz w:val="20"/>
          <w:szCs w:val="20"/>
        </w:rPr>
        <w:t xml:space="preserve"> </w:t>
      </w:r>
      <w:r w:rsidR="00E255E5">
        <w:rPr>
          <w:rFonts w:ascii="Verdana" w:eastAsiaTheme="minorHAnsi" w:hAnsi="Verdana" w:cs="Arial"/>
          <w:sz w:val="20"/>
          <w:szCs w:val="20"/>
        </w:rPr>
        <w:t>reports on</w:t>
      </w:r>
      <w:r w:rsidRPr="00114DF4">
        <w:rPr>
          <w:rFonts w:ascii="Verdana" w:eastAsiaTheme="minorHAnsi" w:hAnsi="Verdana" w:cs="Arial"/>
          <w:sz w:val="20"/>
          <w:szCs w:val="20"/>
        </w:rPr>
        <w:t xml:space="preserve"> the available literature on empty backhauling, such as research papers and reports for various states and countries, as well as reports on different industries in Florida. Section 3, Quantification of Truck Empty Backhauling</w:t>
      </w:r>
      <w:r w:rsidR="00DA62EE">
        <w:rPr>
          <w:rFonts w:ascii="Verdana" w:eastAsiaTheme="minorHAnsi" w:hAnsi="Verdana" w:cs="Arial"/>
          <w:sz w:val="20"/>
          <w:szCs w:val="20"/>
        </w:rPr>
        <w:t xml:space="preserve"> in Florida</w:t>
      </w:r>
      <w:r w:rsidR="00EC1DD2">
        <w:rPr>
          <w:rFonts w:ascii="Verdana" w:eastAsiaTheme="minorHAnsi" w:hAnsi="Verdana" w:cs="Arial"/>
          <w:sz w:val="20"/>
          <w:szCs w:val="20"/>
        </w:rPr>
        <w:t>,</w:t>
      </w:r>
      <w:r w:rsidRPr="00114DF4">
        <w:rPr>
          <w:rFonts w:ascii="Verdana" w:eastAsiaTheme="minorHAnsi" w:hAnsi="Verdana" w:cs="Arial"/>
          <w:sz w:val="20"/>
          <w:szCs w:val="20"/>
        </w:rPr>
        <w:t xml:space="preserve"> includes analy</w:t>
      </w:r>
      <w:r w:rsidR="00DA62EE">
        <w:rPr>
          <w:rFonts w:ascii="Verdana" w:eastAsiaTheme="minorHAnsi" w:hAnsi="Verdana" w:cs="Arial"/>
          <w:sz w:val="20"/>
          <w:szCs w:val="20"/>
        </w:rPr>
        <w:t>sis of</w:t>
      </w:r>
      <w:r w:rsidRPr="00114DF4">
        <w:rPr>
          <w:rFonts w:ascii="Verdana" w:eastAsiaTheme="minorHAnsi" w:hAnsi="Verdana" w:cs="Arial"/>
          <w:sz w:val="20"/>
          <w:szCs w:val="20"/>
        </w:rPr>
        <w:t xml:space="preserve"> the top 10 counties with the highest empty backhauling percentage in Florida. Section </w:t>
      </w:r>
      <w:r w:rsidR="00DA62EE">
        <w:rPr>
          <w:rFonts w:ascii="Verdana" w:eastAsiaTheme="minorHAnsi" w:hAnsi="Verdana" w:cs="Arial"/>
          <w:sz w:val="20"/>
          <w:szCs w:val="20"/>
        </w:rPr>
        <w:t xml:space="preserve">4, </w:t>
      </w:r>
      <w:r w:rsidR="00DA62EE" w:rsidRPr="00DA62EE">
        <w:rPr>
          <w:rFonts w:ascii="Verdana" w:eastAsiaTheme="minorHAnsi" w:hAnsi="Verdana" w:cs="Arial"/>
          <w:sz w:val="20"/>
          <w:szCs w:val="20"/>
        </w:rPr>
        <w:t>Future Potential Manufacturing Impact on Empty Backhauling Percentage</w:t>
      </w:r>
      <w:r w:rsidR="00DA62EE">
        <w:rPr>
          <w:rFonts w:ascii="Verdana" w:eastAsiaTheme="minorHAnsi" w:hAnsi="Verdana" w:cs="Arial"/>
          <w:sz w:val="20"/>
          <w:szCs w:val="20"/>
        </w:rPr>
        <w:t>,</w:t>
      </w:r>
      <w:r w:rsidRPr="00114DF4">
        <w:rPr>
          <w:rFonts w:ascii="Verdana" w:eastAsiaTheme="minorHAnsi" w:hAnsi="Verdana" w:cs="Arial"/>
          <w:sz w:val="20"/>
          <w:szCs w:val="20"/>
        </w:rPr>
        <w:t xml:space="preserve"> covers the </w:t>
      </w:r>
      <w:r w:rsidR="00DA62EE">
        <w:rPr>
          <w:rFonts w:ascii="Verdana" w:eastAsiaTheme="minorHAnsi" w:hAnsi="Verdana" w:cs="Arial"/>
          <w:sz w:val="20"/>
          <w:szCs w:val="20"/>
        </w:rPr>
        <w:t>f</w:t>
      </w:r>
      <w:r w:rsidRPr="00114DF4">
        <w:rPr>
          <w:rFonts w:ascii="Verdana" w:eastAsiaTheme="minorHAnsi" w:hAnsi="Verdana" w:cs="Arial"/>
          <w:sz w:val="20"/>
          <w:szCs w:val="20"/>
        </w:rPr>
        <w:t>uture</w:t>
      </w:r>
      <w:r w:rsidR="00DA62EE">
        <w:rPr>
          <w:rFonts w:ascii="Verdana" w:eastAsiaTheme="minorHAnsi" w:hAnsi="Verdana" w:cs="Arial"/>
          <w:sz w:val="20"/>
          <w:szCs w:val="20"/>
        </w:rPr>
        <w:t xml:space="preserve"> p</w:t>
      </w:r>
      <w:r w:rsidRPr="00114DF4">
        <w:rPr>
          <w:rFonts w:ascii="Verdana" w:eastAsiaTheme="minorHAnsi" w:hAnsi="Verdana" w:cs="Arial"/>
          <w:sz w:val="20"/>
          <w:szCs w:val="20"/>
        </w:rPr>
        <w:t xml:space="preserve">otential </w:t>
      </w:r>
      <w:r w:rsidR="00DA62EE">
        <w:rPr>
          <w:rFonts w:ascii="Verdana" w:eastAsiaTheme="minorHAnsi" w:hAnsi="Verdana" w:cs="Arial"/>
          <w:sz w:val="20"/>
          <w:szCs w:val="20"/>
        </w:rPr>
        <w:t>ma</w:t>
      </w:r>
      <w:r w:rsidRPr="00114DF4">
        <w:rPr>
          <w:rFonts w:ascii="Verdana" w:eastAsiaTheme="minorHAnsi" w:hAnsi="Verdana" w:cs="Arial"/>
          <w:sz w:val="20"/>
          <w:szCs w:val="20"/>
        </w:rPr>
        <w:t xml:space="preserve">nufacturing </w:t>
      </w:r>
      <w:r w:rsidR="00DA62EE">
        <w:rPr>
          <w:rFonts w:ascii="Verdana" w:eastAsiaTheme="minorHAnsi" w:hAnsi="Verdana" w:cs="Arial"/>
          <w:sz w:val="20"/>
          <w:szCs w:val="20"/>
        </w:rPr>
        <w:t>i</w:t>
      </w:r>
      <w:r w:rsidRPr="00114DF4">
        <w:rPr>
          <w:rFonts w:ascii="Verdana" w:eastAsiaTheme="minorHAnsi" w:hAnsi="Verdana" w:cs="Arial"/>
          <w:sz w:val="20"/>
          <w:szCs w:val="20"/>
        </w:rPr>
        <w:t>mpact on empty backhauling percentage</w:t>
      </w:r>
      <w:r w:rsidR="00DA62EE">
        <w:rPr>
          <w:rFonts w:ascii="Verdana" w:eastAsiaTheme="minorHAnsi" w:hAnsi="Verdana" w:cs="Arial"/>
          <w:sz w:val="20"/>
          <w:szCs w:val="20"/>
        </w:rPr>
        <w:t>s</w:t>
      </w:r>
      <w:r w:rsidRPr="00114DF4">
        <w:rPr>
          <w:rFonts w:ascii="Verdana" w:eastAsiaTheme="minorHAnsi" w:hAnsi="Verdana" w:cs="Arial"/>
          <w:sz w:val="20"/>
          <w:szCs w:val="20"/>
        </w:rPr>
        <w:t>. Section 5</w:t>
      </w:r>
      <w:r w:rsidR="00DA62EE">
        <w:rPr>
          <w:rFonts w:ascii="Verdana" w:eastAsiaTheme="minorHAnsi" w:hAnsi="Verdana" w:cs="Arial"/>
          <w:sz w:val="20"/>
          <w:szCs w:val="20"/>
        </w:rPr>
        <w:t xml:space="preserve">, </w:t>
      </w:r>
      <w:r w:rsidRPr="00114DF4">
        <w:rPr>
          <w:rFonts w:ascii="Verdana" w:eastAsiaTheme="minorHAnsi" w:hAnsi="Verdana" w:cs="Arial"/>
          <w:sz w:val="20"/>
          <w:szCs w:val="20"/>
        </w:rPr>
        <w:t xml:space="preserve">Key Factor Identification for </w:t>
      </w:r>
      <w:r w:rsidR="00DA62EE">
        <w:rPr>
          <w:rFonts w:ascii="Verdana" w:eastAsiaTheme="minorHAnsi" w:hAnsi="Verdana" w:cs="Arial"/>
          <w:sz w:val="20"/>
          <w:szCs w:val="20"/>
        </w:rPr>
        <w:t>C</w:t>
      </w:r>
      <w:r w:rsidRPr="00114DF4">
        <w:rPr>
          <w:rFonts w:ascii="Verdana" w:eastAsiaTheme="minorHAnsi" w:hAnsi="Verdana" w:cs="Arial"/>
          <w:sz w:val="20"/>
          <w:szCs w:val="20"/>
        </w:rPr>
        <w:t xml:space="preserve">urrent </w:t>
      </w:r>
      <w:r w:rsidR="00DA62EE">
        <w:rPr>
          <w:rFonts w:ascii="Verdana" w:eastAsiaTheme="minorHAnsi" w:hAnsi="Verdana" w:cs="Arial"/>
          <w:sz w:val="20"/>
          <w:szCs w:val="20"/>
        </w:rPr>
        <w:t>S</w:t>
      </w:r>
      <w:r w:rsidRPr="00114DF4">
        <w:rPr>
          <w:rFonts w:ascii="Verdana" w:eastAsiaTheme="minorHAnsi" w:hAnsi="Verdana" w:cs="Arial"/>
          <w:sz w:val="20"/>
          <w:szCs w:val="20"/>
        </w:rPr>
        <w:t>hipping to/from Florida</w:t>
      </w:r>
      <w:r w:rsidR="00DA62EE">
        <w:rPr>
          <w:rFonts w:ascii="Verdana" w:eastAsiaTheme="minorHAnsi" w:hAnsi="Verdana" w:cs="Arial"/>
          <w:sz w:val="20"/>
          <w:szCs w:val="20"/>
        </w:rPr>
        <w:t>, includes expert interviews and findings</w:t>
      </w:r>
      <w:r w:rsidRPr="00114DF4">
        <w:rPr>
          <w:rFonts w:ascii="Verdana" w:eastAsiaTheme="minorHAnsi" w:hAnsi="Verdana" w:cs="Arial"/>
          <w:sz w:val="20"/>
          <w:szCs w:val="20"/>
        </w:rPr>
        <w:t>. Section 6</w:t>
      </w:r>
      <w:r w:rsidR="00DA62EE">
        <w:rPr>
          <w:rFonts w:ascii="Verdana" w:eastAsiaTheme="minorHAnsi" w:hAnsi="Verdana" w:cs="Arial"/>
          <w:sz w:val="20"/>
          <w:szCs w:val="20"/>
        </w:rPr>
        <w:t xml:space="preserve">, </w:t>
      </w:r>
      <w:r w:rsidR="00DA62EE" w:rsidRPr="00DA62EE">
        <w:rPr>
          <w:rFonts w:ascii="Verdana" w:eastAsiaTheme="minorHAnsi" w:hAnsi="Verdana" w:cs="Arial"/>
          <w:sz w:val="20"/>
          <w:szCs w:val="20"/>
        </w:rPr>
        <w:t>Recommended Backhaul Opportunities for Truck Drivers in Florida to Alleviate Empty Truck Backhauling</w:t>
      </w:r>
      <w:r w:rsidRPr="00114DF4">
        <w:rPr>
          <w:rFonts w:ascii="Verdana" w:eastAsiaTheme="minorHAnsi" w:hAnsi="Verdana" w:cs="Arial"/>
          <w:sz w:val="20"/>
          <w:szCs w:val="20"/>
        </w:rPr>
        <w:t xml:space="preserve"> </w:t>
      </w:r>
      <w:r w:rsidR="00DA62EE">
        <w:rPr>
          <w:rFonts w:ascii="Verdana" w:eastAsiaTheme="minorHAnsi" w:hAnsi="Verdana" w:cs="Arial"/>
          <w:sz w:val="20"/>
          <w:szCs w:val="20"/>
        </w:rPr>
        <w:t xml:space="preserve">includes </w:t>
      </w:r>
      <w:r w:rsidRPr="00114DF4">
        <w:rPr>
          <w:rFonts w:ascii="Verdana" w:eastAsiaTheme="minorHAnsi" w:hAnsi="Verdana" w:cs="Arial"/>
          <w:sz w:val="20"/>
          <w:szCs w:val="20"/>
        </w:rPr>
        <w:t xml:space="preserve">recommended backhaul opportunities for truck drivers in Florida to alleviate empty truck backhauling. Finally, </w:t>
      </w:r>
      <w:r w:rsidR="00DA62EE">
        <w:rPr>
          <w:rFonts w:ascii="Verdana" w:eastAsiaTheme="minorHAnsi" w:hAnsi="Verdana" w:cs="Arial"/>
          <w:sz w:val="20"/>
          <w:szCs w:val="20"/>
        </w:rPr>
        <w:t>S</w:t>
      </w:r>
      <w:r w:rsidRPr="00114DF4">
        <w:rPr>
          <w:rFonts w:ascii="Verdana" w:eastAsiaTheme="minorHAnsi" w:hAnsi="Verdana" w:cs="Arial"/>
          <w:sz w:val="20"/>
          <w:szCs w:val="20"/>
        </w:rPr>
        <w:t>ection 7</w:t>
      </w:r>
      <w:r w:rsidR="00DA62EE">
        <w:rPr>
          <w:rFonts w:ascii="Verdana" w:eastAsiaTheme="minorHAnsi" w:hAnsi="Verdana" w:cs="Arial"/>
          <w:sz w:val="20"/>
          <w:szCs w:val="20"/>
        </w:rPr>
        <w:t xml:space="preserve">, </w:t>
      </w:r>
      <w:r w:rsidR="00DA62EE" w:rsidRPr="00DA62EE">
        <w:rPr>
          <w:rFonts w:ascii="Verdana" w:eastAsiaTheme="minorHAnsi" w:hAnsi="Verdana" w:cs="Arial"/>
          <w:sz w:val="20"/>
          <w:szCs w:val="20"/>
        </w:rPr>
        <w:t>Conclusions, Recommendations and Future Research</w:t>
      </w:r>
      <w:r w:rsidRPr="00114DF4">
        <w:rPr>
          <w:rFonts w:ascii="Verdana" w:eastAsiaTheme="minorHAnsi" w:hAnsi="Verdana" w:cs="Arial"/>
          <w:sz w:val="20"/>
          <w:szCs w:val="20"/>
        </w:rPr>
        <w:t xml:space="preserve"> includes the conclusions</w:t>
      </w:r>
      <w:r w:rsidR="00DA62EE">
        <w:rPr>
          <w:rFonts w:ascii="Verdana" w:eastAsiaTheme="minorHAnsi" w:hAnsi="Verdana" w:cs="Arial"/>
          <w:sz w:val="20"/>
          <w:szCs w:val="20"/>
        </w:rPr>
        <w:t xml:space="preserve">, </w:t>
      </w:r>
      <w:proofErr w:type="gramStart"/>
      <w:r w:rsidRPr="00114DF4">
        <w:rPr>
          <w:rFonts w:ascii="Verdana" w:eastAsiaTheme="minorHAnsi" w:hAnsi="Verdana" w:cs="Arial"/>
          <w:sz w:val="20"/>
          <w:szCs w:val="20"/>
        </w:rPr>
        <w:t>recommendations</w:t>
      </w:r>
      <w:proofErr w:type="gramEnd"/>
      <w:r w:rsidR="00DA62EE">
        <w:rPr>
          <w:rFonts w:ascii="Verdana" w:eastAsiaTheme="minorHAnsi" w:hAnsi="Verdana" w:cs="Arial"/>
          <w:sz w:val="20"/>
          <w:szCs w:val="20"/>
        </w:rPr>
        <w:t xml:space="preserve"> and future research direction. </w:t>
      </w:r>
    </w:p>
    <w:p w14:paraId="4FCEBEFD" w14:textId="4981D4D7" w:rsidR="009B4D3A" w:rsidRDefault="009B4D3A" w:rsidP="00FC12FD">
      <w:pPr>
        <w:ind w:left="360"/>
        <w:rPr>
          <w:rFonts w:ascii="Cambria" w:eastAsiaTheme="majorEastAsia" w:hAnsi="Cambria"/>
        </w:rPr>
      </w:pPr>
    </w:p>
    <w:p w14:paraId="14CF0949" w14:textId="75E63C8B" w:rsidR="009B4D3A" w:rsidRDefault="009B4D3A" w:rsidP="00BB08DE">
      <w:pPr>
        <w:pStyle w:val="Heading1"/>
        <w:numPr>
          <w:ilvl w:val="0"/>
          <w:numId w:val="22"/>
        </w:numPr>
        <w:ind w:left="360"/>
        <w:rPr>
          <w:rFonts w:ascii="Cambria" w:hAnsi="Cambria"/>
        </w:rPr>
      </w:pPr>
      <w:bookmarkStart w:id="27" w:name="_Toc107177202"/>
      <w:r w:rsidRPr="008F5C85">
        <w:rPr>
          <w:rFonts w:ascii="Cambria" w:hAnsi="Cambria"/>
        </w:rPr>
        <w:t>Literature Review</w:t>
      </w:r>
      <w:bookmarkEnd w:id="27"/>
    </w:p>
    <w:p w14:paraId="61305807" w14:textId="77777777" w:rsidR="00634357" w:rsidRDefault="00634357" w:rsidP="00634357">
      <w:pPr>
        <w:spacing w:line="276" w:lineRule="auto"/>
        <w:rPr>
          <w:rFonts w:ascii="Verdana" w:eastAsiaTheme="minorHAnsi" w:hAnsi="Verdana" w:cs="Arial"/>
          <w:sz w:val="20"/>
          <w:szCs w:val="20"/>
        </w:rPr>
      </w:pPr>
    </w:p>
    <w:p w14:paraId="16ADF324" w14:textId="77777777" w:rsidR="00634357" w:rsidRPr="00634357" w:rsidRDefault="00634357" w:rsidP="00634357">
      <w:pPr>
        <w:pStyle w:val="Body"/>
        <w:spacing w:after="240"/>
        <w:rPr>
          <w:rFonts w:ascii="Verdana" w:eastAsiaTheme="minorHAnsi" w:hAnsi="Verdana" w:cs="Arial"/>
          <w:bCs w:val="0"/>
          <w:sz w:val="20"/>
          <w:szCs w:val="20"/>
        </w:rPr>
      </w:pPr>
      <w:r w:rsidRPr="00634357">
        <w:rPr>
          <w:rFonts w:ascii="Verdana" w:eastAsiaTheme="minorHAnsi" w:hAnsi="Verdana" w:cs="Arial"/>
          <w:bCs w:val="0"/>
          <w:sz w:val="20"/>
          <w:szCs w:val="20"/>
        </w:rPr>
        <w:t>The research team developed the following methodological literature review components for this project.</w:t>
      </w:r>
    </w:p>
    <w:p w14:paraId="3E78E80A" w14:textId="3ADB0F75" w:rsidR="00A303B2" w:rsidRPr="00634357" w:rsidRDefault="00634357" w:rsidP="002D3568">
      <w:pPr>
        <w:pStyle w:val="Heading3"/>
        <w:spacing w:after="240" w:line="276" w:lineRule="auto"/>
        <w:jc w:val="both"/>
        <w:rPr>
          <w:rFonts w:ascii="Verdana" w:eastAsiaTheme="minorHAnsi" w:hAnsi="Verdana" w:cs="Arial"/>
          <w:color w:val="auto"/>
          <w:sz w:val="20"/>
          <w:szCs w:val="20"/>
        </w:rPr>
      </w:pPr>
      <w:bookmarkStart w:id="28" w:name="_Toc52360788"/>
      <w:bookmarkStart w:id="29" w:name="_Toc102467454"/>
      <w:bookmarkStart w:id="30" w:name="_Toc102492711"/>
      <w:bookmarkStart w:id="31" w:name="_Toc102518380"/>
      <w:bookmarkStart w:id="32" w:name="_Toc102519093"/>
      <w:bookmarkStart w:id="33" w:name="_Toc103090160"/>
      <w:bookmarkStart w:id="34" w:name="_Toc103090609"/>
      <w:bookmarkStart w:id="35" w:name="_Toc107177203"/>
      <w:r w:rsidRPr="00634357">
        <w:rPr>
          <w:rFonts w:ascii="Verdana" w:eastAsiaTheme="minorHAnsi" w:hAnsi="Verdana" w:cs="Arial"/>
          <w:b/>
          <w:bCs/>
          <w:color w:val="auto"/>
          <w:sz w:val="20"/>
          <w:szCs w:val="20"/>
        </w:rPr>
        <w:t>DOT Reports</w:t>
      </w:r>
      <w:bookmarkEnd w:id="28"/>
      <w:r w:rsidRPr="00634357">
        <w:rPr>
          <w:rFonts w:ascii="Verdana" w:eastAsiaTheme="minorHAnsi" w:hAnsi="Verdana" w:cs="Arial"/>
          <w:b/>
          <w:bCs/>
          <w:color w:val="auto"/>
          <w:sz w:val="20"/>
          <w:szCs w:val="20"/>
        </w:rPr>
        <w:t>:</w:t>
      </w:r>
      <w:r w:rsidRPr="00634357">
        <w:rPr>
          <w:rFonts w:ascii="Verdana" w:eastAsiaTheme="minorHAnsi" w:hAnsi="Verdana" w:cs="Arial"/>
          <w:color w:val="auto"/>
          <w:sz w:val="20"/>
          <w:szCs w:val="20"/>
        </w:rPr>
        <w:t xml:space="preserve"> </w:t>
      </w:r>
      <w:r w:rsidR="00A303B2" w:rsidRPr="00634357">
        <w:rPr>
          <w:rFonts w:ascii="Verdana" w:eastAsiaTheme="minorHAnsi" w:hAnsi="Verdana" w:cs="Arial"/>
          <w:color w:val="auto"/>
          <w:sz w:val="20"/>
          <w:szCs w:val="20"/>
        </w:rPr>
        <w:t xml:space="preserve">Since the study involved having a thorough understanding of backhauling percentages in Florida and other states, DOT reports provide a great deal of information. They include an overview of state’s existing freight system, state’s freight plan as well as details of different commodities flowing in and out of the state. They also give an important information about the freight facts and </w:t>
      </w:r>
      <w:r w:rsidR="00A303B2" w:rsidRPr="00B330D8">
        <w:rPr>
          <w:rFonts w:ascii="Verdana" w:eastAsiaTheme="minorHAnsi" w:hAnsi="Verdana" w:cs="Arial"/>
          <w:color w:val="auto"/>
          <w:sz w:val="20"/>
          <w:szCs w:val="20"/>
        </w:rPr>
        <w:t>figures</w:t>
      </w:r>
      <w:r w:rsidR="00A303B2" w:rsidRPr="00634357">
        <w:rPr>
          <w:rFonts w:ascii="Verdana" w:eastAsiaTheme="minorHAnsi" w:hAnsi="Verdana" w:cs="Arial"/>
          <w:color w:val="auto"/>
          <w:sz w:val="20"/>
          <w:szCs w:val="20"/>
        </w:rPr>
        <w:t xml:space="preserve"> such as import and export tonnages of the state. They also provide the imported and exported freight by value and link how the movement of these goods have contributed to the economy. These freight mobility studies also provide information about backhauling percentages within the state</w:t>
      </w:r>
      <w:bookmarkEnd w:id="29"/>
      <w:bookmarkEnd w:id="30"/>
      <w:bookmarkEnd w:id="31"/>
      <w:bookmarkEnd w:id="32"/>
      <w:bookmarkEnd w:id="33"/>
      <w:bookmarkEnd w:id="34"/>
      <w:bookmarkEnd w:id="35"/>
    </w:p>
    <w:p w14:paraId="3E72A5A6" w14:textId="6131B36A" w:rsidR="00634357" w:rsidRPr="00634357" w:rsidRDefault="00634357" w:rsidP="002D3568">
      <w:pPr>
        <w:pStyle w:val="Body"/>
        <w:spacing w:after="240"/>
        <w:jc w:val="both"/>
        <w:rPr>
          <w:rFonts w:ascii="Verdana" w:eastAsiaTheme="minorHAnsi" w:hAnsi="Verdana" w:cs="Arial"/>
          <w:bCs w:val="0"/>
          <w:sz w:val="20"/>
          <w:szCs w:val="20"/>
        </w:rPr>
      </w:pPr>
      <w:r w:rsidRPr="00634357">
        <w:rPr>
          <w:rFonts w:ascii="Verdana" w:eastAsiaTheme="minorHAnsi" w:hAnsi="Verdana" w:cs="Arial"/>
          <w:b/>
          <w:sz w:val="20"/>
          <w:szCs w:val="20"/>
        </w:rPr>
        <w:t>Academic Papers:</w:t>
      </w:r>
      <w:r>
        <w:rPr>
          <w:rFonts w:ascii="Verdana" w:eastAsiaTheme="minorHAnsi" w:hAnsi="Verdana" w:cs="Arial"/>
          <w:bCs w:val="0"/>
          <w:sz w:val="20"/>
          <w:szCs w:val="20"/>
        </w:rPr>
        <w:t xml:space="preserve"> </w:t>
      </w:r>
      <w:r w:rsidRPr="00634357">
        <w:rPr>
          <w:rFonts w:ascii="Verdana" w:eastAsiaTheme="minorHAnsi" w:hAnsi="Verdana" w:cs="Arial"/>
          <w:bCs w:val="0"/>
          <w:sz w:val="20"/>
          <w:szCs w:val="20"/>
        </w:rPr>
        <w:t>Academic papers related to empty backhauling studies were considered to look at the methodologies used to solve empty backhauling. The keywords used to select the academic papers from Scopus databases are as follows:</w:t>
      </w:r>
    </w:p>
    <w:p w14:paraId="4F499CFC" w14:textId="77777777" w:rsidR="00634357" w:rsidRPr="00A1218C" w:rsidRDefault="00634357" w:rsidP="0034796C">
      <w:pPr>
        <w:pStyle w:val="Body"/>
        <w:numPr>
          <w:ilvl w:val="0"/>
          <w:numId w:val="10"/>
        </w:numPr>
        <w:spacing w:before="0" w:after="240"/>
        <w:jc w:val="both"/>
      </w:pPr>
      <w:r w:rsidRPr="00A1218C">
        <w:t xml:space="preserve">Freight + Distribution + </w:t>
      </w:r>
      <w:r>
        <w:t>Empty + Backhauling</w:t>
      </w:r>
    </w:p>
    <w:p w14:paraId="56184B8F" w14:textId="77777777" w:rsidR="00634357" w:rsidRPr="00A1218C" w:rsidRDefault="00634357" w:rsidP="0034796C">
      <w:pPr>
        <w:pStyle w:val="Body"/>
        <w:numPr>
          <w:ilvl w:val="0"/>
          <w:numId w:val="10"/>
        </w:numPr>
        <w:spacing w:before="0" w:after="240"/>
        <w:jc w:val="both"/>
      </w:pPr>
      <w:r>
        <w:t>Commodity</w:t>
      </w:r>
      <w:r w:rsidRPr="00A1218C">
        <w:t xml:space="preserve"> + </w:t>
      </w:r>
      <w:r>
        <w:t>Flow</w:t>
      </w:r>
      <w:r w:rsidRPr="00A1218C">
        <w:t xml:space="preserve"> + </w:t>
      </w:r>
      <w:r>
        <w:t>Florida</w:t>
      </w:r>
    </w:p>
    <w:p w14:paraId="7D1788E2" w14:textId="77777777" w:rsidR="00634357" w:rsidRPr="00A1218C" w:rsidRDefault="00634357" w:rsidP="0034796C">
      <w:pPr>
        <w:pStyle w:val="Body"/>
        <w:numPr>
          <w:ilvl w:val="0"/>
          <w:numId w:val="10"/>
        </w:numPr>
        <w:spacing w:before="0" w:after="240"/>
        <w:jc w:val="both"/>
      </w:pPr>
      <w:r>
        <w:lastRenderedPageBreak/>
        <w:t>Empty</w:t>
      </w:r>
      <w:r w:rsidRPr="00A1218C">
        <w:t xml:space="preserve"> + </w:t>
      </w:r>
      <w:r>
        <w:t>Backhauling</w:t>
      </w:r>
      <w:r w:rsidRPr="00A1218C">
        <w:t xml:space="preserve"> + </w:t>
      </w:r>
      <w:r>
        <w:t>Solutions</w:t>
      </w:r>
      <w:r w:rsidRPr="00A1218C">
        <w:t xml:space="preserve"> </w:t>
      </w:r>
    </w:p>
    <w:p w14:paraId="0AEB4170" w14:textId="77777777" w:rsidR="00634357" w:rsidRDefault="00634357" w:rsidP="0034796C">
      <w:pPr>
        <w:pStyle w:val="Body"/>
        <w:numPr>
          <w:ilvl w:val="0"/>
          <w:numId w:val="10"/>
        </w:numPr>
        <w:spacing w:before="0" w:after="240"/>
        <w:jc w:val="both"/>
      </w:pPr>
      <w:r>
        <w:t>Florida</w:t>
      </w:r>
      <w:r w:rsidRPr="00A1218C">
        <w:t xml:space="preserve"> + </w:t>
      </w:r>
      <w:r>
        <w:t>Industries</w:t>
      </w:r>
      <w:r w:rsidRPr="00A1218C">
        <w:t xml:space="preserve"> + </w:t>
      </w:r>
      <w:r>
        <w:t>Empty + Backhauling</w:t>
      </w:r>
    </w:p>
    <w:p w14:paraId="7E3A188F" w14:textId="77777777" w:rsidR="00634357" w:rsidRPr="00A1218C" w:rsidRDefault="00634357" w:rsidP="00634357">
      <w:pPr>
        <w:pStyle w:val="Body"/>
        <w:spacing w:after="240"/>
        <w:ind w:firstLine="360"/>
      </w:pPr>
      <w:r w:rsidRPr="00A1218C">
        <w:rPr>
          <w:b/>
        </w:rPr>
        <w:t>Filters</w:t>
      </w:r>
      <w:r>
        <w:rPr>
          <w:b/>
        </w:rPr>
        <w:t xml:space="preserve"> Utilized</w:t>
      </w:r>
      <w:r w:rsidRPr="00A1218C">
        <w:rPr>
          <w:b/>
        </w:rPr>
        <w:t>:</w:t>
      </w:r>
    </w:p>
    <w:p w14:paraId="15CD32F8" w14:textId="77777777" w:rsidR="00634357" w:rsidRPr="00A1218C" w:rsidRDefault="00634357" w:rsidP="0034796C">
      <w:pPr>
        <w:pStyle w:val="Body"/>
        <w:numPr>
          <w:ilvl w:val="0"/>
          <w:numId w:val="11"/>
        </w:numPr>
        <w:spacing w:before="0" w:after="240"/>
        <w:jc w:val="both"/>
      </w:pPr>
      <w:r w:rsidRPr="00A1218C">
        <w:t>Engineering</w:t>
      </w:r>
    </w:p>
    <w:p w14:paraId="7C2901DF" w14:textId="77777777" w:rsidR="00634357" w:rsidRPr="00A1218C" w:rsidRDefault="00634357" w:rsidP="0034796C">
      <w:pPr>
        <w:pStyle w:val="Body"/>
        <w:numPr>
          <w:ilvl w:val="0"/>
          <w:numId w:val="11"/>
        </w:numPr>
        <w:spacing w:before="0" w:after="240"/>
        <w:jc w:val="both"/>
      </w:pPr>
      <w:r w:rsidRPr="00A1218C">
        <w:t>Business, Management, Accounting</w:t>
      </w:r>
    </w:p>
    <w:p w14:paraId="4C39C78A" w14:textId="77777777" w:rsidR="00634357" w:rsidRPr="00A1218C" w:rsidRDefault="00634357" w:rsidP="0034796C">
      <w:pPr>
        <w:pStyle w:val="Body"/>
        <w:numPr>
          <w:ilvl w:val="0"/>
          <w:numId w:val="11"/>
        </w:numPr>
        <w:spacing w:before="0" w:after="240"/>
        <w:jc w:val="both"/>
      </w:pPr>
      <w:r w:rsidRPr="00A1218C">
        <w:t>Decision Sciences</w:t>
      </w:r>
    </w:p>
    <w:p w14:paraId="5FA8D8F7" w14:textId="77777777" w:rsidR="00634357" w:rsidRDefault="00634357" w:rsidP="0034796C">
      <w:pPr>
        <w:pStyle w:val="Body"/>
        <w:numPr>
          <w:ilvl w:val="0"/>
          <w:numId w:val="11"/>
        </w:numPr>
        <w:spacing w:before="0" w:after="240"/>
        <w:jc w:val="both"/>
      </w:pPr>
      <w:r w:rsidRPr="00A1218C">
        <w:t>Economics, Econometrics, Finances</w:t>
      </w:r>
    </w:p>
    <w:p w14:paraId="762C4C97" w14:textId="526A4E4D" w:rsidR="005E60C0" w:rsidRDefault="00634357" w:rsidP="00545C67">
      <w:pPr>
        <w:jc w:val="both"/>
        <w:rPr>
          <w:rFonts w:ascii="Verdana" w:eastAsiaTheme="minorHAnsi" w:hAnsi="Verdana" w:cs="Arial"/>
          <w:sz w:val="20"/>
          <w:szCs w:val="20"/>
        </w:rPr>
      </w:pPr>
      <w:bookmarkStart w:id="36" w:name="_Toc52360790"/>
      <w:bookmarkStart w:id="37" w:name="_Toc102467455"/>
      <w:bookmarkStart w:id="38" w:name="_Toc102492712"/>
      <w:bookmarkStart w:id="39" w:name="_Toc102518381"/>
      <w:bookmarkStart w:id="40" w:name="_Toc102519094"/>
      <w:bookmarkStart w:id="41" w:name="_Toc103090161"/>
      <w:bookmarkStart w:id="42" w:name="_Toc103090610"/>
      <w:r w:rsidRPr="00545C67">
        <w:rPr>
          <w:rFonts w:ascii="Verdana" w:eastAsiaTheme="minorHAnsi" w:hAnsi="Verdana" w:cs="Arial"/>
          <w:b/>
          <w:bCs/>
          <w:sz w:val="20"/>
          <w:szCs w:val="20"/>
        </w:rPr>
        <w:t>Other Transportation Reports</w:t>
      </w:r>
      <w:bookmarkEnd w:id="36"/>
      <w:r w:rsidRPr="00545C67">
        <w:rPr>
          <w:rFonts w:ascii="Verdana" w:eastAsiaTheme="minorHAnsi" w:hAnsi="Verdana" w:cs="Arial"/>
          <w:b/>
          <w:bCs/>
          <w:sz w:val="20"/>
          <w:szCs w:val="20"/>
        </w:rPr>
        <w:t>:</w:t>
      </w:r>
      <w:r w:rsidRPr="00634357">
        <w:rPr>
          <w:rFonts w:ascii="Verdana" w:eastAsiaTheme="minorHAnsi" w:hAnsi="Verdana" w:cs="Arial"/>
          <w:sz w:val="20"/>
          <w:szCs w:val="20"/>
        </w:rPr>
        <w:t xml:space="preserve"> Annual reports from transportation departments of different states were studied to look at trends in commodity flows within and around the country. The annual import and export figures were studied to understand whether there is an empty container backhauling problem at certain areas. Some of the reports and studies also included prospective solutions to the problem those areas faced. Some of the important studies found were commodity flow surveys in 2002 and 2007 and freight analysis frameworks.</w:t>
      </w:r>
      <w:bookmarkEnd w:id="37"/>
      <w:bookmarkEnd w:id="38"/>
      <w:bookmarkEnd w:id="39"/>
      <w:bookmarkEnd w:id="40"/>
      <w:bookmarkEnd w:id="41"/>
      <w:bookmarkEnd w:id="42"/>
    </w:p>
    <w:p w14:paraId="534AC700" w14:textId="77777777" w:rsidR="00545C67" w:rsidRPr="00392153" w:rsidRDefault="00545C67" w:rsidP="00545C67">
      <w:pPr>
        <w:rPr>
          <w:rFonts w:ascii="Verdana" w:eastAsiaTheme="minorHAnsi" w:hAnsi="Verdana" w:cs="Arial"/>
          <w:sz w:val="20"/>
          <w:szCs w:val="20"/>
        </w:rPr>
      </w:pPr>
    </w:p>
    <w:p w14:paraId="653EB974" w14:textId="05E34AFB" w:rsidR="00960196" w:rsidRDefault="003F1E81" w:rsidP="00836C98">
      <w:pPr>
        <w:pStyle w:val="Heading2"/>
        <w:numPr>
          <w:ilvl w:val="1"/>
          <w:numId w:val="22"/>
        </w:numPr>
        <w:ind w:left="360" w:hanging="360"/>
        <w:rPr>
          <w:rFonts w:ascii="Cambria" w:eastAsiaTheme="minorHAnsi" w:hAnsi="Cambria"/>
        </w:rPr>
      </w:pPr>
      <w:bookmarkStart w:id="43" w:name="_Toc51582810"/>
      <w:bookmarkStart w:id="44" w:name="_Toc52360791"/>
      <w:bookmarkStart w:id="45" w:name="_Toc107177204"/>
      <w:r>
        <w:rPr>
          <w:rFonts w:ascii="Cambria" w:eastAsiaTheme="minorHAnsi" w:hAnsi="Cambria"/>
        </w:rPr>
        <w:t xml:space="preserve"> </w:t>
      </w:r>
      <w:r w:rsidR="005E60C0" w:rsidRPr="00000502">
        <w:rPr>
          <w:rFonts w:ascii="Cambria" w:eastAsiaTheme="minorHAnsi" w:hAnsi="Cambria"/>
        </w:rPr>
        <w:t>Florida’s Freight Challenges and Backhauling Studies</w:t>
      </w:r>
      <w:bookmarkEnd w:id="43"/>
      <w:bookmarkEnd w:id="44"/>
      <w:bookmarkEnd w:id="45"/>
    </w:p>
    <w:p w14:paraId="4491D994" w14:textId="77777777" w:rsidR="00960196" w:rsidRPr="00960196" w:rsidRDefault="00960196" w:rsidP="00960196"/>
    <w:p w14:paraId="6DA869C9" w14:textId="755231EC" w:rsidR="005E60C0" w:rsidRDefault="005E60C0" w:rsidP="005E60C0">
      <w:pPr>
        <w:spacing w:after="240" w:line="276" w:lineRule="auto"/>
        <w:jc w:val="both"/>
        <w:rPr>
          <w:rFonts w:ascii="Verdana" w:hAnsi="Verdana" w:cs="Arial"/>
          <w:sz w:val="20"/>
          <w:szCs w:val="20"/>
        </w:rPr>
      </w:pPr>
      <w:r w:rsidRPr="00351B8B">
        <w:rPr>
          <w:rFonts w:ascii="Verdana" w:hAnsi="Verdana" w:cs="Arial"/>
          <w:sz w:val="20"/>
          <w:szCs w:val="20"/>
        </w:rPr>
        <w:t>An important study highlighting Florida’s freight challenges</w:t>
      </w:r>
      <w:r>
        <w:rPr>
          <w:rFonts w:ascii="Verdana" w:hAnsi="Verdana" w:cs="Arial"/>
          <w:sz w:val="20"/>
          <w:szCs w:val="20"/>
        </w:rPr>
        <w:t xml:space="preserve">, the </w:t>
      </w:r>
      <w:r w:rsidRPr="00351B8B">
        <w:rPr>
          <w:rFonts w:ascii="Verdana" w:hAnsi="Verdana" w:cs="Arial"/>
          <w:sz w:val="20"/>
          <w:szCs w:val="20"/>
        </w:rPr>
        <w:t>imbalance of trade flows</w:t>
      </w:r>
      <w:r>
        <w:rPr>
          <w:rFonts w:ascii="Verdana" w:hAnsi="Verdana" w:cs="Arial"/>
          <w:sz w:val="20"/>
          <w:szCs w:val="20"/>
        </w:rPr>
        <w:t xml:space="preserve"> and t</w:t>
      </w:r>
      <w:r w:rsidRPr="00E3180A">
        <w:rPr>
          <w:rFonts w:ascii="Verdana" w:hAnsi="Verdana" w:cs="Arial"/>
          <w:sz w:val="20"/>
          <w:szCs w:val="20"/>
        </w:rPr>
        <w:t>ruck empty backhaul</w:t>
      </w:r>
      <w:r>
        <w:rPr>
          <w:rFonts w:ascii="Verdana" w:hAnsi="Verdana" w:cs="Arial"/>
          <w:sz w:val="20"/>
          <w:szCs w:val="20"/>
        </w:rPr>
        <w:t>,</w:t>
      </w:r>
      <w:r w:rsidRPr="00E3180A">
        <w:rPr>
          <w:rFonts w:ascii="Verdana" w:hAnsi="Verdana" w:cs="Arial"/>
          <w:sz w:val="20"/>
          <w:szCs w:val="20"/>
        </w:rPr>
        <w:t xml:space="preserve"> </w:t>
      </w:r>
      <w:r>
        <w:rPr>
          <w:rFonts w:ascii="Verdana" w:hAnsi="Verdana" w:cs="Arial"/>
          <w:sz w:val="20"/>
          <w:szCs w:val="20"/>
        </w:rPr>
        <w:t xml:space="preserve">was conducted by FDOT’s </w:t>
      </w:r>
      <w:r w:rsidRPr="00A51676">
        <w:rPr>
          <w:rFonts w:ascii="Verdana" w:hAnsi="Verdana" w:cs="Arial"/>
          <w:sz w:val="20"/>
          <w:szCs w:val="20"/>
        </w:rPr>
        <w:t>Transportation Data and Analytics Office</w:t>
      </w:r>
      <w:r>
        <w:rPr>
          <w:rFonts w:ascii="Verdana" w:hAnsi="Verdana" w:cs="Arial"/>
          <w:sz w:val="20"/>
          <w:szCs w:val="20"/>
        </w:rPr>
        <w:t xml:space="preserve"> </w:t>
      </w:r>
      <w:r w:rsidRPr="00E3180A">
        <w:rPr>
          <w:rFonts w:ascii="Verdana" w:hAnsi="Verdana" w:cs="Arial"/>
          <w:sz w:val="20"/>
          <w:szCs w:val="20"/>
        </w:rPr>
        <w:t>(2018)</w:t>
      </w:r>
      <w:r>
        <w:rPr>
          <w:rFonts w:ascii="Verdana" w:hAnsi="Verdana" w:cs="Arial"/>
          <w:sz w:val="20"/>
          <w:szCs w:val="20"/>
        </w:rPr>
        <w:t>. The study quantifies the truck empty backhaul</w:t>
      </w:r>
      <w:r w:rsidR="00545C67">
        <w:rPr>
          <w:rFonts w:ascii="Verdana" w:hAnsi="Verdana" w:cs="Arial"/>
          <w:sz w:val="20"/>
          <w:szCs w:val="20"/>
        </w:rPr>
        <w:t>s</w:t>
      </w:r>
      <w:r>
        <w:rPr>
          <w:rFonts w:ascii="Verdana" w:hAnsi="Verdana" w:cs="Arial"/>
          <w:sz w:val="20"/>
          <w:szCs w:val="20"/>
        </w:rPr>
        <w:t xml:space="preserve"> in Florida using weigh-in-motion data (WIM) from 2015 through 2017. In this report, researchers use </w:t>
      </w:r>
      <w:r w:rsidRPr="00A51676">
        <w:rPr>
          <w:rFonts w:ascii="Verdana" w:hAnsi="Verdana" w:cs="Arial"/>
          <w:sz w:val="20"/>
          <w:szCs w:val="20"/>
        </w:rPr>
        <w:t xml:space="preserve">gross vehicle weight (GVW) of a truck </w:t>
      </w:r>
      <w:r>
        <w:rPr>
          <w:rFonts w:ascii="Verdana" w:hAnsi="Verdana" w:cs="Arial"/>
          <w:sz w:val="20"/>
          <w:szCs w:val="20"/>
        </w:rPr>
        <w:t>as</w:t>
      </w:r>
      <w:r w:rsidRPr="00A51676">
        <w:rPr>
          <w:rFonts w:ascii="Verdana" w:hAnsi="Verdana" w:cs="Arial"/>
          <w:sz w:val="20"/>
          <w:szCs w:val="20"/>
        </w:rPr>
        <w:t xml:space="preserve"> an indicator of </w:t>
      </w:r>
      <w:r>
        <w:rPr>
          <w:rFonts w:ascii="Verdana" w:hAnsi="Verdana" w:cs="Arial"/>
          <w:sz w:val="20"/>
          <w:szCs w:val="20"/>
        </w:rPr>
        <w:t xml:space="preserve">it being loaded (full) or unloaded (empty). They also consider </w:t>
      </w:r>
      <w:r w:rsidRPr="00A51676">
        <w:rPr>
          <w:rFonts w:ascii="Verdana" w:hAnsi="Verdana" w:cs="Arial"/>
          <w:sz w:val="20"/>
          <w:szCs w:val="20"/>
        </w:rPr>
        <w:t xml:space="preserve">axle weight load distribution </w:t>
      </w:r>
      <w:r>
        <w:rPr>
          <w:rFonts w:ascii="Verdana" w:hAnsi="Verdana" w:cs="Arial"/>
          <w:sz w:val="20"/>
          <w:szCs w:val="20"/>
        </w:rPr>
        <w:t xml:space="preserve">and </w:t>
      </w:r>
      <w:r w:rsidRPr="00A51676">
        <w:rPr>
          <w:rFonts w:ascii="Verdana" w:hAnsi="Verdana" w:cs="Arial"/>
          <w:sz w:val="20"/>
          <w:szCs w:val="20"/>
        </w:rPr>
        <w:t>analy</w:t>
      </w:r>
      <w:r>
        <w:rPr>
          <w:rFonts w:ascii="Verdana" w:hAnsi="Verdana" w:cs="Arial"/>
          <w:sz w:val="20"/>
          <w:szCs w:val="20"/>
        </w:rPr>
        <w:t>ze the data accordingly to determine if the truck is empty, half empty, or full. Based on the analysis using WIM data, a merged dataset</w:t>
      </w:r>
      <w:r w:rsidRPr="00A85E2B">
        <w:rPr>
          <w:rFonts w:ascii="Verdana" w:hAnsi="Verdana" w:cs="Arial"/>
          <w:sz w:val="20"/>
          <w:szCs w:val="20"/>
        </w:rPr>
        <w:t xml:space="preserve"> for all the months </w:t>
      </w:r>
      <w:r>
        <w:rPr>
          <w:rFonts w:ascii="Verdana" w:hAnsi="Verdana" w:cs="Arial"/>
          <w:sz w:val="20"/>
          <w:szCs w:val="20"/>
        </w:rPr>
        <w:t xml:space="preserve">and </w:t>
      </w:r>
      <w:r w:rsidRPr="00A85E2B">
        <w:rPr>
          <w:rFonts w:ascii="Verdana" w:hAnsi="Verdana" w:cs="Arial"/>
          <w:sz w:val="20"/>
          <w:szCs w:val="20"/>
        </w:rPr>
        <w:t>for Class 9 trucks on interstate sites only</w:t>
      </w:r>
      <w:r>
        <w:rPr>
          <w:rFonts w:ascii="Verdana" w:hAnsi="Verdana" w:cs="Arial"/>
          <w:sz w:val="20"/>
          <w:szCs w:val="20"/>
        </w:rPr>
        <w:t>, the following results were found.</w:t>
      </w:r>
    </w:p>
    <w:p w14:paraId="70EF38C1" w14:textId="77777777" w:rsidR="005E60C0" w:rsidRDefault="005E60C0" w:rsidP="005E60C0">
      <w:pPr>
        <w:spacing w:after="240" w:line="276" w:lineRule="auto"/>
        <w:jc w:val="both"/>
        <w:rPr>
          <w:rFonts w:ascii="Verdana" w:hAnsi="Verdana" w:cs="Arial"/>
          <w:sz w:val="20"/>
          <w:szCs w:val="20"/>
        </w:rPr>
      </w:pPr>
      <w:r>
        <w:rPr>
          <w:rFonts w:ascii="Verdana" w:hAnsi="Verdana" w:cs="Arial"/>
          <w:sz w:val="20"/>
          <w:szCs w:val="20"/>
        </w:rPr>
        <w:t>Figure 1 shows full class 9 trucks by direction of travel.</w:t>
      </w:r>
      <w:r w:rsidRPr="00E3180A">
        <w:rPr>
          <w:rFonts w:ascii="Verdana" w:hAnsi="Verdana" w:cs="Arial"/>
          <w:sz w:val="20"/>
          <w:szCs w:val="20"/>
        </w:rPr>
        <w:t xml:space="preserve"> It </w:t>
      </w:r>
      <w:r>
        <w:rPr>
          <w:rFonts w:ascii="Verdana" w:hAnsi="Verdana" w:cs="Arial"/>
          <w:sz w:val="20"/>
          <w:szCs w:val="20"/>
        </w:rPr>
        <w:t>depicts</w:t>
      </w:r>
      <w:r w:rsidRPr="00E3180A">
        <w:rPr>
          <w:rFonts w:ascii="Verdana" w:hAnsi="Verdana" w:cs="Arial"/>
          <w:sz w:val="20"/>
          <w:szCs w:val="20"/>
        </w:rPr>
        <w:t xml:space="preserve"> that </w:t>
      </w:r>
      <w:r>
        <w:rPr>
          <w:rFonts w:ascii="Verdana" w:hAnsi="Verdana" w:cs="Arial"/>
          <w:sz w:val="20"/>
          <w:szCs w:val="20"/>
        </w:rPr>
        <w:t xml:space="preserve">for </w:t>
      </w:r>
      <w:r w:rsidRPr="00E3180A">
        <w:rPr>
          <w:rFonts w:ascii="Verdana" w:hAnsi="Verdana" w:cs="Arial"/>
          <w:sz w:val="20"/>
          <w:szCs w:val="20"/>
        </w:rPr>
        <w:t xml:space="preserve">the three </w:t>
      </w:r>
      <w:r>
        <w:rPr>
          <w:rFonts w:ascii="Verdana" w:hAnsi="Verdana" w:cs="Arial"/>
          <w:sz w:val="20"/>
          <w:szCs w:val="20"/>
        </w:rPr>
        <w:t xml:space="preserve">WIM </w:t>
      </w:r>
      <w:r w:rsidRPr="00E3180A">
        <w:rPr>
          <w:rFonts w:ascii="Verdana" w:hAnsi="Verdana" w:cs="Arial"/>
          <w:sz w:val="20"/>
          <w:szCs w:val="20"/>
        </w:rPr>
        <w:t xml:space="preserve">sites near the </w:t>
      </w:r>
      <w:r>
        <w:rPr>
          <w:rFonts w:ascii="Verdana" w:hAnsi="Verdana" w:cs="Arial"/>
          <w:sz w:val="20"/>
          <w:szCs w:val="20"/>
        </w:rPr>
        <w:t>Florida</w:t>
      </w:r>
      <w:r w:rsidRPr="00E3180A">
        <w:rPr>
          <w:rFonts w:ascii="Verdana" w:hAnsi="Verdana" w:cs="Arial"/>
          <w:sz w:val="20"/>
          <w:szCs w:val="20"/>
        </w:rPr>
        <w:t xml:space="preserve"> border</w:t>
      </w:r>
      <w:r>
        <w:rPr>
          <w:rFonts w:ascii="Verdana" w:hAnsi="Verdana" w:cs="Arial"/>
          <w:sz w:val="20"/>
          <w:szCs w:val="20"/>
        </w:rPr>
        <w:t xml:space="preserve">, </w:t>
      </w:r>
      <w:r w:rsidRPr="00E3180A">
        <w:rPr>
          <w:rFonts w:ascii="Verdana" w:hAnsi="Verdana" w:cs="Arial"/>
          <w:sz w:val="20"/>
          <w:szCs w:val="20"/>
        </w:rPr>
        <w:t xml:space="preserve">there is a </w:t>
      </w:r>
      <w:r>
        <w:rPr>
          <w:rFonts w:ascii="Verdana" w:hAnsi="Verdana" w:cs="Arial"/>
          <w:sz w:val="20"/>
          <w:szCs w:val="20"/>
        </w:rPr>
        <w:t>higher</w:t>
      </w:r>
      <w:r w:rsidRPr="00E3180A">
        <w:rPr>
          <w:rFonts w:ascii="Verdana" w:hAnsi="Verdana" w:cs="Arial"/>
          <w:sz w:val="20"/>
          <w:szCs w:val="20"/>
        </w:rPr>
        <w:t xml:space="preserve"> percentage of trucks</w:t>
      </w:r>
      <w:r>
        <w:rPr>
          <w:rFonts w:ascii="Verdana" w:hAnsi="Verdana" w:cs="Arial"/>
          <w:sz w:val="20"/>
          <w:szCs w:val="20"/>
        </w:rPr>
        <w:t xml:space="preserve"> which are full</w:t>
      </w:r>
      <w:r w:rsidRPr="00E3180A">
        <w:rPr>
          <w:rFonts w:ascii="Verdana" w:hAnsi="Verdana" w:cs="Arial"/>
          <w:sz w:val="20"/>
          <w:szCs w:val="20"/>
        </w:rPr>
        <w:t xml:space="preserve"> traveling into the state compared to trucks leaving the state. More than </w:t>
      </w:r>
      <w:r>
        <w:rPr>
          <w:rFonts w:ascii="Verdana" w:hAnsi="Verdana" w:cs="Arial"/>
          <w:sz w:val="20"/>
          <w:szCs w:val="20"/>
        </w:rPr>
        <w:t>50%</w:t>
      </w:r>
      <w:r w:rsidRPr="00E3180A">
        <w:rPr>
          <w:rFonts w:ascii="Verdana" w:hAnsi="Verdana" w:cs="Arial"/>
          <w:sz w:val="20"/>
          <w:szCs w:val="20"/>
        </w:rPr>
        <w:t xml:space="preserve"> of the trucks coming into the state between the years of 2015 and 2017 are full trucks compar</w:t>
      </w:r>
      <w:r>
        <w:rPr>
          <w:rFonts w:ascii="Verdana" w:hAnsi="Verdana" w:cs="Arial"/>
          <w:sz w:val="20"/>
          <w:szCs w:val="20"/>
        </w:rPr>
        <w:t>ed</w:t>
      </w:r>
      <w:r w:rsidRPr="00E3180A">
        <w:rPr>
          <w:rFonts w:ascii="Verdana" w:hAnsi="Verdana" w:cs="Arial"/>
          <w:sz w:val="20"/>
          <w:szCs w:val="20"/>
        </w:rPr>
        <w:t xml:space="preserve"> to 38% that left the state during the same time </w:t>
      </w:r>
      <w:r>
        <w:rPr>
          <w:rFonts w:ascii="Verdana" w:hAnsi="Verdana" w:cs="Arial"/>
          <w:sz w:val="20"/>
          <w:szCs w:val="20"/>
        </w:rPr>
        <w:t>span</w:t>
      </w:r>
      <w:r w:rsidRPr="00E3180A">
        <w:rPr>
          <w:rFonts w:ascii="Verdana" w:hAnsi="Verdana" w:cs="Arial"/>
          <w:sz w:val="20"/>
          <w:szCs w:val="20"/>
        </w:rPr>
        <w:t xml:space="preserve">. This </w:t>
      </w:r>
      <w:r>
        <w:rPr>
          <w:rFonts w:ascii="Verdana" w:hAnsi="Verdana" w:cs="Arial"/>
          <w:sz w:val="20"/>
          <w:szCs w:val="20"/>
        </w:rPr>
        <w:t>provides evidence that</w:t>
      </w:r>
      <w:r w:rsidRPr="00E3180A">
        <w:rPr>
          <w:rFonts w:ascii="Verdana" w:hAnsi="Verdana" w:cs="Arial"/>
          <w:sz w:val="20"/>
          <w:szCs w:val="20"/>
        </w:rPr>
        <w:t xml:space="preserve"> </w:t>
      </w:r>
      <w:r>
        <w:rPr>
          <w:rFonts w:ascii="Verdana" w:hAnsi="Verdana" w:cs="Arial"/>
          <w:sz w:val="20"/>
          <w:szCs w:val="20"/>
        </w:rPr>
        <w:t>there is a</w:t>
      </w:r>
      <w:r w:rsidRPr="00E3180A">
        <w:rPr>
          <w:rFonts w:ascii="Verdana" w:hAnsi="Verdana" w:cs="Arial"/>
          <w:sz w:val="20"/>
          <w:szCs w:val="20"/>
        </w:rPr>
        <w:t xml:space="preserve"> trade imbalance between freight coming in and going out of the state in terms of weight of the commodit</w:t>
      </w:r>
      <w:r>
        <w:rPr>
          <w:rFonts w:ascii="Verdana" w:hAnsi="Verdana" w:cs="Arial"/>
          <w:sz w:val="20"/>
          <w:szCs w:val="20"/>
        </w:rPr>
        <w:t>ies, which in turn points to empty backhauling.</w:t>
      </w:r>
    </w:p>
    <w:p w14:paraId="24614451" w14:textId="77777777" w:rsidR="005E60C0" w:rsidRDefault="005E60C0" w:rsidP="005E60C0">
      <w:pPr>
        <w:spacing w:after="240" w:line="276" w:lineRule="auto"/>
        <w:jc w:val="center"/>
        <w:rPr>
          <w:rFonts w:ascii="Verdana" w:hAnsi="Verdana" w:cs="Arial"/>
          <w:sz w:val="20"/>
          <w:szCs w:val="20"/>
        </w:rPr>
      </w:pPr>
      <w:r>
        <w:rPr>
          <w:rFonts w:ascii="Verdana" w:hAnsi="Verdana" w:cs="Arial"/>
          <w:noProof/>
          <w:sz w:val="20"/>
          <w:szCs w:val="20"/>
        </w:rPr>
        <w:lastRenderedPageBreak/>
        <w:drawing>
          <wp:inline distT="0" distB="0" distL="0" distR="0" wp14:anchorId="3B09698F" wp14:editId="73235F26">
            <wp:extent cx="5942933" cy="4865370"/>
            <wp:effectExtent l="0" t="0" r="1270" b="0"/>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ell phon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69751" cy="4887325"/>
                    </a:xfrm>
                    <a:prstGeom prst="rect">
                      <a:avLst/>
                    </a:prstGeom>
                  </pic:spPr>
                </pic:pic>
              </a:graphicData>
            </a:graphic>
          </wp:inline>
        </w:drawing>
      </w:r>
    </w:p>
    <w:p w14:paraId="4286A92C" w14:textId="77777777" w:rsidR="005E60C0" w:rsidRPr="00EA1B7F" w:rsidRDefault="005E60C0" w:rsidP="005E60C0">
      <w:pPr>
        <w:pStyle w:val="FigTab"/>
        <w:spacing w:after="240" w:line="276" w:lineRule="auto"/>
        <w:rPr>
          <w:rFonts w:eastAsia="Times New Roman"/>
          <w:bCs/>
          <w:szCs w:val="18"/>
        </w:rPr>
      </w:pPr>
      <w:r w:rsidRPr="00EA1B7F">
        <w:rPr>
          <w:rFonts w:eastAsia="Times New Roman"/>
          <w:bCs/>
          <w:szCs w:val="18"/>
        </w:rPr>
        <w:t>Figure 1. Percentage of Full Class 9 Trucks by Direction of Travel</w:t>
      </w:r>
      <w:r w:rsidRPr="00EA1B7F">
        <w:rPr>
          <w:rFonts w:eastAsia="Times New Roman"/>
          <w:bCs/>
          <w:szCs w:val="18"/>
        </w:rPr>
        <w:br/>
        <w:t>(Source: Truck Empty Backhaul, 2018)</w:t>
      </w:r>
    </w:p>
    <w:p w14:paraId="4314DD58" w14:textId="77777777" w:rsidR="005E60C0" w:rsidRDefault="005E60C0" w:rsidP="00960196">
      <w:pPr>
        <w:spacing w:after="240" w:line="276" w:lineRule="auto"/>
        <w:jc w:val="both"/>
        <w:rPr>
          <w:rFonts w:ascii="Verdana" w:hAnsi="Verdana" w:cs="Arial"/>
          <w:sz w:val="20"/>
          <w:szCs w:val="20"/>
        </w:rPr>
      </w:pPr>
      <w:r>
        <w:rPr>
          <w:rFonts w:ascii="Verdana" w:hAnsi="Verdana" w:cs="Arial"/>
          <w:sz w:val="20"/>
          <w:szCs w:val="20"/>
        </w:rPr>
        <w:t>To determine if there is any seasonality in the empty backhauling percentages in Florida, data were analyzed by the month of the year.</w:t>
      </w:r>
      <w:r w:rsidRPr="00134541">
        <w:t xml:space="preserve"> </w:t>
      </w:r>
      <w:r w:rsidRPr="00134541">
        <w:rPr>
          <w:rFonts w:ascii="Verdana" w:hAnsi="Verdana" w:cs="Arial"/>
          <w:sz w:val="20"/>
          <w:szCs w:val="20"/>
        </w:rPr>
        <w:t xml:space="preserve">Figure </w:t>
      </w:r>
      <w:r>
        <w:rPr>
          <w:rFonts w:ascii="Verdana" w:hAnsi="Verdana" w:cs="Arial"/>
          <w:sz w:val="20"/>
          <w:szCs w:val="20"/>
        </w:rPr>
        <w:t>2</w:t>
      </w:r>
      <w:r w:rsidRPr="00134541">
        <w:rPr>
          <w:rFonts w:ascii="Verdana" w:hAnsi="Verdana" w:cs="Arial"/>
          <w:sz w:val="20"/>
          <w:szCs w:val="20"/>
        </w:rPr>
        <w:t xml:space="preserve"> illustrates the empty trucks passing through the </w:t>
      </w:r>
      <w:r>
        <w:rPr>
          <w:rFonts w:ascii="Verdana" w:hAnsi="Verdana" w:cs="Arial"/>
          <w:sz w:val="20"/>
          <w:szCs w:val="20"/>
        </w:rPr>
        <w:t>WIM s</w:t>
      </w:r>
      <w:r w:rsidRPr="00134541">
        <w:rPr>
          <w:rFonts w:ascii="Verdana" w:hAnsi="Verdana" w:cs="Arial"/>
          <w:sz w:val="20"/>
          <w:szCs w:val="20"/>
        </w:rPr>
        <w:t>ite on I-95 in Nassau County</w:t>
      </w:r>
      <w:r>
        <w:rPr>
          <w:rFonts w:ascii="Verdana" w:hAnsi="Verdana" w:cs="Arial"/>
          <w:sz w:val="20"/>
          <w:szCs w:val="20"/>
        </w:rPr>
        <w:t xml:space="preserve">, </w:t>
      </w:r>
      <w:r w:rsidRPr="00134541">
        <w:rPr>
          <w:rFonts w:ascii="Verdana" w:hAnsi="Verdana" w:cs="Arial"/>
          <w:sz w:val="20"/>
          <w:szCs w:val="20"/>
        </w:rPr>
        <w:t xml:space="preserve">south of the state line by </w:t>
      </w:r>
      <w:r>
        <w:rPr>
          <w:rFonts w:ascii="Verdana" w:hAnsi="Verdana" w:cs="Arial"/>
          <w:sz w:val="20"/>
          <w:szCs w:val="20"/>
        </w:rPr>
        <w:t>month</w:t>
      </w:r>
      <w:r w:rsidRPr="00134541">
        <w:rPr>
          <w:rFonts w:ascii="Verdana" w:hAnsi="Verdana" w:cs="Arial"/>
          <w:sz w:val="20"/>
          <w:szCs w:val="20"/>
        </w:rPr>
        <w:t xml:space="preserve"> of year</w:t>
      </w:r>
      <w:r>
        <w:rPr>
          <w:rFonts w:ascii="Verdana" w:hAnsi="Verdana" w:cs="Arial"/>
          <w:sz w:val="20"/>
          <w:szCs w:val="20"/>
        </w:rPr>
        <w:t>.</w:t>
      </w:r>
    </w:p>
    <w:p w14:paraId="127C4313" w14:textId="77777777" w:rsidR="005E60C0" w:rsidRDefault="005E60C0" w:rsidP="005E60C0">
      <w:pPr>
        <w:spacing w:after="240" w:line="276" w:lineRule="auto"/>
        <w:jc w:val="center"/>
        <w:rPr>
          <w:rFonts w:ascii="Verdana" w:hAnsi="Verdana" w:cs="Arial"/>
          <w:sz w:val="20"/>
          <w:szCs w:val="20"/>
        </w:rPr>
      </w:pPr>
      <w:r>
        <w:rPr>
          <w:rFonts w:ascii="Verdana" w:hAnsi="Verdana" w:cs="Arial"/>
          <w:noProof/>
          <w:sz w:val="20"/>
          <w:szCs w:val="20"/>
        </w:rPr>
        <w:lastRenderedPageBreak/>
        <w:drawing>
          <wp:inline distT="0" distB="0" distL="0" distR="0" wp14:anchorId="2F062A98" wp14:editId="1A9CD161">
            <wp:extent cx="5649976" cy="3657600"/>
            <wp:effectExtent l="0" t="0" r="8255" b="0"/>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ell phon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0923" cy="3710003"/>
                    </a:xfrm>
                    <a:prstGeom prst="rect">
                      <a:avLst/>
                    </a:prstGeom>
                  </pic:spPr>
                </pic:pic>
              </a:graphicData>
            </a:graphic>
          </wp:inline>
        </w:drawing>
      </w:r>
    </w:p>
    <w:p w14:paraId="4425FC08" w14:textId="77777777" w:rsidR="005E60C0" w:rsidRPr="00EA1B7F" w:rsidRDefault="005E60C0" w:rsidP="005E60C0">
      <w:pPr>
        <w:pStyle w:val="FigTab"/>
        <w:spacing w:after="240" w:line="276" w:lineRule="auto"/>
        <w:rPr>
          <w:rFonts w:eastAsia="Times New Roman"/>
          <w:bCs/>
          <w:szCs w:val="18"/>
        </w:rPr>
      </w:pPr>
      <w:r w:rsidRPr="00EA1B7F">
        <w:rPr>
          <w:rFonts w:eastAsia="Times New Roman"/>
          <w:bCs/>
          <w:szCs w:val="18"/>
        </w:rPr>
        <w:t>Figure 2. Empty Class 9 Trucks by Month: I-95 in Nassau County</w:t>
      </w:r>
      <w:r w:rsidRPr="00EA1B7F">
        <w:rPr>
          <w:rFonts w:eastAsia="Times New Roman"/>
          <w:bCs/>
          <w:szCs w:val="18"/>
        </w:rPr>
        <w:br/>
        <w:t>(Source: Truck Empty Backhaul, 2018)</w:t>
      </w:r>
    </w:p>
    <w:p w14:paraId="0042875E" w14:textId="38FDFAE7" w:rsidR="005E60C0" w:rsidRDefault="005E60C0" w:rsidP="005E60C0">
      <w:pPr>
        <w:spacing w:after="240" w:line="276" w:lineRule="auto"/>
        <w:jc w:val="both"/>
        <w:rPr>
          <w:rFonts w:ascii="Verdana" w:hAnsi="Verdana" w:cs="Arial"/>
          <w:sz w:val="20"/>
          <w:szCs w:val="20"/>
        </w:rPr>
      </w:pPr>
      <w:r>
        <w:rPr>
          <w:rFonts w:ascii="Verdana" w:hAnsi="Verdana" w:cs="Arial"/>
          <w:sz w:val="20"/>
          <w:szCs w:val="20"/>
        </w:rPr>
        <w:t>We can see from Figure 2 that trucks coming into Florida show</w:t>
      </w:r>
      <w:r w:rsidRPr="001E2A00">
        <w:rPr>
          <w:rFonts w:ascii="Verdana" w:hAnsi="Verdana" w:cs="Arial"/>
          <w:sz w:val="20"/>
          <w:szCs w:val="20"/>
        </w:rPr>
        <w:t xml:space="preserve"> less seasonal variation compared to the </w:t>
      </w:r>
      <w:r>
        <w:rPr>
          <w:rFonts w:ascii="Verdana" w:hAnsi="Verdana" w:cs="Arial"/>
          <w:sz w:val="20"/>
          <w:szCs w:val="20"/>
        </w:rPr>
        <w:t>trucks going out of Florida</w:t>
      </w:r>
      <w:r w:rsidRPr="001E2A00">
        <w:rPr>
          <w:rFonts w:ascii="Verdana" w:hAnsi="Verdana" w:cs="Arial"/>
          <w:sz w:val="20"/>
          <w:szCs w:val="20"/>
        </w:rPr>
        <w:t>. Also, percent</w:t>
      </w:r>
      <w:r>
        <w:rPr>
          <w:rFonts w:ascii="Verdana" w:hAnsi="Verdana" w:cs="Arial"/>
          <w:sz w:val="20"/>
          <w:szCs w:val="20"/>
        </w:rPr>
        <w:t>age of</w:t>
      </w:r>
      <w:r w:rsidRPr="001E2A00">
        <w:rPr>
          <w:rFonts w:ascii="Verdana" w:hAnsi="Verdana" w:cs="Arial"/>
          <w:sz w:val="20"/>
          <w:szCs w:val="20"/>
        </w:rPr>
        <w:t xml:space="preserve"> empt</w:t>
      </w:r>
      <w:r>
        <w:rPr>
          <w:rFonts w:ascii="Verdana" w:hAnsi="Verdana" w:cs="Arial"/>
          <w:sz w:val="20"/>
          <w:szCs w:val="20"/>
        </w:rPr>
        <w:t>y trucks</w:t>
      </w:r>
      <w:r w:rsidRPr="001E2A00">
        <w:rPr>
          <w:rFonts w:ascii="Verdana" w:hAnsi="Verdana" w:cs="Arial"/>
          <w:sz w:val="20"/>
          <w:szCs w:val="20"/>
        </w:rPr>
        <w:t xml:space="preserve"> are highest during </w:t>
      </w:r>
      <w:r>
        <w:rPr>
          <w:rFonts w:ascii="Verdana" w:hAnsi="Verdana" w:cs="Arial"/>
          <w:sz w:val="20"/>
          <w:szCs w:val="20"/>
        </w:rPr>
        <w:t xml:space="preserve">the month of </w:t>
      </w:r>
      <w:r w:rsidRPr="001E2A00">
        <w:rPr>
          <w:rFonts w:ascii="Verdana" w:hAnsi="Verdana" w:cs="Arial"/>
          <w:sz w:val="20"/>
          <w:szCs w:val="20"/>
        </w:rPr>
        <w:t>May in the inbound direction, while percent</w:t>
      </w:r>
      <w:r>
        <w:rPr>
          <w:rFonts w:ascii="Verdana" w:hAnsi="Verdana" w:cs="Arial"/>
          <w:sz w:val="20"/>
          <w:szCs w:val="20"/>
        </w:rPr>
        <w:t>age of</w:t>
      </w:r>
      <w:r w:rsidRPr="001E2A00">
        <w:rPr>
          <w:rFonts w:ascii="Verdana" w:hAnsi="Verdana" w:cs="Arial"/>
          <w:sz w:val="20"/>
          <w:szCs w:val="20"/>
        </w:rPr>
        <w:t xml:space="preserve"> empt</w:t>
      </w:r>
      <w:r>
        <w:rPr>
          <w:rFonts w:ascii="Verdana" w:hAnsi="Verdana" w:cs="Arial"/>
          <w:sz w:val="20"/>
          <w:szCs w:val="20"/>
        </w:rPr>
        <w:t>y trucks</w:t>
      </w:r>
      <w:r w:rsidRPr="001E2A00">
        <w:rPr>
          <w:rFonts w:ascii="Verdana" w:hAnsi="Verdana" w:cs="Arial"/>
          <w:sz w:val="20"/>
          <w:szCs w:val="20"/>
        </w:rPr>
        <w:t xml:space="preserve"> are lowest in the outbound direction during the same month.</w:t>
      </w:r>
      <w:r>
        <w:rPr>
          <w:rFonts w:ascii="Verdana" w:hAnsi="Verdana" w:cs="Arial"/>
          <w:sz w:val="20"/>
          <w:szCs w:val="20"/>
        </w:rPr>
        <w:t xml:space="preserve"> In general, </w:t>
      </w:r>
      <w:r w:rsidR="00545C67">
        <w:rPr>
          <w:rFonts w:ascii="Verdana" w:hAnsi="Verdana" w:cs="Arial"/>
          <w:sz w:val="20"/>
          <w:szCs w:val="20"/>
        </w:rPr>
        <w:t xml:space="preserve">as seen in Figure 3, </w:t>
      </w:r>
      <w:r>
        <w:rPr>
          <w:rFonts w:ascii="Verdana" w:hAnsi="Verdana" w:cs="Arial"/>
          <w:sz w:val="20"/>
          <w:szCs w:val="20"/>
        </w:rPr>
        <w:t>we can see the percentage values for empties are more in outward (leaving Florida) direction compared to inbound on any given month of the year. This confirms Florida suffers from empty backhauling.</w:t>
      </w:r>
    </w:p>
    <w:p w14:paraId="134FC711" w14:textId="77777777" w:rsidR="005E60C0" w:rsidRDefault="005E60C0" w:rsidP="005E60C0">
      <w:pPr>
        <w:spacing w:after="240" w:line="276" w:lineRule="auto"/>
        <w:jc w:val="both"/>
        <w:rPr>
          <w:rFonts w:ascii="Verdana" w:hAnsi="Verdana" w:cs="Arial"/>
          <w:sz w:val="20"/>
          <w:szCs w:val="20"/>
        </w:rPr>
      </w:pPr>
      <w:r>
        <w:rPr>
          <w:rFonts w:ascii="Verdana" w:hAnsi="Verdana" w:cs="Arial"/>
          <w:sz w:val="20"/>
          <w:szCs w:val="20"/>
        </w:rPr>
        <w:t xml:space="preserve">The research also analyzed </w:t>
      </w:r>
      <w:proofErr w:type="spellStart"/>
      <w:r w:rsidRPr="00B677FB">
        <w:rPr>
          <w:rFonts w:ascii="Verdana" w:hAnsi="Verdana" w:cs="Arial"/>
          <w:sz w:val="20"/>
          <w:szCs w:val="20"/>
        </w:rPr>
        <w:t>Transearch</w:t>
      </w:r>
      <w:proofErr w:type="spellEnd"/>
      <w:r w:rsidRPr="00B677FB">
        <w:rPr>
          <w:rFonts w:ascii="Verdana" w:hAnsi="Verdana" w:cs="Arial"/>
          <w:sz w:val="20"/>
          <w:szCs w:val="20"/>
        </w:rPr>
        <w:t xml:space="preserve"> data (</w:t>
      </w:r>
      <w:r>
        <w:rPr>
          <w:rFonts w:ascii="Verdana" w:hAnsi="Verdana" w:cs="Arial"/>
          <w:sz w:val="20"/>
          <w:szCs w:val="20"/>
        </w:rPr>
        <w:t xml:space="preserve">for the </w:t>
      </w:r>
      <w:r w:rsidRPr="00B677FB">
        <w:rPr>
          <w:rFonts w:ascii="Verdana" w:hAnsi="Verdana" w:cs="Arial"/>
          <w:sz w:val="20"/>
          <w:szCs w:val="20"/>
        </w:rPr>
        <w:t xml:space="preserve">year 2011) </w:t>
      </w:r>
      <w:r>
        <w:rPr>
          <w:rFonts w:ascii="Verdana" w:hAnsi="Verdana" w:cs="Arial"/>
          <w:sz w:val="20"/>
          <w:szCs w:val="20"/>
        </w:rPr>
        <w:t xml:space="preserve">which, </w:t>
      </w:r>
      <w:r w:rsidRPr="00B677FB">
        <w:rPr>
          <w:rFonts w:ascii="Verdana" w:hAnsi="Verdana" w:cs="Arial"/>
          <w:sz w:val="20"/>
          <w:szCs w:val="20"/>
        </w:rPr>
        <w:t>provid</w:t>
      </w:r>
      <w:r>
        <w:rPr>
          <w:rFonts w:ascii="Verdana" w:hAnsi="Verdana" w:cs="Arial"/>
          <w:sz w:val="20"/>
          <w:szCs w:val="20"/>
        </w:rPr>
        <w:t>es</w:t>
      </w:r>
      <w:r w:rsidRPr="00B677FB">
        <w:rPr>
          <w:rFonts w:ascii="Verdana" w:hAnsi="Verdana" w:cs="Arial"/>
          <w:sz w:val="20"/>
          <w:szCs w:val="20"/>
        </w:rPr>
        <w:t xml:space="preserve"> commodity flow information for different counties in the state of Florida</w:t>
      </w:r>
      <w:r>
        <w:rPr>
          <w:rFonts w:ascii="Verdana" w:hAnsi="Verdana" w:cs="Arial"/>
          <w:sz w:val="20"/>
          <w:szCs w:val="20"/>
        </w:rPr>
        <w:t>.</w:t>
      </w:r>
    </w:p>
    <w:p w14:paraId="76948734" w14:textId="77777777" w:rsidR="005E60C0" w:rsidRDefault="005E60C0" w:rsidP="005E60C0">
      <w:pPr>
        <w:spacing w:after="240" w:line="276" w:lineRule="auto"/>
        <w:jc w:val="both"/>
        <w:rPr>
          <w:rFonts w:ascii="Verdana" w:hAnsi="Verdana" w:cs="Arial"/>
          <w:sz w:val="20"/>
          <w:szCs w:val="20"/>
        </w:rPr>
      </w:pPr>
      <w:r>
        <w:rPr>
          <w:rFonts w:ascii="Verdana" w:hAnsi="Verdana" w:cs="Arial"/>
          <w:noProof/>
          <w:sz w:val="20"/>
          <w:szCs w:val="20"/>
        </w:rPr>
        <w:drawing>
          <wp:inline distT="0" distB="0" distL="0" distR="0" wp14:anchorId="0D1926A5" wp14:editId="18EC4875">
            <wp:extent cx="5934075" cy="1295400"/>
            <wp:effectExtent l="0" t="0" r="9525" b="0"/>
            <wp:docPr id="41" name="Picture 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abl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1295400"/>
                    </a:xfrm>
                    <a:prstGeom prst="rect">
                      <a:avLst/>
                    </a:prstGeom>
                    <a:noFill/>
                    <a:ln>
                      <a:noFill/>
                    </a:ln>
                  </pic:spPr>
                </pic:pic>
              </a:graphicData>
            </a:graphic>
          </wp:inline>
        </w:drawing>
      </w:r>
    </w:p>
    <w:p w14:paraId="3B13CEA8" w14:textId="4B065FCF" w:rsidR="005E60C0" w:rsidRPr="00EA1B7F" w:rsidRDefault="005E60C0" w:rsidP="005E60C0">
      <w:pPr>
        <w:pStyle w:val="FigTab"/>
        <w:spacing w:after="240" w:line="276" w:lineRule="auto"/>
        <w:rPr>
          <w:rFonts w:eastAsia="Times New Roman"/>
          <w:bCs/>
          <w:szCs w:val="18"/>
        </w:rPr>
      </w:pPr>
      <w:r w:rsidRPr="00EA1B7F">
        <w:rPr>
          <w:rFonts w:eastAsia="Times New Roman"/>
          <w:bCs/>
          <w:szCs w:val="18"/>
        </w:rPr>
        <w:t xml:space="preserve">Figure 3. Empty Truck Trips as </w:t>
      </w:r>
      <w:r w:rsidR="005247A9">
        <w:rPr>
          <w:rFonts w:eastAsia="Times New Roman"/>
          <w:bCs/>
          <w:szCs w:val="18"/>
        </w:rPr>
        <w:t>P</w:t>
      </w:r>
      <w:r w:rsidRPr="00EA1B7F">
        <w:rPr>
          <w:rFonts w:eastAsia="Times New Roman"/>
          <w:bCs/>
          <w:szCs w:val="18"/>
        </w:rPr>
        <w:t xml:space="preserve">er </w:t>
      </w:r>
      <w:proofErr w:type="spellStart"/>
      <w:r w:rsidRPr="00EA1B7F">
        <w:rPr>
          <w:rFonts w:eastAsia="Times New Roman"/>
          <w:bCs/>
          <w:szCs w:val="18"/>
        </w:rPr>
        <w:t>Transearch</w:t>
      </w:r>
      <w:proofErr w:type="spellEnd"/>
      <w:r w:rsidRPr="00EA1B7F">
        <w:rPr>
          <w:rFonts w:eastAsia="Times New Roman"/>
          <w:bCs/>
          <w:szCs w:val="18"/>
        </w:rPr>
        <w:t xml:space="preserve"> Data</w:t>
      </w:r>
      <w:r w:rsidRPr="00EA1B7F">
        <w:rPr>
          <w:rFonts w:eastAsia="Times New Roman"/>
          <w:bCs/>
          <w:szCs w:val="18"/>
        </w:rPr>
        <w:br/>
        <w:t>(Source: Truck Empty Backhaul, 2018)</w:t>
      </w:r>
    </w:p>
    <w:p w14:paraId="509667E8" w14:textId="77777777" w:rsidR="005E60C0" w:rsidRPr="002B2E24" w:rsidRDefault="005E60C0" w:rsidP="005E60C0">
      <w:pPr>
        <w:spacing w:after="240" w:line="276" w:lineRule="auto"/>
        <w:jc w:val="both"/>
        <w:rPr>
          <w:rFonts w:ascii="Verdana" w:hAnsi="Verdana" w:cs="Arial"/>
          <w:sz w:val="20"/>
          <w:szCs w:val="20"/>
        </w:rPr>
      </w:pPr>
      <w:r w:rsidRPr="002B2E24">
        <w:rPr>
          <w:rFonts w:ascii="Verdana" w:hAnsi="Verdana" w:cs="Arial"/>
          <w:sz w:val="20"/>
          <w:szCs w:val="20"/>
        </w:rPr>
        <w:lastRenderedPageBreak/>
        <w:t>The outcome of this analysis indicated that 42.79% of the truck</w:t>
      </w:r>
      <w:r>
        <w:rPr>
          <w:rFonts w:ascii="Verdana" w:hAnsi="Verdana" w:cs="Arial"/>
          <w:sz w:val="20"/>
          <w:szCs w:val="20"/>
        </w:rPr>
        <w:t>s</w:t>
      </w:r>
      <w:r w:rsidRPr="002B2E24">
        <w:rPr>
          <w:rFonts w:ascii="Verdana" w:hAnsi="Verdana" w:cs="Arial"/>
          <w:sz w:val="20"/>
          <w:szCs w:val="20"/>
        </w:rPr>
        <w:t xml:space="preserve"> moving out of the state are empty, whereas only 12.40% of the trucks which are coming into Florida are empty. This also confirms the fact that Florida imports more than it exports and provides an overview of nature of the empty backhaul shipments in Florida.</w:t>
      </w:r>
    </w:p>
    <w:p w14:paraId="351D1650" w14:textId="77777777" w:rsidR="005E60C0" w:rsidRPr="002B2E24" w:rsidRDefault="005E60C0" w:rsidP="005E60C0">
      <w:pPr>
        <w:spacing w:after="240" w:line="276" w:lineRule="auto"/>
        <w:jc w:val="both"/>
        <w:rPr>
          <w:rFonts w:ascii="Verdana" w:hAnsi="Verdana" w:cs="Arial"/>
          <w:sz w:val="20"/>
          <w:szCs w:val="20"/>
        </w:rPr>
      </w:pPr>
      <w:r w:rsidRPr="002B2E24">
        <w:rPr>
          <w:rFonts w:ascii="Verdana" w:hAnsi="Verdana" w:cs="Arial"/>
          <w:sz w:val="20"/>
          <w:szCs w:val="20"/>
        </w:rPr>
        <w:t>Putting the</w:t>
      </w:r>
      <w:r>
        <w:rPr>
          <w:rFonts w:ascii="Verdana" w:hAnsi="Verdana" w:cs="Arial"/>
          <w:sz w:val="20"/>
          <w:szCs w:val="20"/>
        </w:rPr>
        <w:t>se</w:t>
      </w:r>
      <w:r w:rsidRPr="002B2E24">
        <w:rPr>
          <w:rFonts w:ascii="Verdana" w:hAnsi="Verdana" w:cs="Arial"/>
          <w:sz w:val="20"/>
          <w:szCs w:val="20"/>
        </w:rPr>
        <w:t xml:space="preserve"> figures in context, empty backhauling adds to the cost of companies. In </w:t>
      </w:r>
      <w:r>
        <w:rPr>
          <w:rFonts w:ascii="Verdana" w:hAnsi="Verdana" w:cs="Arial"/>
          <w:sz w:val="20"/>
          <w:szCs w:val="20"/>
        </w:rPr>
        <w:t>a previous</w:t>
      </w:r>
      <w:r w:rsidRPr="002B2E24">
        <w:rPr>
          <w:rFonts w:ascii="Verdana" w:hAnsi="Verdana" w:cs="Arial"/>
          <w:sz w:val="20"/>
          <w:szCs w:val="20"/>
        </w:rPr>
        <w:t xml:space="preserve"> study it is estimated that the cost to deadhead an empty truck is approximately $1.60 per mile or $64 an hour (Owusu-</w:t>
      </w:r>
      <w:proofErr w:type="spellStart"/>
      <w:r w:rsidRPr="002B2E24">
        <w:rPr>
          <w:rFonts w:ascii="Verdana" w:hAnsi="Verdana" w:cs="Arial"/>
          <w:sz w:val="20"/>
          <w:szCs w:val="20"/>
        </w:rPr>
        <w:t>Ababio</w:t>
      </w:r>
      <w:proofErr w:type="spellEnd"/>
      <w:r w:rsidRPr="002B2E24">
        <w:rPr>
          <w:rFonts w:ascii="Verdana" w:hAnsi="Verdana" w:cs="Arial"/>
          <w:sz w:val="20"/>
          <w:szCs w:val="20"/>
        </w:rPr>
        <w:t xml:space="preserve"> and Schmitt, 2015). The A</w:t>
      </w:r>
      <w:r>
        <w:rPr>
          <w:rFonts w:ascii="Verdana" w:hAnsi="Verdana" w:cs="Arial"/>
          <w:sz w:val="20"/>
          <w:szCs w:val="20"/>
        </w:rPr>
        <w:t>merican Transportation Research Institute (A</w:t>
      </w:r>
      <w:r w:rsidRPr="002B2E24">
        <w:rPr>
          <w:rFonts w:ascii="Verdana" w:hAnsi="Verdana" w:cs="Arial"/>
          <w:sz w:val="20"/>
          <w:szCs w:val="20"/>
        </w:rPr>
        <w:t>TRI</w:t>
      </w:r>
      <w:r>
        <w:rPr>
          <w:rFonts w:ascii="Verdana" w:hAnsi="Verdana" w:cs="Arial"/>
          <w:sz w:val="20"/>
          <w:szCs w:val="20"/>
        </w:rPr>
        <w:t>)</w:t>
      </w:r>
      <w:r w:rsidRPr="002B2E24">
        <w:rPr>
          <w:rFonts w:ascii="Verdana" w:hAnsi="Verdana" w:cs="Arial"/>
          <w:sz w:val="20"/>
          <w:szCs w:val="20"/>
        </w:rPr>
        <w:t xml:space="preserve"> reports 19.5% of trucking miles provide no revenue, which is a deadhead or empty miles. Private fleets, which represent half of the trucking industry experience 28% empty miles, while for-hire or contract carriers, which represents half of the trucking industry, experience a much lower level of empty miles. Although data are unavailable for </w:t>
      </w:r>
      <w:r>
        <w:rPr>
          <w:rFonts w:ascii="Verdana" w:hAnsi="Verdana" w:cs="Arial"/>
          <w:sz w:val="20"/>
          <w:szCs w:val="20"/>
        </w:rPr>
        <w:t xml:space="preserve">the </w:t>
      </w:r>
      <w:r w:rsidRPr="002B2E24">
        <w:rPr>
          <w:rFonts w:ascii="Verdana" w:hAnsi="Verdana" w:cs="Arial"/>
          <w:sz w:val="20"/>
          <w:szCs w:val="20"/>
        </w:rPr>
        <w:t xml:space="preserve">rail industry, it is believed that </w:t>
      </w:r>
      <w:r>
        <w:rPr>
          <w:rFonts w:ascii="Verdana" w:hAnsi="Verdana" w:cs="Arial"/>
          <w:sz w:val="20"/>
          <w:szCs w:val="20"/>
        </w:rPr>
        <w:t>this</w:t>
      </w:r>
      <w:r w:rsidRPr="002B2E24">
        <w:rPr>
          <w:rFonts w:ascii="Verdana" w:hAnsi="Verdana" w:cs="Arial"/>
          <w:sz w:val="20"/>
          <w:szCs w:val="20"/>
        </w:rPr>
        <w:t xml:space="preserve"> industry also experiences imbalances in freight movement in and out of Florida. </w:t>
      </w:r>
    </w:p>
    <w:p w14:paraId="37EDBC2D" w14:textId="3F3C7013" w:rsidR="005E60C0" w:rsidRPr="002B2E24" w:rsidRDefault="005E60C0" w:rsidP="005E60C0">
      <w:pPr>
        <w:spacing w:after="240" w:line="276" w:lineRule="auto"/>
        <w:jc w:val="both"/>
        <w:rPr>
          <w:rFonts w:ascii="Verdana" w:hAnsi="Verdana" w:cs="Arial"/>
          <w:sz w:val="20"/>
          <w:szCs w:val="20"/>
        </w:rPr>
      </w:pPr>
      <w:r w:rsidRPr="00E859E0">
        <w:rPr>
          <w:rFonts w:ascii="Verdana" w:hAnsi="Verdana" w:cs="Arial"/>
          <w:sz w:val="20"/>
          <w:szCs w:val="20"/>
        </w:rPr>
        <w:t>Truck Empty Backhaul, 2018</w:t>
      </w:r>
      <w:r>
        <w:rPr>
          <w:rFonts w:ascii="Verdana" w:hAnsi="Verdana" w:cs="Arial"/>
          <w:sz w:val="20"/>
          <w:szCs w:val="20"/>
        </w:rPr>
        <w:t xml:space="preserve"> </w:t>
      </w:r>
      <w:r w:rsidRPr="002B2E24">
        <w:rPr>
          <w:rFonts w:ascii="Verdana" w:hAnsi="Verdana" w:cs="Arial"/>
          <w:sz w:val="20"/>
          <w:szCs w:val="20"/>
        </w:rPr>
        <w:t>also identifies certain factors influencing empty backhaul in Florida.</w:t>
      </w:r>
      <w:r>
        <w:rPr>
          <w:rFonts w:ascii="Verdana" w:hAnsi="Verdana" w:cs="Arial"/>
          <w:sz w:val="20"/>
          <w:szCs w:val="20"/>
        </w:rPr>
        <w:t xml:space="preserve"> </w:t>
      </w:r>
      <w:r w:rsidRPr="002B2E24">
        <w:rPr>
          <w:rFonts w:ascii="Verdana" w:hAnsi="Verdana" w:cs="Arial"/>
          <w:sz w:val="20"/>
          <w:szCs w:val="20"/>
        </w:rPr>
        <w:t>Florida</w:t>
      </w:r>
      <w:r>
        <w:rPr>
          <w:rFonts w:ascii="Verdana" w:hAnsi="Verdana" w:cs="Arial"/>
          <w:sz w:val="20"/>
          <w:szCs w:val="20"/>
        </w:rPr>
        <w:t>,</w:t>
      </w:r>
      <w:r w:rsidRPr="002B2E24">
        <w:rPr>
          <w:rFonts w:ascii="Verdana" w:hAnsi="Verdana" w:cs="Arial"/>
          <w:sz w:val="20"/>
          <w:szCs w:val="20"/>
        </w:rPr>
        <w:t xml:space="preserve"> with close to 21M population</w:t>
      </w:r>
      <w:r>
        <w:rPr>
          <w:rFonts w:ascii="Verdana" w:hAnsi="Verdana" w:cs="Arial"/>
          <w:sz w:val="20"/>
          <w:szCs w:val="20"/>
        </w:rPr>
        <w:t>,</w:t>
      </w:r>
      <w:r w:rsidRPr="002B2E24">
        <w:rPr>
          <w:rFonts w:ascii="Verdana" w:hAnsi="Verdana" w:cs="Arial"/>
          <w:sz w:val="20"/>
          <w:szCs w:val="20"/>
        </w:rPr>
        <w:t xml:space="preserve"> is the 3rd most populous state in the country. With some unique demographic characteristics, </w:t>
      </w:r>
      <w:r>
        <w:rPr>
          <w:rFonts w:ascii="Verdana" w:hAnsi="Verdana" w:cs="Arial"/>
          <w:sz w:val="20"/>
          <w:szCs w:val="20"/>
        </w:rPr>
        <w:t xml:space="preserve">the </w:t>
      </w:r>
      <w:r w:rsidRPr="002B2E24">
        <w:rPr>
          <w:rFonts w:ascii="Verdana" w:hAnsi="Verdana" w:cs="Arial"/>
          <w:sz w:val="20"/>
          <w:szCs w:val="20"/>
        </w:rPr>
        <w:t>state</w:t>
      </w:r>
      <w:r>
        <w:rPr>
          <w:rFonts w:ascii="Verdana" w:hAnsi="Verdana" w:cs="Arial"/>
          <w:sz w:val="20"/>
          <w:szCs w:val="20"/>
        </w:rPr>
        <w:t>’</w:t>
      </w:r>
      <w:r w:rsidRPr="002B2E24">
        <w:rPr>
          <w:rFonts w:ascii="Verdana" w:hAnsi="Verdana" w:cs="Arial"/>
          <w:sz w:val="20"/>
          <w:szCs w:val="20"/>
        </w:rPr>
        <w:t>s population tend</w:t>
      </w:r>
      <w:r w:rsidR="00C1452C">
        <w:rPr>
          <w:rFonts w:ascii="Verdana" w:hAnsi="Verdana" w:cs="Arial"/>
          <w:sz w:val="20"/>
          <w:szCs w:val="20"/>
        </w:rPr>
        <w:t>s</w:t>
      </w:r>
      <w:r w:rsidRPr="002B2E24">
        <w:rPr>
          <w:rFonts w:ascii="Verdana" w:hAnsi="Verdana" w:cs="Arial"/>
          <w:sz w:val="20"/>
          <w:szCs w:val="20"/>
        </w:rPr>
        <w:t xml:space="preserve"> to consume more than </w:t>
      </w:r>
      <w:r>
        <w:rPr>
          <w:rFonts w:ascii="Verdana" w:hAnsi="Verdana" w:cs="Arial"/>
          <w:sz w:val="20"/>
          <w:szCs w:val="20"/>
        </w:rPr>
        <w:t xml:space="preserve">is </w:t>
      </w:r>
      <w:r w:rsidRPr="002B2E24">
        <w:rPr>
          <w:rFonts w:ascii="Verdana" w:hAnsi="Verdana" w:cs="Arial"/>
          <w:sz w:val="20"/>
          <w:szCs w:val="20"/>
        </w:rPr>
        <w:t>produce</w:t>
      </w:r>
      <w:r>
        <w:rPr>
          <w:rFonts w:ascii="Verdana" w:hAnsi="Verdana" w:cs="Arial"/>
          <w:sz w:val="20"/>
          <w:szCs w:val="20"/>
        </w:rPr>
        <w:t>d</w:t>
      </w:r>
      <w:r w:rsidR="00C1452C">
        <w:rPr>
          <w:rFonts w:ascii="Verdana" w:hAnsi="Verdana" w:cs="Arial"/>
          <w:sz w:val="20"/>
          <w:szCs w:val="20"/>
        </w:rPr>
        <w:t xml:space="preserve"> within Florida</w:t>
      </w:r>
      <w:r w:rsidRPr="002B2E24">
        <w:rPr>
          <w:rFonts w:ascii="Verdana" w:hAnsi="Verdana" w:cs="Arial"/>
          <w:sz w:val="20"/>
          <w:szCs w:val="20"/>
        </w:rPr>
        <w:t>. Florida is a peninsula</w:t>
      </w:r>
      <w:r>
        <w:rPr>
          <w:rFonts w:ascii="Verdana" w:hAnsi="Verdana" w:cs="Arial"/>
          <w:sz w:val="20"/>
          <w:szCs w:val="20"/>
        </w:rPr>
        <w:t xml:space="preserve"> with</w:t>
      </w:r>
      <w:r w:rsidRPr="002B2E24">
        <w:rPr>
          <w:rFonts w:ascii="Verdana" w:hAnsi="Verdana" w:cs="Arial"/>
          <w:sz w:val="20"/>
          <w:szCs w:val="20"/>
        </w:rPr>
        <w:t xml:space="preserve"> many natural harbors</w:t>
      </w:r>
      <w:r>
        <w:rPr>
          <w:rFonts w:ascii="Verdana" w:hAnsi="Verdana" w:cs="Arial"/>
          <w:sz w:val="20"/>
          <w:szCs w:val="20"/>
        </w:rPr>
        <w:t xml:space="preserve"> to support</w:t>
      </w:r>
      <w:r w:rsidRPr="002B2E24">
        <w:rPr>
          <w:rFonts w:ascii="Verdana" w:hAnsi="Verdana" w:cs="Arial"/>
          <w:sz w:val="20"/>
          <w:szCs w:val="20"/>
        </w:rPr>
        <w:t xml:space="preserve"> maritime freight activities. Product manufacturing and distribution tend to </w:t>
      </w:r>
      <w:proofErr w:type="gramStart"/>
      <w:r w:rsidRPr="002B2E24">
        <w:rPr>
          <w:rFonts w:ascii="Verdana" w:hAnsi="Verdana" w:cs="Arial"/>
          <w:sz w:val="20"/>
          <w:szCs w:val="20"/>
        </w:rPr>
        <w:t>be located in</w:t>
      </w:r>
      <w:proofErr w:type="gramEnd"/>
      <w:r w:rsidRPr="002B2E24">
        <w:rPr>
          <w:rFonts w:ascii="Verdana" w:hAnsi="Verdana" w:cs="Arial"/>
          <w:sz w:val="20"/>
          <w:szCs w:val="20"/>
        </w:rPr>
        <w:t xml:space="preserve"> centralized areas of the country and it requires long line haul distance to markets north of Florida. The study identifies that some economic factors, </w:t>
      </w:r>
      <w:r>
        <w:rPr>
          <w:rFonts w:ascii="Verdana" w:hAnsi="Verdana" w:cs="Arial"/>
          <w:sz w:val="20"/>
          <w:szCs w:val="20"/>
        </w:rPr>
        <w:t>c</w:t>
      </w:r>
      <w:r w:rsidRPr="002B2E24">
        <w:rPr>
          <w:rFonts w:ascii="Verdana" w:hAnsi="Verdana" w:cs="Arial"/>
          <w:sz w:val="20"/>
          <w:szCs w:val="20"/>
        </w:rPr>
        <w:t>limate/weather factors, along with some industry factors lead to the imbalanced freight flows in Florida. Th</w:t>
      </w:r>
      <w:r>
        <w:rPr>
          <w:rFonts w:ascii="Verdana" w:hAnsi="Verdana" w:cs="Arial"/>
          <w:sz w:val="20"/>
          <w:szCs w:val="20"/>
        </w:rPr>
        <w:t>is</w:t>
      </w:r>
      <w:r w:rsidRPr="002B2E24">
        <w:rPr>
          <w:rFonts w:ascii="Verdana" w:hAnsi="Verdana" w:cs="Arial"/>
          <w:sz w:val="20"/>
          <w:szCs w:val="20"/>
        </w:rPr>
        <w:t xml:space="preserve"> study also offers some regulatory solutions, partnering solutions, technological solutions and recommendations which may potentially help alleviate the empty backhauling problem in Florida.</w:t>
      </w:r>
    </w:p>
    <w:p w14:paraId="3658DE45" w14:textId="17C097F8" w:rsidR="005E60C0" w:rsidRPr="002B2E24" w:rsidRDefault="005E60C0" w:rsidP="005E60C0">
      <w:pPr>
        <w:spacing w:after="240" w:line="276" w:lineRule="auto"/>
        <w:jc w:val="both"/>
        <w:rPr>
          <w:rFonts w:ascii="Verdana" w:hAnsi="Verdana" w:cs="Arial"/>
          <w:sz w:val="20"/>
          <w:szCs w:val="20"/>
        </w:rPr>
      </w:pPr>
      <w:r w:rsidRPr="002B2E24">
        <w:rPr>
          <w:rFonts w:ascii="Verdana" w:hAnsi="Verdana" w:cs="Arial"/>
          <w:sz w:val="20"/>
          <w:szCs w:val="20"/>
        </w:rPr>
        <w:t xml:space="preserve">Another study which addressed Florida’s empty backhauling problem is </w:t>
      </w:r>
      <w:r>
        <w:rPr>
          <w:rFonts w:ascii="Verdana" w:hAnsi="Verdana" w:cs="Arial"/>
          <w:sz w:val="20"/>
          <w:szCs w:val="20"/>
        </w:rPr>
        <w:t xml:space="preserve">the </w:t>
      </w:r>
      <w:r w:rsidRPr="002B2E24">
        <w:rPr>
          <w:rFonts w:ascii="Verdana" w:hAnsi="Verdana" w:cs="Arial"/>
          <w:sz w:val="20"/>
          <w:szCs w:val="20"/>
        </w:rPr>
        <w:t xml:space="preserve">Central Florida Regional Freight Mobility </w:t>
      </w:r>
      <w:r w:rsidRPr="007D74B1">
        <w:rPr>
          <w:rFonts w:ascii="Verdana" w:hAnsi="Verdana" w:cs="Arial"/>
          <w:sz w:val="20"/>
          <w:szCs w:val="20"/>
        </w:rPr>
        <w:t>Study (2013). This</w:t>
      </w:r>
      <w:r w:rsidRPr="002B2E24">
        <w:rPr>
          <w:rFonts w:ascii="Verdana" w:hAnsi="Verdana" w:cs="Arial"/>
          <w:sz w:val="20"/>
          <w:szCs w:val="20"/>
        </w:rPr>
        <w:t xml:space="preserve"> was conducted by Cambridge Systematics, Inc, prepared for Metroplan Orlando FDOT District 5, Lake</w:t>
      </w:r>
      <w:r w:rsidRPr="002B2E24">
        <w:rPr>
          <w:rFonts w:ascii="Cambria Math" w:hAnsi="Cambria Math" w:cs="Cambria Math"/>
          <w:sz w:val="20"/>
          <w:szCs w:val="20"/>
        </w:rPr>
        <w:t>‐</w:t>
      </w:r>
      <w:r w:rsidRPr="002B2E24">
        <w:rPr>
          <w:rFonts w:ascii="Verdana" w:hAnsi="Verdana" w:cs="Arial"/>
          <w:sz w:val="20"/>
          <w:szCs w:val="20"/>
        </w:rPr>
        <w:t>Sumter MPO, Space Coast TPO, and Volusia TPO.</w:t>
      </w:r>
      <w:r>
        <w:rPr>
          <w:rFonts w:ascii="Verdana" w:hAnsi="Verdana" w:cs="Arial"/>
          <w:sz w:val="20"/>
          <w:szCs w:val="20"/>
        </w:rPr>
        <w:t xml:space="preserve"> </w:t>
      </w:r>
      <w:r w:rsidRPr="002B2E24">
        <w:rPr>
          <w:rFonts w:ascii="Verdana" w:hAnsi="Verdana" w:cs="Arial"/>
          <w:sz w:val="20"/>
          <w:szCs w:val="20"/>
        </w:rPr>
        <w:t>The study explains the connection between economy and rise in demand. It states that goods movement is a derived demand meaning freight volumes grow as population, income, and employment grow</w:t>
      </w:r>
      <w:r w:rsidR="00C1452C">
        <w:rPr>
          <w:rFonts w:ascii="Verdana" w:hAnsi="Verdana" w:cs="Arial"/>
          <w:sz w:val="20"/>
          <w:szCs w:val="20"/>
        </w:rPr>
        <w:t>s</w:t>
      </w:r>
      <w:r w:rsidRPr="002B2E24">
        <w:rPr>
          <w:rFonts w:ascii="Verdana" w:hAnsi="Verdana" w:cs="Arial"/>
          <w:sz w:val="20"/>
          <w:szCs w:val="20"/>
        </w:rPr>
        <w:t>.</w:t>
      </w:r>
    </w:p>
    <w:p w14:paraId="0A53C154" w14:textId="5292B858" w:rsidR="005E60C0" w:rsidRPr="002B2E24" w:rsidRDefault="005E60C0" w:rsidP="005E60C0">
      <w:pPr>
        <w:spacing w:after="240" w:line="276" w:lineRule="auto"/>
        <w:jc w:val="both"/>
        <w:rPr>
          <w:rFonts w:ascii="Verdana" w:hAnsi="Verdana" w:cs="Arial"/>
          <w:sz w:val="20"/>
          <w:szCs w:val="20"/>
        </w:rPr>
      </w:pPr>
      <w:r w:rsidRPr="002B2E24">
        <w:rPr>
          <w:rFonts w:ascii="Verdana" w:hAnsi="Verdana" w:cs="Arial"/>
          <w:sz w:val="20"/>
          <w:szCs w:val="20"/>
        </w:rPr>
        <w:t>It reveals the finding that freight moves only if residents consume those goods.</w:t>
      </w:r>
      <w:r>
        <w:rPr>
          <w:rFonts w:ascii="Verdana" w:hAnsi="Verdana" w:cs="Arial"/>
          <w:sz w:val="20"/>
          <w:szCs w:val="20"/>
        </w:rPr>
        <w:t xml:space="preserve"> </w:t>
      </w:r>
      <w:r w:rsidRPr="002B2E24">
        <w:rPr>
          <w:rFonts w:ascii="Verdana" w:hAnsi="Verdana" w:cs="Arial"/>
          <w:sz w:val="20"/>
          <w:szCs w:val="20"/>
        </w:rPr>
        <w:t xml:space="preserve">The more population and business activities in the region, the greater the demand for freight and goods to be moved </w:t>
      </w:r>
      <w:r>
        <w:rPr>
          <w:rFonts w:ascii="Verdana" w:hAnsi="Verdana" w:cs="Arial"/>
          <w:sz w:val="20"/>
          <w:szCs w:val="20"/>
        </w:rPr>
        <w:t>i</w:t>
      </w:r>
      <w:r w:rsidRPr="002B2E24">
        <w:rPr>
          <w:rFonts w:ascii="Verdana" w:hAnsi="Verdana" w:cs="Arial"/>
          <w:sz w:val="20"/>
          <w:szCs w:val="20"/>
        </w:rPr>
        <w:t>n the state</w:t>
      </w:r>
      <w:r>
        <w:rPr>
          <w:rFonts w:ascii="Verdana" w:hAnsi="Verdana" w:cs="Arial"/>
          <w:sz w:val="20"/>
          <w:szCs w:val="20"/>
        </w:rPr>
        <w:t>’</w:t>
      </w:r>
      <w:r w:rsidRPr="002B2E24">
        <w:rPr>
          <w:rFonts w:ascii="Verdana" w:hAnsi="Verdana" w:cs="Arial"/>
          <w:sz w:val="20"/>
          <w:szCs w:val="20"/>
        </w:rPr>
        <w:t>s region. The study presents the key linkages between the region’s freight movement and economy.</w:t>
      </w:r>
    </w:p>
    <w:p w14:paraId="4A2C7933" w14:textId="77777777" w:rsidR="005E60C0" w:rsidRDefault="005E60C0" w:rsidP="005E60C0">
      <w:pPr>
        <w:spacing w:after="240" w:line="276" w:lineRule="auto"/>
        <w:jc w:val="center"/>
        <w:rPr>
          <w:rFonts w:ascii="Verdana" w:hAnsi="Verdana" w:cs="Arial"/>
          <w:sz w:val="20"/>
          <w:szCs w:val="20"/>
        </w:rPr>
      </w:pPr>
      <w:r>
        <w:rPr>
          <w:rFonts w:ascii="Verdana" w:hAnsi="Verdana" w:cs="Arial"/>
          <w:noProof/>
          <w:sz w:val="20"/>
          <w:szCs w:val="20"/>
        </w:rPr>
        <w:lastRenderedPageBreak/>
        <w:drawing>
          <wp:inline distT="0" distB="0" distL="0" distR="0" wp14:anchorId="3BA4730A" wp14:editId="2EDE2BDD">
            <wp:extent cx="2789218" cy="2050026"/>
            <wp:effectExtent l="0" t="0" r="5080" b="0"/>
            <wp:docPr id="42" name="Picture 42"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food&#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799395" cy="2057506"/>
                    </a:xfrm>
                    <a:prstGeom prst="rect">
                      <a:avLst/>
                    </a:prstGeom>
                  </pic:spPr>
                </pic:pic>
              </a:graphicData>
            </a:graphic>
          </wp:inline>
        </w:drawing>
      </w:r>
      <w:r>
        <w:rPr>
          <w:rFonts w:ascii="Verdana" w:hAnsi="Verdana" w:cs="Arial"/>
          <w:noProof/>
          <w:sz w:val="20"/>
          <w:szCs w:val="20"/>
        </w:rPr>
        <w:drawing>
          <wp:inline distT="0" distB="0" distL="0" distR="0" wp14:anchorId="1C457FF9" wp14:editId="314B4042">
            <wp:extent cx="2837165" cy="2049624"/>
            <wp:effectExtent l="0" t="0" r="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ell phon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868811" cy="2072485"/>
                    </a:xfrm>
                    <a:prstGeom prst="rect">
                      <a:avLst/>
                    </a:prstGeom>
                  </pic:spPr>
                </pic:pic>
              </a:graphicData>
            </a:graphic>
          </wp:inline>
        </w:drawing>
      </w:r>
    </w:p>
    <w:p w14:paraId="27327085" w14:textId="7BF0D7A5" w:rsidR="005E60C0" w:rsidRPr="00EA1B7F" w:rsidRDefault="005E60C0" w:rsidP="005E60C0">
      <w:pPr>
        <w:pStyle w:val="FigTab"/>
        <w:spacing w:after="240" w:line="276" w:lineRule="auto"/>
        <w:rPr>
          <w:rFonts w:eastAsia="Times New Roman"/>
          <w:bCs/>
          <w:szCs w:val="18"/>
        </w:rPr>
      </w:pPr>
      <w:r w:rsidRPr="00EA1B7F">
        <w:rPr>
          <w:rFonts w:eastAsia="Times New Roman"/>
          <w:bCs/>
          <w:szCs w:val="18"/>
        </w:rPr>
        <w:t xml:space="preserve">Figure 4. Freight Movement </w:t>
      </w:r>
      <w:r w:rsidR="005247A9">
        <w:rPr>
          <w:rFonts w:eastAsia="Times New Roman"/>
          <w:bCs/>
          <w:szCs w:val="18"/>
        </w:rPr>
        <w:t>T</w:t>
      </w:r>
      <w:r w:rsidRPr="00EA1B7F">
        <w:rPr>
          <w:rFonts w:eastAsia="Times New Roman"/>
          <w:bCs/>
          <w:szCs w:val="18"/>
        </w:rPr>
        <w:t>hrough Central Florida Region</w:t>
      </w:r>
      <w:r w:rsidRPr="00EA1B7F">
        <w:rPr>
          <w:rFonts w:eastAsia="Times New Roman"/>
          <w:bCs/>
          <w:szCs w:val="18"/>
        </w:rPr>
        <w:br/>
        <w:t>(Source: Central Florida Regional Freight Mobility Study, 2013)</w:t>
      </w:r>
    </w:p>
    <w:p w14:paraId="551373BC" w14:textId="18DDA5A7" w:rsidR="005E60C0" w:rsidRDefault="005E60C0" w:rsidP="005E60C0">
      <w:pPr>
        <w:spacing w:after="240" w:line="276" w:lineRule="auto"/>
        <w:jc w:val="both"/>
        <w:rPr>
          <w:rFonts w:ascii="Verdana" w:hAnsi="Verdana" w:cs="Arial"/>
          <w:sz w:val="20"/>
          <w:szCs w:val="20"/>
        </w:rPr>
      </w:pPr>
      <w:r>
        <w:rPr>
          <w:rFonts w:ascii="Verdana" w:hAnsi="Verdana" w:cs="Arial"/>
          <w:sz w:val="20"/>
          <w:szCs w:val="20"/>
        </w:rPr>
        <w:t>Of the</w:t>
      </w:r>
      <w:r w:rsidRPr="003E136E">
        <w:rPr>
          <w:rFonts w:ascii="Verdana" w:hAnsi="Verdana" w:cs="Arial"/>
          <w:sz w:val="20"/>
          <w:szCs w:val="20"/>
        </w:rPr>
        <w:t xml:space="preserve"> 202 million tons of imports, exports, intraregional, and through freight moved over the Central Florida study region’s transportation network in 2010</w:t>
      </w:r>
      <w:r>
        <w:rPr>
          <w:rFonts w:ascii="Verdana" w:hAnsi="Verdana" w:cs="Arial"/>
          <w:sz w:val="20"/>
          <w:szCs w:val="20"/>
        </w:rPr>
        <w:t xml:space="preserve">, nearly 19% </w:t>
      </w:r>
      <w:r w:rsidRPr="003E136E">
        <w:rPr>
          <w:rFonts w:ascii="Verdana" w:hAnsi="Verdana" w:cs="Arial"/>
          <w:sz w:val="20"/>
          <w:szCs w:val="20"/>
        </w:rPr>
        <w:t>of this traffic were imports</w:t>
      </w:r>
      <w:r>
        <w:rPr>
          <w:rFonts w:ascii="Verdana" w:hAnsi="Verdana" w:cs="Arial"/>
          <w:sz w:val="20"/>
          <w:szCs w:val="20"/>
        </w:rPr>
        <w:t>,</w:t>
      </w:r>
      <w:r w:rsidRPr="003E136E">
        <w:t xml:space="preserve"> </w:t>
      </w:r>
      <w:r w:rsidRPr="003E136E">
        <w:rPr>
          <w:rFonts w:ascii="Verdana" w:hAnsi="Verdana" w:cs="Arial"/>
          <w:sz w:val="20"/>
          <w:szCs w:val="20"/>
        </w:rPr>
        <w:t>11</w:t>
      </w:r>
      <w:r>
        <w:rPr>
          <w:rFonts w:ascii="Verdana" w:hAnsi="Verdana" w:cs="Arial"/>
          <w:sz w:val="20"/>
          <w:szCs w:val="20"/>
        </w:rPr>
        <w:t xml:space="preserve">% </w:t>
      </w:r>
      <w:r w:rsidRPr="003E136E">
        <w:rPr>
          <w:rFonts w:ascii="Verdana" w:hAnsi="Verdana" w:cs="Arial"/>
          <w:sz w:val="20"/>
          <w:szCs w:val="20"/>
        </w:rPr>
        <w:t>were exports from the region’s</w:t>
      </w:r>
      <w:r>
        <w:rPr>
          <w:rFonts w:ascii="Verdana" w:hAnsi="Verdana" w:cs="Arial"/>
          <w:sz w:val="20"/>
          <w:szCs w:val="20"/>
        </w:rPr>
        <w:t xml:space="preserve"> and </w:t>
      </w:r>
      <w:r w:rsidRPr="003E136E">
        <w:rPr>
          <w:rFonts w:ascii="Verdana" w:hAnsi="Verdana" w:cs="Arial"/>
          <w:sz w:val="20"/>
          <w:szCs w:val="20"/>
        </w:rPr>
        <w:t>10</w:t>
      </w:r>
      <w:r>
        <w:rPr>
          <w:rFonts w:ascii="Verdana" w:hAnsi="Verdana" w:cs="Arial"/>
          <w:sz w:val="20"/>
          <w:szCs w:val="20"/>
        </w:rPr>
        <w:t xml:space="preserve">% </w:t>
      </w:r>
      <w:r w:rsidRPr="003E136E">
        <w:rPr>
          <w:rFonts w:ascii="Verdana" w:hAnsi="Verdana" w:cs="Arial"/>
          <w:sz w:val="20"/>
          <w:szCs w:val="20"/>
        </w:rPr>
        <w:t>were goods moving within the region representing local business to business sales</w:t>
      </w:r>
      <w:r w:rsidR="00C1452C">
        <w:rPr>
          <w:rFonts w:ascii="Verdana" w:hAnsi="Verdana" w:cs="Arial"/>
          <w:sz w:val="20"/>
          <w:szCs w:val="20"/>
        </w:rPr>
        <w:t xml:space="preserve"> (Figure 4)</w:t>
      </w:r>
      <w:r>
        <w:rPr>
          <w:rFonts w:ascii="Verdana" w:hAnsi="Verdana" w:cs="Arial"/>
          <w:sz w:val="20"/>
          <w:szCs w:val="20"/>
        </w:rPr>
        <w:t>.</w:t>
      </w:r>
    </w:p>
    <w:p w14:paraId="664BCFD5" w14:textId="5FBD3620" w:rsidR="005E60C0" w:rsidRDefault="005E60C0" w:rsidP="005E60C0">
      <w:pPr>
        <w:spacing w:after="240" w:line="276" w:lineRule="auto"/>
        <w:jc w:val="both"/>
        <w:rPr>
          <w:rFonts w:ascii="Verdana" w:hAnsi="Verdana" w:cs="Arial"/>
          <w:sz w:val="20"/>
          <w:szCs w:val="20"/>
        </w:rPr>
      </w:pPr>
      <w:r w:rsidRPr="004D3C95">
        <w:rPr>
          <w:rFonts w:ascii="Verdana" w:hAnsi="Verdana" w:cs="Arial"/>
          <w:sz w:val="20"/>
          <w:szCs w:val="20"/>
        </w:rPr>
        <w:t xml:space="preserve">95 percent of the </w:t>
      </w:r>
      <w:r>
        <w:rPr>
          <w:rFonts w:ascii="Verdana" w:hAnsi="Verdana" w:cs="Arial"/>
          <w:sz w:val="20"/>
          <w:szCs w:val="20"/>
        </w:rPr>
        <w:t>local</w:t>
      </w:r>
      <w:r w:rsidRPr="004D3C95">
        <w:rPr>
          <w:rFonts w:ascii="Verdana" w:hAnsi="Verdana" w:cs="Arial"/>
          <w:sz w:val="20"/>
          <w:szCs w:val="20"/>
        </w:rPr>
        <w:t xml:space="preserve"> freight </w:t>
      </w:r>
      <w:r>
        <w:rPr>
          <w:rFonts w:ascii="Verdana" w:hAnsi="Verdana" w:cs="Arial"/>
          <w:sz w:val="20"/>
          <w:szCs w:val="20"/>
        </w:rPr>
        <w:t xml:space="preserve">was </w:t>
      </w:r>
      <w:r w:rsidRPr="004D3C95">
        <w:rPr>
          <w:rFonts w:ascii="Verdana" w:hAnsi="Verdana" w:cs="Arial"/>
          <w:sz w:val="20"/>
          <w:szCs w:val="20"/>
        </w:rPr>
        <w:t>moved by truck, 4 percent</w:t>
      </w:r>
      <w:r>
        <w:rPr>
          <w:rFonts w:ascii="Verdana" w:hAnsi="Verdana" w:cs="Arial"/>
          <w:sz w:val="20"/>
          <w:szCs w:val="20"/>
        </w:rPr>
        <w:t xml:space="preserve"> by</w:t>
      </w:r>
      <w:r w:rsidRPr="004D3C95">
        <w:rPr>
          <w:rFonts w:ascii="Verdana" w:hAnsi="Verdana" w:cs="Arial"/>
          <w:sz w:val="20"/>
          <w:szCs w:val="20"/>
        </w:rPr>
        <w:t xml:space="preserve"> rail, 1 percent </w:t>
      </w:r>
      <w:r>
        <w:rPr>
          <w:rFonts w:ascii="Verdana" w:hAnsi="Verdana" w:cs="Arial"/>
          <w:sz w:val="20"/>
          <w:szCs w:val="20"/>
        </w:rPr>
        <w:t xml:space="preserve">by </w:t>
      </w:r>
      <w:r w:rsidRPr="004D3C95">
        <w:rPr>
          <w:rFonts w:ascii="Verdana" w:hAnsi="Verdana" w:cs="Arial"/>
          <w:sz w:val="20"/>
          <w:szCs w:val="20"/>
        </w:rPr>
        <w:t>water, and less than 1 percent</w:t>
      </w:r>
      <w:r>
        <w:rPr>
          <w:rFonts w:ascii="Verdana" w:hAnsi="Verdana" w:cs="Arial"/>
          <w:sz w:val="20"/>
          <w:szCs w:val="20"/>
        </w:rPr>
        <w:t xml:space="preserve"> through</w:t>
      </w:r>
      <w:r w:rsidRPr="004D3C95">
        <w:rPr>
          <w:rFonts w:ascii="Verdana" w:hAnsi="Verdana" w:cs="Arial"/>
          <w:sz w:val="20"/>
          <w:szCs w:val="20"/>
        </w:rPr>
        <w:t xml:space="preserve"> air in 2010</w:t>
      </w:r>
      <w:r>
        <w:rPr>
          <w:rFonts w:ascii="Verdana" w:hAnsi="Verdana" w:cs="Arial"/>
          <w:sz w:val="20"/>
          <w:szCs w:val="20"/>
        </w:rPr>
        <w:t>, w</w:t>
      </w:r>
      <w:r w:rsidRPr="00243E18">
        <w:rPr>
          <w:rFonts w:ascii="Verdana" w:hAnsi="Verdana" w:cs="Arial"/>
          <w:sz w:val="20"/>
          <w:szCs w:val="20"/>
        </w:rPr>
        <w:t>hen measured by weight</w:t>
      </w:r>
      <w:r>
        <w:rPr>
          <w:rFonts w:ascii="Verdana" w:hAnsi="Verdana" w:cs="Arial"/>
          <w:sz w:val="20"/>
          <w:szCs w:val="20"/>
        </w:rPr>
        <w:t>.</w:t>
      </w:r>
      <w:r w:rsidRPr="00545018">
        <w:t xml:space="preserve"> </w:t>
      </w:r>
      <w:r>
        <w:rPr>
          <w:rFonts w:ascii="Verdana" w:hAnsi="Verdana" w:cs="Arial"/>
          <w:sz w:val="20"/>
          <w:szCs w:val="20"/>
        </w:rPr>
        <w:t xml:space="preserve">Over </w:t>
      </w:r>
      <w:r w:rsidRPr="00545018">
        <w:rPr>
          <w:rFonts w:ascii="Verdana" w:hAnsi="Verdana" w:cs="Arial"/>
          <w:sz w:val="20"/>
          <w:szCs w:val="20"/>
        </w:rPr>
        <w:t xml:space="preserve">191 million tons of freight was </w:t>
      </w:r>
      <w:r>
        <w:rPr>
          <w:rFonts w:ascii="Verdana" w:hAnsi="Verdana" w:cs="Arial"/>
          <w:sz w:val="20"/>
          <w:szCs w:val="20"/>
        </w:rPr>
        <w:t>carried</w:t>
      </w:r>
      <w:r w:rsidRPr="00545018">
        <w:rPr>
          <w:rFonts w:ascii="Verdana" w:hAnsi="Verdana" w:cs="Arial"/>
          <w:sz w:val="20"/>
          <w:szCs w:val="20"/>
        </w:rPr>
        <w:t xml:space="preserve"> by truck over the region’s roadway infrastructure.</w:t>
      </w:r>
      <w:r>
        <w:rPr>
          <w:rFonts w:ascii="Verdana" w:hAnsi="Verdana" w:cs="Arial"/>
          <w:sz w:val="20"/>
          <w:szCs w:val="20"/>
        </w:rPr>
        <w:t xml:space="preserve"> The study also predicts f</w:t>
      </w:r>
      <w:r w:rsidRPr="009F51E2">
        <w:rPr>
          <w:rFonts w:ascii="Verdana" w:hAnsi="Verdana" w:cs="Arial"/>
          <w:sz w:val="20"/>
          <w:szCs w:val="20"/>
        </w:rPr>
        <w:t xml:space="preserve">uture </w:t>
      </w:r>
      <w:r>
        <w:rPr>
          <w:rFonts w:ascii="Verdana" w:hAnsi="Verdana" w:cs="Arial"/>
          <w:sz w:val="20"/>
          <w:szCs w:val="20"/>
        </w:rPr>
        <w:t>f</w:t>
      </w:r>
      <w:r w:rsidRPr="009F51E2">
        <w:rPr>
          <w:rFonts w:ascii="Verdana" w:hAnsi="Verdana" w:cs="Arial"/>
          <w:sz w:val="20"/>
          <w:szCs w:val="20"/>
        </w:rPr>
        <w:t xml:space="preserve">reight </w:t>
      </w:r>
      <w:r>
        <w:rPr>
          <w:rFonts w:ascii="Verdana" w:hAnsi="Verdana" w:cs="Arial"/>
          <w:sz w:val="20"/>
          <w:szCs w:val="20"/>
        </w:rPr>
        <w:t>d</w:t>
      </w:r>
      <w:r w:rsidRPr="009F51E2">
        <w:rPr>
          <w:rFonts w:ascii="Verdana" w:hAnsi="Verdana" w:cs="Arial"/>
          <w:sz w:val="20"/>
          <w:szCs w:val="20"/>
        </w:rPr>
        <w:t xml:space="preserve">emand and </w:t>
      </w:r>
      <w:r>
        <w:rPr>
          <w:rFonts w:ascii="Verdana" w:hAnsi="Verdana" w:cs="Arial"/>
          <w:sz w:val="20"/>
          <w:szCs w:val="20"/>
        </w:rPr>
        <w:t>e</w:t>
      </w:r>
      <w:r w:rsidRPr="009F51E2">
        <w:rPr>
          <w:rFonts w:ascii="Verdana" w:hAnsi="Verdana" w:cs="Arial"/>
          <w:sz w:val="20"/>
          <w:szCs w:val="20"/>
        </w:rPr>
        <w:t xml:space="preserve">conomic </w:t>
      </w:r>
      <w:r>
        <w:rPr>
          <w:rFonts w:ascii="Verdana" w:hAnsi="Verdana" w:cs="Arial"/>
          <w:sz w:val="20"/>
          <w:szCs w:val="20"/>
        </w:rPr>
        <w:t>o</w:t>
      </w:r>
      <w:r w:rsidRPr="009F51E2">
        <w:rPr>
          <w:rFonts w:ascii="Verdana" w:hAnsi="Verdana" w:cs="Arial"/>
          <w:sz w:val="20"/>
          <w:szCs w:val="20"/>
        </w:rPr>
        <w:t>pportunities</w:t>
      </w:r>
      <w:r>
        <w:rPr>
          <w:rFonts w:ascii="Verdana" w:hAnsi="Verdana" w:cs="Arial"/>
          <w:sz w:val="20"/>
          <w:szCs w:val="20"/>
        </w:rPr>
        <w:t xml:space="preserve">. </w:t>
      </w:r>
      <w:r w:rsidR="00C1452C">
        <w:rPr>
          <w:rFonts w:ascii="Verdana" w:hAnsi="Verdana" w:cs="Arial"/>
          <w:sz w:val="20"/>
          <w:szCs w:val="20"/>
        </w:rPr>
        <w:t>Figure 5</w:t>
      </w:r>
      <w:r>
        <w:rPr>
          <w:rFonts w:ascii="Verdana" w:hAnsi="Verdana" w:cs="Arial"/>
          <w:sz w:val="20"/>
          <w:szCs w:val="20"/>
        </w:rPr>
        <w:t xml:space="preserve"> shows the forecasted future regional freight flows.</w:t>
      </w:r>
    </w:p>
    <w:p w14:paraId="057104BC" w14:textId="77777777" w:rsidR="005E60C0" w:rsidRDefault="005E60C0" w:rsidP="005E60C0">
      <w:pPr>
        <w:spacing w:after="240" w:line="276" w:lineRule="auto"/>
        <w:jc w:val="center"/>
        <w:rPr>
          <w:rFonts w:ascii="Verdana" w:hAnsi="Verdana" w:cs="Arial"/>
          <w:sz w:val="20"/>
          <w:szCs w:val="20"/>
        </w:rPr>
      </w:pPr>
      <w:r>
        <w:rPr>
          <w:rFonts w:ascii="Verdana" w:hAnsi="Verdana" w:cs="Arial"/>
          <w:noProof/>
          <w:sz w:val="20"/>
          <w:szCs w:val="20"/>
        </w:rPr>
        <w:drawing>
          <wp:inline distT="0" distB="0" distL="0" distR="0" wp14:anchorId="2EED04C9" wp14:editId="55DD6092">
            <wp:extent cx="6004767" cy="2933700"/>
            <wp:effectExtent l="0" t="0" r="0" b="0"/>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ell phon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039962" cy="2950895"/>
                    </a:xfrm>
                    <a:prstGeom prst="rect">
                      <a:avLst/>
                    </a:prstGeom>
                  </pic:spPr>
                </pic:pic>
              </a:graphicData>
            </a:graphic>
          </wp:inline>
        </w:drawing>
      </w:r>
    </w:p>
    <w:p w14:paraId="5BCF586B" w14:textId="77777777" w:rsidR="005E60C0" w:rsidRPr="00EA1B7F" w:rsidRDefault="005E60C0" w:rsidP="005E60C0">
      <w:pPr>
        <w:pStyle w:val="FigTab"/>
        <w:spacing w:after="240" w:line="276" w:lineRule="auto"/>
        <w:rPr>
          <w:rFonts w:eastAsia="Times New Roman"/>
          <w:bCs/>
          <w:szCs w:val="18"/>
        </w:rPr>
      </w:pPr>
      <w:r w:rsidRPr="00EA1B7F">
        <w:rPr>
          <w:rFonts w:eastAsia="Times New Roman"/>
          <w:bCs/>
          <w:szCs w:val="18"/>
        </w:rPr>
        <w:t>Figure 5. Forecasted Future Regional Freight Flows</w:t>
      </w:r>
      <w:r>
        <w:rPr>
          <w:rFonts w:eastAsia="Times New Roman"/>
          <w:bCs/>
          <w:szCs w:val="18"/>
        </w:rPr>
        <w:br/>
      </w:r>
      <w:r w:rsidRPr="00EA1B7F">
        <w:rPr>
          <w:rFonts w:eastAsia="Times New Roman"/>
          <w:bCs/>
          <w:szCs w:val="18"/>
        </w:rPr>
        <w:t>(Source: Central Florida Regional Freight Mobility Study, 2013)</w:t>
      </w:r>
    </w:p>
    <w:p w14:paraId="3C7FDC95" w14:textId="77777777" w:rsidR="005E60C0" w:rsidRPr="00C2235D" w:rsidRDefault="005E60C0" w:rsidP="005E60C0">
      <w:pPr>
        <w:spacing w:after="240" w:line="276" w:lineRule="auto"/>
        <w:jc w:val="both"/>
        <w:rPr>
          <w:rFonts w:ascii="Verdana" w:hAnsi="Verdana" w:cs="Arial"/>
          <w:sz w:val="20"/>
          <w:szCs w:val="20"/>
        </w:rPr>
      </w:pPr>
      <w:r w:rsidRPr="00D9632E">
        <w:rPr>
          <w:rFonts w:ascii="Verdana" w:hAnsi="Verdana" w:cs="Arial"/>
          <w:sz w:val="20"/>
          <w:szCs w:val="20"/>
        </w:rPr>
        <w:lastRenderedPageBreak/>
        <w:t>According to Florida Trade Logistics Study 2.0</w:t>
      </w:r>
      <w:r>
        <w:rPr>
          <w:rFonts w:ascii="Verdana" w:hAnsi="Verdana" w:cs="Arial"/>
          <w:sz w:val="20"/>
          <w:szCs w:val="20"/>
        </w:rPr>
        <w:t xml:space="preserve"> (</w:t>
      </w:r>
      <w:r w:rsidRPr="00D9632E">
        <w:rPr>
          <w:rFonts w:ascii="Verdana" w:hAnsi="Verdana" w:cs="Arial"/>
          <w:sz w:val="20"/>
          <w:szCs w:val="20"/>
        </w:rPr>
        <w:t>2013</w:t>
      </w:r>
      <w:r>
        <w:rPr>
          <w:rFonts w:ascii="Verdana" w:hAnsi="Verdana" w:cs="Arial"/>
          <w:sz w:val="20"/>
          <w:szCs w:val="20"/>
        </w:rPr>
        <w:t>)</w:t>
      </w:r>
      <w:r w:rsidRPr="00D9632E">
        <w:rPr>
          <w:rFonts w:ascii="Verdana" w:hAnsi="Verdana" w:cs="Arial"/>
          <w:sz w:val="20"/>
          <w:szCs w:val="20"/>
        </w:rPr>
        <w:t xml:space="preserve"> conducted by </w:t>
      </w:r>
      <w:r>
        <w:rPr>
          <w:rFonts w:ascii="Verdana" w:hAnsi="Verdana" w:cs="Arial"/>
          <w:sz w:val="20"/>
          <w:szCs w:val="20"/>
        </w:rPr>
        <w:t xml:space="preserve">the </w:t>
      </w:r>
      <w:r w:rsidRPr="00D9632E">
        <w:rPr>
          <w:rFonts w:ascii="Verdana" w:hAnsi="Verdana" w:cs="Arial"/>
          <w:sz w:val="20"/>
          <w:szCs w:val="20"/>
        </w:rPr>
        <w:t>Florida Chamber Foundation</w:t>
      </w:r>
      <w:r>
        <w:rPr>
          <w:rFonts w:ascii="Verdana" w:hAnsi="Verdana" w:cs="Arial"/>
          <w:sz w:val="20"/>
          <w:szCs w:val="20"/>
        </w:rPr>
        <w:t xml:space="preserve"> and the </w:t>
      </w:r>
      <w:r w:rsidRPr="00D9632E">
        <w:rPr>
          <w:rFonts w:ascii="Verdana" w:hAnsi="Verdana" w:cs="Arial"/>
          <w:sz w:val="20"/>
          <w:szCs w:val="20"/>
        </w:rPr>
        <w:t>Florida</w:t>
      </w:r>
      <w:r>
        <w:rPr>
          <w:rFonts w:ascii="Verdana" w:hAnsi="Verdana" w:cs="Arial"/>
          <w:sz w:val="20"/>
          <w:szCs w:val="20"/>
        </w:rPr>
        <w:t xml:space="preserve"> </w:t>
      </w:r>
      <w:r w:rsidRPr="00D9632E">
        <w:rPr>
          <w:rFonts w:ascii="Verdana" w:hAnsi="Verdana" w:cs="Arial"/>
          <w:sz w:val="20"/>
          <w:szCs w:val="20"/>
        </w:rPr>
        <w:t>Made for Trade</w:t>
      </w:r>
      <w:r>
        <w:rPr>
          <w:rFonts w:ascii="Verdana" w:hAnsi="Verdana" w:cs="Arial"/>
          <w:sz w:val="20"/>
          <w:szCs w:val="20"/>
        </w:rPr>
        <w:t xml:space="preserve"> (</w:t>
      </w:r>
      <w:r w:rsidRPr="00D9632E">
        <w:rPr>
          <w:rFonts w:ascii="Verdana" w:hAnsi="Verdana" w:cs="Arial"/>
          <w:sz w:val="20"/>
          <w:szCs w:val="20"/>
        </w:rPr>
        <w:t>2011</w:t>
      </w:r>
      <w:r>
        <w:rPr>
          <w:rFonts w:ascii="Verdana" w:hAnsi="Verdana" w:cs="Arial"/>
          <w:sz w:val="20"/>
          <w:szCs w:val="20"/>
        </w:rPr>
        <w:t xml:space="preserve">) study, </w:t>
      </w:r>
      <w:r w:rsidRPr="00D9632E">
        <w:rPr>
          <w:rFonts w:ascii="Verdana" w:hAnsi="Verdana" w:cs="Arial"/>
          <w:sz w:val="20"/>
          <w:szCs w:val="20"/>
        </w:rPr>
        <w:t>146 million tons of freight was imported into Florida whereas only 85 million ton</w:t>
      </w:r>
      <w:r>
        <w:rPr>
          <w:rFonts w:ascii="Verdana" w:hAnsi="Verdana" w:cs="Arial"/>
          <w:sz w:val="20"/>
          <w:szCs w:val="20"/>
        </w:rPr>
        <w:t>s</w:t>
      </w:r>
      <w:r w:rsidRPr="00D9632E">
        <w:rPr>
          <w:rFonts w:ascii="Verdana" w:hAnsi="Verdana" w:cs="Arial"/>
          <w:sz w:val="20"/>
          <w:szCs w:val="20"/>
        </w:rPr>
        <w:t xml:space="preserve"> of freight left the state. Forecasts for the year 2040 show a comparable pattern with almost 208 million tons of freight imported into the state while exports amount to around 173 million tons. However, unlike in 2011, 2040 forecasts suggest that the value of exports will be higher than imports with an increase of around $47 million.</w:t>
      </w:r>
    </w:p>
    <w:p w14:paraId="103E268F" w14:textId="6792FA2D" w:rsidR="005E60C0" w:rsidRPr="00000502" w:rsidRDefault="00000502" w:rsidP="00000502">
      <w:pPr>
        <w:pStyle w:val="Heading2"/>
        <w:rPr>
          <w:rFonts w:ascii="Cambria" w:eastAsia="Times New Roman" w:hAnsi="Cambria"/>
        </w:rPr>
      </w:pPr>
      <w:bookmarkStart w:id="46" w:name="_Toc51582811"/>
      <w:bookmarkStart w:id="47" w:name="_Toc52360792"/>
      <w:bookmarkStart w:id="48" w:name="_Toc107177205"/>
      <w:r w:rsidRPr="00000502">
        <w:rPr>
          <w:rFonts w:ascii="Cambria" w:eastAsia="Times New Roman" w:hAnsi="Cambria"/>
        </w:rPr>
        <w:t xml:space="preserve">2.2 </w:t>
      </w:r>
      <w:r w:rsidR="005E60C0" w:rsidRPr="00000502">
        <w:rPr>
          <w:rFonts w:ascii="Cambria" w:eastAsia="Times New Roman" w:hAnsi="Cambria"/>
        </w:rPr>
        <w:t>Backhauling and Freight Imbalance by Selected States and Countries</w:t>
      </w:r>
      <w:bookmarkEnd w:id="46"/>
      <w:bookmarkEnd w:id="47"/>
      <w:bookmarkEnd w:id="48"/>
    </w:p>
    <w:p w14:paraId="3B59FB0A" w14:textId="77777777" w:rsidR="005E60C0" w:rsidRPr="00960196" w:rsidRDefault="005E60C0" w:rsidP="00960196">
      <w:pPr>
        <w:pStyle w:val="Body"/>
        <w:spacing w:after="240"/>
        <w:jc w:val="both"/>
        <w:rPr>
          <w:rFonts w:ascii="Verdana" w:eastAsia="Times New Roman" w:hAnsi="Verdana"/>
          <w:sz w:val="20"/>
          <w:szCs w:val="20"/>
        </w:rPr>
      </w:pPr>
      <w:r w:rsidRPr="00960196">
        <w:rPr>
          <w:rFonts w:ascii="Verdana" w:eastAsia="Times New Roman" w:hAnsi="Verdana"/>
          <w:sz w:val="20"/>
          <w:szCs w:val="20"/>
        </w:rPr>
        <w:t xml:space="preserve">This section provides a review of backhauling and freight imbalance by selected states including Arizona, Nevada, and Hawaii as well as by selected countries including </w:t>
      </w:r>
      <w:r w:rsidRPr="00960196">
        <w:rPr>
          <w:rFonts w:ascii="Verdana" w:hAnsi="Verdana"/>
          <w:sz w:val="20"/>
          <w:szCs w:val="20"/>
        </w:rPr>
        <w:t>European freight markets, Norway, Thailand, Central America, and China.</w:t>
      </w:r>
    </w:p>
    <w:p w14:paraId="0600863A" w14:textId="77777777" w:rsidR="005E60C0" w:rsidRPr="00960196" w:rsidRDefault="005E60C0" w:rsidP="00960196">
      <w:pPr>
        <w:pStyle w:val="Body"/>
        <w:spacing w:after="240"/>
        <w:jc w:val="both"/>
        <w:rPr>
          <w:rFonts w:ascii="Verdana" w:eastAsia="Times New Roman" w:hAnsi="Verdana"/>
          <w:sz w:val="20"/>
          <w:szCs w:val="20"/>
        </w:rPr>
      </w:pPr>
      <w:r w:rsidRPr="00960196">
        <w:rPr>
          <w:rFonts w:ascii="Verdana" w:eastAsia="Times New Roman" w:hAnsi="Verdana"/>
          <w:sz w:val="20"/>
          <w:szCs w:val="20"/>
        </w:rPr>
        <w:t>Figure 6 shows the ratio of outbound to inbound domestic shipments by value destined for markets within a state (Freight Facts and Figures, 2018). A ratio of outbound to inbound shipments (the “heat key” below the figure) greater than 1.0 suggests that a state ships more goods in other states than it receives goods from other states, on the other hand a ratio less than 1.0 indicates that a state imports more goods from other states than it exports.</w:t>
      </w:r>
    </w:p>
    <w:p w14:paraId="5D2A1F82" w14:textId="77777777" w:rsidR="005E60C0" w:rsidRPr="00960196" w:rsidRDefault="005E60C0" w:rsidP="00960196">
      <w:pPr>
        <w:pStyle w:val="Body"/>
        <w:spacing w:after="240"/>
        <w:jc w:val="both"/>
        <w:rPr>
          <w:rFonts w:ascii="Verdana" w:eastAsia="Times New Roman" w:hAnsi="Verdana"/>
          <w:sz w:val="20"/>
          <w:szCs w:val="20"/>
        </w:rPr>
      </w:pPr>
      <w:r w:rsidRPr="00960196">
        <w:rPr>
          <w:rFonts w:ascii="Verdana" w:eastAsia="Times New Roman" w:hAnsi="Verdana"/>
          <w:sz w:val="20"/>
          <w:szCs w:val="20"/>
        </w:rPr>
        <w:t xml:space="preserve">North Dakota and Alaska have the highest ratios which are 2.2 and 1.8, respectively, in terms of value, indicating that the value of their goods exported to other states is double the value of the goods they received from other states. Although both states have relatively small populations, they are </w:t>
      </w:r>
      <w:r w:rsidRPr="00960196">
        <w:rPr>
          <w:rFonts w:ascii="Verdana" w:hAnsi="Verdana"/>
          <w:sz w:val="20"/>
          <w:szCs w:val="20"/>
        </w:rPr>
        <w:t>major producers of energy commodities—oil in North Dakota and coal in Alaska.</w:t>
      </w:r>
      <w:r w:rsidRPr="00960196">
        <w:rPr>
          <w:rFonts w:ascii="Verdana" w:eastAsia="Times New Roman" w:hAnsi="Verdana"/>
          <w:sz w:val="20"/>
          <w:szCs w:val="20"/>
        </w:rPr>
        <w:t xml:space="preserve">  Hawaii had the lowest ratio of interstate outbound-to-inbound shipments by value at 0.18, because of its isolated geography and its resource dependency. Florida, Arizona, and New Hampshire also exported far less to other states than they imported, partly due to demographics and other factors.</w:t>
      </w:r>
    </w:p>
    <w:p w14:paraId="3407A029" w14:textId="1BB83BBB" w:rsidR="005E60C0" w:rsidRPr="00960196" w:rsidRDefault="005E60C0" w:rsidP="00960196">
      <w:pPr>
        <w:pStyle w:val="Body"/>
        <w:spacing w:after="240"/>
        <w:jc w:val="both"/>
        <w:rPr>
          <w:rFonts w:ascii="Verdana" w:eastAsia="Times New Roman" w:hAnsi="Verdana"/>
          <w:sz w:val="20"/>
          <w:szCs w:val="20"/>
        </w:rPr>
      </w:pPr>
      <w:r w:rsidRPr="00960196">
        <w:rPr>
          <w:rFonts w:ascii="Verdana" w:hAnsi="Verdana"/>
          <w:sz w:val="20"/>
          <w:szCs w:val="20"/>
        </w:rPr>
        <w:t xml:space="preserve">The ratio of outbound to inbound domestic shipments by weight also seems to follow the same trend, with </w:t>
      </w:r>
      <w:r w:rsidRPr="00960196">
        <w:rPr>
          <w:rFonts w:ascii="Verdana" w:eastAsia="Times New Roman" w:hAnsi="Verdana"/>
          <w:sz w:val="20"/>
          <w:szCs w:val="20"/>
        </w:rPr>
        <w:t xml:space="preserve">Florida, Arizona, and New Hampshire importing more goods by weight than </w:t>
      </w:r>
      <w:r w:rsidR="0098608E">
        <w:rPr>
          <w:rFonts w:ascii="Verdana" w:eastAsia="Times New Roman" w:hAnsi="Verdana"/>
          <w:sz w:val="20"/>
          <w:szCs w:val="20"/>
        </w:rPr>
        <w:t xml:space="preserve">what they </w:t>
      </w:r>
      <w:r w:rsidRPr="00960196">
        <w:rPr>
          <w:rFonts w:ascii="Verdana" w:eastAsia="Times New Roman" w:hAnsi="Verdana"/>
          <w:sz w:val="20"/>
          <w:szCs w:val="20"/>
        </w:rPr>
        <w:t>export.</w:t>
      </w:r>
    </w:p>
    <w:p w14:paraId="239807E2" w14:textId="77777777" w:rsidR="005E60C0" w:rsidRDefault="005E60C0" w:rsidP="005E60C0">
      <w:pPr>
        <w:rPr>
          <w:rFonts w:ascii="Verdana" w:hAnsi="Verdana" w:cs="Arial"/>
          <w:sz w:val="20"/>
          <w:szCs w:val="20"/>
        </w:rPr>
      </w:pPr>
      <w:r>
        <w:br w:type="page"/>
      </w:r>
    </w:p>
    <w:p w14:paraId="1A732B6A" w14:textId="77777777" w:rsidR="005E60C0" w:rsidRPr="00051253" w:rsidRDefault="005E60C0" w:rsidP="005E60C0">
      <w:pPr>
        <w:pStyle w:val="Body"/>
        <w:spacing w:after="240"/>
      </w:pPr>
    </w:p>
    <w:p w14:paraId="4F5551D5" w14:textId="77777777" w:rsidR="005E60C0" w:rsidRDefault="005E60C0" w:rsidP="005E60C0">
      <w:pPr>
        <w:spacing w:after="240"/>
        <w:jc w:val="center"/>
      </w:pPr>
      <w:r>
        <w:rPr>
          <w:noProof/>
        </w:rPr>
        <w:drawing>
          <wp:inline distT="0" distB="0" distL="0" distR="0" wp14:anchorId="28CE9ACE" wp14:editId="19159B8B">
            <wp:extent cx="5919470" cy="3219450"/>
            <wp:effectExtent l="19050" t="19050" r="24130" b="19050"/>
            <wp:docPr id="48" name="Picture 4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 up of a map&#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92379" cy="3313491"/>
                    </a:xfrm>
                    <a:prstGeom prst="rect">
                      <a:avLst/>
                    </a:prstGeom>
                    <a:ln>
                      <a:solidFill>
                        <a:schemeClr val="tx1"/>
                      </a:solidFill>
                    </a:ln>
                  </pic:spPr>
                </pic:pic>
              </a:graphicData>
            </a:graphic>
          </wp:inline>
        </w:drawing>
      </w:r>
    </w:p>
    <w:p w14:paraId="1731276E" w14:textId="77777777" w:rsidR="005E60C0" w:rsidRPr="003A7583" w:rsidRDefault="005E60C0" w:rsidP="005E60C0">
      <w:pPr>
        <w:pStyle w:val="FigTab"/>
        <w:spacing w:after="240" w:line="276" w:lineRule="auto"/>
        <w:rPr>
          <w:rFonts w:eastAsia="Times New Roman"/>
          <w:bCs/>
          <w:szCs w:val="18"/>
        </w:rPr>
      </w:pPr>
      <w:r w:rsidRPr="003A7583">
        <w:rPr>
          <w:rFonts w:eastAsia="Times New Roman"/>
          <w:bCs/>
          <w:szCs w:val="18"/>
        </w:rPr>
        <w:t>Figure 6</w:t>
      </w:r>
      <w:r>
        <w:rPr>
          <w:rFonts w:eastAsia="Times New Roman"/>
          <w:bCs/>
          <w:szCs w:val="18"/>
        </w:rPr>
        <w:t>.</w:t>
      </w:r>
      <w:r w:rsidRPr="003A7583">
        <w:rPr>
          <w:rFonts w:eastAsia="Times New Roman"/>
          <w:bCs/>
          <w:szCs w:val="18"/>
        </w:rPr>
        <w:t xml:space="preserve"> Ratio of Outbound to Inbound Shipments by Value </w:t>
      </w:r>
      <w:r w:rsidRPr="003A7583">
        <w:rPr>
          <w:rFonts w:eastAsia="Times New Roman"/>
          <w:bCs/>
          <w:szCs w:val="18"/>
        </w:rPr>
        <w:br/>
        <w:t>(Freight Facts and Figures, 2018)</w:t>
      </w:r>
    </w:p>
    <w:p w14:paraId="53C272A3" w14:textId="7988C9CE" w:rsidR="005E60C0" w:rsidRPr="00000502" w:rsidRDefault="00000502" w:rsidP="00960196">
      <w:pPr>
        <w:pStyle w:val="Heading2"/>
        <w:ind w:left="360" w:hanging="360"/>
        <w:rPr>
          <w:rFonts w:ascii="Cambria" w:hAnsi="Cambria"/>
        </w:rPr>
      </w:pPr>
      <w:bookmarkStart w:id="49" w:name="_Toc51582812"/>
      <w:bookmarkStart w:id="50" w:name="_Toc52360793"/>
      <w:bookmarkStart w:id="51" w:name="_Toc107177206"/>
      <w:r w:rsidRPr="00960196">
        <w:rPr>
          <w:rFonts w:ascii="Cambria" w:hAnsi="Cambria"/>
        </w:rPr>
        <w:t>2.3</w:t>
      </w:r>
      <w:r w:rsidR="00A850E2">
        <w:rPr>
          <w:rFonts w:ascii="Cambria" w:hAnsi="Cambria"/>
        </w:rPr>
        <w:t xml:space="preserve"> </w:t>
      </w:r>
      <w:r w:rsidR="005E60C0" w:rsidRPr="00960196">
        <w:rPr>
          <w:rFonts w:ascii="Cambria" w:hAnsi="Cambria"/>
        </w:rPr>
        <w:t>Backhauling and Freight Imbalance Research by Selected States</w:t>
      </w:r>
      <w:bookmarkEnd w:id="49"/>
      <w:bookmarkEnd w:id="50"/>
      <w:bookmarkEnd w:id="51"/>
    </w:p>
    <w:p w14:paraId="65B4C296" w14:textId="77777777" w:rsidR="005E60C0" w:rsidRPr="002D3568" w:rsidRDefault="005E60C0" w:rsidP="005E60C0">
      <w:pPr>
        <w:pStyle w:val="Body"/>
        <w:spacing w:after="240"/>
        <w:rPr>
          <w:rFonts w:ascii="Verdana" w:hAnsi="Verdana"/>
          <w:sz w:val="20"/>
          <w:szCs w:val="20"/>
        </w:rPr>
      </w:pPr>
      <w:bookmarkStart w:id="52" w:name="_Toc48388904"/>
      <w:bookmarkStart w:id="53" w:name="_Toc48389220"/>
      <w:bookmarkStart w:id="54" w:name="_Toc49593044"/>
      <w:bookmarkStart w:id="55" w:name="_Toc49891201"/>
      <w:r w:rsidRPr="002D3568">
        <w:rPr>
          <w:rFonts w:ascii="Verdana" w:hAnsi="Verdana"/>
          <w:sz w:val="20"/>
          <w:szCs w:val="20"/>
        </w:rPr>
        <w:t xml:space="preserve">This </w:t>
      </w:r>
      <w:r w:rsidRPr="002D3568">
        <w:rPr>
          <w:rFonts w:ascii="Verdana" w:eastAsia="Times New Roman" w:hAnsi="Verdana"/>
          <w:sz w:val="20"/>
          <w:szCs w:val="20"/>
        </w:rPr>
        <w:t>section</w:t>
      </w:r>
      <w:r w:rsidRPr="002D3568">
        <w:rPr>
          <w:rFonts w:ascii="Verdana" w:hAnsi="Verdana"/>
          <w:sz w:val="20"/>
          <w:szCs w:val="20"/>
        </w:rPr>
        <w:t xml:space="preserve"> provides an overview of the literature review for selected states in United States.</w:t>
      </w:r>
      <w:bookmarkEnd w:id="52"/>
      <w:bookmarkEnd w:id="53"/>
      <w:bookmarkEnd w:id="54"/>
      <w:bookmarkEnd w:id="55"/>
    </w:p>
    <w:p w14:paraId="6299D97E" w14:textId="39F7FD26" w:rsidR="005E60C0" w:rsidRPr="00C84830" w:rsidRDefault="00C84830" w:rsidP="005E60C0">
      <w:pPr>
        <w:pStyle w:val="Heading3"/>
        <w:spacing w:after="240"/>
        <w:rPr>
          <w:rFonts w:ascii="Cambria" w:hAnsi="Cambria"/>
        </w:rPr>
      </w:pPr>
      <w:bookmarkStart w:id="56" w:name="_Toc51582813"/>
      <w:bookmarkStart w:id="57" w:name="_Toc52360794"/>
      <w:bookmarkStart w:id="58" w:name="_Toc102492716"/>
      <w:bookmarkStart w:id="59" w:name="_Toc102518385"/>
      <w:bookmarkStart w:id="60" w:name="_Toc103090614"/>
      <w:bookmarkStart w:id="61" w:name="_Toc107177207"/>
      <w:r w:rsidRPr="00C84830">
        <w:rPr>
          <w:rFonts w:ascii="Cambria" w:hAnsi="Cambria"/>
        </w:rPr>
        <w:t xml:space="preserve">2.3.1 </w:t>
      </w:r>
      <w:r w:rsidR="005E60C0" w:rsidRPr="00C84830">
        <w:rPr>
          <w:rFonts w:ascii="Cambria" w:hAnsi="Cambria"/>
        </w:rPr>
        <w:t>Arizona</w:t>
      </w:r>
      <w:bookmarkEnd w:id="56"/>
      <w:bookmarkEnd w:id="57"/>
      <w:bookmarkEnd w:id="58"/>
      <w:bookmarkEnd w:id="59"/>
      <w:bookmarkEnd w:id="60"/>
      <w:bookmarkEnd w:id="61"/>
    </w:p>
    <w:p w14:paraId="4339B148" w14:textId="77777777" w:rsidR="005E60C0" w:rsidRDefault="005E60C0" w:rsidP="005E60C0">
      <w:pPr>
        <w:spacing w:after="240" w:line="276" w:lineRule="auto"/>
        <w:jc w:val="both"/>
      </w:pPr>
      <w:r w:rsidRPr="0058699B">
        <w:rPr>
          <w:rFonts w:ascii="Verdana" w:eastAsiaTheme="minorHAnsi" w:hAnsi="Verdana" w:cs="Arial"/>
          <w:sz w:val="20"/>
          <w:szCs w:val="20"/>
        </w:rPr>
        <w:t>Over 137 million tons by weight in freight flows are generated by Arizona’s top ten freight industry sectors. Natural resources contribute 49 percent of these flows, by volume (2012</w:t>
      </w:r>
      <w:r>
        <w:rPr>
          <w:rFonts w:ascii="Verdana" w:eastAsiaTheme="minorHAnsi" w:hAnsi="Verdana" w:cs="Arial"/>
          <w:sz w:val="20"/>
          <w:szCs w:val="20"/>
        </w:rPr>
        <w:t>).</w:t>
      </w:r>
    </w:p>
    <w:p w14:paraId="1752F053" w14:textId="77777777" w:rsidR="005E60C0" w:rsidRPr="002D3568" w:rsidRDefault="005E60C0" w:rsidP="002D3568">
      <w:pPr>
        <w:pStyle w:val="Body"/>
        <w:spacing w:after="240"/>
        <w:jc w:val="both"/>
        <w:rPr>
          <w:rFonts w:ascii="Verdana" w:eastAsiaTheme="minorHAnsi" w:hAnsi="Verdana" w:cs="Arial"/>
          <w:bCs w:val="0"/>
          <w:sz w:val="20"/>
          <w:szCs w:val="20"/>
        </w:rPr>
      </w:pPr>
      <w:r w:rsidRPr="002D3568">
        <w:rPr>
          <w:rFonts w:ascii="Verdana" w:eastAsiaTheme="minorHAnsi" w:hAnsi="Verdana" w:cs="Arial"/>
          <w:bCs w:val="0"/>
          <w:sz w:val="20"/>
          <w:szCs w:val="20"/>
        </w:rPr>
        <w:t>Arizona’s top freight sectors generate more than $188 billion in freight flows. These freight flows are 41% inbound to Arizona, 21% is outbound from Arizona, and 38% are intrastate flows within the borders of the state. Consumer goods sectors constitute 58 percent of these flows, by value (2012).</w:t>
      </w:r>
    </w:p>
    <w:p w14:paraId="63DA5978" w14:textId="77777777" w:rsidR="005E60C0" w:rsidRPr="002D3568" w:rsidRDefault="005E60C0" w:rsidP="002D3568">
      <w:pPr>
        <w:pStyle w:val="Body"/>
        <w:spacing w:after="240"/>
        <w:jc w:val="both"/>
        <w:rPr>
          <w:rFonts w:ascii="Verdana" w:eastAsiaTheme="minorHAnsi" w:hAnsi="Verdana" w:cs="Arial"/>
          <w:bCs w:val="0"/>
          <w:sz w:val="20"/>
          <w:szCs w:val="20"/>
        </w:rPr>
      </w:pPr>
      <w:r w:rsidRPr="002D3568">
        <w:rPr>
          <w:rFonts w:ascii="Verdana" w:eastAsiaTheme="minorHAnsi" w:hAnsi="Verdana" w:cs="Arial"/>
          <w:bCs w:val="0"/>
          <w:sz w:val="20"/>
          <w:szCs w:val="20"/>
        </w:rPr>
        <w:t>As illustrated in Figure 7, Arizona’s transportation and logistics freight movements are predominantly passing through (Intrastate). 63% of the freight are the commodities passing through the state, followed by inbound and outbound movements. 14% of the freight is within, which is the freight moving within the state. In terms of inbound shipments, California is the major state from which Arizona imports 90% of the freight. The other notable state is Texas. New Mexico and Nevada are the major destinations for outbound shipments sector. The transportation and logistics industry in Arizona move a wide variety of commodities.</w:t>
      </w:r>
    </w:p>
    <w:p w14:paraId="4AA74F13" w14:textId="77777777" w:rsidR="005E60C0" w:rsidRDefault="005E60C0" w:rsidP="005E60C0">
      <w:pPr>
        <w:pStyle w:val="Body"/>
        <w:spacing w:after="240"/>
        <w:jc w:val="center"/>
      </w:pPr>
      <w:r>
        <w:rPr>
          <w:noProof/>
        </w:rPr>
        <w:lastRenderedPageBreak/>
        <w:drawing>
          <wp:inline distT="0" distB="0" distL="0" distR="0" wp14:anchorId="6CFCDAA4" wp14:editId="3B5CB9CB">
            <wp:extent cx="5275973" cy="3076575"/>
            <wp:effectExtent l="19050" t="19050" r="20320" b="9525"/>
            <wp:docPr id="50" name="Picture 5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 up of a logo&#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55166" cy="3122755"/>
                    </a:xfrm>
                    <a:prstGeom prst="rect">
                      <a:avLst/>
                    </a:prstGeom>
                    <a:ln>
                      <a:solidFill>
                        <a:schemeClr val="tx1"/>
                      </a:solidFill>
                    </a:ln>
                  </pic:spPr>
                </pic:pic>
              </a:graphicData>
            </a:graphic>
          </wp:inline>
        </w:drawing>
      </w:r>
    </w:p>
    <w:p w14:paraId="0F9156C2" w14:textId="77777777" w:rsidR="005E60C0" w:rsidRPr="00C25508" w:rsidRDefault="005E60C0" w:rsidP="005E60C0">
      <w:pPr>
        <w:pStyle w:val="FigTab"/>
        <w:spacing w:after="120" w:line="276" w:lineRule="auto"/>
        <w:rPr>
          <w:rFonts w:eastAsia="Times New Roman"/>
          <w:bCs/>
          <w:szCs w:val="18"/>
        </w:rPr>
      </w:pPr>
      <w:r w:rsidRPr="00C25508">
        <w:rPr>
          <w:rFonts w:eastAsia="Times New Roman"/>
          <w:bCs/>
          <w:szCs w:val="18"/>
        </w:rPr>
        <w:t xml:space="preserve">Figure 7. Annual Statewide Freight Flow by Value </w:t>
      </w:r>
      <w:r>
        <w:rPr>
          <w:rFonts w:eastAsia="Times New Roman"/>
          <w:bCs/>
          <w:szCs w:val="18"/>
        </w:rPr>
        <w:t xml:space="preserve">Using </w:t>
      </w:r>
      <w:r w:rsidRPr="00C25508">
        <w:rPr>
          <w:rFonts w:eastAsia="Times New Roman"/>
          <w:bCs/>
          <w:szCs w:val="18"/>
        </w:rPr>
        <w:t>2013</w:t>
      </w:r>
      <w:r>
        <w:rPr>
          <w:rFonts w:eastAsia="Times New Roman"/>
          <w:bCs/>
          <w:szCs w:val="18"/>
        </w:rPr>
        <w:t xml:space="preserve"> Data</w:t>
      </w:r>
      <w:r w:rsidRPr="00C25508">
        <w:rPr>
          <w:rFonts w:eastAsia="Times New Roman"/>
          <w:bCs/>
          <w:szCs w:val="18"/>
        </w:rPr>
        <w:t>)</w:t>
      </w:r>
      <w:r>
        <w:rPr>
          <w:rFonts w:eastAsia="Times New Roman"/>
          <w:bCs/>
          <w:szCs w:val="18"/>
        </w:rPr>
        <w:br/>
      </w:r>
      <w:r w:rsidRPr="00C25508">
        <w:rPr>
          <w:rFonts w:eastAsia="Times New Roman"/>
          <w:bCs/>
          <w:szCs w:val="18"/>
        </w:rPr>
        <w:t>(Source: Recreated from Arizona State Freight Plan</w:t>
      </w:r>
      <w:r>
        <w:rPr>
          <w:rFonts w:eastAsia="Times New Roman"/>
          <w:bCs/>
          <w:szCs w:val="18"/>
        </w:rPr>
        <w:t xml:space="preserve">, </w:t>
      </w:r>
      <w:r w:rsidRPr="00C25508">
        <w:rPr>
          <w:rFonts w:eastAsia="Times New Roman"/>
          <w:bCs/>
          <w:szCs w:val="18"/>
        </w:rPr>
        <w:t>2014)</w:t>
      </w:r>
    </w:p>
    <w:p w14:paraId="55BA158F" w14:textId="77777777" w:rsidR="005E60C0" w:rsidRDefault="005E60C0" w:rsidP="005E60C0">
      <w:pPr>
        <w:pStyle w:val="Body"/>
        <w:spacing w:after="240"/>
      </w:pPr>
    </w:p>
    <w:p w14:paraId="5ED9FAEB" w14:textId="77777777" w:rsidR="005E60C0" w:rsidRDefault="005E60C0" w:rsidP="005E60C0">
      <w:pPr>
        <w:pStyle w:val="Body"/>
        <w:spacing w:after="240"/>
        <w:jc w:val="center"/>
      </w:pPr>
      <w:r>
        <w:rPr>
          <w:noProof/>
        </w:rPr>
        <w:drawing>
          <wp:inline distT="0" distB="0" distL="0" distR="0" wp14:anchorId="6F507018" wp14:editId="7BE93044">
            <wp:extent cx="5721394" cy="3219450"/>
            <wp:effectExtent l="19050" t="19050" r="12700" b="19050"/>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ell phon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81463" cy="3309522"/>
                    </a:xfrm>
                    <a:prstGeom prst="rect">
                      <a:avLst/>
                    </a:prstGeom>
                    <a:ln>
                      <a:solidFill>
                        <a:schemeClr val="tx1"/>
                      </a:solidFill>
                    </a:ln>
                  </pic:spPr>
                </pic:pic>
              </a:graphicData>
            </a:graphic>
          </wp:inline>
        </w:drawing>
      </w:r>
    </w:p>
    <w:p w14:paraId="6B7BFFC1" w14:textId="77777777" w:rsidR="005E60C0" w:rsidRPr="00EA1B7F" w:rsidRDefault="005E60C0" w:rsidP="005E60C0">
      <w:pPr>
        <w:pStyle w:val="FigTab"/>
        <w:spacing w:after="240" w:line="276" w:lineRule="auto"/>
        <w:rPr>
          <w:rFonts w:eastAsia="Times New Roman"/>
          <w:bCs/>
          <w:szCs w:val="18"/>
        </w:rPr>
      </w:pPr>
      <w:r w:rsidRPr="00AD283D">
        <w:rPr>
          <w:rFonts w:eastAsia="Times New Roman"/>
          <w:bCs/>
          <w:szCs w:val="18"/>
        </w:rPr>
        <w:t>Figure 8</w:t>
      </w:r>
      <w:r>
        <w:rPr>
          <w:rFonts w:eastAsia="Times New Roman"/>
          <w:bCs/>
          <w:szCs w:val="18"/>
        </w:rPr>
        <w:t>.</w:t>
      </w:r>
      <w:r w:rsidRPr="00AD283D">
        <w:rPr>
          <w:rFonts w:eastAsia="Times New Roman"/>
          <w:bCs/>
          <w:szCs w:val="18"/>
        </w:rPr>
        <w:t xml:space="preserve"> Arizona’s Top Ten Freight Dependent Sectors</w:t>
      </w:r>
      <w:r>
        <w:rPr>
          <w:rFonts w:eastAsia="Times New Roman"/>
          <w:bCs/>
          <w:szCs w:val="18"/>
        </w:rPr>
        <w:br/>
      </w:r>
      <w:r w:rsidRPr="00AD283D">
        <w:rPr>
          <w:rFonts w:eastAsia="Times New Roman"/>
          <w:bCs/>
          <w:szCs w:val="18"/>
        </w:rPr>
        <w:t>(Source: Arizona State Freight Plan</w:t>
      </w:r>
      <w:r w:rsidRPr="00EA1B7F">
        <w:rPr>
          <w:rFonts w:eastAsia="Times New Roman"/>
          <w:bCs/>
          <w:szCs w:val="18"/>
        </w:rPr>
        <w:t>, 2014</w:t>
      </w:r>
      <w:r w:rsidRPr="00AD283D">
        <w:rPr>
          <w:rFonts w:eastAsia="Times New Roman"/>
          <w:bCs/>
          <w:szCs w:val="18"/>
        </w:rPr>
        <w:t>)</w:t>
      </w:r>
    </w:p>
    <w:p w14:paraId="0F0F8F05" w14:textId="77777777" w:rsidR="005E60C0" w:rsidRDefault="005E60C0" w:rsidP="005E60C0">
      <w:pPr>
        <w:rPr>
          <w:rFonts w:ascii="Verdana" w:eastAsiaTheme="minorHAnsi" w:hAnsi="Verdana" w:cs="Arial"/>
          <w:sz w:val="20"/>
          <w:szCs w:val="20"/>
        </w:rPr>
      </w:pPr>
      <w:r>
        <w:br w:type="page"/>
      </w:r>
    </w:p>
    <w:p w14:paraId="62EE68B0" w14:textId="77777777" w:rsidR="005E60C0" w:rsidRPr="00AB31EB" w:rsidRDefault="005E60C0" w:rsidP="005E60C0">
      <w:pPr>
        <w:pStyle w:val="Body"/>
        <w:spacing w:after="240"/>
        <w:rPr>
          <w:rFonts w:ascii="Verdana" w:eastAsia="Times New Roman" w:hAnsi="Verdana"/>
          <w:bCs w:val="0"/>
          <w:sz w:val="20"/>
          <w:szCs w:val="20"/>
        </w:rPr>
      </w:pPr>
      <w:r w:rsidRPr="00AB31EB">
        <w:rPr>
          <w:rFonts w:ascii="Verdana" w:eastAsia="Times New Roman" w:hAnsi="Verdana"/>
          <w:bCs w:val="0"/>
          <w:sz w:val="20"/>
          <w:szCs w:val="20"/>
        </w:rPr>
        <w:lastRenderedPageBreak/>
        <w:t>In addition, more than 137 million tons in freight flows are generated in Arizona, of which 24.5 million tons are inbound, approximately 10 million tons are outbound, and more than 100 million tons are intrastate flows (Figures 8 and 9). Thus, the empty running of trucks in 2013 was estimated to be 40%.</w:t>
      </w:r>
    </w:p>
    <w:p w14:paraId="6F3318C7" w14:textId="77777777" w:rsidR="005E60C0" w:rsidRDefault="005E60C0" w:rsidP="005E60C0">
      <w:pPr>
        <w:pStyle w:val="Body"/>
        <w:spacing w:after="240" w:line="240" w:lineRule="auto"/>
        <w:jc w:val="center"/>
      </w:pPr>
      <w:r>
        <w:rPr>
          <w:noProof/>
        </w:rPr>
        <w:drawing>
          <wp:inline distT="0" distB="0" distL="0" distR="0" wp14:anchorId="3BEDA21B" wp14:editId="2670B3F6">
            <wp:extent cx="5779779" cy="4238625"/>
            <wp:effectExtent l="0" t="0" r="0" b="0"/>
            <wp:docPr id="52" name="Picture 5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map&#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69782" cy="4304629"/>
                    </a:xfrm>
                    <a:prstGeom prst="rect">
                      <a:avLst/>
                    </a:prstGeom>
                  </pic:spPr>
                </pic:pic>
              </a:graphicData>
            </a:graphic>
          </wp:inline>
        </w:drawing>
      </w:r>
    </w:p>
    <w:p w14:paraId="164A7944" w14:textId="6A4C1A80" w:rsidR="005E60C0" w:rsidRPr="00EA1B7F" w:rsidRDefault="005E60C0" w:rsidP="005E60C0">
      <w:pPr>
        <w:pStyle w:val="FigTab"/>
        <w:spacing w:after="240" w:line="276" w:lineRule="auto"/>
        <w:rPr>
          <w:rFonts w:eastAsia="Times New Roman"/>
          <w:bCs/>
          <w:szCs w:val="18"/>
        </w:rPr>
      </w:pPr>
      <w:r w:rsidRPr="00B92E89">
        <w:rPr>
          <w:rFonts w:eastAsia="Times New Roman"/>
          <w:bCs/>
          <w:szCs w:val="18"/>
        </w:rPr>
        <w:t>Figure 9. Arizona Transportation and Logistics Sectors Inbound-</w:t>
      </w:r>
      <w:r w:rsidR="001A6D96">
        <w:rPr>
          <w:rFonts w:eastAsia="Times New Roman"/>
          <w:bCs/>
          <w:szCs w:val="18"/>
        </w:rPr>
        <w:t>O</w:t>
      </w:r>
      <w:r w:rsidRPr="00B92E89">
        <w:rPr>
          <w:rFonts w:eastAsia="Times New Roman"/>
          <w:bCs/>
          <w:szCs w:val="18"/>
        </w:rPr>
        <w:t>utbound Flows</w:t>
      </w:r>
      <w:r>
        <w:rPr>
          <w:rFonts w:eastAsia="Times New Roman"/>
          <w:bCs/>
          <w:szCs w:val="18"/>
        </w:rPr>
        <w:br/>
      </w:r>
      <w:r w:rsidRPr="00B92E89">
        <w:rPr>
          <w:rFonts w:eastAsia="Times New Roman"/>
          <w:bCs/>
          <w:szCs w:val="18"/>
        </w:rPr>
        <w:t>(</w:t>
      </w:r>
      <w:r>
        <w:rPr>
          <w:rFonts w:eastAsia="Times New Roman"/>
          <w:bCs/>
          <w:szCs w:val="18"/>
        </w:rPr>
        <w:t>S</w:t>
      </w:r>
      <w:r w:rsidRPr="00B92E89">
        <w:rPr>
          <w:rFonts w:eastAsia="Times New Roman"/>
          <w:bCs/>
          <w:szCs w:val="18"/>
        </w:rPr>
        <w:t>ource: Arizona State Freight Plan</w:t>
      </w:r>
      <w:r w:rsidRPr="00EA1B7F">
        <w:rPr>
          <w:rFonts w:eastAsia="Times New Roman"/>
          <w:bCs/>
          <w:szCs w:val="18"/>
        </w:rPr>
        <w:t>, 2014</w:t>
      </w:r>
      <w:r w:rsidRPr="00B92E89">
        <w:rPr>
          <w:rFonts w:eastAsia="Times New Roman"/>
          <w:bCs/>
          <w:szCs w:val="18"/>
        </w:rPr>
        <w:t>)</w:t>
      </w:r>
    </w:p>
    <w:p w14:paraId="421AD9A1" w14:textId="39848F45" w:rsidR="005E60C0" w:rsidRPr="00C84830" w:rsidRDefault="00C84830" w:rsidP="005E60C0">
      <w:pPr>
        <w:pStyle w:val="Heading3"/>
        <w:spacing w:after="240"/>
        <w:rPr>
          <w:rFonts w:ascii="Cambria" w:hAnsi="Cambria"/>
        </w:rPr>
      </w:pPr>
      <w:bookmarkStart w:id="62" w:name="_Toc51582814"/>
      <w:bookmarkStart w:id="63" w:name="_Toc52360795"/>
      <w:bookmarkStart w:id="64" w:name="_Toc102492717"/>
      <w:bookmarkStart w:id="65" w:name="_Toc102518386"/>
      <w:bookmarkStart w:id="66" w:name="_Toc103090615"/>
      <w:bookmarkStart w:id="67" w:name="_Toc107177208"/>
      <w:r w:rsidRPr="00C84830">
        <w:rPr>
          <w:rFonts w:ascii="Cambria" w:hAnsi="Cambria"/>
        </w:rPr>
        <w:t xml:space="preserve">2.3.2 </w:t>
      </w:r>
      <w:r w:rsidR="005E60C0" w:rsidRPr="00C84830">
        <w:rPr>
          <w:rFonts w:ascii="Cambria" w:hAnsi="Cambria"/>
        </w:rPr>
        <w:t>Nevada</w:t>
      </w:r>
      <w:bookmarkEnd w:id="62"/>
      <w:bookmarkEnd w:id="63"/>
      <w:bookmarkEnd w:id="64"/>
      <w:bookmarkEnd w:id="65"/>
      <w:bookmarkEnd w:id="66"/>
      <w:bookmarkEnd w:id="67"/>
      <w:r w:rsidR="005E60C0" w:rsidRPr="00C84830">
        <w:rPr>
          <w:rFonts w:ascii="Cambria" w:hAnsi="Cambria"/>
        </w:rPr>
        <w:t xml:space="preserve"> </w:t>
      </w:r>
    </w:p>
    <w:p w14:paraId="1B1BCA9C" w14:textId="77777777" w:rsidR="005E60C0" w:rsidRPr="000C1A43" w:rsidRDefault="005E60C0" w:rsidP="005E60C0">
      <w:pPr>
        <w:autoSpaceDE w:val="0"/>
        <w:autoSpaceDN w:val="0"/>
        <w:adjustRightInd w:val="0"/>
        <w:spacing w:after="240" w:line="276" w:lineRule="auto"/>
        <w:jc w:val="both"/>
        <w:rPr>
          <w:rFonts w:ascii="Verdana" w:hAnsi="Verdana"/>
          <w:sz w:val="20"/>
          <w:szCs w:val="20"/>
        </w:rPr>
      </w:pPr>
      <w:r>
        <w:rPr>
          <w:rFonts w:ascii="Verdana" w:hAnsi="Verdana"/>
          <w:sz w:val="20"/>
          <w:szCs w:val="20"/>
        </w:rPr>
        <w:t>One of the important studies which points to the freight imbalance in Nevada is</w:t>
      </w:r>
      <w:r w:rsidRPr="000D15C7">
        <w:rPr>
          <w:rFonts w:ascii="Verdana" w:hAnsi="Verdana"/>
          <w:sz w:val="20"/>
          <w:szCs w:val="20"/>
        </w:rPr>
        <w:t xml:space="preserve"> </w:t>
      </w:r>
      <w:r>
        <w:rPr>
          <w:rFonts w:ascii="Verdana" w:hAnsi="Verdana"/>
          <w:sz w:val="20"/>
          <w:szCs w:val="20"/>
        </w:rPr>
        <w:t xml:space="preserve">the </w:t>
      </w:r>
      <w:r w:rsidRPr="000D15C7">
        <w:rPr>
          <w:rFonts w:ascii="Verdana" w:hAnsi="Verdana"/>
          <w:sz w:val="20"/>
          <w:szCs w:val="20"/>
        </w:rPr>
        <w:t>Nevada Freight Program Assessment</w:t>
      </w:r>
      <w:r>
        <w:rPr>
          <w:rFonts w:ascii="Verdana" w:hAnsi="Verdana"/>
          <w:sz w:val="20"/>
          <w:szCs w:val="20"/>
        </w:rPr>
        <w:t xml:space="preserve"> </w:t>
      </w:r>
      <w:r w:rsidRPr="00E623BA">
        <w:rPr>
          <w:rFonts w:ascii="Verdana" w:hAnsi="Verdana"/>
          <w:sz w:val="20"/>
          <w:szCs w:val="20"/>
        </w:rPr>
        <w:t>(2013).</w:t>
      </w:r>
      <w:r>
        <w:rPr>
          <w:rFonts w:ascii="Verdana" w:hAnsi="Verdana"/>
          <w:sz w:val="20"/>
          <w:szCs w:val="20"/>
        </w:rPr>
        <w:t xml:space="preserve"> This study addresses the </w:t>
      </w:r>
      <w:r w:rsidRPr="000D15C7">
        <w:rPr>
          <w:rFonts w:ascii="Verdana" w:hAnsi="Verdana"/>
          <w:sz w:val="20"/>
          <w:szCs w:val="20"/>
        </w:rPr>
        <w:t>goods moved outbound</w:t>
      </w:r>
      <w:r>
        <w:rPr>
          <w:rFonts w:ascii="Verdana" w:hAnsi="Verdana"/>
          <w:sz w:val="20"/>
          <w:szCs w:val="20"/>
        </w:rPr>
        <w:t>/</w:t>
      </w:r>
      <w:r w:rsidRPr="000D15C7">
        <w:rPr>
          <w:rFonts w:ascii="Verdana" w:hAnsi="Verdana"/>
          <w:sz w:val="20"/>
          <w:szCs w:val="20"/>
        </w:rPr>
        <w:t>exports, inboun</w:t>
      </w:r>
      <w:r>
        <w:rPr>
          <w:rFonts w:ascii="Verdana" w:hAnsi="Verdana"/>
          <w:sz w:val="20"/>
          <w:szCs w:val="20"/>
        </w:rPr>
        <w:t>d/</w:t>
      </w:r>
      <w:r w:rsidRPr="000D15C7">
        <w:rPr>
          <w:rFonts w:ascii="Verdana" w:hAnsi="Verdana"/>
          <w:sz w:val="20"/>
          <w:szCs w:val="20"/>
        </w:rPr>
        <w:t xml:space="preserve">imports, and internally within Nevada by </w:t>
      </w:r>
      <w:r>
        <w:rPr>
          <w:rFonts w:ascii="Verdana" w:hAnsi="Verdana"/>
          <w:sz w:val="20"/>
          <w:szCs w:val="20"/>
        </w:rPr>
        <w:t xml:space="preserve">different modes of transportation. It also sheds light on how freight imbalance may affect economic growth and lists the industrial sectors, which face the freight imbalance problem and who have potential for growth in the future. The study includes </w:t>
      </w:r>
      <w:r w:rsidRPr="00613F03">
        <w:rPr>
          <w:rFonts w:ascii="Verdana" w:hAnsi="Verdana"/>
          <w:sz w:val="20"/>
          <w:szCs w:val="20"/>
        </w:rPr>
        <w:t xml:space="preserve">data </w:t>
      </w:r>
      <w:r>
        <w:rPr>
          <w:rFonts w:ascii="Verdana" w:hAnsi="Verdana"/>
          <w:sz w:val="20"/>
          <w:szCs w:val="20"/>
        </w:rPr>
        <w:t xml:space="preserve">from 1997 through 2011 and presents the </w:t>
      </w:r>
      <w:r w:rsidRPr="00613F03">
        <w:rPr>
          <w:rFonts w:ascii="Verdana" w:hAnsi="Verdana"/>
          <w:sz w:val="20"/>
          <w:szCs w:val="20"/>
        </w:rPr>
        <w:t>GDP forecasts for 2022 and 2032</w:t>
      </w:r>
      <w:r>
        <w:rPr>
          <w:rFonts w:ascii="Verdana" w:hAnsi="Verdana"/>
          <w:sz w:val="20"/>
          <w:szCs w:val="20"/>
        </w:rPr>
        <w:t>.</w:t>
      </w:r>
      <w:r w:rsidRPr="000C1A43">
        <w:t xml:space="preserve"> </w:t>
      </w:r>
      <w:r>
        <w:rPr>
          <w:rFonts w:ascii="Verdana" w:hAnsi="Verdana"/>
          <w:sz w:val="20"/>
          <w:szCs w:val="20"/>
        </w:rPr>
        <w:t>I</w:t>
      </w:r>
      <w:r w:rsidRPr="000C1A43">
        <w:rPr>
          <w:rFonts w:ascii="Verdana" w:hAnsi="Verdana"/>
          <w:sz w:val="20"/>
          <w:szCs w:val="20"/>
        </w:rPr>
        <w:t xml:space="preserve">nbound freight to Nevada from the rest of the US has </w:t>
      </w:r>
      <w:r>
        <w:rPr>
          <w:rFonts w:ascii="Verdana" w:hAnsi="Verdana"/>
          <w:sz w:val="20"/>
          <w:szCs w:val="20"/>
        </w:rPr>
        <w:t>increased</w:t>
      </w:r>
      <w:r w:rsidRPr="000C1A43">
        <w:rPr>
          <w:rFonts w:ascii="Verdana" w:hAnsi="Verdana"/>
          <w:sz w:val="20"/>
          <w:szCs w:val="20"/>
        </w:rPr>
        <w:t xml:space="preserve"> over 30 percent </w:t>
      </w:r>
      <w:r>
        <w:rPr>
          <w:rFonts w:ascii="Verdana" w:hAnsi="Verdana"/>
          <w:sz w:val="20"/>
          <w:szCs w:val="20"/>
        </w:rPr>
        <w:t>accounting to</w:t>
      </w:r>
      <w:r w:rsidRPr="000C1A43">
        <w:rPr>
          <w:rFonts w:ascii="Verdana" w:hAnsi="Verdana"/>
          <w:sz w:val="20"/>
          <w:szCs w:val="20"/>
        </w:rPr>
        <w:t xml:space="preserve"> 42 million tons, as shown in Figure 1</w:t>
      </w:r>
      <w:r>
        <w:rPr>
          <w:rFonts w:ascii="Verdana" w:hAnsi="Verdana"/>
          <w:sz w:val="20"/>
          <w:szCs w:val="20"/>
        </w:rPr>
        <w:t>0</w:t>
      </w:r>
      <w:r w:rsidRPr="000C1A43">
        <w:rPr>
          <w:rFonts w:ascii="Verdana" w:hAnsi="Verdana"/>
          <w:sz w:val="20"/>
          <w:szCs w:val="20"/>
        </w:rPr>
        <w:t xml:space="preserve">. </w:t>
      </w:r>
    </w:p>
    <w:p w14:paraId="14388357" w14:textId="77777777" w:rsidR="005E60C0" w:rsidRDefault="005E60C0" w:rsidP="005E60C0">
      <w:pPr>
        <w:autoSpaceDE w:val="0"/>
        <w:autoSpaceDN w:val="0"/>
        <w:adjustRightInd w:val="0"/>
        <w:spacing w:after="240" w:line="276" w:lineRule="auto"/>
        <w:jc w:val="both"/>
        <w:rPr>
          <w:rFonts w:ascii="Verdana" w:hAnsi="Verdana"/>
          <w:sz w:val="20"/>
          <w:szCs w:val="20"/>
        </w:rPr>
      </w:pPr>
      <w:r>
        <w:rPr>
          <w:rFonts w:ascii="Verdana" w:hAnsi="Verdana"/>
          <w:sz w:val="20"/>
          <w:szCs w:val="20"/>
        </w:rPr>
        <w:t>Demand for freight coming into Nevada has been growing significantly since 1997. While inbound shipments have increased, outbound shipments have dipped by 3-4% as the study mentions.</w:t>
      </w:r>
      <w:r w:rsidRPr="00C661A1">
        <w:t xml:space="preserve"> </w:t>
      </w:r>
      <w:r w:rsidRPr="00C661A1">
        <w:rPr>
          <w:rFonts w:ascii="Verdana" w:hAnsi="Verdana"/>
          <w:sz w:val="20"/>
          <w:szCs w:val="20"/>
        </w:rPr>
        <w:t xml:space="preserve">A comparison between inbound and outbound flows reveals the imbalance between </w:t>
      </w:r>
      <w:r w:rsidRPr="00C661A1">
        <w:rPr>
          <w:rFonts w:ascii="Verdana" w:hAnsi="Verdana"/>
          <w:sz w:val="20"/>
          <w:szCs w:val="20"/>
        </w:rPr>
        <w:lastRenderedPageBreak/>
        <w:t>the two, with inbound being dominant by both weight and value.</w:t>
      </w:r>
      <w:r w:rsidRPr="009C65AF">
        <w:t xml:space="preserve"> </w:t>
      </w:r>
      <w:r w:rsidRPr="009C65AF">
        <w:rPr>
          <w:rFonts w:ascii="Verdana" w:hAnsi="Verdana"/>
          <w:sz w:val="20"/>
          <w:szCs w:val="20"/>
        </w:rPr>
        <w:t>In addition, the baseline forecasts using Freight Analysis Framework (FAF) data</w:t>
      </w:r>
      <w:r>
        <w:rPr>
          <w:rFonts w:ascii="Verdana" w:hAnsi="Verdana"/>
          <w:sz w:val="20"/>
          <w:szCs w:val="20"/>
        </w:rPr>
        <w:t xml:space="preserve"> by this study</w:t>
      </w:r>
      <w:r w:rsidRPr="009C65AF">
        <w:rPr>
          <w:rFonts w:ascii="Verdana" w:hAnsi="Verdana"/>
          <w:sz w:val="20"/>
          <w:szCs w:val="20"/>
        </w:rPr>
        <w:t xml:space="preserve"> show that outbound freight will double in tons and triple in value between 2012 and 2040 due to growth in manufacturing.</w:t>
      </w:r>
    </w:p>
    <w:p w14:paraId="57134AB7" w14:textId="77777777" w:rsidR="005E60C0" w:rsidRDefault="005E60C0" w:rsidP="005E60C0">
      <w:pPr>
        <w:autoSpaceDE w:val="0"/>
        <w:autoSpaceDN w:val="0"/>
        <w:adjustRightInd w:val="0"/>
        <w:spacing w:after="120" w:line="259" w:lineRule="auto"/>
        <w:jc w:val="center"/>
        <w:rPr>
          <w:rFonts w:ascii="Verdana" w:hAnsi="Verdana"/>
          <w:sz w:val="20"/>
          <w:szCs w:val="20"/>
        </w:rPr>
      </w:pPr>
      <w:r>
        <w:rPr>
          <w:rFonts w:ascii="Verdana" w:hAnsi="Verdana"/>
          <w:noProof/>
          <w:sz w:val="20"/>
          <w:szCs w:val="20"/>
        </w:rPr>
        <w:drawing>
          <wp:inline distT="0" distB="0" distL="0" distR="0" wp14:anchorId="4CB4A927" wp14:editId="49CA0D44">
            <wp:extent cx="5734583" cy="3209925"/>
            <wp:effectExtent l="0" t="0" r="0" b="0"/>
            <wp:docPr id="53" name="Picture 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ell phon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769273" cy="3229343"/>
                    </a:xfrm>
                    <a:prstGeom prst="rect">
                      <a:avLst/>
                    </a:prstGeom>
                  </pic:spPr>
                </pic:pic>
              </a:graphicData>
            </a:graphic>
          </wp:inline>
        </w:drawing>
      </w:r>
    </w:p>
    <w:p w14:paraId="1A262B78" w14:textId="1E219008" w:rsidR="005E60C0" w:rsidRPr="00EA1B7F" w:rsidRDefault="005E60C0" w:rsidP="005E60C0">
      <w:pPr>
        <w:pStyle w:val="FigTab"/>
        <w:spacing w:after="240" w:line="276" w:lineRule="auto"/>
        <w:rPr>
          <w:rFonts w:eastAsia="Times New Roman"/>
          <w:bCs/>
          <w:szCs w:val="18"/>
        </w:rPr>
      </w:pPr>
      <w:r w:rsidRPr="004A6672">
        <w:rPr>
          <w:rFonts w:eastAsia="Times New Roman"/>
          <w:bCs/>
          <w:szCs w:val="18"/>
        </w:rPr>
        <w:t>Figure 10. Inbound-</w:t>
      </w:r>
      <w:r w:rsidR="005067E4">
        <w:rPr>
          <w:rFonts w:eastAsia="Times New Roman"/>
          <w:bCs/>
          <w:szCs w:val="18"/>
        </w:rPr>
        <w:t>O</w:t>
      </w:r>
      <w:r w:rsidRPr="004A6672">
        <w:rPr>
          <w:rFonts w:eastAsia="Times New Roman"/>
          <w:bCs/>
          <w:szCs w:val="18"/>
        </w:rPr>
        <w:t xml:space="preserve">utbound </w:t>
      </w:r>
      <w:r w:rsidR="005067E4">
        <w:rPr>
          <w:rFonts w:eastAsia="Times New Roman"/>
          <w:bCs/>
          <w:szCs w:val="18"/>
        </w:rPr>
        <w:t>F</w:t>
      </w:r>
      <w:r w:rsidRPr="004A6672">
        <w:rPr>
          <w:rFonts w:eastAsia="Times New Roman"/>
          <w:bCs/>
          <w:szCs w:val="18"/>
        </w:rPr>
        <w:t>reight Flows of Nevada</w:t>
      </w:r>
      <w:r>
        <w:rPr>
          <w:rFonts w:eastAsia="Times New Roman"/>
          <w:bCs/>
          <w:szCs w:val="18"/>
        </w:rPr>
        <w:br/>
      </w:r>
      <w:r w:rsidRPr="004A6672">
        <w:rPr>
          <w:rFonts w:eastAsia="Times New Roman"/>
          <w:bCs/>
          <w:szCs w:val="18"/>
        </w:rPr>
        <w:t>(</w:t>
      </w:r>
      <w:r>
        <w:rPr>
          <w:rFonts w:eastAsia="Times New Roman"/>
          <w:bCs/>
          <w:szCs w:val="18"/>
        </w:rPr>
        <w:t>S</w:t>
      </w:r>
      <w:r w:rsidRPr="004A6672">
        <w:rPr>
          <w:rFonts w:eastAsia="Times New Roman"/>
          <w:bCs/>
          <w:szCs w:val="18"/>
        </w:rPr>
        <w:t xml:space="preserve">ource: Nevada Freight Program </w:t>
      </w:r>
      <w:r w:rsidRPr="007D74B1">
        <w:rPr>
          <w:rFonts w:eastAsia="Times New Roman"/>
          <w:bCs/>
          <w:szCs w:val="18"/>
        </w:rPr>
        <w:t>Assessment, 2013)</w:t>
      </w:r>
    </w:p>
    <w:p w14:paraId="455E5E07" w14:textId="77777777" w:rsidR="005E60C0" w:rsidRPr="002D6C88" w:rsidRDefault="005E60C0" w:rsidP="00960196">
      <w:pPr>
        <w:pStyle w:val="Body"/>
        <w:spacing w:after="240"/>
        <w:jc w:val="both"/>
        <w:rPr>
          <w:rFonts w:ascii="Verdana" w:hAnsi="Verdana"/>
          <w:sz w:val="20"/>
          <w:szCs w:val="20"/>
        </w:rPr>
      </w:pPr>
      <w:r w:rsidRPr="002D6C88">
        <w:rPr>
          <w:rFonts w:ascii="Verdana" w:hAnsi="Verdana"/>
          <w:sz w:val="20"/>
          <w:szCs w:val="20"/>
        </w:rPr>
        <w:t>Nevada state freight plan’s analysis of commodity flows through Nevada depicts that states’ economy is dependent on the daily distribution of millions of tons of goods shipped by a multimodal network of different modes of transportation. These modes of transportation include highways, railways, airports, ports, and pipelines. Nevada is primarily a consuming economy. Inbound flows which are goods like food, retail, and beverage exceed the output of goods created or distributed (outbound flows) from within Nevada at a ratio of 2:1. Resource based industries like mining and construction consume majority of top commodities by tonnage, which are moved within the state.</w:t>
      </w:r>
    </w:p>
    <w:p w14:paraId="504A1EAA" w14:textId="77777777" w:rsidR="005E60C0" w:rsidRPr="002D6C88" w:rsidRDefault="005E60C0" w:rsidP="00960196">
      <w:pPr>
        <w:pStyle w:val="Body"/>
        <w:spacing w:after="240"/>
        <w:jc w:val="both"/>
        <w:rPr>
          <w:rFonts w:ascii="Verdana" w:hAnsi="Verdana"/>
          <w:sz w:val="20"/>
          <w:szCs w:val="20"/>
        </w:rPr>
      </w:pPr>
      <w:r w:rsidRPr="002D6C88">
        <w:rPr>
          <w:rFonts w:ascii="Verdana" w:hAnsi="Verdana"/>
          <w:sz w:val="20"/>
          <w:szCs w:val="20"/>
        </w:rPr>
        <w:t>Industry dependence on inbound freight is when the state uses goods and raw materials for production process or in providing services in the state. This establishes a link between reliance of sales on inbound freight. As shown in Figure 11, mining, construction, food services, accommodations, and food manufacturing are particularly dependent on inbound materials shipped via trucks as they provide between $783 million and $2.7 billion worth of sales. Figure 11 also provides income associated and value added with this output.</w:t>
      </w:r>
    </w:p>
    <w:p w14:paraId="46873DB8" w14:textId="77777777" w:rsidR="005E60C0" w:rsidRPr="00F97E47" w:rsidRDefault="005E60C0" w:rsidP="005E60C0">
      <w:pPr>
        <w:pStyle w:val="Body"/>
        <w:spacing w:after="240"/>
        <w:jc w:val="center"/>
      </w:pPr>
      <w:r>
        <w:rPr>
          <w:noProof/>
        </w:rPr>
        <w:lastRenderedPageBreak/>
        <w:drawing>
          <wp:inline distT="0" distB="0" distL="0" distR="0" wp14:anchorId="676BCA35" wp14:editId="2D3951A9">
            <wp:extent cx="5800725" cy="2419350"/>
            <wp:effectExtent l="0" t="0" r="0" b="0"/>
            <wp:docPr id="54" name="Picture 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ell phone&#10;&#10;Description automatically generated"/>
                    <pic:cNvPicPr/>
                  </pic:nvPicPr>
                  <pic:blipFill rotWithShape="1">
                    <a:blip r:embed="rId28" cstate="print">
                      <a:extLst>
                        <a:ext uri="{28A0092B-C50C-407E-A947-70E740481C1C}">
                          <a14:useLocalDpi xmlns:a14="http://schemas.microsoft.com/office/drawing/2010/main" val="0"/>
                        </a:ext>
                      </a:extLst>
                    </a:blip>
                    <a:srcRect b="777"/>
                    <a:stretch/>
                  </pic:blipFill>
                  <pic:spPr bwMode="auto">
                    <a:xfrm>
                      <a:off x="0" y="0"/>
                      <a:ext cx="5880551" cy="2452644"/>
                    </a:xfrm>
                    <a:prstGeom prst="rect">
                      <a:avLst/>
                    </a:prstGeom>
                    <a:ln>
                      <a:noFill/>
                    </a:ln>
                    <a:extLst>
                      <a:ext uri="{53640926-AAD7-44D8-BBD7-CCE9431645EC}">
                        <a14:shadowObscured xmlns:a14="http://schemas.microsoft.com/office/drawing/2010/main"/>
                      </a:ext>
                    </a:extLst>
                  </pic:spPr>
                </pic:pic>
              </a:graphicData>
            </a:graphic>
          </wp:inline>
        </w:drawing>
      </w:r>
    </w:p>
    <w:p w14:paraId="4D578D24" w14:textId="77777777" w:rsidR="005E60C0" w:rsidRPr="00EA1B7F" w:rsidRDefault="005E60C0" w:rsidP="005E60C0">
      <w:pPr>
        <w:pStyle w:val="FigTab"/>
        <w:spacing w:after="240" w:line="276" w:lineRule="auto"/>
        <w:rPr>
          <w:rFonts w:eastAsia="Times New Roman"/>
          <w:bCs/>
          <w:szCs w:val="18"/>
        </w:rPr>
      </w:pPr>
      <w:r w:rsidRPr="0037789A">
        <w:rPr>
          <w:rFonts w:eastAsia="Times New Roman"/>
          <w:bCs/>
          <w:szCs w:val="18"/>
        </w:rPr>
        <w:t>Figure 11. Industry Dependence on Inbound Freight Transported by Truck (</w:t>
      </w:r>
      <w:r w:rsidRPr="00EA1B7F">
        <w:rPr>
          <w:rFonts w:eastAsia="Times New Roman"/>
          <w:bCs/>
          <w:szCs w:val="18"/>
        </w:rPr>
        <w:t xml:space="preserve">in </w:t>
      </w:r>
      <w:r w:rsidRPr="0037789A">
        <w:rPr>
          <w:rFonts w:eastAsia="Times New Roman"/>
          <w:bCs/>
          <w:szCs w:val="18"/>
        </w:rPr>
        <w:t xml:space="preserve">millions </w:t>
      </w:r>
      <w:r w:rsidRPr="00EA1B7F">
        <w:rPr>
          <w:rFonts w:eastAsia="Times New Roman"/>
          <w:bCs/>
          <w:szCs w:val="18"/>
        </w:rPr>
        <w:t>$</w:t>
      </w:r>
      <w:r w:rsidRPr="0037789A">
        <w:rPr>
          <w:rFonts w:eastAsia="Times New Roman"/>
          <w:bCs/>
          <w:szCs w:val="18"/>
        </w:rPr>
        <w:t>)</w:t>
      </w:r>
      <w:r w:rsidRPr="00EA1B7F">
        <w:rPr>
          <w:rFonts w:eastAsia="Times New Roman"/>
          <w:bCs/>
          <w:szCs w:val="18"/>
        </w:rPr>
        <w:br/>
      </w:r>
      <w:r w:rsidRPr="0037789A">
        <w:rPr>
          <w:rFonts w:eastAsia="Times New Roman"/>
          <w:bCs/>
          <w:szCs w:val="18"/>
        </w:rPr>
        <w:t>(</w:t>
      </w:r>
      <w:r>
        <w:rPr>
          <w:rFonts w:eastAsia="Times New Roman"/>
          <w:bCs/>
          <w:szCs w:val="18"/>
        </w:rPr>
        <w:t>S</w:t>
      </w:r>
      <w:r w:rsidRPr="0037789A">
        <w:rPr>
          <w:rFonts w:eastAsia="Times New Roman"/>
          <w:bCs/>
          <w:szCs w:val="18"/>
        </w:rPr>
        <w:t>ource: Nevada Freight Program Assessment</w:t>
      </w:r>
      <w:r>
        <w:rPr>
          <w:rFonts w:eastAsia="Times New Roman"/>
          <w:bCs/>
          <w:szCs w:val="18"/>
        </w:rPr>
        <w:t>, 2013</w:t>
      </w:r>
      <w:r w:rsidRPr="0037789A">
        <w:rPr>
          <w:rFonts w:eastAsia="Times New Roman"/>
          <w:bCs/>
          <w:szCs w:val="18"/>
        </w:rPr>
        <w:t>)</w:t>
      </w:r>
    </w:p>
    <w:p w14:paraId="32CE7AFE" w14:textId="77777777" w:rsidR="005E60C0" w:rsidRDefault="005E60C0" w:rsidP="005E60C0">
      <w:pPr>
        <w:spacing w:after="240" w:line="276" w:lineRule="auto"/>
        <w:jc w:val="both"/>
        <w:rPr>
          <w:rFonts w:ascii="Verdana" w:eastAsiaTheme="minorHAnsi" w:hAnsi="Verdana" w:cs="Arial"/>
          <w:sz w:val="20"/>
          <w:szCs w:val="20"/>
        </w:rPr>
      </w:pPr>
      <w:r>
        <w:rPr>
          <w:rFonts w:ascii="Verdana" w:eastAsiaTheme="minorHAnsi" w:hAnsi="Verdana" w:cs="Arial"/>
          <w:sz w:val="20"/>
          <w:szCs w:val="20"/>
        </w:rPr>
        <w:t>Industry dependence on outbound freight is when states’ o</w:t>
      </w:r>
      <w:r w:rsidRPr="009A6AB4">
        <w:rPr>
          <w:rFonts w:ascii="Verdana" w:eastAsiaTheme="minorHAnsi" w:hAnsi="Verdana" w:cs="Arial"/>
          <w:sz w:val="20"/>
          <w:szCs w:val="20"/>
        </w:rPr>
        <w:t>utbound freight enables intermediate or final goods to be delivered to customers outside the state for their use or consumption.</w:t>
      </w:r>
    </w:p>
    <w:p w14:paraId="36511EBE" w14:textId="77777777" w:rsidR="005E60C0" w:rsidRPr="00517C36" w:rsidRDefault="005E60C0" w:rsidP="005E60C0">
      <w:pPr>
        <w:spacing w:after="240" w:line="276" w:lineRule="auto"/>
        <w:jc w:val="center"/>
        <w:rPr>
          <w:rFonts w:ascii="Verdana" w:eastAsiaTheme="minorHAnsi" w:hAnsi="Verdana" w:cs="Arial"/>
          <w:sz w:val="20"/>
          <w:szCs w:val="20"/>
        </w:rPr>
      </w:pPr>
      <w:r>
        <w:rPr>
          <w:rFonts w:ascii="Verdana" w:eastAsiaTheme="minorHAnsi" w:hAnsi="Verdana" w:cs="Arial"/>
          <w:noProof/>
          <w:sz w:val="20"/>
          <w:szCs w:val="20"/>
        </w:rPr>
        <w:drawing>
          <wp:inline distT="0" distB="0" distL="0" distR="0" wp14:anchorId="0AFE8448" wp14:editId="6125875C">
            <wp:extent cx="5714265" cy="2543175"/>
            <wp:effectExtent l="0" t="0" r="1270" b="0"/>
            <wp:docPr id="55" name="Picture 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ell phon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7429" cy="2553484"/>
                    </a:xfrm>
                    <a:prstGeom prst="rect">
                      <a:avLst/>
                    </a:prstGeom>
                  </pic:spPr>
                </pic:pic>
              </a:graphicData>
            </a:graphic>
          </wp:inline>
        </w:drawing>
      </w:r>
    </w:p>
    <w:p w14:paraId="611528E7" w14:textId="77777777" w:rsidR="005E60C0" w:rsidRPr="00EA1B7F" w:rsidRDefault="005E60C0" w:rsidP="005E60C0">
      <w:pPr>
        <w:pStyle w:val="FigTab"/>
        <w:spacing w:after="240" w:line="276" w:lineRule="auto"/>
        <w:rPr>
          <w:rFonts w:eastAsia="Times New Roman"/>
          <w:bCs/>
          <w:szCs w:val="18"/>
        </w:rPr>
      </w:pPr>
      <w:r w:rsidRPr="004A6672">
        <w:rPr>
          <w:rFonts w:eastAsia="Times New Roman"/>
          <w:bCs/>
          <w:szCs w:val="18"/>
        </w:rPr>
        <w:t xml:space="preserve">Figure 12. Industry Dependence on </w:t>
      </w:r>
      <w:r w:rsidRPr="00EA1B7F">
        <w:rPr>
          <w:rFonts w:eastAsia="Times New Roman"/>
          <w:bCs/>
          <w:szCs w:val="18"/>
        </w:rPr>
        <w:t>O</w:t>
      </w:r>
      <w:r w:rsidRPr="004A6672">
        <w:rPr>
          <w:rFonts w:eastAsia="Times New Roman"/>
          <w:bCs/>
          <w:szCs w:val="18"/>
        </w:rPr>
        <w:t xml:space="preserve">utbound Freight Transported by Truck (in millions </w:t>
      </w:r>
      <w:r w:rsidRPr="00EA1B7F">
        <w:rPr>
          <w:rFonts w:eastAsia="Times New Roman"/>
          <w:bCs/>
          <w:szCs w:val="18"/>
        </w:rPr>
        <w:t>$</w:t>
      </w:r>
      <w:r w:rsidRPr="004A6672">
        <w:rPr>
          <w:rFonts w:eastAsia="Times New Roman"/>
          <w:bCs/>
          <w:szCs w:val="18"/>
        </w:rPr>
        <w:t>)</w:t>
      </w:r>
      <w:r w:rsidRPr="00EA1B7F">
        <w:rPr>
          <w:rFonts w:eastAsia="Times New Roman"/>
          <w:bCs/>
          <w:szCs w:val="18"/>
        </w:rPr>
        <w:br/>
      </w:r>
      <w:r w:rsidRPr="004A6672">
        <w:rPr>
          <w:rFonts w:eastAsia="Times New Roman"/>
          <w:bCs/>
          <w:szCs w:val="18"/>
        </w:rPr>
        <w:t>(</w:t>
      </w:r>
      <w:r>
        <w:rPr>
          <w:rFonts w:eastAsia="Times New Roman"/>
          <w:bCs/>
          <w:szCs w:val="18"/>
        </w:rPr>
        <w:t>S</w:t>
      </w:r>
      <w:r w:rsidRPr="004A6672">
        <w:rPr>
          <w:rFonts w:eastAsia="Times New Roman"/>
          <w:bCs/>
          <w:szCs w:val="18"/>
        </w:rPr>
        <w:t xml:space="preserve">ource: Nevada Freight Program </w:t>
      </w:r>
      <w:r w:rsidRPr="007D74B1">
        <w:rPr>
          <w:rFonts w:eastAsia="Times New Roman"/>
          <w:bCs/>
          <w:szCs w:val="18"/>
        </w:rPr>
        <w:t>Assessment, 2013)</w:t>
      </w:r>
    </w:p>
    <w:p w14:paraId="03CF0382" w14:textId="599B7A9F" w:rsidR="005E60C0" w:rsidRPr="00960196" w:rsidRDefault="005E60C0" w:rsidP="008A1120">
      <w:pPr>
        <w:pStyle w:val="Body"/>
        <w:spacing w:after="240"/>
        <w:jc w:val="both"/>
        <w:rPr>
          <w:rFonts w:ascii="Verdana" w:hAnsi="Verdana"/>
          <w:sz w:val="20"/>
          <w:szCs w:val="20"/>
        </w:rPr>
      </w:pPr>
      <w:r w:rsidRPr="00960196">
        <w:rPr>
          <w:rFonts w:ascii="Verdana" w:hAnsi="Verdana"/>
          <w:sz w:val="20"/>
          <w:szCs w:val="20"/>
        </w:rPr>
        <w:t xml:space="preserve">Using Figure 12, it can be observed that $6.5 billion of mining, quarrying, and support sales are through trucks transporting this industry’s commodities, which represents 99 percent of output compared to dependency on other modes. The truck-dependent portion comprises over $12.5 billion worth of sales. </w:t>
      </w:r>
      <w:r w:rsidR="002D6C88">
        <w:rPr>
          <w:rFonts w:ascii="Verdana" w:hAnsi="Verdana"/>
          <w:sz w:val="20"/>
          <w:szCs w:val="20"/>
        </w:rPr>
        <w:t>It ca</w:t>
      </w:r>
      <w:r w:rsidRPr="00960196">
        <w:rPr>
          <w:rFonts w:ascii="Verdana" w:hAnsi="Verdana"/>
          <w:sz w:val="20"/>
          <w:szCs w:val="20"/>
        </w:rPr>
        <w:t xml:space="preserve">n </w:t>
      </w:r>
      <w:r w:rsidR="002D6C88">
        <w:rPr>
          <w:rFonts w:ascii="Verdana" w:hAnsi="Verdana"/>
          <w:sz w:val="20"/>
          <w:szCs w:val="20"/>
        </w:rPr>
        <w:t xml:space="preserve">be </w:t>
      </w:r>
      <w:r w:rsidRPr="00960196">
        <w:rPr>
          <w:rFonts w:ascii="Verdana" w:hAnsi="Verdana"/>
          <w:sz w:val="20"/>
          <w:szCs w:val="20"/>
        </w:rPr>
        <w:t>clearly see</w:t>
      </w:r>
      <w:r w:rsidR="002D6C88">
        <w:rPr>
          <w:rFonts w:ascii="Verdana" w:hAnsi="Verdana"/>
          <w:sz w:val="20"/>
          <w:szCs w:val="20"/>
        </w:rPr>
        <w:t>n</w:t>
      </w:r>
      <w:r w:rsidRPr="00960196">
        <w:rPr>
          <w:rFonts w:ascii="Verdana" w:hAnsi="Verdana"/>
          <w:sz w:val="20"/>
          <w:szCs w:val="20"/>
        </w:rPr>
        <w:t xml:space="preserve"> that Nevada imports more freight than it exports through these figures.</w:t>
      </w:r>
    </w:p>
    <w:p w14:paraId="37C640AF" w14:textId="77777777" w:rsidR="005E60C0" w:rsidRPr="00960196" w:rsidRDefault="005E60C0" w:rsidP="005E60C0">
      <w:pPr>
        <w:pStyle w:val="Body"/>
        <w:spacing w:after="240"/>
        <w:rPr>
          <w:rFonts w:ascii="Verdana" w:hAnsi="Verdana"/>
          <w:sz w:val="20"/>
          <w:szCs w:val="20"/>
        </w:rPr>
      </w:pPr>
      <w:r w:rsidRPr="00960196">
        <w:rPr>
          <w:rFonts w:ascii="Verdana" w:hAnsi="Verdana"/>
          <w:sz w:val="20"/>
          <w:szCs w:val="20"/>
        </w:rPr>
        <w:lastRenderedPageBreak/>
        <w:t>Nevada Department of Transportation proposed following actions to solve the issue of freight imbalance with the two-to-one inbound-to-outbound ratio causing empty equipment movements.</w:t>
      </w:r>
    </w:p>
    <w:p w14:paraId="4BAC44BA" w14:textId="77777777" w:rsidR="005E60C0" w:rsidRPr="00960196" w:rsidRDefault="005E60C0" w:rsidP="0034796C">
      <w:pPr>
        <w:pStyle w:val="Bull1"/>
        <w:numPr>
          <w:ilvl w:val="0"/>
          <w:numId w:val="19"/>
        </w:numPr>
        <w:spacing w:after="240"/>
        <w:jc w:val="left"/>
        <w:rPr>
          <w:szCs w:val="20"/>
        </w:rPr>
      </w:pPr>
      <w:r w:rsidRPr="00960196">
        <w:rPr>
          <w:szCs w:val="20"/>
        </w:rPr>
        <w:t>Replace the dependence on inbound freight with locally manufactured goods</w:t>
      </w:r>
    </w:p>
    <w:p w14:paraId="2AD57487" w14:textId="77777777" w:rsidR="005E60C0" w:rsidRPr="00960196" w:rsidRDefault="005E60C0" w:rsidP="0034796C">
      <w:pPr>
        <w:pStyle w:val="Bull1"/>
        <w:numPr>
          <w:ilvl w:val="0"/>
          <w:numId w:val="19"/>
        </w:numPr>
        <w:spacing w:after="240"/>
        <w:jc w:val="left"/>
        <w:rPr>
          <w:szCs w:val="20"/>
        </w:rPr>
      </w:pPr>
      <w:r w:rsidRPr="00960196">
        <w:rPr>
          <w:szCs w:val="20"/>
        </w:rPr>
        <w:t>Invest in goods producing jobs (e.g., Tesla plant for electric car manufacturing) to ensure an aggressive growth in outbound freight in the state</w:t>
      </w:r>
    </w:p>
    <w:p w14:paraId="59E43A87" w14:textId="77777777" w:rsidR="005E60C0" w:rsidRPr="00960196" w:rsidRDefault="005E60C0" w:rsidP="0034796C">
      <w:pPr>
        <w:pStyle w:val="Bull1"/>
        <w:numPr>
          <w:ilvl w:val="0"/>
          <w:numId w:val="19"/>
        </w:numPr>
        <w:spacing w:after="240"/>
        <w:jc w:val="left"/>
        <w:rPr>
          <w:szCs w:val="20"/>
        </w:rPr>
      </w:pPr>
      <w:r w:rsidRPr="00960196">
        <w:rPr>
          <w:szCs w:val="20"/>
        </w:rPr>
        <w:t>Encourage Nevada’s shippers and trucking firms to participate in empty equipment (truck, railcar, etc.) reduction strategies</w:t>
      </w:r>
    </w:p>
    <w:p w14:paraId="23A644EE" w14:textId="77777777" w:rsidR="005E60C0" w:rsidRPr="00960196" w:rsidRDefault="005E60C0" w:rsidP="005E60C0">
      <w:pPr>
        <w:pStyle w:val="Body"/>
        <w:spacing w:after="240"/>
        <w:rPr>
          <w:rFonts w:ascii="Verdana" w:hAnsi="Verdana"/>
          <w:sz w:val="20"/>
          <w:szCs w:val="20"/>
        </w:rPr>
      </w:pPr>
      <w:r w:rsidRPr="00960196">
        <w:rPr>
          <w:rFonts w:ascii="Verdana" w:hAnsi="Verdana"/>
          <w:sz w:val="20"/>
          <w:szCs w:val="20"/>
        </w:rPr>
        <w:t>To strengthen its multimodal and multidirectional services, the state is planning to build a stronger freight infrastructure which is expected to improve its links to western ports and eastern markets that will provide more opportunities.</w:t>
      </w:r>
    </w:p>
    <w:p w14:paraId="3CAF29EA" w14:textId="635DD587" w:rsidR="005E60C0" w:rsidRPr="00C84830" w:rsidRDefault="00C84830" w:rsidP="005E60C0">
      <w:pPr>
        <w:pStyle w:val="Heading3"/>
        <w:spacing w:after="240"/>
        <w:rPr>
          <w:rFonts w:ascii="Cambria" w:hAnsi="Cambria"/>
        </w:rPr>
      </w:pPr>
      <w:bookmarkStart w:id="68" w:name="_Toc51582815"/>
      <w:bookmarkStart w:id="69" w:name="_Toc52360796"/>
      <w:bookmarkStart w:id="70" w:name="_Toc102492718"/>
      <w:bookmarkStart w:id="71" w:name="_Toc102518387"/>
      <w:bookmarkStart w:id="72" w:name="_Toc103090616"/>
      <w:bookmarkStart w:id="73" w:name="_Toc107177209"/>
      <w:r w:rsidRPr="00C84830">
        <w:rPr>
          <w:rFonts w:ascii="Cambria" w:hAnsi="Cambria"/>
        </w:rPr>
        <w:t xml:space="preserve">2.3.3 </w:t>
      </w:r>
      <w:r w:rsidR="005E60C0" w:rsidRPr="00C84830">
        <w:rPr>
          <w:rFonts w:ascii="Cambria" w:hAnsi="Cambria"/>
        </w:rPr>
        <w:t>Hawaii</w:t>
      </w:r>
      <w:bookmarkEnd w:id="68"/>
      <w:bookmarkEnd w:id="69"/>
      <w:bookmarkEnd w:id="70"/>
      <w:bookmarkEnd w:id="71"/>
      <w:bookmarkEnd w:id="72"/>
      <w:bookmarkEnd w:id="73"/>
    </w:p>
    <w:p w14:paraId="26E7CC7A" w14:textId="7673DA48" w:rsidR="005E60C0" w:rsidRDefault="005E60C0" w:rsidP="005E60C0">
      <w:pPr>
        <w:spacing w:after="240" w:line="276" w:lineRule="auto"/>
        <w:jc w:val="both"/>
        <w:rPr>
          <w:rFonts w:ascii="Verdana" w:eastAsiaTheme="minorHAnsi" w:hAnsi="Verdana" w:cs="Arial"/>
          <w:sz w:val="20"/>
          <w:szCs w:val="20"/>
        </w:rPr>
      </w:pPr>
      <w:r>
        <w:rPr>
          <w:rFonts w:ascii="Verdana" w:eastAsiaTheme="minorHAnsi" w:hAnsi="Verdana" w:cs="Arial"/>
          <w:sz w:val="20"/>
          <w:szCs w:val="20"/>
        </w:rPr>
        <w:t>Hawaii faces problems in transportation and freight management such as p</w:t>
      </w:r>
      <w:r w:rsidRPr="000157DD">
        <w:rPr>
          <w:rFonts w:ascii="Verdana" w:eastAsiaTheme="minorHAnsi" w:hAnsi="Verdana" w:cs="Arial"/>
          <w:sz w:val="20"/>
          <w:szCs w:val="20"/>
        </w:rPr>
        <w:t>oor pavement conditions</w:t>
      </w:r>
      <w:r>
        <w:rPr>
          <w:rFonts w:ascii="Verdana" w:eastAsiaTheme="minorHAnsi" w:hAnsi="Verdana" w:cs="Arial"/>
          <w:sz w:val="20"/>
          <w:szCs w:val="20"/>
        </w:rPr>
        <w:t>, d</w:t>
      </w:r>
      <w:r w:rsidRPr="000157DD">
        <w:rPr>
          <w:rFonts w:ascii="Verdana" w:eastAsiaTheme="minorHAnsi" w:hAnsi="Verdana" w:cs="Arial"/>
          <w:sz w:val="20"/>
          <w:szCs w:val="20"/>
        </w:rPr>
        <w:t>evelopment</w:t>
      </w:r>
      <w:r>
        <w:rPr>
          <w:rFonts w:ascii="Verdana" w:eastAsiaTheme="minorHAnsi" w:hAnsi="Verdana" w:cs="Arial"/>
          <w:sz w:val="20"/>
          <w:szCs w:val="20"/>
        </w:rPr>
        <w:t>/</w:t>
      </w:r>
      <w:r w:rsidRPr="000157DD">
        <w:rPr>
          <w:rFonts w:ascii="Verdana" w:eastAsiaTheme="minorHAnsi" w:hAnsi="Verdana" w:cs="Arial"/>
          <w:sz w:val="20"/>
          <w:szCs w:val="20"/>
        </w:rPr>
        <w:t>proposal of policies that overlook freight needs</w:t>
      </w:r>
      <w:r>
        <w:rPr>
          <w:rFonts w:ascii="Verdana" w:eastAsiaTheme="minorHAnsi" w:hAnsi="Verdana" w:cs="Arial"/>
          <w:sz w:val="20"/>
          <w:szCs w:val="20"/>
        </w:rPr>
        <w:t>,</w:t>
      </w:r>
      <w:r w:rsidRPr="000157DD">
        <w:rPr>
          <w:rFonts w:ascii="Verdana" w:eastAsiaTheme="minorHAnsi" w:hAnsi="Verdana" w:cs="Arial"/>
          <w:sz w:val="20"/>
          <w:szCs w:val="20"/>
        </w:rPr>
        <w:t xml:space="preserve"> </w:t>
      </w:r>
      <w:r>
        <w:rPr>
          <w:rFonts w:ascii="Verdana" w:eastAsiaTheme="minorHAnsi" w:hAnsi="Verdana" w:cs="Arial"/>
          <w:sz w:val="20"/>
          <w:szCs w:val="20"/>
        </w:rPr>
        <w:t>l</w:t>
      </w:r>
      <w:r w:rsidRPr="000157DD">
        <w:rPr>
          <w:rFonts w:ascii="Verdana" w:eastAsiaTheme="minorHAnsi" w:hAnsi="Verdana" w:cs="Arial"/>
          <w:sz w:val="20"/>
          <w:szCs w:val="20"/>
        </w:rPr>
        <w:t>imited operating hours of shipping operators</w:t>
      </w:r>
      <w:r>
        <w:rPr>
          <w:rFonts w:ascii="Verdana" w:eastAsiaTheme="minorHAnsi" w:hAnsi="Verdana" w:cs="Arial"/>
          <w:sz w:val="20"/>
          <w:szCs w:val="20"/>
        </w:rPr>
        <w:t>, l</w:t>
      </w:r>
      <w:r w:rsidRPr="000157DD">
        <w:rPr>
          <w:rFonts w:ascii="Verdana" w:eastAsiaTheme="minorHAnsi" w:hAnsi="Verdana" w:cs="Arial"/>
          <w:sz w:val="20"/>
          <w:szCs w:val="20"/>
        </w:rPr>
        <w:t>ack of alternative routes</w:t>
      </w:r>
      <w:r>
        <w:rPr>
          <w:rFonts w:ascii="Verdana" w:eastAsiaTheme="minorHAnsi" w:hAnsi="Verdana" w:cs="Arial"/>
          <w:sz w:val="20"/>
          <w:szCs w:val="20"/>
        </w:rPr>
        <w:t>, i</w:t>
      </w:r>
      <w:r w:rsidRPr="000157DD">
        <w:rPr>
          <w:rFonts w:ascii="Verdana" w:eastAsiaTheme="minorHAnsi" w:hAnsi="Verdana" w:cs="Arial"/>
          <w:sz w:val="20"/>
          <w:szCs w:val="20"/>
        </w:rPr>
        <w:t>nadequate loading zones</w:t>
      </w:r>
      <w:r>
        <w:rPr>
          <w:rFonts w:ascii="Verdana" w:eastAsiaTheme="minorHAnsi" w:hAnsi="Verdana" w:cs="Arial"/>
          <w:sz w:val="20"/>
          <w:szCs w:val="20"/>
        </w:rPr>
        <w:t>, s</w:t>
      </w:r>
      <w:r w:rsidRPr="000157DD">
        <w:rPr>
          <w:rFonts w:ascii="Verdana" w:eastAsiaTheme="minorHAnsi" w:hAnsi="Verdana" w:cs="Arial"/>
          <w:sz w:val="20"/>
          <w:szCs w:val="20"/>
        </w:rPr>
        <w:t>horeline erosion (climate change)</w:t>
      </w:r>
      <w:r>
        <w:rPr>
          <w:rFonts w:ascii="Verdana" w:eastAsiaTheme="minorHAnsi" w:hAnsi="Verdana" w:cs="Arial"/>
          <w:sz w:val="20"/>
          <w:szCs w:val="20"/>
        </w:rPr>
        <w:t>, r</w:t>
      </w:r>
      <w:r w:rsidRPr="000157DD">
        <w:rPr>
          <w:rFonts w:ascii="Verdana" w:eastAsiaTheme="minorHAnsi" w:hAnsi="Verdana" w:cs="Arial"/>
          <w:sz w:val="20"/>
          <w:szCs w:val="20"/>
        </w:rPr>
        <w:t>apid growth</w:t>
      </w:r>
      <w:r>
        <w:rPr>
          <w:rFonts w:ascii="Verdana" w:eastAsiaTheme="minorHAnsi" w:hAnsi="Verdana" w:cs="Arial"/>
          <w:sz w:val="20"/>
          <w:szCs w:val="20"/>
        </w:rPr>
        <w:t>, and l</w:t>
      </w:r>
      <w:r w:rsidRPr="000157DD">
        <w:rPr>
          <w:rFonts w:ascii="Verdana" w:eastAsiaTheme="minorHAnsi" w:hAnsi="Verdana" w:cs="Arial"/>
          <w:sz w:val="20"/>
          <w:szCs w:val="20"/>
        </w:rPr>
        <w:t>ack of funding for improvements</w:t>
      </w:r>
      <w:r>
        <w:rPr>
          <w:rFonts w:ascii="Verdana" w:eastAsiaTheme="minorHAnsi" w:hAnsi="Verdana" w:cs="Arial"/>
          <w:sz w:val="20"/>
          <w:szCs w:val="20"/>
        </w:rPr>
        <w:t xml:space="preserve">. Figure 13 shows the tonnage by type of trade, and it can </w:t>
      </w:r>
      <w:r w:rsidR="00AB31EB">
        <w:rPr>
          <w:rFonts w:ascii="Verdana" w:eastAsiaTheme="minorHAnsi" w:hAnsi="Verdana" w:cs="Arial"/>
          <w:sz w:val="20"/>
          <w:szCs w:val="20"/>
        </w:rPr>
        <w:t>observe</w:t>
      </w:r>
      <w:r>
        <w:rPr>
          <w:rFonts w:ascii="Verdana" w:eastAsiaTheme="minorHAnsi" w:hAnsi="Verdana" w:cs="Arial"/>
          <w:sz w:val="20"/>
          <w:szCs w:val="20"/>
        </w:rPr>
        <w:t xml:space="preserve"> that the highest commodity flow occurs between the Hawaii islands themselves.</w:t>
      </w:r>
    </w:p>
    <w:p w14:paraId="259C2F53" w14:textId="77777777" w:rsidR="005E60C0" w:rsidRDefault="005E60C0" w:rsidP="005E60C0">
      <w:pPr>
        <w:spacing w:after="240" w:line="276" w:lineRule="auto"/>
        <w:jc w:val="center"/>
        <w:rPr>
          <w:rFonts w:ascii="Verdana" w:eastAsiaTheme="minorHAnsi" w:hAnsi="Verdana" w:cs="Arial"/>
          <w:sz w:val="20"/>
          <w:szCs w:val="20"/>
        </w:rPr>
      </w:pPr>
      <w:r>
        <w:rPr>
          <w:rFonts w:ascii="Verdana" w:eastAsiaTheme="minorHAnsi" w:hAnsi="Verdana" w:cs="Arial"/>
          <w:noProof/>
          <w:sz w:val="20"/>
          <w:szCs w:val="20"/>
        </w:rPr>
        <w:drawing>
          <wp:inline distT="0" distB="0" distL="0" distR="0" wp14:anchorId="77C6C004" wp14:editId="1EC1535D">
            <wp:extent cx="4800600" cy="3130826"/>
            <wp:effectExtent l="0" t="0" r="0" b="0"/>
            <wp:docPr id="57" name="Picture 5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ell phon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44683" cy="3159576"/>
                    </a:xfrm>
                    <a:prstGeom prst="rect">
                      <a:avLst/>
                    </a:prstGeom>
                  </pic:spPr>
                </pic:pic>
              </a:graphicData>
            </a:graphic>
          </wp:inline>
        </w:drawing>
      </w:r>
    </w:p>
    <w:p w14:paraId="73D0562C" w14:textId="77777777" w:rsidR="005E60C0" w:rsidRPr="00EA1B7F" w:rsidRDefault="005E60C0" w:rsidP="005E60C0">
      <w:pPr>
        <w:pStyle w:val="FigTab"/>
        <w:spacing w:after="240" w:line="276" w:lineRule="auto"/>
        <w:rPr>
          <w:rFonts w:eastAsia="Times New Roman"/>
          <w:bCs/>
          <w:szCs w:val="18"/>
        </w:rPr>
      </w:pPr>
      <w:r w:rsidRPr="00253E65">
        <w:rPr>
          <w:rFonts w:eastAsia="Times New Roman"/>
          <w:bCs/>
          <w:szCs w:val="18"/>
        </w:rPr>
        <w:t xml:space="preserve">Figure 13. </w:t>
      </w:r>
      <w:r>
        <w:rPr>
          <w:rFonts w:eastAsia="Times New Roman"/>
          <w:bCs/>
          <w:szCs w:val="18"/>
        </w:rPr>
        <w:t xml:space="preserve">Hawaii </w:t>
      </w:r>
      <w:r w:rsidRPr="00253E65">
        <w:rPr>
          <w:rFonts w:eastAsia="Times New Roman"/>
          <w:bCs/>
          <w:szCs w:val="18"/>
        </w:rPr>
        <w:t>Trade Type by Tonnage</w:t>
      </w:r>
      <w:r w:rsidRPr="00EA1B7F">
        <w:rPr>
          <w:rFonts w:eastAsia="Times New Roman"/>
          <w:bCs/>
          <w:szCs w:val="18"/>
        </w:rPr>
        <w:br/>
      </w:r>
      <w:r w:rsidRPr="00253E65">
        <w:rPr>
          <w:rFonts w:eastAsia="Times New Roman"/>
          <w:bCs/>
          <w:szCs w:val="18"/>
        </w:rPr>
        <w:t>(</w:t>
      </w:r>
      <w:r>
        <w:rPr>
          <w:rFonts w:eastAsia="Times New Roman"/>
          <w:bCs/>
          <w:szCs w:val="18"/>
        </w:rPr>
        <w:t>S</w:t>
      </w:r>
      <w:r w:rsidRPr="00253E65">
        <w:rPr>
          <w:rFonts w:eastAsia="Times New Roman"/>
          <w:bCs/>
          <w:szCs w:val="18"/>
        </w:rPr>
        <w:t>ource: Hawaii Statewide Freight Plan</w:t>
      </w:r>
      <w:r>
        <w:rPr>
          <w:rFonts w:eastAsia="Times New Roman"/>
          <w:bCs/>
          <w:szCs w:val="18"/>
        </w:rPr>
        <w:t xml:space="preserve">, </w:t>
      </w:r>
      <w:r w:rsidRPr="00253E65">
        <w:rPr>
          <w:rFonts w:eastAsia="Times New Roman"/>
          <w:bCs/>
          <w:szCs w:val="18"/>
        </w:rPr>
        <w:t>2018)</w:t>
      </w:r>
    </w:p>
    <w:p w14:paraId="1A86B9B7" w14:textId="77777777" w:rsidR="005E60C0" w:rsidRDefault="005E60C0" w:rsidP="005E60C0">
      <w:pPr>
        <w:spacing w:after="240" w:line="276" w:lineRule="auto"/>
        <w:jc w:val="both"/>
        <w:rPr>
          <w:rFonts w:ascii="Verdana" w:eastAsiaTheme="minorHAnsi" w:hAnsi="Verdana" w:cs="Arial"/>
          <w:sz w:val="20"/>
          <w:szCs w:val="20"/>
        </w:rPr>
      </w:pPr>
      <w:r>
        <w:rPr>
          <w:rFonts w:ascii="Verdana" w:eastAsiaTheme="minorHAnsi" w:hAnsi="Verdana" w:cs="Arial"/>
          <w:sz w:val="20"/>
          <w:szCs w:val="20"/>
        </w:rPr>
        <w:lastRenderedPageBreak/>
        <w:t>Imports and domestic inbound traffic are half the amount of intra island traffic. Outbound and exports represent less than 10% of the trade</w:t>
      </w:r>
      <w:r w:rsidRPr="00D24087">
        <w:rPr>
          <w:rFonts w:ascii="Verdana" w:eastAsiaTheme="minorHAnsi" w:hAnsi="Verdana" w:cs="Arial"/>
          <w:sz w:val="20"/>
          <w:szCs w:val="20"/>
        </w:rPr>
        <w:t xml:space="preserve"> </w:t>
      </w:r>
      <w:r>
        <w:rPr>
          <w:rFonts w:ascii="Verdana" w:eastAsiaTheme="minorHAnsi" w:hAnsi="Verdana" w:cs="Arial"/>
          <w:sz w:val="20"/>
          <w:szCs w:val="20"/>
        </w:rPr>
        <w:t xml:space="preserve">overall. Using Figure 13 we can determine that state’s inbound freight is much more than its outbound freight leading to freight imbalance </w:t>
      </w:r>
      <w:r w:rsidRPr="007D74B1">
        <w:rPr>
          <w:rFonts w:ascii="Verdana" w:eastAsiaTheme="minorHAnsi" w:hAnsi="Verdana" w:cs="Arial"/>
          <w:sz w:val="20"/>
          <w:szCs w:val="20"/>
        </w:rPr>
        <w:t>problems. According to Freight Facts and Figures (2018),</w:t>
      </w:r>
      <w:r>
        <w:rPr>
          <w:rFonts w:ascii="Verdana" w:eastAsiaTheme="minorHAnsi" w:hAnsi="Verdana" w:cs="Arial"/>
          <w:sz w:val="20"/>
          <w:szCs w:val="20"/>
        </w:rPr>
        <w:t xml:space="preserve"> which details the freight facts by state, Hawaii in 2017 had 1,849 thousand tons of outbound flow compared to 3,324 thousand tons of inbound flow.</w:t>
      </w:r>
    </w:p>
    <w:p w14:paraId="3D8F7254" w14:textId="77777777" w:rsidR="005E60C0" w:rsidRDefault="005E60C0" w:rsidP="005E60C0">
      <w:pPr>
        <w:spacing w:after="240" w:line="276" w:lineRule="auto"/>
        <w:rPr>
          <w:rFonts w:ascii="Verdana" w:eastAsiaTheme="minorHAnsi" w:hAnsi="Verdana" w:cs="Arial"/>
          <w:sz w:val="20"/>
          <w:szCs w:val="20"/>
        </w:rPr>
      </w:pPr>
    </w:p>
    <w:p w14:paraId="4321D9FB" w14:textId="77777777" w:rsidR="005E60C0" w:rsidRPr="00727A6E" w:rsidRDefault="005E60C0" w:rsidP="005E60C0">
      <w:pPr>
        <w:spacing w:after="240" w:line="276" w:lineRule="auto"/>
        <w:jc w:val="center"/>
        <w:rPr>
          <w:rFonts w:ascii="Verdana" w:eastAsiaTheme="minorHAnsi" w:hAnsi="Verdana" w:cs="Arial"/>
          <w:sz w:val="20"/>
          <w:szCs w:val="20"/>
        </w:rPr>
      </w:pPr>
      <w:r>
        <w:rPr>
          <w:rFonts w:ascii="Verdana" w:eastAsiaTheme="minorHAnsi" w:hAnsi="Verdana" w:cs="Arial"/>
          <w:noProof/>
          <w:sz w:val="20"/>
          <w:szCs w:val="20"/>
        </w:rPr>
        <w:drawing>
          <wp:inline distT="0" distB="0" distL="0" distR="0" wp14:anchorId="79A7DEA3" wp14:editId="38151AD6">
            <wp:extent cx="3878076" cy="4838700"/>
            <wp:effectExtent l="0" t="0" r="8255" b="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ell phon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922082" cy="4893607"/>
                    </a:xfrm>
                    <a:prstGeom prst="rect">
                      <a:avLst/>
                    </a:prstGeom>
                  </pic:spPr>
                </pic:pic>
              </a:graphicData>
            </a:graphic>
          </wp:inline>
        </w:drawing>
      </w:r>
    </w:p>
    <w:p w14:paraId="04B44762" w14:textId="77777777" w:rsidR="005E60C0" w:rsidRPr="00EA1B7F" w:rsidRDefault="005E60C0" w:rsidP="005E60C0">
      <w:pPr>
        <w:pStyle w:val="FigTab"/>
        <w:spacing w:after="240" w:line="276" w:lineRule="auto"/>
        <w:rPr>
          <w:rFonts w:eastAsia="Times New Roman"/>
          <w:bCs/>
          <w:szCs w:val="18"/>
        </w:rPr>
      </w:pPr>
      <w:r w:rsidRPr="00EA1B7F">
        <w:rPr>
          <w:rFonts w:eastAsia="Times New Roman"/>
          <w:bCs/>
          <w:szCs w:val="18"/>
        </w:rPr>
        <w:t xml:space="preserve">Figure 14. Hawaii Air </w:t>
      </w:r>
      <w:r w:rsidRPr="00D24087">
        <w:rPr>
          <w:rFonts w:eastAsia="Times New Roman"/>
          <w:bCs/>
          <w:szCs w:val="18"/>
        </w:rPr>
        <w:t>Cargo</w:t>
      </w:r>
      <w:r w:rsidRPr="00EA1B7F">
        <w:rPr>
          <w:rFonts w:eastAsia="Times New Roman"/>
          <w:bCs/>
          <w:szCs w:val="18"/>
        </w:rPr>
        <w:t xml:space="preserve"> Shipments, 2015</w:t>
      </w:r>
      <w:r w:rsidRPr="00EA1B7F">
        <w:rPr>
          <w:rFonts w:eastAsia="Times New Roman"/>
          <w:bCs/>
          <w:szCs w:val="18"/>
        </w:rPr>
        <w:br/>
        <w:t>(Source: Hawaii Statewide Freight Plan, 2018)</w:t>
      </w:r>
    </w:p>
    <w:p w14:paraId="13231BDF" w14:textId="6D984351" w:rsidR="005E60C0" w:rsidRDefault="005E60C0" w:rsidP="005E60C0">
      <w:pPr>
        <w:spacing w:after="240" w:line="276" w:lineRule="auto"/>
        <w:jc w:val="both"/>
        <w:rPr>
          <w:rFonts w:ascii="Verdana" w:eastAsiaTheme="minorHAnsi" w:hAnsi="Verdana" w:cs="Arial"/>
          <w:sz w:val="20"/>
          <w:szCs w:val="20"/>
        </w:rPr>
      </w:pPr>
      <w:r w:rsidRPr="00605BDE">
        <w:rPr>
          <w:rFonts w:ascii="Verdana" w:eastAsiaTheme="minorHAnsi" w:hAnsi="Verdana" w:cs="Arial"/>
          <w:sz w:val="20"/>
          <w:szCs w:val="20"/>
        </w:rPr>
        <w:t>According to 2015</w:t>
      </w:r>
      <w:r>
        <w:rPr>
          <w:rFonts w:ascii="Verdana" w:eastAsiaTheme="minorHAnsi" w:hAnsi="Verdana" w:cs="Arial"/>
          <w:sz w:val="20"/>
          <w:szCs w:val="20"/>
        </w:rPr>
        <w:t xml:space="preserve"> data</w:t>
      </w:r>
      <w:r w:rsidRPr="00605BDE">
        <w:rPr>
          <w:rFonts w:ascii="Verdana" w:eastAsiaTheme="minorHAnsi" w:hAnsi="Verdana" w:cs="Arial"/>
          <w:sz w:val="20"/>
          <w:szCs w:val="20"/>
        </w:rPr>
        <w:t xml:space="preserve">, just over 715,000 tons of air cargo were transported around Hawaii. Figure </w:t>
      </w:r>
      <w:r>
        <w:rPr>
          <w:rFonts w:ascii="Verdana" w:eastAsiaTheme="minorHAnsi" w:hAnsi="Verdana" w:cs="Arial"/>
          <w:sz w:val="20"/>
          <w:szCs w:val="20"/>
        </w:rPr>
        <w:t>14</w:t>
      </w:r>
      <w:r w:rsidRPr="00605BDE">
        <w:rPr>
          <w:rFonts w:ascii="Verdana" w:eastAsiaTheme="minorHAnsi" w:hAnsi="Verdana" w:cs="Arial"/>
          <w:sz w:val="20"/>
          <w:szCs w:val="20"/>
        </w:rPr>
        <w:t xml:space="preserve"> shows that 52 percent of these were inbound shipments</w:t>
      </w:r>
      <w:r w:rsidR="008A1120">
        <w:rPr>
          <w:rFonts w:ascii="Verdana" w:eastAsiaTheme="minorHAnsi" w:hAnsi="Verdana" w:cs="Arial"/>
          <w:sz w:val="20"/>
          <w:szCs w:val="20"/>
        </w:rPr>
        <w:t xml:space="preserve"> in tons</w:t>
      </w:r>
      <w:r w:rsidRPr="00605BDE">
        <w:rPr>
          <w:rFonts w:ascii="Verdana" w:eastAsiaTheme="minorHAnsi" w:hAnsi="Verdana" w:cs="Arial"/>
          <w:sz w:val="20"/>
          <w:szCs w:val="20"/>
        </w:rPr>
        <w:t>, 35 percent were outbound shipments, and 13 percent were shipments</w:t>
      </w:r>
      <w:r>
        <w:rPr>
          <w:rFonts w:ascii="Verdana" w:eastAsiaTheme="minorHAnsi" w:hAnsi="Verdana" w:cs="Arial"/>
          <w:sz w:val="20"/>
          <w:szCs w:val="20"/>
        </w:rPr>
        <w:t xml:space="preserve"> between the islands</w:t>
      </w:r>
      <w:r w:rsidRPr="00605BDE">
        <w:rPr>
          <w:rFonts w:ascii="Verdana" w:eastAsiaTheme="minorHAnsi" w:hAnsi="Verdana" w:cs="Arial"/>
          <w:sz w:val="20"/>
          <w:szCs w:val="20"/>
        </w:rPr>
        <w:t xml:space="preserve">. </w:t>
      </w:r>
      <w:r>
        <w:rPr>
          <w:rFonts w:ascii="Verdana" w:eastAsiaTheme="minorHAnsi" w:hAnsi="Verdana" w:cs="Arial"/>
          <w:sz w:val="20"/>
          <w:szCs w:val="20"/>
        </w:rPr>
        <w:t>A similar trend can be seen in air c</w:t>
      </w:r>
      <w:r w:rsidRPr="00164D2D">
        <w:rPr>
          <w:rFonts w:ascii="Verdana" w:eastAsiaTheme="minorHAnsi" w:hAnsi="Verdana" w:cs="Arial"/>
          <w:sz w:val="20"/>
          <w:szCs w:val="20"/>
        </w:rPr>
        <w:t xml:space="preserve">argo </w:t>
      </w:r>
      <w:r>
        <w:rPr>
          <w:rFonts w:ascii="Verdana" w:eastAsiaTheme="minorHAnsi" w:hAnsi="Verdana" w:cs="Arial"/>
          <w:sz w:val="20"/>
          <w:szCs w:val="20"/>
        </w:rPr>
        <w:t>s</w:t>
      </w:r>
      <w:r w:rsidRPr="00164D2D">
        <w:rPr>
          <w:rFonts w:ascii="Verdana" w:eastAsiaTheme="minorHAnsi" w:hAnsi="Verdana" w:cs="Arial"/>
          <w:sz w:val="20"/>
          <w:szCs w:val="20"/>
        </w:rPr>
        <w:t>hipments</w:t>
      </w:r>
      <w:r>
        <w:rPr>
          <w:rFonts w:ascii="Verdana" w:eastAsiaTheme="minorHAnsi" w:hAnsi="Verdana" w:cs="Arial"/>
          <w:sz w:val="20"/>
          <w:szCs w:val="20"/>
        </w:rPr>
        <w:t xml:space="preserve"> of Hawaii. Imbalance in freight is evident from Figure 14, both by value and weight.</w:t>
      </w:r>
    </w:p>
    <w:p w14:paraId="44F1065D" w14:textId="055B6CD8" w:rsidR="005E60C0" w:rsidRPr="00000502" w:rsidRDefault="00000502" w:rsidP="00A850E2">
      <w:pPr>
        <w:pStyle w:val="Heading2"/>
        <w:ind w:left="360" w:hanging="360"/>
        <w:rPr>
          <w:rFonts w:ascii="Cambria" w:hAnsi="Cambria"/>
        </w:rPr>
      </w:pPr>
      <w:bookmarkStart w:id="74" w:name="_Toc51582816"/>
      <w:bookmarkStart w:id="75" w:name="_Toc52360797"/>
      <w:bookmarkStart w:id="76" w:name="_Toc107177210"/>
      <w:r w:rsidRPr="00000502">
        <w:rPr>
          <w:rFonts w:ascii="Cambria" w:hAnsi="Cambria"/>
        </w:rPr>
        <w:lastRenderedPageBreak/>
        <w:t>2.4</w:t>
      </w:r>
      <w:r w:rsidR="008A1120">
        <w:rPr>
          <w:rFonts w:ascii="Cambria" w:hAnsi="Cambria"/>
        </w:rPr>
        <w:t xml:space="preserve"> </w:t>
      </w:r>
      <w:r w:rsidR="005E60C0" w:rsidRPr="00000502">
        <w:rPr>
          <w:rFonts w:ascii="Cambria" w:hAnsi="Cambria"/>
        </w:rPr>
        <w:t>Backhauling and Freight Imbalance Research by Selected Countries</w:t>
      </w:r>
      <w:bookmarkEnd w:id="74"/>
      <w:bookmarkEnd w:id="75"/>
      <w:bookmarkEnd w:id="76"/>
    </w:p>
    <w:p w14:paraId="6D8DFB25" w14:textId="77777777" w:rsidR="005E60C0" w:rsidRPr="00960196" w:rsidRDefault="005E60C0" w:rsidP="005E60C0">
      <w:pPr>
        <w:pStyle w:val="Body"/>
        <w:spacing w:after="240"/>
        <w:rPr>
          <w:rFonts w:ascii="Verdana" w:hAnsi="Verdana"/>
          <w:sz w:val="20"/>
          <w:szCs w:val="20"/>
        </w:rPr>
      </w:pPr>
      <w:r w:rsidRPr="00960196">
        <w:rPr>
          <w:rFonts w:ascii="Verdana" w:hAnsi="Verdana"/>
          <w:sz w:val="20"/>
          <w:szCs w:val="20"/>
        </w:rPr>
        <w:t>This section provides a review of backhauling and freight imbalance by selected countries/regions, including the European freight market, Norway, Thailand, Central America, and China.</w:t>
      </w:r>
    </w:p>
    <w:p w14:paraId="7AE8A0B7" w14:textId="4339C439" w:rsidR="005E60C0" w:rsidRPr="00960196" w:rsidRDefault="00960196" w:rsidP="00960196">
      <w:pPr>
        <w:pStyle w:val="Heading3"/>
        <w:rPr>
          <w:rFonts w:ascii="Cambria" w:hAnsi="Cambria"/>
        </w:rPr>
      </w:pPr>
      <w:bookmarkStart w:id="77" w:name="_Toc51582817"/>
      <w:bookmarkStart w:id="78" w:name="_Toc52360798"/>
      <w:bookmarkStart w:id="79" w:name="_Toc102492720"/>
      <w:bookmarkStart w:id="80" w:name="_Toc102518389"/>
      <w:bookmarkStart w:id="81" w:name="_Toc107177211"/>
      <w:r w:rsidRPr="00960196">
        <w:rPr>
          <w:rFonts w:ascii="Cambria" w:hAnsi="Cambria"/>
        </w:rPr>
        <w:t xml:space="preserve">2.4.1 </w:t>
      </w:r>
      <w:r w:rsidR="005E60C0" w:rsidRPr="00960196">
        <w:rPr>
          <w:rFonts w:ascii="Cambria" w:hAnsi="Cambria"/>
        </w:rPr>
        <w:t>European Freight Market</w:t>
      </w:r>
      <w:bookmarkEnd w:id="77"/>
      <w:bookmarkEnd w:id="78"/>
      <w:bookmarkEnd w:id="79"/>
      <w:bookmarkEnd w:id="80"/>
      <w:bookmarkEnd w:id="81"/>
    </w:p>
    <w:p w14:paraId="496A8A6F" w14:textId="77777777" w:rsidR="005E60C0" w:rsidRDefault="005E60C0" w:rsidP="005E60C0">
      <w:pPr>
        <w:spacing w:before="240" w:after="240" w:line="276" w:lineRule="auto"/>
        <w:jc w:val="both"/>
        <w:rPr>
          <w:rFonts w:ascii="Verdana" w:eastAsiaTheme="minorHAnsi" w:hAnsi="Verdana" w:cs="Arial"/>
          <w:sz w:val="20"/>
          <w:szCs w:val="20"/>
        </w:rPr>
      </w:pPr>
      <w:bookmarkStart w:id="82" w:name="_Toc48388910"/>
      <w:bookmarkStart w:id="83" w:name="_Toc48389226"/>
      <w:bookmarkStart w:id="84" w:name="_Toc49593050"/>
      <w:bookmarkStart w:id="85" w:name="_Toc49891207"/>
      <w:r>
        <w:rPr>
          <w:rFonts w:ascii="Verdana" w:eastAsiaTheme="minorHAnsi" w:hAnsi="Verdana" w:cs="Arial"/>
          <w:sz w:val="20"/>
          <w:szCs w:val="20"/>
        </w:rPr>
        <w:t>One of the important studies which identifies freight imbalance problem is ‘</w:t>
      </w:r>
      <w:r w:rsidRPr="008837E4">
        <w:rPr>
          <w:rFonts w:ascii="Verdana" w:eastAsiaTheme="minorHAnsi" w:hAnsi="Verdana" w:cs="Arial"/>
          <w:sz w:val="20"/>
          <w:szCs w:val="20"/>
        </w:rPr>
        <w:t xml:space="preserve">Determinants of European freight rates: The role of market power and trade </w:t>
      </w:r>
      <w:r w:rsidRPr="007D74B1">
        <w:rPr>
          <w:rFonts w:ascii="Verdana" w:eastAsiaTheme="minorHAnsi" w:hAnsi="Verdana" w:cs="Arial"/>
          <w:sz w:val="20"/>
          <w:szCs w:val="20"/>
        </w:rPr>
        <w:t>imbalance’ (2014). This</w:t>
      </w:r>
      <w:r w:rsidRPr="008837E4">
        <w:rPr>
          <w:rFonts w:ascii="Verdana" w:eastAsiaTheme="minorHAnsi" w:hAnsi="Verdana" w:cs="Arial"/>
          <w:sz w:val="20"/>
          <w:szCs w:val="20"/>
        </w:rPr>
        <w:t xml:space="preserve"> paper investigates the determinants of freight rates between six European countries</w:t>
      </w:r>
      <w:r>
        <w:rPr>
          <w:rFonts w:ascii="Verdana" w:eastAsiaTheme="minorHAnsi" w:hAnsi="Verdana" w:cs="Arial"/>
          <w:sz w:val="20"/>
          <w:szCs w:val="20"/>
        </w:rPr>
        <w:t xml:space="preserve"> (</w:t>
      </w:r>
      <w:r w:rsidRPr="00AC4BB9">
        <w:rPr>
          <w:rFonts w:ascii="Verdana" w:eastAsiaTheme="minorHAnsi" w:hAnsi="Verdana" w:cs="Arial"/>
          <w:sz w:val="20"/>
          <w:szCs w:val="20"/>
        </w:rPr>
        <w:t>France, Germany, Netherlands, the UK; Mediterranean: Italy and Spain</w:t>
      </w:r>
      <w:r>
        <w:rPr>
          <w:rFonts w:ascii="Verdana" w:eastAsiaTheme="minorHAnsi" w:hAnsi="Verdana" w:cs="Arial"/>
          <w:sz w:val="20"/>
          <w:szCs w:val="20"/>
        </w:rPr>
        <w:t>). It shows that inbound freight rates in these six European countries on average is 23% higher than for outbound rates. This indicates that cost of repositioning empty containers is paid by European importers.</w:t>
      </w:r>
      <w:bookmarkEnd w:id="82"/>
      <w:bookmarkEnd w:id="83"/>
      <w:bookmarkEnd w:id="84"/>
      <w:bookmarkEnd w:id="85"/>
    </w:p>
    <w:p w14:paraId="174DAB34" w14:textId="77777777" w:rsidR="005E60C0" w:rsidRDefault="005E60C0" w:rsidP="005E60C0">
      <w:pPr>
        <w:spacing w:after="240" w:line="276" w:lineRule="auto"/>
        <w:jc w:val="both"/>
        <w:rPr>
          <w:rFonts w:ascii="Verdana" w:eastAsiaTheme="minorHAnsi" w:hAnsi="Verdana" w:cs="Arial"/>
          <w:sz w:val="20"/>
          <w:szCs w:val="20"/>
        </w:rPr>
      </w:pPr>
      <w:bookmarkStart w:id="86" w:name="_Toc48388911"/>
      <w:bookmarkStart w:id="87" w:name="_Toc48389227"/>
      <w:bookmarkStart w:id="88" w:name="_Toc49593051"/>
      <w:bookmarkStart w:id="89" w:name="_Toc49891208"/>
      <w:r>
        <w:rPr>
          <w:rFonts w:ascii="Verdana" w:eastAsiaTheme="minorHAnsi" w:hAnsi="Verdana" w:cs="Arial"/>
          <w:sz w:val="20"/>
          <w:szCs w:val="20"/>
        </w:rPr>
        <w:t xml:space="preserve">Trade development has several factors which have a high impact such as transportation costs, which is a component of import price. Imbalance in freight moving in and out of the region becomes an important factor on the determination of freight rates. This leads to asymmetric freight rates between the outward and inward trips </w:t>
      </w:r>
      <w:proofErr w:type="gramStart"/>
      <w:r w:rsidRPr="009B7CDB">
        <w:rPr>
          <w:rFonts w:ascii="Verdana" w:eastAsiaTheme="minorHAnsi" w:hAnsi="Verdana" w:cs="Arial"/>
          <w:sz w:val="20"/>
          <w:szCs w:val="20"/>
        </w:rPr>
        <w:t>in order to</w:t>
      </w:r>
      <w:proofErr w:type="gramEnd"/>
      <w:r w:rsidRPr="009B7CDB">
        <w:rPr>
          <w:rFonts w:ascii="Verdana" w:eastAsiaTheme="minorHAnsi" w:hAnsi="Verdana" w:cs="Arial"/>
          <w:sz w:val="20"/>
          <w:szCs w:val="20"/>
        </w:rPr>
        <w:t xml:space="preserve"> take into account the cost of empty container repositioning, on the leg</w:t>
      </w:r>
      <w:r>
        <w:rPr>
          <w:rFonts w:ascii="Verdana" w:eastAsiaTheme="minorHAnsi" w:hAnsi="Verdana" w:cs="Arial"/>
          <w:sz w:val="20"/>
          <w:szCs w:val="20"/>
        </w:rPr>
        <w:t>s</w:t>
      </w:r>
      <w:r w:rsidRPr="009B7CDB">
        <w:rPr>
          <w:rFonts w:ascii="Verdana" w:eastAsiaTheme="minorHAnsi" w:hAnsi="Verdana" w:cs="Arial"/>
          <w:sz w:val="20"/>
          <w:szCs w:val="20"/>
        </w:rPr>
        <w:t xml:space="preserve"> where the loading factor is lower</w:t>
      </w:r>
      <w:r>
        <w:rPr>
          <w:rFonts w:ascii="Verdana" w:eastAsiaTheme="minorHAnsi" w:hAnsi="Verdana" w:cs="Arial"/>
          <w:sz w:val="20"/>
          <w:szCs w:val="20"/>
        </w:rPr>
        <w:t xml:space="preserve">. This study </w:t>
      </w:r>
      <w:r w:rsidRPr="00BD2ADB">
        <w:rPr>
          <w:rFonts w:ascii="Verdana" w:eastAsiaTheme="minorHAnsi" w:hAnsi="Verdana" w:cs="Arial"/>
          <w:sz w:val="20"/>
          <w:szCs w:val="20"/>
        </w:rPr>
        <w:t>control</w:t>
      </w:r>
      <w:r>
        <w:rPr>
          <w:rFonts w:ascii="Verdana" w:eastAsiaTheme="minorHAnsi" w:hAnsi="Verdana" w:cs="Arial"/>
          <w:sz w:val="20"/>
          <w:szCs w:val="20"/>
        </w:rPr>
        <w:t>s</w:t>
      </w:r>
      <w:r w:rsidRPr="00BD2ADB">
        <w:rPr>
          <w:rFonts w:ascii="Verdana" w:eastAsiaTheme="minorHAnsi" w:hAnsi="Verdana" w:cs="Arial"/>
          <w:sz w:val="20"/>
          <w:szCs w:val="20"/>
        </w:rPr>
        <w:t xml:space="preserve"> for the direction of a journey, since </w:t>
      </w:r>
      <w:r>
        <w:rPr>
          <w:rFonts w:ascii="Verdana" w:eastAsiaTheme="minorHAnsi" w:hAnsi="Verdana" w:cs="Arial"/>
          <w:sz w:val="20"/>
          <w:szCs w:val="20"/>
        </w:rPr>
        <w:t xml:space="preserve">the </w:t>
      </w:r>
      <w:r w:rsidRPr="00BD2ADB">
        <w:rPr>
          <w:rFonts w:ascii="Verdana" w:eastAsiaTheme="minorHAnsi" w:hAnsi="Verdana" w:cs="Arial"/>
          <w:sz w:val="20"/>
          <w:szCs w:val="20"/>
        </w:rPr>
        <w:t xml:space="preserve">data </w:t>
      </w:r>
      <w:proofErr w:type="gramStart"/>
      <w:r w:rsidRPr="00BD2ADB">
        <w:rPr>
          <w:rFonts w:ascii="Verdana" w:eastAsiaTheme="minorHAnsi" w:hAnsi="Verdana" w:cs="Arial"/>
          <w:sz w:val="20"/>
          <w:szCs w:val="20"/>
        </w:rPr>
        <w:t>takes into account</w:t>
      </w:r>
      <w:proofErr w:type="gramEnd"/>
      <w:r w:rsidRPr="00BD2ADB">
        <w:rPr>
          <w:rFonts w:ascii="Verdana" w:eastAsiaTheme="minorHAnsi" w:hAnsi="Verdana" w:cs="Arial"/>
          <w:sz w:val="20"/>
          <w:szCs w:val="20"/>
        </w:rPr>
        <w:t xml:space="preserve"> </w:t>
      </w:r>
      <w:r>
        <w:rPr>
          <w:rFonts w:ascii="Verdana" w:eastAsiaTheme="minorHAnsi" w:hAnsi="Verdana" w:cs="Arial"/>
          <w:sz w:val="20"/>
          <w:szCs w:val="20"/>
        </w:rPr>
        <w:t xml:space="preserve">both </w:t>
      </w:r>
      <w:r w:rsidRPr="00BD2ADB">
        <w:rPr>
          <w:rFonts w:ascii="Verdana" w:eastAsiaTheme="minorHAnsi" w:hAnsi="Verdana" w:cs="Arial"/>
          <w:sz w:val="20"/>
          <w:szCs w:val="20"/>
        </w:rPr>
        <w:t>the inward</w:t>
      </w:r>
      <w:r>
        <w:rPr>
          <w:rFonts w:ascii="Verdana" w:eastAsiaTheme="minorHAnsi" w:hAnsi="Verdana" w:cs="Arial"/>
          <w:sz w:val="20"/>
          <w:szCs w:val="20"/>
        </w:rPr>
        <w:t xml:space="preserve"> and</w:t>
      </w:r>
      <w:r w:rsidRPr="00BD2ADB">
        <w:rPr>
          <w:rFonts w:ascii="Verdana" w:eastAsiaTheme="minorHAnsi" w:hAnsi="Verdana" w:cs="Arial"/>
          <w:sz w:val="20"/>
          <w:szCs w:val="20"/>
        </w:rPr>
        <w:t xml:space="preserve"> outward freight rates for each </w:t>
      </w:r>
      <w:r>
        <w:rPr>
          <w:rFonts w:ascii="Verdana" w:eastAsiaTheme="minorHAnsi" w:hAnsi="Verdana" w:cs="Arial"/>
          <w:sz w:val="20"/>
          <w:szCs w:val="20"/>
        </w:rPr>
        <w:t>trip</w:t>
      </w:r>
      <w:r w:rsidRPr="00BD2ADB">
        <w:rPr>
          <w:rFonts w:ascii="Verdana" w:eastAsiaTheme="minorHAnsi" w:hAnsi="Verdana" w:cs="Arial"/>
          <w:sz w:val="20"/>
          <w:szCs w:val="20"/>
        </w:rPr>
        <w:t xml:space="preserve">, </w:t>
      </w:r>
      <w:r>
        <w:rPr>
          <w:rFonts w:ascii="Verdana" w:eastAsiaTheme="minorHAnsi" w:hAnsi="Verdana" w:cs="Arial"/>
          <w:sz w:val="20"/>
          <w:szCs w:val="20"/>
        </w:rPr>
        <w:t>and it</w:t>
      </w:r>
      <w:r w:rsidRPr="00BD2ADB">
        <w:rPr>
          <w:rFonts w:ascii="Verdana" w:eastAsiaTheme="minorHAnsi" w:hAnsi="Verdana" w:cs="Arial"/>
          <w:sz w:val="20"/>
          <w:szCs w:val="20"/>
        </w:rPr>
        <w:t xml:space="preserve"> </w:t>
      </w:r>
      <w:r>
        <w:rPr>
          <w:rFonts w:ascii="Verdana" w:eastAsiaTheme="minorHAnsi" w:hAnsi="Verdana" w:cs="Arial"/>
          <w:sz w:val="20"/>
          <w:szCs w:val="20"/>
        </w:rPr>
        <w:t xml:space="preserve">also </w:t>
      </w:r>
      <w:r w:rsidRPr="00BD2ADB">
        <w:rPr>
          <w:rFonts w:ascii="Verdana" w:eastAsiaTheme="minorHAnsi" w:hAnsi="Verdana" w:cs="Arial"/>
          <w:sz w:val="20"/>
          <w:szCs w:val="20"/>
        </w:rPr>
        <w:t>provide</w:t>
      </w:r>
      <w:r>
        <w:rPr>
          <w:rFonts w:ascii="Verdana" w:eastAsiaTheme="minorHAnsi" w:hAnsi="Verdana" w:cs="Arial"/>
          <w:sz w:val="20"/>
          <w:szCs w:val="20"/>
        </w:rPr>
        <w:t>s</w:t>
      </w:r>
      <w:r w:rsidRPr="00BD2ADB">
        <w:rPr>
          <w:rFonts w:ascii="Verdana" w:eastAsiaTheme="minorHAnsi" w:hAnsi="Verdana" w:cs="Arial"/>
          <w:sz w:val="20"/>
          <w:szCs w:val="20"/>
        </w:rPr>
        <w:t xml:space="preserve"> a detailed analysis by breaking down the freight rates into two components: the basic freight rates and maritime surcharges.</w:t>
      </w:r>
      <w:r>
        <w:rPr>
          <w:rFonts w:ascii="Verdana" w:eastAsiaTheme="minorHAnsi" w:hAnsi="Verdana" w:cs="Arial"/>
          <w:sz w:val="20"/>
          <w:szCs w:val="20"/>
        </w:rPr>
        <w:t xml:space="preserve"> The study identifies that export growth rates are increasing much more for regions, which recently named as production areas than major market consumption areas. This is leading to unequal freight rates between the inward and outward journeys.</w:t>
      </w:r>
      <w:bookmarkEnd w:id="86"/>
      <w:bookmarkEnd w:id="87"/>
      <w:bookmarkEnd w:id="88"/>
      <w:bookmarkEnd w:id="89"/>
    </w:p>
    <w:p w14:paraId="19ADAC6E" w14:textId="77777777" w:rsidR="005E60C0" w:rsidRDefault="005E60C0" w:rsidP="005E60C0">
      <w:pPr>
        <w:spacing w:after="240" w:line="276" w:lineRule="auto"/>
        <w:jc w:val="both"/>
        <w:rPr>
          <w:rFonts w:ascii="Verdana" w:eastAsiaTheme="minorHAnsi" w:hAnsi="Verdana" w:cs="Arial"/>
          <w:sz w:val="20"/>
          <w:szCs w:val="20"/>
        </w:rPr>
      </w:pPr>
      <w:bookmarkStart w:id="90" w:name="_Toc48388912"/>
      <w:bookmarkStart w:id="91" w:name="_Toc48389228"/>
      <w:bookmarkStart w:id="92" w:name="_Toc49593052"/>
      <w:bookmarkStart w:id="93" w:name="_Toc49891209"/>
      <w:r>
        <w:rPr>
          <w:rFonts w:ascii="Verdana" w:eastAsiaTheme="minorHAnsi" w:hAnsi="Verdana" w:cs="Arial"/>
          <w:sz w:val="20"/>
          <w:szCs w:val="20"/>
        </w:rPr>
        <w:t>According to this study “freight l</w:t>
      </w:r>
      <w:r w:rsidRPr="000016A1">
        <w:rPr>
          <w:rFonts w:ascii="Verdana" w:eastAsiaTheme="minorHAnsi" w:hAnsi="Verdana" w:cs="Arial"/>
          <w:sz w:val="20"/>
          <w:szCs w:val="20"/>
        </w:rPr>
        <w:t>iner shipping connectivity and port infrastructure as determinants of freight rates in the Caribbean</w:t>
      </w:r>
      <w:r>
        <w:rPr>
          <w:rFonts w:ascii="Verdana" w:eastAsiaTheme="minorHAnsi" w:hAnsi="Verdana" w:cs="Arial"/>
          <w:sz w:val="20"/>
          <w:szCs w:val="20"/>
        </w:rPr>
        <w:t xml:space="preserve"> (2008)”,</w:t>
      </w:r>
      <w:r w:rsidRPr="00B87308">
        <w:rPr>
          <w:rFonts w:ascii="Verdana" w:eastAsiaTheme="minorHAnsi" w:hAnsi="Verdana" w:cs="Arial"/>
          <w:sz w:val="20"/>
          <w:szCs w:val="20"/>
        </w:rPr>
        <w:t xml:space="preserve"> </w:t>
      </w:r>
      <w:r w:rsidRPr="000016A1">
        <w:rPr>
          <w:rFonts w:ascii="Verdana" w:eastAsiaTheme="minorHAnsi" w:hAnsi="Verdana" w:cs="Arial"/>
          <w:sz w:val="20"/>
          <w:szCs w:val="20"/>
        </w:rPr>
        <w:t xml:space="preserve">when a “country imports 10 times more than what it exports leads to an increase of the freight rate </w:t>
      </w:r>
      <w:r>
        <w:rPr>
          <w:rFonts w:ascii="Verdana" w:eastAsiaTheme="minorHAnsi" w:hAnsi="Verdana" w:cs="Arial"/>
          <w:sz w:val="20"/>
          <w:szCs w:val="20"/>
        </w:rPr>
        <w:t>by</w:t>
      </w:r>
      <w:r w:rsidRPr="000016A1">
        <w:rPr>
          <w:rFonts w:ascii="Verdana" w:eastAsiaTheme="minorHAnsi" w:hAnsi="Verdana" w:cs="Arial"/>
          <w:sz w:val="20"/>
          <w:szCs w:val="20"/>
        </w:rPr>
        <w:t xml:space="preserve"> 8.40 USD”</w:t>
      </w:r>
      <w:r>
        <w:rPr>
          <w:rFonts w:ascii="Verdana" w:eastAsiaTheme="minorHAnsi" w:hAnsi="Verdana" w:cs="Arial"/>
          <w:sz w:val="20"/>
          <w:szCs w:val="20"/>
        </w:rPr>
        <w:t>. For</w:t>
      </w:r>
      <w:r w:rsidRPr="000016A1">
        <w:rPr>
          <w:rFonts w:ascii="Verdana" w:eastAsiaTheme="minorHAnsi" w:hAnsi="Verdana" w:cs="Arial"/>
          <w:sz w:val="20"/>
          <w:szCs w:val="20"/>
        </w:rPr>
        <w:t xml:space="preserve"> many major routes, the trade imbalance </w:t>
      </w:r>
      <w:r>
        <w:rPr>
          <w:rFonts w:ascii="Verdana" w:eastAsiaTheme="minorHAnsi" w:hAnsi="Verdana" w:cs="Arial"/>
          <w:sz w:val="20"/>
          <w:szCs w:val="20"/>
        </w:rPr>
        <w:t>can be</w:t>
      </w:r>
      <w:r w:rsidRPr="000016A1">
        <w:rPr>
          <w:rFonts w:ascii="Verdana" w:eastAsiaTheme="minorHAnsi" w:hAnsi="Verdana" w:cs="Arial"/>
          <w:sz w:val="20"/>
          <w:szCs w:val="20"/>
        </w:rPr>
        <w:t xml:space="preserve"> so large that the freight rates </w:t>
      </w:r>
      <w:r>
        <w:rPr>
          <w:rFonts w:ascii="Verdana" w:eastAsiaTheme="minorHAnsi" w:hAnsi="Verdana" w:cs="Arial"/>
          <w:sz w:val="20"/>
          <w:szCs w:val="20"/>
        </w:rPr>
        <w:t>sometimes are</w:t>
      </w:r>
      <w:r w:rsidRPr="000016A1">
        <w:rPr>
          <w:rFonts w:ascii="Verdana" w:eastAsiaTheme="minorHAnsi" w:hAnsi="Verdana" w:cs="Arial"/>
          <w:sz w:val="20"/>
          <w:szCs w:val="20"/>
        </w:rPr>
        <w:t xml:space="preserve"> twice as high for the head-haul than for the back-haul</w:t>
      </w:r>
      <w:r>
        <w:rPr>
          <w:rFonts w:ascii="Verdana" w:eastAsiaTheme="minorHAnsi" w:hAnsi="Verdana" w:cs="Arial"/>
          <w:sz w:val="20"/>
          <w:szCs w:val="20"/>
        </w:rPr>
        <w:t>.</w:t>
      </w:r>
      <w:bookmarkEnd w:id="90"/>
      <w:bookmarkEnd w:id="91"/>
      <w:bookmarkEnd w:id="92"/>
      <w:bookmarkEnd w:id="93"/>
    </w:p>
    <w:p w14:paraId="36BCB6D4" w14:textId="77777777" w:rsidR="005E60C0" w:rsidRDefault="005E60C0" w:rsidP="005E60C0">
      <w:pPr>
        <w:spacing w:after="240"/>
        <w:rPr>
          <w:rFonts w:ascii="Verdana" w:eastAsiaTheme="minorHAnsi" w:hAnsi="Verdana" w:cs="Arial"/>
          <w:sz w:val="20"/>
          <w:szCs w:val="20"/>
        </w:rPr>
      </w:pPr>
      <w:bookmarkStart w:id="94" w:name="_Toc48388913"/>
      <w:bookmarkStart w:id="95" w:name="_Toc48389229"/>
      <w:bookmarkStart w:id="96" w:name="_Toc49593053"/>
      <w:bookmarkStart w:id="97" w:name="_Toc49891210"/>
      <w:r>
        <w:rPr>
          <w:rFonts w:ascii="Verdana" w:eastAsiaTheme="minorHAnsi" w:hAnsi="Verdana" w:cs="Arial"/>
          <w:sz w:val="20"/>
          <w:szCs w:val="20"/>
        </w:rPr>
        <w:t>The results of the study are as follows:</w:t>
      </w:r>
      <w:bookmarkEnd w:id="94"/>
      <w:bookmarkEnd w:id="95"/>
      <w:bookmarkEnd w:id="96"/>
      <w:bookmarkEnd w:id="97"/>
    </w:p>
    <w:p w14:paraId="00BEA5B5" w14:textId="77777777" w:rsidR="005E60C0" w:rsidRPr="00BD2ADB" w:rsidRDefault="005E60C0" w:rsidP="0034796C">
      <w:pPr>
        <w:pStyle w:val="ListParagraph"/>
        <w:numPr>
          <w:ilvl w:val="0"/>
          <w:numId w:val="15"/>
        </w:numPr>
        <w:spacing w:beforeAutospacing="1" w:after="240" w:line="276" w:lineRule="auto"/>
        <w:jc w:val="both"/>
        <w:rPr>
          <w:rFonts w:ascii="Verdana" w:hAnsi="Verdana" w:cs="Arial"/>
          <w:sz w:val="20"/>
          <w:szCs w:val="20"/>
        </w:rPr>
      </w:pPr>
      <w:bookmarkStart w:id="98" w:name="_Toc48388914"/>
      <w:bookmarkStart w:id="99" w:name="_Toc48389230"/>
      <w:bookmarkStart w:id="100" w:name="_Toc49593054"/>
      <w:bookmarkStart w:id="101" w:name="_Toc49891211"/>
      <w:r>
        <w:rPr>
          <w:rFonts w:ascii="Verdana" w:hAnsi="Verdana" w:cs="Arial"/>
          <w:sz w:val="20"/>
          <w:szCs w:val="20"/>
        </w:rPr>
        <w:t>I</w:t>
      </w:r>
      <w:r w:rsidRPr="00BD2ADB">
        <w:rPr>
          <w:rFonts w:ascii="Verdana" w:hAnsi="Verdana" w:cs="Arial"/>
          <w:sz w:val="20"/>
          <w:szCs w:val="20"/>
        </w:rPr>
        <w:t xml:space="preserve">nward freight rates </w:t>
      </w:r>
      <w:r>
        <w:rPr>
          <w:rFonts w:ascii="Verdana" w:hAnsi="Verdana" w:cs="Arial"/>
          <w:sz w:val="20"/>
          <w:szCs w:val="20"/>
        </w:rPr>
        <w:t>were</w:t>
      </w:r>
      <w:r w:rsidRPr="00BD2ADB">
        <w:rPr>
          <w:rFonts w:ascii="Verdana" w:hAnsi="Verdana" w:cs="Arial"/>
          <w:sz w:val="20"/>
          <w:szCs w:val="20"/>
        </w:rPr>
        <w:t xml:space="preserve">, on average, 23% higher than outward </w:t>
      </w:r>
      <w:r>
        <w:rPr>
          <w:rFonts w:ascii="Verdana" w:hAnsi="Verdana" w:cs="Arial"/>
          <w:sz w:val="20"/>
          <w:szCs w:val="20"/>
        </w:rPr>
        <w:t>rates</w:t>
      </w:r>
      <w:bookmarkEnd w:id="98"/>
      <w:bookmarkEnd w:id="99"/>
      <w:bookmarkEnd w:id="100"/>
      <w:bookmarkEnd w:id="101"/>
    </w:p>
    <w:p w14:paraId="2CE7B732" w14:textId="77777777" w:rsidR="005E60C0" w:rsidRDefault="005E60C0" w:rsidP="0034796C">
      <w:pPr>
        <w:pStyle w:val="ListParagraph"/>
        <w:numPr>
          <w:ilvl w:val="0"/>
          <w:numId w:val="15"/>
        </w:numPr>
        <w:spacing w:beforeAutospacing="1" w:after="240" w:line="276" w:lineRule="auto"/>
        <w:jc w:val="both"/>
        <w:rPr>
          <w:rFonts w:ascii="Verdana" w:hAnsi="Verdana" w:cs="Arial"/>
          <w:sz w:val="20"/>
          <w:szCs w:val="20"/>
        </w:rPr>
      </w:pPr>
      <w:bookmarkStart w:id="102" w:name="_Toc48388915"/>
      <w:bookmarkStart w:id="103" w:name="_Toc48389231"/>
      <w:bookmarkStart w:id="104" w:name="_Toc49593055"/>
      <w:bookmarkStart w:id="105" w:name="_Toc49891212"/>
      <w:r w:rsidRPr="007E6CD5">
        <w:rPr>
          <w:rFonts w:ascii="Verdana" w:hAnsi="Verdana" w:cs="Arial"/>
          <w:sz w:val="20"/>
          <w:szCs w:val="20"/>
        </w:rPr>
        <w:t xml:space="preserve">A one-standard-deviation increase in distance lead to an estimated increase of 15% in inward freight rates and only 6% for the outward </w:t>
      </w:r>
      <w:r>
        <w:rPr>
          <w:rFonts w:ascii="Verdana" w:hAnsi="Verdana" w:cs="Arial"/>
          <w:sz w:val="20"/>
          <w:szCs w:val="20"/>
        </w:rPr>
        <w:t>rates</w:t>
      </w:r>
      <w:bookmarkEnd w:id="102"/>
      <w:bookmarkEnd w:id="103"/>
      <w:bookmarkEnd w:id="104"/>
      <w:bookmarkEnd w:id="105"/>
    </w:p>
    <w:p w14:paraId="506BB39C" w14:textId="77777777" w:rsidR="005E60C0" w:rsidRPr="007E6CD5" w:rsidRDefault="005E60C0" w:rsidP="0034796C">
      <w:pPr>
        <w:pStyle w:val="ListParagraph"/>
        <w:numPr>
          <w:ilvl w:val="0"/>
          <w:numId w:val="15"/>
        </w:numPr>
        <w:spacing w:beforeAutospacing="1" w:after="240" w:line="276" w:lineRule="auto"/>
        <w:jc w:val="both"/>
        <w:rPr>
          <w:rFonts w:ascii="Verdana" w:hAnsi="Verdana" w:cs="Arial"/>
          <w:sz w:val="20"/>
          <w:szCs w:val="20"/>
        </w:rPr>
      </w:pPr>
      <w:r w:rsidRPr="007E6CD5">
        <w:rPr>
          <w:rFonts w:ascii="Verdana" w:hAnsi="Verdana" w:cs="Arial"/>
          <w:sz w:val="20"/>
          <w:szCs w:val="20"/>
        </w:rPr>
        <w:t>The freight rates for return journeys tend to be higher for indirect services than for long journeys</w:t>
      </w:r>
    </w:p>
    <w:p w14:paraId="4ED640B9" w14:textId="77777777" w:rsidR="005E60C0" w:rsidRDefault="005E60C0" w:rsidP="005E60C0">
      <w:pPr>
        <w:spacing w:after="240" w:line="276" w:lineRule="auto"/>
        <w:jc w:val="both"/>
        <w:rPr>
          <w:rFonts w:ascii="Verdana" w:eastAsiaTheme="minorHAnsi" w:hAnsi="Verdana" w:cs="Arial"/>
          <w:sz w:val="20"/>
          <w:szCs w:val="20"/>
        </w:rPr>
      </w:pPr>
      <w:r w:rsidRPr="0032583E">
        <w:rPr>
          <w:rFonts w:ascii="Verdana" w:hAnsi="Verdana" w:cs="Arial"/>
          <w:sz w:val="20"/>
          <w:szCs w:val="20"/>
        </w:rPr>
        <w:t xml:space="preserve">As the UK government’s survey of road freight movement, Continuing Survey of Road Goods Transport (CSRGT) </w:t>
      </w:r>
      <w:r>
        <w:rPr>
          <w:rFonts w:ascii="Verdana" w:hAnsi="Verdana" w:cs="Arial"/>
          <w:sz w:val="20"/>
          <w:szCs w:val="20"/>
        </w:rPr>
        <w:t>depicts</w:t>
      </w:r>
      <w:r w:rsidRPr="0032583E">
        <w:rPr>
          <w:rFonts w:ascii="Verdana" w:hAnsi="Verdana" w:cs="Arial"/>
          <w:sz w:val="20"/>
          <w:szCs w:val="20"/>
        </w:rPr>
        <w:t xml:space="preserve">, in the last 30 years the proportion of kilometers run empty by trucks with gross weights over 3.5 ton or more declined from 33.7% in 1973 to 26.5% in 2003 (McKinnon, 1996). A study (McKinnon and Ge, 2006) uses the UK Government’s main road and freight </w:t>
      </w:r>
      <w:r w:rsidRPr="0032583E">
        <w:rPr>
          <w:rFonts w:ascii="Verdana" w:eastAsiaTheme="minorHAnsi" w:hAnsi="Verdana" w:cs="Arial"/>
          <w:sz w:val="20"/>
          <w:szCs w:val="20"/>
        </w:rPr>
        <w:t xml:space="preserve">survey and other studies to investigate the causes of the decline in empty </w:t>
      </w:r>
      <w:r w:rsidRPr="0032583E">
        <w:rPr>
          <w:rFonts w:ascii="Verdana" w:eastAsiaTheme="minorHAnsi" w:hAnsi="Verdana" w:cs="Arial"/>
          <w:sz w:val="20"/>
          <w:szCs w:val="20"/>
        </w:rPr>
        <w:lastRenderedPageBreak/>
        <w:t>running</w:t>
      </w:r>
      <w:r>
        <w:rPr>
          <w:rFonts w:ascii="Verdana" w:eastAsiaTheme="minorHAnsi" w:hAnsi="Verdana" w:cs="Arial"/>
          <w:sz w:val="20"/>
          <w:szCs w:val="20"/>
        </w:rPr>
        <w:t>. This study found out that, backloads were found for only 2.4% of the empty journey legs, representing 2% of empty truck-kms.</w:t>
      </w:r>
    </w:p>
    <w:p w14:paraId="0C7DE1A9" w14:textId="77777777" w:rsidR="005E60C0" w:rsidRDefault="005E60C0" w:rsidP="005E60C0">
      <w:pPr>
        <w:spacing w:after="240" w:line="276" w:lineRule="auto"/>
        <w:jc w:val="both"/>
        <w:rPr>
          <w:rFonts w:ascii="Verdana" w:eastAsiaTheme="minorHAnsi" w:hAnsi="Verdana" w:cs="Arial"/>
          <w:sz w:val="20"/>
          <w:szCs w:val="20"/>
        </w:rPr>
      </w:pPr>
      <w:r>
        <w:rPr>
          <w:rFonts w:ascii="Verdana" w:eastAsiaTheme="minorHAnsi" w:hAnsi="Verdana" w:cs="Arial"/>
          <w:sz w:val="20"/>
          <w:szCs w:val="20"/>
        </w:rPr>
        <w:t>T</w:t>
      </w:r>
      <w:r w:rsidRPr="0032583E">
        <w:rPr>
          <w:rFonts w:ascii="Verdana" w:eastAsiaTheme="minorHAnsi" w:hAnsi="Verdana" w:cs="Arial"/>
          <w:sz w:val="20"/>
          <w:szCs w:val="20"/>
        </w:rPr>
        <w:t xml:space="preserve">he authors identified the </w:t>
      </w:r>
      <w:r>
        <w:rPr>
          <w:rFonts w:ascii="Verdana" w:eastAsiaTheme="minorHAnsi" w:hAnsi="Verdana" w:cs="Arial"/>
          <w:sz w:val="20"/>
          <w:szCs w:val="20"/>
        </w:rPr>
        <w:t>factors</w:t>
      </w:r>
      <w:r w:rsidRPr="0032583E">
        <w:rPr>
          <w:rFonts w:ascii="Verdana" w:eastAsiaTheme="minorHAnsi" w:hAnsi="Verdana" w:cs="Arial"/>
          <w:sz w:val="20"/>
          <w:szCs w:val="20"/>
        </w:rPr>
        <w:t xml:space="preserve"> </w:t>
      </w:r>
      <w:r>
        <w:rPr>
          <w:rFonts w:ascii="Verdana" w:eastAsiaTheme="minorHAnsi" w:hAnsi="Verdana" w:cs="Arial"/>
          <w:sz w:val="20"/>
          <w:szCs w:val="20"/>
        </w:rPr>
        <w:t xml:space="preserve">that are constraints in the empty backhauling of trucks </w:t>
      </w:r>
      <w:r w:rsidRPr="0032583E">
        <w:rPr>
          <w:rFonts w:ascii="Verdana" w:eastAsiaTheme="minorHAnsi" w:hAnsi="Verdana" w:cs="Arial"/>
          <w:sz w:val="20"/>
          <w:szCs w:val="20"/>
        </w:rPr>
        <w:t>in the UK:</w:t>
      </w:r>
    </w:p>
    <w:p w14:paraId="5446CBD0" w14:textId="77777777" w:rsidR="005E60C0" w:rsidRPr="002E68BC" w:rsidRDefault="005E60C0" w:rsidP="0034796C">
      <w:pPr>
        <w:pStyle w:val="ListParagraph"/>
        <w:numPr>
          <w:ilvl w:val="0"/>
          <w:numId w:val="18"/>
        </w:numPr>
        <w:spacing w:after="240" w:line="276" w:lineRule="auto"/>
        <w:jc w:val="both"/>
        <w:rPr>
          <w:rFonts w:ascii="Verdana" w:hAnsi="Verdana" w:cs="Arial"/>
          <w:sz w:val="20"/>
          <w:szCs w:val="20"/>
        </w:rPr>
      </w:pPr>
      <w:r w:rsidRPr="002E68BC">
        <w:rPr>
          <w:rFonts w:ascii="Verdana" w:hAnsi="Verdana" w:cs="Arial"/>
          <w:i/>
          <w:sz w:val="20"/>
          <w:szCs w:val="20"/>
        </w:rPr>
        <w:t>Priority given to outbound delivery service:</w:t>
      </w:r>
      <w:r w:rsidRPr="002E68BC">
        <w:rPr>
          <w:rFonts w:ascii="Verdana" w:hAnsi="Verdana" w:cs="Arial"/>
          <w:sz w:val="20"/>
          <w:szCs w:val="20"/>
        </w:rPr>
        <w:t xml:space="preserve"> One of the inhibiting factors is manager unwillingness to risk reduction in the quality of outbound distribution to customers. Backhauling increases the risk that the vehicle will not be re-positioned in time to collect its next outbound load</w:t>
      </w:r>
    </w:p>
    <w:p w14:paraId="3B05C5FA" w14:textId="77777777" w:rsidR="005E60C0" w:rsidRPr="002E68BC" w:rsidRDefault="005E60C0" w:rsidP="0034796C">
      <w:pPr>
        <w:pStyle w:val="ListParagraph"/>
        <w:numPr>
          <w:ilvl w:val="0"/>
          <w:numId w:val="18"/>
        </w:numPr>
        <w:spacing w:after="240" w:line="276" w:lineRule="auto"/>
        <w:jc w:val="both"/>
        <w:rPr>
          <w:rFonts w:ascii="Verdana" w:hAnsi="Verdana" w:cs="Arial"/>
          <w:sz w:val="20"/>
          <w:szCs w:val="20"/>
        </w:rPr>
      </w:pPr>
      <w:r w:rsidRPr="002E68BC">
        <w:rPr>
          <w:rFonts w:ascii="Verdana" w:hAnsi="Verdana" w:cs="Arial"/>
          <w:i/>
          <w:sz w:val="20"/>
          <w:szCs w:val="20"/>
        </w:rPr>
        <w:t>Unreliability of collection and delivery operations:</w:t>
      </w:r>
      <w:r w:rsidRPr="002E68BC">
        <w:rPr>
          <w:rFonts w:ascii="Verdana" w:hAnsi="Verdana" w:cs="Arial"/>
          <w:sz w:val="20"/>
          <w:szCs w:val="20"/>
        </w:rPr>
        <w:t xml:space="preserve"> The risk of backhauling operations being delayed (and thus disrupting later outbound trips) can be sometimes high</w:t>
      </w:r>
    </w:p>
    <w:p w14:paraId="6788D25F" w14:textId="77777777" w:rsidR="005E60C0" w:rsidRPr="002E68BC" w:rsidRDefault="005E60C0" w:rsidP="0034796C">
      <w:pPr>
        <w:pStyle w:val="ListParagraph"/>
        <w:numPr>
          <w:ilvl w:val="0"/>
          <w:numId w:val="18"/>
        </w:numPr>
        <w:spacing w:after="240" w:line="276" w:lineRule="auto"/>
        <w:jc w:val="both"/>
        <w:rPr>
          <w:rFonts w:ascii="Verdana" w:hAnsi="Verdana" w:cs="Arial"/>
          <w:sz w:val="20"/>
          <w:szCs w:val="20"/>
        </w:rPr>
      </w:pPr>
      <w:r w:rsidRPr="002E68BC">
        <w:rPr>
          <w:rFonts w:ascii="Verdana" w:hAnsi="Verdana" w:cs="Arial"/>
          <w:i/>
          <w:sz w:val="20"/>
          <w:szCs w:val="20"/>
        </w:rPr>
        <w:t>Inadequate knowledge of available loads:</w:t>
      </w:r>
      <w:r w:rsidRPr="002E68BC">
        <w:rPr>
          <w:rFonts w:ascii="Verdana" w:hAnsi="Verdana" w:cs="Arial"/>
          <w:sz w:val="20"/>
          <w:szCs w:val="20"/>
        </w:rPr>
        <w:t xml:space="preserve"> Many possible matches of backhaul capacity with suitable loads are missed because of a lack of transparency in the road haulage market. </w:t>
      </w:r>
      <w:r>
        <w:rPr>
          <w:rFonts w:ascii="Verdana" w:hAnsi="Verdana" w:cs="Arial"/>
          <w:sz w:val="20"/>
          <w:szCs w:val="20"/>
        </w:rPr>
        <w:t>Most of the time, v</w:t>
      </w:r>
      <w:r w:rsidRPr="002E68BC">
        <w:rPr>
          <w:rFonts w:ascii="Verdana" w:hAnsi="Verdana" w:cs="Arial"/>
          <w:sz w:val="20"/>
          <w:szCs w:val="20"/>
        </w:rPr>
        <w:t>ehicle operators would not know what loads are available for possible backloading activity. According to one of the surveys, information about 61% of the available backloads comes through “word of mouth”</w:t>
      </w:r>
    </w:p>
    <w:p w14:paraId="06FB7C74" w14:textId="77777777" w:rsidR="005E60C0" w:rsidRDefault="005E60C0" w:rsidP="0034796C">
      <w:pPr>
        <w:pStyle w:val="ListParagraph"/>
        <w:numPr>
          <w:ilvl w:val="0"/>
          <w:numId w:val="18"/>
        </w:numPr>
        <w:spacing w:after="240" w:line="276" w:lineRule="auto"/>
        <w:jc w:val="both"/>
        <w:rPr>
          <w:rFonts w:ascii="Verdana" w:hAnsi="Verdana" w:cs="Arial"/>
          <w:sz w:val="20"/>
          <w:szCs w:val="20"/>
        </w:rPr>
      </w:pPr>
      <w:r w:rsidRPr="002E68BC">
        <w:rPr>
          <w:rFonts w:ascii="Verdana" w:hAnsi="Verdana" w:cs="Arial"/>
          <w:i/>
          <w:sz w:val="20"/>
          <w:szCs w:val="20"/>
        </w:rPr>
        <w:t>Lack of coordination between purchasing and logistics departments:</w:t>
      </w:r>
      <w:r w:rsidRPr="002E68BC">
        <w:rPr>
          <w:rFonts w:ascii="Verdana" w:hAnsi="Verdana" w:cs="Arial"/>
          <w:sz w:val="20"/>
          <w:szCs w:val="20"/>
        </w:rPr>
        <w:t xml:space="preserve"> Discussion of physical movement of products as part of the trade negotiation between companies is likely to increase backloading opportunities</w:t>
      </w:r>
    </w:p>
    <w:p w14:paraId="78E21DDE" w14:textId="77777777" w:rsidR="005E60C0" w:rsidRPr="002E68BC" w:rsidRDefault="005E60C0" w:rsidP="0034796C">
      <w:pPr>
        <w:pStyle w:val="ListParagraph"/>
        <w:numPr>
          <w:ilvl w:val="0"/>
          <w:numId w:val="18"/>
        </w:numPr>
        <w:spacing w:after="240" w:line="276" w:lineRule="auto"/>
        <w:jc w:val="both"/>
        <w:rPr>
          <w:rFonts w:ascii="Verdana" w:hAnsi="Verdana" w:cs="Arial"/>
          <w:sz w:val="20"/>
          <w:szCs w:val="20"/>
        </w:rPr>
      </w:pPr>
      <w:r w:rsidRPr="002E68BC">
        <w:rPr>
          <w:rFonts w:ascii="Verdana" w:hAnsi="Verdana" w:cs="Arial"/>
          <w:i/>
          <w:sz w:val="20"/>
          <w:szCs w:val="20"/>
        </w:rPr>
        <w:t>Incompatibility of vehicles and products:</w:t>
      </w:r>
      <w:r w:rsidRPr="002E68BC">
        <w:rPr>
          <w:rFonts w:ascii="Verdana" w:hAnsi="Verdana" w:cs="Arial"/>
          <w:sz w:val="20"/>
          <w:szCs w:val="20"/>
        </w:rPr>
        <w:t xml:space="preserve"> Often, a vehicle available to collect a backload is unsuited to the potential backhaul. This can impose a tight constraint on possible backload opportunities</w:t>
      </w:r>
    </w:p>
    <w:p w14:paraId="15A0C28A" w14:textId="77777777" w:rsidR="005E60C0" w:rsidRPr="002E68BC" w:rsidRDefault="005E60C0" w:rsidP="0034796C">
      <w:pPr>
        <w:pStyle w:val="ListParagraph"/>
        <w:numPr>
          <w:ilvl w:val="0"/>
          <w:numId w:val="18"/>
        </w:numPr>
        <w:spacing w:after="240" w:line="276" w:lineRule="auto"/>
        <w:jc w:val="both"/>
        <w:rPr>
          <w:rFonts w:ascii="Verdana" w:hAnsi="Verdana" w:cs="Arial"/>
          <w:sz w:val="20"/>
          <w:szCs w:val="20"/>
        </w:rPr>
      </w:pPr>
      <w:r w:rsidRPr="002E68BC">
        <w:rPr>
          <w:rFonts w:ascii="Verdana" w:hAnsi="Verdana" w:cs="Arial"/>
          <w:i/>
          <w:sz w:val="20"/>
          <w:szCs w:val="20"/>
        </w:rPr>
        <w:t>Resource constraints:</w:t>
      </w:r>
      <w:r w:rsidRPr="002E68BC">
        <w:rPr>
          <w:rFonts w:ascii="Verdana" w:hAnsi="Verdana" w:cs="Arial"/>
          <w:sz w:val="20"/>
          <w:szCs w:val="20"/>
        </w:rPr>
        <w:t xml:space="preserve"> It has been predicted that the combined effect of a shortage of truck drivers and the application of the EU Working Time Directive to mobile workers in 2005 will reduce delivery flexibility over the next few years. This may have a negative effect on potential backhaul capabilities by trucks</w:t>
      </w:r>
    </w:p>
    <w:p w14:paraId="5353E965" w14:textId="77777777" w:rsidR="005E60C0" w:rsidRDefault="005E60C0" w:rsidP="005E60C0">
      <w:pPr>
        <w:spacing w:after="240" w:line="276" w:lineRule="auto"/>
        <w:jc w:val="both"/>
        <w:rPr>
          <w:rFonts w:ascii="Verdana" w:eastAsiaTheme="minorHAnsi" w:hAnsi="Verdana" w:cs="Arial"/>
          <w:sz w:val="20"/>
          <w:szCs w:val="20"/>
        </w:rPr>
      </w:pPr>
      <w:r>
        <w:rPr>
          <w:rFonts w:ascii="Verdana" w:eastAsiaTheme="minorHAnsi" w:hAnsi="Verdana" w:cs="Arial"/>
          <w:sz w:val="20"/>
          <w:szCs w:val="20"/>
        </w:rPr>
        <w:t xml:space="preserve">The study (Angel A. Juan et al., 2011) discusses how horizontal co-operation through backhauling can be an effective strategy in reducing distance-based costs as well as emission costs during distribution activities in transportation of goods. As defined by </w:t>
      </w:r>
      <w:proofErr w:type="spellStart"/>
      <w:r>
        <w:rPr>
          <w:rFonts w:ascii="Verdana" w:eastAsiaTheme="minorHAnsi" w:hAnsi="Verdana" w:cs="Arial"/>
          <w:sz w:val="20"/>
          <w:szCs w:val="20"/>
        </w:rPr>
        <w:t>Bahinipati</w:t>
      </w:r>
      <w:proofErr w:type="spellEnd"/>
      <w:r>
        <w:rPr>
          <w:rFonts w:ascii="Verdana" w:eastAsiaTheme="minorHAnsi" w:hAnsi="Verdana" w:cs="Arial"/>
          <w:sz w:val="20"/>
          <w:szCs w:val="20"/>
        </w:rPr>
        <w:t xml:space="preserve"> et al. (2009) horizontal co-operation is “a business agreement between two or more companies at the same level in supply chain or network in order to allow ease of work and co-operation towards achieving a common objective”. The study mentions that the French ministry of Economics and the Spanish Ministry of Transportation encourages the use of practices such as horizontal cooperation to increase profits and reduce empty backhauling.</w:t>
      </w:r>
    </w:p>
    <w:p w14:paraId="552DA98C" w14:textId="77777777" w:rsidR="005E60C0" w:rsidRDefault="005E60C0" w:rsidP="005E60C0">
      <w:pPr>
        <w:spacing w:after="240" w:line="276" w:lineRule="auto"/>
        <w:jc w:val="cente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1CB354E4" wp14:editId="26CC7DCE">
            <wp:extent cx="3990975" cy="5242228"/>
            <wp:effectExtent l="0" t="0" r="0" b="0"/>
            <wp:docPr id="59" name="Picture 59" descr="A picture containing text, map, photo,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map, photo, differen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041147" cy="5308130"/>
                    </a:xfrm>
                    <a:prstGeom prst="rect">
                      <a:avLst/>
                    </a:prstGeom>
                  </pic:spPr>
                </pic:pic>
              </a:graphicData>
            </a:graphic>
          </wp:inline>
        </w:drawing>
      </w:r>
    </w:p>
    <w:p w14:paraId="53CE423D" w14:textId="77777777" w:rsidR="005E60C0" w:rsidRPr="00EA1B7F" w:rsidRDefault="005E60C0" w:rsidP="005E60C0">
      <w:pPr>
        <w:pStyle w:val="FigTab"/>
        <w:spacing w:after="240" w:line="276" w:lineRule="auto"/>
        <w:rPr>
          <w:rFonts w:eastAsia="Times New Roman"/>
          <w:bCs/>
          <w:szCs w:val="18"/>
        </w:rPr>
      </w:pPr>
      <w:r w:rsidRPr="003F041B">
        <w:rPr>
          <w:rFonts w:eastAsia="Times New Roman"/>
          <w:bCs/>
          <w:szCs w:val="18"/>
        </w:rPr>
        <w:t xml:space="preserve">Figure 15. Non-cooperative (above) </w:t>
      </w:r>
      <w:r>
        <w:rPr>
          <w:rFonts w:eastAsia="Times New Roman"/>
          <w:bCs/>
          <w:szCs w:val="18"/>
        </w:rPr>
        <w:t>v</w:t>
      </w:r>
      <w:r w:rsidRPr="003F041B">
        <w:rPr>
          <w:rFonts w:eastAsia="Times New Roman"/>
          <w:bCs/>
          <w:szCs w:val="18"/>
        </w:rPr>
        <w:t xml:space="preserve">s. Cooperative (below) </w:t>
      </w:r>
      <w:r w:rsidRPr="00EA1B7F">
        <w:rPr>
          <w:rFonts w:eastAsia="Times New Roman"/>
          <w:bCs/>
          <w:szCs w:val="18"/>
        </w:rPr>
        <w:t>Backhauling S</w:t>
      </w:r>
      <w:r w:rsidRPr="003F041B">
        <w:rPr>
          <w:rFonts w:eastAsia="Times New Roman"/>
          <w:bCs/>
          <w:szCs w:val="18"/>
        </w:rPr>
        <w:t>cenarios</w:t>
      </w:r>
      <w:r w:rsidRPr="00EA1B7F">
        <w:rPr>
          <w:rFonts w:eastAsia="Times New Roman"/>
          <w:bCs/>
          <w:szCs w:val="18"/>
        </w:rPr>
        <w:br/>
      </w:r>
      <w:r w:rsidRPr="003F041B">
        <w:rPr>
          <w:rFonts w:eastAsia="Times New Roman"/>
          <w:bCs/>
          <w:szCs w:val="18"/>
        </w:rPr>
        <w:t>(Source: Angel A. Juan et al., 2011)</w:t>
      </w:r>
    </w:p>
    <w:p w14:paraId="2AD00AF5" w14:textId="4D054F4A" w:rsidR="005E60C0" w:rsidRDefault="005E60C0" w:rsidP="005E60C0">
      <w:pPr>
        <w:spacing w:after="240" w:line="276" w:lineRule="auto"/>
        <w:jc w:val="both"/>
        <w:rPr>
          <w:rFonts w:ascii="Verdana" w:hAnsi="Verdana" w:cs="Arial"/>
          <w:sz w:val="20"/>
          <w:szCs w:val="20"/>
        </w:rPr>
      </w:pPr>
      <w:r>
        <w:rPr>
          <w:rFonts w:ascii="Verdana" w:hAnsi="Verdana" w:cs="Arial"/>
          <w:sz w:val="20"/>
          <w:szCs w:val="20"/>
        </w:rPr>
        <w:t xml:space="preserve">The top part of Figure 15 shows a non-cooperative scenario where service provider (square nodes) designs its own set of features and routes to transport its customers. On the other </w:t>
      </w:r>
      <w:r w:rsidR="002D3568">
        <w:rPr>
          <w:rFonts w:ascii="Verdana" w:hAnsi="Verdana" w:cs="Arial"/>
          <w:sz w:val="20"/>
          <w:szCs w:val="20"/>
        </w:rPr>
        <w:t>hand,</w:t>
      </w:r>
      <w:r>
        <w:rPr>
          <w:rFonts w:ascii="Verdana" w:hAnsi="Verdana" w:cs="Arial"/>
          <w:sz w:val="20"/>
          <w:szCs w:val="20"/>
        </w:rPr>
        <w:t xml:space="preserve"> the bottom part of the figure shows a co-operative scenario, where backhauling strategies are considered by merging some routes </w:t>
      </w:r>
      <w:proofErr w:type="gramStart"/>
      <w:r>
        <w:rPr>
          <w:rFonts w:ascii="Verdana" w:hAnsi="Verdana" w:cs="Arial"/>
          <w:sz w:val="20"/>
          <w:szCs w:val="20"/>
        </w:rPr>
        <w:t>in order to</w:t>
      </w:r>
      <w:proofErr w:type="gramEnd"/>
      <w:r>
        <w:rPr>
          <w:rFonts w:ascii="Verdana" w:hAnsi="Verdana" w:cs="Arial"/>
          <w:sz w:val="20"/>
          <w:szCs w:val="20"/>
        </w:rPr>
        <w:t xml:space="preserve"> increase the actual utilization of vehicles during the trip. The comparison of figures provides an intuitive idea about the benefits of horizontal co-operation.</w:t>
      </w:r>
    </w:p>
    <w:p w14:paraId="0A4128F5" w14:textId="77777777" w:rsidR="005E60C0" w:rsidRDefault="005E60C0" w:rsidP="005E60C0">
      <w:pPr>
        <w:rPr>
          <w:rFonts w:ascii="Verdana" w:hAnsi="Verdana" w:cs="Arial"/>
          <w:sz w:val="20"/>
          <w:szCs w:val="20"/>
        </w:rPr>
      </w:pPr>
      <w:r>
        <w:rPr>
          <w:rFonts w:ascii="Verdana" w:hAnsi="Verdana" w:cs="Arial"/>
          <w:sz w:val="20"/>
          <w:szCs w:val="20"/>
        </w:rPr>
        <w:br w:type="page"/>
      </w:r>
    </w:p>
    <w:p w14:paraId="00CCEB37" w14:textId="44CECEB8" w:rsidR="005E60C0" w:rsidRPr="00960196" w:rsidRDefault="00960196" w:rsidP="00960196">
      <w:pPr>
        <w:pStyle w:val="Heading3"/>
        <w:rPr>
          <w:rFonts w:ascii="Cambria" w:hAnsi="Cambria"/>
        </w:rPr>
      </w:pPr>
      <w:bookmarkStart w:id="106" w:name="_Toc51582818"/>
      <w:bookmarkStart w:id="107" w:name="_Toc52360799"/>
      <w:bookmarkStart w:id="108" w:name="_Toc102492721"/>
      <w:bookmarkStart w:id="109" w:name="_Toc102518390"/>
      <w:bookmarkStart w:id="110" w:name="_Toc107177212"/>
      <w:r w:rsidRPr="00960196">
        <w:rPr>
          <w:rFonts w:ascii="Cambria" w:hAnsi="Cambria"/>
        </w:rPr>
        <w:lastRenderedPageBreak/>
        <w:t xml:space="preserve">2.4.2 </w:t>
      </w:r>
      <w:r w:rsidR="005E60C0" w:rsidRPr="00960196">
        <w:rPr>
          <w:rFonts w:ascii="Cambria" w:hAnsi="Cambria"/>
        </w:rPr>
        <w:t>China</w:t>
      </w:r>
      <w:bookmarkEnd w:id="106"/>
      <w:bookmarkEnd w:id="107"/>
      <w:bookmarkEnd w:id="108"/>
      <w:bookmarkEnd w:id="109"/>
      <w:bookmarkEnd w:id="110"/>
    </w:p>
    <w:p w14:paraId="506856E6" w14:textId="77777777" w:rsidR="005E60C0" w:rsidRPr="00960196" w:rsidRDefault="005E60C0" w:rsidP="00960196">
      <w:pPr>
        <w:pStyle w:val="Body"/>
        <w:spacing w:after="240"/>
        <w:jc w:val="both"/>
        <w:rPr>
          <w:rFonts w:ascii="Verdana" w:hAnsi="Verdana"/>
          <w:sz w:val="20"/>
          <w:szCs w:val="20"/>
        </w:rPr>
      </w:pPr>
      <w:r w:rsidRPr="00960196">
        <w:rPr>
          <w:rFonts w:ascii="Verdana" w:hAnsi="Verdana"/>
          <w:sz w:val="20"/>
          <w:szCs w:val="20"/>
        </w:rPr>
        <w:t>China is one of the largest producers of goods in the world, with millions of loads leaving the country every day. An average of 50% of China’s road container transportation consists of empty loads due to the prevalence of one-way loads. It should be noted that the fuel consumption rate of an empty load is two-thirds that of a full load (Wang et al., 2011).</w:t>
      </w:r>
    </w:p>
    <w:p w14:paraId="4DDA9F0E" w14:textId="77777777" w:rsidR="005E60C0" w:rsidRPr="00960196" w:rsidRDefault="005E60C0" w:rsidP="00960196">
      <w:pPr>
        <w:pStyle w:val="Body"/>
        <w:spacing w:after="240"/>
        <w:jc w:val="both"/>
        <w:rPr>
          <w:rFonts w:ascii="Verdana" w:hAnsi="Verdana"/>
          <w:sz w:val="20"/>
          <w:szCs w:val="20"/>
        </w:rPr>
      </w:pPr>
      <w:r w:rsidRPr="00960196">
        <w:rPr>
          <w:rFonts w:ascii="Verdana" w:hAnsi="Verdana"/>
          <w:sz w:val="20"/>
          <w:szCs w:val="20"/>
        </w:rPr>
        <w:t>A study named “empty container repositioning problems in the context of Eurasian intermodal transportation (2019)” approaches to empty container repositioning problems in the context of Eurasian intermodal transportation found out that majority of transportation on Eurasian routes is through usage of containers. There is a substantial imbalance between Asia and China, which plays a key role in this phenomenon. Higher numbers of full containers coming from China and much smaller numbers of those containers, which are filled and sent back to China, are observed. This imbalance causes lack of availability of empty containers in export regions, while import dominant regions face a problem of getting rid of surplus of empty containers. Due to the repositioning of empty containers, China faces a significant problem.</w:t>
      </w:r>
    </w:p>
    <w:p w14:paraId="5714B7CC" w14:textId="77777777" w:rsidR="005E60C0" w:rsidRDefault="005E60C0" w:rsidP="005E60C0">
      <w:pPr>
        <w:pStyle w:val="Body"/>
        <w:spacing w:after="240"/>
        <w:jc w:val="center"/>
      </w:pPr>
      <w:r>
        <w:rPr>
          <w:noProof/>
        </w:rPr>
        <w:drawing>
          <wp:inline distT="0" distB="0" distL="0" distR="0" wp14:anchorId="0E030C8C" wp14:editId="31E137D3">
            <wp:extent cx="5108471" cy="4250278"/>
            <wp:effectExtent l="0" t="0" r="0" b="4445"/>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ell phon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48664" cy="4283719"/>
                    </a:xfrm>
                    <a:prstGeom prst="rect">
                      <a:avLst/>
                    </a:prstGeom>
                  </pic:spPr>
                </pic:pic>
              </a:graphicData>
            </a:graphic>
          </wp:inline>
        </w:drawing>
      </w:r>
    </w:p>
    <w:p w14:paraId="50DBF389" w14:textId="174294B2" w:rsidR="005E60C0" w:rsidRPr="00EA1B7F" w:rsidRDefault="005E60C0" w:rsidP="005E60C0">
      <w:pPr>
        <w:pStyle w:val="FigTab"/>
        <w:spacing w:after="240" w:line="276" w:lineRule="auto"/>
        <w:rPr>
          <w:rFonts w:eastAsia="Times New Roman"/>
          <w:bCs/>
          <w:szCs w:val="18"/>
        </w:rPr>
      </w:pPr>
      <w:r w:rsidRPr="00EA1B7F">
        <w:rPr>
          <w:rFonts w:eastAsia="Times New Roman"/>
          <w:bCs/>
          <w:szCs w:val="18"/>
        </w:rPr>
        <w:t xml:space="preserve">Figure 16. Asia-Northern Europe Estimated TEU </w:t>
      </w:r>
      <w:r w:rsidR="005247A9">
        <w:rPr>
          <w:rFonts w:eastAsia="Times New Roman"/>
          <w:bCs/>
          <w:szCs w:val="18"/>
        </w:rPr>
        <w:t>M</w:t>
      </w:r>
      <w:r w:rsidRPr="00EA1B7F">
        <w:rPr>
          <w:rFonts w:eastAsia="Times New Roman"/>
          <w:bCs/>
          <w:szCs w:val="18"/>
        </w:rPr>
        <w:t>onthly Demand</w:t>
      </w:r>
      <w:r>
        <w:rPr>
          <w:rFonts w:eastAsia="Times New Roman"/>
          <w:bCs/>
          <w:szCs w:val="18"/>
        </w:rPr>
        <w:br/>
      </w:r>
      <w:r w:rsidRPr="00EA1B7F">
        <w:rPr>
          <w:rFonts w:eastAsia="Times New Roman"/>
          <w:bCs/>
          <w:szCs w:val="18"/>
        </w:rPr>
        <w:t>(Source: Recreated from Approaches to Empty Container Repositioning Problems in the Context of Eurasian Intermodal Transportation, 2019)</w:t>
      </w:r>
    </w:p>
    <w:p w14:paraId="211AB43A" w14:textId="77777777" w:rsidR="005E60C0" w:rsidRPr="00960196" w:rsidRDefault="005E60C0" w:rsidP="005E60C0">
      <w:pPr>
        <w:pStyle w:val="Body"/>
        <w:spacing w:after="240"/>
        <w:rPr>
          <w:rFonts w:ascii="Verdana" w:hAnsi="Verdana"/>
          <w:sz w:val="20"/>
          <w:szCs w:val="20"/>
        </w:rPr>
      </w:pPr>
      <w:r w:rsidRPr="00960196">
        <w:rPr>
          <w:rFonts w:ascii="Verdana" w:hAnsi="Verdana"/>
          <w:sz w:val="20"/>
          <w:szCs w:val="20"/>
        </w:rPr>
        <w:lastRenderedPageBreak/>
        <w:t>The scale of the problem is illustrated in Figure 16, where differences between the monthly demand for 20-foot Equivalent Units (TEUs), a standardized capacity measure of transport units, shipped in both directions between Northern Europe and Asia is presented, resulting in an empty container balancing problem.</w:t>
      </w:r>
    </w:p>
    <w:p w14:paraId="1880C64D" w14:textId="77777777" w:rsidR="005E60C0" w:rsidRPr="00960196" w:rsidRDefault="005E60C0" w:rsidP="005E60C0">
      <w:pPr>
        <w:pStyle w:val="Body"/>
        <w:spacing w:after="240"/>
        <w:rPr>
          <w:rFonts w:ascii="Verdana" w:hAnsi="Verdana"/>
          <w:sz w:val="20"/>
          <w:szCs w:val="20"/>
        </w:rPr>
      </w:pPr>
      <w:r w:rsidRPr="00960196">
        <w:rPr>
          <w:rFonts w:ascii="Verdana" w:hAnsi="Verdana"/>
          <w:sz w:val="20"/>
          <w:szCs w:val="20"/>
        </w:rPr>
        <w:t>The study provides solutions which include technical ones, aiming at reduction of the storage and transportation vehicle space of empty containers. For example, foldable containers or increasing the flexibility of container size adjustments, and changes in container management like container sharing or substitution. It also provides an overview on approaches of modeling empty container repositioning problems based on mathematical programming.</w:t>
      </w:r>
    </w:p>
    <w:p w14:paraId="1F44386A" w14:textId="77777777" w:rsidR="005E60C0" w:rsidRPr="00960196" w:rsidRDefault="005E60C0" w:rsidP="0034796C">
      <w:pPr>
        <w:pStyle w:val="Body"/>
        <w:numPr>
          <w:ilvl w:val="0"/>
          <w:numId w:val="16"/>
        </w:numPr>
        <w:spacing w:before="0" w:after="240"/>
        <w:jc w:val="both"/>
        <w:rPr>
          <w:rFonts w:ascii="Verdana" w:hAnsi="Verdana"/>
          <w:sz w:val="20"/>
          <w:szCs w:val="20"/>
        </w:rPr>
      </w:pPr>
      <w:r w:rsidRPr="00960196">
        <w:rPr>
          <w:rFonts w:ascii="Verdana" w:hAnsi="Verdana"/>
          <w:sz w:val="20"/>
          <w:szCs w:val="20"/>
        </w:rPr>
        <w:t>One of the technical solutions offered in this study is usage of foldable or collapsible containers. This helps in saving repositioning costs as well as storage space. The study estimates that foldable containers can save up to 75% of the space, although purchase cost is one of the barriers which limits the usage of foldable containers</w:t>
      </w:r>
    </w:p>
    <w:p w14:paraId="1734F614" w14:textId="77777777" w:rsidR="005E60C0" w:rsidRPr="00960196" w:rsidRDefault="005E60C0" w:rsidP="0034796C">
      <w:pPr>
        <w:pStyle w:val="Body"/>
        <w:numPr>
          <w:ilvl w:val="0"/>
          <w:numId w:val="16"/>
        </w:numPr>
        <w:spacing w:before="0" w:after="240"/>
        <w:jc w:val="both"/>
        <w:rPr>
          <w:rFonts w:ascii="Verdana" w:hAnsi="Verdana"/>
          <w:sz w:val="20"/>
          <w:szCs w:val="20"/>
        </w:rPr>
      </w:pPr>
      <w:r w:rsidRPr="00960196">
        <w:rPr>
          <w:rFonts w:ascii="Verdana" w:hAnsi="Verdana"/>
          <w:sz w:val="20"/>
          <w:szCs w:val="20"/>
        </w:rPr>
        <w:t>Container substitution can also be used as a method to relax the problem of empty containers repositioning. One 40-foot container can be used instead of two 20-foot containers if the goods transported can be loaded in a single container</w:t>
      </w:r>
    </w:p>
    <w:p w14:paraId="65D12040" w14:textId="77777777" w:rsidR="005E60C0" w:rsidRPr="00960196" w:rsidRDefault="005E60C0" w:rsidP="0034796C">
      <w:pPr>
        <w:pStyle w:val="Body"/>
        <w:numPr>
          <w:ilvl w:val="0"/>
          <w:numId w:val="16"/>
        </w:numPr>
        <w:spacing w:before="0" w:after="240"/>
        <w:jc w:val="both"/>
        <w:rPr>
          <w:rFonts w:ascii="Verdana" w:hAnsi="Verdana"/>
          <w:sz w:val="20"/>
          <w:szCs w:val="20"/>
        </w:rPr>
      </w:pPr>
      <w:r w:rsidRPr="00960196">
        <w:rPr>
          <w:rFonts w:ascii="Verdana" w:hAnsi="Verdana"/>
          <w:sz w:val="20"/>
          <w:szCs w:val="20"/>
        </w:rPr>
        <w:t xml:space="preserve">Container sharing is one of the options to reduce empty backhauling. This concept is a part of collaborative logistics which refers to resource sharing to increase performance. Container sharing is an example of horizontal cooperation performed between shippers who aim at reducing costs, increasing </w:t>
      </w:r>
      <w:proofErr w:type="gramStart"/>
      <w:r w:rsidRPr="00960196">
        <w:rPr>
          <w:rFonts w:ascii="Verdana" w:hAnsi="Verdana"/>
          <w:sz w:val="20"/>
          <w:szCs w:val="20"/>
        </w:rPr>
        <w:t>productivity</w:t>
      </w:r>
      <w:proofErr w:type="gramEnd"/>
      <w:r w:rsidRPr="00960196">
        <w:rPr>
          <w:rFonts w:ascii="Verdana" w:hAnsi="Verdana"/>
          <w:sz w:val="20"/>
          <w:szCs w:val="20"/>
        </w:rPr>
        <w:t xml:space="preserve"> and strengthening market position by sharing capacities and operations</w:t>
      </w:r>
    </w:p>
    <w:p w14:paraId="22CF1FED" w14:textId="77777777" w:rsidR="005E60C0" w:rsidRPr="00960196" w:rsidRDefault="005E60C0" w:rsidP="0034796C">
      <w:pPr>
        <w:pStyle w:val="Body"/>
        <w:numPr>
          <w:ilvl w:val="0"/>
          <w:numId w:val="16"/>
        </w:numPr>
        <w:spacing w:before="0" w:after="240"/>
        <w:jc w:val="both"/>
        <w:rPr>
          <w:rFonts w:ascii="Verdana" w:hAnsi="Verdana"/>
          <w:sz w:val="20"/>
          <w:szCs w:val="20"/>
        </w:rPr>
      </w:pPr>
      <w:r w:rsidRPr="00960196">
        <w:rPr>
          <w:rFonts w:ascii="Verdana" w:hAnsi="Verdana"/>
          <w:sz w:val="20"/>
          <w:szCs w:val="20"/>
        </w:rPr>
        <w:t>Internet platforms with up-to-date information about containers which are in demand and in supply can serve as a great tool helping the planning of empty container shipments</w:t>
      </w:r>
    </w:p>
    <w:p w14:paraId="7F08976B" w14:textId="4C537215" w:rsidR="005E60C0" w:rsidRPr="00960196" w:rsidRDefault="00960196" w:rsidP="00960196">
      <w:pPr>
        <w:pStyle w:val="Heading3"/>
        <w:rPr>
          <w:rFonts w:ascii="Cambria" w:hAnsi="Cambria"/>
        </w:rPr>
      </w:pPr>
      <w:bookmarkStart w:id="111" w:name="_Toc51582819"/>
      <w:bookmarkStart w:id="112" w:name="_Toc52360800"/>
      <w:bookmarkStart w:id="113" w:name="_Toc102492722"/>
      <w:bookmarkStart w:id="114" w:name="_Toc102518391"/>
      <w:bookmarkStart w:id="115" w:name="_Toc107177213"/>
      <w:r w:rsidRPr="00960196">
        <w:rPr>
          <w:rFonts w:ascii="Cambria" w:hAnsi="Cambria"/>
        </w:rPr>
        <w:t xml:space="preserve">2.4.3 </w:t>
      </w:r>
      <w:r w:rsidR="005E60C0" w:rsidRPr="00960196">
        <w:rPr>
          <w:rFonts w:ascii="Cambria" w:hAnsi="Cambria"/>
        </w:rPr>
        <w:t>Central America</w:t>
      </w:r>
      <w:bookmarkEnd w:id="111"/>
      <w:bookmarkEnd w:id="112"/>
      <w:bookmarkEnd w:id="113"/>
      <w:bookmarkEnd w:id="114"/>
      <w:bookmarkEnd w:id="115"/>
    </w:p>
    <w:p w14:paraId="07A5D94A" w14:textId="367FFAB4" w:rsidR="005E60C0" w:rsidRDefault="005E60C0" w:rsidP="00BB3BE7">
      <w:pPr>
        <w:pStyle w:val="Body"/>
        <w:spacing w:after="240"/>
        <w:jc w:val="both"/>
        <w:rPr>
          <w:rFonts w:ascii="Verdana" w:eastAsiaTheme="minorHAnsi" w:hAnsi="Verdana" w:cs="Arial"/>
          <w:sz w:val="20"/>
          <w:szCs w:val="20"/>
        </w:rPr>
      </w:pPr>
      <w:r w:rsidRPr="00BB3BE7">
        <w:rPr>
          <w:rFonts w:ascii="Verdana" w:hAnsi="Verdana"/>
          <w:sz w:val="20"/>
          <w:szCs w:val="20"/>
        </w:rPr>
        <w:t>Mexico</w:t>
      </w:r>
      <w:r w:rsidRPr="00CE422A">
        <w:rPr>
          <w:rFonts w:ascii="Verdana" w:eastAsiaTheme="minorHAnsi" w:hAnsi="Verdana" w:cs="Arial"/>
          <w:sz w:val="20"/>
          <w:szCs w:val="20"/>
        </w:rPr>
        <w:t xml:space="preserve"> is presently America’s 3rd largest goods trading partner</w:t>
      </w:r>
      <w:r>
        <w:rPr>
          <w:rFonts w:ascii="Verdana" w:eastAsiaTheme="minorHAnsi" w:hAnsi="Verdana" w:cs="Arial"/>
          <w:sz w:val="20"/>
          <w:szCs w:val="20"/>
        </w:rPr>
        <w:t>.</w:t>
      </w:r>
      <w:r w:rsidRPr="00CE422A">
        <w:rPr>
          <w:rFonts w:ascii="Verdana" w:eastAsiaTheme="minorHAnsi" w:hAnsi="Verdana" w:cs="Arial"/>
          <w:sz w:val="20"/>
          <w:szCs w:val="20"/>
        </w:rPr>
        <w:t xml:space="preserve"> </w:t>
      </w:r>
      <w:r>
        <w:rPr>
          <w:rFonts w:ascii="Verdana" w:eastAsiaTheme="minorHAnsi" w:hAnsi="Verdana" w:cs="Arial"/>
          <w:sz w:val="20"/>
          <w:szCs w:val="20"/>
        </w:rPr>
        <w:t xml:space="preserve">IT accounts for </w:t>
      </w:r>
      <w:r w:rsidRPr="00CE422A">
        <w:rPr>
          <w:rFonts w:ascii="Verdana" w:eastAsiaTheme="minorHAnsi" w:hAnsi="Verdana" w:cs="Arial"/>
          <w:sz w:val="20"/>
          <w:szCs w:val="20"/>
        </w:rPr>
        <w:t>$611.5 billion in total (two way) goods trade</w:t>
      </w:r>
      <w:r>
        <w:rPr>
          <w:rFonts w:ascii="Verdana" w:eastAsiaTheme="minorHAnsi" w:hAnsi="Verdana" w:cs="Arial"/>
          <w:sz w:val="20"/>
          <w:szCs w:val="20"/>
        </w:rPr>
        <w:t>d</w:t>
      </w:r>
      <w:r w:rsidRPr="00CE422A">
        <w:rPr>
          <w:rFonts w:ascii="Verdana" w:eastAsiaTheme="minorHAnsi" w:hAnsi="Verdana" w:cs="Arial"/>
          <w:sz w:val="20"/>
          <w:szCs w:val="20"/>
        </w:rPr>
        <w:t xml:space="preserve"> during 2018. Goods exports totaled $265.4 </w:t>
      </w:r>
      <w:r w:rsidR="00BB3BE7" w:rsidRPr="00CE422A">
        <w:rPr>
          <w:rFonts w:ascii="Verdana" w:eastAsiaTheme="minorHAnsi" w:hAnsi="Verdana" w:cs="Arial"/>
          <w:sz w:val="20"/>
          <w:szCs w:val="20"/>
        </w:rPr>
        <w:t>billion,</w:t>
      </w:r>
      <w:r>
        <w:rPr>
          <w:rFonts w:ascii="Verdana" w:eastAsiaTheme="minorHAnsi" w:hAnsi="Verdana" w:cs="Arial"/>
          <w:sz w:val="20"/>
          <w:szCs w:val="20"/>
        </w:rPr>
        <w:t xml:space="preserve"> and</w:t>
      </w:r>
      <w:r w:rsidRPr="00CE422A">
        <w:rPr>
          <w:rFonts w:ascii="Verdana" w:eastAsiaTheme="minorHAnsi" w:hAnsi="Verdana" w:cs="Arial"/>
          <w:sz w:val="20"/>
          <w:szCs w:val="20"/>
        </w:rPr>
        <w:t xml:space="preserve"> goods imports totaled $346.1 billion. The U.S. goods trade deficit with Mexico was $80.7 billion in 2018 </w:t>
      </w:r>
      <w:r>
        <w:rPr>
          <w:rFonts w:ascii="Verdana" w:eastAsiaTheme="minorHAnsi" w:hAnsi="Verdana" w:cs="Arial"/>
          <w:sz w:val="20"/>
          <w:szCs w:val="20"/>
        </w:rPr>
        <w:t>per the O</w:t>
      </w:r>
      <w:r w:rsidRPr="00CE422A">
        <w:rPr>
          <w:rFonts w:ascii="Verdana" w:eastAsiaTheme="minorHAnsi" w:hAnsi="Verdana" w:cs="Arial"/>
          <w:sz w:val="20"/>
          <w:szCs w:val="20"/>
        </w:rPr>
        <w:t xml:space="preserve">ffice of the United States Trade Representative. </w:t>
      </w:r>
      <w:r w:rsidRPr="00EE6EDE">
        <w:rPr>
          <w:rFonts w:ascii="Verdana" w:eastAsiaTheme="minorHAnsi" w:hAnsi="Verdana" w:cs="Arial"/>
          <w:sz w:val="20"/>
          <w:szCs w:val="20"/>
        </w:rPr>
        <w:t>U.S. goods and services trade with Mexico totaled an estimated $671.1 billion in 2018. Exports were $299.2 billion; imports were $371.9 billion. The U.S. goods and services trade deficit with Mexico was $72.7 billion in 2018.</w:t>
      </w:r>
      <w:r w:rsidRPr="00CE422A">
        <w:rPr>
          <w:rFonts w:ascii="Verdana" w:eastAsiaTheme="minorHAnsi" w:hAnsi="Verdana" w:cs="Arial"/>
          <w:sz w:val="20"/>
          <w:szCs w:val="20"/>
        </w:rPr>
        <w:t xml:space="preserve"> The U.S. goods trade deficit with Mexico was $80.7 billion in 2018, a 16.4% increase ($11.4 billion) over 2017.</w:t>
      </w:r>
      <w:r w:rsidR="00BB3BE7">
        <w:rPr>
          <w:rFonts w:ascii="Verdana" w:eastAsiaTheme="minorHAnsi" w:hAnsi="Verdana" w:cs="Arial"/>
          <w:sz w:val="20"/>
          <w:szCs w:val="20"/>
        </w:rPr>
        <w:t xml:space="preserve"> Figure 17 depicts the exports vs. imports percentages.</w:t>
      </w:r>
    </w:p>
    <w:p w14:paraId="008D9147" w14:textId="77777777" w:rsidR="005E60C0" w:rsidRDefault="005E60C0" w:rsidP="005E60C0">
      <w:pPr>
        <w:rPr>
          <w:rFonts w:ascii="Verdana" w:eastAsiaTheme="minorHAnsi" w:hAnsi="Verdana" w:cs="Arial"/>
          <w:sz w:val="20"/>
          <w:szCs w:val="20"/>
        </w:rPr>
      </w:pPr>
      <w:r>
        <w:rPr>
          <w:rFonts w:ascii="Verdana" w:eastAsiaTheme="minorHAnsi" w:hAnsi="Verdana" w:cs="Arial"/>
          <w:sz w:val="20"/>
          <w:szCs w:val="20"/>
        </w:rPr>
        <w:br w:type="page"/>
      </w:r>
    </w:p>
    <w:p w14:paraId="520AF668" w14:textId="77777777" w:rsidR="005E60C0" w:rsidRDefault="005E60C0" w:rsidP="005E60C0">
      <w:pPr>
        <w:spacing w:after="240" w:line="276" w:lineRule="auto"/>
        <w:jc w:val="cente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2DA9118A" wp14:editId="4A12B2CC">
            <wp:extent cx="5843504" cy="3429000"/>
            <wp:effectExtent l="0" t="0" r="5080" b="0"/>
            <wp:docPr id="61" name="Picture 6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drawing&#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04314" cy="3464684"/>
                    </a:xfrm>
                    <a:prstGeom prst="rect">
                      <a:avLst/>
                    </a:prstGeom>
                  </pic:spPr>
                </pic:pic>
              </a:graphicData>
            </a:graphic>
          </wp:inline>
        </w:drawing>
      </w:r>
    </w:p>
    <w:p w14:paraId="099BD4AB" w14:textId="77777777" w:rsidR="005E60C0" w:rsidRPr="00EA1B7F" w:rsidRDefault="005E60C0" w:rsidP="005E60C0">
      <w:pPr>
        <w:pStyle w:val="FigTab"/>
        <w:spacing w:after="240" w:line="276" w:lineRule="auto"/>
        <w:rPr>
          <w:rFonts w:eastAsia="Times New Roman"/>
          <w:bCs/>
          <w:szCs w:val="18"/>
        </w:rPr>
      </w:pPr>
      <w:r w:rsidRPr="006E1C97">
        <w:rPr>
          <w:rFonts w:eastAsia="Times New Roman"/>
          <w:bCs/>
          <w:szCs w:val="18"/>
        </w:rPr>
        <w:t xml:space="preserve">Figure 17. Export and Import </w:t>
      </w:r>
      <w:r w:rsidRPr="00EA1B7F">
        <w:rPr>
          <w:rFonts w:eastAsia="Times New Roman"/>
          <w:bCs/>
          <w:szCs w:val="18"/>
        </w:rPr>
        <w:t>P</w:t>
      </w:r>
      <w:r w:rsidRPr="006E1C97">
        <w:rPr>
          <w:rFonts w:eastAsia="Times New Roman"/>
          <w:bCs/>
          <w:szCs w:val="18"/>
        </w:rPr>
        <w:t>ercentages from US to Mexico</w:t>
      </w:r>
      <w:r w:rsidRPr="00EA1B7F">
        <w:rPr>
          <w:rFonts w:eastAsia="Times New Roman"/>
          <w:bCs/>
          <w:szCs w:val="18"/>
        </w:rPr>
        <w:t xml:space="preserve"> in 2018</w:t>
      </w:r>
      <w:r w:rsidRPr="00EA1B7F">
        <w:rPr>
          <w:rFonts w:eastAsia="Times New Roman"/>
          <w:bCs/>
          <w:szCs w:val="18"/>
        </w:rPr>
        <w:br/>
      </w:r>
      <w:r w:rsidRPr="006E1C97">
        <w:rPr>
          <w:rFonts w:eastAsia="Times New Roman"/>
          <w:bCs/>
          <w:szCs w:val="18"/>
        </w:rPr>
        <w:t xml:space="preserve">(Source: </w:t>
      </w:r>
      <w:r>
        <w:rPr>
          <w:rFonts w:eastAsia="Times New Roman"/>
          <w:bCs/>
          <w:szCs w:val="18"/>
        </w:rPr>
        <w:t>R</w:t>
      </w:r>
      <w:r w:rsidRPr="006E1C97">
        <w:rPr>
          <w:rFonts w:eastAsia="Times New Roman"/>
          <w:bCs/>
          <w:szCs w:val="18"/>
        </w:rPr>
        <w:t xml:space="preserve">ecreated from </w:t>
      </w:r>
      <w:r>
        <w:rPr>
          <w:rFonts w:eastAsia="Times New Roman"/>
          <w:bCs/>
          <w:szCs w:val="18"/>
        </w:rPr>
        <w:t>O</w:t>
      </w:r>
      <w:r w:rsidRPr="006E1C97">
        <w:rPr>
          <w:rFonts w:eastAsia="Times New Roman"/>
          <w:bCs/>
          <w:szCs w:val="18"/>
        </w:rPr>
        <w:t>ffice of the United States Trade Representative</w:t>
      </w:r>
      <w:r>
        <w:rPr>
          <w:rFonts w:eastAsia="Times New Roman"/>
          <w:bCs/>
          <w:szCs w:val="18"/>
        </w:rPr>
        <w:t>, 2018</w:t>
      </w:r>
      <w:r w:rsidRPr="006E1C97">
        <w:rPr>
          <w:rFonts w:eastAsia="Times New Roman"/>
          <w:bCs/>
          <w:szCs w:val="18"/>
        </w:rPr>
        <w:t>)</w:t>
      </w:r>
    </w:p>
    <w:p w14:paraId="3A3A5DBE" w14:textId="77777777" w:rsidR="005E60C0" w:rsidRPr="00960196" w:rsidRDefault="005E60C0" w:rsidP="00960196">
      <w:pPr>
        <w:pStyle w:val="Body"/>
        <w:spacing w:after="240"/>
        <w:jc w:val="both"/>
        <w:rPr>
          <w:rFonts w:ascii="Verdana" w:hAnsi="Verdana"/>
          <w:sz w:val="20"/>
          <w:szCs w:val="20"/>
        </w:rPr>
      </w:pPr>
      <w:r w:rsidRPr="00960196">
        <w:rPr>
          <w:rFonts w:ascii="Verdana" w:hAnsi="Verdana"/>
          <w:sz w:val="20"/>
          <w:szCs w:val="20"/>
        </w:rPr>
        <w:t>A recent study found out that one of the biggest issues that aggravates supply chain management in Central America is the empty backhaul (</w:t>
      </w:r>
      <w:proofErr w:type="spellStart"/>
      <w:r w:rsidRPr="00960196">
        <w:rPr>
          <w:rFonts w:ascii="Verdana" w:hAnsi="Verdana"/>
          <w:sz w:val="20"/>
          <w:szCs w:val="20"/>
        </w:rPr>
        <w:t>Spillan</w:t>
      </w:r>
      <w:proofErr w:type="spellEnd"/>
      <w:r w:rsidRPr="00960196">
        <w:rPr>
          <w:rFonts w:ascii="Verdana" w:hAnsi="Verdana"/>
          <w:sz w:val="20"/>
          <w:szCs w:val="20"/>
        </w:rPr>
        <w:t xml:space="preserve">, </w:t>
      </w:r>
      <w:proofErr w:type="spellStart"/>
      <w:r w:rsidRPr="00960196">
        <w:rPr>
          <w:rFonts w:ascii="Verdana" w:hAnsi="Verdana"/>
          <w:sz w:val="20"/>
          <w:szCs w:val="20"/>
        </w:rPr>
        <w:t>Virzi</w:t>
      </w:r>
      <w:proofErr w:type="spellEnd"/>
      <w:r w:rsidRPr="00960196">
        <w:rPr>
          <w:rFonts w:ascii="Verdana" w:hAnsi="Verdana"/>
          <w:sz w:val="20"/>
          <w:szCs w:val="20"/>
        </w:rPr>
        <w:t xml:space="preserve">, and </w:t>
      </w:r>
      <w:proofErr w:type="spellStart"/>
      <w:r w:rsidRPr="00960196">
        <w:rPr>
          <w:rFonts w:ascii="Verdana" w:hAnsi="Verdana"/>
          <w:sz w:val="20"/>
          <w:szCs w:val="20"/>
        </w:rPr>
        <w:t>Garita</w:t>
      </w:r>
      <w:proofErr w:type="spellEnd"/>
      <w:r w:rsidRPr="00960196">
        <w:rPr>
          <w:rFonts w:ascii="Verdana" w:hAnsi="Verdana"/>
          <w:sz w:val="20"/>
          <w:szCs w:val="20"/>
        </w:rPr>
        <w:t xml:space="preserve">, 2014). According to the Bureau of Transportation and Statistics study, </w:t>
      </w:r>
      <w:r w:rsidRPr="00960196">
        <w:rPr>
          <w:rFonts w:ascii="Verdana" w:hAnsi="Verdana"/>
          <w:iCs/>
          <w:sz w:val="20"/>
          <w:szCs w:val="20"/>
        </w:rPr>
        <w:t>Freight Facts and Figures, 2018,</w:t>
      </w:r>
      <w:r w:rsidRPr="00960196">
        <w:rPr>
          <w:rFonts w:ascii="Verdana" w:hAnsi="Verdana"/>
          <w:sz w:val="20"/>
          <w:szCs w:val="20"/>
        </w:rPr>
        <w:t xml:space="preserve"> 230,005 tons of freight traveled from Mexico to the US in 2014, but only 188,905 tons were delivered from the US to Mexico. In addition, in the US, of 5,415 trucks crossing the Mexican border, only 3,779 were loaded with cargo. Thus, the empty backhauling in 2014 was almost 30%. </w:t>
      </w:r>
    </w:p>
    <w:p w14:paraId="7AA66CBB" w14:textId="0BE6C98A" w:rsidR="00713126" w:rsidRPr="00B87065" w:rsidRDefault="005E60C0" w:rsidP="00B87065">
      <w:pPr>
        <w:pStyle w:val="Body"/>
        <w:spacing w:after="240"/>
        <w:jc w:val="both"/>
        <w:rPr>
          <w:rFonts w:ascii="Verdana" w:hAnsi="Verdana"/>
          <w:sz w:val="20"/>
          <w:szCs w:val="20"/>
        </w:rPr>
      </w:pPr>
      <w:r w:rsidRPr="00960196">
        <w:rPr>
          <w:rFonts w:ascii="Verdana" w:hAnsi="Verdana"/>
          <w:sz w:val="20"/>
          <w:szCs w:val="20"/>
        </w:rPr>
        <w:t>Guatemala has most empty backhauls, followed by Panama, Nicaragua, and Costa Rica. For example, a representative of the Sea Star Line noted, “There are approximately four full loads moving to Puerto Rico for every full container returning to the US.” For this reason, logistical expenses in Central America are 36% of the total costs based on the final price of the merchandise. As a result, empty containers are stored at US ports and then transported back to Central American countries.</w:t>
      </w:r>
    </w:p>
    <w:p w14:paraId="216A95BA" w14:textId="18B833BF" w:rsidR="00713126" w:rsidRDefault="00000502" w:rsidP="009350C2">
      <w:pPr>
        <w:pStyle w:val="Heading2"/>
        <w:rPr>
          <w:rFonts w:ascii="Cambria" w:hAnsi="Cambria"/>
        </w:rPr>
      </w:pPr>
      <w:bookmarkStart w:id="116" w:name="_Toc51582821"/>
      <w:bookmarkStart w:id="117" w:name="_Toc52360802"/>
      <w:bookmarkStart w:id="118" w:name="_Toc107177214"/>
      <w:r w:rsidRPr="00000502">
        <w:rPr>
          <w:rFonts w:ascii="Cambria" w:hAnsi="Cambria"/>
        </w:rPr>
        <w:t xml:space="preserve">2.5 </w:t>
      </w:r>
      <w:r w:rsidR="005E60C0" w:rsidRPr="00000502">
        <w:rPr>
          <w:rFonts w:ascii="Cambria" w:hAnsi="Cambria"/>
        </w:rPr>
        <w:t>Enterprise Florida: Industries</w:t>
      </w:r>
      <w:bookmarkEnd w:id="116"/>
      <w:r w:rsidR="005E60C0" w:rsidRPr="00000502">
        <w:rPr>
          <w:rFonts w:ascii="Cambria" w:hAnsi="Cambria"/>
        </w:rPr>
        <w:t xml:space="preserve"> of Excellence and Strength for Florida</w:t>
      </w:r>
      <w:bookmarkEnd w:id="117"/>
      <w:bookmarkEnd w:id="118"/>
    </w:p>
    <w:p w14:paraId="6DA5F369" w14:textId="77777777" w:rsidR="009350C2" w:rsidRPr="009350C2" w:rsidRDefault="009350C2" w:rsidP="009350C2">
      <w:pPr>
        <w:rPr>
          <w:rFonts w:eastAsiaTheme="minorHAnsi"/>
        </w:rPr>
      </w:pPr>
    </w:p>
    <w:p w14:paraId="212682CC" w14:textId="0CA04227" w:rsidR="005E60C0" w:rsidRDefault="005E60C0" w:rsidP="005E60C0">
      <w:pPr>
        <w:spacing w:after="240" w:line="276" w:lineRule="auto"/>
        <w:jc w:val="both"/>
        <w:rPr>
          <w:rFonts w:ascii="Verdana" w:eastAsiaTheme="minorHAnsi" w:hAnsi="Verdana" w:cs="Arial"/>
          <w:sz w:val="20"/>
          <w:szCs w:val="20"/>
        </w:rPr>
      </w:pPr>
      <w:r>
        <w:rPr>
          <w:rFonts w:ascii="Verdana" w:eastAsiaTheme="minorHAnsi" w:hAnsi="Verdana" w:cs="Arial"/>
          <w:sz w:val="20"/>
          <w:szCs w:val="20"/>
        </w:rPr>
        <w:t xml:space="preserve">Enterprise Florida is the principal economic development organization for Florida. It is a public-private partnership </w:t>
      </w:r>
      <w:r w:rsidR="005F3BB7">
        <w:rPr>
          <w:rFonts w:ascii="Verdana" w:eastAsiaTheme="minorHAnsi" w:hAnsi="Verdana" w:cs="Arial"/>
          <w:sz w:val="20"/>
          <w:szCs w:val="20"/>
        </w:rPr>
        <w:t xml:space="preserve">(PPP) </w:t>
      </w:r>
      <w:r>
        <w:rPr>
          <w:rFonts w:ascii="Verdana" w:eastAsiaTheme="minorHAnsi" w:hAnsi="Verdana" w:cs="Arial"/>
          <w:sz w:val="20"/>
          <w:szCs w:val="20"/>
        </w:rPr>
        <w:t>dedicated to job creation in the state for more than 21 million residents. It also conducts studies and promotes Florida as the business destination for various corporates and other companies. Florida’s industry excellence and strength can be divided into the following key areas.</w:t>
      </w:r>
    </w:p>
    <w:p w14:paraId="5D74A2CD" w14:textId="77777777" w:rsidR="005E60C0" w:rsidRDefault="005E60C0" w:rsidP="0034796C">
      <w:pPr>
        <w:pStyle w:val="ListParagraph"/>
        <w:numPr>
          <w:ilvl w:val="0"/>
          <w:numId w:val="17"/>
        </w:numPr>
        <w:spacing w:after="240" w:line="276" w:lineRule="auto"/>
        <w:jc w:val="both"/>
        <w:rPr>
          <w:rFonts w:ascii="Verdana" w:hAnsi="Verdana" w:cs="Arial"/>
          <w:sz w:val="20"/>
          <w:szCs w:val="20"/>
        </w:rPr>
      </w:pPr>
      <w:r w:rsidRPr="00CD1169">
        <w:rPr>
          <w:rFonts w:ascii="Verdana" w:hAnsi="Verdana" w:cs="Arial"/>
          <w:b/>
          <w:bCs/>
          <w:sz w:val="20"/>
          <w:szCs w:val="20"/>
        </w:rPr>
        <w:lastRenderedPageBreak/>
        <w:t>Aviation and Aerospace</w:t>
      </w:r>
      <w:r>
        <w:rPr>
          <w:rFonts w:ascii="Verdana" w:hAnsi="Verdana" w:cs="Arial"/>
          <w:sz w:val="20"/>
          <w:szCs w:val="20"/>
        </w:rPr>
        <w:t xml:space="preserve">: Florida is home to many leading producers of different types of aircrafts and aviation parts. To benefit this industry’s business, the state has a rich supply chain and large talent pool. </w:t>
      </w:r>
      <w:proofErr w:type="gramStart"/>
      <w:r>
        <w:rPr>
          <w:rFonts w:ascii="Verdana" w:hAnsi="Verdana" w:cs="Arial"/>
          <w:sz w:val="20"/>
          <w:szCs w:val="20"/>
        </w:rPr>
        <w:t>Many</w:t>
      </w:r>
      <w:proofErr w:type="gramEnd"/>
      <w:r>
        <w:rPr>
          <w:rFonts w:ascii="Verdana" w:hAnsi="Verdana" w:cs="Arial"/>
          <w:sz w:val="20"/>
          <w:szCs w:val="20"/>
        </w:rPr>
        <w:t xml:space="preserve"> aviation/aerospace companies have significant operations in Florida such as </w:t>
      </w:r>
      <w:r w:rsidRPr="006D336C">
        <w:rPr>
          <w:rFonts w:ascii="Verdana" w:hAnsi="Verdana" w:cs="Arial"/>
          <w:sz w:val="20"/>
          <w:szCs w:val="20"/>
        </w:rPr>
        <w:t xml:space="preserve">Boeing, Embraer, General Dynamics, Lockheed Martin, Northrop Grumman, Pratt &amp; Whitney, </w:t>
      </w:r>
      <w:r>
        <w:rPr>
          <w:rFonts w:ascii="Verdana" w:hAnsi="Verdana" w:cs="Arial"/>
          <w:sz w:val="20"/>
          <w:szCs w:val="20"/>
        </w:rPr>
        <w:t xml:space="preserve">and </w:t>
      </w:r>
      <w:r w:rsidRPr="006D336C">
        <w:rPr>
          <w:rFonts w:ascii="Verdana" w:hAnsi="Verdana" w:cs="Arial"/>
          <w:sz w:val="20"/>
          <w:szCs w:val="20"/>
        </w:rPr>
        <w:t>Sikorsky</w:t>
      </w:r>
      <w:r>
        <w:rPr>
          <w:rFonts w:ascii="Verdana" w:hAnsi="Verdana" w:cs="Arial"/>
          <w:sz w:val="20"/>
          <w:szCs w:val="20"/>
        </w:rPr>
        <w:t>.</w:t>
      </w:r>
    </w:p>
    <w:p w14:paraId="5E967261" w14:textId="77777777" w:rsidR="005E60C0" w:rsidRPr="00885F0A" w:rsidRDefault="005E60C0" w:rsidP="005E60C0">
      <w:pPr>
        <w:pStyle w:val="ListParagraph"/>
        <w:spacing w:after="240"/>
        <w:jc w:val="both"/>
        <w:rPr>
          <w:rFonts w:ascii="Verdana" w:hAnsi="Verdana" w:cs="Arial"/>
          <w:sz w:val="20"/>
          <w:szCs w:val="20"/>
        </w:rPr>
      </w:pPr>
    </w:p>
    <w:p w14:paraId="4CAEE042" w14:textId="707A92B0" w:rsidR="005E60C0" w:rsidRDefault="005E60C0" w:rsidP="0034796C">
      <w:pPr>
        <w:pStyle w:val="ListParagraph"/>
        <w:numPr>
          <w:ilvl w:val="0"/>
          <w:numId w:val="17"/>
        </w:numPr>
        <w:spacing w:after="240" w:line="276" w:lineRule="auto"/>
        <w:jc w:val="both"/>
        <w:rPr>
          <w:rFonts w:ascii="Verdana" w:hAnsi="Verdana" w:cs="Arial"/>
          <w:sz w:val="20"/>
          <w:szCs w:val="20"/>
        </w:rPr>
      </w:pPr>
      <w:r>
        <w:rPr>
          <w:rFonts w:ascii="Verdana" w:hAnsi="Verdana" w:cs="Arial"/>
          <w:b/>
          <w:bCs/>
          <w:sz w:val="20"/>
          <w:szCs w:val="20"/>
        </w:rPr>
        <w:t>Life Sciences</w:t>
      </w:r>
      <w:r w:rsidRPr="00CD1169">
        <w:rPr>
          <w:rFonts w:ascii="Verdana" w:hAnsi="Verdana" w:cs="Arial"/>
          <w:sz w:val="20"/>
          <w:szCs w:val="20"/>
        </w:rPr>
        <w:t>:</w:t>
      </w:r>
      <w:r>
        <w:rPr>
          <w:rFonts w:ascii="Verdana" w:hAnsi="Verdana" w:cs="Arial"/>
          <w:sz w:val="20"/>
          <w:szCs w:val="20"/>
        </w:rPr>
        <w:t xml:space="preserve"> Florida has firmly established itself as a hub for life sciences after years of coordinated effort. Today the state is home to </w:t>
      </w:r>
      <w:r w:rsidRPr="00590B9E">
        <w:rPr>
          <w:rFonts w:ascii="Verdana" w:hAnsi="Verdana" w:cs="Arial"/>
          <w:sz w:val="20"/>
          <w:szCs w:val="20"/>
        </w:rPr>
        <w:t>more than 1,100 biotech, pharmaceutical and medical devices companies</w:t>
      </w:r>
      <w:r w:rsidR="00310FB2">
        <w:rPr>
          <w:rFonts w:ascii="Verdana" w:hAnsi="Verdana" w:cs="Arial"/>
          <w:sz w:val="20"/>
          <w:szCs w:val="20"/>
        </w:rPr>
        <w:t xml:space="preserve"> </w:t>
      </w:r>
      <w:r w:rsidRPr="00590B9E">
        <w:rPr>
          <w:rFonts w:ascii="Verdana" w:hAnsi="Verdana" w:cs="Arial"/>
          <w:sz w:val="20"/>
          <w:szCs w:val="20"/>
        </w:rPr>
        <w:t>and a foundation of more than 46,000 healthcare establishments - including 720+ hospitals.</w:t>
      </w:r>
      <w:r>
        <w:rPr>
          <w:rFonts w:ascii="Verdana" w:hAnsi="Verdana" w:cs="Arial"/>
          <w:sz w:val="20"/>
          <w:szCs w:val="20"/>
        </w:rPr>
        <w:t xml:space="preserve"> It is growing its potential in the fields of biotechnology, medical device manufacturing, pharmaceutical </w:t>
      </w:r>
      <w:proofErr w:type="gramStart"/>
      <w:r>
        <w:rPr>
          <w:rFonts w:ascii="Verdana" w:hAnsi="Verdana" w:cs="Arial"/>
          <w:sz w:val="20"/>
          <w:szCs w:val="20"/>
        </w:rPr>
        <w:t>manufacturing</w:t>
      </w:r>
      <w:proofErr w:type="gramEnd"/>
      <w:r>
        <w:rPr>
          <w:rFonts w:ascii="Verdana" w:hAnsi="Verdana" w:cs="Arial"/>
          <w:sz w:val="20"/>
          <w:szCs w:val="20"/>
        </w:rPr>
        <w:t xml:space="preserve"> and healthcare.</w:t>
      </w:r>
    </w:p>
    <w:p w14:paraId="6BDE28D4" w14:textId="77777777" w:rsidR="005E60C0" w:rsidRPr="00450849" w:rsidRDefault="005E60C0" w:rsidP="005E60C0">
      <w:pPr>
        <w:pStyle w:val="ListParagraph"/>
        <w:spacing w:after="240"/>
        <w:jc w:val="both"/>
        <w:rPr>
          <w:rFonts w:ascii="Verdana" w:hAnsi="Verdana" w:cs="Arial"/>
          <w:sz w:val="20"/>
          <w:szCs w:val="20"/>
        </w:rPr>
      </w:pPr>
    </w:p>
    <w:p w14:paraId="44D13996" w14:textId="0CC09797" w:rsidR="005E60C0" w:rsidRDefault="005E60C0" w:rsidP="0034796C">
      <w:pPr>
        <w:pStyle w:val="ListParagraph"/>
        <w:numPr>
          <w:ilvl w:val="0"/>
          <w:numId w:val="17"/>
        </w:numPr>
        <w:spacing w:after="240" w:line="276" w:lineRule="auto"/>
        <w:jc w:val="both"/>
        <w:rPr>
          <w:rFonts w:ascii="Verdana" w:hAnsi="Verdana" w:cs="Arial"/>
          <w:sz w:val="20"/>
          <w:szCs w:val="20"/>
        </w:rPr>
      </w:pPr>
      <w:r w:rsidRPr="00450849">
        <w:rPr>
          <w:rFonts w:ascii="Verdana" w:hAnsi="Verdana" w:cs="Arial"/>
          <w:b/>
          <w:bCs/>
          <w:sz w:val="20"/>
          <w:szCs w:val="20"/>
        </w:rPr>
        <w:t>Manufacturing</w:t>
      </w:r>
      <w:r>
        <w:rPr>
          <w:rFonts w:ascii="Verdana" w:hAnsi="Verdana" w:cs="Arial"/>
          <w:sz w:val="20"/>
          <w:szCs w:val="20"/>
        </w:rPr>
        <w:t xml:space="preserve">: The state has advanced manufacturing industries ranging </w:t>
      </w:r>
      <w:r w:rsidR="00310FB2">
        <w:rPr>
          <w:rFonts w:ascii="Verdana" w:hAnsi="Verdana" w:cs="Arial"/>
          <w:sz w:val="20"/>
          <w:szCs w:val="20"/>
        </w:rPr>
        <w:t>from production of plastics</w:t>
      </w:r>
      <w:r>
        <w:rPr>
          <w:rFonts w:ascii="Verdana" w:hAnsi="Verdana" w:cs="Arial"/>
          <w:sz w:val="20"/>
          <w:szCs w:val="20"/>
        </w:rPr>
        <w:t xml:space="preserve"> to tortillas, to motor vehicles. More than 330,000 workers have been employed in manufacturing sector, who can help manufacturing business ramp up quick in Florida.</w:t>
      </w:r>
    </w:p>
    <w:p w14:paraId="299B10FA" w14:textId="77777777" w:rsidR="005E60C0" w:rsidRPr="00A0247D" w:rsidRDefault="005E60C0" w:rsidP="005E60C0">
      <w:pPr>
        <w:pStyle w:val="ListParagraph"/>
        <w:spacing w:after="240"/>
        <w:jc w:val="both"/>
        <w:rPr>
          <w:rFonts w:ascii="Verdana" w:hAnsi="Verdana" w:cs="Arial"/>
          <w:sz w:val="20"/>
          <w:szCs w:val="20"/>
        </w:rPr>
      </w:pPr>
    </w:p>
    <w:p w14:paraId="3CE7065C" w14:textId="77777777" w:rsidR="005E60C0" w:rsidRDefault="005E60C0" w:rsidP="0034796C">
      <w:pPr>
        <w:pStyle w:val="ListParagraph"/>
        <w:numPr>
          <w:ilvl w:val="0"/>
          <w:numId w:val="17"/>
        </w:numPr>
        <w:spacing w:after="240" w:line="276" w:lineRule="auto"/>
        <w:jc w:val="both"/>
        <w:rPr>
          <w:rFonts w:ascii="Verdana" w:hAnsi="Verdana" w:cs="Arial"/>
          <w:sz w:val="20"/>
          <w:szCs w:val="20"/>
        </w:rPr>
      </w:pPr>
      <w:r w:rsidRPr="00A0247D">
        <w:rPr>
          <w:rFonts w:ascii="Verdana" w:hAnsi="Verdana" w:cs="Arial"/>
          <w:b/>
          <w:bCs/>
          <w:sz w:val="20"/>
          <w:szCs w:val="20"/>
        </w:rPr>
        <w:t xml:space="preserve">Defense and Homeland </w:t>
      </w:r>
      <w:r>
        <w:rPr>
          <w:rFonts w:ascii="Verdana" w:hAnsi="Verdana" w:cs="Arial"/>
          <w:b/>
          <w:bCs/>
          <w:sz w:val="20"/>
          <w:szCs w:val="20"/>
        </w:rPr>
        <w:t>S</w:t>
      </w:r>
      <w:r w:rsidRPr="00A0247D">
        <w:rPr>
          <w:rFonts w:ascii="Verdana" w:hAnsi="Verdana" w:cs="Arial"/>
          <w:b/>
          <w:bCs/>
          <w:sz w:val="20"/>
          <w:szCs w:val="20"/>
        </w:rPr>
        <w:t>ecurity</w:t>
      </w:r>
      <w:r>
        <w:rPr>
          <w:rFonts w:ascii="Verdana" w:hAnsi="Verdana" w:cs="Arial"/>
          <w:sz w:val="20"/>
          <w:szCs w:val="20"/>
        </w:rPr>
        <w:t xml:space="preserve">: </w:t>
      </w:r>
      <w:r w:rsidRPr="003621C3">
        <w:rPr>
          <w:rFonts w:ascii="Verdana" w:hAnsi="Verdana" w:cs="Arial"/>
          <w:sz w:val="20"/>
          <w:szCs w:val="20"/>
        </w:rPr>
        <w:t xml:space="preserve">The defense and homeland security industry </w:t>
      </w:r>
      <w:proofErr w:type="gramStart"/>
      <w:r>
        <w:rPr>
          <w:rFonts w:ascii="Verdana" w:hAnsi="Verdana" w:cs="Arial"/>
          <w:sz w:val="20"/>
          <w:szCs w:val="20"/>
        </w:rPr>
        <w:t>is</w:t>
      </w:r>
      <w:proofErr w:type="gramEnd"/>
      <w:r w:rsidRPr="003621C3">
        <w:rPr>
          <w:rFonts w:ascii="Verdana" w:hAnsi="Verdana" w:cs="Arial"/>
          <w:sz w:val="20"/>
          <w:szCs w:val="20"/>
        </w:rPr>
        <w:t xml:space="preserve"> comprised of </w:t>
      </w:r>
      <w:r>
        <w:rPr>
          <w:rFonts w:ascii="Verdana" w:hAnsi="Verdana" w:cs="Arial"/>
          <w:sz w:val="20"/>
          <w:szCs w:val="20"/>
        </w:rPr>
        <w:t xml:space="preserve">various </w:t>
      </w:r>
      <w:r w:rsidRPr="003621C3">
        <w:rPr>
          <w:rFonts w:ascii="Verdana" w:hAnsi="Verdana" w:cs="Arial"/>
          <w:sz w:val="20"/>
          <w:szCs w:val="20"/>
        </w:rPr>
        <w:t xml:space="preserve">companies </w:t>
      </w:r>
      <w:r>
        <w:rPr>
          <w:rFonts w:ascii="Verdana" w:hAnsi="Verdana" w:cs="Arial"/>
          <w:sz w:val="20"/>
          <w:szCs w:val="20"/>
        </w:rPr>
        <w:t>who are</w:t>
      </w:r>
      <w:r w:rsidRPr="003621C3">
        <w:rPr>
          <w:rFonts w:ascii="Verdana" w:hAnsi="Verdana" w:cs="Arial"/>
          <w:sz w:val="20"/>
          <w:szCs w:val="20"/>
        </w:rPr>
        <w:t xml:space="preserve"> develop</w:t>
      </w:r>
      <w:r>
        <w:rPr>
          <w:rFonts w:ascii="Verdana" w:hAnsi="Verdana" w:cs="Arial"/>
          <w:sz w:val="20"/>
          <w:szCs w:val="20"/>
        </w:rPr>
        <w:t>ing</w:t>
      </w:r>
      <w:r w:rsidRPr="003621C3">
        <w:rPr>
          <w:rFonts w:ascii="Verdana" w:hAnsi="Verdana" w:cs="Arial"/>
          <w:sz w:val="20"/>
          <w:szCs w:val="20"/>
        </w:rPr>
        <w:t xml:space="preserve"> products and solutions to support our military and protect civilian populations from security threats</w:t>
      </w:r>
      <w:r>
        <w:rPr>
          <w:rFonts w:ascii="Verdana" w:hAnsi="Verdana" w:cs="Arial"/>
          <w:sz w:val="20"/>
          <w:szCs w:val="20"/>
        </w:rPr>
        <w:t>. The state is a host for 20 major military installations and 3 unified combatant commands. Florida’s strength in infotech, photonics, simulation and training, and biotech makes it the favorite spot for companies to start their operations.</w:t>
      </w:r>
    </w:p>
    <w:p w14:paraId="05EBD277" w14:textId="77777777" w:rsidR="005E60C0" w:rsidRPr="00A065C6" w:rsidRDefault="005E60C0" w:rsidP="005E60C0">
      <w:pPr>
        <w:pStyle w:val="ListParagraph"/>
        <w:spacing w:after="240"/>
        <w:jc w:val="both"/>
        <w:rPr>
          <w:rFonts w:ascii="Verdana" w:hAnsi="Verdana" w:cs="Arial"/>
          <w:sz w:val="20"/>
          <w:szCs w:val="20"/>
        </w:rPr>
      </w:pPr>
    </w:p>
    <w:p w14:paraId="42F5C6F1" w14:textId="11384022" w:rsidR="005E60C0" w:rsidRDefault="005E60C0" w:rsidP="0034796C">
      <w:pPr>
        <w:pStyle w:val="ListParagraph"/>
        <w:numPr>
          <w:ilvl w:val="0"/>
          <w:numId w:val="17"/>
        </w:numPr>
        <w:spacing w:after="240" w:line="276" w:lineRule="auto"/>
        <w:jc w:val="both"/>
        <w:rPr>
          <w:rFonts w:ascii="Verdana" w:hAnsi="Verdana" w:cs="Arial"/>
          <w:sz w:val="20"/>
          <w:szCs w:val="20"/>
        </w:rPr>
      </w:pPr>
      <w:r w:rsidRPr="00A065C6">
        <w:rPr>
          <w:rFonts w:ascii="Verdana" w:hAnsi="Verdana" w:cs="Arial"/>
          <w:b/>
          <w:bCs/>
          <w:sz w:val="20"/>
          <w:szCs w:val="20"/>
        </w:rPr>
        <w:t>Information Technology</w:t>
      </w:r>
      <w:r>
        <w:rPr>
          <w:rFonts w:ascii="Verdana" w:hAnsi="Verdana" w:cs="Arial"/>
          <w:sz w:val="20"/>
          <w:szCs w:val="20"/>
        </w:rPr>
        <w:t xml:space="preserve">: Florida’s industry strengths in information technology are diverse, and range </w:t>
      </w:r>
      <w:r w:rsidR="00310FB2">
        <w:rPr>
          <w:rFonts w:ascii="Verdana" w:hAnsi="Verdana" w:cs="Arial"/>
          <w:sz w:val="20"/>
          <w:szCs w:val="20"/>
        </w:rPr>
        <w:t>from photonics</w:t>
      </w:r>
      <w:r>
        <w:rPr>
          <w:rFonts w:ascii="Verdana" w:hAnsi="Verdana" w:cs="Arial"/>
          <w:sz w:val="20"/>
          <w:szCs w:val="20"/>
        </w:rPr>
        <w:t xml:space="preserve"> to mobile technologies, to communications equipment, to modeling and simulation, and beyond. Industries in software and computer system design, microelectronics and computer products, digital media and telecoms are showing high potential for growth.</w:t>
      </w:r>
    </w:p>
    <w:p w14:paraId="69DDEFBA" w14:textId="77777777" w:rsidR="005E60C0" w:rsidRPr="00142EF2" w:rsidRDefault="005E60C0" w:rsidP="005E60C0">
      <w:pPr>
        <w:pStyle w:val="ListParagraph"/>
        <w:spacing w:after="240"/>
        <w:jc w:val="both"/>
        <w:rPr>
          <w:rFonts w:ascii="Verdana" w:hAnsi="Verdana" w:cs="Arial"/>
          <w:sz w:val="20"/>
          <w:szCs w:val="20"/>
        </w:rPr>
      </w:pPr>
    </w:p>
    <w:p w14:paraId="0242AD28" w14:textId="77777777" w:rsidR="005E60C0" w:rsidRDefault="005E60C0" w:rsidP="0034796C">
      <w:pPr>
        <w:pStyle w:val="ListParagraph"/>
        <w:numPr>
          <w:ilvl w:val="0"/>
          <w:numId w:val="17"/>
        </w:numPr>
        <w:autoSpaceDE w:val="0"/>
        <w:autoSpaceDN w:val="0"/>
        <w:adjustRightInd w:val="0"/>
        <w:spacing w:after="240" w:line="276" w:lineRule="auto"/>
        <w:jc w:val="both"/>
        <w:rPr>
          <w:rFonts w:ascii="Verdana" w:hAnsi="Verdana" w:cs="Arial"/>
          <w:sz w:val="20"/>
          <w:szCs w:val="20"/>
        </w:rPr>
      </w:pPr>
      <w:r w:rsidRPr="00322C2D">
        <w:rPr>
          <w:rFonts w:ascii="Verdana" w:hAnsi="Verdana" w:cs="Arial"/>
          <w:b/>
          <w:bCs/>
          <w:sz w:val="20"/>
          <w:szCs w:val="20"/>
        </w:rPr>
        <w:t>Financial &amp; Professional Services</w:t>
      </w:r>
      <w:r w:rsidRPr="00322C2D">
        <w:rPr>
          <w:rFonts w:ascii="Verdana" w:hAnsi="Verdana" w:cs="Arial"/>
          <w:sz w:val="20"/>
          <w:szCs w:val="20"/>
        </w:rPr>
        <w:t xml:space="preserve">: Florida excels in finance. It is evidenced by presence of more than 160 commercial banks with $131 </w:t>
      </w:r>
      <w:r>
        <w:rPr>
          <w:rFonts w:ascii="Verdana" w:hAnsi="Verdana" w:cs="Arial"/>
          <w:sz w:val="20"/>
          <w:szCs w:val="20"/>
        </w:rPr>
        <w:t>billion in assets.</w:t>
      </w:r>
      <w:r w:rsidRPr="00BB37DA">
        <w:rPr>
          <w:rFonts w:ascii="AppleSystemUIFont" w:hAnsi="AppleSystemUIFont" w:cs="AppleSystemUIFont"/>
        </w:rPr>
        <w:t xml:space="preserve"> </w:t>
      </w:r>
      <w:r w:rsidRPr="00BB37DA">
        <w:rPr>
          <w:rFonts w:ascii="Verdana" w:hAnsi="Verdana" w:cs="Arial"/>
          <w:sz w:val="20"/>
          <w:szCs w:val="20"/>
        </w:rPr>
        <w:t xml:space="preserve">Florida’s 97,000+ professional services establishments </w:t>
      </w:r>
      <w:r>
        <w:rPr>
          <w:rFonts w:ascii="Verdana" w:hAnsi="Verdana" w:cs="Arial"/>
          <w:sz w:val="20"/>
          <w:szCs w:val="20"/>
        </w:rPr>
        <w:t>are spread across</w:t>
      </w:r>
      <w:r w:rsidRPr="00BB37DA">
        <w:rPr>
          <w:rFonts w:ascii="Verdana" w:hAnsi="Verdana" w:cs="Arial"/>
          <w:sz w:val="20"/>
          <w:szCs w:val="20"/>
        </w:rPr>
        <w:t xml:space="preserve"> the state and include major </w:t>
      </w:r>
      <w:r>
        <w:rPr>
          <w:rFonts w:ascii="Verdana" w:hAnsi="Verdana" w:cs="Arial"/>
          <w:sz w:val="20"/>
          <w:szCs w:val="20"/>
        </w:rPr>
        <w:t>firms</w:t>
      </w:r>
      <w:r w:rsidRPr="00BB37DA">
        <w:rPr>
          <w:rFonts w:ascii="Verdana" w:hAnsi="Verdana" w:cs="Arial"/>
          <w:sz w:val="20"/>
          <w:szCs w:val="20"/>
        </w:rPr>
        <w:t xml:space="preserve"> in legal services, accounting, consulting, architecture, engineering, R&amp;D and related fields.</w:t>
      </w:r>
    </w:p>
    <w:p w14:paraId="52F9914D" w14:textId="77777777" w:rsidR="005E60C0" w:rsidRPr="00DE1DB6" w:rsidRDefault="005E60C0" w:rsidP="005E60C0">
      <w:pPr>
        <w:pStyle w:val="ListParagraph"/>
        <w:spacing w:after="240"/>
        <w:jc w:val="both"/>
        <w:rPr>
          <w:rFonts w:ascii="Verdana" w:hAnsi="Verdana" w:cs="Arial"/>
          <w:sz w:val="20"/>
          <w:szCs w:val="20"/>
        </w:rPr>
      </w:pPr>
    </w:p>
    <w:p w14:paraId="4B481289" w14:textId="77777777" w:rsidR="005E60C0" w:rsidRDefault="005E60C0" w:rsidP="0034796C">
      <w:pPr>
        <w:pStyle w:val="ListParagraph"/>
        <w:numPr>
          <w:ilvl w:val="0"/>
          <w:numId w:val="17"/>
        </w:numPr>
        <w:autoSpaceDE w:val="0"/>
        <w:autoSpaceDN w:val="0"/>
        <w:adjustRightInd w:val="0"/>
        <w:spacing w:after="240" w:line="276" w:lineRule="auto"/>
        <w:jc w:val="both"/>
        <w:rPr>
          <w:rFonts w:ascii="Verdana" w:hAnsi="Verdana" w:cs="Arial"/>
          <w:sz w:val="20"/>
          <w:szCs w:val="20"/>
        </w:rPr>
      </w:pPr>
      <w:r w:rsidRPr="00DE1DB6">
        <w:rPr>
          <w:rFonts w:ascii="Verdana" w:hAnsi="Verdana" w:cs="Arial"/>
          <w:b/>
          <w:bCs/>
          <w:sz w:val="20"/>
          <w:szCs w:val="20"/>
        </w:rPr>
        <w:t>Logistics &amp; Distribution</w:t>
      </w:r>
      <w:r w:rsidRPr="00DE1DB6">
        <w:rPr>
          <w:rFonts w:ascii="Verdana" w:hAnsi="Verdana" w:cs="Arial"/>
          <w:sz w:val="20"/>
          <w:szCs w:val="20"/>
        </w:rPr>
        <w:t>:</w:t>
      </w:r>
      <w:r>
        <w:rPr>
          <w:rFonts w:ascii="Verdana" w:hAnsi="Verdana" w:cs="Arial"/>
          <w:sz w:val="20"/>
          <w:szCs w:val="20"/>
        </w:rPr>
        <w:t xml:space="preserve"> Almost every major global logistics firm has their presence in Florida, including t</w:t>
      </w:r>
      <w:r w:rsidRPr="00DE1DB6">
        <w:rPr>
          <w:rFonts w:ascii="Verdana" w:hAnsi="Verdana" w:cs="Arial"/>
          <w:sz w:val="20"/>
          <w:szCs w:val="20"/>
        </w:rPr>
        <w:t xml:space="preserve">he headquarters for Ryder System, Inc., Landstar System Inc., CEVA Logistics U.S., </w:t>
      </w:r>
      <w:proofErr w:type="gramStart"/>
      <w:r w:rsidRPr="00DE1DB6">
        <w:rPr>
          <w:rFonts w:ascii="Verdana" w:hAnsi="Verdana" w:cs="Arial"/>
          <w:sz w:val="20"/>
          <w:szCs w:val="20"/>
        </w:rPr>
        <w:t>Inc.</w:t>
      </w:r>
      <w:proofErr w:type="gramEnd"/>
      <w:r w:rsidRPr="00DE1DB6">
        <w:rPr>
          <w:rFonts w:ascii="Verdana" w:hAnsi="Verdana" w:cs="Arial"/>
          <w:sz w:val="20"/>
          <w:szCs w:val="20"/>
        </w:rPr>
        <w:t xml:space="preserve"> and other top logistics companies.</w:t>
      </w:r>
      <w:r>
        <w:rPr>
          <w:rFonts w:ascii="Verdana" w:hAnsi="Verdana" w:cs="Arial"/>
          <w:sz w:val="20"/>
          <w:szCs w:val="20"/>
        </w:rPr>
        <w:t xml:space="preserve"> Florida has industries in value added logistic services, wholesale trade and transportation, specialized logistics IT, and defense logistics.</w:t>
      </w:r>
    </w:p>
    <w:p w14:paraId="26FC0144" w14:textId="77777777" w:rsidR="005E60C0" w:rsidRPr="0094534D" w:rsidRDefault="005E60C0" w:rsidP="005E60C0">
      <w:pPr>
        <w:pStyle w:val="ListParagraph"/>
        <w:spacing w:after="240"/>
        <w:jc w:val="both"/>
        <w:rPr>
          <w:rFonts w:ascii="Verdana" w:hAnsi="Verdana" w:cs="Arial"/>
          <w:sz w:val="20"/>
          <w:szCs w:val="20"/>
        </w:rPr>
      </w:pPr>
    </w:p>
    <w:p w14:paraId="2CC94BF8" w14:textId="2F77CF3C" w:rsidR="005E60C0" w:rsidRDefault="005E60C0" w:rsidP="0034796C">
      <w:pPr>
        <w:pStyle w:val="ListParagraph"/>
        <w:numPr>
          <w:ilvl w:val="0"/>
          <w:numId w:val="17"/>
        </w:numPr>
        <w:autoSpaceDE w:val="0"/>
        <w:autoSpaceDN w:val="0"/>
        <w:adjustRightInd w:val="0"/>
        <w:spacing w:after="240" w:line="276" w:lineRule="auto"/>
        <w:jc w:val="both"/>
        <w:rPr>
          <w:rFonts w:ascii="Verdana" w:hAnsi="Verdana" w:cs="Arial"/>
          <w:sz w:val="20"/>
          <w:szCs w:val="20"/>
        </w:rPr>
      </w:pPr>
      <w:r w:rsidRPr="004D6BE4">
        <w:rPr>
          <w:rFonts w:ascii="Verdana" w:hAnsi="Verdana" w:cs="Arial"/>
          <w:b/>
          <w:bCs/>
          <w:sz w:val="20"/>
          <w:szCs w:val="20"/>
        </w:rPr>
        <w:t>C</w:t>
      </w:r>
      <w:r w:rsidRPr="0094534D">
        <w:rPr>
          <w:rFonts w:ascii="Verdana" w:hAnsi="Verdana" w:cs="Arial"/>
          <w:b/>
          <w:bCs/>
          <w:sz w:val="20"/>
          <w:szCs w:val="20"/>
        </w:rPr>
        <w:t>leantech</w:t>
      </w:r>
      <w:r w:rsidRPr="004D6BE4">
        <w:rPr>
          <w:rFonts w:ascii="Verdana" w:hAnsi="Verdana" w:cs="Arial"/>
          <w:sz w:val="20"/>
          <w:szCs w:val="20"/>
        </w:rPr>
        <w:t>:</w:t>
      </w:r>
      <w:r>
        <w:rPr>
          <w:rFonts w:ascii="Verdana" w:hAnsi="Verdana" w:cs="Arial"/>
          <w:sz w:val="20"/>
          <w:szCs w:val="20"/>
        </w:rPr>
        <w:t xml:space="preserve"> </w:t>
      </w:r>
      <w:r w:rsidRPr="007548A6">
        <w:rPr>
          <w:rFonts w:ascii="Verdana" w:hAnsi="Verdana" w:cs="Arial"/>
          <w:sz w:val="20"/>
          <w:szCs w:val="20"/>
        </w:rPr>
        <w:t xml:space="preserve">Florida is already home to industry innovators </w:t>
      </w:r>
      <w:r w:rsidR="00713126" w:rsidRPr="007548A6">
        <w:rPr>
          <w:rFonts w:ascii="Verdana" w:hAnsi="Verdana" w:cs="Arial"/>
          <w:sz w:val="20"/>
          <w:szCs w:val="20"/>
        </w:rPr>
        <w:t>from Mitsubishi Power Systems Americas</w:t>
      </w:r>
      <w:r w:rsidRPr="007548A6">
        <w:rPr>
          <w:rFonts w:ascii="Verdana" w:hAnsi="Verdana" w:cs="Arial"/>
          <w:sz w:val="20"/>
          <w:szCs w:val="20"/>
        </w:rPr>
        <w:t xml:space="preserve"> to Siemens Energy, to Saft</w:t>
      </w:r>
      <w:r>
        <w:rPr>
          <w:rFonts w:ascii="Verdana" w:hAnsi="Verdana" w:cs="Arial"/>
          <w:sz w:val="20"/>
          <w:szCs w:val="20"/>
        </w:rPr>
        <w:t xml:space="preserve">, who are building a robust cleantech industry, with strength in energy, </w:t>
      </w:r>
      <w:proofErr w:type="gramStart"/>
      <w:r>
        <w:rPr>
          <w:rFonts w:ascii="Verdana" w:hAnsi="Verdana" w:cs="Arial"/>
          <w:sz w:val="20"/>
          <w:szCs w:val="20"/>
        </w:rPr>
        <w:t>efficiency</w:t>
      </w:r>
      <w:proofErr w:type="gramEnd"/>
      <w:r>
        <w:rPr>
          <w:rFonts w:ascii="Verdana" w:hAnsi="Verdana" w:cs="Arial"/>
          <w:sz w:val="20"/>
          <w:szCs w:val="20"/>
        </w:rPr>
        <w:t xml:space="preserve"> and environment friendly technologies. </w:t>
      </w:r>
      <w:r>
        <w:rPr>
          <w:rFonts w:ascii="Verdana" w:hAnsi="Verdana" w:cs="Arial"/>
          <w:sz w:val="20"/>
          <w:szCs w:val="20"/>
        </w:rPr>
        <w:lastRenderedPageBreak/>
        <w:t xml:space="preserve">Floridan companies are leading testers of water, </w:t>
      </w:r>
      <w:r w:rsidR="00713126">
        <w:rPr>
          <w:rFonts w:ascii="Verdana" w:hAnsi="Verdana" w:cs="Arial"/>
          <w:sz w:val="20"/>
          <w:szCs w:val="20"/>
        </w:rPr>
        <w:t>desalination,</w:t>
      </w:r>
      <w:r>
        <w:rPr>
          <w:rFonts w:ascii="Verdana" w:hAnsi="Verdana" w:cs="Arial"/>
          <w:sz w:val="20"/>
          <w:szCs w:val="20"/>
        </w:rPr>
        <w:t xml:space="preserve"> and remediation technologies.</w:t>
      </w:r>
    </w:p>
    <w:p w14:paraId="417440C3" w14:textId="77777777" w:rsidR="005E60C0" w:rsidRPr="004D6BE4" w:rsidRDefault="005E60C0" w:rsidP="005E60C0">
      <w:pPr>
        <w:pStyle w:val="ListParagraph"/>
        <w:spacing w:after="240"/>
        <w:jc w:val="both"/>
        <w:rPr>
          <w:rFonts w:ascii="Verdana" w:hAnsi="Verdana" w:cs="Arial"/>
          <w:sz w:val="20"/>
          <w:szCs w:val="20"/>
        </w:rPr>
      </w:pPr>
    </w:p>
    <w:p w14:paraId="23E54040" w14:textId="77777777" w:rsidR="005E60C0" w:rsidRPr="00914FC2" w:rsidRDefault="005E60C0" w:rsidP="0034796C">
      <w:pPr>
        <w:pStyle w:val="ListParagraph"/>
        <w:numPr>
          <w:ilvl w:val="0"/>
          <w:numId w:val="17"/>
        </w:numPr>
        <w:autoSpaceDE w:val="0"/>
        <w:autoSpaceDN w:val="0"/>
        <w:adjustRightInd w:val="0"/>
        <w:spacing w:after="240" w:line="276" w:lineRule="auto"/>
        <w:jc w:val="both"/>
        <w:rPr>
          <w:rFonts w:ascii="Verdana" w:hAnsi="Verdana" w:cs="Arial"/>
          <w:b/>
          <w:bCs/>
          <w:sz w:val="20"/>
          <w:szCs w:val="20"/>
        </w:rPr>
      </w:pPr>
      <w:r w:rsidRPr="004D6BE4">
        <w:rPr>
          <w:rFonts w:ascii="Verdana" w:hAnsi="Verdana" w:cs="Arial"/>
          <w:b/>
          <w:bCs/>
          <w:sz w:val="20"/>
          <w:szCs w:val="20"/>
        </w:rPr>
        <w:t>Headquarters</w:t>
      </w:r>
      <w:r w:rsidRPr="004D6BE4">
        <w:rPr>
          <w:rFonts w:ascii="Verdana" w:hAnsi="Verdana" w:cs="Arial"/>
          <w:sz w:val="20"/>
          <w:szCs w:val="20"/>
        </w:rPr>
        <w:t>:</w:t>
      </w:r>
      <w:r w:rsidRPr="004D6BE4">
        <w:rPr>
          <w:rFonts w:ascii="Verdana" w:hAnsi="Verdana" w:cs="Arial"/>
          <w:b/>
          <w:bCs/>
          <w:sz w:val="20"/>
          <w:szCs w:val="20"/>
        </w:rPr>
        <w:t xml:space="preserve"> </w:t>
      </w:r>
      <w:r w:rsidRPr="004D6BE4">
        <w:rPr>
          <w:rFonts w:ascii="Verdana" w:hAnsi="Verdana" w:cs="Arial"/>
          <w:sz w:val="20"/>
          <w:szCs w:val="20"/>
        </w:rPr>
        <w:t>Flo</w:t>
      </w:r>
      <w:r>
        <w:rPr>
          <w:rFonts w:ascii="Verdana" w:hAnsi="Verdana" w:cs="Arial"/>
          <w:sz w:val="20"/>
          <w:szCs w:val="20"/>
        </w:rPr>
        <w:t>r</w:t>
      </w:r>
      <w:r w:rsidRPr="004D6BE4">
        <w:rPr>
          <w:rFonts w:ascii="Verdana" w:hAnsi="Verdana" w:cs="Arial"/>
          <w:sz w:val="20"/>
          <w:szCs w:val="20"/>
        </w:rPr>
        <w:t>ida</w:t>
      </w:r>
      <w:r>
        <w:rPr>
          <w:rFonts w:ascii="Verdana" w:hAnsi="Verdana" w:cs="Arial"/>
          <w:sz w:val="20"/>
          <w:szCs w:val="20"/>
        </w:rPr>
        <w:t xml:space="preserve"> offers a pro-business environment,</w:t>
      </w:r>
      <w:r w:rsidRPr="004D6BE4">
        <w:rPr>
          <w:rFonts w:ascii="AppleSystemUIFont" w:hAnsi="AppleSystemUIFont" w:cs="AppleSystemUIFont"/>
        </w:rPr>
        <w:t xml:space="preserve"> </w:t>
      </w:r>
      <w:r w:rsidRPr="004D6BE4">
        <w:rPr>
          <w:rFonts w:ascii="Verdana" w:hAnsi="Verdana" w:cs="Arial"/>
          <w:sz w:val="20"/>
          <w:szCs w:val="20"/>
        </w:rPr>
        <w:t>large market, large workforce, and tremendous diversity</w:t>
      </w:r>
      <w:r>
        <w:rPr>
          <w:rFonts w:ascii="Verdana" w:hAnsi="Verdana" w:cs="Arial"/>
          <w:sz w:val="20"/>
          <w:szCs w:val="20"/>
        </w:rPr>
        <w:t xml:space="preserve">. </w:t>
      </w:r>
      <w:r w:rsidRPr="00A139DF">
        <w:rPr>
          <w:rFonts w:ascii="Verdana" w:hAnsi="Verdana" w:cs="Arial"/>
          <w:sz w:val="20"/>
          <w:szCs w:val="20"/>
        </w:rPr>
        <w:t xml:space="preserve">Florida </w:t>
      </w:r>
      <w:r>
        <w:rPr>
          <w:rFonts w:ascii="Verdana" w:hAnsi="Verdana" w:cs="Arial"/>
          <w:sz w:val="20"/>
          <w:szCs w:val="20"/>
        </w:rPr>
        <w:t xml:space="preserve">also </w:t>
      </w:r>
      <w:r w:rsidRPr="00A139DF">
        <w:rPr>
          <w:rFonts w:ascii="Verdana" w:hAnsi="Verdana" w:cs="Arial"/>
          <w:sz w:val="20"/>
          <w:szCs w:val="20"/>
        </w:rPr>
        <w:t>offers world-class business amenities and infrastructure, so products</w:t>
      </w:r>
      <w:r>
        <w:rPr>
          <w:rFonts w:ascii="Verdana" w:hAnsi="Verdana" w:cs="Arial"/>
          <w:sz w:val="20"/>
          <w:szCs w:val="20"/>
        </w:rPr>
        <w:t xml:space="preserve"> </w:t>
      </w:r>
      <w:r w:rsidRPr="00A139DF">
        <w:rPr>
          <w:rFonts w:ascii="Verdana" w:hAnsi="Verdana" w:cs="Arial"/>
          <w:sz w:val="20"/>
          <w:szCs w:val="20"/>
        </w:rPr>
        <w:t>and ideas can travel fast. Florida is particularly well-suited for Latin American headquarters operations</w:t>
      </w:r>
      <w:r>
        <w:rPr>
          <w:rFonts w:ascii="Verdana" w:hAnsi="Verdana" w:cs="Arial"/>
          <w:sz w:val="20"/>
          <w:szCs w:val="20"/>
        </w:rPr>
        <w:t xml:space="preserve"> through its connection to Latin America.</w:t>
      </w:r>
    </w:p>
    <w:p w14:paraId="2CDE8EB3" w14:textId="478E9E40" w:rsidR="005E60C0" w:rsidRDefault="00000502" w:rsidP="00000502">
      <w:pPr>
        <w:pStyle w:val="Heading2"/>
        <w:rPr>
          <w:rFonts w:ascii="Cambria" w:hAnsi="Cambria"/>
        </w:rPr>
      </w:pPr>
      <w:bookmarkStart w:id="119" w:name="_Toc51582822"/>
      <w:bookmarkStart w:id="120" w:name="_Toc52360803"/>
      <w:bookmarkStart w:id="121" w:name="_Toc107177215"/>
      <w:r w:rsidRPr="00000502">
        <w:rPr>
          <w:rFonts w:ascii="Cambria" w:hAnsi="Cambria"/>
        </w:rPr>
        <w:t xml:space="preserve">2.6 </w:t>
      </w:r>
      <w:r w:rsidR="005E60C0" w:rsidRPr="00000502">
        <w:rPr>
          <w:rFonts w:ascii="Cambria" w:hAnsi="Cambria"/>
        </w:rPr>
        <w:t>Industries and Sectors with Highest Empty Backhauling</w:t>
      </w:r>
      <w:bookmarkEnd w:id="119"/>
      <w:bookmarkEnd w:id="120"/>
      <w:bookmarkEnd w:id="121"/>
    </w:p>
    <w:p w14:paraId="4559CB1A" w14:textId="77777777" w:rsidR="00224425" w:rsidRPr="00224425" w:rsidRDefault="00224425" w:rsidP="00224425">
      <w:pPr>
        <w:rPr>
          <w:rFonts w:eastAsiaTheme="minorHAnsi"/>
        </w:rPr>
      </w:pPr>
    </w:p>
    <w:p w14:paraId="71152C63" w14:textId="77777777" w:rsidR="005E60C0" w:rsidRDefault="005E60C0" w:rsidP="005E60C0">
      <w:pPr>
        <w:spacing w:after="240" w:line="276" w:lineRule="auto"/>
        <w:jc w:val="both"/>
        <w:rPr>
          <w:rFonts w:ascii="Verdana" w:eastAsiaTheme="minorHAnsi" w:hAnsi="Verdana" w:cs="Arial"/>
          <w:sz w:val="20"/>
          <w:szCs w:val="20"/>
        </w:rPr>
        <w:sectPr w:rsidR="005E60C0" w:rsidSect="00D7236A">
          <w:footerReference w:type="default" r:id="rId35"/>
          <w:footerReference w:type="first" r:id="rId36"/>
          <w:pgSz w:w="12240" w:h="15840"/>
          <w:pgMar w:top="1440" w:right="1440" w:bottom="1440" w:left="1440" w:header="720" w:footer="432" w:gutter="0"/>
          <w:cols w:space="720"/>
          <w:docGrid w:linePitch="360"/>
        </w:sectPr>
      </w:pPr>
      <w:r>
        <w:rPr>
          <w:rFonts w:ascii="Verdana" w:eastAsiaTheme="minorHAnsi" w:hAnsi="Verdana" w:cs="Arial"/>
          <w:sz w:val="20"/>
          <w:szCs w:val="20"/>
        </w:rPr>
        <w:t>A r</w:t>
      </w:r>
      <w:r w:rsidRPr="0070535E">
        <w:rPr>
          <w:rFonts w:ascii="Verdana" w:eastAsiaTheme="minorHAnsi" w:hAnsi="Verdana" w:cs="Arial"/>
          <w:sz w:val="20"/>
          <w:szCs w:val="20"/>
        </w:rPr>
        <w:t>egion’s economic viability and livability</w:t>
      </w:r>
      <w:r>
        <w:rPr>
          <w:rFonts w:ascii="Verdana" w:eastAsiaTheme="minorHAnsi" w:hAnsi="Verdana" w:cs="Arial"/>
          <w:sz w:val="20"/>
          <w:szCs w:val="20"/>
        </w:rPr>
        <w:t xml:space="preserve"> is dependent on f</w:t>
      </w:r>
      <w:r w:rsidRPr="0070535E">
        <w:rPr>
          <w:rFonts w:ascii="Verdana" w:eastAsiaTheme="minorHAnsi" w:hAnsi="Verdana" w:cs="Arial"/>
          <w:sz w:val="20"/>
          <w:szCs w:val="20"/>
        </w:rPr>
        <w:t xml:space="preserve">reight movement. </w:t>
      </w:r>
      <w:r>
        <w:rPr>
          <w:rFonts w:ascii="Verdana" w:eastAsiaTheme="minorHAnsi" w:hAnsi="Verdana" w:cs="Arial"/>
          <w:sz w:val="20"/>
          <w:szCs w:val="20"/>
        </w:rPr>
        <w:t>In addition, a</w:t>
      </w:r>
      <w:r w:rsidRPr="0070535E">
        <w:rPr>
          <w:rFonts w:ascii="Verdana" w:eastAsiaTheme="minorHAnsi" w:hAnsi="Verdana" w:cs="Arial"/>
          <w:sz w:val="20"/>
          <w:szCs w:val="20"/>
        </w:rPr>
        <w:t xml:space="preserve"> region’s economy substantially </w:t>
      </w:r>
      <w:r>
        <w:rPr>
          <w:rFonts w:ascii="Verdana" w:eastAsiaTheme="minorHAnsi" w:hAnsi="Verdana" w:cs="Arial"/>
          <w:sz w:val="20"/>
          <w:szCs w:val="20"/>
        </w:rPr>
        <w:t xml:space="preserve">is </w:t>
      </w:r>
      <w:r w:rsidRPr="0070535E">
        <w:rPr>
          <w:rFonts w:ascii="Verdana" w:eastAsiaTheme="minorHAnsi" w:hAnsi="Verdana" w:cs="Arial"/>
          <w:sz w:val="20"/>
          <w:szCs w:val="20"/>
        </w:rPr>
        <w:t>aid</w:t>
      </w:r>
      <w:r>
        <w:rPr>
          <w:rFonts w:ascii="Verdana" w:eastAsiaTheme="minorHAnsi" w:hAnsi="Verdana" w:cs="Arial"/>
          <w:sz w:val="20"/>
          <w:szCs w:val="20"/>
        </w:rPr>
        <w:t>ed</w:t>
      </w:r>
      <w:r w:rsidRPr="0070535E">
        <w:rPr>
          <w:rFonts w:ascii="Verdana" w:eastAsiaTheme="minorHAnsi" w:hAnsi="Verdana" w:cs="Arial"/>
          <w:sz w:val="20"/>
          <w:szCs w:val="20"/>
        </w:rPr>
        <w:t xml:space="preserve"> from increased intra- and inter-regional freight flows between different trading partners and </w:t>
      </w:r>
      <w:r>
        <w:rPr>
          <w:rFonts w:ascii="Verdana" w:eastAsiaTheme="minorHAnsi" w:hAnsi="Verdana" w:cs="Arial"/>
          <w:sz w:val="20"/>
          <w:szCs w:val="20"/>
        </w:rPr>
        <w:t xml:space="preserve">logistics activity centers (LACs) such as </w:t>
      </w:r>
      <w:r w:rsidRPr="0070535E">
        <w:rPr>
          <w:rFonts w:ascii="Verdana" w:eastAsiaTheme="minorHAnsi" w:hAnsi="Verdana" w:cs="Arial"/>
          <w:sz w:val="20"/>
          <w:szCs w:val="20"/>
        </w:rPr>
        <w:t>ports, intermodal logistics centers</w:t>
      </w:r>
      <w:r>
        <w:rPr>
          <w:rFonts w:ascii="Verdana" w:eastAsiaTheme="minorHAnsi" w:hAnsi="Verdana" w:cs="Arial"/>
          <w:sz w:val="20"/>
          <w:szCs w:val="20"/>
        </w:rPr>
        <w:t>, etc. This section details empty backhauls by different industries in Florida.</w:t>
      </w:r>
    </w:p>
    <w:p w14:paraId="5454B71E" w14:textId="77777777" w:rsidR="005E60C0" w:rsidRDefault="005E60C0" w:rsidP="005E60C0">
      <w:pPr>
        <w:spacing w:after="240" w:line="276" w:lineRule="auto"/>
        <w:jc w:val="both"/>
        <w:rPr>
          <w:rFonts w:ascii="Verdana" w:eastAsiaTheme="minorHAnsi" w:hAnsi="Verdana" w:cs="Arial"/>
          <w:sz w:val="20"/>
          <w:szCs w:val="20"/>
        </w:rPr>
      </w:pPr>
    </w:p>
    <w:p w14:paraId="5101DC21" w14:textId="77777777" w:rsidR="005E60C0" w:rsidRPr="001123FA" w:rsidRDefault="005E60C0" w:rsidP="005E60C0">
      <w:pPr>
        <w:spacing w:after="240" w:line="276" w:lineRule="auto"/>
        <w:jc w:val="both"/>
        <w:rPr>
          <w:rFonts w:ascii="Verdana" w:eastAsiaTheme="minorHAnsi" w:hAnsi="Verdana" w:cs="Arial"/>
          <w:sz w:val="20"/>
          <w:szCs w:val="20"/>
        </w:rPr>
      </w:pPr>
    </w:p>
    <w:p w14:paraId="4F66BCD9" w14:textId="77777777" w:rsidR="005E60C0" w:rsidRPr="006F4411" w:rsidRDefault="005E60C0" w:rsidP="00F92E3A">
      <w:pPr>
        <w:spacing w:after="240" w:line="276" w:lineRule="auto"/>
        <w:jc w:val="center"/>
      </w:pPr>
      <w:r>
        <w:rPr>
          <w:noProof/>
        </w:rPr>
        <w:drawing>
          <wp:inline distT="0" distB="0" distL="0" distR="0" wp14:anchorId="4A6229E1" wp14:editId="56D46C46">
            <wp:extent cx="7795260" cy="3708400"/>
            <wp:effectExtent l="0" t="0" r="2540" b="0"/>
            <wp:docPr id="63" name="Picture 6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social media pos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049376" cy="3829289"/>
                    </a:xfrm>
                    <a:prstGeom prst="rect">
                      <a:avLst/>
                    </a:prstGeom>
                  </pic:spPr>
                </pic:pic>
              </a:graphicData>
            </a:graphic>
          </wp:inline>
        </w:drawing>
      </w:r>
      <w:r>
        <w:t xml:space="preserve"> </w:t>
      </w:r>
    </w:p>
    <w:p w14:paraId="3367A906" w14:textId="77777777" w:rsidR="005E60C0" w:rsidRDefault="005E60C0" w:rsidP="005E60C0">
      <w:pPr>
        <w:spacing w:after="240" w:line="276" w:lineRule="auto"/>
        <w:jc w:val="center"/>
        <w:rPr>
          <w:rFonts w:ascii="Verdana" w:hAnsi="Verdana" w:cs="Arial"/>
          <w:b/>
          <w:bCs/>
          <w:sz w:val="18"/>
          <w:szCs w:val="18"/>
        </w:rPr>
        <w:sectPr w:rsidR="005E60C0" w:rsidSect="00F92E3A">
          <w:pgSz w:w="15840" w:h="12240" w:orient="landscape"/>
          <w:pgMar w:top="1440" w:right="1440" w:bottom="1440" w:left="1440" w:header="720" w:footer="432" w:gutter="0"/>
          <w:cols w:space="720"/>
          <w:docGrid w:linePitch="360"/>
        </w:sectPr>
      </w:pPr>
      <w:r w:rsidRPr="00236D65">
        <w:rPr>
          <w:rFonts w:ascii="Verdana" w:hAnsi="Verdana" w:cs="Arial"/>
          <w:b/>
          <w:bCs/>
          <w:sz w:val="18"/>
          <w:szCs w:val="18"/>
        </w:rPr>
        <w:t xml:space="preserve">Figure 18. Tonnage by Commodity Type – Imported and Exported in Florida </w:t>
      </w:r>
      <w:r>
        <w:rPr>
          <w:rFonts w:ascii="Verdana" w:hAnsi="Verdana" w:cs="Arial"/>
          <w:b/>
          <w:bCs/>
          <w:sz w:val="18"/>
          <w:szCs w:val="18"/>
        </w:rPr>
        <w:br/>
      </w:r>
      <w:r w:rsidRPr="00236D65">
        <w:rPr>
          <w:rFonts w:ascii="Verdana" w:hAnsi="Verdana" w:cs="Arial"/>
          <w:b/>
          <w:bCs/>
          <w:sz w:val="18"/>
          <w:szCs w:val="18"/>
        </w:rPr>
        <w:t>(Source: Recreated from Freight Data Fusion from Multiple Data Sources for Freight Planning Applications in Florida</w:t>
      </w:r>
      <w:r>
        <w:rPr>
          <w:rFonts w:ascii="Verdana" w:hAnsi="Verdana" w:cs="Arial"/>
          <w:b/>
          <w:bCs/>
          <w:sz w:val="18"/>
          <w:szCs w:val="18"/>
        </w:rPr>
        <w:t>, 2018</w:t>
      </w:r>
      <w:r w:rsidRPr="00236D65">
        <w:rPr>
          <w:rFonts w:ascii="Verdana" w:hAnsi="Verdana" w:cs="Arial"/>
          <w:b/>
          <w:bCs/>
          <w:sz w:val="18"/>
          <w:szCs w:val="18"/>
        </w:rPr>
        <w:t>)</w:t>
      </w:r>
    </w:p>
    <w:p w14:paraId="2ACC1D01" w14:textId="77777777" w:rsidR="005E60C0" w:rsidRDefault="005E60C0" w:rsidP="005E60C0">
      <w:pPr>
        <w:spacing w:after="240" w:line="276" w:lineRule="auto"/>
        <w:jc w:val="both"/>
        <w:rPr>
          <w:rFonts w:ascii="Verdana" w:hAnsi="Verdana"/>
          <w:sz w:val="20"/>
          <w:szCs w:val="20"/>
        </w:rPr>
      </w:pPr>
      <w:r>
        <w:rPr>
          <w:rFonts w:ascii="Verdana" w:hAnsi="Verdana"/>
          <w:sz w:val="20"/>
          <w:szCs w:val="20"/>
        </w:rPr>
        <w:lastRenderedPageBreak/>
        <w:t>In Figure 18, the industries which are grouped to the left, import more goods than they export. This leads to a freight imbalance in goods moving in and out of Florida. Florida imports 2,840 thousand tons agricultural products and only exports 673 thousand tons. Similar trend can be observed in Non-metallic Mineral products, Plastic and rubber products and Pulp, Newsprint, Paper, and Paperboard products. These industries have comparatively higher empty backhauling percentages than other industries. Industries which are grouped to the right of Figure 18, such as fertilizers and wood products export more goods than they import.</w:t>
      </w:r>
    </w:p>
    <w:p w14:paraId="73817053" w14:textId="6084003C" w:rsidR="005E60C0" w:rsidRDefault="005E60C0" w:rsidP="005E60C0">
      <w:pPr>
        <w:spacing w:after="240" w:line="276" w:lineRule="auto"/>
        <w:jc w:val="both"/>
        <w:rPr>
          <w:rFonts w:eastAsiaTheme="minorHAnsi"/>
        </w:rPr>
      </w:pPr>
      <w:r>
        <w:rPr>
          <w:rFonts w:ascii="Verdana" w:eastAsiaTheme="minorHAnsi" w:hAnsi="Verdana" w:cs="Arial"/>
          <w:sz w:val="20"/>
          <w:szCs w:val="20"/>
        </w:rPr>
        <w:t xml:space="preserve">As mentioned in the previous sub-section, </w:t>
      </w:r>
      <w:r w:rsidRPr="00D019BF">
        <w:rPr>
          <w:rFonts w:ascii="Verdana" w:eastAsiaTheme="minorHAnsi" w:hAnsi="Verdana" w:cs="Arial"/>
          <w:sz w:val="20"/>
          <w:szCs w:val="20"/>
        </w:rPr>
        <w:t xml:space="preserve">Florida has advanced manufacturing industries which are diverse and include sectors producing intermediate and finished products starting </w:t>
      </w:r>
      <w:r w:rsidR="00713126" w:rsidRPr="00D019BF">
        <w:rPr>
          <w:rFonts w:ascii="Verdana" w:eastAsiaTheme="minorHAnsi" w:hAnsi="Verdana" w:cs="Arial"/>
          <w:sz w:val="20"/>
          <w:szCs w:val="20"/>
        </w:rPr>
        <w:t>from plastics</w:t>
      </w:r>
      <w:r w:rsidRPr="00D019BF">
        <w:rPr>
          <w:rFonts w:ascii="Verdana" w:eastAsiaTheme="minorHAnsi" w:hAnsi="Verdana" w:cs="Arial"/>
          <w:sz w:val="20"/>
          <w:szCs w:val="20"/>
        </w:rPr>
        <w:t xml:space="preserve"> to motor vehicles.</w:t>
      </w:r>
      <w:r>
        <w:rPr>
          <w:rFonts w:ascii="Verdana" w:eastAsiaTheme="minorHAnsi" w:hAnsi="Verdana" w:cs="Arial"/>
          <w:sz w:val="20"/>
          <w:szCs w:val="20"/>
        </w:rPr>
        <w:t xml:space="preserve"> </w:t>
      </w:r>
      <w:r w:rsidRPr="00D019BF">
        <w:rPr>
          <w:rFonts w:ascii="Verdana" w:eastAsiaTheme="minorHAnsi" w:hAnsi="Verdana" w:cs="Arial"/>
          <w:sz w:val="20"/>
          <w:szCs w:val="20"/>
        </w:rPr>
        <w:t xml:space="preserve">According to the information provided </w:t>
      </w:r>
      <w:r>
        <w:rPr>
          <w:rFonts w:ascii="Verdana" w:eastAsiaTheme="minorHAnsi" w:hAnsi="Verdana" w:cs="Arial"/>
          <w:sz w:val="20"/>
          <w:szCs w:val="20"/>
        </w:rPr>
        <w:t>by</w:t>
      </w:r>
      <w:r w:rsidRPr="00D019BF">
        <w:rPr>
          <w:rFonts w:ascii="Verdana" w:eastAsiaTheme="minorHAnsi" w:hAnsi="Verdana" w:cs="Arial"/>
          <w:sz w:val="20"/>
          <w:szCs w:val="20"/>
        </w:rPr>
        <w:t xml:space="preserve"> Enterprise Florida</w:t>
      </w:r>
      <w:r>
        <w:rPr>
          <w:rFonts w:ascii="Verdana" w:eastAsiaTheme="minorHAnsi" w:hAnsi="Verdana" w:cs="Arial"/>
          <w:sz w:val="20"/>
          <w:szCs w:val="20"/>
        </w:rPr>
        <w:t xml:space="preserve">, the </w:t>
      </w:r>
      <w:r w:rsidRPr="00D019BF">
        <w:rPr>
          <w:rFonts w:ascii="Verdana" w:eastAsiaTheme="minorHAnsi" w:hAnsi="Verdana" w:cs="Arial"/>
          <w:sz w:val="20"/>
          <w:szCs w:val="20"/>
        </w:rPr>
        <w:t xml:space="preserve">state is home to over 19,000 manufacturers employing more than 331,000 workers. These strong industry assets have great potential and help manufacturing business ramp up fast in Florida. Some of the industries with the good potential for growth are advanced manufacturing, including electronic components aerospace and defense products, metal fabrication, and medical equipment. Some of the companies in these sectors are Actavis Inc., Danfoss </w:t>
      </w:r>
      <w:proofErr w:type="spellStart"/>
      <w:r w:rsidRPr="00D019BF">
        <w:rPr>
          <w:rFonts w:ascii="Verdana" w:eastAsiaTheme="minorHAnsi" w:hAnsi="Verdana" w:cs="Arial"/>
          <w:sz w:val="20"/>
          <w:szCs w:val="20"/>
        </w:rPr>
        <w:t>Turbocor</w:t>
      </w:r>
      <w:proofErr w:type="spellEnd"/>
      <w:r w:rsidRPr="00D019BF">
        <w:rPr>
          <w:rFonts w:ascii="Verdana" w:eastAsiaTheme="minorHAnsi" w:hAnsi="Verdana" w:cs="Arial"/>
          <w:sz w:val="20"/>
          <w:szCs w:val="20"/>
        </w:rPr>
        <w:t xml:space="preserve">, Embraer, Gerdau </w:t>
      </w:r>
      <w:proofErr w:type="spellStart"/>
      <w:r w:rsidRPr="00D019BF">
        <w:rPr>
          <w:rFonts w:ascii="Verdana" w:eastAsiaTheme="minorHAnsi" w:hAnsi="Verdana" w:cs="Arial"/>
          <w:sz w:val="20"/>
          <w:szCs w:val="20"/>
        </w:rPr>
        <w:t>Ameristell</w:t>
      </w:r>
      <w:proofErr w:type="spellEnd"/>
      <w:r w:rsidRPr="00D019BF">
        <w:rPr>
          <w:rFonts w:ascii="Verdana" w:eastAsiaTheme="minorHAnsi" w:hAnsi="Verdana" w:cs="Arial"/>
          <w:sz w:val="20"/>
          <w:szCs w:val="20"/>
        </w:rPr>
        <w:t>, Harris, HEICO, Jabil, Johnson &amp; Johnson Vision Care, Lockheed Martin, Mitsubishi Power Systems, Motorola, Siemens Power Systems, Sun Hydraulics.</w:t>
      </w:r>
    </w:p>
    <w:p w14:paraId="47BF0C80" w14:textId="54536726" w:rsidR="005E60C0" w:rsidRDefault="005E60C0" w:rsidP="005E60C0">
      <w:pPr>
        <w:spacing w:after="240" w:line="276" w:lineRule="auto"/>
        <w:jc w:val="both"/>
        <w:rPr>
          <w:rFonts w:ascii="Verdana" w:hAnsi="Verdana"/>
          <w:sz w:val="20"/>
          <w:szCs w:val="20"/>
        </w:rPr>
      </w:pPr>
      <w:r>
        <w:rPr>
          <w:rFonts w:ascii="Verdana" w:hAnsi="Verdana"/>
          <w:sz w:val="20"/>
          <w:szCs w:val="20"/>
        </w:rPr>
        <w:t xml:space="preserve">Considering inbound and outbound freight by different regions of Florida, South Florida (Miami) is the top region receiving 15 million tons of shipment per year, followed by the greater Tampa Bay region, which imports 8.8 million tons of freight per year. This is followed by the remainder of the state, </w:t>
      </w:r>
      <w:r w:rsidR="006641C6">
        <w:rPr>
          <w:rFonts w:ascii="Verdana" w:hAnsi="Verdana"/>
          <w:sz w:val="20"/>
          <w:szCs w:val="20"/>
        </w:rPr>
        <w:t>Jacksonville,</w:t>
      </w:r>
      <w:r>
        <w:rPr>
          <w:rFonts w:ascii="Verdana" w:hAnsi="Verdana"/>
          <w:sz w:val="20"/>
          <w:szCs w:val="20"/>
        </w:rPr>
        <w:t xml:space="preserve"> and Orlando. If we consider the outbound freight for the same regions, Miami tops all regions with 7.9 million tons of freight. Tampa has 5.8 million tons of outbound freight per year followed by Orlando, Jacksonville, and remainder of the state. These figures clearly establish a fact that South Florida (Miami) and the greater Tampa Bay regions have comparatively higher backhauling percentages in Florida than other regions of Florida.</w:t>
      </w:r>
    </w:p>
    <w:p w14:paraId="074F5728" w14:textId="32C4F311" w:rsidR="005E60C0" w:rsidRDefault="00000502" w:rsidP="00000502">
      <w:pPr>
        <w:pStyle w:val="Heading2"/>
        <w:rPr>
          <w:rFonts w:ascii="Cambria" w:eastAsia="Times New Roman" w:hAnsi="Cambria"/>
        </w:rPr>
      </w:pPr>
      <w:bookmarkStart w:id="122" w:name="_Toc51582823"/>
      <w:bookmarkStart w:id="123" w:name="_Toc52360804"/>
      <w:bookmarkStart w:id="124" w:name="_Toc107177216"/>
      <w:r w:rsidRPr="00000502">
        <w:rPr>
          <w:rFonts w:ascii="Cambria" w:eastAsia="Times New Roman" w:hAnsi="Cambria"/>
        </w:rPr>
        <w:t xml:space="preserve">2.7 </w:t>
      </w:r>
      <w:r w:rsidR="005E60C0" w:rsidRPr="00000502">
        <w:rPr>
          <w:rFonts w:ascii="Cambria" w:eastAsia="Times New Roman" w:hAnsi="Cambria"/>
        </w:rPr>
        <w:t>Summary and Recommendations</w:t>
      </w:r>
      <w:bookmarkEnd w:id="122"/>
      <w:bookmarkEnd w:id="123"/>
      <w:bookmarkEnd w:id="124"/>
    </w:p>
    <w:p w14:paraId="48AD9DE1" w14:textId="77777777" w:rsidR="00224425" w:rsidRPr="00224425" w:rsidRDefault="00224425" w:rsidP="00224425"/>
    <w:p w14:paraId="09CF460B" w14:textId="024C551B" w:rsidR="005E60C0" w:rsidRDefault="005E60C0" w:rsidP="005E60C0">
      <w:pPr>
        <w:spacing w:after="240" w:line="276" w:lineRule="auto"/>
        <w:jc w:val="both"/>
        <w:rPr>
          <w:rFonts w:ascii="Verdana" w:hAnsi="Verdana"/>
          <w:sz w:val="20"/>
          <w:szCs w:val="20"/>
        </w:rPr>
      </w:pPr>
      <w:r>
        <w:rPr>
          <w:rFonts w:ascii="Verdana" w:hAnsi="Verdana"/>
          <w:sz w:val="20"/>
          <w:szCs w:val="20"/>
        </w:rPr>
        <w:t>After reviewing the available literature on empty backhauling such as the above-mentioned various research papers and reports for several states and countries, and by different industries in Florida, we realize that Florida is not the only state</w:t>
      </w:r>
      <w:r w:rsidR="00310FB2">
        <w:rPr>
          <w:rFonts w:ascii="Verdana" w:hAnsi="Verdana"/>
          <w:sz w:val="20"/>
          <w:szCs w:val="20"/>
        </w:rPr>
        <w:t xml:space="preserve"> or </w:t>
      </w:r>
      <w:r>
        <w:rPr>
          <w:rFonts w:ascii="Verdana" w:hAnsi="Verdana"/>
          <w:sz w:val="20"/>
          <w:szCs w:val="20"/>
        </w:rPr>
        <w:t xml:space="preserve">region, which has empty backhauling problems. Through this literature review, we have identified other states as well as other countries with similar problems. This literature review also looked at the solutions implemented by various transportation departments to alleviate empty backhauling and we have a clear picture on different solutions countries have adopted to alleviate empty backhauling. </w:t>
      </w:r>
    </w:p>
    <w:p w14:paraId="6FBEC36C" w14:textId="77777777" w:rsidR="005E60C0" w:rsidRDefault="005E60C0" w:rsidP="005E60C0">
      <w:pPr>
        <w:spacing w:after="240" w:line="276" w:lineRule="auto"/>
        <w:jc w:val="both"/>
        <w:rPr>
          <w:rFonts w:ascii="Verdana" w:hAnsi="Verdana"/>
          <w:sz w:val="20"/>
          <w:szCs w:val="20"/>
        </w:rPr>
      </w:pPr>
      <w:r>
        <w:rPr>
          <w:rFonts w:ascii="Verdana" w:hAnsi="Verdana"/>
          <w:sz w:val="20"/>
          <w:szCs w:val="20"/>
        </w:rPr>
        <w:t xml:space="preserve">Per this literature review, it can be concluded that empty backhauling is an important problem, which affects a state’s economy. Several state DOT reports also provide information about the freight and commodities flowing in and out of these respective states. They also provide tonnage of import and export for these states per different industries. </w:t>
      </w:r>
    </w:p>
    <w:p w14:paraId="045C059E" w14:textId="77777777" w:rsidR="005E60C0" w:rsidRDefault="005E60C0" w:rsidP="005E60C0">
      <w:pPr>
        <w:spacing w:after="240" w:line="276" w:lineRule="auto"/>
        <w:jc w:val="both"/>
        <w:rPr>
          <w:rFonts w:ascii="Verdana" w:hAnsi="Verdana"/>
          <w:sz w:val="20"/>
          <w:szCs w:val="20"/>
        </w:rPr>
      </w:pPr>
      <w:r>
        <w:rPr>
          <w:rFonts w:ascii="Verdana" w:hAnsi="Verdana"/>
          <w:sz w:val="20"/>
          <w:szCs w:val="20"/>
        </w:rPr>
        <w:lastRenderedPageBreak/>
        <w:t xml:space="preserve">Some of the important techniques discussed in this literature review to alleviate empty backhauling were using collapsible containers, horizontal co-operation, and container sharing and substitution between different industries. </w:t>
      </w:r>
    </w:p>
    <w:p w14:paraId="595029C8" w14:textId="77777777" w:rsidR="005E60C0" w:rsidRDefault="005E60C0" w:rsidP="005E60C0">
      <w:pPr>
        <w:spacing w:after="240" w:line="276" w:lineRule="auto"/>
        <w:jc w:val="both"/>
        <w:rPr>
          <w:rFonts w:ascii="Verdana" w:hAnsi="Verdana"/>
          <w:sz w:val="20"/>
          <w:szCs w:val="20"/>
        </w:rPr>
      </w:pPr>
      <w:r>
        <w:rPr>
          <w:rFonts w:ascii="Verdana" w:hAnsi="Verdana"/>
          <w:sz w:val="20"/>
          <w:szCs w:val="20"/>
        </w:rPr>
        <w:t xml:space="preserve">This literature review also looked at the various industries as highlighted by Enterprise Florida as Florida’s industries for excellence and strength. These industries are highlighted for prospective growth in the coming years. We also compared these industries with the section of industries, which were found to have the highest empty backhauling, so that we have a preliminary idea of which prospective industries suffer from empty backhauling more compared to others. </w:t>
      </w:r>
    </w:p>
    <w:p w14:paraId="63E4FAB9" w14:textId="27D2E0FC" w:rsidR="00634357" w:rsidRPr="00224425" w:rsidRDefault="005E60C0" w:rsidP="00224425">
      <w:pPr>
        <w:spacing w:after="240" w:line="276" w:lineRule="auto"/>
        <w:jc w:val="both"/>
        <w:rPr>
          <w:rFonts w:ascii="Verdana" w:hAnsi="Verdana"/>
          <w:sz w:val="20"/>
          <w:szCs w:val="20"/>
        </w:rPr>
      </w:pPr>
      <w:r>
        <w:rPr>
          <w:rFonts w:ascii="Verdana" w:hAnsi="Verdana"/>
          <w:sz w:val="20"/>
          <w:szCs w:val="20"/>
        </w:rPr>
        <w:t xml:space="preserve">In the next phase of the project, </w:t>
      </w:r>
      <w:r w:rsidR="00AB31EB">
        <w:rPr>
          <w:rFonts w:ascii="Verdana" w:hAnsi="Verdana"/>
          <w:sz w:val="20"/>
          <w:szCs w:val="20"/>
        </w:rPr>
        <w:t>Section</w:t>
      </w:r>
      <w:r>
        <w:rPr>
          <w:rFonts w:ascii="Verdana" w:hAnsi="Verdana"/>
          <w:sz w:val="20"/>
          <w:szCs w:val="20"/>
        </w:rPr>
        <w:t xml:space="preserve"> </w:t>
      </w:r>
      <w:r w:rsidR="00AB31EB">
        <w:rPr>
          <w:rFonts w:ascii="Verdana" w:hAnsi="Verdana"/>
          <w:sz w:val="20"/>
          <w:szCs w:val="20"/>
        </w:rPr>
        <w:t>3</w:t>
      </w:r>
      <w:r>
        <w:rPr>
          <w:rFonts w:ascii="Verdana" w:hAnsi="Verdana"/>
          <w:sz w:val="20"/>
          <w:szCs w:val="20"/>
        </w:rPr>
        <w:t>, the research team analyze</w:t>
      </w:r>
      <w:r w:rsidR="00310FB2">
        <w:rPr>
          <w:rFonts w:ascii="Verdana" w:hAnsi="Verdana"/>
          <w:sz w:val="20"/>
          <w:szCs w:val="20"/>
        </w:rPr>
        <w:t>d</w:t>
      </w:r>
      <w:r>
        <w:rPr>
          <w:rFonts w:ascii="Verdana" w:hAnsi="Verdana"/>
          <w:sz w:val="20"/>
          <w:szCs w:val="20"/>
        </w:rPr>
        <w:t xml:space="preserve"> </w:t>
      </w:r>
      <w:r w:rsidRPr="00081DC3">
        <w:rPr>
          <w:rFonts w:ascii="Verdana" w:hAnsi="Verdana"/>
          <w:sz w:val="20"/>
          <w:szCs w:val="20"/>
        </w:rPr>
        <w:t>available W</w:t>
      </w:r>
      <w:r>
        <w:rPr>
          <w:rFonts w:ascii="Verdana" w:hAnsi="Verdana"/>
          <w:sz w:val="20"/>
          <w:szCs w:val="20"/>
        </w:rPr>
        <w:t>eigh-in-Motion</w:t>
      </w:r>
      <w:r w:rsidRPr="00081DC3">
        <w:rPr>
          <w:rFonts w:ascii="Verdana" w:hAnsi="Verdana"/>
          <w:sz w:val="20"/>
          <w:szCs w:val="20"/>
        </w:rPr>
        <w:t xml:space="preserve"> </w:t>
      </w:r>
      <w:r>
        <w:rPr>
          <w:rFonts w:ascii="Verdana" w:hAnsi="Verdana"/>
          <w:sz w:val="20"/>
          <w:szCs w:val="20"/>
        </w:rPr>
        <w:t xml:space="preserve">(WIM) </w:t>
      </w:r>
      <w:r w:rsidRPr="00081DC3">
        <w:rPr>
          <w:rFonts w:ascii="Verdana" w:hAnsi="Verdana"/>
          <w:sz w:val="20"/>
          <w:szCs w:val="20"/>
        </w:rPr>
        <w:t xml:space="preserve">data for </w:t>
      </w:r>
      <w:r>
        <w:rPr>
          <w:rFonts w:ascii="Verdana" w:hAnsi="Verdana"/>
          <w:sz w:val="20"/>
          <w:szCs w:val="20"/>
        </w:rPr>
        <w:t>the</w:t>
      </w:r>
      <w:r w:rsidRPr="00081DC3">
        <w:rPr>
          <w:rFonts w:ascii="Verdana" w:hAnsi="Verdana"/>
          <w:sz w:val="20"/>
          <w:szCs w:val="20"/>
        </w:rPr>
        <w:t xml:space="preserve"> year</w:t>
      </w:r>
      <w:r>
        <w:rPr>
          <w:rFonts w:ascii="Verdana" w:hAnsi="Verdana"/>
          <w:sz w:val="20"/>
          <w:szCs w:val="20"/>
        </w:rPr>
        <w:t>s</w:t>
      </w:r>
      <w:r w:rsidRPr="00081DC3">
        <w:rPr>
          <w:rFonts w:ascii="Verdana" w:hAnsi="Verdana"/>
          <w:sz w:val="20"/>
          <w:szCs w:val="20"/>
        </w:rPr>
        <w:t xml:space="preserve"> </w:t>
      </w:r>
      <w:r>
        <w:rPr>
          <w:rFonts w:ascii="Verdana" w:hAnsi="Verdana"/>
          <w:sz w:val="20"/>
          <w:szCs w:val="20"/>
        </w:rPr>
        <w:t xml:space="preserve">2018 and </w:t>
      </w:r>
      <w:r w:rsidRPr="00081DC3">
        <w:rPr>
          <w:rFonts w:ascii="Verdana" w:hAnsi="Verdana"/>
          <w:sz w:val="20"/>
          <w:szCs w:val="20"/>
        </w:rPr>
        <w:t>2019</w:t>
      </w:r>
      <w:r>
        <w:rPr>
          <w:rFonts w:ascii="Verdana" w:hAnsi="Verdana"/>
          <w:sz w:val="20"/>
          <w:szCs w:val="20"/>
        </w:rPr>
        <w:t>. This allow</w:t>
      </w:r>
      <w:r w:rsidR="00310FB2">
        <w:rPr>
          <w:rFonts w:ascii="Verdana" w:hAnsi="Verdana"/>
          <w:sz w:val="20"/>
          <w:szCs w:val="20"/>
        </w:rPr>
        <w:t>ed</w:t>
      </w:r>
      <w:r>
        <w:rPr>
          <w:rFonts w:ascii="Verdana" w:hAnsi="Verdana"/>
          <w:sz w:val="20"/>
          <w:szCs w:val="20"/>
        </w:rPr>
        <w:t xml:space="preserve"> the research team to obtain the </w:t>
      </w:r>
      <w:r w:rsidRPr="00081DC3">
        <w:rPr>
          <w:rFonts w:ascii="Verdana" w:hAnsi="Verdana"/>
          <w:sz w:val="20"/>
          <w:szCs w:val="20"/>
        </w:rPr>
        <w:t>latest empty backhauling truck percentages in Flori</w:t>
      </w:r>
      <w:r>
        <w:rPr>
          <w:rFonts w:ascii="Verdana" w:hAnsi="Verdana"/>
          <w:sz w:val="20"/>
          <w:szCs w:val="20"/>
        </w:rPr>
        <w:t>da per differing WIM station locations within the state.</w:t>
      </w:r>
    </w:p>
    <w:p w14:paraId="5CEA9A44" w14:textId="457FB784" w:rsidR="009B4D3A" w:rsidRDefault="009B4D3A" w:rsidP="00BB08DE">
      <w:pPr>
        <w:pStyle w:val="Heading1"/>
        <w:numPr>
          <w:ilvl w:val="0"/>
          <w:numId w:val="22"/>
        </w:numPr>
        <w:ind w:left="360"/>
        <w:rPr>
          <w:rFonts w:ascii="Cambria" w:hAnsi="Cambria"/>
        </w:rPr>
      </w:pPr>
      <w:bookmarkStart w:id="125" w:name="_Toc107177217"/>
      <w:r w:rsidRPr="008F5C85">
        <w:rPr>
          <w:rFonts w:ascii="Cambria" w:hAnsi="Cambria"/>
        </w:rPr>
        <w:t>Quantification of Truck Empty Backhauling in Florida</w:t>
      </w:r>
      <w:bookmarkEnd w:id="125"/>
    </w:p>
    <w:p w14:paraId="4FB01F44" w14:textId="77777777" w:rsidR="00BF6E09" w:rsidRPr="00BF6E09" w:rsidRDefault="00BF6E09" w:rsidP="00BF6E09"/>
    <w:p w14:paraId="324E2FED" w14:textId="64383DE6" w:rsidR="00BF6E09" w:rsidRPr="00BF6E09" w:rsidRDefault="00BF6E09" w:rsidP="00BF6E09">
      <w:pPr>
        <w:spacing w:line="276" w:lineRule="auto"/>
        <w:jc w:val="both"/>
        <w:rPr>
          <w:rFonts w:ascii="Verdana" w:eastAsiaTheme="minorHAnsi" w:hAnsi="Verdana" w:cs="Arial"/>
          <w:sz w:val="20"/>
          <w:szCs w:val="20"/>
        </w:rPr>
      </w:pPr>
      <w:r>
        <w:rPr>
          <w:rFonts w:ascii="Verdana" w:eastAsiaTheme="minorHAnsi" w:hAnsi="Verdana" w:cs="Arial"/>
          <w:sz w:val="20"/>
          <w:szCs w:val="20"/>
        </w:rPr>
        <w:t xml:space="preserve">In </w:t>
      </w:r>
      <w:r w:rsidR="00AB31EB">
        <w:rPr>
          <w:rFonts w:ascii="Verdana" w:eastAsiaTheme="minorHAnsi" w:hAnsi="Verdana" w:cs="Arial"/>
          <w:sz w:val="20"/>
          <w:szCs w:val="20"/>
        </w:rPr>
        <w:t>Section 3</w:t>
      </w:r>
      <w:r w:rsidRPr="00BF6E09">
        <w:rPr>
          <w:rFonts w:ascii="Verdana" w:eastAsiaTheme="minorHAnsi" w:hAnsi="Verdana" w:cs="Arial"/>
          <w:sz w:val="20"/>
          <w:szCs w:val="20"/>
        </w:rPr>
        <w:t xml:space="preserve">, the empty backhauling percentages for the state of Florida across various WIM sites were </w:t>
      </w:r>
      <w:r w:rsidR="00AA5F1E">
        <w:rPr>
          <w:rFonts w:ascii="Verdana" w:eastAsiaTheme="minorHAnsi" w:hAnsi="Verdana" w:cs="Arial"/>
          <w:sz w:val="20"/>
          <w:szCs w:val="20"/>
        </w:rPr>
        <w:t>calculated</w:t>
      </w:r>
      <w:r w:rsidRPr="00BF6E09">
        <w:rPr>
          <w:rFonts w:ascii="Verdana" w:eastAsiaTheme="minorHAnsi" w:hAnsi="Verdana" w:cs="Arial"/>
          <w:sz w:val="20"/>
          <w:szCs w:val="20"/>
        </w:rPr>
        <w:t xml:space="preserve"> and reported for the years 2018 and 2019.</w:t>
      </w:r>
      <w:r>
        <w:rPr>
          <w:rFonts w:ascii="Verdana" w:eastAsiaTheme="minorHAnsi" w:hAnsi="Verdana" w:cs="Arial"/>
          <w:sz w:val="20"/>
          <w:szCs w:val="20"/>
        </w:rPr>
        <w:t xml:space="preserve"> This section provides</w:t>
      </w:r>
      <w:r w:rsidRPr="00A05EB1">
        <w:rPr>
          <w:rFonts w:ascii="Verdana" w:eastAsiaTheme="minorHAnsi" w:hAnsi="Verdana" w:cs="Arial"/>
          <w:sz w:val="20"/>
          <w:szCs w:val="20"/>
        </w:rPr>
        <w:t xml:space="preserve"> an overview of how the data </w:t>
      </w:r>
      <w:r>
        <w:rPr>
          <w:rFonts w:ascii="Verdana" w:eastAsiaTheme="minorHAnsi" w:hAnsi="Verdana" w:cs="Arial"/>
          <w:sz w:val="20"/>
          <w:szCs w:val="20"/>
        </w:rPr>
        <w:t>were</w:t>
      </w:r>
      <w:r w:rsidRPr="00A05EB1">
        <w:rPr>
          <w:rFonts w:ascii="Verdana" w:eastAsiaTheme="minorHAnsi" w:hAnsi="Verdana" w:cs="Arial"/>
          <w:sz w:val="20"/>
          <w:szCs w:val="20"/>
        </w:rPr>
        <w:t xml:space="preserve"> collected</w:t>
      </w:r>
      <w:r>
        <w:rPr>
          <w:rFonts w:ascii="Verdana" w:eastAsiaTheme="minorHAnsi" w:hAnsi="Verdana" w:cs="Arial"/>
          <w:sz w:val="20"/>
          <w:szCs w:val="20"/>
        </w:rPr>
        <w:t xml:space="preserve"> as well as</w:t>
      </w:r>
      <w:r w:rsidRPr="00A05EB1">
        <w:rPr>
          <w:rFonts w:ascii="Verdana" w:eastAsiaTheme="minorHAnsi" w:hAnsi="Verdana" w:cs="Arial"/>
          <w:sz w:val="20"/>
          <w:szCs w:val="20"/>
        </w:rPr>
        <w:t xml:space="preserve"> various attributes </w:t>
      </w:r>
      <w:r>
        <w:rPr>
          <w:rFonts w:ascii="Verdana" w:eastAsiaTheme="minorHAnsi" w:hAnsi="Verdana" w:cs="Arial"/>
          <w:sz w:val="20"/>
          <w:szCs w:val="20"/>
        </w:rPr>
        <w:t>of</w:t>
      </w:r>
      <w:r w:rsidRPr="00A05EB1">
        <w:rPr>
          <w:rFonts w:ascii="Verdana" w:eastAsiaTheme="minorHAnsi" w:hAnsi="Verdana" w:cs="Arial"/>
          <w:sz w:val="20"/>
          <w:szCs w:val="20"/>
        </w:rPr>
        <w:t xml:space="preserve"> the data. This section also provides the </w:t>
      </w:r>
      <w:r>
        <w:rPr>
          <w:rFonts w:ascii="Verdana" w:eastAsiaTheme="minorHAnsi" w:hAnsi="Verdana" w:cs="Arial"/>
          <w:sz w:val="20"/>
          <w:szCs w:val="20"/>
        </w:rPr>
        <w:t>data analysis methodology and their end results and findings.</w:t>
      </w:r>
    </w:p>
    <w:p w14:paraId="3FB72D62" w14:textId="77777777" w:rsidR="00BF6E09" w:rsidRPr="00BF6E09" w:rsidRDefault="00BF6E09" w:rsidP="00BF6E09">
      <w:pPr>
        <w:rPr>
          <w:rFonts w:eastAsiaTheme="majorEastAsia"/>
        </w:rPr>
      </w:pPr>
    </w:p>
    <w:p w14:paraId="4988263E" w14:textId="173E3F79" w:rsidR="009B4D3A" w:rsidRDefault="009B4D3A" w:rsidP="008F5C85">
      <w:pPr>
        <w:pStyle w:val="Heading2"/>
        <w:rPr>
          <w:rFonts w:ascii="Cambria" w:hAnsi="Cambria"/>
        </w:rPr>
      </w:pPr>
      <w:bookmarkStart w:id="126" w:name="_Toc107177218"/>
      <w:r w:rsidRPr="008F5C85">
        <w:rPr>
          <w:rFonts w:ascii="Cambria" w:hAnsi="Cambria"/>
        </w:rPr>
        <w:t>3.1 WIM Data Collection and Cleaning</w:t>
      </w:r>
      <w:bookmarkEnd w:id="126"/>
    </w:p>
    <w:p w14:paraId="4A15C3F9" w14:textId="400BF815" w:rsidR="00BF6E09" w:rsidRDefault="00BF6E09" w:rsidP="00BF6E09">
      <w:pPr>
        <w:rPr>
          <w:rFonts w:eastAsiaTheme="majorEastAsia"/>
        </w:rPr>
      </w:pPr>
    </w:p>
    <w:p w14:paraId="7EDF776E" w14:textId="77777777" w:rsidR="00BF6E09" w:rsidRPr="00D90953" w:rsidRDefault="00BF6E09" w:rsidP="00BF6E09">
      <w:pPr>
        <w:spacing w:line="276" w:lineRule="auto"/>
        <w:jc w:val="both"/>
        <w:rPr>
          <w:rFonts w:ascii="Verdana" w:eastAsiaTheme="minorHAnsi" w:hAnsi="Verdana" w:cs="Arial"/>
          <w:sz w:val="20"/>
          <w:szCs w:val="20"/>
        </w:rPr>
      </w:pPr>
      <w:r w:rsidRPr="00D90953">
        <w:rPr>
          <w:rFonts w:ascii="Verdana" w:eastAsiaTheme="minorHAnsi" w:hAnsi="Verdana" w:cs="Arial"/>
          <w:sz w:val="20"/>
          <w:szCs w:val="20"/>
        </w:rPr>
        <w:t>Weigh-in-motion</w:t>
      </w:r>
      <w:r>
        <w:rPr>
          <w:rFonts w:ascii="Verdana" w:eastAsiaTheme="minorHAnsi" w:hAnsi="Verdana" w:cs="Arial"/>
          <w:sz w:val="20"/>
          <w:szCs w:val="20"/>
        </w:rPr>
        <w:t xml:space="preserve"> </w:t>
      </w:r>
      <w:r w:rsidRPr="00D90953">
        <w:rPr>
          <w:rFonts w:ascii="Verdana" w:eastAsiaTheme="minorHAnsi" w:hAnsi="Verdana" w:cs="Arial"/>
          <w:sz w:val="20"/>
          <w:szCs w:val="20"/>
        </w:rPr>
        <w:t>or weighing-in-motion (WIM) devices capture and document the</w:t>
      </w:r>
      <w:r>
        <w:rPr>
          <w:rFonts w:ascii="Verdana" w:eastAsiaTheme="minorHAnsi" w:hAnsi="Verdana" w:cs="Arial"/>
          <w:sz w:val="20"/>
          <w:szCs w:val="20"/>
        </w:rPr>
        <w:t xml:space="preserve"> </w:t>
      </w:r>
      <w:hyperlink r:id="rId38" w:history="1">
        <w:r w:rsidRPr="00D90953">
          <w:rPr>
            <w:rFonts w:ascii="Verdana" w:eastAsiaTheme="minorHAnsi" w:hAnsi="Verdana" w:cs="Arial"/>
            <w:sz w:val="20"/>
            <w:szCs w:val="20"/>
          </w:rPr>
          <w:t>axle</w:t>
        </w:r>
      </w:hyperlink>
      <w:r>
        <w:rPr>
          <w:rFonts w:ascii="Verdana" w:eastAsiaTheme="minorHAnsi" w:hAnsi="Verdana" w:cs="Arial"/>
          <w:sz w:val="20"/>
          <w:szCs w:val="20"/>
        </w:rPr>
        <w:t xml:space="preserve"> </w:t>
      </w:r>
      <w:r w:rsidRPr="00D90953">
        <w:rPr>
          <w:rFonts w:ascii="Verdana" w:eastAsiaTheme="minorHAnsi" w:hAnsi="Verdana" w:cs="Arial"/>
          <w:sz w:val="20"/>
          <w:szCs w:val="20"/>
        </w:rPr>
        <w:t>weights and gross vehicle weights as vehicles drive over a measurement site. Unlike</w:t>
      </w:r>
      <w:r>
        <w:rPr>
          <w:rFonts w:ascii="Verdana" w:eastAsiaTheme="minorHAnsi" w:hAnsi="Verdana" w:cs="Arial"/>
          <w:sz w:val="20"/>
          <w:szCs w:val="20"/>
        </w:rPr>
        <w:t xml:space="preserve"> </w:t>
      </w:r>
      <w:hyperlink r:id="rId39" w:history="1">
        <w:r w:rsidRPr="00D90953">
          <w:rPr>
            <w:rFonts w:ascii="Verdana" w:eastAsiaTheme="minorHAnsi" w:hAnsi="Verdana" w:cs="Arial"/>
            <w:sz w:val="20"/>
            <w:szCs w:val="20"/>
          </w:rPr>
          <w:t>static scales</w:t>
        </w:r>
      </w:hyperlink>
      <w:r w:rsidRPr="00D90953">
        <w:rPr>
          <w:rFonts w:ascii="Verdana" w:eastAsiaTheme="minorHAnsi" w:hAnsi="Verdana" w:cs="Arial"/>
          <w:sz w:val="20"/>
          <w:szCs w:val="20"/>
        </w:rPr>
        <w:t>, WIM</w:t>
      </w:r>
      <w:r>
        <w:rPr>
          <w:rFonts w:ascii="Verdana" w:eastAsiaTheme="minorHAnsi" w:hAnsi="Verdana" w:cs="Arial"/>
          <w:sz w:val="20"/>
          <w:szCs w:val="20"/>
        </w:rPr>
        <w:t xml:space="preserve"> </w:t>
      </w:r>
      <w:r w:rsidRPr="00D90953">
        <w:rPr>
          <w:rFonts w:ascii="Verdana" w:eastAsiaTheme="minorHAnsi" w:hAnsi="Verdana" w:cs="Arial"/>
          <w:sz w:val="20"/>
          <w:szCs w:val="20"/>
        </w:rPr>
        <w:t xml:space="preserve">systems are capable of measuring vehicles traveling at a reduced or normal traffic speed and do not require the vehicle to come to a </w:t>
      </w:r>
      <w:r>
        <w:rPr>
          <w:rFonts w:ascii="Verdana" w:eastAsiaTheme="minorHAnsi" w:hAnsi="Verdana" w:cs="Arial"/>
          <w:sz w:val="20"/>
          <w:szCs w:val="20"/>
        </w:rPr>
        <w:t>halt</w:t>
      </w:r>
      <w:r w:rsidRPr="00D90953">
        <w:rPr>
          <w:rFonts w:ascii="Verdana" w:eastAsiaTheme="minorHAnsi" w:hAnsi="Verdana" w:cs="Arial"/>
          <w:sz w:val="20"/>
          <w:szCs w:val="20"/>
        </w:rPr>
        <w:t xml:space="preserve">. This makes the weighing process more </w:t>
      </w:r>
      <w:r>
        <w:rPr>
          <w:rFonts w:ascii="Verdana" w:eastAsiaTheme="minorHAnsi" w:hAnsi="Verdana" w:cs="Arial"/>
          <w:sz w:val="20"/>
          <w:szCs w:val="20"/>
        </w:rPr>
        <w:t>efficient</w:t>
      </w:r>
      <w:r w:rsidRPr="00D90953">
        <w:rPr>
          <w:rFonts w:ascii="Verdana" w:eastAsiaTheme="minorHAnsi" w:hAnsi="Verdana" w:cs="Arial"/>
          <w:sz w:val="20"/>
          <w:szCs w:val="20"/>
        </w:rPr>
        <w:t xml:space="preserve"> and, in the case of commercial vehicles, allows trucks under the weight limit to bypass static scales or inspection.</w:t>
      </w:r>
    </w:p>
    <w:p w14:paraId="26390231" w14:textId="79337888" w:rsidR="00BF6E09" w:rsidRDefault="00BF6E09" w:rsidP="00BF6E09">
      <w:pPr>
        <w:rPr>
          <w:rFonts w:eastAsiaTheme="majorEastAsia"/>
        </w:rPr>
      </w:pPr>
    </w:p>
    <w:p w14:paraId="1ABA3249" w14:textId="77777777" w:rsidR="00B3228E" w:rsidRDefault="00B3228E" w:rsidP="00B3228E">
      <w:pPr>
        <w:spacing w:line="276" w:lineRule="auto"/>
        <w:jc w:val="both"/>
        <w:rPr>
          <w:rFonts w:ascii="Verdana" w:eastAsiaTheme="minorHAnsi" w:hAnsi="Verdana" w:cs="Arial"/>
          <w:sz w:val="20"/>
          <w:szCs w:val="20"/>
        </w:rPr>
      </w:pPr>
      <w:r w:rsidRPr="00E97994">
        <w:rPr>
          <w:rFonts w:ascii="Verdana" w:eastAsiaTheme="minorHAnsi" w:hAnsi="Verdana" w:cs="Arial"/>
          <w:sz w:val="20"/>
          <w:szCs w:val="20"/>
        </w:rPr>
        <w:t xml:space="preserve">Weigh-in-motion is the process of estimating the motionless (static) weight of a vehicle from measurements of the vertical component of dynamic tire forces applied to a sensor on a smooth, level road surface. The WIM dataset contains individual records of </w:t>
      </w:r>
      <w:r>
        <w:rPr>
          <w:rFonts w:ascii="Verdana" w:eastAsiaTheme="minorHAnsi" w:hAnsi="Verdana" w:cs="Arial"/>
          <w:sz w:val="20"/>
          <w:szCs w:val="20"/>
        </w:rPr>
        <w:t>buses/</w:t>
      </w:r>
      <w:r w:rsidRPr="00E97994">
        <w:rPr>
          <w:rFonts w:ascii="Verdana" w:eastAsiaTheme="minorHAnsi" w:hAnsi="Verdana" w:cs="Arial"/>
          <w:sz w:val="20"/>
          <w:szCs w:val="20"/>
        </w:rPr>
        <w:t xml:space="preserve">trucks (FHWA Classes </w:t>
      </w:r>
      <w:r>
        <w:rPr>
          <w:rFonts w:ascii="Verdana" w:eastAsiaTheme="minorHAnsi" w:hAnsi="Verdana" w:cs="Arial"/>
          <w:sz w:val="20"/>
          <w:szCs w:val="20"/>
        </w:rPr>
        <w:t>4</w:t>
      </w:r>
      <w:r w:rsidRPr="00E97994">
        <w:rPr>
          <w:rFonts w:ascii="Verdana" w:eastAsiaTheme="minorHAnsi" w:hAnsi="Verdana" w:cs="Arial"/>
          <w:sz w:val="20"/>
          <w:szCs w:val="20"/>
        </w:rPr>
        <w:t xml:space="preserve"> to 1</w:t>
      </w:r>
      <w:r>
        <w:rPr>
          <w:rFonts w:ascii="Verdana" w:eastAsiaTheme="minorHAnsi" w:hAnsi="Verdana" w:cs="Arial"/>
          <w:sz w:val="20"/>
          <w:szCs w:val="20"/>
        </w:rPr>
        <w:t>3</w:t>
      </w:r>
      <w:r w:rsidRPr="00E97994">
        <w:rPr>
          <w:rFonts w:ascii="Verdana" w:eastAsiaTheme="minorHAnsi" w:hAnsi="Verdana" w:cs="Arial"/>
          <w:sz w:val="20"/>
          <w:szCs w:val="20"/>
        </w:rPr>
        <w:t xml:space="preserve">) passing through each WIM site in the state. The dataset includes </w:t>
      </w:r>
      <w:r>
        <w:rPr>
          <w:rFonts w:ascii="Verdana" w:eastAsiaTheme="minorHAnsi" w:hAnsi="Verdana" w:cs="Arial"/>
          <w:sz w:val="20"/>
          <w:szCs w:val="20"/>
        </w:rPr>
        <w:t xml:space="preserve">the </w:t>
      </w:r>
      <w:r w:rsidRPr="00E97994">
        <w:rPr>
          <w:rFonts w:ascii="Verdana" w:eastAsiaTheme="minorHAnsi" w:hAnsi="Verdana" w:cs="Arial"/>
          <w:sz w:val="20"/>
          <w:szCs w:val="20"/>
        </w:rPr>
        <w:t>date, time, travel direction, travel lane, gross vehicle weight, vehicle class, vehicle length, axle spacing</w:t>
      </w:r>
      <w:r>
        <w:rPr>
          <w:rFonts w:ascii="Verdana" w:eastAsiaTheme="minorHAnsi" w:hAnsi="Verdana" w:cs="Arial"/>
          <w:sz w:val="20"/>
          <w:szCs w:val="20"/>
        </w:rPr>
        <w:t>,</w:t>
      </w:r>
      <w:r w:rsidRPr="00E97994">
        <w:rPr>
          <w:rFonts w:ascii="Verdana" w:eastAsiaTheme="minorHAnsi" w:hAnsi="Verdana" w:cs="Arial"/>
          <w:sz w:val="20"/>
          <w:szCs w:val="20"/>
        </w:rPr>
        <w:t xml:space="preserve"> and axle weights for each truck</w:t>
      </w:r>
      <w:r>
        <w:rPr>
          <w:rFonts w:ascii="Verdana" w:eastAsiaTheme="minorHAnsi" w:hAnsi="Verdana" w:cs="Arial"/>
          <w:sz w:val="20"/>
          <w:szCs w:val="20"/>
        </w:rPr>
        <w:t xml:space="preserve"> passing through the WIM station</w:t>
      </w:r>
      <w:r w:rsidRPr="00E97994">
        <w:rPr>
          <w:rFonts w:ascii="Verdana" w:eastAsiaTheme="minorHAnsi" w:hAnsi="Verdana" w:cs="Arial"/>
          <w:sz w:val="20"/>
          <w:szCs w:val="20"/>
        </w:rPr>
        <w:t xml:space="preserve"> (</w:t>
      </w:r>
      <w:r>
        <w:rPr>
          <w:rFonts w:ascii="Verdana" w:eastAsiaTheme="minorHAnsi" w:hAnsi="Verdana" w:cs="Arial"/>
          <w:sz w:val="20"/>
          <w:szCs w:val="20"/>
        </w:rPr>
        <w:t xml:space="preserve">please </w:t>
      </w:r>
      <w:r w:rsidRPr="00E97994">
        <w:rPr>
          <w:rFonts w:ascii="Verdana" w:eastAsiaTheme="minorHAnsi" w:hAnsi="Verdana" w:cs="Arial"/>
          <w:sz w:val="20"/>
          <w:szCs w:val="20"/>
        </w:rPr>
        <w:t xml:space="preserve">refer to </w:t>
      </w:r>
      <w:r>
        <w:rPr>
          <w:rFonts w:ascii="Verdana" w:eastAsiaTheme="minorHAnsi" w:hAnsi="Verdana" w:cs="Arial"/>
          <w:sz w:val="20"/>
          <w:szCs w:val="20"/>
        </w:rPr>
        <w:t>Appendix A</w:t>
      </w:r>
      <w:r w:rsidRPr="00E97994">
        <w:rPr>
          <w:rFonts w:ascii="Verdana" w:eastAsiaTheme="minorHAnsi" w:hAnsi="Verdana" w:cs="Arial"/>
          <w:sz w:val="20"/>
          <w:szCs w:val="20"/>
        </w:rPr>
        <w:t xml:space="preserve"> for a complete list of the data attributes). </w:t>
      </w:r>
      <w:r>
        <w:rPr>
          <w:rFonts w:ascii="Verdana" w:eastAsiaTheme="minorHAnsi" w:hAnsi="Verdana" w:cs="Arial"/>
          <w:sz w:val="20"/>
          <w:szCs w:val="20"/>
        </w:rPr>
        <w:t>In this analytical study, the research team</w:t>
      </w:r>
      <w:r w:rsidRPr="00E97994">
        <w:rPr>
          <w:rFonts w:ascii="Verdana" w:eastAsiaTheme="minorHAnsi" w:hAnsi="Verdana" w:cs="Arial"/>
          <w:sz w:val="20"/>
          <w:szCs w:val="20"/>
        </w:rPr>
        <w:t xml:space="preserve"> used WIM data from </w:t>
      </w:r>
      <w:r>
        <w:rPr>
          <w:rFonts w:ascii="Verdana" w:eastAsiaTheme="minorHAnsi" w:hAnsi="Verdana" w:cs="Arial"/>
          <w:sz w:val="20"/>
          <w:szCs w:val="20"/>
        </w:rPr>
        <w:t>the years 2018</w:t>
      </w:r>
      <w:r w:rsidRPr="00E97994">
        <w:rPr>
          <w:rFonts w:ascii="Verdana" w:eastAsiaTheme="minorHAnsi" w:hAnsi="Verdana" w:cs="Arial"/>
          <w:sz w:val="20"/>
          <w:szCs w:val="20"/>
        </w:rPr>
        <w:t xml:space="preserve"> through 201</w:t>
      </w:r>
      <w:r>
        <w:rPr>
          <w:rFonts w:ascii="Verdana" w:eastAsiaTheme="minorHAnsi" w:hAnsi="Verdana" w:cs="Arial"/>
          <w:sz w:val="20"/>
          <w:szCs w:val="20"/>
        </w:rPr>
        <w:t>9, supplied by Joey Gordan of the Florida Department of Transportation (FDOT)</w:t>
      </w:r>
      <w:r w:rsidRPr="00E97994">
        <w:rPr>
          <w:rFonts w:ascii="Verdana" w:eastAsiaTheme="minorHAnsi" w:hAnsi="Verdana" w:cs="Arial"/>
          <w:sz w:val="20"/>
          <w:szCs w:val="20"/>
        </w:rPr>
        <w:t>.</w:t>
      </w:r>
    </w:p>
    <w:p w14:paraId="7427D569" w14:textId="77777777" w:rsidR="00B3228E" w:rsidRDefault="00B3228E" w:rsidP="00B3228E">
      <w:pPr>
        <w:spacing w:line="276" w:lineRule="auto"/>
        <w:rPr>
          <w:rFonts w:ascii="Verdana" w:eastAsiaTheme="minorHAnsi" w:hAnsi="Verdana" w:cs="Arial"/>
          <w:sz w:val="20"/>
          <w:szCs w:val="20"/>
        </w:rPr>
      </w:pPr>
    </w:p>
    <w:p w14:paraId="37331482" w14:textId="77777777" w:rsidR="00B3228E" w:rsidRDefault="00B3228E" w:rsidP="00B3228E">
      <w:pPr>
        <w:spacing w:line="276" w:lineRule="auto"/>
        <w:jc w:val="both"/>
        <w:rPr>
          <w:rFonts w:ascii="Verdana" w:eastAsiaTheme="minorHAnsi" w:hAnsi="Verdana" w:cs="Arial"/>
          <w:sz w:val="20"/>
          <w:szCs w:val="20"/>
        </w:rPr>
      </w:pPr>
      <w:r>
        <w:rPr>
          <w:rFonts w:ascii="Verdana" w:eastAsiaTheme="minorHAnsi" w:hAnsi="Verdana" w:cs="Arial"/>
          <w:b/>
          <w:bCs/>
          <w:sz w:val="20"/>
          <w:szCs w:val="20"/>
        </w:rPr>
        <w:t>Granularity</w:t>
      </w:r>
      <w:r w:rsidRPr="004218DA">
        <w:rPr>
          <w:rFonts w:ascii="Verdana" w:eastAsiaTheme="minorHAnsi" w:hAnsi="Verdana" w:cs="Arial"/>
          <w:b/>
          <w:bCs/>
          <w:sz w:val="20"/>
          <w:szCs w:val="20"/>
        </w:rPr>
        <w:t xml:space="preserve"> of the dataset</w:t>
      </w:r>
      <w:r>
        <w:rPr>
          <w:rFonts w:ascii="Verdana" w:eastAsiaTheme="minorHAnsi" w:hAnsi="Verdana" w:cs="Arial"/>
          <w:sz w:val="20"/>
          <w:szCs w:val="20"/>
        </w:rPr>
        <w:t>: Granularity is</w:t>
      </w:r>
      <w:r w:rsidRPr="004218DA">
        <w:rPr>
          <w:rFonts w:ascii="Verdana" w:eastAsiaTheme="minorHAnsi" w:hAnsi="Verdana" w:cs="Arial"/>
          <w:sz w:val="20"/>
          <w:szCs w:val="20"/>
        </w:rPr>
        <w:t xml:space="preserve"> the level of detail at which</w:t>
      </w:r>
      <w:r>
        <w:rPr>
          <w:rFonts w:ascii="Verdana" w:eastAsiaTheme="minorHAnsi" w:hAnsi="Verdana" w:cs="Arial"/>
          <w:sz w:val="20"/>
          <w:szCs w:val="20"/>
        </w:rPr>
        <w:t xml:space="preserve"> </w:t>
      </w:r>
      <w:r w:rsidRPr="004218DA">
        <w:rPr>
          <w:rFonts w:ascii="Verdana" w:eastAsiaTheme="minorHAnsi" w:hAnsi="Verdana" w:cs="Arial"/>
          <w:sz w:val="20"/>
          <w:szCs w:val="20"/>
        </w:rPr>
        <w:t>data</w:t>
      </w:r>
      <w:r>
        <w:rPr>
          <w:rFonts w:ascii="Verdana" w:eastAsiaTheme="minorHAnsi" w:hAnsi="Verdana" w:cs="Arial"/>
          <w:sz w:val="20"/>
          <w:szCs w:val="20"/>
        </w:rPr>
        <w:t xml:space="preserve"> </w:t>
      </w:r>
      <w:r w:rsidRPr="004218DA">
        <w:rPr>
          <w:rFonts w:ascii="Verdana" w:eastAsiaTheme="minorHAnsi" w:hAnsi="Verdana" w:cs="Arial"/>
          <w:sz w:val="20"/>
          <w:szCs w:val="20"/>
        </w:rPr>
        <w:t>are stored in a</w:t>
      </w:r>
      <w:r>
        <w:rPr>
          <w:rFonts w:ascii="Verdana" w:eastAsiaTheme="minorHAnsi" w:hAnsi="Verdana" w:cs="Arial"/>
          <w:sz w:val="20"/>
          <w:szCs w:val="20"/>
        </w:rPr>
        <w:t xml:space="preserve"> </w:t>
      </w:r>
      <w:r w:rsidRPr="004218DA">
        <w:rPr>
          <w:rFonts w:ascii="Verdana" w:eastAsiaTheme="minorHAnsi" w:hAnsi="Verdana" w:cs="Arial"/>
          <w:sz w:val="20"/>
          <w:szCs w:val="20"/>
        </w:rPr>
        <w:t>database</w:t>
      </w:r>
      <w:r>
        <w:rPr>
          <w:rFonts w:ascii="Verdana" w:eastAsiaTheme="minorHAnsi" w:hAnsi="Verdana" w:cs="Arial"/>
          <w:sz w:val="20"/>
          <w:szCs w:val="20"/>
        </w:rPr>
        <w:t xml:space="preserve">. The datasets used for this analysis had the granularity of a single truck passing through the WIM station. That is, when a truck passes through a WIM station, various attributes of the truck such as truck’s gross weight, class of the vehicle, direction, speed, </w:t>
      </w:r>
      <w:r>
        <w:rPr>
          <w:rFonts w:ascii="Verdana" w:eastAsiaTheme="minorHAnsi" w:hAnsi="Verdana" w:cs="Arial"/>
          <w:sz w:val="20"/>
          <w:szCs w:val="20"/>
        </w:rPr>
        <w:lastRenderedPageBreak/>
        <w:t>lane, site identification of the WIM station, etc. This is a micro-dataset, composed of individual records, as opposed to aggregate datasets comprised of complied statistics. M</w:t>
      </w:r>
      <w:r w:rsidRPr="004218DA">
        <w:rPr>
          <w:rFonts w:ascii="Verdana" w:eastAsiaTheme="minorHAnsi" w:hAnsi="Verdana" w:cs="Arial"/>
          <w:sz w:val="20"/>
          <w:szCs w:val="20"/>
        </w:rPr>
        <w:t xml:space="preserve">icro-datasets are more detailed and inherently flexible. This strengthens the results of </w:t>
      </w:r>
      <w:r>
        <w:rPr>
          <w:rFonts w:ascii="Verdana" w:eastAsiaTheme="minorHAnsi" w:hAnsi="Verdana" w:cs="Arial"/>
          <w:sz w:val="20"/>
          <w:szCs w:val="20"/>
        </w:rPr>
        <w:t xml:space="preserve">the </w:t>
      </w:r>
      <w:r w:rsidRPr="004218DA">
        <w:rPr>
          <w:rFonts w:ascii="Verdana" w:eastAsiaTheme="minorHAnsi" w:hAnsi="Verdana" w:cs="Arial"/>
          <w:sz w:val="20"/>
          <w:szCs w:val="20"/>
        </w:rPr>
        <w:t xml:space="preserve">study </w:t>
      </w:r>
      <w:r>
        <w:rPr>
          <w:rFonts w:ascii="Verdana" w:eastAsiaTheme="minorHAnsi" w:hAnsi="Verdana" w:cs="Arial"/>
          <w:sz w:val="20"/>
          <w:szCs w:val="20"/>
        </w:rPr>
        <w:t>by allowing analysis of</w:t>
      </w:r>
      <w:r w:rsidRPr="004218DA">
        <w:rPr>
          <w:rFonts w:ascii="Verdana" w:eastAsiaTheme="minorHAnsi" w:hAnsi="Verdana" w:cs="Arial"/>
          <w:sz w:val="20"/>
          <w:szCs w:val="20"/>
        </w:rPr>
        <w:t xml:space="preserve"> the actual records and not the </w:t>
      </w:r>
      <w:r>
        <w:rPr>
          <w:rFonts w:ascii="Verdana" w:eastAsiaTheme="minorHAnsi" w:hAnsi="Verdana" w:cs="Arial"/>
          <w:sz w:val="20"/>
          <w:szCs w:val="20"/>
        </w:rPr>
        <w:t>compiled</w:t>
      </w:r>
      <w:r w:rsidRPr="004218DA">
        <w:rPr>
          <w:rFonts w:ascii="Verdana" w:eastAsiaTheme="minorHAnsi" w:hAnsi="Verdana" w:cs="Arial"/>
          <w:sz w:val="20"/>
          <w:szCs w:val="20"/>
        </w:rPr>
        <w:t xml:space="preserve"> statistics.</w:t>
      </w:r>
    </w:p>
    <w:p w14:paraId="3DA68057" w14:textId="77777777" w:rsidR="00B3228E" w:rsidRDefault="00B3228E" w:rsidP="00B3228E">
      <w:pPr>
        <w:spacing w:line="276" w:lineRule="auto"/>
        <w:jc w:val="both"/>
        <w:rPr>
          <w:rFonts w:ascii="Verdana" w:eastAsiaTheme="minorHAnsi" w:hAnsi="Verdana" w:cs="Arial"/>
          <w:sz w:val="20"/>
          <w:szCs w:val="20"/>
        </w:rPr>
      </w:pPr>
    </w:p>
    <w:p w14:paraId="37965D87" w14:textId="77777777" w:rsidR="00B3228E" w:rsidRDefault="00B3228E" w:rsidP="00B3228E">
      <w:pPr>
        <w:spacing w:line="276" w:lineRule="auto"/>
        <w:jc w:val="both"/>
        <w:rPr>
          <w:rFonts w:ascii="Verdana" w:eastAsiaTheme="minorHAnsi" w:hAnsi="Verdana" w:cs="Arial"/>
          <w:sz w:val="20"/>
          <w:szCs w:val="20"/>
        </w:rPr>
      </w:pPr>
      <w:r w:rsidRPr="004218DA">
        <w:rPr>
          <w:rFonts w:ascii="Verdana" w:eastAsiaTheme="minorHAnsi" w:hAnsi="Verdana" w:cs="Arial"/>
          <w:b/>
          <w:bCs/>
          <w:sz w:val="20"/>
          <w:szCs w:val="20"/>
        </w:rPr>
        <w:t>Limitations of the dataset</w:t>
      </w:r>
      <w:r>
        <w:rPr>
          <w:rFonts w:ascii="Verdana" w:eastAsiaTheme="minorHAnsi" w:hAnsi="Verdana" w:cs="Arial"/>
          <w:sz w:val="20"/>
          <w:szCs w:val="20"/>
        </w:rPr>
        <w:t>: The WIM data stored in the FDOT database may not include all days/times due to malfunctioning or damage of the sensors. It also does not cover all the travel lanes due to sensor installation practices. If the calibration of the sensors is adjusted to record accurate results, observed weights may slightly vary over time compared to actual weights.</w:t>
      </w:r>
    </w:p>
    <w:p w14:paraId="1E8EC84E" w14:textId="77777777" w:rsidR="00B3228E" w:rsidRDefault="00B3228E" w:rsidP="00B3228E">
      <w:pPr>
        <w:spacing w:line="276" w:lineRule="auto"/>
        <w:jc w:val="both"/>
        <w:rPr>
          <w:rFonts w:ascii="Verdana" w:eastAsiaTheme="minorHAnsi" w:hAnsi="Verdana" w:cs="Arial"/>
          <w:sz w:val="20"/>
          <w:szCs w:val="20"/>
        </w:rPr>
      </w:pPr>
    </w:p>
    <w:p w14:paraId="66A71E04" w14:textId="77777777" w:rsidR="00B3228E" w:rsidRDefault="00B3228E" w:rsidP="00B3228E">
      <w:pPr>
        <w:spacing w:line="276" w:lineRule="auto"/>
        <w:jc w:val="both"/>
        <w:rPr>
          <w:rFonts w:ascii="Verdana" w:eastAsiaTheme="minorHAnsi" w:hAnsi="Verdana" w:cs="Arial"/>
          <w:sz w:val="20"/>
          <w:szCs w:val="20"/>
        </w:rPr>
      </w:pPr>
      <w:r w:rsidRPr="00190ED2">
        <w:rPr>
          <w:rFonts w:ascii="Verdana" w:eastAsiaTheme="minorHAnsi" w:hAnsi="Verdana" w:cs="Arial"/>
          <w:b/>
          <w:bCs/>
          <w:sz w:val="20"/>
          <w:szCs w:val="20"/>
        </w:rPr>
        <w:t>Quality assurance of the dataset</w:t>
      </w:r>
      <w:r>
        <w:rPr>
          <w:rFonts w:ascii="Verdana" w:eastAsiaTheme="minorHAnsi" w:hAnsi="Verdana" w:cs="Arial"/>
          <w:sz w:val="20"/>
          <w:szCs w:val="20"/>
        </w:rPr>
        <w:t xml:space="preserve">: </w:t>
      </w:r>
      <w:r w:rsidRPr="00836F6F">
        <w:rPr>
          <w:rFonts w:ascii="Verdana" w:eastAsiaTheme="minorHAnsi" w:hAnsi="Verdana" w:cs="Arial"/>
          <w:sz w:val="20"/>
          <w:szCs w:val="20"/>
        </w:rPr>
        <w:t>The methods followed in this phase assure that the quality of data is suitable for analysis and processing. As mentioned earlier, this is a micro</w:t>
      </w:r>
      <w:r>
        <w:rPr>
          <w:rFonts w:ascii="Verdana" w:eastAsiaTheme="minorHAnsi" w:hAnsi="Verdana" w:cs="Arial"/>
          <w:sz w:val="20"/>
          <w:szCs w:val="20"/>
        </w:rPr>
        <w:t>-</w:t>
      </w:r>
      <w:r w:rsidRPr="00836F6F">
        <w:rPr>
          <w:rFonts w:ascii="Verdana" w:eastAsiaTheme="minorHAnsi" w:hAnsi="Verdana" w:cs="Arial"/>
          <w:sz w:val="20"/>
          <w:szCs w:val="20"/>
        </w:rPr>
        <w:t xml:space="preserve"> dataset</w:t>
      </w:r>
      <w:r>
        <w:rPr>
          <w:rFonts w:ascii="Verdana" w:eastAsiaTheme="minorHAnsi" w:hAnsi="Verdana" w:cs="Arial"/>
          <w:sz w:val="20"/>
          <w:szCs w:val="20"/>
        </w:rPr>
        <w:t>; hence,</w:t>
      </w:r>
      <w:r w:rsidRPr="00836F6F">
        <w:rPr>
          <w:rFonts w:ascii="Verdana" w:eastAsiaTheme="minorHAnsi" w:hAnsi="Verdana" w:cs="Arial"/>
          <w:sz w:val="20"/>
          <w:szCs w:val="20"/>
        </w:rPr>
        <w:t xml:space="preserve"> </w:t>
      </w:r>
      <w:r>
        <w:rPr>
          <w:rFonts w:ascii="Verdana" w:eastAsiaTheme="minorHAnsi" w:hAnsi="Verdana" w:cs="Arial"/>
          <w:sz w:val="20"/>
          <w:szCs w:val="20"/>
        </w:rPr>
        <w:t>we must perform</w:t>
      </w:r>
      <w:r w:rsidRPr="00836F6F">
        <w:rPr>
          <w:rFonts w:ascii="Verdana" w:eastAsiaTheme="minorHAnsi" w:hAnsi="Verdana" w:cs="Arial"/>
          <w:sz w:val="20"/>
          <w:szCs w:val="20"/>
        </w:rPr>
        <w:t xml:space="preserve"> validation and </w:t>
      </w:r>
      <w:r>
        <w:rPr>
          <w:rFonts w:ascii="Verdana" w:eastAsiaTheme="minorHAnsi" w:hAnsi="Verdana" w:cs="Arial"/>
          <w:sz w:val="20"/>
          <w:szCs w:val="20"/>
        </w:rPr>
        <w:t>cross-references</w:t>
      </w:r>
      <w:r w:rsidRPr="00836F6F">
        <w:rPr>
          <w:rFonts w:ascii="Verdana" w:eastAsiaTheme="minorHAnsi" w:hAnsi="Verdana" w:cs="Arial"/>
          <w:sz w:val="20"/>
          <w:szCs w:val="20"/>
        </w:rPr>
        <w:t xml:space="preserve"> to ensure that data </w:t>
      </w:r>
      <w:r>
        <w:rPr>
          <w:rFonts w:ascii="Verdana" w:eastAsiaTheme="minorHAnsi" w:hAnsi="Verdana" w:cs="Arial"/>
          <w:sz w:val="20"/>
          <w:szCs w:val="20"/>
        </w:rPr>
        <w:t>are</w:t>
      </w:r>
      <w:r w:rsidRPr="00836F6F">
        <w:rPr>
          <w:rFonts w:ascii="Verdana" w:eastAsiaTheme="minorHAnsi" w:hAnsi="Verdana" w:cs="Arial"/>
          <w:sz w:val="20"/>
          <w:szCs w:val="20"/>
        </w:rPr>
        <w:t xml:space="preserve"> valid, reasonable</w:t>
      </w:r>
      <w:r>
        <w:rPr>
          <w:rFonts w:ascii="Verdana" w:eastAsiaTheme="minorHAnsi" w:hAnsi="Verdana" w:cs="Arial"/>
          <w:sz w:val="20"/>
          <w:szCs w:val="20"/>
        </w:rPr>
        <w:t>,</w:t>
      </w:r>
      <w:r w:rsidRPr="00836F6F">
        <w:rPr>
          <w:rFonts w:ascii="Verdana" w:eastAsiaTheme="minorHAnsi" w:hAnsi="Verdana" w:cs="Arial"/>
          <w:sz w:val="20"/>
          <w:szCs w:val="20"/>
        </w:rPr>
        <w:t xml:space="preserve"> and secure. This will </w:t>
      </w:r>
      <w:r>
        <w:rPr>
          <w:rFonts w:ascii="Verdana" w:eastAsiaTheme="minorHAnsi" w:hAnsi="Verdana" w:cs="Arial"/>
          <w:sz w:val="20"/>
          <w:szCs w:val="20"/>
        </w:rPr>
        <w:t xml:space="preserve">ensure </w:t>
      </w:r>
      <w:r w:rsidRPr="00836F6F">
        <w:rPr>
          <w:rFonts w:ascii="Verdana" w:eastAsiaTheme="minorHAnsi" w:hAnsi="Verdana" w:cs="Arial"/>
          <w:sz w:val="20"/>
          <w:szCs w:val="20"/>
        </w:rPr>
        <w:t>achieving accurate conclusions.</w:t>
      </w:r>
      <w:r>
        <w:rPr>
          <w:rFonts w:ascii="Verdana" w:eastAsiaTheme="minorHAnsi" w:hAnsi="Verdana" w:cs="Arial"/>
          <w:sz w:val="20"/>
          <w:szCs w:val="20"/>
        </w:rPr>
        <w:t xml:space="preserve"> Range and constraint validation tests performed in achieving the quality assurance of the data are as follows:</w:t>
      </w:r>
    </w:p>
    <w:p w14:paraId="34377CCF" w14:textId="77777777" w:rsidR="00B3228E" w:rsidRPr="00836F6F" w:rsidRDefault="00B3228E" w:rsidP="0034796C">
      <w:pPr>
        <w:pStyle w:val="ListParagraph"/>
        <w:numPr>
          <w:ilvl w:val="0"/>
          <w:numId w:val="12"/>
        </w:numPr>
        <w:spacing w:after="200" w:line="276" w:lineRule="auto"/>
        <w:jc w:val="both"/>
        <w:rPr>
          <w:rFonts w:ascii="Verdana" w:hAnsi="Verdana" w:cs="Arial"/>
          <w:sz w:val="20"/>
          <w:szCs w:val="20"/>
        </w:rPr>
      </w:pPr>
      <w:r w:rsidRPr="00A31405">
        <w:rPr>
          <w:rFonts w:ascii="Verdana" w:hAnsi="Verdana" w:cs="Arial"/>
          <w:b/>
          <w:bCs/>
          <w:sz w:val="20"/>
          <w:szCs w:val="20"/>
        </w:rPr>
        <w:t>Weight integrity</w:t>
      </w:r>
      <w:r>
        <w:rPr>
          <w:rFonts w:ascii="Verdana" w:hAnsi="Verdana" w:cs="Arial"/>
          <w:sz w:val="20"/>
          <w:szCs w:val="20"/>
        </w:rPr>
        <w:t>: Since there were many weight variables in the dataset (e.g., gross weights and individual axle weights), we performed tests to ensure that we are not considering false records for that analysis which may alter the results. The typical weights for each class of vehicle were identified through a literature review. The records which failed this test were dropped from the study.</w:t>
      </w:r>
    </w:p>
    <w:p w14:paraId="46A3F351" w14:textId="7E3EDF31" w:rsidR="00B3228E" w:rsidRDefault="00B3228E" w:rsidP="0034796C">
      <w:pPr>
        <w:numPr>
          <w:ilvl w:val="0"/>
          <w:numId w:val="13"/>
        </w:numPr>
        <w:spacing w:before="100" w:beforeAutospacing="1" w:after="100" w:afterAutospacing="1" w:line="276" w:lineRule="auto"/>
        <w:jc w:val="both"/>
        <w:rPr>
          <w:rFonts w:ascii="Verdana" w:eastAsiaTheme="minorHAnsi" w:hAnsi="Verdana" w:cs="Arial"/>
          <w:sz w:val="20"/>
          <w:szCs w:val="20"/>
        </w:rPr>
      </w:pPr>
      <w:r w:rsidRPr="0086134A">
        <w:rPr>
          <w:rFonts w:ascii="Verdana" w:eastAsiaTheme="minorHAnsi" w:hAnsi="Verdana" w:cs="Arial"/>
          <w:b/>
          <w:bCs/>
          <w:sz w:val="20"/>
          <w:szCs w:val="20"/>
        </w:rPr>
        <w:t>Classification integrity</w:t>
      </w:r>
      <w:r w:rsidRPr="0086134A">
        <w:rPr>
          <w:rFonts w:ascii="Verdana" w:eastAsiaTheme="minorHAnsi" w:hAnsi="Verdana" w:cs="Arial"/>
          <w:sz w:val="20"/>
          <w:szCs w:val="20"/>
        </w:rPr>
        <w:t xml:space="preserve">: </w:t>
      </w:r>
      <w:r>
        <w:rPr>
          <w:rFonts w:ascii="Verdana" w:eastAsiaTheme="minorHAnsi" w:hAnsi="Verdana" w:cs="Arial"/>
          <w:sz w:val="20"/>
          <w:szCs w:val="20"/>
        </w:rPr>
        <w:t>Trucks</w:t>
      </w:r>
      <w:r w:rsidRPr="0086134A">
        <w:rPr>
          <w:rFonts w:ascii="Verdana" w:eastAsiaTheme="minorHAnsi" w:hAnsi="Verdana" w:cs="Arial"/>
          <w:sz w:val="20"/>
          <w:szCs w:val="20"/>
        </w:rPr>
        <w:t xml:space="preserve"> were classified as per </w:t>
      </w:r>
      <w:r>
        <w:rPr>
          <w:rFonts w:ascii="Verdana" w:eastAsiaTheme="minorHAnsi" w:hAnsi="Verdana" w:cs="Arial"/>
          <w:sz w:val="20"/>
          <w:szCs w:val="20"/>
        </w:rPr>
        <w:t xml:space="preserve">the </w:t>
      </w:r>
      <w:r w:rsidRPr="0086134A">
        <w:rPr>
          <w:rFonts w:ascii="Verdana" w:eastAsiaTheme="minorHAnsi" w:hAnsi="Verdana" w:cs="Arial"/>
          <w:sz w:val="20"/>
          <w:szCs w:val="20"/>
        </w:rPr>
        <w:t>FHWA Vehicle Scheme F code. FDOT produced a classification tree based on length, number of axles</w:t>
      </w:r>
      <w:r>
        <w:rPr>
          <w:rFonts w:ascii="Verdana" w:eastAsiaTheme="minorHAnsi" w:hAnsi="Verdana" w:cs="Arial"/>
          <w:sz w:val="20"/>
          <w:szCs w:val="20"/>
        </w:rPr>
        <w:t>,</w:t>
      </w:r>
      <w:r w:rsidRPr="0086134A">
        <w:rPr>
          <w:rFonts w:ascii="Verdana" w:eastAsiaTheme="minorHAnsi" w:hAnsi="Verdana" w:cs="Arial"/>
          <w:sz w:val="20"/>
          <w:szCs w:val="20"/>
        </w:rPr>
        <w:t xml:space="preserve"> and axle spacing.</w:t>
      </w:r>
      <w:r>
        <w:rPr>
          <w:rFonts w:ascii="Verdana" w:eastAsiaTheme="minorHAnsi" w:hAnsi="Verdana" w:cs="Arial"/>
          <w:sz w:val="20"/>
          <w:szCs w:val="20"/>
        </w:rPr>
        <w:t xml:space="preserve"> Trucks that were classified as error records according to the FHWA Vehicle Scheme F code in the data were removed. FHWA Vehicle scheme F code details are supplied in Appendix B.</w:t>
      </w:r>
    </w:p>
    <w:p w14:paraId="4D055130" w14:textId="1FC335F3" w:rsidR="00B3228E" w:rsidRPr="00B3228E" w:rsidRDefault="00B3228E" w:rsidP="00B3228E">
      <w:pPr>
        <w:spacing w:before="100" w:beforeAutospacing="1" w:after="100" w:afterAutospacing="1" w:line="276" w:lineRule="auto"/>
        <w:jc w:val="both"/>
        <w:rPr>
          <w:rFonts w:ascii="Verdana" w:eastAsiaTheme="minorHAnsi" w:hAnsi="Verdana" w:cs="Arial"/>
          <w:b/>
          <w:bCs/>
          <w:sz w:val="20"/>
          <w:szCs w:val="20"/>
        </w:rPr>
      </w:pPr>
      <w:r w:rsidRPr="00B3228E">
        <w:rPr>
          <w:rFonts w:ascii="Verdana" w:eastAsiaTheme="minorHAnsi" w:hAnsi="Verdana" w:cs="Arial"/>
          <w:b/>
          <w:bCs/>
          <w:sz w:val="20"/>
          <w:szCs w:val="20"/>
        </w:rPr>
        <w:t>WIM Data Cleaning</w:t>
      </w:r>
    </w:p>
    <w:p w14:paraId="1305F002" w14:textId="2FF9C019" w:rsidR="00B3228E" w:rsidRDefault="00B3228E" w:rsidP="00B3228E">
      <w:pPr>
        <w:spacing w:before="100" w:beforeAutospacing="1" w:after="100" w:afterAutospacing="1" w:line="276" w:lineRule="auto"/>
        <w:jc w:val="both"/>
        <w:rPr>
          <w:rFonts w:ascii="Verdana" w:eastAsiaTheme="minorHAnsi" w:hAnsi="Verdana" w:cs="Arial"/>
          <w:sz w:val="20"/>
          <w:szCs w:val="20"/>
        </w:rPr>
      </w:pPr>
      <w:r>
        <w:rPr>
          <w:rFonts w:ascii="Verdana" w:eastAsiaTheme="minorHAnsi" w:hAnsi="Verdana" w:cs="Arial"/>
          <w:sz w:val="20"/>
          <w:szCs w:val="20"/>
        </w:rPr>
        <w:t>The research team</w:t>
      </w:r>
      <w:r w:rsidRPr="002D781E">
        <w:rPr>
          <w:rFonts w:ascii="Verdana" w:eastAsiaTheme="minorHAnsi" w:hAnsi="Verdana" w:cs="Arial"/>
          <w:sz w:val="20"/>
          <w:szCs w:val="20"/>
        </w:rPr>
        <w:t xml:space="preserve"> received the raw data files as </w:t>
      </w:r>
      <w:r>
        <w:rPr>
          <w:rFonts w:ascii="Verdana" w:eastAsiaTheme="minorHAnsi" w:hAnsi="Verdana" w:cs="Arial"/>
          <w:sz w:val="20"/>
          <w:szCs w:val="20"/>
        </w:rPr>
        <w:t>annual</w:t>
      </w:r>
      <w:r w:rsidRPr="002D781E">
        <w:rPr>
          <w:rFonts w:ascii="Verdana" w:eastAsiaTheme="minorHAnsi" w:hAnsi="Verdana" w:cs="Arial"/>
          <w:sz w:val="20"/>
          <w:szCs w:val="20"/>
        </w:rPr>
        <w:t xml:space="preserve"> text files from January 201</w:t>
      </w:r>
      <w:r>
        <w:rPr>
          <w:rFonts w:ascii="Verdana" w:eastAsiaTheme="minorHAnsi" w:hAnsi="Verdana" w:cs="Arial"/>
          <w:sz w:val="20"/>
          <w:szCs w:val="20"/>
        </w:rPr>
        <w:t>8</w:t>
      </w:r>
      <w:r w:rsidRPr="002D781E">
        <w:rPr>
          <w:rFonts w:ascii="Verdana" w:eastAsiaTheme="minorHAnsi" w:hAnsi="Verdana" w:cs="Arial"/>
          <w:sz w:val="20"/>
          <w:szCs w:val="20"/>
        </w:rPr>
        <w:t xml:space="preserve"> through </w:t>
      </w:r>
      <w:r>
        <w:rPr>
          <w:rFonts w:ascii="Verdana" w:eastAsiaTheme="minorHAnsi" w:hAnsi="Verdana" w:cs="Arial"/>
          <w:sz w:val="20"/>
          <w:szCs w:val="20"/>
        </w:rPr>
        <w:t>December</w:t>
      </w:r>
      <w:r w:rsidRPr="002D781E">
        <w:rPr>
          <w:rFonts w:ascii="Verdana" w:eastAsiaTheme="minorHAnsi" w:hAnsi="Verdana" w:cs="Arial"/>
          <w:sz w:val="20"/>
          <w:szCs w:val="20"/>
        </w:rPr>
        <w:t xml:space="preserve"> 201</w:t>
      </w:r>
      <w:r>
        <w:rPr>
          <w:rFonts w:ascii="Verdana" w:eastAsiaTheme="minorHAnsi" w:hAnsi="Verdana" w:cs="Arial"/>
          <w:sz w:val="20"/>
          <w:szCs w:val="20"/>
        </w:rPr>
        <w:t>9</w:t>
      </w:r>
      <w:r w:rsidRPr="002D781E">
        <w:rPr>
          <w:rFonts w:ascii="Verdana" w:eastAsiaTheme="minorHAnsi" w:hAnsi="Verdana" w:cs="Arial"/>
          <w:sz w:val="20"/>
          <w:szCs w:val="20"/>
        </w:rPr>
        <w:t xml:space="preserve"> for the entire state of Florida. The dataset is large</w:t>
      </w:r>
      <w:r>
        <w:rPr>
          <w:rFonts w:ascii="Verdana" w:eastAsiaTheme="minorHAnsi" w:hAnsi="Verdana" w:cs="Arial"/>
          <w:sz w:val="20"/>
          <w:szCs w:val="20"/>
        </w:rPr>
        <w:t xml:space="preserve"> and</w:t>
      </w:r>
      <w:r w:rsidRPr="002D781E">
        <w:rPr>
          <w:rFonts w:ascii="Verdana" w:eastAsiaTheme="minorHAnsi" w:hAnsi="Verdana" w:cs="Arial"/>
          <w:sz w:val="20"/>
          <w:szCs w:val="20"/>
        </w:rPr>
        <w:t xml:space="preserve"> complex </w:t>
      </w:r>
      <w:r>
        <w:rPr>
          <w:rFonts w:ascii="Verdana" w:eastAsiaTheme="minorHAnsi" w:hAnsi="Verdana" w:cs="Arial"/>
          <w:sz w:val="20"/>
          <w:szCs w:val="20"/>
        </w:rPr>
        <w:t>with</w:t>
      </w:r>
      <w:r w:rsidRPr="002D781E">
        <w:rPr>
          <w:rFonts w:ascii="Verdana" w:eastAsiaTheme="minorHAnsi" w:hAnsi="Verdana" w:cs="Arial"/>
          <w:sz w:val="20"/>
          <w:szCs w:val="20"/>
        </w:rPr>
        <w:t xml:space="preserve"> </w:t>
      </w:r>
      <w:r>
        <w:rPr>
          <w:rFonts w:ascii="Verdana" w:eastAsiaTheme="minorHAnsi" w:hAnsi="Verdana" w:cs="Arial"/>
          <w:sz w:val="20"/>
          <w:szCs w:val="20"/>
        </w:rPr>
        <w:t xml:space="preserve">each year’s data </w:t>
      </w:r>
      <w:r w:rsidRPr="002D781E">
        <w:rPr>
          <w:rFonts w:ascii="Verdana" w:eastAsiaTheme="minorHAnsi" w:hAnsi="Verdana" w:cs="Arial"/>
          <w:sz w:val="20"/>
          <w:szCs w:val="20"/>
        </w:rPr>
        <w:t>contain</w:t>
      </w:r>
      <w:r>
        <w:rPr>
          <w:rFonts w:ascii="Verdana" w:eastAsiaTheme="minorHAnsi" w:hAnsi="Verdana" w:cs="Arial"/>
          <w:sz w:val="20"/>
          <w:szCs w:val="20"/>
        </w:rPr>
        <w:t>ing</w:t>
      </w:r>
      <w:r w:rsidRPr="002D781E">
        <w:rPr>
          <w:rFonts w:ascii="Verdana" w:eastAsiaTheme="minorHAnsi" w:hAnsi="Verdana" w:cs="Arial"/>
          <w:sz w:val="20"/>
          <w:szCs w:val="20"/>
        </w:rPr>
        <w:t xml:space="preserve"> over </w:t>
      </w:r>
      <w:r>
        <w:rPr>
          <w:rFonts w:ascii="Verdana" w:eastAsiaTheme="minorHAnsi" w:hAnsi="Verdana" w:cs="Arial"/>
          <w:sz w:val="20"/>
          <w:szCs w:val="20"/>
        </w:rPr>
        <w:t>50</w:t>
      </w:r>
      <w:r w:rsidRPr="002D781E">
        <w:rPr>
          <w:rFonts w:ascii="Verdana" w:eastAsiaTheme="minorHAnsi" w:hAnsi="Verdana" w:cs="Arial"/>
          <w:sz w:val="20"/>
          <w:szCs w:val="20"/>
        </w:rPr>
        <w:t xml:space="preserve"> million records for </w:t>
      </w:r>
      <w:r>
        <w:rPr>
          <w:rFonts w:ascii="Verdana" w:eastAsiaTheme="minorHAnsi" w:hAnsi="Verdana" w:cs="Arial"/>
          <w:sz w:val="20"/>
          <w:szCs w:val="20"/>
        </w:rPr>
        <w:t>buses/</w:t>
      </w:r>
      <w:r w:rsidRPr="002D781E">
        <w:rPr>
          <w:rFonts w:ascii="Verdana" w:eastAsiaTheme="minorHAnsi" w:hAnsi="Verdana" w:cs="Arial"/>
          <w:sz w:val="20"/>
          <w:szCs w:val="20"/>
        </w:rPr>
        <w:t>trucks (</w:t>
      </w:r>
      <w:r>
        <w:rPr>
          <w:rFonts w:ascii="Verdana" w:eastAsiaTheme="minorHAnsi" w:hAnsi="Verdana" w:cs="Arial"/>
          <w:sz w:val="20"/>
          <w:szCs w:val="20"/>
        </w:rPr>
        <w:t>FHWA C</w:t>
      </w:r>
      <w:r w:rsidRPr="002D781E">
        <w:rPr>
          <w:rFonts w:ascii="Verdana" w:eastAsiaTheme="minorHAnsi" w:hAnsi="Verdana" w:cs="Arial"/>
          <w:sz w:val="20"/>
          <w:szCs w:val="20"/>
        </w:rPr>
        <w:t>lass</w:t>
      </w:r>
      <w:r>
        <w:rPr>
          <w:rFonts w:ascii="Verdana" w:eastAsiaTheme="minorHAnsi" w:hAnsi="Verdana" w:cs="Arial"/>
          <w:sz w:val="20"/>
          <w:szCs w:val="20"/>
        </w:rPr>
        <w:t>es</w:t>
      </w:r>
      <w:r w:rsidRPr="002D781E">
        <w:rPr>
          <w:rFonts w:ascii="Verdana" w:eastAsiaTheme="minorHAnsi" w:hAnsi="Verdana" w:cs="Arial"/>
          <w:sz w:val="20"/>
          <w:szCs w:val="20"/>
        </w:rPr>
        <w:t xml:space="preserve"> </w:t>
      </w:r>
      <w:r>
        <w:rPr>
          <w:rFonts w:ascii="Verdana" w:eastAsiaTheme="minorHAnsi" w:hAnsi="Verdana" w:cs="Arial"/>
          <w:sz w:val="20"/>
          <w:szCs w:val="20"/>
        </w:rPr>
        <w:t>4</w:t>
      </w:r>
      <w:r w:rsidRPr="002D781E">
        <w:rPr>
          <w:rFonts w:ascii="Verdana" w:eastAsiaTheme="minorHAnsi" w:hAnsi="Verdana" w:cs="Arial"/>
          <w:sz w:val="20"/>
          <w:szCs w:val="20"/>
        </w:rPr>
        <w:t>-1</w:t>
      </w:r>
      <w:r>
        <w:rPr>
          <w:rFonts w:ascii="Verdana" w:eastAsiaTheme="minorHAnsi" w:hAnsi="Verdana" w:cs="Arial"/>
          <w:sz w:val="20"/>
          <w:szCs w:val="20"/>
        </w:rPr>
        <w:t>3</w:t>
      </w:r>
      <w:r w:rsidRPr="002D781E">
        <w:rPr>
          <w:rFonts w:ascii="Verdana" w:eastAsiaTheme="minorHAnsi" w:hAnsi="Verdana" w:cs="Arial"/>
          <w:sz w:val="20"/>
          <w:szCs w:val="20"/>
        </w:rPr>
        <w:t xml:space="preserve">). A snapshot of the data is shown in </w:t>
      </w:r>
      <w:r>
        <w:rPr>
          <w:rFonts w:ascii="Verdana" w:eastAsiaTheme="minorHAnsi" w:hAnsi="Verdana" w:cs="Arial"/>
          <w:sz w:val="20"/>
          <w:szCs w:val="20"/>
        </w:rPr>
        <w:t>Figure 1</w:t>
      </w:r>
      <w:r w:rsidR="00224425">
        <w:rPr>
          <w:rFonts w:ascii="Verdana" w:eastAsiaTheme="minorHAnsi" w:hAnsi="Verdana" w:cs="Arial"/>
          <w:sz w:val="20"/>
          <w:szCs w:val="20"/>
        </w:rPr>
        <w:t>9</w:t>
      </w:r>
      <w:r w:rsidR="005F17C4">
        <w:rPr>
          <w:rFonts w:ascii="Verdana" w:eastAsiaTheme="minorHAnsi" w:hAnsi="Verdana" w:cs="Arial"/>
          <w:sz w:val="20"/>
          <w:szCs w:val="20"/>
        </w:rPr>
        <w:t xml:space="preserve">. </w:t>
      </w:r>
    </w:p>
    <w:p w14:paraId="65D5410F" w14:textId="6B79B1C6" w:rsidR="00B3228E" w:rsidRPr="006B1226" w:rsidRDefault="00B3228E" w:rsidP="00B3228E">
      <w:pPr>
        <w:spacing w:before="100" w:beforeAutospacing="1" w:after="100" w:afterAutospacing="1" w:line="276" w:lineRule="auto"/>
        <w:jc w:val="cente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157CDB1B" wp14:editId="71EE4A3C">
            <wp:extent cx="5884545" cy="2133600"/>
            <wp:effectExtent l="19050" t="19050" r="20955" b="19050"/>
            <wp:docPr id="17" name="Picture 17" descr="Table&#10;&#10;Description automatically genera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a:extLst>
                        <a:ext uri="{C183D7F6-B498-43B3-948B-1728B52AA6E4}">
                          <adec:decorative xmlns:adec="http://schemas.microsoft.com/office/drawing/2017/decorative" val="0"/>
                        </a:ext>
                      </a:extLst>
                    </pic:cNvPr>
                    <pic:cNvPicPr/>
                  </pic:nvPicPr>
                  <pic:blipFill>
                    <a:blip r:embed="rId40">
                      <a:extLst>
                        <a:ext uri="{28A0092B-C50C-407E-A947-70E740481C1C}">
                          <a14:useLocalDpi xmlns:a14="http://schemas.microsoft.com/office/drawing/2010/main" val="0"/>
                        </a:ext>
                      </a:extLst>
                    </a:blip>
                    <a:stretch>
                      <a:fillRect/>
                    </a:stretch>
                  </pic:blipFill>
                  <pic:spPr>
                    <a:xfrm>
                      <a:off x="0" y="0"/>
                      <a:ext cx="5948279" cy="2156708"/>
                    </a:xfrm>
                    <a:prstGeom prst="rect">
                      <a:avLst/>
                    </a:prstGeom>
                    <a:ln>
                      <a:solidFill>
                        <a:schemeClr val="tx1"/>
                      </a:solidFill>
                    </a:ln>
                  </pic:spPr>
                </pic:pic>
              </a:graphicData>
            </a:graphic>
          </wp:inline>
        </w:drawing>
      </w:r>
      <w:r w:rsidRPr="00F8045A">
        <w:rPr>
          <w:rFonts w:ascii="Verdana" w:eastAsiaTheme="minorHAnsi" w:hAnsi="Verdana" w:cs="Arial"/>
          <w:b/>
          <w:sz w:val="18"/>
          <w:szCs w:val="18"/>
        </w:rPr>
        <w:t>Figure</w:t>
      </w:r>
      <w:r>
        <w:rPr>
          <w:rFonts w:ascii="Verdana" w:eastAsiaTheme="minorHAnsi" w:hAnsi="Verdana" w:cs="Arial"/>
          <w:b/>
          <w:sz w:val="18"/>
          <w:szCs w:val="18"/>
        </w:rPr>
        <w:t xml:space="preserve"> </w:t>
      </w:r>
      <w:r w:rsidRPr="00F865E8">
        <w:rPr>
          <w:rFonts w:ascii="Verdana" w:eastAsiaTheme="minorHAnsi" w:hAnsi="Verdana" w:cs="Arial"/>
          <w:b/>
          <w:sz w:val="18"/>
          <w:szCs w:val="18"/>
        </w:rPr>
        <w:t>1</w:t>
      </w:r>
      <w:r w:rsidR="00224425">
        <w:rPr>
          <w:rFonts w:ascii="Verdana" w:eastAsiaTheme="minorHAnsi" w:hAnsi="Verdana" w:cs="Arial"/>
          <w:b/>
          <w:sz w:val="18"/>
          <w:szCs w:val="18"/>
        </w:rPr>
        <w:t>9</w:t>
      </w:r>
      <w:r w:rsidRPr="00F865E8">
        <w:rPr>
          <w:rFonts w:ascii="Verdana" w:eastAsiaTheme="minorHAnsi" w:hAnsi="Verdana" w:cs="Arial"/>
          <w:b/>
          <w:sz w:val="18"/>
          <w:szCs w:val="18"/>
        </w:rPr>
        <w:t xml:space="preserve">. The </w:t>
      </w:r>
      <w:r w:rsidR="005247A9">
        <w:rPr>
          <w:rFonts w:ascii="Verdana" w:eastAsiaTheme="minorHAnsi" w:hAnsi="Verdana" w:cs="Arial"/>
          <w:b/>
          <w:sz w:val="18"/>
          <w:szCs w:val="18"/>
        </w:rPr>
        <w:t>S</w:t>
      </w:r>
      <w:r w:rsidRPr="00F865E8">
        <w:rPr>
          <w:rFonts w:ascii="Verdana" w:eastAsiaTheme="minorHAnsi" w:hAnsi="Verdana" w:cs="Arial"/>
          <w:b/>
          <w:sz w:val="18"/>
          <w:szCs w:val="18"/>
        </w:rPr>
        <w:t xml:space="preserve">napshot of the </w:t>
      </w:r>
      <w:r w:rsidR="005247A9">
        <w:rPr>
          <w:rFonts w:ascii="Verdana" w:eastAsiaTheme="minorHAnsi" w:hAnsi="Verdana" w:cs="Arial"/>
          <w:b/>
          <w:sz w:val="18"/>
          <w:szCs w:val="18"/>
        </w:rPr>
        <w:t>D</w:t>
      </w:r>
      <w:r w:rsidRPr="00F865E8">
        <w:rPr>
          <w:rFonts w:ascii="Verdana" w:eastAsiaTheme="minorHAnsi" w:hAnsi="Verdana" w:cs="Arial"/>
          <w:b/>
          <w:sz w:val="18"/>
          <w:szCs w:val="18"/>
        </w:rPr>
        <w:t>ata</w:t>
      </w:r>
    </w:p>
    <w:p w14:paraId="5FB24DD1" w14:textId="1656A0C8" w:rsidR="00C73BB0" w:rsidRDefault="00C73BB0" w:rsidP="00C73BB0">
      <w:pPr>
        <w:spacing w:before="100" w:beforeAutospacing="1" w:after="100" w:afterAutospacing="1" w:line="276" w:lineRule="auto"/>
        <w:jc w:val="both"/>
        <w:rPr>
          <w:rFonts w:ascii="Verdana" w:eastAsiaTheme="minorHAnsi" w:hAnsi="Verdana" w:cs="Arial"/>
          <w:sz w:val="20"/>
          <w:szCs w:val="20"/>
        </w:rPr>
      </w:pPr>
      <w:r>
        <w:rPr>
          <w:rFonts w:ascii="Verdana" w:eastAsiaTheme="minorHAnsi" w:hAnsi="Verdana" w:cs="Arial"/>
          <w:sz w:val="20"/>
          <w:szCs w:val="20"/>
        </w:rPr>
        <w:t xml:space="preserve">The data were provided as SITE ids for the locations where WIM stations are installed. The latitude and longitude, county information of the WIM site matching the SITE ID’s was extracted from Florida traffic online website </w:t>
      </w:r>
      <w:hyperlink r:id="rId41" w:history="1">
        <w:r w:rsidRPr="00360779">
          <w:rPr>
            <w:rFonts w:eastAsiaTheme="minorHAnsi"/>
          </w:rPr>
          <w:t>[1].</w:t>
        </w:r>
      </w:hyperlink>
      <w:r>
        <w:rPr>
          <w:rFonts w:ascii="Verdana" w:eastAsiaTheme="minorHAnsi" w:hAnsi="Verdana" w:cs="Arial"/>
          <w:sz w:val="20"/>
          <w:szCs w:val="20"/>
        </w:rPr>
        <w:t xml:space="preserve"> The WIM stations considered for this study are the ones that are on interstate highways since the majority</w:t>
      </w:r>
      <w:r w:rsidRPr="00360779">
        <w:rPr>
          <w:rFonts w:ascii="Verdana" w:eastAsiaTheme="minorHAnsi" w:hAnsi="Verdana" w:cs="Arial"/>
          <w:sz w:val="20"/>
          <w:szCs w:val="20"/>
        </w:rPr>
        <w:t xml:space="preserve"> of long-haul truck movement that occurs between states</w:t>
      </w:r>
      <w:r>
        <w:rPr>
          <w:rFonts w:ascii="Verdana" w:eastAsiaTheme="minorHAnsi" w:hAnsi="Verdana" w:cs="Arial"/>
          <w:sz w:val="20"/>
          <w:szCs w:val="20"/>
        </w:rPr>
        <w:t xml:space="preserve"> </w:t>
      </w:r>
      <w:r w:rsidRPr="00360779">
        <w:rPr>
          <w:rFonts w:ascii="Verdana" w:eastAsiaTheme="minorHAnsi" w:hAnsi="Verdana" w:cs="Arial"/>
          <w:sz w:val="20"/>
          <w:szCs w:val="20"/>
        </w:rPr>
        <w:t xml:space="preserve">predominantly occur on the interstate system. For this reason, the analysis is concentrated on the WIM sites </w:t>
      </w:r>
      <w:r>
        <w:rPr>
          <w:rFonts w:ascii="Verdana" w:eastAsiaTheme="minorHAnsi" w:hAnsi="Verdana" w:cs="Arial"/>
          <w:sz w:val="20"/>
          <w:szCs w:val="20"/>
        </w:rPr>
        <w:t xml:space="preserve">in Florida </w:t>
      </w:r>
      <w:r w:rsidRPr="00360779">
        <w:rPr>
          <w:rFonts w:ascii="Verdana" w:eastAsiaTheme="minorHAnsi" w:hAnsi="Verdana" w:cs="Arial"/>
          <w:sz w:val="20"/>
          <w:szCs w:val="20"/>
        </w:rPr>
        <w:t>that are on the interstate system.</w:t>
      </w:r>
      <w:r w:rsidR="00BF6F59">
        <w:rPr>
          <w:rFonts w:ascii="Verdana" w:eastAsiaTheme="minorHAnsi" w:hAnsi="Verdana" w:cs="Arial"/>
          <w:sz w:val="20"/>
          <w:szCs w:val="20"/>
        </w:rPr>
        <w:t xml:space="preserve"> </w:t>
      </w:r>
      <w:r w:rsidRPr="00360779">
        <w:rPr>
          <w:rFonts w:ascii="Verdana" w:eastAsiaTheme="minorHAnsi" w:hAnsi="Verdana" w:cs="Arial"/>
          <w:sz w:val="20"/>
          <w:szCs w:val="20"/>
        </w:rPr>
        <w:t>There are 12 sites located on the interstates that provide continuous data. These sites</w:t>
      </w:r>
      <w:r>
        <w:rPr>
          <w:rFonts w:ascii="Verdana" w:eastAsiaTheme="minorHAnsi" w:hAnsi="Verdana" w:cs="Arial"/>
          <w:sz w:val="20"/>
          <w:szCs w:val="20"/>
        </w:rPr>
        <w:t xml:space="preserve"> and their corresponding locations</w:t>
      </w:r>
      <w:r w:rsidRPr="00360779">
        <w:rPr>
          <w:rFonts w:ascii="Verdana" w:eastAsiaTheme="minorHAnsi" w:hAnsi="Verdana" w:cs="Arial"/>
          <w:sz w:val="20"/>
          <w:szCs w:val="20"/>
        </w:rPr>
        <w:t xml:space="preserve"> are shown in Figure </w:t>
      </w:r>
      <w:r w:rsidR="00224425">
        <w:rPr>
          <w:rFonts w:ascii="Verdana" w:eastAsiaTheme="minorHAnsi" w:hAnsi="Verdana" w:cs="Arial"/>
          <w:sz w:val="20"/>
          <w:szCs w:val="20"/>
        </w:rPr>
        <w:t>20</w:t>
      </w:r>
      <w:r w:rsidRPr="00360779">
        <w:rPr>
          <w:rFonts w:ascii="Verdana" w:eastAsiaTheme="minorHAnsi" w:hAnsi="Verdana" w:cs="Arial"/>
          <w:sz w:val="20"/>
          <w:szCs w:val="20"/>
        </w:rPr>
        <w:t>.</w:t>
      </w:r>
      <w:r>
        <w:rPr>
          <w:rFonts w:ascii="Verdana" w:eastAsiaTheme="minorHAnsi" w:hAnsi="Verdana" w:cs="Arial"/>
          <w:sz w:val="20"/>
          <w:szCs w:val="20"/>
        </w:rPr>
        <w:t xml:space="preserve"> </w:t>
      </w:r>
    </w:p>
    <w:p w14:paraId="3803F77C" w14:textId="07A751D0" w:rsidR="004E79C4" w:rsidRPr="00360779" w:rsidRDefault="00F12925" w:rsidP="00C73BB0">
      <w:pPr>
        <w:spacing w:before="100" w:beforeAutospacing="1" w:after="100" w:afterAutospacing="1" w:line="276" w:lineRule="auto"/>
        <w:jc w:val="both"/>
        <w:rPr>
          <w:rFonts w:ascii="Verdana" w:eastAsiaTheme="minorHAnsi" w:hAnsi="Verdana" w:cs="Arial"/>
          <w:sz w:val="20"/>
          <w:szCs w:val="20"/>
        </w:rPr>
      </w:pPr>
      <w:r>
        <w:rPr>
          <w:rFonts w:ascii="Verdana" w:hAnsi="Verdana" w:cs="Arial"/>
          <w:noProof/>
          <w:sz w:val="20"/>
          <w:szCs w:val="20"/>
        </w:rPr>
        <w:lastRenderedPageBreak/>
        <w:drawing>
          <wp:anchor distT="0" distB="0" distL="114300" distR="114300" simplePos="0" relativeHeight="251684864" behindDoc="0" locked="0" layoutInCell="1" allowOverlap="1" wp14:anchorId="38FA50FC" wp14:editId="7210BA7A">
            <wp:simplePos x="0" y="0"/>
            <wp:positionH relativeFrom="column">
              <wp:posOffset>0</wp:posOffset>
            </wp:positionH>
            <wp:positionV relativeFrom="paragraph">
              <wp:posOffset>369570</wp:posOffset>
            </wp:positionV>
            <wp:extent cx="5898515" cy="4848225"/>
            <wp:effectExtent l="12700" t="12700" r="11430" b="16510"/>
            <wp:wrapSquare wrapText="bothSides"/>
            <wp:docPr id="84" name="Picture 8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98515" cy="48482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6604548" w14:textId="7A65E28E" w:rsidR="00C73BB0" w:rsidRDefault="00C73BB0" w:rsidP="00C73BB0">
      <w:pPr>
        <w:spacing w:line="276" w:lineRule="auto"/>
        <w:jc w:val="center"/>
        <w:rPr>
          <w:rFonts w:ascii="Verdana" w:hAnsi="Verdana" w:cs="Arial"/>
          <w:b/>
          <w:bCs/>
          <w:sz w:val="18"/>
          <w:szCs w:val="18"/>
        </w:rPr>
      </w:pPr>
      <w:r>
        <w:rPr>
          <w:rFonts w:ascii="Verdana" w:hAnsi="Verdana" w:cs="Arial"/>
          <w:b/>
          <w:bCs/>
          <w:sz w:val="18"/>
          <w:szCs w:val="18"/>
        </w:rPr>
        <w:t xml:space="preserve">Figure </w:t>
      </w:r>
      <w:r w:rsidRPr="00B630E8">
        <w:rPr>
          <w:rFonts w:ascii="Verdana" w:hAnsi="Verdana" w:cs="Arial"/>
          <w:b/>
          <w:bCs/>
          <w:sz w:val="18"/>
          <w:szCs w:val="18"/>
        </w:rPr>
        <w:t>2</w:t>
      </w:r>
      <w:r w:rsidR="00224425">
        <w:rPr>
          <w:rFonts w:ascii="Verdana" w:hAnsi="Verdana" w:cs="Arial"/>
          <w:b/>
          <w:bCs/>
          <w:sz w:val="18"/>
          <w:szCs w:val="18"/>
        </w:rPr>
        <w:t>0</w:t>
      </w:r>
      <w:r w:rsidRPr="00B630E8">
        <w:rPr>
          <w:rFonts w:ascii="Verdana" w:hAnsi="Verdana" w:cs="Arial"/>
          <w:b/>
          <w:bCs/>
          <w:sz w:val="18"/>
          <w:szCs w:val="18"/>
        </w:rPr>
        <w:t xml:space="preserve">. </w:t>
      </w:r>
      <w:r>
        <w:rPr>
          <w:rFonts w:ascii="Verdana" w:hAnsi="Verdana" w:cs="Arial"/>
          <w:b/>
          <w:bCs/>
          <w:sz w:val="18"/>
          <w:szCs w:val="18"/>
        </w:rPr>
        <w:t xml:space="preserve">Florida </w:t>
      </w:r>
      <w:r w:rsidRPr="00B630E8">
        <w:rPr>
          <w:rFonts w:ascii="Verdana" w:hAnsi="Verdana" w:cs="Arial"/>
          <w:b/>
          <w:bCs/>
          <w:sz w:val="18"/>
          <w:szCs w:val="18"/>
        </w:rPr>
        <w:t xml:space="preserve">WIM </w:t>
      </w:r>
      <w:r w:rsidR="004E7682">
        <w:rPr>
          <w:rFonts w:ascii="Verdana" w:hAnsi="Verdana" w:cs="Arial"/>
          <w:b/>
          <w:bCs/>
          <w:sz w:val="18"/>
          <w:szCs w:val="18"/>
        </w:rPr>
        <w:t>S</w:t>
      </w:r>
      <w:r w:rsidRPr="00B630E8">
        <w:rPr>
          <w:rFonts w:ascii="Verdana" w:hAnsi="Verdana" w:cs="Arial"/>
          <w:b/>
          <w:bCs/>
          <w:sz w:val="18"/>
          <w:szCs w:val="18"/>
        </w:rPr>
        <w:t xml:space="preserve">ites on </w:t>
      </w:r>
      <w:r>
        <w:rPr>
          <w:rFonts w:ascii="Verdana" w:hAnsi="Verdana" w:cs="Arial"/>
          <w:b/>
          <w:bCs/>
          <w:sz w:val="18"/>
          <w:szCs w:val="18"/>
        </w:rPr>
        <w:t xml:space="preserve">the </w:t>
      </w:r>
      <w:r w:rsidRPr="00B630E8">
        <w:rPr>
          <w:rFonts w:ascii="Verdana" w:hAnsi="Verdana" w:cs="Arial"/>
          <w:b/>
          <w:bCs/>
          <w:sz w:val="18"/>
          <w:szCs w:val="18"/>
        </w:rPr>
        <w:t>Interstate System</w:t>
      </w:r>
    </w:p>
    <w:p w14:paraId="464ECCBF" w14:textId="40094790" w:rsidR="00C73BB0" w:rsidRPr="006B1226" w:rsidRDefault="00C73BB0" w:rsidP="00C73BB0">
      <w:pPr>
        <w:spacing w:line="276" w:lineRule="auto"/>
        <w:jc w:val="center"/>
        <w:rPr>
          <w:rFonts w:ascii="Verdana" w:hAnsi="Verdana" w:cs="Arial"/>
          <w:sz w:val="20"/>
          <w:szCs w:val="20"/>
        </w:rPr>
      </w:pPr>
    </w:p>
    <w:p w14:paraId="5811A350" w14:textId="347F2519" w:rsidR="00C73BB0" w:rsidRDefault="00C73BB0" w:rsidP="00C73BB0">
      <w:pPr>
        <w:spacing w:line="276" w:lineRule="auto"/>
        <w:jc w:val="both"/>
        <w:rPr>
          <w:rFonts w:ascii="Verdana" w:eastAsiaTheme="minorHAnsi" w:hAnsi="Verdana" w:cs="Arial"/>
          <w:sz w:val="20"/>
          <w:szCs w:val="20"/>
        </w:rPr>
      </w:pPr>
      <w:r>
        <w:rPr>
          <w:rFonts w:ascii="Verdana" w:eastAsiaTheme="minorHAnsi" w:hAnsi="Verdana" w:cs="Arial"/>
          <w:sz w:val="20"/>
          <w:szCs w:val="20"/>
        </w:rPr>
        <w:t>The WIM dataset had close to 50 columns detailing various attributes of the vehicle passing the WIM station. For our analysis, we only selected the columns which fall in the scope of the study. Some of the important columns considered in this study are the gross weight of the vehicle, direction in which the vehicle is traveling, date and time at the time of passing the WIM station, individual axle weights, class of the vehicle, and site ID.</w:t>
      </w:r>
      <w:r w:rsidR="005F17C4" w:rsidRPr="002D781E">
        <w:rPr>
          <w:rFonts w:ascii="Verdana" w:eastAsiaTheme="minorHAnsi" w:hAnsi="Verdana" w:cs="Arial"/>
          <w:sz w:val="20"/>
          <w:szCs w:val="20"/>
        </w:rPr>
        <w:t xml:space="preserve"> </w:t>
      </w:r>
      <w:r w:rsidR="005F17C4">
        <w:rPr>
          <w:rFonts w:ascii="Verdana" w:eastAsiaTheme="minorHAnsi" w:hAnsi="Verdana" w:cs="Arial"/>
          <w:sz w:val="20"/>
          <w:szCs w:val="20"/>
        </w:rPr>
        <w:t xml:space="preserve">The details of each field can be found in </w:t>
      </w:r>
      <w:r w:rsidR="005F17C4" w:rsidRPr="00E8771B">
        <w:rPr>
          <w:rFonts w:ascii="Verdana" w:eastAsiaTheme="minorHAnsi" w:hAnsi="Verdana" w:cs="Arial"/>
          <w:sz w:val="20"/>
          <w:szCs w:val="20"/>
        </w:rPr>
        <w:t>Appendix A</w:t>
      </w:r>
      <w:r w:rsidR="00DF7024">
        <w:rPr>
          <w:rFonts w:ascii="Verdana" w:eastAsiaTheme="minorHAnsi" w:hAnsi="Verdana" w:cs="Arial"/>
          <w:sz w:val="20"/>
          <w:szCs w:val="20"/>
        </w:rPr>
        <w:t xml:space="preserve"> as previously mentioned. </w:t>
      </w:r>
    </w:p>
    <w:p w14:paraId="37B30B6E" w14:textId="77777777" w:rsidR="00C73BB0" w:rsidRDefault="00C73BB0" w:rsidP="00C73BB0">
      <w:pPr>
        <w:spacing w:line="276" w:lineRule="auto"/>
        <w:jc w:val="both"/>
        <w:rPr>
          <w:rFonts w:ascii="Verdana" w:eastAsiaTheme="minorHAnsi" w:hAnsi="Verdana" w:cs="Arial"/>
          <w:sz w:val="20"/>
          <w:szCs w:val="20"/>
        </w:rPr>
      </w:pPr>
    </w:p>
    <w:p w14:paraId="6ACA4CDB" w14:textId="3F6973CB" w:rsidR="00C73BB0" w:rsidRDefault="00C73BB0" w:rsidP="00C73BB0">
      <w:pPr>
        <w:spacing w:line="276" w:lineRule="auto"/>
        <w:jc w:val="both"/>
        <w:rPr>
          <w:rFonts w:ascii="Verdana" w:eastAsiaTheme="minorHAnsi" w:hAnsi="Verdana" w:cs="Arial"/>
          <w:sz w:val="20"/>
          <w:szCs w:val="20"/>
        </w:rPr>
      </w:pPr>
      <w:r>
        <w:rPr>
          <w:rFonts w:ascii="Verdana" w:eastAsiaTheme="minorHAnsi" w:hAnsi="Verdana" w:cs="Arial"/>
          <w:sz w:val="20"/>
          <w:szCs w:val="20"/>
        </w:rPr>
        <w:t xml:space="preserve">The WIM data had classes of vehicles from FHWA Class 4 through class 13. These vehicles are classified according to the </w:t>
      </w:r>
      <w:r w:rsidRPr="0086134A">
        <w:rPr>
          <w:rFonts w:ascii="Verdana" w:eastAsiaTheme="minorHAnsi" w:hAnsi="Verdana" w:cs="Arial"/>
          <w:sz w:val="20"/>
          <w:szCs w:val="20"/>
        </w:rPr>
        <w:t>FHWA Vehicle Scheme F code</w:t>
      </w:r>
      <w:r>
        <w:rPr>
          <w:rFonts w:ascii="Verdana" w:eastAsiaTheme="minorHAnsi" w:hAnsi="Verdana" w:cs="Arial"/>
          <w:sz w:val="20"/>
          <w:szCs w:val="20"/>
        </w:rPr>
        <w:t xml:space="preserve">. </w:t>
      </w:r>
      <w:r w:rsidRPr="00501953">
        <w:rPr>
          <w:rFonts w:ascii="Verdana" w:eastAsiaTheme="minorHAnsi" w:hAnsi="Verdana" w:cs="Arial"/>
          <w:sz w:val="20"/>
          <w:szCs w:val="20"/>
        </w:rPr>
        <w:t>Appendix</w:t>
      </w:r>
      <w:r>
        <w:rPr>
          <w:rFonts w:ascii="Verdana" w:eastAsiaTheme="minorHAnsi" w:hAnsi="Verdana" w:cs="Arial"/>
          <w:sz w:val="20"/>
          <w:szCs w:val="20"/>
        </w:rPr>
        <w:t xml:space="preserve"> B provides information about the FHWA vehicle classification scheme</w:t>
      </w:r>
      <w:r w:rsidR="00DF7024">
        <w:rPr>
          <w:rFonts w:ascii="Verdana" w:eastAsiaTheme="minorHAnsi" w:hAnsi="Verdana" w:cs="Arial"/>
          <w:sz w:val="20"/>
          <w:szCs w:val="20"/>
        </w:rPr>
        <w:t xml:space="preserve"> as previously discussed</w:t>
      </w:r>
      <w:r>
        <w:rPr>
          <w:rFonts w:ascii="Verdana" w:eastAsiaTheme="minorHAnsi" w:hAnsi="Verdana" w:cs="Arial"/>
          <w:sz w:val="20"/>
          <w:szCs w:val="20"/>
        </w:rPr>
        <w:t xml:space="preserve">. After conducting the distribution analysis of the classes on the WIM stations on interstate highways shown in </w:t>
      </w:r>
      <w:r w:rsidRPr="00501953">
        <w:rPr>
          <w:rFonts w:ascii="Verdana" w:eastAsiaTheme="minorHAnsi" w:hAnsi="Verdana" w:cs="Arial"/>
          <w:sz w:val="20"/>
          <w:szCs w:val="20"/>
        </w:rPr>
        <w:t xml:space="preserve">Figure </w:t>
      </w:r>
      <w:r>
        <w:rPr>
          <w:rFonts w:ascii="Verdana" w:eastAsiaTheme="minorHAnsi" w:hAnsi="Verdana" w:cs="Arial"/>
          <w:sz w:val="20"/>
          <w:szCs w:val="20"/>
        </w:rPr>
        <w:t>2</w:t>
      </w:r>
      <w:r w:rsidR="006641C6">
        <w:rPr>
          <w:rFonts w:ascii="Verdana" w:eastAsiaTheme="minorHAnsi" w:hAnsi="Verdana" w:cs="Arial"/>
          <w:sz w:val="20"/>
          <w:szCs w:val="20"/>
        </w:rPr>
        <w:t>0</w:t>
      </w:r>
      <w:r>
        <w:rPr>
          <w:rFonts w:ascii="Verdana" w:eastAsiaTheme="minorHAnsi" w:hAnsi="Verdana" w:cs="Arial"/>
          <w:sz w:val="20"/>
          <w:szCs w:val="20"/>
        </w:rPr>
        <w:t>, we found the following results.</w:t>
      </w:r>
    </w:p>
    <w:p w14:paraId="6DF35BDA" w14:textId="77777777" w:rsidR="00C73BB0" w:rsidRDefault="00C73BB0" w:rsidP="00C73BB0">
      <w:pPr>
        <w:spacing w:line="276" w:lineRule="auto"/>
        <w:rPr>
          <w:rFonts w:ascii="Verdana" w:eastAsiaTheme="minorHAnsi" w:hAnsi="Verdana" w:cs="Arial"/>
          <w:sz w:val="20"/>
          <w:szCs w:val="20"/>
        </w:rPr>
      </w:pPr>
    </w:p>
    <w:p w14:paraId="2C17A26C" w14:textId="77777777" w:rsidR="00C73BB0" w:rsidRDefault="00C73BB0" w:rsidP="00C73BB0">
      <w:pPr>
        <w:spacing w:line="276" w:lineRule="auto"/>
        <w:rPr>
          <w:rFonts w:ascii="Verdana" w:eastAsiaTheme="minorHAnsi" w:hAnsi="Verdana" w:cs="Arial"/>
          <w:sz w:val="20"/>
          <w:szCs w:val="20"/>
        </w:rPr>
      </w:pPr>
    </w:p>
    <w:p w14:paraId="21BED630" w14:textId="77777777" w:rsidR="00C73BB0" w:rsidRPr="00D90953" w:rsidRDefault="00C73BB0" w:rsidP="00C73BB0">
      <w:pPr>
        <w:spacing w:line="276" w:lineRule="auto"/>
        <w:jc w:val="center"/>
        <w:rPr>
          <w:rFonts w:ascii="Verdana" w:eastAsiaTheme="minorHAnsi" w:hAnsi="Verdana" w:cs="Arial"/>
          <w:sz w:val="20"/>
          <w:szCs w:val="20"/>
        </w:rPr>
      </w:pPr>
      <w:r>
        <w:rPr>
          <w:noProof/>
        </w:rPr>
        <w:lastRenderedPageBreak/>
        <w:drawing>
          <wp:inline distT="0" distB="0" distL="0" distR="0" wp14:anchorId="5F554D6E" wp14:editId="129E7777">
            <wp:extent cx="3730625" cy="3771900"/>
            <wp:effectExtent l="0" t="0" r="317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43"/>
                    <a:stretch>
                      <a:fillRect/>
                    </a:stretch>
                  </pic:blipFill>
                  <pic:spPr>
                    <a:xfrm>
                      <a:off x="0" y="0"/>
                      <a:ext cx="3730625" cy="3771900"/>
                    </a:xfrm>
                    <a:prstGeom prst="rect">
                      <a:avLst/>
                    </a:prstGeom>
                  </pic:spPr>
                </pic:pic>
              </a:graphicData>
            </a:graphic>
          </wp:inline>
        </w:drawing>
      </w:r>
      <w:r>
        <w:rPr>
          <w:rFonts w:ascii="Verdana" w:eastAsiaTheme="minorHAnsi" w:hAnsi="Verdana" w:cs="Arial"/>
          <w:noProof/>
          <w:sz w:val="20"/>
          <w:szCs w:val="20"/>
        </w:rPr>
        <w:drawing>
          <wp:inline distT="0" distB="0" distL="0" distR="0" wp14:anchorId="1A239388" wp14:editId="61DF791C">
            <wp:extent cx="1219200" cy="1693545"/>
            <wp:effectExtent l="19050" t="19050" r="19050" b="20955"/>
            <wp:docPr id="125" name="Picture 125" descr="Pie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Pie chart&#10;&#10;Description automatically generated with low confidence"/>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1233832" cy="17138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2BB7D2" w14:textId="6456BC0C" w:rsidR="00C73BB0" w:rsidRPr="00D32BBA" w:rsidRDefault="00C73BB0" w:rsidP="00C73BB0">
      <w:pPr>
        <w:spacing w:after="240" w:line="276" w:lineRule="auto"/>
        <w:jc w:val="center"/>
        <w:rPr>
          <w:rFonts w:ascii="Verdana" w:eastAsiaTheme="minorHAnsi" w:hAnsi="Verdana" w:cs="Arial"/>
          <w:b/>
          <w:bCs/>
          <w:sz w:val="18"/>
          <w:szCs w:val="18"/>
        </w:rPr>
      </w:pPr>
      <w:r>
        <w:rPr>
          <w:rFonts w:ascii="Verdana" w:eastAsiaTheme="minorHAnsi" w:hAnsi="Verdana" w:cs="Arial"/>
          <w:b/>
          <w:bCs/>
          <w:sz w:val="18"/>
          <w:szCs w:val="18"/>
        </w:rPr>
        <w:t xml:space="preserve">Figure </w:t>
      </w:r>
      <w:r w:rsidR="00835536">
        <w:rPr>
          <w:rFonts w:ascii="Verdana" w:eastAsiaTheme="minorHAnsi" w:hAnsi="Verdana" w:cs="Arial"/>
          <w:b/>
          <w:bCs/>
          <w:sz w:val="18"/>
          <w:szCs w:val="18"/>
        </w:rPr>
        <w:t>21</w:t>
      </w:r>
      <w:r w:rsidRPr="00D32BBA">
        <w:rPr>
          <w:rFonts w:ascii="Verdana" w:eastAsiaTheme="minorHAnsi" w:hAnsi="Verdana" w:cs="Arial"/>
          <w:b/>
          <w:bCs/>
          <w:sz w:val="18"/>
          <w:szCs w:val="18"/>
        </w:rPr>
        <w:t xml:space="preserve">. </w:t>
      </w:r>
      <w:r>
        <w:rPr>
          <w:rFonts w:ascii="Verdana" w:eastAsiaTheme="minorHAnsi" w:hAnsi="Verdana" w:cs="Arial"/>
          <w:b/>
          <w:bCs/>
          <w:sz w:val="18"/>
          <w:szCs w:val="18"/>
        </w:rPr>
        <w:t xml:space="preserve">Percentage of </w:t>
      </w:r>
      <w:r w:rsidR="005D6FF1">
        <w:rPr>
          <w:rFonts w:ascii="Verdana" w:eastAsiaTheme="minorHAnsi" w:hAnsi="Verdana" w:cs="Arial"/>
          <w:b/>
          <w:bCs/>
          <w:sz w:val="18"/>
          <w:szCs w:val="18"/>
        </w:rPr>
        <w:t>T</w:t>
      </w:r>
      <w:r>
        <w:rPr>
          <w:rFonts w:ascii="Verdana" w:eastAsiaTheme="minorHAnsi" w:hAnsi="Verdana" w:cs="Arial"/>
          <w:b/>
          <w:bCs/>
          <w:sz w:val="18"/>
          <w:szCs w:val="18"/>
        </w:rPr>
        <w:t xml:space="preserve">rucks by </w:t>
      </w:r>
      <w:r w:rsidR="005D6FF1">
        <w:rPr>
          <w:rFonts w:ascii="Verdana" w:eastAsiaTheme="minorHAnsi" w:hAnsi="Verdana" w:cs="Arial"/>
          <w:b/>
          <w:bCs/>
          <w:sz w:val="18"/>
          <w:szCs w:val="18"/>
        </w:rPr>
        <w:t>D</w:t>
      </w:r>
      <w:r>
        <w:rPr>
          <w:rFonts w:ascii="Verdana" w:eastAsiaTheme="minorHAnsi" w:hAnsi="Verdana" w:cs="Arial"/>
          <w:b/>
          <w:bCs/>
          <w:sz w:val="18"/>
          <w:szCs w:val="18"/>
        </w:rPr>
        <w:t xml:space="preserve">ifferent </w:t>
      </w:r>
      <w:r w:rsidR="005D6FF1">
        <w:rPr>
          <w:rFonts w:ascii="Verdana" w:eastAsiaTheme="minorHAnsi" w:hAnsi="Verdana" w:cs="Arial"/>
          <w:b/>
          <w:bCs/>
          <w:sz w:val="18"/>
          <w:szCs w:val="18"/>
        </w:rPr>
        <w:t>C</w:t>
      </w:r>
      <w:r>
        <w:rPr>
          <w:rFonts w:ascii="Verdana" w:eastAsiaTheme="minorHAnsi" w:hAnsi="Verdana" w:cs="Arial"/>
          <w:b/>
          <w:bCs/>
          <w:sz w:val="18"/>
          <w:szCs w:val="18"/>
        </w:rPr>
        <w:t xml:space="preserve">lasses of </w:t>
      </w:r>
      <w:r w:rsidR="005D6FF1">
        <w:rPr>
          <w:rFonts w:ascii="Verdana" w:eastAsiaTheme="minorHAnsi" w:hAnsi="Verdana" w:cs="Arial"/>
          <w:b/>
          <w:bCs/>
          <w:sz w:val="18"/>
          <w:szCs w:val="18"/>
        </w:rPr>
        <w:t>V</w:t>
      </w:r>
      <w:r>
        <w:rPr>
          <w:rFonts w:ascii="Verdana" w:eastAsiaTheme="minorHAnsi" w:hAnsi="Verdana" w:cs="Arial"/>
          <w:b/>
          <w:bCs/>
          <w:sz w:val="18"/>
          <w:szCs w:val="18"/>
        </w:rPr>
        <w:t xml:space="preserve">ehicles </w:t>
      </w:r>
      <w:r w:rsidR="005D6FF1">
        <w:rPr>
          <w:rFonts w:ascii="Verdana" w:eastAsiaTheme="minorHAnsi" w:hAnsi="Verdana" w:cs="Arial"/>
          <w:b/>
          <w:bCs/>
          <w:sz w:val="18"/>
          <w:szCs w:val="18"/>
        </w:rPr>
        <w:t>P</w:t>
      </w:r>
      <w:r>
        <w:rPr>
          <w:rFonts w:ascii="Verdana" w:eastAsiaTheme="minorHAnsi" w:hAnsi="Verdana" w:cs="Arial"/>
          <w:b/>
          <w:bCs/>
          <w:sz w:val="18"/>
          <w:szCs w:val="18"/>
        </w:rPr>
        <w:t xml:space="preserve">assing </w:t>
      </w:r>
      <w:r>
        <w:rPr>
          <w:rFonts w:ascii="Verdana" w:eastAsiaTheme="minorHAnsi" w:hAnsi="Verdana" w:cs="Arial"/>
          <w:b/>
          <w:bCs/>
          <w:sz w:val="18"/>
          <w:szCs w:val="18"/>
        </w:rPr>
        <w:br/>
      </w:r>
      <w:r w:rsidR="005D6FF1">
        <w:rPr>
          <w:rFonts w:ascii="Verdana" w:eastAsiaTheme="minorHAnsi" w:hAnsi="Verdana" w:cs="Arial"/>
          <w:b/>
          <w:bCs/>
          <w:sz w:val="18"/>
          <w:szCs w:val="18"/>
        </w:rPr>
        <w:t>T</w:t>
      </w:r>
      <w:r>
        <w:rPr>
          <w:rFonts w:ascii="Verdana" w:eastAsiaTheme="minorHAnsi" w:hAnsi="Verdana" w:cs="Arial"/>
          <w:b/>
          <w:bCs/>
          <w:sz w:val="18"/>
          <w:szCs w:val="18"/>
        </w:rPr>
        <w:t xml:space="preserve">hrough Interstate </w:t>
      </w:r>
      <w:r w:rsidRPr="002E544B">
        <w:rPr>
          <w:rFonts w:ascii="Verdana" w:eastAsiaTheme="minorHAnsi" w:hAnsi="Verdana" w:cs="Arial"/>
          <w:b/>
          <w:bCs/>
          <w:sz w:val="18"/>
          <w:szCs w:val="18"/>
        </w:rPr>
        <w:t>Highways</w:t>
      </w:r>
    </w:p>
    <w:p w14:paraId="7537B898" w14:textId="0C3CEC5A" w:rsidR="00C73BB0" w:rsidRDefault="00C73BB0" w:rsidP="00C73BB0">
      <w:pPr>
        <w:spacing w:after="240" w:line="276" w:lineRule="auto"/>
        <w:jc w:val="both"/>
        <w:rPr>
          <w:rFonts w:ascii="Verdana" w:eastAsiaTheme="minorHAnsi" w:hAnsi="Verdana" w:cs="Arial"/>
          <w:sz w:val="20"/>
          <w:szCs w:val="20"/>
        </w:rPr>
      </w:pPr>
      <w:r>
        <w:rPr>
          <w:rFonts w:ascii="Verdana" w:eastAsiaTheme="minorHAnsi" w:hAnsi="Verdana" w:cs="Arial"/>
          <w:sz w:val="20"/>
          <w:szCs w:val="20"/>
        </w:rPr>
        <w:t xml:space="preserve">We can observe from Figure </w:t>
      </w:r>
      <w:r w:rsidR="00835536">
        <w:rPr>
          <w:rFonts w:ascii="Verdana" w:eastAsiaTheme="minorHAnsi" w:hAnsi="Verdana" w:cs="Arial"/>
          <w:sz w:val="20"/>
          <w:szCs w:val="20"/>
        </w:rPr>
        <w:t>21</w:t>
      </w:r>
      <w:r>
        <w:rPr>
          <w:rFonts w:ascii="Verdana" w:eastAsiaTheme="minorHAnsi" w:hAnsi="Verdana" w:cs="Arial"/>
          <w:sz w:val="20"/>
          <w:szCs w:val="20"/>
        </w:rPr>
        <w:t xml:space="preserve"> that nearly 60% of the vehicles passing through the WIM stations belong to </w:t>
      </w:r>
      <w:r w:rsidR="00DF7024">
        <w:rPr>
          <w:rFonts w:ascii="Verdana" w:eastAsiaTheme="minorHAnsi" w:hAnsi="Verdana" w:cs="Arial"/>
          <w:sz w:val="20"/>
          <w:szCs w:val="20"/>
        </w:rPr>
        <w:t>C</w:t>
      </w:r>
      <w:r>
        <w:rPr>
          <w:rFonts w:ascii="Verdana" w:eastAsiaTheme="minorHAnsi" w:hAnsi="Verdana" w:cs="Arial"/>
          <w:sz w:val="20"/>
          <w:szCs w:val="20"/>
        </w:rPr>
        <w:t xml:space="preserve">lass 9 and 7% percent of them to </w:t>
      </w:r>
      <w:r w:rsidR="00DF7024">
        <w:rPr>
          <w:rFonts w:ascii="Verdana" w:eastAsiaTheme="minorHAnsi" w:hAnsi="Verdana" w:cs="Arial"/>
          <w:sz w:val="20"/>
          <w:szCs w:val="20"/>
        </w:rPr>
        <w:t>C</w:t>
      </w:r>
      <w:r>
        <w:rPr>
          <w:rFonts w:ascii="Verdana" w:eastAsiaTheme="minorHAnsi" w:hAnsi="Verdana" w:cs="Arial"/>
          <w:sz w:val="20"/>
          <w:szCs w:val="20"/>
        </w:rPr>
        <w:t xml:space="preserve">lass 8. We further checked the distribution of each class over different months in a year. We were able to observe the same trend where more vehicles were falling in </w:t>
      </w:r>
      <w:r w:rsidR="00DF7024">
        <w:rPr>
          <w:rFonts w:ascii="Verdana" w:eastAsiaTheme="minorHAnsi" w:hAnsi="Verdana" w:cs="Arial"/>
          <w:sz w:val="20"/>
          <w:szCs w:val="20"/>
        </w:rPr>
        <w:t>C</w:t>
      </w:r>
      <w:r>
        <w:rPr>
          <w:rFonts w:ascii="Verdana" w:eastAsiaTheme="minorHAnsi" w:hAnsi="Verdana" w:cs="Arial"/>
          <w:sz w:val="20"/>
          <w:szCs w:val="20"/>
        </w:rPr>
        <w:t>lass</w:t>
      </w:r>
      <w:r w:rsidR="00DF7024">
        <w:rPr>
          <w:rFonts w:ascii="Verdana" w:eastAsiaTheme="minorHAnsi" w:hAnsi="Verdana" w:cs="Arial"/>
          <w:sz w:val="20"/>
          <w:szCs w:val="20"/>
        </w:rPr>
        <w:t>es</w:t>
      </w:r>
      <w:r>
        <w:rPr>
          <w:rFonts w:ascii="Verdana" w:eastAsiaTheme="minorHAnsi" w:hAnsi="Verdana" w:cs="Arial"/>
          <w:sz w:val="20"/>
          <w:szCs w:val="20"/>
        </w:rPr>
        <w:t xml:space="preserve"> 8 and 9. This also confirmed the fact that most of the vehicles traveling through the WIM stations on the interstate highways belong to </w:t>
      </w:r>
      <w:r w:rsidR="00DF7024">
        <w:rPr>
          <w:rFonts w:ascii="Verdana" w:eastAsiaTheme="minorHAnsi" w:hAnsi="Verdana" w:cs="Arial"/>
          <w:sz w:val="20"/>
          <w:szCs w:val="20"/>
        </w:rPr>
        <w:t>C</w:t>
      </w:r>
      <w:r>
        <w:rPr>
          <w:rFonts w:ascii="Verdana" w:eastAsiaTheme="minorHAnsi" w:hAnsi="Verdana" w:cs="Arial"/>
          <w:sz w:val="20"/>
          <w:szCs w:val="20"/>
        </w:rPr>
        <w:t xml:space="preserve">lasses 8 and 9. In addition, it should be noted that there is a significant amount of Class 5 trucks (single unit truck) in the traffic stream, however it should be noted that these vehicles do not represent interstate freight movement. This shows that </w:t>
      </w:r>
      <w:r w:rsidR="00DF7024">
        <w:rPr>
          <w:rFonts w:ascii="Verdana" w:eastAsiaTheme="minorHAnsi" w:hAnsi="Verdana" w:cs="Arial"/>
          <w:sz w:val="20"/>
          <w:szCs w:val="20"/>
        </w:rPr>
        <w:t>C</w:t>
      </w:r>
      <w:r>
        <w:rPr>
          <w:rFonts w:ascii="Verdana" w:eastAsiaTheme="minorHAnsi" w:hAnsi="Verdana" w:cs="Arial"/>
          <w:sz w:val="20"/>
          <w:szCs w:val="20"/>
        </w:rPr>
        <w:t xml:space="preserve">lasses 8 and 9, represent 93% of the heavy commercial heavy vehicles transporting freight commodities interstate. For this reason, the data were filtered to contain </w:t>
      </w:r>
      <w:r w:rsidR="00DF7024">
        <w:rPr>
          <w:rFonts w:ascii="Verdana" w:eastAsiaTheme="minorHAnsi" w:hAnsi="Verdana" w:cs="Arial"/>
          <w:sz w:val="20"/>
          <w:szCs w:val="20"/>
        </w:rPr>
        <w:t>C</w:t>
      </w:r>
      <w:r>
        <w:rPr>
          <w:rFonts w:ascii="Verdana" w:eastAsiaTheme="minorHAnsi" w:hAnsi="Verdana" w:cs="Arial"/>
          <w:sz w:val="20"/>
          <w:szCs w:val="20"/>
        </w:rPr>
        <w:t>lasses 8 and 9 for further analysis.</w:t>
      </w:r>
      <w:r w:rsidRPr="00351069">
        <w:rPr>
          <w:rFonts w:ascii="Verdana" w:eastAsiaTheme="minorHAnsi" w:hAnsi="Verdana" w:cs="Arial"/>
          <w:sz w:val="20"/>
          <w:szCs w:val="20"/>
        </w:rPr>
        <w:t xml:space="preserve"> Truck </w:t>
      </w:r>
      <w:r>
        <w:rPr>
          <w:rFonts w:ascii="Verdana" w:eastAsiaTheme="minorHAnsi" w:hAnsi="Verdana" w:cs="Arial"/>
          <w:sz w:val="20"/>
          <w:szCs w:val="20"/>
        </w:rPr>
        <w:t>p</w:t>
      </w:r>
      <w:r w:rsidRPr="00351069">
        <w:rPr>
          <w:rFonts w:ascii="Verdana" w:eastAsiaTheme="minorHAnsi" w:hAnsi="Verdana" w:cs="Arial"/>
          <w:sz w:val="20"/>
          <w:szCs w:val="20"/>
        </w:rPr>
        <w:t xml:space="preserve">ercentages by </w:t>
      </w:r>
      <w:r>
        <w:rPr>
          <w:rFonts w:ascii="Verdana" w:eastAsiaTheme="minorHAnsi" w:hAnsi="Verdana" w:cs="Arial"/>
          <w:sz w:val="20"/>
          <w:szCs w:val="20"/>
        </w:rPr>
        <w:t>v</w:t>
      </w:r>
      <w:r w:rsidRPr="00351069">
        <w:rPr>
          <w:rFonts w:ascii="Verdana" w:eastAsiaTheme="minorHAnsi" w:hAnsi="Verdana" w:cs="Arial"/>
          <w:sz w:val="20"/>
          <w:szCs w:val="20"/>
        </w:rPr>
        <w:t xml:space="preserve">ehicle </w:t>
      </w:r>
      <w:r>
        <w:rPr>
          <w:rFonts w:ascii="Verdana" w:eastAsiaTheme="minorHAnsi" w:hAnsi="Verdana" w:cs="Arial"/>
          <w:sz w:val="20"/>
          <w:szCs w:val="20"/>
        </w:rPr>
        <w:t>c</w:t>
      </w:r>
      <w:r w:rsidRPr="00351069">
        <w:rPr>
          <w:rFonts w:ascii="Verdana" w:eastAsiaTheme="minorHAnsi" w:hAnsi="Verdana" w:cs="Arial"/>
          <w:sz w:val="20"/>
          <w:szCs w:val="20"/>
        </w:rPr>
        <w:t xml:space="preserve">lass for </w:t>
      </w:r>
      <w:r>
        <w:rPr>
          <w:rFonts w:ascii="Verdana" w:eastAsiaTheme="minorHAnsi" w:hAnsi="Verdana" w:cs="Arial"/>
          <w:sz w:val="20"/>
          <w:szCs w:val="20"/>
        </w:rPr>
        <w:t>a</w:t>
      </w:r>
      <w:r w:rsidRPr="00351069">
        <w:rPr>
          <w:rFonts w:ascii="Verdana" w:eastAsiaTheme="minorHAnsi" w:hAnsi="Verdana" w:cs="Arial"/>
          <w:sz w:val="20"/>
          <w:szCs w:val="20"/>
        </w:rPr>
        <w:t xml:space="preserve">ll </w:t>
      </w:r>
      <w:r>
        <w:rPr>
          <w:rFonts w:ascii="Verdana" w:eastAsiaTheme="minorHAnsi" w:hAnsi="Verdana" w:cs="Arial"/>
          <w:sz w:val="20"/>
          <w:szCs w:val="20"/>
        </w:rPr>
        <w:t>s</w:t>
      </w:r>
      <w:r w:rsidRPr="00351069">
        <w:rPr>
          <w:rFonts w:ascii="Verdana" w:eastAsiaTheme="minorHAnsi" w:hAnsi="Verdana" w:cs="Arial"/>
          <w:sz w:val="20"/>
          <w:szCs w:val="20"/>
        </w:rPr>
        <w:t>ites</w:t>
      </w:r>
      <w:r>
        <w:rPr>
          <w:rFonts w:ascii="Verdana" w:eastAsiaTheme="minorHAnsi" w:hAnsi="Verdana" w:cs="Arial"/>
          <w:sz w:val="20"/>
          <w:szCs w:val="20"/>
        </w:rPr>
        <w:t xml:space="preserve"> ids by direction can be found in Appendix C.</w:t>
      </w:r>
    </w:p>
    <w:p w14:paraId="75B1A018" w14:textId="77777777" w:rsidR="00C73BB0" w:rsidRDefault="00C73BB0" w:rsidP="00C73BB0">
      <w:pPr>
        <w:spacing w:after="240" w:line="276" w:lineRule="auto"/>
        <w:jc w:val="both"/>
        <w:rPr>
          <w:rFonts w:ascii="Verdana" w:eastAsiaTheme="minorHAnsi" w:hAnsi="Verdana" w:cs="Arial"/>
          <w:sz w:val="20"/>
          <w:szCs w:val="20"/>
        </w:rPr>
      </w:pPr>
      <w:r>
        <w:rPr>
          <w:rFonts w:ascii="Verdana" w:eastAsiaTheme="minorHAnsi" w:hAnsi="Verdana" w:cs="Arial"/>
          <w:sz w:val="20"/>
          <w:szCs w:val="20"/>
        </w:rPr>
        <w:t xml:space="preserve">The gross weight column in the data had values ranging from 0 to </w:t>
      </w:r>
      <w:r w:rsidRPr="002A6681">
        <w:rPr>
          <w:rFonts w:ascii="Verdana" w:eastAsiaTheme="minorHAnsi" w:hAnsi="Verdana" w:cs="Arial"/>
          <w:sz w:val="20"/>
          <w:szCs w:val="20"/>
        </w:rPr>
        <w:t>444</w:t>
      </w:r>
      <w:r>
        <w:rPr>
          <w:rFonts w:ascii="Verdana" w:eastAsiaTheme="minorHAnsi" w:hAnsi="Verdana" w:cs="Arial"/>
          <w:sz w:val="20"/>
          <w:szCs w:val="20"/>
        </w:rPr>
        <w:t>,</w:t>
      </w:r>
      <w:r w:rsidRPr="002A6681">
        <w:rPr>
          <w:rFonts w:ascii="Verdana" w:eastAsiaTheme="minorHAnsi" w:hAnsi="Verdana" w:cs="Arial"/>
          <w:sz w:val="20"/>
          <w:szCs w:val="20"/>
        </w:rPr>
        <w:t>658</w:t>
      </w:r>
      <w:r>
        <w:rPr>
          <w:rFonts w:ascii="Verdana" w:eastAsiaTheme="minorHAnsi" w:hAnsi="Verdana" w:cs="Arial"/>
          <w:sz w:val="20"/>
          <w:szCs w:val="20"/>
        </w:rPr>
        <w:t xml:space="preserve"> lbs. According to Florida highway safety and motor vehicles, the highest gross weight allowed for a truck to carry in Florida is 80,000 lbs. We observed 2.8M records in the data which is about roughly 2.5% of the records were showing gross weight above this value. To further add to this value considering heavy load permits, we did a descriptive analysis of the gross weight of trucks above 80,000 lbs. </w:t>
      </w:r>
      <w:r w:rsidRPr="00D16BDE">
        <w:rPr>
          <w:rFonts w:ascii="Verdana" w:eastAsiaTheme="minorHAnsi" w:hAnsi="Verdana" w:cs="Arial"/>
          <w:sz w:val="20"/>
          <w:szCs w:val="20"/>
        </w:rPr>
        <w:t>From this study</w:t>
      </w:r>
      <w:r>
        <w:rPr>
          <w:rFonts w:ascii="Verdana" w:eastAsiaTheme="minorHAnsi" w:hAnsi="Verdana" w:cs="Arial"/>
          <w:sz w:val="20"/>
          <w:szCs w:val="20"/>
        </w:rPr>
        <w:t>,</w:t>
      </w:r>
      <w:r w:rsidRPr="00D16BDE">
        <w:rPr>
          <w:rFonts w:ascii="Verdana" w:eastAsiaTheme="minorHAnsi" w:hAnsi="Verdana" w:cs="Arial"/>
          <w:sz w:val="20"/>
          <w:szCs w:val="20"/>
        </w:rPr>
        <w:t xml:space="preserve"> we could find that 88% of the records which were above 80,000 </w:t>
      </w:r>
      <w:r>
        <w:rPr>
          <w:rFonts w:ascii="Verdana" w:eastAsiaTheme="minorHAnsi" w:hAnsi="Verdana" w:cs="Arial"/>
          <w:sz w:val="20"/>
          <w:szCs w:val="20"/>
        </w:rPr>
        <w:t>lbs.</w:t>
      </w:r>
      <w:r w:rsidRPr="00D16BDE">
        <w:rPr>
          <w:rFonts w:ascii="Verdana" w:eastAsiaTheme="minorHAnsi" w:hAnsi="Verdana" w:cs="Arial"/>
          <w:sz w:val="20"/>
          <w:szCs w:val="20"/>
        </w:rPr>
        <w:t xml:space="preserve"> were in the range </w:t>
      </w:r>
      <w:r>
        <w:rPr>
          <w:rFonts w:ascii="Verdana" w:eastAsiaTheme="minorHAnsi" w:hAnsi="Verdana" w:cs="Arial"/>
          <w:sz w:val="20"/>
          <w:szCs w:val="20"/>
        </w:rPr>
        <w:t xml:space="preserve">of </w:t>
      </w:r>
      <w:r w:rsidRPr="00D16BDE">
        <w:rPr>
          <w:rFonts w:ascii="Verdana" w:eastAsiaTheme="minorHAnsi" w:hAnsi="Verdana" w:cs="Arial"/>
          <w:sz w:val="20"/>
          <w:szCs w:val="20"/>
        </w:rPr>
        <w:t xml:space="preserve">80,000-90,000 </w:t>
      </w:r>
      <w:r>
        <w:rPr>
          <w:rFonts w:ascii="Verdana" w:eastAsiaTheme="minorHAnsi" w:hAnsi="Verdana" w:cs="Arial"/>
          <w:sz w:val="20"/>
          <w:szCs w:val="20"/>
        </w:rPr>
        <w:t>lbs.</w:t>
      </w:r>
      <w:r w:rsidRPr="00D16BDE">
        <w:rPr>
          <w:rFonts w:ascii="Verdana" w:eastAsiaTheme="minorHAnsi" w:hAnsi="Verdana" w:cs="Arial"/>
          <w:sz w:val="20"/>
          <w:szCs w:val="20"/>
        </w:rPr>
        <w:t xml:space="preserve"> </w:t>
      </w:r>
      <w:r>
        <w:rPr>
          <w:rFonts w:ascii="Verdana" w:eastAsiaTheme="minorHAnsi" w:hAnsi="Verdana" w:cs="Arial"/>
          <w:sz w:val="20"/>
          <w:szCs w:val="20"/>
        </w:rPr>
        <w:t>8</w:t>
      </w:r>
      <w:r w:rsidRPr="00D16BDE">
        <w:rPr>
          <w:rFonts w:ascii="Verdana" w:eastAsiaTheme="minorHAnsi" w:hAnsi="Verdana" w:cs="Arial"/>
          <w:sz w:val="20"/>
          <w:szCs w:val="20"/>
        </w:rPr>
        <w:t xml:space="preserve">% of the records above 80,000 </w:t>
      </w:r>
      <w:r>
        <w:rPr>
          <w:rFonts w:ascii="Verdana" w:eastAsiaTheme="minorHAnsi" w:hAnsi="Verdana" w:cs="Arial"/>
          <w:sz w:val="20"/>
          <w:szCs w:val="20"/>
        </w:rPr>
        <w:t>lbs.</w:t>
      </w:r>
      <w:r w:rsidRPr="00D16BDE">
        <w:rPr>
          <w:rFonts w:ascii="Verdana" w:eastAsiaTheme="minorHAnsi" w:hAnsi="Verdana" w:cs="Arial"/>
          <w:sz w:val="20"/>
          <w:szCs w:val="20"/>
        </w:rPr>
        <w:t xml:space="preserve"> were in the range 90,000-110,000 </w:t>
      </w:r>
      <w:r>
        <w:rPr>
          <w:rFonts w:ascii="Verdana" w:eastAsiaTheme="minorHAnsi" w:hAnsi="Verdana" w:cs="Arial"/>
          <w:sz w:val="20"/>
          <w:szCs w:val="20"/>
        </w:rPr>
        <w:t>lbs., and only 4% above 110,000 lbs.</w:t>
      </w:r>
      <w:r w:rsidRPr="00D16BDE">
        <w:rPr>
          <w:rFonts w:ascii="Verdana" w:eastAsiaTheme="minorHAnsi" w:hAnsi="Verdana" w:cs="Arial"/>
          <w:sz w:val="20"/>
          <w:szCs w:val="20"/>
        </w:rPr>
        <w:t xml:space="preserve"> Hence, we filtered out the records w</w:t>
      </w:r>
      <w:r>
        <w:rPr>
          <w:rFonts w:ascii="Verdana" w:eastAsiaTheme="minorHAnsi" w:hAnsi="Verdana" w:cs="Arial"/>
          <w:sz w:val="20"/>
          <w:szCs w:val="20"/>
        </w:rPr>
        <w:t>hich</w:t>
      </w:r>
      <w:r w:rsidRPr="00D16BDE">
        <w:rPr>
          <w:rFonts w:ascii="Verdana" w:eastAsiaTheme="minorHAnsi" w:hAnsi="Verdana" w:cs="Arial"/>
          <w:sz w:val="20"/>
          <w:szCs w:val="20"/>
        </w:rPr>
        <w:t xml:space="preserve"> had gross weight column value above 110,000 </w:t>
      </w:r>
      <w:r>
        <w:rPr>
          <w:rFonts w:ascii="Verdana" w:eastAsiaTheme="minorHAnsi" w:hAnsi="Verdana" w:cs="Arial"/>
          <w:sz w:val="20"/>
          <w:szCs w:val="20"/>
        </w:rPr>
        <w:t>lbs.</w:t>
      </w:r>
      <w:r w:rsidRPr="00D16BDE">
        <w:rPr>
          <w:rFonts w:ascii="Verdana" w:eastAsiaTheme="minorHAnsi" w:hAnsi="Verdana" w:cs="Arial"/>
          <w:sz w:val="20"/>
          <w:szCs w:val="20"/>
        </w:rPr>
        <w:t xml:space="preserve"> This </w:t>
      </w:r>
      <w:r>
        <w:rPr>
          <w:rFonts w:ascii="Verdana" w:eastAsiaTheme="minorHAnsi" w:hAnsi="Verdana" w:cs="Arial"/>
          <w:sz w:val="20"/>
          <w:szCs w:val="20"/>
        </w:rPr>
        <w:t xml:space="preserve">was performed </w:t>
      </w:r>
      <w:r>
        <w:rPr>
          <w:rFonts w:ascii="Verdana" w:eastAsiaTheme="minorHAnsi" w:hAnsi="Verdana" w:cs="Arial"/>
          <w:sz w:val="20"/>
          <w:szCs w:val="20"/>
        </w:rPr>
        <w:lastRenderedPageBreak/>
        <w:t xml:space="preserve">to </w:t>
      </w:r>
      <w:r w:rsidRPr="00D16BDE">
        <w:rPr>
          <w:rFonts w:ascii="Verdana" w:eastAsiaTheme="minorHAnsi" w:hAnsi="Verdana" w:cs="Arial"/>
          <w:sz w:val="20"/>
          <w:szCs w:val="20"/>
        </w:rPr>
        <w:t>prevent the study from drawing incorrect conclusions</w:t>
      </w:r>
      <w:r>
        <w:rPr>
          <w:rFonts w:ascii="Verdana" w:eastAsiaTheme="minorHAnsi" w:hAnsi="Verdana" w:cs="Arial"/>
          <w:sz w:val="20"/>
          <w:szCs w:val="20"/>
        </w:rPr>
        <w:t xml:space="preserve"> from data that may not be correctly recorded</w:t>
      </w:r>
      <w:r w:rsidRPr="00D16BDE">
        <w:rPr>
          <w:rFonts w:ascii="Verdana" w:eastAsiaTheme="minorHAnsi" w:hAnsi="Verdana" w:cs="Arial"/>
          <w:sz w:val="20"/>
          <w:szCs w:val="20"/>
        </w:rPr>
        <w:t>.</w:t>
      </w:r>
    </w:p>
    <w:p w14:paraId="3A57A2BE" w14:textId="02CA5E11" w:rsidR="00C73BB0" w:rsidRDefault="00C73BB0" w:rsidP="00C73BB0">
      <w:pPr>
        <w:spacing w:after="240" w:line="276" w:lineRule="auto"/>
        <w:jc w:val="both"/>
        <w:rPr>
          <w:rFonts w:ascii="Verdana" w:eastAsiaTheme="minorHAnsi" w:hAnsi="Verdana" w:cs="Arial"/>
          <w:sz w:val="20"/>
          <w:szCs w:val="20"/>
        </w:rPr>
      </w:pPr>
      <w:r>
        <w:rPr>
          <w:rFonts w:ascii="Verdana" w:eastAsiaTheme="minorHAnsi" w:hAnsi="Verdana" w:cs="Arial"/>
          <w:sz w:val="20"/>
          <w:szCs w:val="20"/>
        </w:rPr>
        <w:t>Some additional data fields were calculated from an existing field to help with the data analysis. These are explained under Section 3, Data Analysis. These calculated fields are as shown in Table 1.</w:t>
      </w:r>
    </w:p>
    <w:p w14:paraId="6F561231" w14:textId="52291501" w:rsidR="0044388D" w:rsidRPr="006B1226" w:rsidRDefault="0044388D" w:rsidP="0044388D">
      <w:pPr>
        <w:spacing w:after="240" w:line="276" w:lineRule="auto"/>
        <w:jc w:val="center"/>
        <w:rPr>
          <w:rFonts w:ascii="Verdana" w:eastAsiaTheme="minorHAnsi" w:hAnsi="Verdana" w:cs="Arial"/>
          <w:b/>
          <w:bCs/>
          <w:sz w:val="18"/>
          <w:szCs w:val="18"/>
        </w:rPr>
      </w:pPr>
      <w:r w:rsidRPr="006B1226">
        <w:rPr>
          <w:rFonts w:ascii="Verdana" w:eastAsiaTheme="minorHAnsi" w:hAnsi="Verdana" w:cs="Arial"/>
          <w:b/>
          <w:bCs/>
          <w:sz w:val="18"/>
          <w:szCs w:val="18"/>
        </w:rPr>
        <w:t xml:space="preserve">Table 1. Calculated </w:t>
      </w:r>
      <w:r>
        <w:rPr>
          <w:rFonts w:ascii="Verdana" w:eastAsiaTheme="minorHAnsi" w:hAnsi="Verdana" w:cs="Arial"/>
          <w:b/>
          <w:bCs/>
          <w:sz w:val="18"/>
          <w:szCs w:val="18"/>
        </w:rPr>
        <w:t>Data F</w:t>
      </w:r>
      <w:r w:rsidRPr="006B1226">
        <w:rPr>
          <w:rFonts w:ascii="Verdana" w:eastAsiaTheme="minorHAnsi" w:hAnsi="Verdana" w:cs="Arial"/>
          <w:b/>
          <w:bCs/>
          <w:sz w:val="18"/>
          <w:szCs w:val="18"/>
        </w:rPr>
        <w:t>ields</w:t>
      </w:r>
    </w:p>
    <w:tbl>
      <w:tblPr>
        <w:tblStyle w:val="GridTable4"/>
        <w:tblW w:w="0" w:type="auto"/>
        <w:tblBorders>
          <w:top w:val="single" w:sz="6" w:space="0" w:color="000000" w:themeColor="text1"/>
          <w:left w:val="single" w:sz="6" w:space="0" w:color="000000" w:themeColor="text1"/>
          <w:bottom w:val="single" w:sz="6" w:space="0" w:color="000000" w:themeColor="text1"/>
          <w:right w:val="single" w:sz="6" w:space="0" w:color="000000" w:themeColor="text1"/>
          <w:insideH w:val="none" w:sz="0" w:space="0" w:color="auto"/>
          <w:insideV w:val="none" w:sz="0" w:space="0" w:color="auto"/>
        </w:tblBorders>
        <w:tblLook w:val="04A0" w:firstRow="1" w:lastRow="0" w:firstColumn="1" w:lastColumn="0" w:noHBand="0" w:noVBand="1"/>
      </w:tblPr>
      <w:tblGrid>
        <w:gridCol w:w="4671"/>
        <w:gridCol w:w="4673"/>
      </w:tblGrid>
      <w:tr w:rsidR="00C73BB0" w14:paraId="1AE9E615" w14:textId="77777777" w:rsidTr="00C947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1" w:type="dxa"/>
            <w:tcBorders>
              <w:top w:val="none" w:sz="0" w:space="0" w:color="auto"/>
              <w:left w:val="none" w:sz="0" w:space="0" w:color="auto"/>
              <w:bottom w:val="none" w:sz="0" w:space="0" w:color="auto"/>
              <w:right w:val="none" w:sz="0" w:space="0" w:color="auto"/>
            </w:tcBorders>
          </w:tcPr>
          <w:p w14:paraId="4F0B2DC3" w14:textId="77777777" w:rsidR="00C73BB0" w:rsidRDefault="00C73BB0" w:rsidP="00C9474B">
            <w:pPr>
              <w:spacing w:after="240" w:line="276" w:lineRule="auto"/>
              <w:jc w:val="both"/>
              <w:rPr>
                <w:rFonts w:ascii="Verdana" w:eastAsiaTheme="minorHAnsi" w:hAnsi="Verdana" w:cs="Arial"/>
                <w:sz w:val="20"/>
                <w:szCs w:val="20"/>
              </w:rPr>
            </w:pPr>
            <w:r>
              <w:rPr>
                <w:rFonts w:ascii="Verdana" w:eastAsiaTheme="minorHAnsi" w:hAnsi="Verdana" w:cs="Arial"/>
                <w:sz w:val="20"/>
                <w:szCs w:val="20"/>
              </w:rPr>
              <w:t>Name of the variable</w:t>
            </w:r>
          </w:p>
        </w:tc>
        <w:tc>
          <w:tcPr>
            <w:tcW w:w="4673" w:type="dxa"/>
            <w:tcBorders>
              <w:top w:val="none" w:sz="0" w:space="0" w:color="auto"/>
              <w:left w:val="none" w:sz="0" w:space="0" w:color="auto"/>
              <w:bottom w:val="none" w:sz="0" w:space="0" w:color="auto"/>
              <w:right w:val="none" w:sz="0" w:space="0" w:color="auto"/>
            </w:tcBorders>
          </w:tcPr>
          <w:p w14:paraId="7AE76A67" w14:textId="77777777" w:rsidR="00C73BB0" w:rsidRDefault="00C73BB0" w:rsidP="00C9474B">
            <w:pPr>
              <w:spacing w:after="240" w:line="276" w:lineRule="auto"/>
              <w:jc w:val="both"/>
              <w:cnfStyle w:val="100000000000" w:firstRow="1" w:lastRow="0" w:firstColumn="0" w:lastColumn="0" w:oddVBand="0" w:evenVBand="0" w:oddHBand="0" w:evenHBand="0" w:firstRowFirstColumn="0" w:firstRowLastColumn="0" w:lastRowFirstColumn="0" w:lastRowLastColumn="0"/>
              <w:rPr>
                <w:rFonts w:ascii="Verdana" w:eastAsiaTheme="minorHAnsi" w:hAnsi="Verdana" w:cs="Arial"/>
                <w:sz w:val="20"/>
                <w:szCs w:val="20"/>
              </w:rPr>
            </w:pPr>
            <w:r>
              <w:rPr>
                <w:rFonts w:ascii="Verdana" w:eastAsiaTheme="minorHAnsi" w:hAnsi="Verdana" w:cs="Arial"/>
                <w:sz w:val="20"/>
                <w:szCs w:val="20"/>
              </w:rPr>
              <w:t>Formula/Explanation</w:t>
            </w:r>
          </w:p>
        </w:tc>
      </w:tr>
      <w:tr w:rsidR="00C73BB0" w14:paraId="2DEE565F"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1" w:type="dxa"/>
          </w:tcPr>
          <w:p w14:paraId="1A2C866D" w14:textId="77777777" w:rsidR="00C73BB0" w:rsidRDefault="00C73BB0" w:rsidP="00C9474B">
            <w:pPr>
              <w:spacing w:after="240" w:line="276" w:lineRule="auto"/>
              <w:jc w:val="both"/>
              <w:rPr>
                <w:rFonts w:ascii="Verdana" w:eastAsiaTheme="minorHAnsi" w:hAnsi="Verdana" w:cs="Arial"/>
                <w:sz w:val="20"/>
                <w:szCs w:val="20"/>
              </w:rPr>
            </w:pPr>
            <w:r w:rsidRPr="00962DEC">
              <w:rPr>
                <w:rFonts w:ascii="Verdana" w:eastAsiaTheme="minorHAnsi" w:hAnsi="Verdana" w:cs="Arial"/>
                <w:sz w:val="20"/>
                <w:szCs w:val="20"/>
              </w:rPr>
              <w:t>AX3Perc</w:t>
            </w:r>
          </w:p>
        </w:tc>
        <w:tc>
          <w:tcPr>
            <w:tcW w:w="4673" w:type="dxa"/>
          </w:tcPr>
          <w:p w14:paraId="392DD26C" w14:textId="77777777" w:rsidR="00C73BB0" w:rsidRDefault="00C73BB0" w:rsidP="00C9474B">
            <w:pPr>
              <w:spacing w:after="240" w:line="276" w:lineRule="auto"/>
              <w:jc w:val="both"/>
              <w:cnfStyle w:val="000000100000" w:firstRow="0" w:lastRow="0" w:firstColumn="0" w:lastColumn="0" w:oddVBand="0" w:evenVBand="0" w:oddHBand="1" w:evenHBand="0" w:firstRowFirstColumn="0" w:firstRowLastColumn="0" w:lastRowFirstColumn="0" w:lastRowLastColumn="0"/>
              <w:rPr>
                <w:rFonts w:ascii="Verdana" w:eastAsiaTheme="minorHAnsi" w:hAnsi="Verdana" w:cs="Arial"/>
                <w:sz w:val="20"/>
                <w:szCs w:val="20"/>
              </w:rPr>
            </w:pPr>
            <w:r>
              <w:rPr>
                <w:rFonts w:ascii="Verdana" w:eastAsiaTheme="minorHAnsi" w:hAnsi="Verdana" w:cs="Arial"/>
                <w:sz w:val="20"/>
                <w:szCs w:val="20"/>
              </w:rPr>
              <w:t>(</w:t>
            </w:r>
            <w:r w:rsidRPr="00962DEC">
              <w:rPr>
                <w:rFonts w:ascii="Verdana" w:eastAsiaTheme="minorHAnsi" w:hAnsi="Verdana" w:cs="Arial"/>
                <w:sz w:val="20"/>
                <w:szCs w:val="20"/>
              </w:rPr>
              <w:t>AXLEWGT3</w:t>
            </w:r>
            <w:r>
              <w:rPr>
                <w:rFonts w:ascii="Verdana" w:eastAsiaTheme="minorHAnsi" w:hAnsi="Verdana" w:cs="Arial"/>
                <w:sz w:val="20"/>
                <w:szCs w:val="20"/>
              </w:rPr>
              <w:t xml:space="preserve"> / </w:t>
            </w:r>
            <w:r w:rsidRPr="00962DEC">
              <w:rPr>
                <w:rFonts w:ascii="Verdana" w:eastAsiaTheme="minorHAnsi" w:hAnsi="Verdana" w:cs="Arial"/>
                <w:sz w:val="20"/>
                <w:szCs w:val="20"/>
              </w:rPr>
              <w:t>GROSS_WT</w:t>
            </w:r>
            <w:r>
              <w:rPr>
                <w:rFonts w:ascii="Verdana" w:eastAsiaTheme="minorHAnsi" w:hAnsi="Verdana" w:cs="Arial"/>
                <w:sz w:val="20"/>
                <w:szCs w:val="20"/>
              </w:rPr>
              <w:t>) * 100</w:t>
            </w:r>
          </w:p>
        </w:tc>
      </w:tr>
      <w:tr w:rsidR="00C73BB0" w14:paraId="5A827BE4" w14:textId="77777777" w:rsidTr="00C9474B">
        <w:tc>
          <w:tcPr>
            <w:cnfStyle w:val="001000000000" w:firstRow="0" w:lastRow="0" w:firstColumn="1" w:lastColumn="0" w:oddVBand="0" w:evenVBand="0" w:oddHBand="0" w:evenHBand="0" w:firstRowFirstColumn="0" w:firstRowLastColumn="0" w:lastRowFirstColumn="0" w:lastRowLastColumn="0"/>
            <w:tcW w:w="4671" w:type="dxa"/>
          </w:tcPr>
          <w:p w14:paraId="2B744BE3" w14:textId="77777777" w:rsidR="00C73BB0" w:rsidRDefault="00C73BB0" w:rsidP="00C9474B">
            <w:pPr>
              <w:spacing w:after="240" w:line="276" w:lineRule="auto"/>
              <w:jc w:val="both"/>
              <w:rPr>
                <w:rFonts w:ascii="Verdana" w:eastAsiaTheme="minorHAnsi" w:hAnsi="Verdana" w:cs="Arial"/>
                <w:sz w:val="20"/>
                <w:szCs w:val="20"/>
              </w:rPr>
            </w:pPr>
            <w:r w:rsidRPr="00962DEC">
              <w:rPr>
                <w:rFonts w:ascii="Verdana" w:eastAsiaTheme="minorHAnsi" w:hAnsi="Verdana" w:cs="Arial"/>
                <w:sz w:val="20"/>
                <w:szCs w:val="20"/>
              </w:rPr>
              <w:t>AX</w:t>
            </w:r>
            <w:r>
              <w:rPr>
                <w:rFonts w:ascii="Verdana" w:eastAsiaTheme="minorHAnsi" w:hAnsi="Verdana" w:cs="Arial"/>
                <w:sz w:val="20"/>
                <w:szCs w:val="20"/>
              </w:rPr>
              <w:t>4</w:t>
            </w:r>
            <w:r w:rsidRPr="00962DEC">
              <w:rPr>
                <w:rFonts w:ascii="Verdana" w:eastAsiaTheme="minorHAnsi" w:hAnsi="Verdana" w:cs="Arial"/>
                <w:sz w:val="20"/>
                <w:szCs w:val="20"/>
              </w:rPr>
              <w:t>Perc</w:t>
            </w:r>
          </w:p>
        </w:tc>
        <w:tc>
          <w:tcPr>
            <w:tcW w:w="4673" w:type="dxa"/>
          </w:tcPr>
          <w:p w14:paraId="279000FC" w14:textId="77777777" w:rsidR="00C73BB0" w:rsidRDefault="00C73BB0" w:rsidP="00C9474B">
            <w:pPr>
              <w:spacing w:after="240" w:line="276" w:lineRule="auto"/>
              <w:jc w:val="both"/>
              <w:cnfStyle w:val="000000000000" w:firstRow="0" w:lastRow="0" w:firstColumn="0" w:lastColumn="0" w:oddVBand="0" w:evenVBand="0" w:oddHBand="0" w:evenHBand="0" w:firstRowFirstColumn="0" w:firstRowLastColumn="0" w:lastRowFirstColumn="0" w:lastRowLastColumn="0"/>
              <w:rPr>
                <w:rFonts w:ascii="Verdana" w:eastAsiaTheme="minorHAnsi" w:hAnsi="Verdana" w:cs="Arial"/>
                <w:sz w:val="20"/>
                <w:szCs w:val="20"/>
              </w:rPr>
            </w:pPr>
            <w:r>
              <w:rPr>
                <w:rFonts w:ascii="Verdana" w:eastAsiaTheme="minorHAnsi" w:hAnsi="Verdana" w:cs="Arial"/>
                <w:sz w:val="20"/>
                <w:szCs w:val="20"/>
              </w:rPr>
              <w:t>(</w:t>
            </w:r>
            <w:r w:rsidRPr="00962DEC">
              <w:rPr>
                <w:rFonts w:ascii="Verdana" w:eastAsiaTheme="minorHAnsi" w:hAnsi="Verdana" w:cs="Arial"/>
                <w:sz w:val="20"/>
                <w:szCs w:val="20"/>
              </w:rPr>
              <w:t>AXLEWGT</w:t>
            </w:r>
            <w:r>
              <w:rPr>
                <w:rFonts w:ascii="Verdana" w:eastAsiaTheme="minorHAnsi" w:hAnsi="Verdana" w:cs="Arial"/>
                <w:sz w:val="20"/>
                <w:szCs w:val="20"/>
              </w:rPr>
              <w:t xml:space="preserve">4 / </w:t>
            </w:r>
            <w:r w:rsidRPr="00962DEC">
              <w:rPr>
                <w:rFonts w:ascii="Verdana" w:eastAsiaTheme="minorHAnsi" w:hAnsi="Verdana" w:cs="Arial"/>
                <w:sz w:val="20"/>
                <w:szCs w:val="20"/>
              </w:rPr>
              <w:t>GROSS_WT</w:t>
            </w:r>
            <w:r>
              <w:rPr>
                <w:rFonts w:ascii="Verdana" w:eastAsiaTheme="minorHAnsi" w:hAnsi="Verdana" w:cs="Arial"/>
                <w:sz w:val="20"/>
                <w:szCs w:val="20"/>
              </w:rPr>
              <w:t>) * 100</w:t>
            </w:r>
          </w:p>
        </w:tc>
      </w:tr>
      <w:tr w:rsidR="00C73BB0" w14:paraId="40089BE6"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1" w:type="dxa"/>
          </w:tcPr>
          <w:p w14:paraId="5AD7CA72" w14:textId="77777777" w:rsidR="00C73BB0" w:rsidRDefault="00C73BB0" w:rsidP="00C9474B">
            <w:pPr>
              <w:spacing w:after="240" w:line="276" w:lineRule="auto"/>
              <w:jc w:val="both"/>
              <w:rPr>
                <w:rFonts w:ascii="Verdana" w:eastAsiaTheme="minorHAnsi" w:hAnsi="Verdana" w:cs="Arial"/>
                <w:sz w:val="20"/>
                <w:szCs w:val="20"/>
              </w:rPr>
            </w:pPr>
            <w:proofErr w:type="spellStart"/>
            <w:r w:rsidRPr="00962DEC">
              <w:rPr>
                <w:rFonts w:ascii="Verdana" w:eastAsiaTheme="minorHAnsi" w:hAnsi="Verdana" w:cs="Arial"/>
                <w:sz w:val="20"/>
                <w:szCs w:val="20"/>
              </w:rPr>
              <w:t>AxDiff</w:t>
            </w:r>
            <w:proofErr w:type="spellEnd"/>
          </w:p>
        </w:tc>
        <w:tc>
          <w:tcPr>
            <w:tcW w:w="4673" w:type="dxa"/>
          </w:tcPr>
          <w:p w14:paraId="237E517B" w14:textId="77777777" w:rsidR="00C73BB0" w:rsidRDefault="00C73BB0" w:rsidP="00C9474B">
            <w:pPr>
              <w:spacing w:after="240" w:line="276" w:lineRule="auto"/>
              <w:jc w:val="both"/>
              <w:cnfStyle w:val="000000100000" w:firstRow="0" w:lastRow="0" w:firstColumn="0" w:lastColumn="0" w:oddVBand="0" w:evenVBand="0" w:oddHBand="1" w:evenHBand="0" w:firstRowFirstColumn="0" w:firstRowLastColumn="0" w:lastRowFirstColumn="0" w:lastRowLastColumn="0"/>
              <w:rPr>
                <w:rFonts w:ascii="Verdana" w:eastAsiaTheme="minorHAnsi" w:hAnsi="Verdana" w:cs="Arial"/>
                <w:sz w:val="20"/>
                <w:szCs w:val="20"/>
              </w:rPr>
            </w:pPr>
            <w:r w:rsidRPr="0029091E">
              <w:rPr>
                <w:rFonts w:ascii="Verdana" w:eastAsiaTheme="minorHAnsi" w:hAnsi="Verdana" w:cs="Arial"/>
                <w:sz w:val="20"/>
                <w:szCs w:val="20"/>
              </w:rPr>
              <w:t>AX3Perc</w:t>
            </w:r>
            <w:r>
              <w:rPr>
                <w:rFonts w:ascii="Verdana" w:eastAsiaTheme="minorHAnsi" w:hAnsi="Verdana" w:cs="Arial"/>
                <w:sz w:val="20"/>
                <w:szCs w:val="20"/>
              </w:rPr>
              <w:t xml:space="preserve"> - </w:t>
            </w:r>
            <w:r w:rsidRPr="0029091E">
              <w:rPr>
                <w:rFonts w:ascii="Verdana" w:eastAsiaTheme="minorHAnsi" w:hAnsi="Verdana" w:cs="Arial"/>
                <w:sz w:val="20"/>
                <w:szCs w:val="20"/>
              </w:rPr>
              <w:t>AX4Perc</w:t>
            </w:r>
          </w:p>
        </w:tc>
      </w:tr>
      <w:tr w:rsidR="00C73BB0" w14:paraId="61A851DF" w14:textId="77777777" w:rsidTr="00C9474B">
        <w:tc>
          <w:tcPr>
            <w:cnfStyle w:val="001000000000" w:firstRow="0" w:lastRow="0" w:firstColumn="1" w:lastColumn="0" w:oddVBand="0" w:evenVBand="0" w:oddHBand="0" w:evenHBand="0" w:firstRowFirstColumn="0" w:firstRowLastColumn="0" w:lastRowFirstColumn="0" w:lastRowLastColumn="0"/>
            <w:tcW w:w="4671" w:type="dxa"/>
          </w:tcPr>
          <w:p w14:paraId="25519395" w14:textId="77777777" w:rsidR="00C73BB0" w:rsidRDefault="00C73BB0" w:rsidP="00C9474B">
            <w:pPr>
              <w:spacing w:after="240" w:line="276" w:lineRule="auto"/>
              <w:jc w:val="both"/>
              <w:rPr>
                <w:rFonts w:ascii="Verdana" w:eastAsiaTheme="minorHAnsi" w:hAnsi="Verdana" w:cs="Arial"/>
                <w:sz w:val="20"/>
                <w:szCs w:val="20"/>
              </w:rPr>
            </w:pPr>
            <w:r w:rsidRPr="00962DEC">
              <w:rPr>
                <w:rFonts w:ascii="Verdana" w:eastAsiaTheme="minorHAnsi" w:hAnsi="Verdana" w:cs="Arial"/>
                <w:sz w:val="20"/>
                <w:szCs w:val="20"/>
              </w:rPr>
              <w:t>Status</w:t>
            </w:r>
          </w:p>
        </w:tc>
        <w:tc>
          <w:tcPr>
            <w:tcW w:w="4673" w:type="dxa"/>
          </w:tcPr>
          <w:p w14:paraId="45978A7A" w14:textId="1A727D0D" w:rsidR="00C73BB0" w:rsidRDefault="00C73BB0" w:rsidP="00C9474B">
            <w:pPr>
              <w:spacing w:after="240" w:line="276" w:lineRule="auto"/>
              <w:jc w:val="both"/>
              <w:cnfStyle w:val="000000000000" w:firstRow="0" w:lastRow="0" w:firstColumn="0" w:lastColumn="0" w:oddVBand="0" w:evenVBand="0" w:oddHBand="0" w:evenHBand="0" w:firstRowFirstColumn="0" w:firstRowLastColumn="0" w:lastRowFirstColumn="0" w:lastRowLastColumn="0"/>
              <w:rPr>
                <w:rFonts w:ascii="Verdana" w:eastAsiaTheme="minorHAnsi" w:hAnsi="Verdana" w:cs="Arial"/>
                <w:sz w:val="20"/>
                <w:szCs w:val="20"/>
              </w:rPr>
            </w:pPr>
            <w:r>
              <w:rPr>
                <w:rFonts w:ascii="Verdana" w:eastAsiaTheme="minorHAnsi" w:hAnsi="Verdana" w:cs="Arial"/>
                <w:sz w:val="20"/>
                <w:szCs w:val="20"/>
              </w:rPr>
              <w:t xml:space="preserve">Empty, Full, </w:t>
            </w:r>
            <w:r w:rsidR="00835536" w:rsidRPr="0029091E">
              <w:rPr>
                <w:rFonts w:ascii="Verdana" w:eastAsiaTheme="minorHAnsi" w:hAnsi="Verdana" w:cs="Arial"/>
                <w:sz w:val="20"/>
                <w:szCs w:val="20"/>
              </w:rPr>
              <w:t>Partially Empty</w:t>
            </w:r>
            <w:r>
              <w:rPr>
                <w:rFonts w:ascii="Verdana" w:eastAsiaTheme="minorHAnsi" w:hAnsi="Verdana" w:cs="Arial"/>
                <w:sz w:val="20"/>
                <w:szCs w:val="20"/>
              </w:rPr>
              <w:t xml:space="preserve">, </w:t>
            </w:r>
            <w:r w:rsidR="00835536" w:rsidRPr="0029091E">
              <w:rPr>
                <w:rFonts w:ascii="Verdana" w:eastAsiaTheme="minorHAnsi" w:hAnsi="Verdana" w:cs="Arial"/>
                <w:sz w:val="20"/>
                <w:szCs w:val="20"/>
              </w:rPr>
              <w:t>Cubed out</w:t>
            </w:r>
          </w:p>
        </w:tc>
      </w:tr>
      <w:tr w:rsidR="00C73BB0" w14:paraId="290EED82"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1" w:type="dxa"/>
          </w:tcPr>
          <w:p w14:paraId="1159B2E7" w14:textId="77777777" w:rsidR="00C73BB0" w:rsidRDefault="00C73BB0" w:rsidP="00C9474B">
            <w:pPr>
              <w:spacing w:after="240" w:line="276" w:lineRule="auto"/>
              <w:jc w:val="both"/>
              <w:rPr>
                <w:rFonts w:ascii="Verdana" w:eastAsiaTheme="minorHAnsi" w:hAnsi="Verdana" w:cs="Arial"/>
                <w:sz w:val="20"/>
                <w:szCs w:val="20"/>
              </w:rPr>
            </w:pPr>
            <w:r>
              <w:rPr>
                <w:rFonts w:ascii="Verdana" w:eastAsiaTheme="minorHAnsi" w:hAnsi="Verdana" w:cs="Arial"/>
                <w:sz w:val="20"/>
                <w:szCs w:val="20"/>
              </w:rPr>
              <w:t>Latitude and Longitude</w:t>
            </w:r>
          </w:p>
        </w:tc>
        <w:tc>
          <w:tcPr>
            <w:tcW w:w="4673" w:type="dxa"/>
          </w:tcPr>
          <w:p w14:paraId="3931080F" w14:textId="77777777" w:rsidR="00C73BB0" w:rsidRDefault="00C73BB0" w:rsidP="00C9474B">
            <w:pPr>
              <w:spacing w:after="240" w:line="276" w:lineRule="auto"/>
              <w:jc w:val="both"/>
              <w:cnfStyle w:val="000000100000" w:firstRow="0" w:lastRow="0" w:firstColumn="0" w:lastColumn="0" w:oddVBand="0" w:evenVBand="0" w:oddHBand="1" w:evenHBand="0" w:firstRowFirstColumn="0" w:firstRowLastColumn="0" w:lastRowFirstColumn="0" w:lastRowLastColumn="0"/>
              <w:rPr>
                <w:rFonts w:ascii="Verdana" w:eastAsiaTheme="minorHAnsi" w:hAnsi="Verdana" w:cs="Arial"/>
                <w:sz w:val="20"/>
                <w:szCs w:val="20"/>
              </w:rPr>
            </w:pPr>
            <w:r>
              <w:rPr>
                <w:rFonts w:ascii="Verdana" w:eastAsiaTheme="minorHAnsi" w:hAnsi="Verdana" w:cs="Arial"/>
                <w:sz w:val="20"/>
                <w:szCs w:val="20"/>
              </w:rPr>
              <w:t>Latitude and Longitude info for the SITE ID of WIM Stations</w:t>
            </w:r>
          </w:p>
        </w:tc>
      </w:tr>
    </w:tbl>
    <w:p w14:paraId="5628FED7" w14:textId="32FCD0EF" w:rsidR="00C73BB0" w:rsidRPr="008A3794" w:rsidRDefault="00835536" w:rsidP="000B3D2F">
      <w:pPr>
        <w:spacing w:before="240" w:after="240"/>
        <w:jc w:val="both"/>
        <w:rPr>
          <w:rFonts w:ascii="Verdana" w:hAnsi="Verdana" w:cs="Arial"/>
          <w:sz w:val="20"/>
          <w:szCs w:val="20"/>
        </w:rPr>
      </w:pPr>
      <w:proofErr w:type="gramStart"/>
      <w:r>
        <w:rPr>
          <w:rFonts w:ascii="Verdana" w:hAnsi="Verdana" w:cs="Arial"/>
          <w:sz w:val="20"/>
          <w:szCs w:val="20"/>
        </w:rPr>
        <w:t>Where</w:t>
      </w:r>
      <w:proofErr w:type="gramEnd"/>
      <w:r w:rsidR="00C73BB0">
        <w:rPr>
          <w:rFonts w:ascii="Verdana" w:hAnsi="Verdana" w:cs="Arial"/>
          <w:sz w:val="20"/>
          <w:szCs w:val="20"/>
        </w:rPr>
        <w:t>,</w:t>
      </w:r>
    </w:p>
    <w:p w14:paraId="7DC55C83" w14:textId="77777777" w:rsidR="00C73BB0" w:rsidRDefault="00C73BB0" w:rsidP="00C73BB0">
      <w:pPr>
        <w:pStyle w:val="ListParagraph"/>
        <w:numPr>
          <w:ilvl w:val="0"/>
          <w:numId w:val="12"/>
        </w:numPr>
        <w:spacing w:after="240" w:line="276" w:lineRule="auto"/>
        <w:rPr>
          <w:rFonts w:ascii="Verdana" w:hAnsi="Verdana" w:cs="Arial"/>
          <w:sz w:val="20"/>
          <w:szCs w:val="20"/>
        </w:rPr>
      </w:pPr>
      <w:r w:rsidRPr="0078085F">
        <w:rPr>
          <w:rFonts w:ascii="Verdana" w:hAnsi="Verdana" w:cs="Arial"/>
          <w:sz w:val="20"/>
          <w:szCs w:val="20"/>
        </w:rPr>
        <w:t>AX3Perc</w:t>
      </w:r>
      <w:r>
        <w:rPr>
          <w:rFonts w:ascii="Verdana" w:hAnsi="Verdana" w:cs="Arial"/>
          <w:sz w:val="20"/>
          <w:szCs w:val="20"/>
        </w:rPr>
        <w:t xml:space="preserve"> – Percentage of weight carried by axel 3 in the vehicle</w:t>
      </w:r>
    </w:p>
    <w:p w14:paraId="177B08B3" w14:textId="77777777" w:rsidR="00C73BB0" w:rsidRDefault="00C73BB0" w:rsidP="00C73BB0">
      <w:pPr>
        <w:pStyle w:val="ListParagraph"/>
        <w:numPr>
          <w:ilvl w:val="0"/>
          <w:numId w:val="12"/>
        </w:numPr>
        <w:spacing w:after="240" w:line="276" w:lineRule="auto"/>
        <w:rPr>
          <w:rFonts w:ascii="Verdana" w:hAnsi="Verdana" w:cs="Arial"/>
          <w:sz w:val="20"/>
          <w:szCs w:val="20"/>
        </w:rPr>
      </w:pPr>
      <w:r w:rsidRPr="0078085F">
        <w:rPr>
          <w:rFonts w:ascii="Verdana" w:hAnsi="Verdana" w:cs="Arial"/>
          <w:sz w:val="20"/>
          <w:szCs w:val="20"/>
        </w:rPr>
        <w:t>AX3Perc</w:t>
      </w:r>
      <w:r>
        <w:rPr>
          <w:rFonts w:ascii="Verdana" w:hAnsi="Verdana" w:cs="Arial"/>
          <w:sz w:val="20"/>
          <w:szCs w:val="20"/>
        </w:rPr>
        <w:t xml:space="preserve"> – Percentage of weight carried by axel 4 in the vehicle</w:t>
      </w:r>
    </w:p>
    <w:p w14:paraId="66097F49" w14:textId="77777777" w:rsidR="00C73BB0" w:rsidRDefault="00C73BB0" w:rsidP="00C73BB0">
      <w:pPr>
        <w:pStyle w:val="ListParagraph"/>
        <w:numPr>
          <w:ilvl w:val="0"/>
          <w:numId w:val="12"/>
        </w:numPr>
        <w:spacing w:after="240" w:line="276" w:lineRule="auto"/>
        <w:rPr>
          <w:rFonts w:ascii="Verdana" w:hAnsi="Verdana" w:cs="Arial"/>
          <w:sz w:val="20"/>
          <w:szCs w:val="20"/>
        </w:rPr>
      </w:pPr>
      <w:proofErr w:type="spellStart"/>
      <w:r w:rsidRPr="00962DEC">
        <w:rPr>
          <w:rFonts w:ascii="Verdana" w:hAnsi="Verdana" w:cs="Arial"/>
          <w:sz w:val="20"/>
          <w:szCs w:val="20"/>
        </w:rPr>
        <w:t>AxDiff</w:t>
      </w:r>
      <w:proofErr w:type="spellEnd"/>
      <w:r>
        <w:rPr>
          <w:rFonts w:ascii="Verdana" w:hAnsi="Verdana" w:cs="Arial"/>
          <w:sz w:val="20"/>
          <w:szCs w:val="20"/>
        </w:rPr>
        <w:t xml:space="preserve"> – Difference between the percentage of weight carried by Axel 3 and Axel 4</w:t>
      </w:r>
    </w:p>
    <w:p w14:paraId="1564FF92" w14:textId="7CDC38A8" w:rsidR="00C73BB0" w:rsidRDefault="00C73BB0" w:rsidP="00C73BB0">
      <w:pPr>
        <w:pStyle w:val="ListParagraph"/>
        <w:numPr>
          <w:ilvl w:val="0"/>
          <w:numId w:val="12"/>
        </w:numPr>
        <w:spacing w:after="240" w:line="276" w:lineRule="auto"/>
        <w:rPr>
          <w:rFonts w:ascii="Verdana" w:hAnsi="Verdana" w:cs="Arial"/>
          <w:sz w:val="20"/>
          <w:szCs w:val="20"/>
        </w:rPr>
      </w:pPr>
      <w:r>
        <w:rPr>
          <w:rFonts w:ascii="Verdana" w:hAnsi="Verdana" w:cs="Arial"/>
          <w:sz w:val="20"/>
          <w:szCs w:val="20"/>
        </w:rPr>
        <w:t xml:space="preserve">Status – Status of the vehicle classified as Empty, Full, </w:t>
      </w:r>
      <w:r w:rsidR="00835536" w:rsidRPr="0029091E">
        <w:rPr>
          <w:rFonts w:ascii="Verdana" w:hAnsi="Verdana" w:cs="Arial"/>
          <w:sz w:val="20"/>
          <w:szCs w:val="20"/>
        </w:rPr>
        <w:t>Partially Empty</w:t>
      </w:r>
      <w:r>
        <w:rPr>
          <w:rFonts w:ascii="Verdana" w:hAnsi="Verdana" w:cs="Arial"/>
          <w:sz w:val="20"/>
          <w:szCs w:val="20"/>
        </w:rPr>
        <w:t xml:space="preserve">, and </w:t>
      </w:r>
      <w:r w:rsidR="00835536" w:rsidRPr="0029091E">
        <w:rPr>
          <w:rFonts w:ascii="Verdana" w:hAnsi="Verdana" w:cs="Arial"/>
          <w:sz w:val="20"/>
          <w:szCs w:val="20"/>
        </w:rPr>
        <w:t>Cubed out</w:t>
      </w:r>
    </w:p>
    <w:p w14:paraId="5EAD34AA" w14:textId="77777777" w:rsidR="00C73BB0" w:rsidRPr="0078085F" w:rsidRDefault="00C73BB0" w:rsidP="00C73BB0">
      <w:pPr>
        <w:pStyle w:val="ListParagraph"/>
        <w:numPr>
          <w:ilvl w:val="0"/>
          <w:numId w:val="12"/>
        </w:numPr>
        <w:spacing w:after="240" w:line="276" w:lineRule="auto"/>
        <w:rPr>
          <w:rFonts w:ascii="Verdana" w:hAnsi="Verdana" w:cs="Arial"/>
          <w:sz w:val="20"/>
          <w:szCs w:val="20"/>
        </w:rPr>
      </w:pPr>
      <w:r>
        <w:rPr>
          <w:rFonts w:ascii="Verdana" w:hAnsi="Verdana" w:cs="Arial"/>
          <w:sz w:val="20"/>
          <w:szCs w:val="20"/>
        </w:rPr>
        <w:t>Latitude and Longitude – This information is collected from the website and added to the dataset to help the visualization of results.</w:t>
      </w:r>
    </w:p>
    <w:p w14:paraId="58E75B5E" w14:textId="3534277A" w:rsidR="00B3228E" w:rsidRPr="00835536" w:rsidRDefault="008F5C85" w:rsidP="00835536">
      <w:pPr>
        <w:pStyle w:val="Heading2"/>
        <w:rPr>
          <w:rFonts w:ascii="Cambria" w:hAnsi="Cambria"/>
        </w:rPr>
      </w:pPr>
      <w:bookmarkStart w:id="127" w:name="_Toc107177219"/>
      <w:r w:rsidRPr="008F5C85">
        <w:rPr>
          <w:rFonts w:ascii="Cambria" w:hAnsi="Cambria"/>
        </w:rPr>
        <w:t xml:space="preserve">3.2 </w:t>
      </w:r>
      <w:r w:rsidR="009B4D3A" w:rsidRPr="008F5C85">
        <w:rPr>
          <w:rFonts w:ascii="Cambria" w:hAnsi="Cambria"/>
        </w:rPr>
        <w:t>WIM Data Analysis</w:t>
      </w:r>
      <w:bookmarkEnd w:id="127"/>
    </w:p>
    <w:p w14:paraId="23CF90A8" w14:textId="61E891CF" w:rsidR="00B3228E" w:rsidRDefault="00B3228E" w:rsidP="00B3228E">
      <w:pPr>
        <w:spacing w:before="100" w:beforeAutospacing="1" w:after="100" w:afterAutospacing="1" w:line="276" w:lineRule="auto"/>
        <w:jc w:val="both"/>
        <w:rPr>
          <w:rFonts w:ascii="Verdana" w:eastAsiaTheme="minorHAnsi" w:hAnsi="Verdana" w:cs="Arial"/>
          <w:sz w:val="20"/>
          <w:szCs w:val="20"/>
        </w:rPr>
      </w:pPr>
      <w:r>
        <w:rPr>
          <w:rFonts w:ascii="Verdana" w:eastAsiaTheme="minorHAnsi" w:hAnsi="Verdana" w:cs="Arial"/>
          <w:sz w:val="20"/>
          <w:szCs w:val="20"/>
        </w:rPr>
        <w:t xml:space="preserve">This section describes the methodologies adopted for the data analysis. </w:t>
      </w:r>
      <w:r w:rsidRPr="00BB1246">
        <w:rPr>
          <w:rFonts w:ascii="Verdana" w:eastAsiaTheme="minorHAnsi" w:hAnsi="Verdana" w:cs="Arial"/>
          <w:sz w:val="20"/>
          <w:szCs w:val="20"/>
        </w:rPr>
        <w:t xml:space="preserve">Figure </w:t>
      </w:r>
      <w:r w:rsidR="00225617">
        <w:rPr>
          <w:rFonts w:ascii="Verdana" w:eastAsiaTheme="minorHAnsi" w:hAnsi="Verdana" w:cs="Arial"/>
          <w:sz w:val="20"/>
          <w:szCs w:val="20"/>
        </w:rPr>
        <w:t>22</w:t>
      </w:r>
      <w:r w:rsidRPr="005A248F">
        <w:rPr>
          <w:rFonts w:ascii="Verdana" w:eastAsiaTheme="minorHAnsi" w:hAnsi="Verdana" w:cs="Arial"/>
          <w:sz w:val="20"/>
          <w:szCs w:val="20"/>
        </w:rPr>
        <w:t xml:space="preserve"> shows the methodology flow chart. The fundamental assumption behind the methodology is that the gross weight of a truck is an indicator of </w:t>
      </w:r>
      <w:r>
        <w:rPr>
          <w:rFonts w:ascii="Verdana" w:eastAsiaTheme="minorHAnsi" w:hAnsi="Verdana" w:cs="Arial"/>
          <w:sz w:val="20"/>
          <w:szCs w:val="20"/>
        </w:rPr>
        <w:t>being empty or full</w:t>
      </w:r>
      <w:r w:rsidRPr="005A248F">
        <w:rPr>
          <w:rFonts w:ascii="Verdana" w:eastAsiaTheme="minorHAnsi" w:hAnsi="Verdana" w:cs="Arial"/>
          <w:sz w:val="20"/>
          <w:szCs w:val="20"/>
        </w:rPr>
        <w:t>.</w:t>
      </w:r>
      <w:r>
        <w:rPr>
          <w:rFonts w:ascii="Verdana" w:eastAsiaTheme="minorHAnsi" w:hAnsi="Verdana" w:cs="Arial"/>
          <w:sz w:val="20"/>
          <w:szCs w:val="20"/>
        </w:rPr>
        <w:t xml:space="preserve"> Data is coded to reflect the status of each truck using gross vehicle weight based on the following conditions.</w:t>
      </w:r>
      <w:r w:rsidRPr="005A248F">
        <w:rPr>
          <w:rFonts w:ascii="Verdana" w:eastAsiaTheme="minorHAnsi" w:hAnsi="Verdana" w:cs="Arial"/>
          <w:sz w:val="20"/>
          <w:szCs w:val="20"/>
        </w:rPr>
        <w:t xml:space="preserve"> </w:t>
      </w:r>
      <w:r>
        <w:rPr>
          <w:rFonts w:ascii="Verdana" w:eastAsiaTheme="minorHAnsi" w:hAnsi="Verdana" w:cs="Arial"/>
          <w:sz w:val="20"/>
          <w:szCs w:val="20"/>
        </w:rPr>
        <w:t>This methodology, as it is also described in FDOT Truck Empty Backhaul Study (2018) was reviewed</w:t>
      </w:r>
      <w:r w:rsidR="00017DB3">
        <w:rPr>
          <w:rFonts w:ascii="Verdana" w:eastAsiaTheme="minorHAnsi" w:hAnsi="Verdana" w:cs="Arial"/>
          <w:sz w:val="20"/>
          <w:szCs w:val="20"/>
        </w:rPr>
        <w:t xml:space="preserve"> by the research team</w:t>
      </w:r>
      <w:r>
        <w:rPr>
          <w:rFonts w:ascii="Verdana" w:eastAsiaTheme="minorHAnsi" w:hAnsi="Verdana" w:cs="Arial"/>
          <w:sz w:val="20"/>
          <w:szCs w:val="20"/>
        </w:rPr>
        <w:t>, agreed on, and adopted in the analysis section for this study.</w:t>
      </w:r>
    </w:p>
    <w:p w14:paraId="3102411D" w14:textId="77777777" w:rsidR="00B3228E" w:rsidRDefault="00B3228E" w:rsidP="00B3228E">
      <w:pPr>
        <w:spacing w:before="100" w:beforeAutospacing="1" w:after="100" w:afterAutospacing="1" w:line="276" w:lineRule="auto"/>
        <w:jc w:val="both"/>
        <w:rPr>
          <w:rFonts w:ascii="Verdana" w:eastAsiaTheme="minorHAnsi" w:hAnsi="Verdana" w:cs="Arial"/>
          <w:sz w:val="20"/>
          <w:szCs w:val="20"/>
        </w:rPr>
      </w:pPr>
      <w:r w:rsidRPr="005A248F">
        <w:rPr>
          <w:rFonts w:ascii="Verdana" w:eastAsiaTheme="minorHAnsi" w:hAnsi="Verdana" w:cs="Arial"/>
          <w:sz w:val="20"/>
          <w:szCs w:val="20"/>
        </w:rPr>
        <w:t xml:space="preserve">Based on empirical research, </w:t>
      </w:r>
      <w:r>
        <w:rPr>
          <w:rFonts w:ascii="Verdana" w:eastAsiaTheme="minorHAnsi" w:hAnsi="Verdana" w:cs="Arial"/>
          <w:sz w:val="20"/>
          <w:szCs w:val="20"/>
        </w:rPr>
        <w:t>the methodology</w:t>
      </w:r>
      <w:r w:rsidRPr="005A248F">
        <w:rPr>
          <w:rFonts w:ascii="Verdana" w:eastAsiaTheme="minorHAnsi" w:hAnsi="Verdana" w:cs="Arial"/>
          <w:sz w:val="20"/>
          <w:szCs w:val="20"/>
        </w:rPr>
        <w:t xml:space="preserve"> </w:t>
      </w:r>
      <w:r>
        <w:rPr>
          <w:rFonts w:ascii="Verdana" w:eastAsiaTheme="minorHAnsi" w:hAnsi="Verdana" w:cs="Arial"/>
          <w:sz w:val="20"/>
          <w:szCs w:val="20"/>
        </w:rPr>
        <w:t>categorizes</w:t>
      </w:r>
      <w:r w:rsidRPr="005A248F">
        <w:rPr>
          <w:rFonts w:ascii="Verdana" w:eastAsiaTheme="minorHAnsi" w:hAnsi="Verdana" w:cs="Arial"/>
          <w:sz w:val="20"/>
          <w:szCs w:val="20"/>
        </w:rPr>
        <w:t xml:space="preserve"> that if the gross vehicle weight is greater than 60,000 </w:t>
      </w:r>
      <w:r>
        <w:rPr>
          <w:rFonts w:ascii="Verdana" w:eastAsiaTheme="minorHAnsi" w:hAnsi="Verdana" w:cs="Arial"/>
          <w:sz w:val="20"/>
          <w:szCs w:val="20"/>
        </w:rPr>
        <w:t>lbs.</w:t>
      </w:r>
      <w:r w:rsidRPr="005A248F">
        <w:rPr>
          <w:rFonts w:ascii="Verdana" w:eastAsiaTheme="minorHAnsi" w:hAnsi="Verdana" w:cs="Arial"/>
          <w:sz w:val="20"/>
          <w:szCs w:val="20"/>
        </w:rPr>
        <w:t>, the truck is full.</w:t>
      </w:r>
      <w:r>
        <w:rPr>
          <w:rFonts w:ascii="Verdana" w:eastAsiaTheme="minorHAnsi" w:hAnsi="Verdana" w:cs="Arial"/>
          <w:sz w:val="20"/>
          <w:szCs w:val="20"/>
        </w:rPr>
        <w:t xml:space="preserve"> </w:t>
      </w:r>
    </w:p>
    <w:p w14:paraId="5AFF7442" w14:textId="19B0DC5B" w:rsidR="00B3228E" w:rsidRPr="0039484C" w:rsidRDefault="00B3228E" w:rsidP="00B3228E">
      <w:pPr>
        <w:spacing w:before="100" w:beforeAutospacing="1" w:after="100" w:afterAutospacing="1" w:line="276" w:lineRule="auto"/>
        <w:jc w:val="both"/>
        <w:rPr>
          <w:rFonts w:ascii="Verdana" w:eastAsiaTheme="minorHAnsi" w:hAnsi="Verdana" w:cs="Arial"/>
          <w:sz w:val="20"/>
          <w:szCs w:val="20"/>
        </w:rPr>
      </w:pPr>
      <w:r>
        <w:rPr>
          <w:rFonts w:ascii="Verdana" w:eastAsiaTheme="minorHAnsi" w:hAnsi="Verdana" w:cs="Arial"/>
          <w:sz w:val="20"/>
          <w:szCs w:val="20"/>
        </w:rPr>
        <w:t xml:space="preserve">A) </w:t>
      </w:r>
      <w:r w:rsidRPr="0039484C">
        <w:rPr>
          <w:rFonts w:ascii="Verdana" w:eastAsiaTheme="minorHAnsi" w:hAnsi="Verdana" w:cs="Arial"/>
          <w:sz w:val="20"/>
          <w:szCs w:val="20"/>
        </w:rPr>
        <w:t xml:space="preserve">Full Truck = Gross vehicle weight &gt; 60,000 </w:t>
      </w:r>
      <w:r>
        <w:rPr>
          <w:rFonts w:ascii="Verdana" w:eastAsiaTheme="minorHAnsi" w:hAnsi="Verdana" w:cs="Arial"/>
          <w:sz w:val="20"/>
          <w:szCs w:val="20"/>
        </w:rPr>
        <w:t>lbs.</w:t>
      </w:r>
      <w:r w:rsidRPr="0039484C">
        <w:rPr>
          <w:rFonts w:ascii="Verdana" w:eastAsiaTheme="minorHAnsi" w:hAnsi="Verdana" w:cs="Arial"/>
          <w:sz w:val="20"/>
          <w:szCs w:val="20"/>
        </w:rPr>
        <w:t xml:space="preserve"> </w:t>
      </w:r>
    </w:p>
    <w:p w14:paraId="151BE963" w14:textId="4200C7CD" w:rsidR="00B3228E" w:rsidRDefault="00B3228E" w:rsidP="00B3228E">
      <w:pPr>
        <w:spacing w:before="100" w:beforeAutospacing="1" w:after="100" w:afterAutospacing="1" w:line="276" w:lineRule="auto"/>
        <w:jc w:val="both"/>
        <w:rPr>
          <w:rFonts w:ascii="Verdana" w:eastAsiaTheme="minorHAnsi" w:hAnsi="Verdana" w:cs="Arial"/>
          <w:sz w:val="20"/>
          <w:szCs w:val="20"/>
        </w:rPr>
      </w:pPr>
      <w:r w:rsidRPr="005A248F">
        <w:rPr>
          <w:rFonts w:ascii="Verdana" w:eastAsiaTheme="minorHAnsi" w:hAnsi="Verdana" w:cs="Arial"/>
          <w:sz w:val="20"/>
          <w:szCs w:val="20"/>
        </w:rPr>
        <w:lastRenderedPageBreak/>
        <w:t xml:space="preserve">Similarly, if the gross vehicle weight is less than 40,000 </w:t>
      </w:r>
      <w:r>
        <w:rPr>
          <w:rFonts w:ascii="Verdana" w:eastAsiaTheme="minorHAnsi" w:hAnsi="Verdana" w:cs="Arial"/>
          <w:sz w:val="20"/>
          <w:szCs w:val="20"/>
        </w:rPr>
        <w:t>lbs.</w:t>
      </w:r>
      <w:r w:rsidRPr="005A248F">
        <w:rPr>
          <w:rFonts w:ascii="Verdana" w:eastAsiaTheme="minorHAnsi" w:hAnsi="Verdana" w:cs="Arial"/>
          <w:sz w:val="20"/>
          <w:szCs w:val="20"/>
        </w:rPr>
        <w:t xml:space="preserve">, </w:t>
      </w:r>
      <w:r>
        <w:rPr>
          <w:rFonts w:ascii="Verdana" w:eastAsiaTheme="minorHAnsi" w:hAnsi="Verdana" w:cs="Arial"/>
          <w:sz w:val="20"/>
          <w:szCs w:val="20"/>
        </w:rPr>
        <w:t>the truck is</w:t>
      </w:r>
      <w:r w:rsidRPr="005A248F">
        <w:rPr>
          <w:rFonts w:ascii="Verdana" w:eastAsiaTheme="minorHAnsi" w:hAnsi="Verdana" w:cs="Arial"/>
          <w:sz w:val="20"/>
          <w:szCs w:val="20"/>
        </w:rPr>
        <w:t xml:space="preserve"> </w:t>
      </w:r>
      <w:r>
        <w:rPr>
          <w:rFonts w:ascii="Verdana" w:eastAsiaTheme="minorHAnsi" w:hAnsi="Verdana" w:cs="Arial"/>
          <w:sz w:val="20"/>
          <w:szCs w:val="20"/>
        </w:rPr>
        <w:t xml:space="preserve">considered </w:t>
      </w:r>
      <w:r w:rsidRPr="005A248F">
        <w:rPr>
          <w:rFonts w:ascii="Verdana" w:eastAsiaTheme="minorHAnsi" w:hAnsi="Verdana" w:cs="Arial"/>
          <w:sz w:val="20"/>
          <w:szCs w:val="20"/>
        </w:rPr>
        <w:t xml:space="preserve">empty. Trucks with gross vehicle weight between 40,000 </w:t>
      </w:r>
      <w:r>
        <w:rPr>
          <w:rFonts w:ascii="Verdana" w:eastAsiaTheme="minorHAnsi" w:hAnsi="Verdana" w:cs="Arial"/>
          <w:sz w:val="20"/>
          <w:szCs w:val="20"/>
        </w:rPr>
        <w:t>lbs.</w:t>
      </w:r>
      <w:r w:rsidRPr="005A248F">
        <w:rPr>
          <w:rFonts w:ascii="Verdana" w:eastAsiaTheme="minorHAnsi" w:hAnsi="Verdana" w:cs="Arial"/>
          <w:sz w:val="20"/>
          <w:szCs w:val="20"/>
        </w:rPr>
        <w:t xml:space="preserve"> and 60,000 </w:t>
      </w:r>
      <w:r>
        <w:rPr>
          <w:rFonts w:ascii="Verdana" w:eastAsiaTheme="minorHAnsi" w:hAnsi="Verdana" w:cs="Arial"/>
          <w:sz w:val="20"/>
          <w:szCs w:val="20"/>
        </w:rPr>
        <w:t>lbs.</w:t>
      </w:r>
      <w:r w:rsidRPr="005A248F">
        <w:rPr>
          <w:rFonts w:ascii="Verdana" w:eastAsiaTheme="minorHAnsi" w:hAnsi="Verdana" w:cs="Arial"/>
          <w:sz w:val="20"/>
          <w:szCs w:val="20"/>
        </w:rPr>
        <w:t xml:space="preserve"> are either partially empty or cubed out (reached the volume limit of a container).</w:t>
      </w:r>
    </w:p>
    <w:p w14:paraId="1026EDEF" w14:textId="6B57FF7F" w:rsidR="00B3228E" w:rsidRPr="005D6FF1" w:rsidRDefault="00B3228E" w:rsidP="005D6FF1">
      <w:pPr>
        <w:spacing w:before="100" w:beforeAutospacing="1" w:after="100" w:afterAutospacing="1" w:line="276" w:lineRule="auto"/>
        <w:jc w:val="center"/>
        <w:rPr>
          <w:rFonts w:ascii="Verdana" w:eastAsiaTheme="minorHAnsi" w:hAnsi="Verdana" w:cs="Arial"/>
          <w:sz w:val="20"/>
          <w:szCs w:val="20"/>
        </w:rPr>
      </w:pPr>
      <w:r>
        <w:rPr>
          <w:rFonts w:ascii="Verdana" w:eastAsiaTheme="minorHAnsi" w:hAnsi="Verdana" w:cs="Arial"/>
          <w:noProof/>
          <w:sz w:val="20"/>
          <w:szCs w:val="20"/>
        </w:rPr>
        <w:drawing>
          <wp:inline distT="0" distB="0" distL="0" distR="0" wp14:anchorId="2E0ECF5D" wp14:editId="0935F25D">
            <wp:extent cx="5848350" cy="4464353"/>
            <wp:effectExtent l="76200" t="76200" r="133350" b="1270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76876" cy="44861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Verdana" w:eastAsiaTheme="minorHAnsi" w:hAnsi="Verdana" w:cs="Arial"/>
          <w:b/>
          <w:bCs/>
          <w:sz w:val="18"/>
          <w:szCs w:val="18"/>
        </w:rPr>
        <w:t>F</w:t>
      </w:r>
      <w:r w:rsidRPr="00BB1246">
        <w:rPr>
          <w:rFonts w:ascii="Verdana" w:eastAsiaTheme="minorHAnsi" w:hAnsi="Verdana" w:cs="Arial"/>
          <w:b/>
          <w:bCs/>
          <w:sz w:val="18"/>
          <w:szCs w:val="18"/>
        </w:rPr>
        <w:t xml:space="preserve">igure </w:t>
      </w:r>
      <w:r w:rsidR="00835536">
        <w:rPr>
          <w:rFonts w:ascii="Verdana" w:eastAsiaTheme="minorHAnsi" w:hAnsi="Verdana" w:cs="Arial"/>
          <w:b/>
          <w:bCs/>
          <w:sz w:val="18"/>
          <w:szCs w:val="18"/>
        </w:rPr>
        <w:t>22</w:t>
      </w:r>
      <w:r w:rsidRPr="00BB1246">
        <w:rPr>
          <w:rFonts w:ascii="Verdana" w:eastAsiaTheme="minorHAnsi" w:hAnsi="Verdana" w:cs="Arial"/>
          <w:b/>
          <w:bCs/>
          <w:sz w:val="18"/>
          <w:szCs w:val="18"/>
        </w:rPr>
        <w:t xml:space="preserve">. </w:t>
      </w:r>
      <w:r w:rsidR="00017DB3">
        <w:rPr>
          <w:rFonts w:ascii="Verdana" w:eastAsiaTheme="minorHAnsi" w:hAnsi="Verdana" w:cs="Arial"/>
          <w:b/>
          <w:bCs/>
          <w:sz w:val="18"/>
          <w:szCs w:val="18"/>
        </w:rPr>
        <w:t xml:space="preserve">Full/Empty </w:t>
      </w:r>
      <w:r>
        <w:rPr>
          <w:rFonts w:ascii="Verdana" w:eastAsiaTheme="minorHAnsi" w:hAnsi="Verdana" w:cs="Arial"/>
          <w:b/>
          <w:bCs/>
          <w:sz w:val="18"/>
          <w:szCs w:val="18"/>
        </w:rPr>
        <w:t xml:space="preserve">Truck </w:t>
      </w:r>
      <w:r w:rsidR="00017DB3">
        <w:rPr>
          <w:rFonts w:ascii="Verdana" w:eastAsiaTheme="minorHAnsi" w:hAnsi="Verdana" w:cs="Arial"/>
          <w:b/>
          <w:bCs/>
          <w:sz w:val="18"/>
          <w:szCs w:val="18"/>
        </w:rPr>
        <w:t>Determination M</w:t>
      </w:r>
      <w:r w:rsidRPr="00BB1246">
        <w:rPr>
          <w:rFonts w:ascii="Verdana" w:eastAsiaTheme="minorHAnsi" w:hAnsi="Verdana" w:cs="Arial"/>
          <w:b/>
          <w:bCs/>
          <w:sz w:val="18"/>
          <w:szCs w:val="18"/>
        </w:rPr>
        <w:t>ethodology</w:t>
      </w:r>
    </w:p>
    <w:p w14:paraId="40829150" w14:textId="77777777" w:rsidR="00B3228E" w:rsidRDefault="00B3228E" w:rsidP="00B3228E">
      <w:pPr>
        <w:spacing w:before="100" w:beforeAutospacing="1" w:after="100" w:afterAutospacing="1" w:line="276" w:lineRule="auto"/>
        <w:jc w:val="both"/>
        <w:rPr>
          <w:rFonts w:ascii="Verdana" w:eastAsiaTheme="minorHAnsi" w:hAnsi="Verdana" w:cs="Arial"/>
          <w:sz w:val="20"/>
          <w:szCs w:val="20"/>
        </w:rPr>
      </w:pPr>
      <w:r w:rsidRPr="005A248F">
        <w:rPr>
          <w:rFonts w:ascii="Verdana" w:eastAsiaTheme="minorHAnsi" w:hAnsi="Verdana" w:cs="Arial"/>
          <w:sz w:val="20"/>
          <w:szCs w:val="20"/>
        </w:rPr>
        <w:t xml:space="preserve">B) Empty Truck = Gross vehicle weight &lt; 40,000 </w:t>
      </w:r>
      <w:r>
        <w:rPr>
          <w:rFonts w:ascii="Verdana" w:eastAsiaTheme="minorHAnsi" w:hAnsi="Verdana" w:cs="Arial"/>
          <w:sz w:val="20"/>
          <w:szCs w:val="20"/>
        </w:rPr>
        <w:t>lbs.</w:t>
      </w:r>
      <w:r w:rsidRPr="005A248F">
        <w:rPr>
          <w:rFonts w:ascii="Verdana" w:eastAsiaTheme="minorHAnsi" w:hAnsi="Verdana" w:cs="Arial"/>
          <w:sz w:val="20"/>
          <w:szCs w:val="20"/>
        </w:rPr>
        <w:t xml:space="preserve"> </w:t>
      </w:r>
    </w:p>
    <w:p w14:paraId="6C0D7956" w14:textId="77777777" w:rsidR="00B3228E" w:rsidRPr="00E6736C" w:rsidRDefault="00B3228E" w:rsidP="00B3228E">
      <w:pPr>
        <w:spacing w:after="240" w:line="276" w:lineRule="auto"/>
        <w:jc w:val="both"/>
        <w:rPr>
          <w:rFonts w:ascii="Verdana" w:hAnsi="Verdana" w:cs="Arial"/>
          <w:sz w:val="20"/>
          <w:szCs w:val="20"/>
        </w:rPr>
      </w:pPr>
      <w:r>
        <w:rPr>
          <w:rFonts w:ascii="Verdana" w:eastAsiaTheme="minorHAnsi" w:hAnsi="Verdana" w:cs="Arial"/>
          <w:sz w:val="20"/>
          <w:szCs w:val="20"/>
        </w:rPr>
        <w:t xml:space="preserve">In some cases, space in the trailer does not necessarily mean that the truck has an additional cargo carrying capacity. </w:t>
      </w:r>
      <w:r w:rsidRPr="00E6736C">
        <w:rPr>
          <w:rFonts w:ascii="Verdana" w:hAnsi="Verdana" w:cs="Arial"/>
          <w:sz w:val="20"/>
          <w:szCs w:val="20"/>
        </w:rPr>
        <w:t>For example, some cargo cannot be mixe</w:t>
      </w:r>
      <w:r>
        <w:rPr>
          <w:rFonts w:ascii="Verdana" w:hAnsi="Verdana" w:cs="Arial"/>
          <w:sz w:val="20"/>
          <w:szCs w:val="20"/>
        </w:rPr>
        <w:t>d, or high-valuable</w:t>
      </w:r>
      <w:r w:rsidRPr="00E6736C">
        <w:rPr>
          <w:rFonts w:ascii="Verdana" w:hAnsi="Verdana" w:cs="Arial"/>
          <w:sz w:val="20"/>
          <w:szCs w:val="20"/>
        </w:rPr>
        <w:t xml:space="preserve"> items may not occupy the entire trailer (cost/per mile is such that additional revenue is not necessary, or allowable given time constraints)</w:t>
      </w:r>
      <w:r>
        <w:rPr>
          <w:rFonts w:ascii="Verdana" w:hAnsi="Verdana" w:cs="Arial"/>
          <w:sz w:val="20"/>
          <w:szCs w:val="20"/>
        </w:rPr>
        <w:t xml:space="preserve">. In addition, </w:t>
      </w:r>
      <w:r w:rsidRPr="00E6736C">
        <w:rPr>
          <w:rFonts w:ascii="Verdana" w:hAnsi="Verdana" w:cs="Arial"/>
          <w:sz w:val="20"/>
          <w:szCs w:val="20"/>
        </w:rPr>
        <w:t>some cargo must be loaded in specific ways</w:t>
      </w:r>
      <w:r>
        <w:rPr>
          <w:rFonts w:ascii="Verdana" w:hAnsi="Verdana" w:cs="Arial"/>
          <w:sz w:val="20"/>
          <w:szCs w:val="20"/>
        </w:rPr>
        <w:t xml:space="preserve"> not to touch/border other cargo</w:t>
      </w:r>
      <w:r w:rsidRPr="00E6736C">
        <w:rPr>
          <w:rFonts w:ascii="Verdana" w:hAnsi="Verdana" w:cs="Arial"/>
          <w:sz w:val="20"/>
          <w:szCs w:val="20"/>
        </w:rPr>
        <w:t>.</w:t>
      </w:r>
    </w:p>
    <w:p w14:paraId="5BF4B8D3" w14:textId="77777777" w:rsidR="00B3228E" w:rsidRDefault="00B3228E" w:rsidP="00B3228E">
      <w:pPr>
        <w:spacing w:after="240" w:line="276" w:lineRule="auto"/>
        <w:jc w:val="both"/>
        <w:rPr>
          <w:rFonts w:ascii="Verdana" w:hAnsi="Verdana" w:cs="Arial"/>
          <w:sz w:val="20"/>
          <w:szCs w:val="20"/>
        </w:rPr>
      </w:pPr>
      <w:r>
        <w:rPr>
          <w:rFonts w:ascii="Verdana" w:eastAsiaTheme="minorHAnsi" w:hAnsi="Verdana" w:cs="Arial"/>
          <w:sz w:val="20"/>
          <w:szCs w:val="20"/>
        </w:rPr>
        <w:t xml:space="preserve">In the trucking industry, it is a common practice to push the cargo forward within the box trailer in turn reflecting the greater weight on axel 3 compared to axel 4 and other axels. It is believed that this loading practice improves </w:t>
      </w:r>
      <w:r w:rsidRPr="00E6736C">
        <w:rPr>
          <w:rFonts w:ascii="Verdana" w:hAnsi="Verdana" w:cs="Arial"/>
          <w:sz w:val="20"/>
          <w:szCs w:val="20"/>
        </w:rPr>
        <w:t xml:space="preserve">vehicle stability and safety and allows room for shippers to add additional loads per trip. Accepting this industry practice, we conducted an </w:t>
      </w:r>
      <w:r w:rsidRPr="00E6736C">
        <w:rPr>
          <w:rFonts w:ascii="Verdana" w:hAnsi="Verdana" w:cs="Arial"/>
          <w:sz w:val="20"/>
          <w:szCs w:val="20"/>
        </w:rPr>
        <w:lastRenderedPageBreak/>
        <w:t>axle weight load distribution analy</w:t>
      </w:r>
      <w:r>
        <w:rPr>
          <w:rFonts w:ascii="Verdana" w:hAnsi="Verdana" w:cs="Arial"/>
          <w:sz w:val="20"/>
          <w:szCs w:val="20"/>
        </w:rPr>
        <w:t>sis</w:t>
      </w:r>
      <w:r w:rsidRPr="00E6736C">
        <w:rPr>
          <w:rFonts w:ascii="Verdana" w:hAnsi="Verdana" w:cs="Arial"/>
          <w:sz w:val="20"/>
          <w:szCs w:val="20"/>
        </w:rPr>
        <w:t xml:space="preserve"> to determine whether a truck with gross vehicle weight between 40,000 </w:t>
      </w:r>
      <w:r>
        <w:rPr>
          <w:rFonts w:ascii="Verdana" w:hAnsi="Verdana" w:cs="Arial"/>
          <w:sz w:val="20"/>
          <w:szCs w:val="20"/>
        </w:rPr>
        <w:t>lbs.</w:t>
      </w:r>
      <w:r w:rsidRPr="00E6736C">
        <w:rPr>
          <w:rFonts w:ascii="Verdana" w:hAnsi="Verdana" w:cs="Arial"/>
          <w:sz w:val="20"/>
          <w:szCs w:val="20"/>
        </w:rPr>
        <w:t xml:space="preserve"> and 60,000 </w:t>
      </w:r>
      <w:r>
        <w:rPr>
          <w:rFonts w:ascii="Verdana" w:hAnsi="Verdana" w:cs="Arial"/>
          <w:sz w:val="20"/>
          <w:szCs w:val="20"/>
        </w:rPr>
        <w:t>lbs.</w:t>
      </w:r>
      <w:r w:rsidRPr="00E6736C">
        <w:rPr>
          <w:rFonts w:ascii="Verdana" w:hAnsi="Verdana" w:cs="Arial"/>
          <w:sz w:val="20"/>
          <w:szCs w:val="20"/>
        </w:rPr>
        <w:t xml:space="preserve"> was partially empty or cubed out. </w:t>
      </w:r>
    </w:p>
    <w:p w14:paraId="566355BC" w14:textId="77777777" w:rsidR="00B3228E" w:rsidRPr="00E6736C" w:rsidRDefault="00B3228E" w:rsidP="00B3228E">
      <w:pPr>
        <w:spacing w:after="240" w:line="276" w:lineRule="auto"/>
        <w:jc w:val="both"/>
        <w:rPr>
          <w:rFonts w:ascii="Verdana" w:hAnsi="Verdana" w:cs="Arial"/>
          <w:sz w:val="20"/>
          <w:szCs w:val="20"/>
        </w:rPr>
      </w:pPr>
      <w:r w:rsidRPr="00E6736C">
        <w:rPr>
          <w:rFonts w:ascii="Verdana" w:hAnsi="Verdana" w:cs="Arial"/>
          <w:sz w:val="20"/>
          <w:szCs w:val="20"/>
        </w:rPr>
        <w:t xml:space="preserve">C) Partially Empty = Unequal Trailer Weight Distribution </w:t>
      </w:r>
      <w:r w:rsidRPr="004543A2">
        <w:rPr>
          <w:rFonts w:ascii="Wingdings" w:eastAsia="Wingdings" w:hAnsi="Wingdings" w:cs="Wingdings"/>
          <w:sz w:val="20"/>
          <w:szCs w:val="20"/>
        </w:rPr>
        <w:t>à</w:t>
      </w:r>
      <w:r w:rsidRPr="00E6736C">
        <w:rPr>
          <w:rFonts w:ascii="Verdana" w:hAnsi="Verdana" w:cs="Arial"/>
          <w:sz w:val="20"/>
          <w:szCs w:val="20"/>
        </w:rPr>
        <w:t xml:space="preserve"> If &gt; 5% </w:t>
      </w:r>
      <w:r>
        <w:rPr>
          <w:rFonts w:ascii="Verdana" w:hAnsi="Verdana" w:cs="Arial"/>
          <w:sz w:val="20"/>
          <w:szCs w:val="20"/>
        </w:rPr>
        <w:t xml:space="preserve">weight </w:t>
      </w:r>
      <w:r w:rsidRPr="00E6736C">
        <w:rPr>
          <w:rFonts w:ascii="Verdana" w:hAnsi="Verdana" w:cs="Arial"/>
          <w:sz w:val="20"/>
          <w:szCs w:val="20"/>
        </w:rPr>
        <w:t>difference (between axles 3 &amp; 4</w:t>
      </w:r>
      <w:r>
        <w:rPr>
          <w:rFonts w:ascii="Verdana" w:hAnsi="Verdana" w:cs="Arial"/>
          <w:sz w:val="20"/>
          <w:szCs w:val="20"/>
        </w:rPr>
        <w:t xml:space="preserve"> </w:t>
      </w:r>
      <w:r w:rsidRPr="00E6736C">
        <w:rPr>
          <w:rFonts w:ascii="Verdana" w:hAnsi="Verdana" w:cs="Arial"/>
          <w:sz w:val="20"/>
          <w:szCs w:val="20"/>
        </w:rPr>
        <w:t xml:space="preserve">of </w:t>
      </w:r>
      <w:r>
        <w:rPr>
          <w:rFonts w:ascii="Verdana" w:hAnsi="Verdana" w:cs="Arial"/>
          <w:sz w:val="20"/>
          <w:szCs w:val="20"/>
        </w:rPr>
        <w:t xml:space="preserve">a </w:t>
      </w:r>
      <w:r w:rsidRPr="00E6736C">
        <w:rPr>
          <w:rFonts w:ascii="Verdana" w:hAnsi="Verdana" w:cs="Arial"/>
          <w:sz w:val="20"/>
          <w:szCs w:val="20"/>
        </w:rPr>
        <w:t xml:space="preserve">5-axle vehicle) </w:t>
      </w:r>
      <w:r w:rsidRPr="004543A2">
        <w:rPr>
          <w:rFonts w:ascii="Wingdings" w:eastAsia="Wingdings" w:hAnsi="Wingdings" w:cs="Wingdings"/>
          <w:sz w:val="20"/>
          <w:szCs w:val="20"/>
        </w:rPr>
        <w:t>à</w:t>
      </w:r>
      <w:r w:rsidRPr="00E6736C">
        <w:rPr>
          <w:rFonts w:ascii="Verdana" w:hAnsi="Verdana" w:cs="Arial"/>
          <w:sz w:val="20"/>
          <w:szCs w:val="20"/>
        </w:rPr>
        <w:t xml:space="preserve"> Available capacity for additional cargo </w:t>
      </w:r>
    </w:p>
    <w:p w14:paraId="3BDCFA65" w14:textId="77777777" w:rsidR="00B3228E" w:rsidRDefault="00B3228E" w:rsidP="00B3228E">
      <w:pPr>
        <w:spacing w:after="240" w:line="276" w:lineRule="auto"/>
        <w:jc w:val="both"/>
        <w:rPr>
          <w:rFonts w:ascii="Verdana" w:hAnsi="Verdana" w:cs="Arial"/>
          <w:sz w:val="20"/>
          <w:szCs w:val="20"/>
        </w:rPr>
      </w:pPr>
      <w:r>
        <w:rPr>
          <w:rFonts w:ascii="Verdana" w:hAnsi="Verdana" w:cs="Arial"/>
          <w:sz w:val="20"/>
          <w:szCs w:val="20"/>
        </w:rPr>
        <w:t>A greater than 5% weight difference between axles 3 and 4 of a 5-axle truck, indicates that the truck is carrying a greater load on axle 3 compared to axle 4. By focusing on weight distribution between axle 3 and axle 4, it can be assumed that there is significant space still available for cargo.</w:t>
      </w:r>
    </w:p>
    <w:p w14:paraId="277EBA27" w14:textId="4435C962" w:rsidR="00B3228E" w:rsidRPr="00385876" w:rsidRDefault="00B3228E" w:rsidP="00B3228E">
      <w:pPr>
        <w:spacing w:after="240" w:line="276" w:lineRule="auto"/>
        <w:jc w:val="both"/>
        <w:rPr>
          <w:rFonts w:ascii="Verdana" w:hAnsi="Verdana" w:cs="Arial"/>
          <w:sz w:val="20"/>
          <w:szCs w:val="20"/>
        </w:rPr>
      </w:pPr>
      <w:r w:rsidRPr="00385876">
        <w:rPr>
          <w:rFonts w:ascii="Verdana" w:hAnsi="Verdana" w:cs="Arial"/>
          <w:sz w:val="20"/>
          <w:szCs w:val="20"/>
        </w:rPr>
        <w:t xml:space="preserve">D) Cubed Out (Full) = Equal Trailer Weight Distribution </w:t>
      </w:r>
      <w:r w:rsidRPr="004543A2">
        <w:rPr>
          <w:rFonts w:ascii="Wingdings" w:eastAsia="Wingdings" w:hAnsi="Wingdings" w:cs="Wingdings"/>
          <w:sz w:val="20"/>
          <w:szCs w:val="20"/>
        </w:rPr>
        <w:t>à</w:t>
      </w:r>
      <w:r w:rsidRPr="00385876">
        <w:rPr>
          <w:rFonts w:ascii="Verdana" w:hAnsi="Verdana" w:cs="Arial"/>
          <w:sz w:val="20"/>
          <w:szCs w:val="20"/>
        </w:rPr>
        <w:t xml:space="preserve"> If &lt; 5% </w:t>
      </w:r>
      <w:r>
        <w:rPr>
          <w:rFonts w:ascii="Verdana" w:hAnsi="Verdana" w:cs="Arial"/>
          <w:sz w:val="20"/>
          <w:szCs w:val="20"/>
        </w:rPr>
        <w:t xml:space="preserve">weight </w:t>
      </w:r>
      <w:r w:rsidRPr="00385876">
        <w:rPr>
          <w:rFonts w:ascii="Verdana" w:hAnsi="Verdana" w:cs="Arial"/>
          <w:sz w:val="20"/>
          <w:szCs w:val="20"/>
        </w:rPr>
        <w:t xml:space="preserve">difference (between axles 3 &amp; 4 of </w:t>
      </w:r>
      <w:r>
        <w:rPr>
          <w:rFonts w:ascii="Verdana" w:hAnsi="Verdana" w:cs="Arial"/>
          <w:sz w:val="20"/>
          <w:szCs w:val="20"/>
        </w:rPr>
        <w:t xml:space="preserve">a </w:t>
      </w:r>
      <w:r w:rsidRPr="00385876">
        <w:rPr>
          <w:rFonts w:ascii="Verdana" w:hAnsi="Verdana" w:cs="Arial"/>
          <w:sz w:val="20"/>
          <w:szCs w:val="20"/>
        </w:rPr>
        <w:t>5</w:t>
      </w:r>
      <w:r>
        <w:rPr>
          <w:rFonts w:ascii="Verdana" w:hAnsi="Verdana" w:cs="Arial"/>
          <w:sz w:val="20"/>
          <w:szCs w:val="20"/>
        </w:rPr>
        <w:t>-</w:t>
      </w:r>
      <w:r w:rsidRPr="00385876">
        <w:rPr>
          <w:rFonts w:ascii="Verdana" w:hAnsi="Verdana" w:cs="Arial"/>
          <w:sz w:val="20"/>
          <w:szCs w:val="20"/>
        </w:rPr>
        <w:t xml:space="preserve">axle vehicle) </w:t>
      </w:r>
      <w:r w:rsidRPr="004543A2">
        <w:rPr>
          <w:rFonts w:ascii="Wingdings" w:eastAsia="Wingdings" w:hAnsi="Wingdings" w:cs="Wingdings"/>
          <w:sz w:val="20"/>
          <w:szCs w:val="20"/>
        </w:rPr>
        <w:t>à</w:t>
      </w:r>
      <w:r w:rsidRPr="00385876">
        <w:rPr>
          <w:rFonts w:ascii="Verdana" w:hAnsi="Verdana" w:cs="Arial"/>
          <w:sz w:val="20"/>
          <w:szCs w:val="20"/>
        </w:rPr>
        <w:t xml:space="preserve"> No available capacity</w:t>
      </w:r>
      <w:r w:rsidR="00225617">
        <w:rPr>
          <w:rFonts w:ascii="Verdana" w:hAnsi="Verdana" w:cs="Arial"/>
          <w:sz w:val="20"/>
          <w:szCs w:val="20"/>
        </w:rPr>
        <w:t>.</w:t>
      </w:r>
    </w:p>
    <w:p w14:paraId="43B82C41" w14:textId="5E7B95DB" w:rsidR="00B3228E" w:rsidRDefault="00B3228E" w:rsidP="00B3228E">
      <w:pPr>
        <w:spacing w:after="240" w:line="276" w:lineRule="auto"/>
        <w:jc w:val="both"/>
        <w:rPr>
          <w:rFonts w:ascii="Verdana" w:hAnsi="Verdana" w:cs="Arial"/>
          <w:sz w:val="20"/>
          <w:szCs w:val="20"/>
        </w:rPr>
      </w:pPr>
      <w:r w:rsidRPr="002B42F4">
        <w:rPr>
          <w:rFonts w:ascii="Verdana" w:hAnsi="Verdana" w:cs="Arial"/>
          <w:sz w:val="20"/>
          <w:szCs w:val="20"/>
        </w:rPr>
        <w:t xml:space="preserve">These trucks might be full by volume but are light by weight. </w:t>
      </w:r>
      <w:r>
        <w:rPr>
          <w:rFonts w:ascii="Verdana" w:hAnsi="Verdana" w:cs="Arial"/>
          <w:sz w:val="20"/>
          <w:szCs w:val="20"/>
        </w:rPr>
        <w:t>They are</w:t>
      </w:r>
      <w:r w:rsidRPr="002B42F4">
        <w:rPr>
          <w:rFonts w:ascii="Verdana" w:hAnsi="Verdana" w:cs="Arial"/>
          <w:sz w:val="20"/>
          <w:szCs w:val="20"/>
        </w:rPr>
        <w:t xml:space="preserve"> identified using the assumption that the weight distribution of the “</w:t>
      </w:r>
      <w:r>
        <w:rPr>
          <w:rFonts w:ascii="Verdana" w:hAnsi="Verdana" w:cs="Arial"/>
          <w:sz w:val="20"/>
          <w:szCs w:val="20"/>
        </w:rPr>
        <w:t>Lightweight</w:t>
      </w:r>
      <w:r w:rsidRPr="002B42F4">
        <w:rPr>
          <w:rFonts w:ascii="Verdana" w:hAnsi="Verdana" w:cs="Arial"/>
          <w:sz w:val="20"/>
          <w:szCs w:val="20"/>
        </w:rPr>
        <w:t xml:space="preserve"> but full” truck follow a similar distribution to “Full weight” trucks. For example, if a truck weighs 50,000 </w:t>
      </w:r>
      <w:r>
        <w:rPr>
          <w:rFonts w:ascii="Verdana" w:hAnsi="Verdana" w:cs="Arial"/>
          <w:sz w:val="20"/>
          <w:szCs w:val="20"/>
        </w:rPr>
        <w:t>lbs</w:t>
      </w:r>
      <w:r w:rsidRPr="002B42F4">
        <w:rPr>
          <w:rFonts w:ascii="Verdana" w:hAnsi="Verdana" w:cs="Arial"/>
          <w:sz w:val="20"/>
          <w:szCs w:val="20"/>
        </w:rPr>
        <w:t>. but the weight distribution is equal over axles 3 &amp; 4, then it can be assumed that the trip is “</w:t>
      </w:r>
      <w:r>
        <w:rPr>
          <w:rFonts w:ascii="Verdana" w:hAnsi="Verdana" w:cs="Arial"/>
          <w:sz w:val="20"/>
          <w:szCs w:val="20"/>
        </w:rPr>
        <w:t>lightweight</w:t>
      </w:r>
      <w:r w:rsidRPr="002B42F4">
        <w:rPr>
          <w:rFonts w:ascii="Verdana" w:hAnsi="Verdana" w:cs="Arial"/>
          <w:sz w:val="20"/>
          <w:szCs w:val="20"/>
        </w:rPr>
        <w:t xml:space="preserve"> but full”</w:t>
      </w:r>
      <w:r>
        <w:rPr>
          <w:rFonts w:ascii="Verdana" w:hAnsi="Verdana" w:cs="Arial"/>
          <w:sz w:val="20"/>
          <w:szCs w:val="20"/>
        </w:rPr>
        <w:t>, or “</w:t>
      </w:r>
      <w:r w:rsidRPr="002B42F4">
        <w:rPr>
          <w:rFonts w:ascii="Verdana" w:hAnsi="Verdana" w:cs="Arial"/>
          <w:sz w:val="20"/>
          <w:szCs w:val="20"/>
        </w:rPr>
        <w:t>cubed out</w:t>
      </w:r>
      <w:r>
        <w:rPr>
          <w:rFonts w:ascii="Verdana" w:hAnsi="Verdana" w:cs="Arial"/>
          <w:sz w:val="20"/>
          <w:szCs w:val="20"/>
        </w:rPr>
        <w:t>”</w:t>
      </w:r>
      <w:r w:rsidR="00225617">
        <w:rPr>
          <w:rFonts w:ascii="Verdana" w:hAnsi="Verdana" w:cs="Arial"/>
          <w:sz w:val="20"/>
          <w:szCs w:val="20"/>
        </w:rPr>
        <w:t>.</w:t>
      </w:r>
      <w:r w:rsidRPr="002B42F4">
        <w:rPr>
          <w:rFonts w:ascii="Verdana" w:hAnsi="Verdana" w:cs="Arial"/>
          <w:sz w:val="20"/>
          <w:szCs w:val="20"/>
        </w:rPr>
        <w:t xml:space="preserve"> </w:t>
      </w:r>
    </w:p>
    <w:p w14:paraId="0B869B66" w14:textId="34267B37" w:rsidR="00B3228E" w:rsidRDefault="00B3228E" w:rsidP="00B3228E">
      <w:pPr>
        <w:spacing w:after="240" w:line="276" w:lineRule="auto"/>
        <w:jc w:val="center"/>
        <w:rPr>
          <w:rFonts w:ascii="Verdana" w:eastAsiaTheme="minorHAnsi" w:hAnsi="Verdana" w:cs="Arial"/>
          <w:b/>
          <w:bCs/>
          <w:sz w:val="18"/>
          <w:szCs w:val="18"/>
        </w:rPr>
      </w:pPr>
      <w:r w:rsidRPr="00266FD7">
        <w:rPr>
          <w:rFonts w:ascii="Verdana" w:eastAsiaTheme="minorHAnsi" w:hAnsi="Verdana" w:cs="Arial"/>
          <w:b/>
          <w:bCs/>
          <w:noProof/>
          <w:sz w:val="18"/>
          <w:szCs w:val="18"/>
        </w:rPr>
        <w:drawing>
          <wp:inline distT="0" distB="0" distL="0" distR="0" wp14:anchorId="759F8983" wp14:editId="046B5B7B">
            <wp:extent cx="5803900" cy="3400425"/>
            <wp:effectExtent l="19050" t="19050" r="25400" b="28575"/>
            <wp:docPr id="1"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text, application, email&#10;&#10;Description automatically generated"/>
                    <pic:cNvPicPr/>
                  </pic:nvPicPr>
                  <pic:blipFill>
                    <a:blip r:embed="rId46"/>
                    <a:stretch>
                      <a:fillRect/>
                    </a:stretch>
                  </pic:blipFill>
                  <pic:spPr>
                    <a:xfrm>
                      <a:off x="0" y="0"/>
                      <a:ext cx="5862290" cy="3434635"/>
                    </a:xfrm>
                    <a:prstGeom prst="rect">
                      <a:avLst/>
                    </a:prstGeom>
                    <a:ln>
                      <a:solidFill>
                        <a:schemeClr val="tx1"/>
                      </a:solidFill>
                    </a:ln>
                  </pic:spPr>
                </pic:pic>
              </a:graphicData>
            </a:graphic>
          </wp:inline>
        </w:drawing>
      </w:r>
      <w:r w:rsidRPr="00353C70">
        <w:rPr>
          <w:rFonts w:ascii="Verdana" w:eastAsiaTheme="minorHAnsi" w:hAnsi="Verdana" w:cs="Arial"/>
          <w:b/>
          <w:bCs/>
          <w:sz w:val="18"/>
          <w:szCs w:val="18"/>
        </w:rPr>
        <w:t xml:space="preserve">Figure </w:t>
      </w:r>
      <w:r w:rsidR="00835536">
        <w:rPr>
          <w:rFonts w:ascii="Verdana" w:eastAsiaTheme="minorHAnsi" w:hAnsi="Verdana" w:cs="Arial"/>
          <w:b/>
          <w:bCs/>
          <w:sz w:val="18"/>
          <w:szCs w:val="18"/>
        </w:rPr>
        <w:t>23</w:t>
      </w:r>
      <w:r w:rsidRPr="00353C70">
        <w:rPr>
          <w:rFonts w:ascii="Verdana" w:eastAsiaTheme="minorHAnsi" w:hAnsi="Verdana" w:cs="Arial"/>
          <w:b/>
          <w:bCs/>
          <w:sz w:val="18"/>
          <w:szCs w:val="18"/>
        </w:rPr>
        <w:t xml:space="preserve">. Snapshot </w:t>
      </w:r>
      <w:r w:rsidR="005D6FF1">
        <w:rPr>
          <w:rFonts w:ascii="Verdana" w:eastAsiaTheme="minorHAnsi" w:hAnsi="Verdana" w:cs="Arial"/>
          <w:b/>
          <w:bCs/>
          <w:sz w:val="18"/>
          <w:szCs w:val="18"/>
        </w:rPr>
        <w:t>o</w:t>
      </w:r>
      <w:r w:rsidRPr="00353C70">
        <w:rPr>
          <w:rFonts w:ascii="Verdana" w:eastAsiaTheme="minorHAnsi" w:hAnsi="Verdana" w:cs="Arial"/>
          <w:b/>
          <w:bCs/>
          <w:sz w:val="18"/>
          <w:szCs w:val="18"/>
        </w:rPr>
        <w:t xml:space="preserve">f the </w:t>
      </w:r>
      <w:r w:rsidR="005D6FF1">
        <w:rPr>
          <w:rFonts w:ascii="Verdana" w:eastAsiaTheme="minorHAnsi" w:hAnsi="Verdana" w:cs="Arial"/>
          <w:b/>
          <w:bCs/>
          <w:sz w:val="18"/>
          <w:szCs w:val="18"/>
        </w:rPr>
        <w:t>S</w:t>
      </w:r>
      <w:r>
        <w:rPr>
          <w:rFonts w:ascii="Verdana" w:eastAsiaTheme="minorHAnsi" w:hAnsi="Verdana" w:cs="Arial"/>
          <w:b/>
          <w:bCs/>
          <w:sz w:val="18"/>
          <w:szCs w:val="18"/>
        </w:rPr>
        <w:t xml:space="preserve">oftware </w:t>
      </w:r>
      <w:r w:rsidR="005D6FF1">
        <w:rPr>
          <w:rFonts w:ascii="Verdana" w:eastAsiaTheme="minorHAnsi" w:hAnsi="Verdana" w:cs="Arial"/>
          <w:b/>
          <w:bCs/>
          <w:sz w:val="18"/>
          <w:szCs w:val="18"/>
        </w:rPr>
        <w:t>C</w:t>
      </w:r>
      <w:r>
        <w:rPr>
          <w:rFonts w:ascii="Verdana" w:eastAsiaTheme="minorHAnsi" w:hAnsi="Verdana" w:cs="Arial"/>
          <w:b/>
          <w:bCs/>
          <w:sz w:val="18"/>
          <w:szCs w:val="18"/>
        </w:rPr>
        <w:t xml:space="preserve">ode </w:t>
      </w:r>
      <w:r w:rsidR="005D6FF1">
        <w:rPr>
          <w:rFonts w:ascii="Verdana" w:eastAsiaTheme="minorHAnsi" w:hAnsi="Verdana" w:cs="Arial"/>
          <w:b/>
          <w:bCs/>
          <w:sz w:val="18"/>
          <w:szCs w:val="18"/>
        </w:rPr>
        <w:t>D</w:t>
      </w:r>
      <w:r>
        <w:rPr>
          <w:rFonts w:ascii="Verdana" w:eastAsiaTheme="minorHAnsi" w:hAnsi="Verdana" w:cs="Arial"/>
          <w:b/>
          <w:bCs/>
          <w:sz w:val="18"/>
          <w:szCs w:val="18"/>
        </w:rPr>
        <w:t xml:space="preserve">eveloped and </w:t>
      </w:r>
      <w:r w:rsidR="005D6FF1">
        <w:rPr>
          <w:rFonts w:ascii="Verdana" w:eastAsiaTheme="minorHAnsi" w:hAnsi="Verdana" w:cs="Arial"/>
          <w:b/>
          <w:bCs/>
          <w:sz w:val="18"/>
          <w:szCs w:val="18"/>
        </w:rPr>
        <w:t>U</w:t>
      </w:r>
      <w:r>
        <w:rPr>
          <w:rFonts w:ascii="Verdana" w:eastAsiaTheme="minorHAnsi" w:hAnsi="Verdana" w:cs="Arial"/>
          <w:b/>
          <w:bCs/>
          <w:sz w:val="18"/>
          <w:szCs w:val="18"/>
        </w:rPr>
        <w:t xml:space="preserve">sed for </w:t>
      </w:r>
      <w:r w:rsidR="005D6FF1">
        <w:rPr>
          <w:rFonts w:ascii="Verdana" w:eastAsiaTheme="minorHAnsi" w:hAnsi="Verdana" w:cs="Arial"/>
          <w:b/>
          <w:bCs/>
          <w:sz w:val="18"/>
          <w:szCs w:val="18"/>
        </w:rPr>
        <w:t>M</w:t>
      </w:r>
      <w:r>
        <w:rPr>
          <w:rFonts w:ascii="Verdana" w:eastAsiaTheme="minorHAnsi" w:hAnsi="Verdana" w:cs="Arial"/>
          <w:b/>
          <w:bCs/>
          <w:sz w:val="18"/>
          <w:szCs w:val="18"/>
        </w:rPr>
        <w:t>ethodology</w:t>
      </w:r>
    </w:p>
    <w:p w14:paraId="1AF428D7" w14:textId="67370132" w:rsidR="00B3228E" w:rsidRPr="00B3228E" w:rsidRDefault="00225617" w:rsidP="009D73AA">
      <w:pPr>
        <w:spacing w:after="80" w:line="276" w:lineRule="auto"/>
        <w:rPr>
          <w:rFonts w:ascii="Verdana" w:eastAsiaTheme="minorHAnsi" w:hAnsi="Verdana" w:cs="Arial"/>
          <w:b/>
          <w:bCs/>
          <w:sz w:val="18"/>
          <w:szCs w:val="18"/>
        </w:rPr>
      </w:pPr>
      <w:r w:rsidRPr="00225617">
        <w:rPr>
          <w:rFonts w:ascii="Verdana" w:eastAsiaTheme="minorHAnsi" w:hAnsi="Verdana" w:cs="Arial"/>
          <w:sz w:val="20"/>
          <w:szCs w:val="20"/>
        </w:rPr>
        <w:t>Figure 23 shows a snippet of Spark code that the research team implemented for analyzing the empty backhauling percentage of various counties</w:t>
      </w:r>
      <w:r>
        <w:rPr>
          <w:rFonts w:ascii="Verdana" w:eastAsiaTheme="minorHAnsi" w:hAnsi="Verdana" w:cs="Arial"/>
          <w:sz w:val="20"/>
          <w:szCs w:val="20"/>
        </w:rPr>
        <w:t>.</w:t>
      </w:r>
      <w:r w:rsidR="00B3228E">
        <w:rPr>
          <w:rFonts w:ascii="Verdana" w:eastAsiaTheme="minorHAnsi" w:hAnsi="Verdana" w:cs="Arial"/>
          <w:b/>
          <w:bCs/>
          <w:sz w:val="18"/>
          <w:szCs w:val="18"/>
        </w:rPr>
        <w:br w:type="page"/>
      </w:r>
    </w:p>
    <w:p w14:paraId="791E16F6" w14:textId="253E6F28" w:rsidR="009B4D3A" w:rsidRDefault="009B4D3A" w:rsidP="008F5C85">
      <w:pPr>
        <w:pStyle w:val="Heading2"/>
        <w:rPr>
          <w:rFonts w:ascii="Cambria" w:hAnsi="Cambria"/>
        </w:rPr>
      </w:pPr>
      <w:bookmarkStart w:id="128" w:name="_Toc107177220"/>
      <w:r w:rsidRPr="008F5C85">
        <w:rPr>
          <w:rFonts w:ascii="Cambria" w:hAnsi="Cambria"/>
        </w:rPr>
        <w:lastRenderedPageBreak/>
        <w:t>3.3 Data Analysis Results and Findings</w:t>
      </w:r>
      <w:bookmarkEnd w:id="128"/>
    </w:p>
    <w:p w14:paraId="1FEE925D" w14:textId="77777777" w:rsidR="00B3228E" w:rsidRDefault="00B3228E" w:rsidP="00B3228E">
      <w:pPr>
        <w:spacing w:line="276" w:lineRule="auto"/>
        <w:jc w:val="both"/>
        <w:rPr>
          <w:rFonts w:ascii="Verdana" w:eastAsiaTheme="minorHAnsi" w:hAnsi="Verdana" w:cs="Arial"/>
          <w:sz w:val="20"/>
          <w:szCs w:val="20"/>
        </w:rPr>
      </w:pPr>
    </w:p>
    <w:p w14:paraId="6004FAD5" w14:textId="7405DCA5" w:rsidR="00B3228E" w:rsidRPr="00DB58AF" w:rsidRDefault="00B3228E" w:rsidP="00B3228E">
      <w:pPr>
        <w:spacing w:line="276" w:lineRule="auto"/>
        <w:jc w:val="both"/>
        <w:rPr>
          <w:rFonts w:ascii="Verdana" w:eastAsiaTheme="minorHAnsi" w:hAnsi="Verdana" w:cs="Arial"/>
          <w:sz w:val="20"/>
          <w:szCs w:val="20"/>
        </w:rPr>
      </w:pPr>
      <w:r w:rsidRPr="00DB58AF">
        <w:rPr>
          <w:rFonts w:ascii="Verdana" w:eastAsiaTheme="minorHAnsi" w:hAnsi="Verdana" w:cs="Arial"/>
          <w:sz w:val="20"/>
          <w:szCs w:val="20"/>
        </w:rPr>
        <w:t xml:space="preserve">This section </w:t>
      </w:r>
      <w:r>
        <w:rPr>
          <w:rFonts w:ascii="Verdana" w:eastAsiaTheme="minorHAnsi" w:hAnsi="Verdana" w:cs="Arial"/>
          <w:sz w:val="20"/>
          <w:szCs w:val="20"/>
        </w:rPr>
        <w:t>includes</w:t>
      </w:r>
      <w:r w:rsidRPr="00DB58AF">
        <w:rPr>
          <w:rFonts w:ascii="Verdana" w:eastAsiaTheme="minorHAnsi" w:hAnsi="Verdana" w:cs="Arial"/>
          <w:sz w:val="20"/>
          <w:szCs w:val="20"/>
        </w:rPr>
        <w:t xml:space="preserve"> the results obtained from the previous section</w:t>
      </w:r>
      <w:r>
        <w:rPr>
          <w:rFonts w:ascii="Verdana" w:eastAsiaTheme="minorHAnsi" w:hAnsi="Verdana" w:cs="Arial"/>
          <w:sz w:val="20"/>
          <w:szCs w:val="20"/>
        </w:rPr>
        <w:t>, such as empty backhauling percentages for various counties in the state on different interstate highways,</w:t>
      </w:r>
      <w:r w:rsidRPr="00DB58AF">
        <w:rPr>
          <w:rFonts w:ascii="Verdana" w:eastAsiaTheme="minorHAnsi" w:hAnsi="Verdana" w:cs="Arial"/>
          <w:sz w:val="20"/>
          <w:szCs w:val="20"/>
        </w:rPr>
        <w:t xml:space="preserve"> through various visualizations and tables.</w:t>
      </w:r>
    </w:p>
    <w:p w14:paraId="3A17BA0F" w14:textId="1A74F5C0" w:rsidR="00B3228E" w:rsidRPr="00A33A8F" w:rsidRDefault="00B3228E" w:rsidP="00B3228E"/>
    <w:p w14:paraId="3B49B4E1" w14:textId="147A31F6" w:rsidR="00B3228E" w:rsidRPr="00835536" w:rsidRDefault="00225DCC" w:rsidP="00225DCC">
      <w:pPr>
        <w:pStyle w:val="Heading3"/>
        <w:rPr>
          <w:rFonts w:ascii="Cambria" w:hAnsi="Cambria"/>
        </w:rPr>
      </w:pPr>
      <w:bookmarkStart w:id="129" w:name="_Toc65254586"/>
      <w:bookmarkStart w:id="130" w:name="_Toc102519113"/>
      <w:bookmarkStart w:id="131" w:name="_Toc107177221"/>
      <w:r>
        <w:rPr>
          <w:rFonts w:ascii="Cambria" w:hAnsi="Cambria"/>
        </w:rPr>
        <w:t xml:space="preserve">3.3.1 </w:t>
      </w:r>
      <w:r w:rsidR="00B3228E" w:rsidRPr="00835536">
        <w:rPr>
          <w:rFonts w:ascii="Cambria" w:hAnsi="Cambria"/>
        </w:rPr>
        <w:t>Findings and Maps</w:t>
      </w:r>
      <w:bookmarkEnd w:id="129"/>
      <w:bookmarkEnd w:id="130"/>
      <w:bookmarkEnd w:id="131"/>
      <w:r w:rsidR="00B3228E" w:rsidRPr="00835536">
        <w:rPr>
          <w:rFonts w:ascii="Cambria" w:hAnsi="Cambria"/>
        </w:rPr>
        <w:t xml:space="preserve"> </w:t>
      </w:r>
    </w:p>
    <w:p w14:paraId="58957E00" w14:textId="11C34A5C" w:rsidR="00B3228E" w:rsidRPr="00BF6F59" w:rsidRDefault="00B3228E" w:rsidP="00835536">
      <w:pPr>
        <w:pStyle w:val="Body"/>
        <w:jc w:val="both"/>
        <w:rPr>
          <w:rFonts w:ascii="Verdana" w:eastAsiaTheme="minorHAnsi" w:hAnsi="Verdana" w:cs="Arial"/>
          <w:b/>
          <w:sz w:val="18"/>
          <w:szCs w:val="18"/>
        </w:rPr>
      </w:pPr>
      <w:r w:rsidRPr="00B3228E">
        <w:rPr>
          <w:rFonts w:ascii="Verdana" w:eastAsiaTheme="minorHAnsi" w:hAnsi="Verdana" w:cs="Arial"/>
          <w:bCs w:val="0"/>
          <w:sz w:val="20"/>
          <w:szCs w:val="20"/>
        </w:rPr>
        <w:t>This section provides the details of the analysis. The final dataset was formed after merging data files from the years 2018 and 2019. As mentioned previously, raw data were filtered to reflect only the WIM stations on interstate highways. It was also filtered to include only FHWA classes 8 and 9. The gross weight of each record was analyzed, and bins were created to understand the distribution of weights for Class 8 and 9 trucks across the sites. The percentage of weight distribution over axles was calculated to help identify the uniformly distributed trucks. Statistical distribution analysis was conducted to compare the axle weights between axles 3 and 4.</w:t>
      </w:r>
    </w:p>
    <w:p w14:paraId="05D8DFBB" w14:textId="776653E0" w:rsidR="00BF6F59" w:rsidRDefault="00F12925" w:rsidP="00B3228E">
      <w:pPr>
        <w:pStyle w:val="Body"/>
        <w:rPr>
          <w:rFonts w:ascii="Verdana" w:eastAsiaTheme="minorHAnsi" w:hAnsi="Verdana" w:cs="Arial"/>
          <w:bCs w:val="0"/>
          <w:sz w:val="20"/>
          <w:szCs w:val="20"/>
        </w:rPr>
      </w:pPr>
      <w:r w:rsidRPr="00F12925">
        <w:rPr>
          <w:rFonts w:ascii="Verdana" w:eastAsiaTheme="minorHAnsi" w:hAnsi="Verdana" w:cs="Arial"/>
          <w:bCs w:val="0"/>
          <w:noProof/>
          <w:sz w:val="20"/>
          <w:szCs w:val="20"/>
        </w:rPr>
        <w:drawing>
          <wp:inline distT="0" distB="0" distL="0" distR="0" wp14:anchorId="2BACA818" wp14:editId="1FA147AD">
            <wp:extent cx="5686697" cy="4795417"/>
            <wp:effectExtent l="0" t="0" r="3175" b="5715"/>
            <wp:docPr id="79" name="Picture 7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Map&#10;&#10;Description automatically generated"/>
                    <pic:cNvPicPr/>
                  </pic:nvPicPr>
                  <pic:blipFill>
                    <a:blip r:embed="rId47"/>
                    <a:stretch>
                      <a:fillRect/>
                    </a:stretch>
                  </pic:blipFill>
                  <pic:spPr>
                    <a:xfrm>
                      <a:off x="0" y="0"/>
                      <a:ext cx="5730996" cy="4832773"/>
                    </a:xfrm>
                    <a:prstGeom prst="rect">
                      <a:avLst/>
                    </a:prstGeom>
                  </pic:spPr>
                </pic:pic>
              </a:graphicData>
            </a:graphic>
          </wp:inline>
        </w:drawing>
      </w:r>
    </w:p>
    <w:p w14:paraId="7063703C" w14:textId="7C26A99F" w:rsidR="00BF6F59" w:rsidRPr="00835536" w:rsidRDefault="00BF6F59" w:rsidP="00F12925">
      <w:pPr>
        <w:pStyle w:val="Body"/>
        <w:jc w:val="center"/>
        <w:rPr>
          <w:rFonts w:ascii="Verdana" w:eastAsiaTheme="minorHAnsi" w:hAnsi="Verdana" w:cs="Arial"/>
          <w:b/>
          <w:sz w:val="18"/>
          <w:szCs w:val="18"/>
        </w:rPr>
      </w:pPr>
      <w:r w:rsidRPr="00835536">
        <w:rPr>
          <w:rFonts w:ascii="Verdana" w:eastAsiaTheme="minorHAnsi" w:hAnsi="Verdana" w:cs="Arial"/>
          <w:b/>
          <w:sz w:val="18"/>
          <w:szCs w:val="18"/>
        </w:rPr>
        <w:t xml:space="preserve">Figure </w:t>
      </w:r>
      <w:r w:rsidR="00835536">
        <w:rPr>
          <w:rFonts w:ascii="Verdana" w:eastAsiaTheme="minorHAnsi" w:hAnsi="Verdana" w:cs="Arial"/>
          <w:b/>
          <w:sz w:val="18"/>
          <w:szCs w:val="18"/>
        </w:rPr>
        <w:t>24</w:t>
      </w:r>
      <w:r w:rsidRPr="00835536">
        <w:rPr>
          <w:rFonts w:ascii="Verdana" w:eastAsiaTheme="minorHAnsi" w:hAnsi="Verdana" w:cs="Arial"/>
          <w:b/>
          <w:sz w:val="18"/>
          <w:szCs w:val="18"/>
        </w:rPr>
        <w:t xml:space="preserve">. Empty </w:t>
      </w:r>
      <w:r w:rsidR="005D6FF1">
        <w:rPr>
          <w:rFonts w:ascii="Verdana" w:eastAsiaTheme="minorHAnsi" w:hAnsi="Verdana" w:cs="Arial"/>
          <w:b/>
          <w:sz w:val="18"/>
          <w:szCs w:val="18"/>
        </w:rPr>
        <w:t>T</w:t>
      </w:r>
      <w:r w:rsidRPr="00835536">
        <w:rPr>
          <w:rFonts w:ascii="Verdana" w:eastAsiaTheme="minorHAnsi" w:hAnsi="Verdana" w:cs="Arial"/>
          <w:b/>
          <w:sz w:val="18"/>
          <w:szCs w:val="18"/>
        </w:rPr>
        <w:t xml:space="preserve">ruck </w:t>
      </w:r>
      <w:r w:rsidR="005D6FF1">
        <w:rPr>
          <w:rFonts w:ascii="Verdana" w:eastAsiaTheme="minorHAnsi" w:hAnsi="Verdana" w:cs="Arial"/>
          <w:b/>
          <w:sz w:val="18"/>
          <w:szCs w:val="18"/>
        </w:rPr>
        <w:t>P</w:t>
      </w:r>
      <w:r w:rsidRPr="00835536">
        <w:rPr>
          <w:rFonts w:ascii="Verdana" w:eastAsiaTheme="minorHAnsi" w:hAnsi="Verdana" w:cs="Arial"/>
          <w:b/>
          <w:sz w:val="18"/>
          <w:szCs w:val="18"/>
        </w:rPr>
        <w:t xml:space="preserve">ercentages by </w:t>
      </w:r>
      <w:r w:rsidR="005D6FF1">
        <w:rPr>
          <w:rFonts w:ascii="Verdana" w:eastAsiaTheme="minorHAnsi" w:hAnsi="Verdana" w:cs="Arial"/>
          <w:b/>
          <w:sz w:val="18"/>
          <w:szCs w:val="18"/>
        </w:rPr>
        <w:t>D</w:t>
      </w:r>
      <w:r w:rsidRPr="00835536">
        <w:rPr>
          <w:rFonts w:ascii="Verdana" w:eastAsiaTheme="minorHAnsi" w:hAnsi="Verdana" w:cs="Arial"/>
          <w:b/>
          <w:sz w:val="18"/>
          <w:szCs w:val="18"/>
        </w:rPr>
        <w:t xml:space="preserve">irection on WIM </w:t>
      </w:r>
      <w:r w:rsidR="005D6FF1">
        <w:rPr>
          <w:rFonts w:ascii="Verdana" w:eastAsiaTheme="minorHAnsi" w:hAnsi="Verdana" w:cs="Arial"/>
          <w:b/>
          <w:sz w:val="18"/>
          <w:szCs w:val="18"/>
        </w:rPr>
        <w:t>S</w:t>
      </w:r>
      <w:r w:rsidRPr="00835536">
        <w:rPr>
          <w:rFonts w:ascii="Verdana" w:eastAsiaTheme="minorHAnsi" w:hAnsi="Verdana" w:cs="Arial"/>
          <w:b/>
          <w:sz w:val="18"/>
          <w:szCs w:val="18"/>
        </w:rPr>
        <w:t xml:space="preserve">ites </w:t>
      </w:r>
      <w:r w:rsidR="005D6FF1">
        <w:rPr>
          <w:rFonts w:ascii="Verdana" w:eastAsiaTheme="minorHAnsi" w:hAnsi="Verdana" w:cs="Arial"/>
          <w:b/>
          <w:sz w:val="18"/>
          <w:szCs w:val="18"/>
        </w:rPr>
        <w:t>L</w:t>
      </w:r>
      <w:r w:rsidRPr="00835536">
        <w:rPr>
          <w:rFonts w:ascii="Verdana" w:eastAsiaTheme="minorHAnsi" w:hAnsi="Verdana" w:cs="Arial"/>
          <w:b/>
          <w:sz w:val="18"/>
          <w:szCs w:val="18"/>
        </w:rPr>
        <w:t xml:space="preserve">ocated on </w:t>
      </w:r>
      <w:r w:rsidR="005D6FF1">
        <w:rPr>
          <w:rFonts w:ascii="Verdana" w:eastAsiaTheme="minorHAnsi" w:hAnsi="Verdana" w:cs="Arial"/>
          <w:b/>
          <w:sz w:val="18"/>
          <w:szCs w:val="18"/>
        </w:rPr>
        <w:t>I</w:t>
      </w:r>
      <w:r w:rsidRPr="00835536">
        <w:rPr>
          <w:rFonts w:ascii="Verdana" w:eastAsiaTheme="minorHAnsi" w:hAnsi="Verdana" w:cs="Arial"/>
          <w:b/>
          <w:sz w:val="18"/>
          <w:szCs w:val="18"/>
        </w:rPr>
        <w:t xml:space="preserve">nterstate </w:t>
      </w:r>
      <w:r w:rsidR="005D6FF1">
        <w:rPr>
          <w:rFonts w:ascii="Verdana" w:eastAsiaTheme="minorHAnsi" w:hAnsi="Verdana" w:cs="Arial"/>
          <w:b/>
          <w:sz w:val="18"/>
          <w:szCs w:val="18"/>
        </w:rPr>
        <w:t>H</w:t>
      </w:r>
      <w:r w:rsidRPr="00835536">
        <w:rPr>
          <w:rFonts w:ascii="Verdana" w:eastAsiaTheme="minorHAnsi" w:hAnsi="Verdana" w:cs="Arial"/>
          <w:b/>
          <w:sz w:val="18"/>
          <w:szCs w:val="18"/>
        </w:rPr>
        <w:t>ighways</w:t>
      </w:r>
    </w:p>
    <w:p w14:paraId="0A5EC2CA" w14:textId="77777777" w:rsidR="00BF6F59" w:rsidRPr="00B3228E" w:rsidRDefault="00BF6F59" w:rsidP="00B3228E">
      <w:pPr>
        <w:pStyle w:val="Body"/>
        <w:rPr>
          <w:rFonts w:ascii="Verdana" w:eastAsiaTheme="minorHAnsi" w:hAnsi="Verdana" w:cs="Arial"/>
          <w:bCs w:val="0"/>
          <w:sz w:val="20"/>
          <w:szCs w:val="20"/>
        </w:rPr>
      </w:pPr>
    </w:p>
    <w:p w14:paraId="2647489C" w14:textId="630318A7" w:rsidR="00BF6F59" w:rsidRDefault="00BF6F59" w:rsidP="00835536">
      <w:pPr>
        <w:pStyle w:val="Body"/>
        <w:jc w:val="both"/>
        <w:rPr>
          <w:rFonts w:ascii="Verdana" w:eastAsiaTheme="minorHAnsi" w:hAnsi="Verdana" w:cs="Arial"/>
          <w:bCs w:val="0"/>
          <w:sz w:val="20"/>
          <w:szCs w:val="20"/>
        </w:rPr>
      </w:pPr>
      <w:r w:rsidRPr="00B3228E">
        <w:rPr>
          <w:rFonts w:ascii="Verdana" w:eastAsiaTheme="minorHAnsi" w:hAnsi="Verdana" w:cs="Arial"/>
          <w:bCs w:val="0"/>
          <w:sz w:val="20"/>
          <w:szCs w:val="20"/>
        </w:rPr>
        <w:t xml:space="preserve">Figure </w:t>
      </w:r>
      <w:r w:rsidR="00835536">
        <w:rPr>
          <w:rFonts w:ascii="Verdana" w:eastAsiaTheme="minorHAnsi" w:hAnsi="Verdana" w:cs="Arial"/>
          <w:bCs w:val="0"/>
          <w:sz w:val="20"/>
          <w:szCs w:val="20"/>
        </w:rPr>
        <w:t>24</w:t>
      </w:r>
      <w:r w:rsidRPr="00B3228E">
        <w:rPr>
          <w:rFonts w:ascii="Verdana" w:eastAsiaTheme="minorHAnsi" w:hAnsi="Verdana" w:cs="Arial"/>
          <w:bCs w:val="0"/>
          <w:sz w:val="20"/>
          <w:szCs w:val="20"/>
        </w:rPr>
        <w:t xml:space="preserve"> shows the empty truck percentages for freight coming in and going out of the state in terms of the weight of the commodity for the years 2018 and 2019. We can observe that compared to the empty trucks entering the state, the percentage of empty trucks leaving the state is significantly higher. A similar trend can be observed in the WIM stations near the border. </w:t>
      </w:r>
    </w:p>
    <w:p w14:paraId="7A0F9B57" w14:textId="48E22236" w:rsidR="00B3228E" w:rsidRPr="00B3228E" w:rsidRDefault="00B3228E" w:rsidP="00835536">
      <w:pPr>
        <w:pStyle w:val="Body"/>
        <w:jc w:val="both"/>
        <w:rPr>
          <w:rFonts w:ascii="Verdana" w:eastAsiaTheme="minorHAnsi" w:hAnsi="Verdana" w:cs="Arial"/>
          <w:bCs w:val="0"/>
          <w:sz w:val="20"/>
          <w:szCs w:val="20"/>
        </w:rPr>
      </w:pPr>
      <w:r w:rsidRPr="00B3228E">
        <w:rPr>
          <w:rFonts w:ascii="Verdana" w:eastAsiaTheme="minorHAnsi" w:hAnsi="Verdana" w:cs="Arial"/>
          <w:bCs w:val="0"/>
          <w:sz w:val="20"/>
          <w:szCs w:val="20"/>
        </w:rPr>
        <w:t>This can be further investigated and confirmed by looking at the percentage of full trucks leaving and entering the state during 2018 and 2019. Empty and full truck percentages by the direction of travel for all the site ids are given in Appendix D.</w:t>
      </w:r>
    </w:p>
    <w:p w14:paraId="43C75489" w14:textId="27C8F1F6" w:rsidR="00B3228E" w:rsidRPr="00B3228E" w:rsidRDefault="005B14FA" w:rsidP="00B3228E">
      <w:pPr>
        <w:pStyle w:val="Body"/>
        <w:rPr>
          <w:rFonts w:ascii="Verdana" w:eastAsiaTheme="minorHAnsi" w:hAnsi="Verdana" w:cs="Arial"/>
          <w:bCs w:val="0"/>
          <w:sz w:val="20"/>
          <w:szCs w:val="20"/>
        </w:rPr>
      </w:pPr>
      <w:r w:rsidRPr="00B3228E">
        <w:rPr>
          <w:rFonts w:ascii="Verdana" w:eastAsiaTheme="minorHAnsi" w:hAnsi="Verdana" w:cs="Arial"/>
          <w:bCs w:val="0"/>
          <w:noProof/>
          <w:sz w:val="20"/>
          <w:szCs w:val="20"/>
        </w:rPr>
        <w:drawing>
          <wp:anchor distT="0" distB="0" distL="114300" distR="114300" simplePos="0" relativeHeight="251663360" behindDoc="0" locked="0" layoutInCell="1" allowOverlap="1" wp14:anchorId="57EA3D56" wp14:editId="3D4F7101">
            <wp:simplePos x="0" y="0"/>
            <wp:positionH relativeFrom="column">
              <wp:posOffset>8276862</wp:posOffset>
            </wp:positionH>
            <wp:positionV relativeFrom="paragraph">
              <wp:posOffset>5135517</wp:posOffset>
            </wp:positionV>
            <wp:extent cx="1044189" cy="603504"/>
            <wp:effectExtent l="0" t="0" r="0" b="6350"/>
            <wp:wrapNone/>
            <wp:docPr id="71" name="Picture 7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ex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44189" cy="603504"/>
                    </a:xfrm>
                    <a:prstGeom prst="rect">
                      <a:avLst/>
                    </a:prstGeom>
                  </pic:spPr>
                </pic:pic>
              </a:graphicData>
            </a:graphic>
            <wp14:sizeRelH relativeFrom="page">
              <wp14:pctWidth>0</wp14:pctWidth>
            </wp14:sizeRelH>
            <wp14:sizeRelV relativeFrom="page">
              <wp14:pctHeight>0</wp14:pctHeight>
            </wp14:sizeRelV>
          </wp:anchor>
        </w:drawing>
      </w:r>
      <w:r w:rsidR="00F12925" w:rsidRPr="00F12925">
        <w:rPr>
          <w:rFonts w:ascii="Verdana" w:eastAsiaTheme="minorHAnsi" w:hAnsi="Verdana" w:cs="Arial"/>
          <w:bCs w:val="0"/>
          <w:noProof/>
          <w:sz w:val="20"/>
          <w:szCs w:val="20"/>
        </w:rPr>
        <w:drawing>
          <wp:inline distT="0" distB="0" distL="0" distR="0" wp14:anchorId="62F72615" wp14:editId="19321EA2">
            <wp:extent cx="5943600" cy="5361940"/>
            <wp:effectExtent l="0" t="0" r="0" b="0"/>
            <wp:docPr id="78" name="Picture 7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Map&#10;&#10;Description automatically generated"/>
                    <pic:cNvPicPr/>
                  </pic:nvPicPr>
                  <pic:blipFill>
                    <a:blip r:embed="rId49"/>
                    <a:stretch>
                      <a:fillRect/>
                    </a:stretch>
                  </pic:blipFill>
                  <pic:spPr>
                    <a:xfrm>
                      <a:off x="0" y="0"/>
                      <a:ext cx="5943600" cy="5361940"/>
                    </a:xfrm>
                    <a:prstGeom prst="rect">
                      <a:avLst/>
                    </a:prstGeom>
                  </pic:spPr>
                </pic:pic>
              </a:graphicData>
            </a:graphic>
          </wp:inline>
        </w:drawing>
      </w:r>
    </w:p>
    <w:p w14:paraId="5102F664" w14:textId="5186FAC3" w:rsidR="00B3228E" w:rsidRPr="00B3228E" w:rsidRDefault="00B3228E" w:rsidP="00F12925">
      <w:pPr>
        <w:pStyle w:val="Body"/>
        <w:jc w:val="center"/>
        <w:rPr>
          <w:rFonts w:ascii="Verdana" w:eastAsiaTheme="minorHAnsi" w:hAnsi="Verdana" w:cs="Arial"/>
          <w:b/>
          <w:sz w:val="18"/>
          <w:szCs w:val="18"/>
        </w:rPr>
      </w:pPr>
      <w:r w:rsidRPr="00B3228E">
        <w:rPr>
          <w:rFonts w:ascii="Verdana" w:eastAsiaTheme="minorHAnsi" w:hAnsi="Verdana" w:cs="Arial"/>
          <w:b/>
          <w:sz w:val="18"/>
          <w:szCs w:val="18"/>
        </w:rPr>
        <w:t xml:space="preserve">Figure </w:t>
      </w:r>
      <w:r w:rsidR="00835536">
        <w:rPr>
          <w:rFonts w:ascii="Verdana" w:eastAsiaTheme="minorHAnsi" w:hAnsi="Verdana" w:cs="Arial"/>
          <w:b/>
          <w:sz w:val="18"/>
          <w:szCs w:val="18"/>
        </w:rPr>
        <w:t>25</w:t>
      </w:r>
      <w:r w:rsidRPr="00B3228E">
        <w:rPr>
          <w:rFonts w:ascii="Verdana" w:eastAsiaTheme="minorHAnsi" w:hAnsi="Verdana" w:cs="Arial"/>
          <w:b/>
          <w:sz w:val="18"/>
          <w:szCs w:val="18"/>
        </w:rPr>
        <w:t xml:space="preserve">. Full </w:t>
      </w:r>
      <w:r w:rsidR="005D6FF1">
        <w:rPr>
          <w:rFonts w:ascii="Verdana" w:eastAsiaTheme="minorHAnsi" w:hAnsi="Verdana" w:cs="Arial"/>
          <w:b/>
          <w:sz w:val="18"/>
          <w:szCs w:val="18"/>
        </w:rPr>
        <w:t>T</w:t>
      </w:r>
      <w:r w:rsidRPr="00B3228E">
        <w:rPr>
          <w:rFonts w:ascii="Verdana" w:eastAsiaTheme="minorHAnsi" w:hAnsi="Verdana" w:cs="Arial"/>
          <w:b/>
          <w:sz w:val="18"/>
          <w:szCs w:val="18"/>
        </w:rPr>
        <w:t xml:space="preserve">ruck </w:t>
      </w:r>
      <w:r w:rsidR="005D6FF1">
        <w:rPr>
          <w:rFonts w:ascii="Verdana" w:eastAsiaTheme="minorHAnsi" w:hAnsi="Verdana" w:cs="Arial"/>
          <w:b/>
          <w:sz w:val="18"/>
          <w:szCs w:val="18"/>
        </w:rPr>
        <w:t>P</w:t>
      </w:r>
      <w:r w:rsidRPr="00B3228E">
        <w:rPr>
          <w:rFonts w:ascii="Verdana" w:eastAsiaTheme="minorHAnsi" w:hAnsi="Verdana" w:cs="Arial"/>
          <w:b/>
          <w:sz w:val="18"/>
          <w:szCs w:val="18"/>
        </w:rPr>
        <w:t xml:space="preserve">ercentages by </w:t>
      </w:r>
      <w:r w:rsidR="005D6FF1">
        <w:rPr>
          <w:rFonts w:ascii="Verdana" w:eastAsiaTheme="minorHAnsi" w:hAnsi="Verdana" w:cs="Arial"/>
          <w:b/>
          <w:sz w:val="18"/>
          <w:szCs w:val="18"/>
        </w:rPr>
        <w:t>D</w:t>
      </w:r>
      <w:r w:rsidRPr="00B3228E">
        <w:rPr>
          <w:rFonts w:ascii="Verdana" w:eastAsiaTheme="minorHAnsi" w:hAnsi="Verdana" w:cs="Arial"/>
          <w:b/>
          <w:sz w:val="18"/>
          <w:szCs w:val="18"/>
        </w:rPr>
        <w:t xml:space="preserve">irection on WIM </w:t>
      </w:r>
      <w:r w:rsidR="005D6FF1">
        <w:rPr>
          <w:rFonts w:ascii="Verdana" w:eastAsiaTheme="minorHAnsi" w:hAnsi="Verdana" w:cs="Arial"/>
          <w:b/>
          <w:sz w:val="18"/>
          <w:szCs w:val="18"/>
        </w:rPr>
        <w:t>S</w:t>
      </w:r>
      <w:r w:rsidRPr="00B3228E">
        <w:rPr>
          <w:rFonts w:ascii="Verdana" w:eastAsiaTheme="minorHAnsi" w:hAnsi="Verdana" w:cs="Arial"/>
          <w:b/>
          <w:sz w:val="18"/>
          <w:szCs w:val="18"/>
        </w:rPr>
        <w:t xml:space="preserve">ites </w:t>
      </w:r>
      <w:r w:rsidR="005D6FF1">
        <w:rPr>
          <w:rFonts w:ascii="Verdana" w:eastAsiaTheme="minorHAnsi" w:hAnsi="Verdana" w:cs="Arial"/>
          <w:b/>
          <w:sz w:val="18"/>
          <w:szCs w:val="18"/>
        </w:rPr>
        <w:t>L</w:t>
      </w:r>
      <w:r w:rsidRPr="00B3228E">
        <w:rPr>
          <w:rFonts w:ascii="Verdana" w:eastAsiaTheme="minorHAnsi" w:hAnsi="Verdana" w:cs="Arial"/>
          <w:b/>
          <w:sz w:val="18"/>
          <w:szCs w:val="18"/>
        </w:rPr>
        <w:t xml:space="preserve">ocated on </w:t>
      </w:r>
      <w:r w:rsidR="005D6FF1">
        <w:rPr>
          <w:rFonts w:ascii="Verdana" w:eastAsiaTheme="minorHAnsi" w:hAnsi="Verdana" w:cs="Arial"/>
          <w:b/>
          <w:sz w:val="18"/>
          <w:szCs w:val="18"/>
        </w:rPr>
        <w:t>I</w:t>
      </w:r>
      <w:r w:rsidRPr="00B3228E">
        <w:rPr>
          <w:rFonts w:ascii="Verdana" w:eastAsiaTheme="minorHAnsi" w:hAnsi="Verdana" w:cs="Arial"/>
          <w:b/>
          <w:sz w:val="18"/>
          <w:szCs w:val="18"/>
        </w:rPr>
        <w:t xml:space="preserve">nterstate </w:t>
      </w:r>
      <w:r w:rsidR="005D6FF1">
        <w:rPr>
          <w:rFonts w:ascii="Verdana" w:eastAsiaTheme="minorHAnsi" w:hAnsi="Verdana" w:cs="Arial"/>
          <w:b/>
          <w:sz w:val="18"/>
          <w:szCs w:val="18"/>
        </w:rPr>
        <w:t>H</w:t>
      </w:r>
      <w:r w:rsidRPr="00B3228E">
        <w:rPr>
          <w:rFonts w:ascii="Verdana" w:eastAsiaTheme="minorHAnsi" w:hAnsi="Verdana" w:cs="Arial"/>
          <w:b/>
          <w:sz w:val="18"/>
          <w:szCs w:val="18"/>
        </w:rPr>
        <w:t>ighways</w:t>
      </w:r>
    </w:p>
    <w:p w14:paraId="79B3465F" w14:textId="35FE3354" w:rsidR="00B3228E" w:rsidRPr="00B3228E" w:rsidRDefault="00B3228E" w:rsidP="00757163">
      <w:pPr>
        <w:pStyle w:val="Body"/>
        <w:jc w:val="both"/>
        <w:rPr>
          <w:rFonts w:ascii="Verdana" w:eastAsiaTheme="minorHAnsi" w:hAnsi="Verdana" w:cs="Arial"/>
          <w:bCs w:val="0"/>
          <w:sz w:val="20"/>
          <w:szCs w:val="20"/>
        </w:rPr>
      </w:pPr>
      <w:r w:rsidRPr="00B3228E">
        <w:rPr>
          <w:rFonts w:ascii="Verdana" w:eastAsiaTheme="minorHAnsi" w:hAnsi="Verdana" w:cs="Arial"/>
          <w:bCs w:val="0"/>
          <w:sz w:val="20"/>
          <w:szCs w:val="20"/>
        </w:rPr>
        <w:t xml:space="preserve">Figure </w:t>
      </w:r>
      <w:r w:rsidR="00835536">
        <w:rPr>
          <w:rFonts w:ascii="Verdana" w:eastAsiaTheme="minorHAnsi" w:hAnsi="Verdana" w:cs="Arial"/>
          <w:bCs w:val="0"/>
          <w:sz w:val="20"/>
          <w:szCs w:val="20"/>
        </w:rPr>
        <w:t>25</w:t>
      </w:r>
      <w:r w:rsidRPr="00B3228E">
        <w:rPr>
          <w:rFonts w:ascii="Verdana" w:eastAsiaTheme="minorHAnsi" w:hAnsi="Verdana" w:cs="Arial"/>
          <w:bCs w:val="0"/>
          <w:sz w:val="20"/>
          <w:szCs w:val="20"/>
        </w:rPr>
        <w:t xml:space="preserve"> shows the percentage of full trucks leaving and entering the state. It can be observed that the percentage of full trucks entering the state is higher than the full trucks </w:t>
      </w:r>
      <w:r w:rsidRPr="00B3228E">
        <w:rPr>
          <w:rFonts w:ascii="Verdana" w:eastAsiaTheme="minorHAnsi" w:hAnsi="Verdana" w:cs="Arial"/>
          <w:bCs w:val="0"/>
          <w:sz w:val="20"/>
          <w:szCs w:val="20"/>
        </w:rPr>
        <w:lastRenderedPageBreak/>
        <w:t>leaving the state. This together with the empty backhauling percentages, also confirms the trade imbalance and the empty backhauling in Florida for the years 2018 and 2019. More than half (50+ %) of the trucks coming into the state between the years of 2018 and 2019 are full trucks in comparison to nearly 40% that left the state during the same period.</w:t>
      </w:r>
    </w:p>
    <w:p w14:paraId="6D9FA7DD" w14:textId="2B3F3804" w:rsidR="00B3228E" w:rsidRPr="00B3228E" w:rsidRDefault="00B3228E" w:rsidP="00757163">
      <w:pPr>
        <w:pStyle w:val="Body"/>
        <w:jc w:val="both"/>
        <w:rPr>
          <w:rFonts w:ascii="Verdana" w:eastAsiaTheme="minorHAnsi" w:hAnsi="Verdana" w:cs="Arial"/>
          <w:bCs w:val="0"/>
          <w:sz w:val="20"/>
          <w:szCs w:val="20"/>
        </w:rPr>
      </w:pPr>
      <w:r w:rsidRPr="00B3228E">
        <w:rPr>
          <w:rFonts w:ascii="Verdana" w:eastAsiaTheme="minorHAnsi" w:hAnsi="Verdana" w:cs="Arial"/>
          <w:bCs w:val="0"/>
          <w:sz w:val="20"/>
          <w:szCs w:val="20"/>
        </w:rPr>
        <w:t xml:space="preserve">Once the full and empty trucks were identified, what remains are partially empty and cubed out trucks. Figures </w:t>
      </w:r>
      <w:r w:rsidR="00F921C5">
        <w:rPr>
          <w:rFonts w:ascii="Verdana" w:eastAsiaTheme="minorHAnsi" w:hAnsi="Verdana" w:cs="Arial"/>
          <w:bCs w:val="0"/>
          <w:sz w:val="20"/>
          <w:szCs w:val="20"/>
        </w:rPr>
        <w:t>26</w:t>
      </w:r>
      <w:r w:rsidRPr="00B3228E">
        <w:rPr>
          <w:rFonts w:ascii="Verdana" w:eastAsiaTheme="minorHAnsi" w:hAnsi="Verdana" w:cs="Arial"/>
          <w:bCs w:val="0"/>
          <w:sz w:val="20"/>
          <w:szCs w:val="20"/>
        </w:rPr>
        <w:t xml:space="preserve"> and </w:t>
      </w:r>
      <w:r w:rsidR="00F921C5">
        <w:rPr>
          <w:rFonts w:ascii="Verdana" w:eastAsiaTheme="minorHAnsi" w:hAnsi="Verdana" w:cs="Arial"/>
          <w:bCs w:val="0"/>
          <w:sz w:val="20"/>
          <w:szCs w:val="20"/>
        </w:rPr>
        <w:t>27</w:t>
      </w:r>
      <w:r w:rsidRPr="00B3228E">
        <w:rPr>
          <w:rFonts w:ascii="Verdana" w:eastAsiaTheme="minorHAnsi" w:hAnsi="Verdana" w:cs="Arial"/>
          <w:bCs w:val="0"/>
          <w:sz w:val="20"/>
          <w:szCs w:val="20"/>
        </w:rPr>
        <w:t xml:space="preserve"> show the percentages of trucks that are partially empty and cubed out, respectively.</w:t>
      </w:r>
    </w:p>
    <w:p w14:paraId="20F7C525" w14:textId="28CD64B9" w:rsidR="00B3228E" w:rsidRPr="00B3228E" w:rsidRDefault="00F12925" w:rsidP="00B3228E">
      <w:pPr>
        <w:pStyle w:val="Body"/>
        <w:rPr>
          <w:rFonts w:ascii="Verdana" w:eastAsiaTheme="minorHAnsi" w:hAnsi="Verdana" w:cs="Arial"/>
          <w:bCs w:val="0"/>
          <w:sz w:val="20"/>
          <w:szCs w:val="20"/>
        </w:rPr>
      </w:pPr>
      <w:r w:rsidRPr="00F12925">
        <w:rPr>
          <w:rFonts w:ascii="Verdana" w:eastAsiaTheme="minorHAnsi" w:hAnsi="Verdana" w:cs="Arial"/>
          <w:bCs w:val="0"/>
          <w:noProof/>
          <w:sz w:val="20"/>
          <w:szCs w:val="20"/>
        </w:rPr>
        <w:drawing>
          <wp:inline distT="0" distB="0" distL="0" distR="0" wp14:anchorId="6A9DE2D9" wp14:editId="4784A6D5">
            <wp:extent cx="5943600" cy="5238750"/>
            <wp:effectExtent l="0" t="0" r="0" b="6350"/>
            <wp:docPr id="77" name="Picture 7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Map&#10;&#10;Description automatically generated"/>
                    <pic:cNvPicPr/>
                  </pic:nvPicPr>
                  <pic:blipFill>
                    <a:blip r:embed="rId50"/>
                    <a:stretch>
                      <a:fillRect/>
                    </a:stretch>
                  </pic:blipFill>
                  <pic:spPr>
                    <a:xfrm>
                      <a:off x="0" y="0"/>
                      <a:ext cx="5943600" cy="5238750"/>
                    </a:xfrm>
                    <a:prstGeom prst="rect">
                      <a:avLst/>
                    </a:prstGeom>
                  </pic:spPr>
                </pic:pic>
              </a:graphicData>
            </a:graphic>
          </wp:inline>
        </w:drawing>
      </w:r>
      <w:r w:rsidR="00B3228E" w:rsidRPr="00B3228E">
        <w:rPr>
          <w:rFonts w:ascii="Verdana" w:eastAsiaTheme="minorHAnsi" w:hAnsi="Verdana" w:cs="Arial"/>
          <w:bCs w:val="0"/>
          <w:noProof/>
          <w:sz w:val="20"/>
          <w:szCs w:val="20"/>
        </w:rPr>
        <w:drawing>
          <wp:anchor distT="0" distB="0" distL="114300" distR="114300" simplePos="0" relativeHeight="251674624" behindDoc="0" locked="0" layoutInCell="1" allowOverlap="1" wp14:anchorId="6ECBBE91" wp14:editId="4A7DDAE1">
            <wp:simplePos x="0" y="0"/>
            <wp:positionH relativeFrom="column">
              <wp:posOffset>4182256</wp:posOffset>
            </wp:positionH>
            <wp:positionV relativeFrom="paragraph">
              <wp:posOffset>1154243</wp:posOffset>
            </wp:positionV>
            <wp:extent cx="91440" cy="91440"/>
            <wp:effectExtent l="0" t="0" r="0" b="0"/>
            <wp:wrapNone/>
            <wp:docPr id="88" name="Picture 88" descr="A picture containing text, sign, outdoor, tu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text, sign, outdoor, turn&#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440" cy="91440"/>
                    </a:xfrm>
                    <a:prstGeom prst="rect">
                      <a:avLst/>
                    </a:prstGeom>
                  </pic:spPr>
                </pic:pic>
              </a:graphicData>
            </a:graphic>
            <wp14:sizeRelH relativeFrom="page">
              <wp14:pctWidth>0</wp14:pctWidth>
            </wp14:sizeRelH>
            <wp14:sizeRelV relativeFrom="page">
              <wp14:pctHeight>0</wp14:pctHeight>
            </wp14:sizeRelV>
          </wp:anchor>
        </w:drawing>
      </w:r>
    </w:p>
    <w:p w14:paraId="5C52D9A8" w14:textId="305B9FDA" w:rsidR="00B3228E" w:rsidRPr="00B3228E" w:rsidRDefault="00B3228E" w:rsidP="00B3228E">
      <w:pPr>
        <w:pStyle w:val="Body"/>
        <w:jc w:val="center"/>
        <w:rPr>
          <w:rFonts w:ascii="Verdana" w:eastAsiaTheme="minorHAnsi" w:hAnsi="Verdana" w:cs="Arial"/>
          <w:b/>
          <w:sz w:val="18"/>
          <w:szCs w:val="18"/>
        </w:rPr>
      </w:pPr>
      <w:r w:rsidRPr="00B3228E">
        <w:rPr>
          <w:rFonts w:ascii="Verdana" w:eastAsiaTheme="minorHAnsi" w:hAnsi="Verdana" w:cs="Arial"/>
          <w:b/>
          <w:sz w:val="18"/>
          <w:szCs w:val="18"/>
        </w:rPr>
        <w:t xml:space="preserve">Figure </w:t>
      </w:r>
      <w:r w:rsidR="00F921C5">
        <w:rPr>
          <w:rFonts w:ascii="Verdana" w:eastAsiaTheme="minorHAnsi" w:hAnsi="Verdana" w:cs="Arial"/>
          <w:b/>
          <w:sz w:val="18"/>
          <w:szCs w:val="18"/>
        </w:rPr>
        <w:t>26</w:t>
      </w:r>
      <w:r w:rsidRPr="00B3228E">
        <w:rPr>
          <w:rFonts w:ascii="Verdana" w:eastAsiaTheme="minorHAnsi" w:hAnsi="Verdana" w:cs="Arial"/>
          <w:b/>
          <w:sz w:val="18"/>
          <w:szCs w:val="18"/>
        </w:rPr>
        <w:t xml:space="preserve">. Partially </w:t>
      </w:r>
      <w:r w:rsidR="005D6FF1">
        <w:rPr>
          <w:rFonts w:ascii="Verdana" w:eastAsiaTheme="minorHAnsi" w:hAnsi="Verdana" w:cs="Arial"/>
          <w:b/>
          <w:sz w:val="18"/>
          <w:szCs w:val="18"/>
        </w:rPr>
        <w:t>E</w:t>
      </w:r>
      <w:r w:rsidRPr="00B3228E">
        <w:rPr>
          <w:rFonts w:ascii="Verdana" w:eastAsiaTheme="minorHAnsi" w:hAnsi="Verdana" w:cs="Arial"/>
          <w:b/>
          <w:sz w:val="18"/>
          <w:szCs w:val="18"/>
        </w:rPr>
        <w:t xml:space="preserve">mpty </w:t>
      </w:r>
      <w:r w:rsidR="005D6FF1">
        <w:rPr>
          <w:rFonts w:ascii="Verdana" w:eastAsiaTheme="minorHAnsi" w:hAnsi="Verdana" w:cs="Arial"/>
          <w:b/>
          <w:sz w:val="18"/>
          <w:szCs w:val="18"/>
        </w:rPr>
        <w:t>T</w:t>
      </w:r>
      <w:r w:rsidRPr="00B3228E">
        <w:rPr>
          <w:rFonts w:ascii="Verdana" w:eastAsiaTheme="minorHAnsi" w:hAnsi="Verdana" w:cs="Arial"/>
          <w:b/>
          <w:sz w:val="18"/>
          <w:szCs w:val="18"/>
        </w:rPr>
        <w:t xml:space="preserve">ruck </w:t>
      </w:r>
      <w:r w:rsidR="005D6FF1">
        <w:rPr>
          <w:rFonts w:ascii="Verdana" w:eastAsiaTheme="minorHAnsi" w:hAnsi="Verdana" w:cs="Arial"/>
          <w:b/>
          <w:sz w:val="18"/>
          <w:szCs w:val="18"/>
        </w:rPr>
        <w:t>P</w:t>
      </w:r>
      <w:r w:rsidRPr="00B3228E">
        <w:rPr>
          <w:rFonts w:ascii="Verdana" w:eastAsiaTheme="minorHAnsi" w:hAnsi="Verdana" w:cs="Arial"/>
          <w:b/>
          <w:sz w:val="18"/>
          <w:szCs w:val="18"/>
        </w:rPr>
        <w:t xml:space="preserve">ercentages by </w:t>
      </w:r>
      <w:r w:rsidR="005D6FF1">
        <w:rPr>
          <w:rFonts w:ascii="Verdana" w:eastAsiaTheme="minorHAnsi" w:hAnsi="Verdana" w:cs="Arial"/>
          <w:b/>
          <w:sz w:val="18"/>
          <w:szCs w:val="18"/>
        </w:rPr>
        <w:t>D</w:t>
      </w:r>
      <w:r w:rsidRPr="00B3228E">
        <w:rPr>
          <w:rFonts w:ascii="Verdana" w:eastAsiaTheme="minorHAnsi" w:hAnsi="Verdana" w:cs="Arial"/>
          <w:b/>
          <w:sz w:val="18"/>
          <w:szCs w:val="18"/>
        </w:rPr>
        <w:t xml:space="preserve">irection on WIM </w:t>
      </w:r>
      <w:r w:rsidR="005D6FF1">
        <w:rPr>
          <w:rFonts w:ascii="Verdana" w:eastAsiaTheme="minorHAnsi" w:hAnsi="Verdana" w:cs="Arial"/>
          <w:b/>
          <w:sz w:val="18"/>
          <w:szCs w:val="18"/>
        </w:rPr>
        <w:t>S</w:t>
      </w:r>
      <w:r w:rsidRPr="00B3228E">
        <w:rPr>
          <w:rFonts w:ascii="Verdana" w:eastAsiaTheme="minorHAnsi" w:hAnsi="Verdana" w:cs="Arial"/>
          <w:b/>
          <w:sz w:val="18"/>
          <w:szCs w:val="18"/>
        </w:rPr>
        <w:t xml:space="preserve">ites </w:t>
      </w:r>
      <w:r w:rsidR="005D6FF1">
        <w:rPr>
          <w:rFonts w:ascii="Verdana" w:eastAsiaTheme="minorHAnsi" w:hAnsi="Verdana" w:cs="Arial"/>
          <w:b/>
          <w:sz w:val="18"/>
          <w:szCs w:val="18"/>
        </w:rPr>
        <w:t>L</w:t>
      </w:r>
      <w:r w:rsidRPr="00B3228E">
        <w:rPr>
          <w:rFonts w:ascii="Verdana" w:eastAsiaTheme="minorHAnsi" w:hAnsi="Verdana" w:cs="Arial"/>
          <w:b/>
          <w:sz w:val="18"/>
          <w:szCs w:val="18"/>
        </w:rPr>
        <w:t xml:space="preserve">ocated on </w:t>
      </w:r>
      <w:r w:rsidRPr="00B3228E">
        <w:rPr>
          <w:rFonts w:ascii="Verdana" w:eastAsiaTheme="minorHAnsi" w:hAnsi="Verdana" w:cs="Arial"/>
          <w:b/>
          <w:sz w:val="18"/>
          <w:szCs w:val="18"/>
        </w:rPr>
        <w:br/>
      </w:r>
      <w:r w:rsidR="005D6FF1">
        <w:rPr>
          <w:rFonts w:ascii="Verdana" w:eastAsiaTheme="minorHAnsi" w:hAnsi="Verdana" w:cs="Arial"/>
          <w:b/>
          <w:sz w:val="18"/>
          <w:szCs w:val="18"/>
        </w:rPr>
        <w:t>I</w:t>
      </w:r>
      <w:r w:rsidRPr="00B3228E">
        <w:rPr>
          <w:rFonts w:ascii="Verdana" w:eastAsiaTheme="minorHAnsi" w:hAnsi="Verdana" w:cs="Arial"/>
          <w:b/>
          <w:sz w:val="18"/>
          <w:szCs w:val="18"/>
        </w:rPr>
        <w:t xml:space="preserve">nterstate </w:t>
      </w:r>
      <w:r w:rsidR="005D6FF1">
        <w:rPr>
          <w:rFonts w:ascii="Verdana" w:eastAsiaTheme="minorHAnsi" w:hAnsi="Verdana" w:cs="Arial"/>
          <w:b/>
          <w:sz w:val="18"/>
          <w:szCs w:val="18"/>
        </w:rPr>
        <w:t>H</w:t>
      </w:r>
      <w:r w:rsidRPr="00B3228E">
        <w:rPr>
          <w:rFonts w:ascii="Verdana" w:eastAsiaTheme="minorHAnsi" w:hAnsi="Verdana" w:cs="Arial"/>
          <w:b/>
          <w:sz w:val="18"/>
          <w:szCs w:val="18"/>
        </w:rPr>
        <w:t>ighways</w:t>
      </w:r>
    </w:p>
    <w:p w14:paraId="7174EB3A" w14:textId="77777777" w:rsidR="00B3228E" w:rsidRPr="00B3228E" w:rsidRDefault="00B3228E" w:rsidP="00757163">
      <w:pPr>
        <w:pStyle w:val="Body"/>
        <w:jc w:val="both"/>
        <w:rPr>
          <w:rFonts w:ascii="Verdana" w:eastAsiaTheme="minorHAnsi" w:hAnsi="Verdana" w:cs="Arial"/>
          <w:bCs w:val="0"/>
          <w:sz w:val="20"/>
          <w:szCs w:val="20"/>
        </w:rPr>
      </w:pPr>
      <w:r w:rsidRPr="00B3228E">
        <w:rPr>
          <w:rFonts w:ascii="Verdana" w:eastAsiaTheme="minorHAnsi" w:hAnsi="Verdana" w:cs="Arial"/>
          <w:bCs w:val="0"/>
          <w:sz w:val="20"/>
          <w:szCs w:val="20"/>
        </w:rPr>
        <w:t>The cubed-out trucks make up nearly 21% of all truck traffic at most sites. These can be potentially incorrectly classified as partially empty due to their lighter gross vehicle weights, yet no additional capacity is available for cargo. It is important to recognize this classification of trucks while quantifying empty backhauls. Partially empty trucks make up nearly 8% of all trucks at most sites.</w:t>
      </w:r>
    </w:p>
    <w:p w14:paraId="2D71112C" w14:textId="67C3EEC5" w:rsidR="00B3228E" w:rsidRDefault="00B3228E" w:rsidP="00B3228E">
      <w:pPr>
        <w:pStyle w:val="Body"/>
        <w:rPr>
          <w:rFonts w:ascii="Verdana" w:eastAsiaTheme="minorHAnsi" w:hAnsi="Verdana" w:cs="Arial"/>
          <w:bCs w:val="0"/>
          <w:sz w:val="20"/>
          <w:szCs w:val="20"/>
        </w:rPr>
      </w:pPr>
      <w:r w:rsidRPr="00B3228E">
        <w:rPr>
          <w:rFonts w:ascii="Verdana" w:eastAsiaTheme="minorHAnsi" w:hAnsi="Verdana" w:cs="Arial"/>
          <w:bCs w:val="0"/>
          <w:noProof/>
          <w:sz w:val="20"/>
          <w:szCs w:val="20"/>
        </w:rPr>
        <w:lastRenderedPageBreak/>
        <w:drawing>
          <wp:anchor distT="0" distB="0" distL="114300" distR="114300" simplePos="0" relativeHeight="251677696" behindDoc="0" locked="0" layoutInCell="1" allowOverlap="1" wp14:anchorId="02C24579" wp14:editId="71EFE635">
            <wp:simplePos x="0" y="0"/>
            <wp:positionH relativeFrom="column">
              <wp:posOffset>4603750</wp:posOffset>
            </wp:positionH>
            <wp:positionV relativeFrom="paragraph">
              <wp:posOffset>3136900</wp:posOffset>
            </wp:positionV>
            <wp:extent cx="100584" cy="100584"/>
            <wp:effectExtent l="0" t="0" r="1270" b="1270"/>
            <wp:wrapNone/>
            <wp:docPr id="91" name="Picture 91" descr="A picture containing text, sign, outdoor, tu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text, sign, outdoor, tur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0584" cy="100584"/>
                    </a:xfrm>
                    <a:prstGeom prst="rect">
                      <a:avLst/>
                    </a:prstGeom>
                  </pic:spPr>
                </pic:pic>
              </a:graphicData>
            </a:graphic>
            <wp14:sizeRelH relativeFrom="page">
              <wp14:pctWidth>0</wp14:pctWidth>
            </wp14:sizeRelH>
            <wp14:sizeRelV relativeFrom="page">
              <wp14:pctHeight>0</wp14:pctHeight>
            </wp14:sizeRelV>
          </wp:anchor>
        </w:drawing>
      </w:r>
    </w:p>
    <w:p w14:paraId="193051D3" w14:textId="4940EAF9" w:rsidR="00F12925" w:rsidRPr="00B3228E" w:rsidRDefault="00F12925" w:rsidP="00B3228E">
      <w:pPr>
        <w:pStyle w:val="Body"/>
        <w:rPr>
          <w:rFonts w:ascii="Verdana" w:eastAsiaTheme="minorHAnsi" w:hAnsi="Verdana" w:cs="Arial"/>
          <w:bCs w:val="0"/>
          <w:sz w:val="20"/>
          <w:szCs w:val="20"/>
        </w:rPr>
      </w:pPr>
      <w:r w:rsidRPr="00F12925">
        <w:rPr>
          <w:rFonts w:ascii="Verdana" w:eastAsiaTheme="minorHAnsi" w:hAnsi="Verdana" w:cs="Arial"/>
          <w:bCs w:val="0"/>
          <w:noProof/>
          <w:sz w:val="20"/>
          <w:szCs w:val="20"/>
        </w:rPr>
        <w:drawing>
          <wp:inline distT="0" distB="0" distL="0" distR="0" wp14:anchorId="5A83240D" wp14:editId="42A46207">
            <wp:extent cx="5943600" cy="5179060"/>
            <wp:effectExtent l="0" t="0" r="0" b="2540"/>
            <wp:docPr id="76" name="Picture 7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Map&#10;&#10;Description automatically generated"/>
                    <pic:cNvPicPr/>
                  </pic:nvPicPr>
                  <pic:blipFill>
                    <a:blip r:embed="rId53"/>
                    <a:stretch>
                      <a:fillRect/>
                    </a:stretch>
                  </pic:blipFill>
                  <pic:spPr>
                    <a:xfrm>
                      <a:off x="0" y="0"/>
                      <a:ext cx="5943600" cy="5179060"/>
                    </a:xfrm>
                    <a:prstGeom prst="rect">
                      <a:avLst/>
                    </a:prstGeom>
                  </pic:spPr>
                </pic:pic>
              </a:graphicData>
            </a:graphic>
          </wp:inline>
        </w:drawing>
      </w:r>
    </w:p>
    <w:p w14:paraId="65AC9D9F" w14:textId="5F6EB238" w:rsidR="00B3228E" w:rsidRPr="00B3228E" w:rsidRDefault="00B3228E" w:rsidP="00B3228E">
      <w:pPr>
        <w:pStyle w:val="Body"/>
        <w:jc w:val="center"/>
        <w:rPr>
          <w:rFonts w:ascii="Verdana" w:eastAsiaTheme="minorHAnsi" w:hAnsi="Verdana" w:cs="Arial"/>
          <w:b/>
          <w:sz w:val="18"/>
          <w:szCs w:val="18"/>
        </w:rPr>
      </w:pPr>
      <w:r w:rsidRPr="00B3228E">
        <w:rPr>
          <w:rFonts w:ascii="Verdana" w:eastAsiaTheme="minorHAnsi" w:hAnsi="Verdana" w:cs="Arial"/>
          <w:b/>
          <w:sz w:val="18"/>
          <w:szCs w:val="18"/>
        </w:rPr>
        <w:t xml:space="preserve">Figure </w:t>
      </w:r>
      <w:r w:rsidR="00F921C5">
        <w:rPr>
          <w:rFonts w:ascii="Verdana" w:eastAsiaTheme="minorHAnsi" w:hAnsi="Verdana" w:cs="Arial"/>
          <w:b/>
          <w:sz w:val="18"/>
          <w:szCs w:val="18"/>
        </w:rPr>
        <w:t>27</w:t>
      </w:r>
      <w:r w:rsidRPr="00B3228E">
        <w:rPr>
          <w:rFonts w:ascii="Verdana" w:eastAsiaTheme="minorHAnsi" w:hAnsi="Verdana" w:cs="Arial"/>
          <w:b/>
          <w:sz w:val="18"/>
          <w:szCs w:val="18"/>
        </w:rPr>
        <w:t xml:space="preserve">. Cubed </w:t>
      </w:r>
      <w:r w:rsidR="00655FC2">
        <w:rPr>
          <w:rFonts w:ascii="Verdana" w:eastAsiaTheme="minorHAnsi" w:hAnsi="Verdana" w:cs="Arial"/>
          <w:b/>
          <w:sz w:val="18"/>
          <w:szCs w:val="18"/>
        </w:rPr>
        <w:t>O</w:t>
      </w:r>
      <w:r w:rsidRPr="00B3228E">
        <w:rPr>
          <w:rFonts w:ascii="Verdana" w:eastAsiaTheme="minorHAnsi" w:hAnsi="Verdana" w:cs="Arial"/>
          <w:b/>
          <w:sz w:val="18"/>
          <w:szCs w:val="18"/>
        </w:rPr>
        <w:t xml:space="preserve">ut </w:t>
      </w:r>
      <w:r w:rsidR="00655FC2">
        <w:rPr>
          <w:rFonts w:ascii="Verdana" w:eastAsiaTheme="minorHAnsi" w:hAnsi="Verdana" w:cs="Arial"/>
          <w:b/>
          <w:sz w:val="18"/>
          <w:szCs w:val="18"/>
        </w:rPr>
        <w:t>T</w:t>
      </w:r>
      <w:r w:rsidRPr="00B3228E">
        <w:rPr>
          <w:rFonts w:ascii="Verdana" w:eastAsiaTheme="minorHAnsi" w:hAnsi="Verdana" w:cs="Arial"/>
          <w:b/>
          <w:sz w:val="18"/>
          <w:szCs w:val="18"/>
        </w:rPr>
        <w:t xml:space="preserve">ruck </w:t>
      </w:r>
      <w:r w:rsidR="00655FC2">
        <w:rPr>
          <w:rFonts w:ascii="Verdana" w:eastAsiaTheme="minorHAnsi" w:hAnsi="Verdana" w:cs="Arial"/>
          <w:b/>
          <w:sz w:val="18"/>
          <w:szCs w:val="18"/>
        </w:rPr>
        <w:t>P</w:t>
      </w:r>
      <w:r w:rsidRPr="00B3228E">
        <w:rPr>
          <w:rFonts w:ascii="Verdana" w:eastAsiaTheme="minorHAnsi" w:hAnsi="Verdana" w:cs="Arial"/>
          <w:b/>
          <w:sz w:val="18"/>
          <w:szCs w:val="18"/>
        </w:rPr>
        <w:t xml:space="preserve">ercentages by </w:t>
      </w:r>
      <w:r w:rsidR="00655FC2">
        <w:rPr>
          <w:rFonts w:ascii="Verdana" w:eastAsiaTheme="minorHAnsi" w:hAnsi="Verdana" w:cs="Arial"/>
          <w:b/>
          <w:sz w:val="18"/>
          <w:szCs w:val="18"/>
        </w:rPr>
        <w:t>D</w:t>
      </w:r>
      <w:r w:rsidRPr="00B3228E">
        <w:rPr>
          <w:rFonts w:ascii="Verdana" w:eastAsiaTheme="minorHAnsi" w:hAnsi="Verdana" w:cs="Arial"/>
          <w:b/>
          <w:sz w:val="18"/>
          <w:szCs w:val="18"/>
        </w:rPr>
        <w:t xml:space="preserve">irection on WIM </w:t>
      </w:r>
      <w:r w:rsidR="00655FC2">
        <w:rPr>
          <w:rFonts w:ascii="Verdana" w:eastAsiaTheme="minorHAnsi" w:hAnsi="Verdana" w:cs="Arial"/>
          <w:b/>
          <w:sz w:val="18"/>
          <w:szCs w:val="18"/>
        </w:rPr>
        <w:t>S</w:t>
      </w:r>
      <w:r w:rsidRPr="00B3228E">
        <w:rPr>
          <w:rFonts w:ascii="Verdana" w:eastAsiaTheme="minorHAnsi" w:hAnsi="Verdana" w:cs="Arial"/>
          <w:b/>
          <w:sz w:val="18"/>
          <w:szCs w:val="18"/>
        </w:rPr>
        <w:t xml:space="preserve">ites </w:t>
      </w:r>
      <w:r w:rsidR="00655FC2">
        <w:rPr>
          <w:rFonts w:ascii="Verdana" w:eastAsiaTheme="minorHAnsi" w:hAnsi="Verdana" w:cs="Arial"/>
          <w:b/>
          <w:sz w:val="18"/>
          <w:szCs w:val="18"/>
        </w:rPr>
        <w:t>L</w:t>
      </w:r>
      <w:r w:rsidRPr="00B3228E">
        <w:rPr>
          <w:rFonts w:ascii="Verdana" w:eastAsiaTheme="minorHAnsi" w:hAnsi="Verdana" w:cs="Arial"/>
          <w:b/>
          <w:sz w:val="18"/>
          <w:szCs w:val="18"/>
        </w:rPr>
        <w:t xml:space="preserve">ocated on </w:t>
      </w:r>
      <w:r w:rsidRPr="00B3228E">
        <w:rPr>
          <w:rFonts w:ascii="Verdana" w:eastAsiaTheme="minorHAnsi" w:hAnsi="Verdana" w:cs="Arial"/>
          <w:b/>
          <w:sz w:val="18"/>
          <w:szCs w:val="18"/>
        </w:rPr>
        <w:br/>
      </w:r>
      <w:r w:rsidR="00655FC2">
        <w:rPr>
          <w:rFonts w:ascii="Verdana" w:eastAsiaTheme="minorHAnsi" w:hAnsi="Verdana" w:cs="Arial"/>
          <w:b/>
          <w:sz w:val="18"/>
          <w:szCs w:val="18"/>
        </w:rPr>
        <w:t>I</w:t>
      </w:r>
      <w:r w:rsidRPr="00B3228E">
        <w:rPr>
          <w:rFonts w:ascii="Verdana" w:eastAsiaTheme="minorHAnsi" w:hAnsi="Verdana" w:cs="Arial"/>
          <w:b/>
          <w:sz w:val="18"/>
          <w:szCs w:val="18"/>
        </w:rPr>
        <w:t xml:space="preserve">nterstate </w:t>
      </w:r>
      <w:r w:rsidR="00655FC2">
        <w:rPr>
          <w:rFonts w:ascii="Verdana" w:eastAsiaTheme="minorHAnsi" w:hAnsi="Verdana" w:cs="Arial"/>
          <w:b/>
          <w:sz w:val="18"/>
          <w:szCs w:val="18"/>
        </w:rPr>
        <w:t>H</w:t>
      </w:r>
      <w:r w:rsidRPr="00B3228E">
        <w:rPr>
          <w:rFonts w:ascii="Verdana" w:eastAsiaTheme="minorHAnsi" w:hAnsi="Verdana" w:cs="Arial"/>
          <w:b/>
          <w:sz w:val="18"/>
          <w:szCs w:val="18"/>
        </w:rPr>
        <w:t>ighways</w:t>
      </w:r>
    </w:p>
    <w:p w14:paraId="19207A89" w14:textId="77777777" w:rsidR="00B3228E" w:rsidRDefault="00B3228E" w:rsidP="00B3228E">
      <w:pPr>
        <w:spacing w:line="276" w:lineRule="auto"/>
        <w:rPr>
          <w:rFonts w:ascii="Verdana" w:eastAsiaTheme="minorHAnsi" w:hAnsi="Verdana" w:cs="Arial"/>
          <w:sz w:val="20"/>
          <w:szCs w:val="20"/>
        </w:rPr>
      </w:pPr>
    </w:p>
    <w:p w14:paraId="673B10EB" w14:textId="367CB13A" w:rsidR="00B3228E" w:rsidRDefault="00B3228E" w:rsidP="00F921C5">
      <w:pPr>
        <w:spacing w:line="276" w:lineRule="auto"/>
        <w:jc w:val="both"/>
      </w:pPr>
      <w:r w:rsidRPr="00B3228E">
        <w:rPr>
          <w:rFonts w:ascii="Verdana" w:eastAsiaTheme="minorHAnsi" w:hAnsi="Verdana" w:cs="Arial"/>
          <w:sz w:val="20"/>
          <w:szCs w:val="20"/>
        </w:rPr>
        <w:t xml:space="preserve">Since the data included a time variable, the research team also analyzed it with respect to time, to check whether there is any seasonality in it. For this analysis, data were split into months and average empty backhauling percentages were plotted for every month of 2018 and 2019. As shown in Figure </w:t>
      </w:r>
      <w:r w:rsidR="009D73AA">
        <w:rPr>
          <w:rFonts w:ascii="Verdana" w:eastAsiaTheme="minorHAnsi" w:hAnsi="Verdana" w:cs="Arial"/>
          <w:sz w:val="20"/>
          <w:szCs w:val="20"/>
        </w:rPr>
        <w:t>2</w:t>
      </w:r>
      <w:r w:rsidR="00BD0ABB">
        <w:rPr>
          <w:rFonts w:ascii="Verdana" w:eastAsiaTheme="minorHAnsi" w:hAnsi="Verdana" w:cs="Arial"/>
          <w:sz w:val="20"/>
          <w:szCs w:val="20"/>
        </w:rPr>
        <w:t>8</w:t>
      </w:r>
      <w:r w:rsidRPr="00B3228E">
        <w:rPr>
          <w:rFonts w:ascii="Verdana" w:eastAsiaTheme="minorHAnsi" w:hAnsi="Verdana" w:cs="Arial"/>
          <w:sz w:val="20"/>
          <w:szCs w:val="20"/>
        </w:rPr>
        <w:t xml:space="preserve"> of all the empty trucks through the site id 9923 which belongs to Nassau County on I-95, approximately 70% of them were traveling in the north direction i.e., leaving Florida and approximately 30% of them were traveling in the south direction, i.e., entering Florida in January. We can observe the seasonality in the data by looking at all the other charts for all the site ids. This tells us that empty backhauling is usually high during the beginning of the year and the onset of summer. </w:t>
      </w:r>
      <w:r w:rsidRPr="00B36DD4">
        <w:rPr>
          <w:rFonts w:ascii="Verdana" w:eastAsiaTheme="minorHAnsi" w:hAnsi="Verdana" w:cs="Arial"/>
          <w:sz w:val="20"/>
          <w:szCs w:val="20"/>
        </w:rPr>
        <w:t>Appendix E</w:t>
      </w:r>
      <w:r w:rsidRPr="00B3228E">
        <w:rPr>
          <w:rFonts w:ascii="Verdana" w:eastAsiaTheme="minorHAnsi" w:hAnsi="Verdana" w:cs="Arial"/>
          <w:sz w:val="20"/>
          <w:szCs w:val="20"/>
        </w:rPr>
        <w:t xml:space="preserve"> includes figures showing similar trends for all other counties/WIM sites located on interstate highways</w:t>
      </w:r>
      <w:r>
        <w:t>.</w:t>
      </w:r>
    </w:p>
    <w:p w14:paraId="339D1B41" w14:textId="77777777" w:rsidR="00EC36A3" w:rsidRDefault="00EC36A3" w:rsidP="00EC36A3">
      <w:pPr>
        <w:pStyle w:val="Body"/>
      </w:pPr>
      <w:r>
        <w:rPr>
          <w:noProof/>
        </w:rPr>
        <w:lastRenderedPageBreak/>
        <w:drawing>
          <wp:inline distT="0" distB="0" distL="0" distR="0" wp14:anchorId="692F1246" wp14:editId="4DDCF2BA">
            <wp:extent cx="6217920" cy="4937125"/>
            <wp:effectExtent l="12700" t="12700" r="17780" b="15875"/>
            <wp:docPr id="101" name="Picture 10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17920" cy="4937125"/>
                    </a:xfrm>
                    <a:prstGeom prst="rect">
                      <a:avLst/>
                    </a:prstGeom>
                    <a:ln>
                      <a:solidFill>
                        <a:schemeClr val="tx1"/>
                      </a:solidFill>
                    </a:ln>
                  </pic:spPr>
                </pic:pic>
              </a:graphicData>
            </a:graphic>
          </wp:inline>
        </w:drawing>
      </w:r>
    </w:p>
    <w:p w14:paraId="2D2B5765" w14:textId="46CB4686" w:rsidR="00EC36A3" w:rsidRPr="00F921C5" w:rsidRDefault="00EC36A3" w:rsidP="00EC36A3">
      <w:pPr>
        <w:pStyle w:val="Body"/>
        <w:jc w:val="center"/>
        <w:rPr>
          <w:rFonts w:ascii="Verdana" w:eastAsiaTheme="minorHAnsi" w:hAnsi="Verdana" w:cs="Arial"/>
          <w:b/>
          <w:sz w:val="18"/>
          <w:szCs w:val="18"/>
        </w:rPr>
      </w:pPr>
      <w:r w:rsidRPr="00F921C5">
        <w:rPr>
          <w:rFonts w:ascii="Verdana" w:eastAsiaTheme="minorHAnsi" w:hAnsi="Verdana" w:cs="Arial"/>
          <w:b/>
          <w:sz w:val="18"/>
          <w:szCs w:val="18"/>
        </w:rPr>
        <w:t xml:space="preserve">Figure </w:t>
      </w:r>
      <w:r w:rsidR="00F921C5" w:rsidRPr="00F921C5">
        <w:rPr>
          <w:rFonts w:ascii="Verdana" w:eastAsiaTheme="minorHAnsi" w:hAnsi="Verdana" w:cs="Arial"/>
          <w:b/>
          <w:sz w:val="18"/>
          <w:szCs w:val="18"/>
        </w:rPr>
        <w:t>28</w:t>
      </w:r>
      <w:r w:rsidRPr="00F921C5">
        <w:rPr>
          <w:rFonts w:ascii="Verdana" w:eastAsiaTheme="minorHAnsi" w:hAnsi="Verdana" w:cs="Arial"/>
          <w:b/>
          <w:sz w:val="18"/>
          <w:szCs w:val="18"/>
        </w:rPr>
        <w:t xml:space="preserve">. Percentage of </w:t>
      </w:r>
      <w:r w:rsidR="00655FC2">
        <w:rPr>
          <w:rFonts w:ascii="Verdana" w:eastAsiaTheme="minorHAnsi" w:hAnsi="Verdana" w:cs="Arial"/>
          <w:b/>
          <w:sz w:val="18"/>
          <w:szCs w:val="18"/>
        </w:rPr>
        <w:t>E</w:t>
      </w:r>
      <w:r w:rsidRPr="00F921C5">
        <w:rPr>
          <w:rFonts w:ascii="Verdana" w:eastAsiaTheme="minorHAnsi" w:hAnsi="Verdana" w:cs="Arial"/>
          <w:b/>
          <w:sz w:val="18"/>
          <w:szCs w:val="18"/>
        </w:rPr>
        <w:t xml:space="preserve">mpty </w:t>
      </w:r>
      <w:r w:rsidR="00655FC2">
        <w:rPr>
          <w:rFonts w:ascii="Verdana" w:eastAsiaTheme="minorHAnsi" w:hAnsi="Verdana" w:cs="Arial"/>
          <w:b/>
          <w:sz w:val="18"/>
          <w:szCs w:val="18"/>
        </w:rPr>
        <w:t>T</w:t>
      </w:r>
      <w:r w:rsidRPr="00F921C5">
        <w:rPr>
          <w:rFonts w:ascii="Verdana" w:eastAsiaTheme="minorHAnsi" w:hAnsi="Verdana" w:cs="Arial"/>
          <w:b/>
          <w:sz w:val="18"/>
          <w:szCs w:val="18"/>
        </w:rPr>
        <w:t xml:space="preserve">rucks by </w:t>
      </w:r>
      <w:r w:rsidR="00655FC2">
        <w:rPr>
          <w:rFonts w:ascii="Verdana" w:eastAsiaTheme="minorHAnsi" w:hAnsi="Verdana" w:cs="Arial"/>
          <w:b/>
          <w:sz w:val="18"/>
          <w:szCs w:val="18"/>
        </w:rPr>
        <w:t>M</w:t>
      </w:r>
      <w:r w:rsidRPr="00F921C5">
        <w:rPr>
          <w:rFonts w:ascii="Verdana" w:eastAsiaTheme="minorHAnsi" w:hAnsi="Verdana" w:cs="Arial"/>
          <w:b/>
          <w:sz w:val="18"/>
          <w:szCs w:val="18"/>
        </w:rPr>
        <w:t xml:space="preserve">onth and </w:t>
      </w:r>
      <w:r w:rsidR="00655FC2">
        <w:rPr>
          <w:rFonts w:ascii="Verdana" w:eastAsiaTheme="minorHAnsi" w:hAnsi="Verdana" w:cs="Arial"/>
          <w:b/>
          <w:sz w:val="18"/>
          <w:szCs w:val="18"/>
        </w:rPr>
        <w:t>D</w:t>
      </w:r>
      <w:r w:rsidRPr="00F921C5">
        <w:rPr>
          <w:rFonts w:ascii="Verdana" w:eastAsiaTheme="minorHAnsi" w:hAnsi="Verdana" w:cs="Arial"/>
          <w:b/>
          <w:sz w:val="18"/>
          <w:szCs w:val="18"/>
        </w:rPr>
        <w:t xml:space="preserve">irection in Nassau County </w:t>
      </w:r>
      <w:r w:rsidRPr="00F921C5">
        <w:rPr>
          <w:rFonts w:ascii="Verdana" w:eastAsiaTheme="minorHAnsi" w:hAnsi="Verdana" w:cs="Arial"/>
          <w:b/>
          <w:sz w:val="18"/>
          <w:szCs w:val="18"/>
        </w:rPr>
        <w:br/>
        <w:t xml:space="preserve">(WIM </w:t>
      </w:r>
      <w:r w:rsidR="00655FC2">
        <w:rPr>
          <w:rFonts w:ascii="Verdana" w:eastAsiaTheme="minorHAnsi" w:hAnsi="Verdana" w:cs="Arial"/>
          <w:b/>
          <w:sz w:val="18"/>
          <w:szCs w:val="18"/>
        </w:rPr>
        <w:t>S</w:t>
      </w:r>
      <w:r w:rsidRPr="00F921C5">
        <w:rPr>
          <w:rFonts w:ascii="Verdana" w:eastAsiaTheme="minorHAnsi" w:hAnsi="Verdana" w:cs="Arial"/>
          <w:b/>
          <w:sz w:val="18"/>
          <w:szCs w:val="18"/>
        </w:rPr>
        <w:t xml:space="preserve">ite </w:t>
      </w:r>
      <w:r w:rsidR="00655FC2">
        <w:rPr>
          <w:rFonts w:ascii="Verdana" w:eastAsiaTheme="minorHAnsi" w:hAnsi="Verdana" w:cs="Arial"/>
          <w:b/>
          <w:sz w:val="18"/>
          <w:szCs w:val="18"/>
        </w:rPr>
        <w:t>I</w:t>
      </w:r>
      <w:r w:rsidRPr="00F921C5">
        <w:rPr>
          <w:rFonts w:ascii="Verdana" w:eastAsiaTheme="minorHAnsi" w:hAnsi="Verdana" w:cs="Arial"/>
          <w:b/>
          <w:sz w:val="18"/>
          <w:szCs w:val="18"/>
        </w:rPr>
        <w:t xml:space="preserve">d 9923) on I-95 </w:t>
      </w:r>
    </w:p>
    <w:p w14:paraId="72C47BCE" w14:textId="78DED1B3" w:rsidR="00EC36A3" w:rsidRPr="00F921C5" w:rsidRDefault="00EC36A3" w:rsidP="00F921C5">
      <w:pPr>
        <w:pStyle w:val="Body"/>
        <w:jc w:val="both"/>
        <w:rPr>
          <w:rFonts w:ascii="Verdana" w:hAnsi="Verdana"/>
          <w:sz w:val="20"/>
          <w:szCs w:val="20"/>
        </w:rPr>
      </w:pPr>
      <w:r w:rsidRPr="00F921C5">
        <w:rPr>
          <w:rFonts w:ascii="Verdana" w:hAnsi="Verdana"/>
          <w:sz w:val="20"/>
          <w:szCs w:val="20"/>
        </w:rPr>
        <w:t xml:space="preserve">We can observe the same trend in Figure </w:t>
      </w:r>
      <w:r w:rsidR="00DE4EA8">
        <w:rPr>
          <w:rFonts w:ascii="Verdana" w:hAnsi="Verdana"/>
          <w:sz w:val="20"/>
          <w:szCs w:val="20"/>
        </w:rPr>
        <w:t>29</w:t>
      </w:r>
      <w:r w:rsidRPr="00F921C5">
        <w:rPr>
          <w:rFonts w:ascii="Verdana" w:hAnsi="Verdana"/>
          <w:sz w:val="20"/>
          <w:szCs w:val="20"/>
        </w:rPr>
        <w:t xml:space="preserve"> for </w:t>
      </w:r>
      <w:r w:rsidR="00000502" w:rsidRPr="00F921C5">
        <w:rPr>
          <w:rFonts w:ascii="Verdana" w:hAnsi="Verdana"/>
          <w:sz w:val="20"/>
          <w:szCs w:val="20"/>
        </w:rPr>
        <w:t>Madison County</w:t>
      </w:r>
      <w:r w:rsidRPr="00F921C5">
        <w:rPr>
          <w:rFonts w:ascii="Verdana" w:hAnsi="Verdana"/>
          <w:sz w:val="20"/>
          <w:szCs w:val="20"/>
        </w:rPr>
        <w:t xml:space="preserve"> for FHWA Class 8 and 9 trucks on I-10. About 65% of the empty trucks through the site id 9902 are traveling West, i.e., leaving the state, and about 35% of the empty trucks are traveling East, i.e., entering the state. The research team also observed that empty backhauling percentages are usually high during the beginning of the year.</w:t>
      </w:r>
    </w:p>
    <w:p w14:paraId="76CE7DED" w14:textId="77777777" w:rsidR="00EC36A3" w:rsidRPr="00F921C5" w:rsidRDefault="00EC36A3" w:rsidP="00F921C5">
      <w:pPr>
        <w:pStyle w:val="Body"/>
        <w:jc w:val="both"/>
        <w:rPr>
          <w:rFonts w:ascii="Verdana" w:hAnsi="Verdana"/>
          <w:sz w:val="20"/>
          <w:szCs w:val="20"/>
        </w:rPr>
      </w:pPr>
      <w:r w:rsidRPr="00F921C5">
        <w:rPr>
          <w:rFonts w:ascii="Verdana" w:hAnsi="Verdana"/>
          <w:sz w:val="20"/>
          <w:szCs w:val="20"/>
        </w:rPr>
        <w:t xml:space="preserve">To note, the chart for Hillsborough County, on I-75, shows a contradictory trend. We can see from Figure E12 in </w:t>
      </w:r>
      <w:r w:rsidRPr="002D3568">
        <w:rPr>
          <w:rFonts w:ascii="Verdana" w:hAnsi="Verdana"/>
          <w:sz w:val="20"/>
          <w:szCs w:val="20"/>
        </w:rPr>
        <w:t>Appendix E</w:t>
      </w:r>
      <w:r w:rsidRPr="00F921C5">
        <w:rPr>
          <w:rFonts w:ascii="Verdana" w:hAnsi="Verdana"/>
          <w:sz w:val="20"/>
          <w:szCs w:val="20"/>
        </w:rPr>
        <w:t xml:space="preserve"> that the percentage of empty trucks going in the South direction are higher than the ones going in the North direction. This is attributed to the high freight generators in that region such as Port Tampa Bay and intermodal rail yards. The freight received through these generators, needs to be distributed to both north and south Florida regions. </w:t>
      </w:r>
    </w:p>
    <w:p w14:paraId="6AC1E31C" w14:textId="77777777" w:rsidR="00EC36A3" w:rsidRDefault="00EC36A3" w:rsidP="00EC36A3">
      <w:pPr>
        <w:pStyle w:val="Body"/>
      </w:pPr>
      <w:r>
        <w:rPr>
          <w:rFonts w:asciiTheme="majorHAnsi" w:eastAsiaTheme="majorEastAsia" w:hAnsiTheme="majorHAnsi" w:cstheme="majorBidi"/>
          <w:noProof/>
          <w:color w:val="2F5496" w:themeColor="accent1" w:themeShade="BF"/>
          <w:sz w:val="32"/>
          <w:szCs w:val="32"/>
        </w:rPr>
        <w:lastRenderedPageBreak/>
        <w:drawing>
          <wp:inline distT="0" distB="0" distL="0" distR="0" wp14:anchorId="3058A79B" wp14:editId="5422BD93">
            <wp:extent cx="6217920" cy="5216525"/>
            <wp:effectExtent l="19050" t="19050" r="11430" b="22225"/>
            <wp:docPr id="102" name="Picture 10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line 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17920" cy="5216525"/>
                    </a:xfrm>
                    <a:prstGeom prst="rect">
                      <a:avLst/>
                    </a:prstGeom>
                    <a:ln>
                      <a:solidFill>
                        <a:schemeClr val="tx1"/>
                      </a:solidFill>
                    </a:ln>
                  </pic:spPr>
                </pic:pic>
              </a:graphicData>
            </a:graphic>
          </wp:inline>
        </w:drawing>
      </w:r>
    </w:p>
    <w:p w14:paraId="2B32864F" w14:textId="5BF552AC" w:rsidR="00EC36A3" w:rsidRPr="00F921C5" w:rsidRDefault="00EC36A3" w:rsidP="00EC36A3">
      <w:pPr>
        <w:pStyle w:val="Body"/>
        <w:jc w:val="center"/>
        <w:rPr>
          <w:rFonts w:ascii="Verdana" w:eastAsiaTheme="minorHAnsi" w:hAnsi="Verdana" w:cs="Arial"/>
          <w:b/>
          <w:sz w:val="18"/>
          <w:szCs w:val="18"/>
        </w:rPr>
      </w:pPr>
      <w:r w:rsidRPr="00F921C5">
        <w:rPr>
          <w:rFonts w:ascii="Verdana" w:eastAsiaTheme="minorHAnsi" w:hAnsi="Verdana" w:cs="Arial"/>
          <w:b/>
          <w:sz w:val="18"/>
          <w:szCs w:val="18"/>
        </w:rPr>
        <w:t xml:space="preserve">Figure </w:t>
      </w:r>
      <w:r w:rsidR="00F921C5" w:rsidRPr="00F921C5">
        <w:rPr>
          <w:rFonts w:ascii="Verdana" w:eastAsiaTheme="minorHAnsi" w:hAnsi="Verdana" w:cs="Arial"/>
          <w:b/>
          <w:sz w:val="18"/>
          <w:szCs w:val="18"/>
        </w:rPr>
        <w:t>29</w:t>
      </w:r>
      <w:r w:rsidRPr="00F921C5">
        <w:rPr>
          <w:rFonts w:ascii="Verdana" w:eastAsiaTheme="minorHAnsi" w:hAnsi="Verdana" w:cs="Arial"/>
          <w:b/>
          <w:sz w:val="18"/>
          <w:szCs w:val="18"/>
        </w:rPr>
        <w:t xml:space="preserve">. Percentage of Empty trucks by </w:t>
      </w:r>
      <w:r w:rsidR="00655FC2">
        <w:rPr>
          <w:rFonts w:ascii="Verdana" w:eastAsiaTheme="minorHAnsi" w:hAnsi="Verdana" w:cs="Arial"/>
          <w:b/>
          <w:sz w:val="18"/>
          <w:szCs w:val="18"/>
        </w:rPr>
        <w:t>M</w:t>
      </w:r>
      <w:r w:rsidRPr="00F921C5">
        <w:rPr>
          <w:rFonts w:ascii="Verdana" w:eastAsiaTheme="minorHAnsi" w:hAnsi="Verdana" w:cs="Arial"/>
          <w:b/>
          <w:sz w:val="18"/>
          <w:szCs w:val="18"/>
        </w:rPr>
        <w:t xml:space="preserve">onth and </w:t>
      </w:r>
      <w:r w:rsidR="00655FC2">
        <w:rPr>
          <w:rFonts w:ascii="Verdana" w:eastAsiaTheme="minorHAnsi" w:hAnsi="Verdana" w:cs="Arial"/>
          <w:b/>
          <w:sz w:val="18"/>
          <w:szCs w:val="18"/>
        </w:rPr>
        <w:t>D</w:t>
      </w:r>
      <w:r w:rsidRPr="00F921C5">
        <w:rPr>
          <w:rFonts w:ascii="Verdana" w:eastAsiaTheme="minorHAnsi" w:hAnsi="Verdana" w:cs="Arial"/>
          <w:b/>
          <w:sz w:val="18"/>
          <w:szCs w:val="18"/>
        </w:rPr>
        <w:t xml:space="preserve">irection in Madison County </w:t>
      </w:r>
      <w:r w:rsidRPr="00F921C5">
        <w:rPr>
          <w:rFonts w:ascii="Verdana" w:eastAsiaTheme="minorHAnsi" w:hAnsi="Verdana" w:cs="Arial"/>
          <w:b/>
          <w:sz w:val="18"/>
          <w:szCs w:val="18"/>
        </w:rPr>
        <w:br/>
        <w:t xml:space="preserve">(WIM </w:t>
      </w:r>
      <w:r w:rsidR="00655FC2">
        <w:rPr>
          <w:rFonts w:ascii="Verdana" w:eastAsiaTheme="minorHAnsi" w:hAnsi="Verdana" w:cs="Arial"/>
          <w:b/>
          <w:sz w:val="18"/>
          <w:szCs w:val="18"/>
        </w:rPr>
        <w:t>S</w:t>
      </w:r>
      <w:r w:rsidRPr="00F921C5">
        <w:rPr>
          <w:rFonts w:ascii="Verdana" w:eastAsiaTheme="minorHAnsi" w:hAnsi="Verdana" w:cs="Arial"/>
          <w:b/>
          <w:sz w:val="18"/>
          <w:szCs w:val="18"/>
        </w:rPr>
        <w:t xml:space="preserve">ite </w:t>
      </w:r>
      <w:r w:rsidR="00655FC2">
        <w:rPr>
          <w:rFonts w:ascii="Verdana" w:eastAsiaTheme="minorHAnsi" w:hAnsi="Verdana" w:cs="Arial"/>
          <w:b/>
          <w:sz w:val="18"/>
          <w:szCs w:val="18"/>
        </w:rPr>
        <w:t>I</w:t>
      </w:r>
      <w:r w:rsidRPr="00F921C5">
        <w:rPr>
          <w:rFonts w:ascii="Verdana" w:eastAsiaTheme="minorHAnsi" w:hAnsi="Verdana" w:cs="Arial"/>
          <w:b/>
          <w:sz w:val="18"/>
          <w:szCs w:val="18"/>
        </w:rPr>
        <w:t>d 9902) on I-10</w:t>
      </w:r>
    </w:p>
    <w:p w14:paraId="4C575612" w14:textId="2CC590E7" w:rsidR="00EC36A3" w:rsidRPr="00F921C5" w:rsidRDefault="00EC36A3" w:rsidP="00DE4EA8">
      <w:pPr>
        <w:pStyle w:val="Body"/>
        <w:jc w:val="both"/>
        <w:rPr>
          <w:rFonts w:ascii="Verdana" w:hAnsi="Verdana"/>
          <w:sz w:val="20"/>
          <w:szCs w:val="20"/>
        </w:rPr>
      </w:pPr>
      <w:r w:rsidRPr="00F921C5">
        <w:rPr>
          <w:rFonts w:ascii="Verdana" w:hAnsi="Verdana"/>
          <w:sz w:val="20"/>
          <w:szCs w:val="20"/>
        </w:rPr>
        <w:t xml:space="preserve">The percentage of empty trucks were also analyzed by time of the day. The primary intention of this analysis was to determine which hour of the day had higher percentages of empty trucks flowing through Florida. Figures </w:t>
      </w:r>
      <w:r w:rsidR="00DE4EA8">
        <w:rPr>
          <w:rFonts w:ascii="Verdana" w:hAnsi="Verdana"/>
          <w:sz w:val="20"/>
          <w:szCs w:val="20"/>
        </w:rPr>
        <w:t>30</w:t>
      </w:r>
      <w:r w:rsidRPr="00F921C5">
        <w:rPr>
          <w:rFonts w:ascii="Verdana" w:hAnsi="Verdana"/>
          <w:sz w:val="20"/>
          <w:szCs w:val="20"/>
        </w:rPr>
        <w:t xml:space="preserve"> through </w:t>
      </w:r>
      <w:r w:rsidR="00DE4EA8">
        <w:rPr>
          <w:rFonts w:ascii="Verdana" w:hAnsi="Verdana"/>
          <w:sz w:val="20"/>
          <w:szCs w:val="20"/>
        </w:rPr>
        <w:t>32</w:t>
      </w:r>
      <w:r w:rsidRPr="00F921C5">
        <w:rPr>
          <w:rFonts w:ascii="Verdana" w:hAnsi="Verdana"/>
          <w:sz w:val="20"/>
          <w:szCs w:val="20"/>
        </w:rPr>
        <w:t xml:space="preserve"> depict the 2-year (2018 and 2019) average percentage of empty trucks by the hour of the day as observed on the three sites near the state line, on I-10 in Madison County, on I-75 in Collier County, and I-95 in Nassau County, respectively. It was observed that the percentage of empty trucks increases during the middle of the day as compared to hours in the night. This finding is consistent with the industry knowledge and empty backhaul movements in other parts of the country. Appendix F includes these </w:t>
      </w:r>
      <w:r w:rsidR="00DE4EA8" w:rsidRPr="00F921C5">
        <w:rPr>
          <w:rFonts w:ascii="Verdana" w:hAnsi="Verdana"/>
          <w:sz w:val="20"/>
          <w:szCs w:val="20"/>
        </w:rPr>
        <w:t>time-of-day</w:t>
      </w:r>
      <w:r w:rsidRPr="00F921C5">
        <w:rPr>
          <w:rFonts w:ascii="Verdana" w:hAnsi="Verdana"/>
          <w:sz w:val="20"/>
          <w:szCs w:val="20"/>
        </w:rPr>
        <w:t xml:space="preserve"> figures for all other sites.</w:t>
      </w:r>
    </w:p>
    <w:p w14:paraId="4D8DD46B" w14:textId="77777777" w:rsidR="00EC36A3" w:rsidRPr="00793492" w:rsidRDefault="00EC36A3" w:rsidP="00EC36A3">
      <w:pPr>
        <w:pStyle w:val="Body"/>
        <w:jc w:val="center"/>
      </w:pPr>
      <w:r>
        <w:rPr>
          <w:noProof/>
        </w:rPr>
        <w:lastRenderedPageBreak/>
        <w:drawing>
          <wp:inline distT="0" distB="0" distL="0" distR="0" wp14:anchorId="53CF8931" wp14:editId="5BCF0001">
            <wp:extent cx="5528845" cy="3673475"/>
            <wp:effectExtent l="19050" t="19050" r="15240" b="22225"/>
            <wp:docPr id="103" name="Picture 10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Chart, line char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55029" cy="3690872"/>
                    </a:xfrm>
                    <a:prstGeom prst="rect">
                      <a:avLst/>
                    </a:prstGeom>
                    <a:ln>
                      <a:solidFill>
                        <a:schemeClr val="tx1"/>
                      </a:solidFill>
                    </a:ln>
                  </pic:spPr>
                </pic:pic>
              </a:graphicData>
            </a:graphic>
          </wp:inline>
        </w:drawing>
      </w:r>
    </w:p>
    <w:p w14:paraId="551AEB94" w14:textId="700B8C62" w:rsidR="00EC36A3" w:rsidRPr="00DE4EA8" w:rsidRDefault="00EC36A3" w:rsidP="00EC36A3">
      <w:pPr>
        <w:pStyle w:val="Body"/>
        <w:jc w:val="center"/>
        <w:rPr>
          <w:rFonts w:ascii="Verdana" w:eastAsiaTheme="minorHAnsi" w:hAnsi="Verdana" w:cs="Arial"/>
          <w:b/>
          <w:sz w:val="18"/>
          <w:szCs w:val="18"/>
        </w:rPr>
      </w:pPr>
      <w:r w:rsidRPr="00DE4EA8">
        <w:rPr>
          <w:rFonts w:ascii="Verdana" w:eastAsiaTheme="minorHAnsi" w:hAnsi="Verdana" w:cs="Arial"/>
          <w:b/>
          <w:sz w:val="18"/>
          <w:szCs w:val="18"/>
        </w:rPr>
        <w:t xml:space="preserve">Figure </w:t>
      </w:r>
      <w:r w:rsidR="00DE4EA8" w:rsidRPr="00DE4EA8">
        <w:rPr>
          <w:rFonts w:ascii="Verdana" w:eastAsiaTheme="minorHAnsi" w:hAnsi="Verdana" w:cs="Arial"/>
          <w:b/>
          <w:sz w:val="18"/>
          <w:szCs w:val="18"/>
        </w:rPr>
        <w:t>30</w:t>
      </w:r>
      <w:r w:rsidRPr="00DE4EA8">
        <w:rPr>
          <w:rFonts w:ascii="Verdana" w:eastAsiaTheme="minorHAnsi" w:hAnsi="Verdana" w:cs="Arial"/>
          <w:b/>
          <w:sz w:val="18"/>
          <w:szCs w:val="18"/>
        </w:rPr>
        <w:t xml:space="preserve">. Percentage of </w:t>
      </w:r>
      <w:r w:rsidR="00655FC2">
        <w:rPr>
          <w:rFonts w:ascii="Verdana" w:eastAsiaTheme="minorHAnsi" w:hAnsi="Verdana" w:cs="Arial"/>
          <w:b/>
          <w:sz w:val="18"/>
          <w:szCs w:val="18"/>
        </w:rPr>
        <w:t>E</w:t>
      </w:r>
      <w:r w:rsidRPr="00DE4EA8">
        <w:rPr>
          <w:rFonts w:ascii="Verdana" w:eastAsiaTheme="minorHAnsi" w:hAnsi="Verdana" w:cs="Arial"/>
          <w:b/>
          <w:sz w:val="18"/>
          <w:szCs w:val="18"/>
        </w:rPr>
        <w:t xml:space="preserve">mpty </w:t>
      </w:r>
      <w:r w:rsidR="00655FC2">
        <w:rPr>
          <w:rFonts w:ascii="Verdana" w:eastAsiaTheme="minorHAnsi" w:hAnsi="Verdana" w:cs="Arial"/>
          <w:b/>
          <w:sz w:val="18"/>
          <w:szCs w:val="18"/>
        </w:rPr>
        <w:t>T</w:t>
      </w:r>
      <w:r w:rsidRPr="00DE4EA8">
        <w:rPr>
          <w:rFonts w:ascii="Verdana" w:eastAsiaTheme="minorHAnsi" w:hAnsi="Verdana" w:cs="Arial"/>
          <w:b/>
          <w:sz w:val="18"/>
          <w:szCs w:val="18"/>
        </w:rPr>
        <w:t xml:space="preserve">rucks by the </w:t>
      </w:r>
      <w:r w:rsidR="00655FC2">
        <w:rPr>
          <w:rFonts w:ascii="Verdana" w:eastAsiaTheme="minorHAnsi" w:hAnsi="Verdana" w:cs="Arial"/>
          <w:b/>
          <w:sz w:val="18"/>
          <w:szCs w:val="18"/>
        </w:rPr>
        <w:t>H</w:t>
      </w:r>
      <w:r w:rsidRPr="00DE4EA8">
        <w:rPr>
          <w:rFonts w:ascii="Verdana" w:eastAsiaTheme="minorHAnsi" w:hAnsi="Verdana" w:cs="Arial"/>
          <w:b/>
          <w:sz w:val="18"/>
          <w:szCs w:val="18"/>
        </w:rPr>
        <w:t xml:space="preserve">our of the </w:t>
      </w:r>
      <w:r w:rsidR="00655FC2">
        <w:rPr>
          <w:rFonts w:ascii="Verdana" w:eastAsiaTheme="minorHAnsi" w:hAnsi="Verdana" w:cs="Arial"/>
          <w:b/>
          <w:sz w:val="18"/>
          <w:szCs w:val="18"/>
        </w:rPr>
        <w:t>D</w:t>
      </w:r>
      <w:r w:rsidRPr="00DE4EA8">
        <w:rPr>
          <w:rFonts w:ascii="Verdana" w:eastAsiaTheme="minorHAnsi" w:hAnsi="Verdana" w:cs="Arial"/>
          <w:b/>
          <w:sz w:val="18"/>
          <w:szCs w:val="18"/>
        </w:rPr>
        <w:t xml:space="preserve">ay and </w:t>
      </w:r>
      <w:r w:rsidR="00655FC2">
        <w:rPr>
          <w:rFonts w:ascii="Verdana" w:eastAsiaTheme="minorHAnsi" w:hAnsi="Verdana" w:cs="Arial"/>
          <w:b/>
          <w:sz w:val="18"/>
          <w:szCs w:val="18"/>
        </w:rPr>
        <w:t>D</w:t>
      </w:r>
      <w:r w:rsidRPr="00DE4EA8">
        <w:rPr>
          <w:rFonts w:ascii="Verdana" w:eastAsiaTheme="minorHAnsi" w:hAnsi="Verdana" w:cs="Arial"/>
          <w:b/>
          <w:sz w:val="18"/>
          <w:szCs w:val="18"/>
        </w:rPr>
        <w:t xml:space="preserve">irection in </w:t>
      </w:r>
      <w:r w:rsidR="00DE4EA8" w:rsidRPr="00DE4EA8">
        <w:rPr>
          <w:rFonts w:ascii="Verdana" w:eastAsiaTheme="minorHAnsi" w:hAnsi="Verdana" w:cs="Arial"/>
          <w:b/>
          <w:sz w:val="18"/>
          <w:szCs w:val="18"/>
        </w:rPr>
        <w:t>Madison County</w:t>
      </w:r>
      <w:r w:rsidRPr="00DE4EA8">
        <w:rPr>
          <w:rFonts w:ascii="Verdana" w:eastAsiaTheme="minorHAnsi" w:hAnsi="Verdana" w:cs="Arial"/>
          <w:b/>
          <w:sz w:val="18"/>
          <w:szCs w:val="18"/>
        </w:rPr>
        <w:t xml:space="preserve"> (WIM </w:t>
      </w:r>
      <w:r w:rsidR="00655FC2">
        <w:rPr>
          <w:rFonts w:ascii="Verdana" w:eastAsiaTheme="minorHAnsi" w:hAnsi="Verdana" w:cs="Arial"/>
          <w:b/>
          <w:sz w:val="18"/>
          <w:szCs w:val="18"/>
        </w:rPr>
        <w:t>S</w:t>
      </w:r>
      <w:r w:rsidRPr="00DE4EA8">
        <w:rPr>
          <w:rFonts w:ascii="Verdana" w:eastAsiaTheme="minorHAnsi" w:hAnsi="Verdana" w:cs="Arial"/>
          <w:b/>
          <w:sz w:val="18"/>
          <w:szCs w:val="18"/>
        </w:rPr>
        <w:t xml:space="preserve">ite </w:t>
      </w:r>
      <w:r w:rsidR="00655FC2">
        <w:rPr>
          <w:rFonts w:ascii="Verdana" w:eastAsiaTheme="minorHAnsi" w:hAnsi="Verdana" w:cs="Arial"/>
          <w:b/>
          <w:sz w:val="18"/>
          <w:szCs w:val="18"/>
        </w:rPr>
        <w:t>I</w:t>
      </w:r>
      <w:r w:rsidRPr="00DE4EA8">
        <w:rPr>
          <w:rFonts w:ascii="Verdana" w:eastAsiaTheme="minorHAnsi" w:hAnsi="Verdana" w:cs="Arial"/>
          <w:b/>
          <w:sz w:val="18"/>
          <w:szCs w:val="18"/>
        </w:rPr>
        <w:t>d 9902) on I-10</w:t>
      </w:r>
    </w:p>
    <w:p w14:paraId="04CC7D63" w14:textId="77777777" w:rsidR="00EC36A3" w:rsidRDefault="00EC36A3" w:rsidP="00EC36A3">
      <w:pPr>
        <w:pStyle w:val="Body"/>
        <w:jc w:val="center"/>
      </w:pPr>
      <w:r>
        <w:rPr>
          <w:noProof/>
        </w:rPr>
        <w:lastRenderedPageBreak/>
        <w:drawing>
          <wp:inline distT="0" distB="0" distL="0" distR="0" wp14:anchorId="2F401316" wp14:editId="4828FBF9">
            <wp:extent cx="6217920" cy="4131310"/>
            <wp:effectExtent l="12700" t="12700" r="17780" b="8890"/>
            <wp:docPr id="104" name="Picture 10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hart, line chart&#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17920" cy="4131310"/>
                    </a:xfrm>
                    <a:prstGeom prst="rect">
                      <a:avLst/>
                    </a:prstGeom>
                    <a:ln>
                      <a:solidFill>
                        <a:schemeClr val="tx1"/>
                      </a:solidFill>
                    </a:ln>
                  </pic:spPr>
                </pic:pic>
              </a:graphicData>
            </a:graphic>
          </wp:inline>
        </w:drawing>
      </w:r>
    </w:p>
    <w:p w14:paraId="33F2F2AB" w14:textId="3BE0F309" w:rsidR="00EC36A3" w:rsidRPr="00DE4EA8" w:rsidRDefault="00EC36A3" w:rsidP="00EC36A3">
      <w:pPr>
        <w:pStyle w:val="Body"/>
        <w:jc w:val="center"/>
        <w:rPr>
          <w:rFonts w:ascii="Verdana" w:eastAsiaTheme="minorHAnsi" w:hAnsi="Verdana" w:cs="Arial"/>
          <w:b/>
          <w:sz w:val="18"/>
          <w:szCs w:val="18"/>
        </w:rPr>
      </w:pPr>
      <w:r w:rsidRPr="00DE4EA8">
        <w:rPr>
          <w:rFonts w:ascii="Verdana" w:eastAsiaTheme="minorHAnsi" w:hAnsi="Verdana" w:cs="Arial"/>
          <w:b/>
          <w:sz w:val="18"/>
          <w:szCs w:val="18"/>
        </w:rPr>
        <w:t xml:space="preserve">Figure </w:t>
      </w:r>
      <w:r w:rsidR="00DE4EA8" w:rsidRPr="00DE4EA8">
        <w:rPr>
          <w:rFonts w:ascii="Verdana" w:eastAsiaTheme="minorHAnsi" w:hAnsi="Verdana" w:cs="Arial"/>
          <w:b/>
          <w:sz w:val="18"/>
          <w:szCs w:val="18"/>
        </w:rPr>
        <w:t>31</w:t>
      </w:r>
      <w:r w:rsidRPr="00DE4EA8">
        <w:rPr>
          <w:rFonts w:ascii="Verdana" w:eastAsiaTheme="minorHAnsi" w:hAnsi="Verdana" w:cs="Arial"/>
          <w:b/>
          <w:sz w:val="18"/>
          <w:szCs w:val="18"/>
        </w:rPr>
        <w:t xml:space="preserve">. Percentage of </w:t>
      </w:r>
      <w:r w:rsidR="00655FC2">
        <w:rPr>
          <w:rFonts w:ascii="Verdana" w:eastAsiaTheme="minorHAnsi" w:hAnsi="Verdana" w:cs="Arial"/>
          <w:b/>
          <w:sz w:val="18"/>
          <w:szCs w:val="18"/>
        </w:rPr>
        <w:t>E</w:t>
      </w:r>
      <w:r w:rsidRPr="00DE4EA8">
        <w:rPr>
          <w:rFonts w:ascii="Verdana" w:eastAsiaTheme="minorHAnsi" w:hAnsi="Verdana" w:cs="Arial"/>
          <w:b/>
          <w:sz w:val="18"/>
          <w:szCs w:val="18"/>
        </w:rPr>
        <w:t xml:space="preserve">mpty </w:t>
      </w:r>
      <w:r w:rsidR="00655FC2">
        <w:rPr>
          <w:rFonts w:ascii="Verdana" w:eastAsiaTheme="minorHAnsi" w:hAnsi="Verdana" w:cs="Arial"/>
          <w:b/>
          <w:sz w:val="18"/>
          <w:szCs w:val="18"/>
        </w:rPr>
        <w:t>T</w:t>
      </w:r>
      <w:r w:rsidRPr="00DE4EA8">
        <w:rPr>
          <w:rFonts w:ascii="Verdana" w:eastAsiaTheme="minorHAnsi" w:hAnsi="Verdana" w:cs="Arial"/>
          <w:b/>
          <w:sz w:val="18"/>
          <w:szCs w:val="18"/>
        </w:rPr>
        <w:t xml:space="preserve">rucks by the </w:t>
      </w:r>
      <w:r w:rsidR="00655FC2">
        <w:rPr>
          <w:rFonts w:ascii="Verdana" w:eastAsiaTheme="minorHAnsi" w:hAnsi="Verdana" w:cs="Arial"/>
          <w:b/>
          <w:sz w:val="18"/>
          <w:szCs w:val="18"/>
        </w:rPr>
        <w:t>H</w:t>
      </w:r>
      <w:r w:rsidRPr="00DE4EA8">
        <w:rPr>
          <w:rFonts w:ascii="Verdana" w:eastAsiaTheme="minorHAnsi" w:hAnsi="Verdana" w:cs="Arial"/>
          <w:b/>
          <w:sz w:val="18"/>
          <w:szCs w:val="18"/>
        </w:rPr>
        <w:t xml:space="preserve">our of the </w:t>
      </w:r>
      <w:r w:rsidR="00655FC2">
        <w:rPr>
          <w:rFonts w:ascii="Verdana" w:eastAsiaTheme="minorHAnsi" w:hAnsi="Verdana" w:cs="Arial"/>
          <w:b/>
          <w:sz w:val="18"/>
          <w:szCs w:val="18"/>
        </w:rPr>
        <w:t>D</w:t>
      </w:r>
      <w:r w:rsidRPr="00DE4EA8">
        <w:rPr>
          <w:rFonts w:ascii="Verdana" w:eastAsiaTheme="minorHAnsi" w:hAnsi="Verdana" w:cs="Arial"/>
          <w:b/>
          <w:sz w:val="18"/>
          <w:szCs w:val="18"/>
        </w:rPr>
        <w:t xml:space="preserve">ay and </w:t>
      </w:r>
      <w:r w:rsidR="00655FC2">
        <w:rPr>
          <w:rFonts w:ascii="Verdana" w:eastAsiaTheme="minorHAnsi" w:hAnsi="Verdana" w:cs="Arial"/>
          <w:b/>
          <w:sz w:val="18"/>
          <w:szCs w:val="18"/>
        </w:rPr>
        <w:t>D</w:t>
      </w:r>
      <w:r w:rsidRPr="00DE4EA8">
        <w:rPr>
          <w:rFonts w:ascii="Verdana" w:eastAsiaTheme="minorHAnsi" w:hAnsi="Verdana" w:cs="Arial"/>
          <w:b/>
          <w:sz w:val="18"/>
          <w:szCs w:val="18"/>
        </w:rPr>
        <w:t xml:space="preserve">irection in </w:t>
      </w:r>
      <w:r w:rsidR="00DE4EA8" w:rsidRPr="00DE4EA8">
        <w:rPr>
          <w:rFonts w:ascii="Verdana" w:eastAsiaTheme="minorHAnsi" w:hAnsi="Verdana" w:cs="Arial"/>
          <w:b/>
          <w:sz w:val="18"/>
          <w:szCs w:val="18"/>
        </w:rPr>
        <w:t>Collier County</w:t>
      </w:r>
      <w:r w:rsidRPr="00DE4EA8">
        <w:rPr>
          <w:rFonts w:ascii="Verdana" w:eastAsiaTheme="minorHAnsi" w:hAnsi="Verdana" w:cs="Arial"/>
          <w:b/>
          <w:sz w:val="18"/>
          <w:szCs w:val="18"/>
        </w:rPr>
        <w:t xml:space="preserve"> (WIM </w:t>
      </w:r>
      <w:r w:rsidR="00655FC2">
        <w:rPr>
          <w:rFonts w:ascii="Verdana" w:eastAsiaTheme="minorHAnsi" w:hAnsi="Verdana" w:cs="Arial"/>
          <w:b/>
          <w:sz w:val="18"/>
          <w:szCs w:val="18"/>
        </w:rPr>
        <w:t>S</w:t>
      </w:r>
      <w:r w:rsidRPr="00DE4EA8">
        <w:rPr>
          <w:rFonts w:ascii="Verdana" w:eastAsiaTheme="minorHAnsi" w:hAnsi="Verdana" w:cs="Arial"/>
          <w:b/>
          <w:sz w:val="18"/>
          <w:szCs w:val="18"/>
        </w:rPr>
        <w:t xml:space="preserve">ite </w:t>
      </w:r>
      <w:r w:rsidR="00655FC2">
        <w:rPr>
          <w:rFonts w:ascii="Verdana" w:eastAsiaTheme="minorHAnsi" w:hAnsi="Verdana" w:cs="Arial"/>
          <w:b/>
          <w:sz w:val="18"/>
          <w:szCs w:val="18"/>
        </w:rPr>
        <w:t>I</w:t>
      </w:r>
      <w:r w:rsidRPr="00DE4EA8">
        <w:rPr>
          <w:rFonts w:ascii="Verdana" w:eastAsiaTheme="minorHAnsi" w:hAnsi="Verdana" w:cs="Arial"/>
          <w:b/>
          <w:sz w:val="18"/>
          <w:szCs w:val="18"/>
        </w:rPr>
        <w:t>d 9950) on I-75</w:t>
      </w:r>
    </w:p>
    <w:p w14:paraId="0A544A57" w14:textId="77777777" w:rsidR="00EC36A3" w:rsidRDefault="00EC36A3" w:rsidP="00EC36A3">
      <w:pPr>
        <w:pStyle w:val="Body"/>
        <w:jc w:val="center"/>
      </w:pPr>
      <w:r>
        <w:rPr>
          <w:noProof/>
        </w:rPr>
        <w:lastRenderedPageBreak/>
        <w:drawing>
          <wp:inline distT="0" distB="0" distL="0" distR="0" wp14:anchorId="67575626" wp14:editId="1C90CFB7">
            <wp:extent cx="6217920" cy="4118610"/>
            <wp:effectExtent l="12700" t="12700" r="17780" b="8890"/>
            <wp:docPr id="105" name="Picture 10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Chart, line char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17920" cy="4118610"/>
                    </a:xfrm>
                    <a:prstGeom prst="rect">
                      <a:avLst/>
                    </a:prstGeom>
                    <a:ln>
                      <a:solidFill>
                        <a:schemeClr val="tx1"/>
                      </a:solidFill>
                    </a:ln>
                  </pic:spPr>
                </pic:pic>
              </a:graphicData>
            </a:graphic>
          </wp:inline>
        </w:drawing>
      </w:r>
    </w:p>
    <w:p w14:paraId="5EB49244" w14:textId="1FE2EA92" w:rsidR="00EC36A3" w:rsidRPr="00DE4EA8" w:rsidRDefault="00EC36A3" w:rsidP="00EC36A3">
      <w:pPr>
        <w:pStyle w:val="Body"/>
        <w:jc w:val="center"/>
        <w:rPr>
          <w:rFonts w:ascii="Verdana" w:eastAsiaTheme="minorHAnsi" w:hAnsi="Verdana" w:cs="Arial"/>
          <w:b/>
          <w:sz w:val="18"/>
          <w:szCs w:val="18"/>
        </w:rPr>
      </w:pPr>
      <w:r w:rsidRPr="00DE4EA8">
        <w:rPr>
          <w:rFonts w:ascii="Verdana" w:eastAsiaTheme="minorHAnsi" w:hAnsi="Verdana" w:cs="Arial"/>
          <w:b/>
          <w:sz w:val="18"/>
          <w:szCs w:val="18"/>
        </w:rPr>
        <w:t xml:space="preserve">Figure </w:t>
      </w:r>
      <w:r w:rsidR="00DE4EA8" w:rsidRPr="00DE4EA8">
        <w:rPr>
          <w:rFonts w:ascii="Verdana" w:eastAsiaTheme="minorHAnsi" w:hAnsi="Verdana" w:cs="Arial"/>
          <w:b/>
          <w:sz w:val="18"/>
          <w:szCs w:val="18"/>
        </w:rPr>
        <w:t>32</w:t>
      </w:r>
      <w:r w:rsidRPr="00DE4EA8">
        <w:rPr>
          <w:rFonts w:ascii="Verdana" w:eastAsiaTheme="minorHAnsi" w:hAnsi="Verdana" w:cs="Arial"/>
          <w:b/>
          <w:sz w:val="18"/>
          <w:szCs w:val="18"/>
        </w:rPr>
        <w:t xml:space="preserve">. Percentage of </w:t>
      </w:r>
      <w:r w:rsidR="00655FC2">
        <w:rPr>
          <w:rFonts w:ascii="Verdana" w:eastAsiaTheme="minorHAnsi" w:hAnsi="Verdana" w:cs="Arial"/>
          <w:b/>
          <w:sz w:val="18"/>
          <w:szCs w:val="18"/>
        </w:rPr>
        <w:t>E</w:t>
      </w:r>
      <w:r w:rsidRPr="00DE4EA8">
        <w:rPr>
          <w:rFonts w:ascii="Verdana" w:eastAsiaTheme="minorHAnsi" w:hAnsi="Verdana" w:cs="Arial"/>
          <w:b/>
          <w:sz w:val="18"/>
          <w:szCs w:val="18"/>
        </w:rPr>
        <w:t xml:space="preserve">mpty </w:t>
      </w:r>
      <w:r w:rsidR="00655FC2">
        <w:rPr>
          <w:rFonts w:ascii="Verdana" w:eastAsiaTheme="minorHAnsi" w:hAnsi="Verdana" w:cs="Arial"/>
          <w:b/>
          <w:sz w:val="18"/>
          <w:szCs w:val="18"/>
        </w:rPr>
        <w:t>T</w:t>
      </w:r>
      <w:r w:rsidRPr="00DE4EA8">
        <w:rPr>
          <w:rFonts w:ascii="Verdana" w:eastAsiaTheme="minorHAnsi" w:hAnsi="Verdana" w:cs="Arial"/>
          <w:b/>
          <w:sz w:val="18"/>
          <w:szCs w:val="18"/>
        </w:rPr>
        <w:t xml:space="preserve">rucks by the </w:t>
      </w:r>
      <w:r w:rsidR="00655FC2">
        <w:rPr>
          <w:rFonts w:ascii="Verdana" w:eastAsiaTheme="minorHAnsi" w:hAnsi="Verdana" w:cs="Arial"/>
          <w:b/>
          <w:sz w:val="18"/>
          <w:szCs w:val="18"/>
        </w:rPr>
        <w:t>H</w:t>
      </w:r>
      <w:r w:rsidRPr="00DE4EA8">
        <w:rPr>
          <w:rFonts w:ascii="Verdana" w:eastAsiaTheme="minorHAnsi" w:hAnsi="Verdana" w:cs="Arial"/>
          <w:b/>
          <w:sz w:val="18"/>
          <w:szCs w:val="18"/>
        </w:rPr>
        <w:t xml:space="preserve">our of the </w:t>
      </w:r>
      <w:r w:rsidR="00655FC2">
        <w:rPr>
          <w:rFonts w:ascii="Verdana" w:eastAsiaTheme="minorHAnsi" w:hAnsi="Verdana" w:cs="Arial"/>
          <w:b/>
          <w:sz w:val="18"/>
          <w:szCs w:val="18"/>
        </w:rPr>
        <w:t>D</w:t>
      </w:r>
      <w:r w:rsidRPr="00DE4EA8">
        <w:rPr>
          <w:rFonts w:ascii="Verdana" w:eastAsiaTheme="minorHAnsi" w:hAnsi="Verdana" w:cs="Arial"/>
          <w:b/>
          <w:sz w:val="18"/>
          <w:szCs w:val="18"/>
        </w:rPr>
        <w:t xml:space="preserve">ay and </w:t>
      </w:r>
      <w:r w:rsidR="00655FC2">
        <w:rPr>
          <w:rFonts w:ascii="Verdana" w:eastAsiaTheme="minorHAnsi" w:hAnsi="Verdana" w:cs="Arial"/>
          <w:b/>
          <w:sz w:val="18"/>
          <w:szCs w:val="18"/>
        </w:rPr>
        <w:t>D</w:t>
      </w:r>
      <w:r w:rsidRPr="00DE4EA8">
        <w:rPr>
          <w:rFonts w:ascii="Verdana" w:eastAsiaTheme="minorHAnsi" w:hAnsi="Verdana" w:cs="Arial"/>
          <w:b/>
          <w:sz w:val="18"/>
          <w:szCs w:val="18"/>
        </w:rPr>
        <w:t xml:space="preserve">irection in </w:t>
      </w:r>
      <w:r w:rsidR="00DE4EA8" w:rsidRPr="00DE4EA8">
        <w:rPr>
          <w:rFonts w:ascii="Verdana" w:eastAsiaTheme="minorHAnsi" w:hAnsi="Verdana" w:cs="Arial"/>
          <w:b/>
          <w:sz w:val="18"/>
          <w:szCs w:val="18"/>
        </w:rPr>
        <w:t>Nassau County</w:t>
      </w:r>
      <w:r w:rsidRPr="00DE4EA8">
        <w:rPr>
          <w:rFonts w:ascii="Verdana" w:eastAsiaTheme="minorHAnsi" w:hAnsi="Verdana" w:cs="Arial"/>
          <w:b/>
          <w:sz w:val="18"/>
          <w:szCs w:val="18"/>
        </w:rPr>
        <w:t xml:space="preserve"> (WIM </w:t>
      </w:r>
      <w:r w:rsidR="00655FC2">
        <w:rPr>
          <w:rFonts w:ascii="Verdana" w:eastAsiaTheme="minorHAnsi" w:hAnsi="Verdana" w:cs="Arial"/>
          <w:b/>
          <w:sz w:val="18"/>
          <w:szCs w:val="18"/>
        </w:rPr>
        <w:t>S</w:t>
      </w:r>
      <w:r w:rsidRPr="00DE4EA8">
        <w:rPr>
          <w:rFonts w:ascii="Verdana" w:eastAsiaTheme="minorHAnsi" w:hAnsi="Verdana" w:cs="Arial"/>
          <w:b/>
          <w:sz w:val="18"/>
          <w:szCs w:val="18"/>
        </w:rPr>
        <w:t xml:space="preserve">ite </w:t>
      </w:r>
      <w:r w:rsidR="00655FC2">
        <w:rPr>
          <w:rFonts w:ascii="Verdana" w:eastAsiaTheme="minorHAnsi" w:hAnsi="Verdana" w:cs="Arial"/>
          <w:b/>
          <w:sz w:val="18"/>
          <w:szCs w:val="18"/>
        </w:rPr>
        <w:t>I</w:t>
      </w:r>
      <w:r w:rsidRPr="00DE4EA8">
        <w:rPr>
          <w:rFonts w:ascii="Verdana" w:eastAsiaTheme="minorHAnsi" w:hAnsi="Verdana" w:cs="Arial"/>
          <w:b/>
          <w:sz w:val="18"/>
          <w:szCs w:val="18"/>
        </w:rPr>
        <w:t>d 9923) on I-95</w:t>
      </w:r>
    </w:p>
    <w:p w14:paraId="505C306A" w14:textId="77777777" w:rsidR="00EC36A3" w:rsidRDefault="00EC36A3" w:rsidP="00EC36A3">
      <w:pPr>
        <w:pStyle w:val="Body"/>
        <w:rPr>
          <w:b/>
          <w:bCs w:val="0"/>
          <w:sz w:val="18"/>
          <w:szCs w:val="18"/>
        </w:rPr>
      </w:pPr>
    </w:p>
    <w:p w14:paraId="7BBA3A0E" w14:textId="58DF6552" w:rsidR="00EC36A3" w:rsidRPr="00B44714" w:rsidRDefault="00757163" w:rsidP="00757163">
      <w:pPr>
        <w:pStyle w:val="Heading3"/>
        <w:rPr>
          <w:rFonts w:ascii="Cambria" w:hAnsi="Cambria"/>
        </w:rPr>
      </w:pPr>
      <w:bookmarkStart w:id="132" w:name="_Toc65254587"/>
      <w:bookmarkStart w:id="133" w:name="_Toc102519114"/>
      <w:bookmarkStart w:id="134" w:name="_Toc107177222"/>
      <w:r>
        <w:rPr>
          <w:rFonts w:ascii="Cambria" w:hAnsi="Cambria"/>
        </w:rPr>
        <w:t xml:space="preserve">3.3.2 </w:t>
      </w:r>
      <w:r w:rsidR="00EC36A3" w:rsidRPr="00B44714">
        <w:rPr>
          <w:rFonts w:ascii="Cambria" w:hAnsi="Cambria"/>
        </w:rPr>
        <w:t>Empty Backhauling Percentages by Selected Counties</w:t>
      </w:r>
      <w:bookmarkEnd w:id="132"/>
      <w:bookmarkEnd w:id="133"/>
      <w:bookmarkEnd w:id="134"/>
    </w:p>
    <w:p w14:paraId="32522C57" w14:textId="294F5B4A" w:rsidR="00EC36A3" w:rsidRPr="00AD249B" w:rsidRDefault="00EC36A3" w:rsidP="00B44714">
      <w:pPr>
        <w:pStyle w:val="Body"/>
        <w:jc w:val="both"/>
        <w:rPr>
          <w:rFonts w:ascii="Verdana" w:hAnsi="Verdana"/>
          <w:sz w:val="20"/>
          <w:szCs w:val="20"/>
        </w:rPr>
      </w:pPr>
      <w:r w:rsidRPr="00AD249B">
        <w:rPr>
          <w:rFonts w:ascii="Verdana" w:hAnsi="Verdana"/>
          <w:sz w:val="20"/>
          <w:szCs w:val="20"/>
        </w:rPr>
        <w:t xml:space="preserve">The research team analyzed data for 12 major site ids on three interstate highways as previously described. These site ids </w:t>
      </w:r>
      <w:proofErr w:type="gramStart"/>
      <w:r w:rsidRPr="00AD249B">
        <w:rPr>
          <w:rFonts w:ascii="Verdana" w:hAnsi="Verdana"/>
          <w:sz w:val="20"/>
          <w:szCs w:val="20"/>
        </w:rPr>
        <w:t>were located in</w:t>
      </w:r>
      <w:proofErr w:type="gramEnd"/>
      <w:r w:rsidRPr="00AD249B">
        <w:rPr>
          <w:rFonts w:ascii="Verdana" w:hAnsi="Verdana"/>
          <w:sz w:val="20"/>
          <w:szCs w:val="20"/>
        </w:rPr>
        <w:t xml:space="preserve"> various counties across Florida. Using this information, we checked which counties, using these 12 locations, had the highest backhauling percentages. The results can be used to get a fair idea as these WIM stations are located on the interstate highways and major long-haul freight transportation happen through these highways. We can see from Figure </w:t>
      </w:r>
      <w:r w:rsidR="00BD0ABB" w:rsidRPr="00AD249B">
        <w:rPr>
          <w:rFonts w:ascii="Verdana" w:hAnsi="Verdana"/>
          <w:sz w:val="20"/>
          <w:szCs w:val="20"/>
        </w:rPr>
        <w:t>33</w:t>
      </w:r>
      <w:r w:rsidRPr="00AD249B">
        <w:rPr>
          <w:rFonts w:ascii="Verdana" w:hAnsi="Verdana"/>
          <w:sz w:val="20"/>
          <w:szCs w:val="20"/>
        </w:rPr>
        <w:t xml:space="preserve"> (the darker the marker color, the higher the empty backhauling percentage) that Collier, Hillsborough, and Palm Beach have comparatively higher percentages of empty backhauling with respect to counties Madison, Columbia, and Nassau, which lie near the border.</w:t>
      </w:r>
    </w:p>
    <w:p w14:paraId="157BC5D2" w14:textId="4B679864" w:rsidR="00EC36A3" w:rsidRDefault="00FA569F" w:rsidP="00EC36A3">
      <w:pPr>
        <w:pStyle w:val="Body"/>
        <w:jc w:val="center"/>
        <w:rPr>
          <w:rFonts w:ascii="Verdana" w:eastAsiaTheme="minorHAnsi" w:hAnsi="Verdana" w:cs="Arial"/>
          <w:b/>
          <w:sz w:val="18"/>
          <w:szCs w:val="18"/>
        </w:rPr>
      </w:pPr>
      <w:r w:rsidRPr="00FA569F">
        <w:rPr>
          <w:rFonts w:ascii="Verdana" w:eastAsiaTheme="minorHAnsi" w:hAnsi="Verdana" w:cs="Arial"/>
          <w:b/>
          <w:noProof/>
          <w:sz w:val="18"/>
          <w:szCs w:val="18"/>
        </w:rPr>
        <w:lastRenderedPageBreak/>
        <w:drawing>
          <wp:inline distT="0" distB="0" distL="0" distR="0" wp14:anchorId="00D05569" wp14:editId="09BE1889">
            <wp:extent cx="5943600" cy="5342255"/>
            <wp:effectExtent l="0" t="0" r="0" b="4445"/>
            <wp:docPr id="224" name="Picture 2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Map&#10;&#10;Description automatically generated"/>
                    <pic:cNvPicPr/>
                  </pic:nvPicPr>
                  <pic:blipFill>
                    <a:blip r:embed="rId59"/>
                    <a:stretch>
                      <a:fillRect/>
                    </a:stretch>
                  </pic:blipFill>
                  <pic:spPr>
                    <a:xfrm>
                      <a:off x="0" y="0"/>
                      <a:ext cx="5943600" cy="5342255"/>
                    </a:xfrm>
                    <a:prstGeom prst="rect">
                      <a:avLst/>
                    </a:prstGeom>
                  </pic:spPr>
                </pic:pic>
              </a:graphicData>
            </a:graphic>
          </wp:inline>
        </w:drawing>
      </w:r>
      <w:r w:rsidR="00EC36A3">
        <w:br/>
      </w:r>
      <w:r w:rsidR="00EC36A3" w:rsidRPr="00B44714">
        <w:rPr>
          <w:rFonts w:ascii="Verdana" w:eastAsiaTheme="minorHAnsi" w:hAnsi="Verdana" w:cs="Arial"/>
          <w:b/>
          <w:sz w:val="18"/>
          <w:szCs w:val="18"/>
        </w:rPr>
        <w:t xml:space="preserve">Figure </w:t>
      </w:r>
      <w:r w:rsidR="00B44714">
        <w:rPr>
          <w:rFonts w:ascii="Verdana" w:eastAsiaTheme="minorHAnsi" w:hAnsi="Verdana" w:cs="Arial"/>
          <w:b/>
          <w:sz w:val="18"/>
          <w:szCs w:val="18"/>
        </w:rPr>
        <w:t>33</w:t>
      </w:r>
      <w:r w:rsidR="00EC36A3" w:rsidRPr="00B44714">
        <w:rPr>
          <w:rFonts w:ascii="Verdana" w:eastAsiaTheme="minorHAnsi" w:hAnsi="Verdana" w:cs="Arial"/>
          <w:b/>
          <w:sz w:val="18"/>
          <w:szCs w:val="18"/>
        </w:rPr>
        <w:t xml:space="preserve">. Empty </w:t>
      </w:r>
      <w:r w:rsidR="00655FC2">
        <w:rPr>
          <w:rFonts w:ascii="Verdana" w:eastAsiaTheme="minorHAnsi" w:hAnsi="Verdana" w:cs="Arial"/>
          <w:b/>
          <w:sz w:val="18"/>
          <w:szCs w:val="18"/>
        </w:rPr>
        <w:t>B</w:t>
      </w:r>
      <w:r w:rsidR="00EC36A3" w:rsidRPr="00B44714">
        <w:rPr>
          <w:rFonts w:ascii="Verdana" w:eastAsiaTheme="minorHAnsi" w:hAnsi="Verdana" w:cs="Arial"/>
          <w:b/>
          <w:sz w:val="18"/>
          <w:szCs w:val="18"/>
        </w:rPr>
        <w:t xml:space="preserve">ackhauling </w:t>
      </w:r>
      <w:r w:rsidR="00655FC2">
        <w:rPr>
          <w:rFonts w:ascii="Verdana" w:eastAsiaTheme="minorHAnsi" w:hAnsi="Verdana" w:cs="Arial"/>
          <w:b/>
          <w:sz w:val="18"/>
          <w:szCs w:val="18"/>
        </w:rPr>
        <w:t>P</w:t>
      </w:r>
      <w:r w:rsidR="00EC36A3" w:rsidRPr="00B44714">
        <w:rPr>
          <w:rFonts w:ascii="Verdana" w:eastAsiaTheme="minorHAnsi" w:hAnsi="Verdana" w:cs="Arial"/>
          <w:b/>
          <w:sz w:val="18"/>
          <w:szCs w:val="18"/>
        </w:rPr>
        <w:t xml:space="preserve">ercentages in </w:t>
      </w:r>
      <w:r w:rsidR="00655FC2">
        <w:rPr>
          <w:rFonts w:ascii="Verdana" w:eastAsiaTheme="minorHAnsi" w:hAnsi="Verdana" w:cs="Arial"/>
          <w:b/>
          <w:sz w:val="18"/>
          <w:szCs w:val="18"/>
        </w:rPr>
        <w:t>V</w:t>
      </w:r>
      <w:r w:rsidR="00EC36A3" w:rsidRPr="00B44714">
        <w:rPr>
          <w:rFonts w:ascii="Verdana" w:eastAsiaTheme="minorHAnsi" w:hAnsi="Verdana" w:cs="Arial"/>
          <w:b/>
          <w:sz w:val="18"/>
          <w:szCs w:val="18"/>
        </w:rPr>
        <w:t xml:space="preserve">arious </w:t>
      </w:r>
      <w:r w:rsidR="00655FC2">
        <w:rPr>
          <w:rFonts w:ascii="Verdana" w:eastAsiaTheme="minorHAnsi" w:hAnsi="Verdana" w:cs="Arial"/>
          <w:b/>
          <w:sz w:val="18"/>
          <w:szCs w:val="18"/>
        </w:rPr>
        <w:t>C</w:t>
      </w:r>
      <w:r w:rsidR="00EC36A3" w:rsidRPr="00B44714">
        <w:rPr>
          <w:rFonts w:ascii="Verdana" w:eastAsiaTheme="minorHAnsi" w:hAnsi="Verdana" w:cs="Arial"/>
          <w:b/>
          <w:sz w:val="18"/>
          <w:szCs w:val="18"/>
        </w:rPr>
        <w:t xml:space="preserve">ounties in </w:t>
      </w:r>
      <w:r w:rsidR="00AB2D47">
        <w:rPr>
          <w:rFonts w:ascii="Verdana" w:eastAsiaTheme="minorHAnsi" w:hAnsi="Verdana" w:cs="Arial"/>
          <w:b/>
          <w:sz w:val="18"/>
          <w:szCs w:val="18"/>
        </w:rPr>
        <w:t>F</w:t>
      </w:r>
      <w:r w:rsidR="00EC36A3" w:rsidRPr="00B44714">
        <w:rPr>
          <w:rFonts w:ascii="Verdana" w:eastAsiaTheme="minorHAnsi" w:hAnsi="Verdana" w:cs="Arial"/>
          <w:b/>
          <w:sz w:val="18"/>
          <w:szCs w:val="18"/>
        </w:rPr>
        <w:t>lorida</w:t>
      </w:r>
    </w:p>
    <w:p w14:paraId="1B85431C" w14:textId="77777777" w:rsidR="000B3D2F" w:rsidRDefault="000B3D2F" w:rsidP="008F5C85">
      <w:pPr>
        <w:pStyle w:val="Heading1"/>
        <w:rPr>
          <w:rFonts w:ascii="Verdana" w:eastAsiaTheme="minorHAnsi" w:hAnsi="Verdana" w:cs="Arial"/>
          <w:b/>
          <w:bCs/>
          <w:color w:val="auto"/>
          <w:sz w:val="18"/>
          <w:szCs w:val="18"/>
        </w:rPr>
      </w:pPr>
      <w:bookmarkStart w:id="135" w:name="_Toc107177223"/>
      <w:r>
        <w:rPr>
          <w:rFonts w:ascii="Verdana" w:eastAsiaTheme="minorHAnsi" w:hAnsi="Verdana" w:cs="Arial"/>
          <w:b/>
          <w:bCs/>
          <w:color w:val="auto"/>
          <w:sz w:val="18"/>
          <w:szCs w:val="18"/>
        </w:rPr>
        <w:br w:type="page"/>
      </w:r>
    </w:p>
    <w:p w14:paraId="5DF530BD" w14:textId="19DBACEA" w:rsidR="009B4D3A" w:rsidRDefault="009A33A1" w:rsidP="008F5C85">
      <w:pPr>
        <w:pStyle w:val="Heading1"/>
        <w:rPr>
          <w:rFonts w:ascii="Cambria" w:hAnsi="Cambria"/>
        </w:rPr>
      </w:pPr>
      <w:r w:rsidRPr="008F5C85">
        <w:rPr>
          <w:rFonts w:ascii="Cambria" w:hAnsi="Cambria"/>
        </w:rPr>
        <w:lastRenderedPageBreak/>
        <w:t>4. Future Potential Manufacturing Impact on Empty Backhauling Percentage</w:t>
      </w:r>
      <w:bookmarkEnd w:id="135"/>
    </w:p>
    <w:p w14:paraId="49B0D210" w14:textId="3A0F2187" w:rsidR="004F6C57" w:rsidRDefault="004F6C57" w:rsidP="004F6C57">
      <w:pPr>
        <w:rPr>
          <w:rFonts w:eastAsiaTheme="majorEastAsia"/>
        </w:rPr>
      </w:pPr>
    </w:p>
    <w:p w14:paraId="3AFA8743" w14:textId="3E619424" w:rsidR="004F6C57" w:rsidRPr="00F54295" w:rsidRDefault="00892FCA" w:rsidP="004F6C57">
      <w:pPr>
        <w:spacing w:line="276" w:lineRule="auto"/>
        <w:jc w:val="both"/>
        <w:rPr>
          <w:rFonts w:ascii="Verdana" w:hAnsi="Verdana" w:cs="Arial"/>
          <w:sz w:val="20"/>
          <w:szCs w:val="20"/>
        </w:rPr>
      </w:pPr>
      <w:r>
        <w:rPr>
          <w:rFonts w:ascii="Verdana" w:hAnsi="Verdana" w:cs="Arial"/>
          <w:sz w:val="20"/>
          <w:szCs w:val="20"/>
        </w:rPr>
        <w:t>T</w:t>
      </w:r>
      <w:r w:rsidR="004F6C57" w:rsidRPr="00BF7C4B">
        <w:rPr>
          <w:rFonts w:ascii="Verdana" w:hAnsi="Verdana" w:cs="Arial"/>
          <w:sz w:val="20"/>
          <w:szCs w:val="20"/>
        </w:rPr>
        <w:t>he research team analyzed the skilled work force data corresponding to the major industries and counties by Enterprise Florida for the year</w:t>
      </w:r>
      <w:r w:rsidR="004F6C57">
        <w:rPr>
          <w:rFonts w:ascii="Verdana" w:hAnsi="Verdana" w:cs="Arial"/>
          <w:sz w:val="20"/>
          <w:szCs w:val="20"/>
        </w:rPr>
        <w:t>s</w:t>
      </w:r>
      <w:r w:rsidR="004F6C57" w:rsidRPr="00BF7C4B">
        <w:rPr>
          <w:rFonts w:ascii="Verdana" w:hAnsi="Verdana" w:cs="Arial"/>
          <w:sz w:val="20"/>
          <w:szCs w:val="20"/>
        </w:rPr>
        <w:t xml:space="preserve"> 2018-20</w:t>
      </w:r>
      <w:r w:rsidR="004F6C57">
        <w:rPr>
          <w:rFonts w:ascii="Verdana" w:hAnsi="Verdana" w:cs="Arial"/>
          <w:sz w:val="20"/>
          <w:szCs w:val="20"/>
        </w:rPr>
        <w:t>19 (some additional data for 2020 and 2021 were also used upon availability)</w:t>
      </w:r>
      <w:r w:rsidR="004F6C57" w:rsidRPr="00BF7C4B">
        <w:rPr>
          <w:rFonts w:ascii="Verdana" w:hAnsi="Verdana" w:cs="Arial"/>
          <w:sz w:val="20"/>
          <w:szCs w:val="20"/>
        </w:rPr>
        <w:t xml:space="preserve"> </w:t>
      </w:r>
      <w:proofErr w:type="gramStart"/>
      <w:r w:rsidR="004F6C57" w:rsidRPr="00BF7C4B">
        <w:rPr>
          <w:rFonts w:ascii="Verdana" w:hAnsi="Verdana" w:cs="Arial"/>
          <w:sz w:val="20"/>
          <w:szCs w:val="20"/>
        </w:rPr>
        <w:t>and also</w:t>
      </w:r>
      <w:proofErr w:type="gramEnd"/>
      <w:r w:rsidR="004F6C57" w:rsidRPr="00BF7C4B">
        <w:rPr>
          <w:rFonts w:ascii="Verdana" w:hAnsi="Verdana" w:cs="Arial"/>
          <w:sz w:val="20"/>
          <w:szCs w:val="20"/>
        </w:rPr>
        <w:t xml:space="preserve"> determine</w:t>
      </w:r>
      <w:r w:rsidR="00E77C09">
        <w:rPr>
          <w:rFonts w:ascii="Verdana" w:hAnsi="Verdana" w:cs="Arial"/>
          <w:sz w:val="20"/>
          <w:szCs w:val="20"/>
        </w:rPr>
        <w:t>d</w:t>
      </w:r>
      <w:r w:rsidR="004F6C57" w:rsidRPr="00F54295">
        <w:rPr>
          <w:rFonts w:ascii="Verdana" w:hAnsi="Verdana" w:cs="Arial"/>
          <w:sz w:val="20"/>
          <w:szCs w:val="20"/>
        </w:rPr>
        <w:t xml:space="preserve"> the future manufacturing potential through skilled work force availability and potential to compare future significance of change to empty backhauls balance.</w:t>
      </w:r>
    </w:p>
    <w:p w14:paraId="71860105" w14:textId="77777777" w:rsidR="004F6C57" w:rsidRPr="004F6C57" w:rsidRDefault="004F6C57" w:rsidP="004F6C57">
      <w:pPr>
        <w:rPr>
          <w:rFonts w:eastAsiaTheme="majorEastAsia"/>
        </w:rPr>
      </w:pPr>
    </w:p>
    <w:p w14:paraId="4A539642" w14:textId="20948AD5" w:rsidR="009A33A1" w:rsidRPr="008F5C85" w:rsidRDefault="009A33A1" w:rsidP="008F5C85">
      <w:pPr>
        <w:pStyle w:val="Heading2"/>
        <w:rPr>
          <w:rFonts w:ascii="Cambria" w:hAnsi="Cambria"/>
        </w:rPr>
      </w:pPr>
      <w:bookmarkStart w:id="136" w:name="_Toc107177224"/>
      <w:r w:rsidRPr="008F5C85">
        <w:rPr>
          <w:rFonts w:ascii="Cambria" w:hAnsi="Cambria"/>
        </w:rPr>
        <w:t>4.1 Data Collection and Cleaning for Skilled Work Force and Manufacturing in Florida</w:t>
      </w:r>
      <w:bookmarkEnd w:id="136"/>
    </w:p>
    <w:p w14:paraId="4F72D12F" w14:textId="77777777" w:rsidR="00C07B46" w:rsidRDefault="00C07B46" w:rsidP="00C07B46">
      <w:pPr>
        <w:spacing w:line="276" w:lineRule="auto"/>
        <w:jc w:val="both"/>
        <w:rPr>
          <w:rFonts w:ascii="Verdana" w:hAnsi="Verdana" w:cstheme="minorHAnsi"/>
          <w:color w:val="222222"/>
          <w:sz w:val="20"/>
          <w:szCs w:val="20"/>
        </w:rPr>
      </w:pPr>
    </w:p>
    <w:p w14:paraId="6A0BAF14" w14:textId="7B679DB5" w:rsidR="00C07B46" w:rsidRDefault="00C07B46" w:rsidP="00C07B46">
      <w:pPr>
        <w:spacing w:line="276" w:lineRule="auto"/>
        <w:jc w:val="both"/>
        <w:rPr>
          <w:rFonts w:ascii="Verdana" w:hAnsi="Verdana" w:cstheme="minorHAnsi"/>
          <w:color w:val="222222"/>
          <w:sz w:val="20"/>
          <w:szCs w:val="20"/>
        </w:rPr>
      </w:pPr>
      <w:r>
        <w:rPr>
          <w:rFonts w:ascii="Verdana" w:hAnsi="Verdana" w:cstheme="minorHAnsi"/>
          <w:color w:val="222222"/>
          <w:sz w:val="20"/>
          <w:szCs w:val="20"/>
        </w:rPr>
        <w:t>The s</w:t>
      </w:r>
      <w:r w:rsidRPr="00C95C35">
        <w:rPr>
          <w:rFonts w:ascii="Verdana" w:hAnsi="Verdana" w:cstheme="minorHAnsi"/>
          <w:color w:val="222222"/>
          <w:sz w:val="20"/>
          <w:szCs w:val="20"/>
        </w:rPr>
        <w:t xml:space="preserve">killed work force dataset contains the record of skilled workforce in Florida for counties with highest empty backhauling and counties with high freight activity. The dataset includes total labor force, total employment, </w:t>
      </w:r>
      <w:r>
        <w:rPr>
          <w:rFonts w:ascii="Verdana" w:hAnsi="Verdana" w:cstheme="minorHAnsi"/>
          <w:color w:val="222222"/>
          <w:sz w:val="20"/>
          <w:szCs w:val="20"/>
        </w:rPr>
        <w:t>u</w:t>
      </w:r>
      <w:r w:rsidRPr="00C95C35">
        <w:rPr>
          <w:rFonts w:ascii="Verdana" w:hAnsi="Verdana" w:cstheme="minorHAnsi"/>
          <w:color w:val="222222"/>
          <w:sz w:val="20"/>
          <w:szCs w:val="20"/>
        </w:rPr>
        <w:t xml:space="preserve">nemployment, and the average annual wages </w:t>
      </w:r>
      <w:r>
        <w:rPr>
          <w:rFonts w:ascii="Verdana" w:hAnsi="Verdana" w:cstheme="minorHAnsi"/>
          <w:color w:val="222222"/>
          <w:sz w:val="20"/>
          <w:szCs w:val="20"/>
        </w:rPr>
        <w:t xml:space="preserve">with respect to </w:t>
      </w:r>
      <w:r w:rsidRPr="00C95C35">
        <w:rPr>
          <w:rFonts w:ascii="Verdana" w:hAnsi="Verdana" w:cstheme="minorHAnsi"/>
          <w:color w:val="222222"/>
          <w:sz w:val="20"/>
          <w:szCs w:val="20"/>
        </w:rPr>
        <w:t xml:space="preserve">individual counties. In this analytical study, the research team used </w:t>
      </w:r>
      <w:r>
        <w:rPr>
          <w:rFonts w:ascii="Verdana" w:hAnsi="Verdana" w:cstheme="minorHAnsi"/>
          <w:color w:val="222222"/>
          <w:sz w:val="20"/>
          <w:szCs w:val="20"/>
        </w:rPr>
        <w:t xml:space="preserve">the latest available </w:t>
      </w:r>
      <w:r w:rsidRPr="00C95C35">
        <w:rPr>
          <w:rFonts w:ascii="Verdana" w:hAnsi="Verdana" w:cstheme="minorHAnsi"/>
          <w:color w:val="222222"/>
          <w:sz w:val="20"/>
          <w:szCs w:val="20"/>
        </w:rPr>
        <w:t>skilled work force data from the years 2019 through 202</w:t>
      </w:r>
      <w:r>
        <w:rPr>
          <w:rFonts w:ascii="Verdana" w:hAnsi="Verdana" w:cstheme="minorHAnsi"/>
          <w:color w:val="222222"/>
          <w:sz w:val="20"/>
          <w:szCs w:val="20"/>
        </w:rPr>
        <w:t>1</w:t>
      </w:r>
      <w:r w:rsidRPr="00C95C35">
        <w:rPr>
          <w:rFonts w:ascii="Verdana" w:hAnsi="Verdana" w:cstheme="minorHAnsi"/>
          <w:color w:val="222222"/>
          <w:sz w:val="20"/>
          <w:szCs w:val="20"/>
        </w:rPr>
        <w:t xml:space="preserve">, from the </w:t>
      </w:r>
      <w:r>
        <w:rPr>
          <w:rFonts w:ascii="Verdana" w:hAnsi="Verdana" w:cstheme="minorHAnsi"/>
          <w:color w:val="222222"/>
          <w:sz w:val="20"/>
          <w:szCs w:val="20"/>
        </w:rPr>
        <w:t xml:space="preserve">Florida Department of Economic Opportunity (Figure </w:t>
      </w:r>
      <w:r w:rsidR="00492FC4">
        <w:rPr>
          <w:rFonts w:ascii="Verdana" w:hAnsi="Verdana" w:cstheme="minorHAnsi"/>
          <w:color w:val="222222"/>
          <w:sz w:val="20"/>
          <w:szCs w:val="20"/>
        </w:rPr>
        <w:t>34</w:t>
      </w:r>
      <w:r>
        <w:rPr>
          <w:rFonts w:ascii="Verdana" w:hAnsi="Verdana" w:cstheme="minorHAnsi"/>
          <w:color w:val="222222"/>
          <w:sz w:val="20"/>
          <w:szCs w:val="20"/>
        </w:rPr>
        <w:t>).</w:t>
      </w:r>
    </w:p>
    <w:p w14:paraId="511A2F8D" w14:textId="77777777" w:rsidR="00492FC4" w:rsidRDefault="00492FC4" w:rsidP="00C07B46">
      <w:pPr>
        <w:spacing w:line="276" w:lineRule="auto"/>
        <w:jc w:val="both"/>
        <w:rPr>
          <w:rFonts w:ascii="Verdana" w:hAnsi="Verdana" w:cstheme="minorHAnsi"/>
          <w:color w:val="222222"/>
          <w:sz w:val="20"/>
          <w:szCs w:val="20"/>
        </w:rPr>
      </w:pPr>
    </w:p>
    <w:p w14:paraId="5D488009" w14:textId="77777777" w:rsidR="00C07B46" w:rsidRDefault="00C07B46" w:rsidP="00C07B46">
      <w:pPr>
        <w:keepNext/>
        <w:spacing w:line="276" w:lineRule="auto"/>
        <w:jc w:val="both"/>
      </w:pPr>
      <w:r>
        <w:rPr>
          <w:rFonts w:ascii="Verdana" w:hAnsi="Verdana" w:cstheme="minorHAnsi"/>
          <w:noProof/>
          <w:color w:val="222222"/>
          <w:sz w:val="20"/>
          <w:szCs w:val="20"/>
        </w:rPr>
        <w:drawing>
          <wp:inline distT="0" distB="0" distL="0" distR="0" wp14:anchorId="39070E3E" wp14:editId="5EBA2F7F">
            <wp:extent cx="5943600" cy="3587115"/>
            <wp:effectExtent l="12700" t="12700" r="12700" b="6985"/>
            <wp:docPr id="7" name="Picture 7"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 website&#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587115"/>
                    </a:xfrm>
                    <a:prstGeom prst="rect">
                      <a:avLst/>
                    </a:prstGeom>
                    <a:ln>
                      <a:solidFill>
                        <a:schemeClr val="tx1"/>
                      </a:solidFill>
                    </a:ln>
                  </pic:spPr>
                </pic:pic>
              </a:graphicData>
            </a:graphic>
          </wp:inline>
        </w:drawing>
      </w:r>
    </w:p>
    <w:p w14:paraId="4164B714" w14:textId="1644A59F" w:rsidR="00C07B46" w:rsidRPr="0024694B" w:rsidRDefault="00C07B46" w:rsidP="00C07B46">
      <w:pPr>
        <w:pStyle w:val="Caption"/>
        <w:jc w:val="center"/>
        <w:rPr>
          <w:rFonts w:ascii="Verdana" w:hAnsi="Verdana" w:cstheme="minorHAnsi"/>
          <w:b/>
          <w:bCs/>
          <w:i w:val="0"/>
          <w:iCs w:val="0"/>
          <w:color w:val="auto"/>
          <w:sz w:val="20"/>
          <w:szCs w:val="20"/>
        </w:rPr>
      </w:pPr>
      <w:bookmarkStart w:id="137" w:name="_Toc79418956"/>
      <w:r w:rsidRPr="0024694B">
        <w:rPr>
          <w:rFonts w:ascii="Verdana" w:hAnsi="Verdana"/>
          <w:b/>
          <w:bCs/>
          <w:i w:val="0"/>
          <w:iCs w:val="0"/>
          <w:color w:val="auto"/>
        </w:rPr>
        <w:t xml:space="preserve">Figure </w:t>
      </w:r>
      <w:r w:rsidR="00B44714">
        <w:rPr>
          <w:rFonts w:ascii="Verdana" w:hAnsi="Verdana"/>
          <w:b/>
          <w:bCs/>
          <w:i w:val="0"/>
          <w:iCs w:val="0"/>
          <w:color w:val="auto"/>
        </w:rPr>
        <w:t>34</w:t>
      </w:r>
      <w:r w:rsidRPr="0024694B">
        <w:rPr>
          <w:rFonts w:ascii="Verdana" w:hAnsi="Verdana"/>
          <w:b/>
          <w:bCs/>
          <w:i w:val="0"/>
          <w:iCs w:val="0"/>
          <w:color w:val="auto"/>
        </w:rPr>
        <w:t>. Screenshot of Florida Department of Economic Opportunity Website</w:t>
      </w:r>
      <w:bookmarkEnd w:id="137"/>
    </w:p>
    <w:p w14:paraId="4FD063FD" w14:textId="77777777" w:rsidR="00C07B46" w:rsidRDefault="00C07B46" w:rsidP="00C07B46">
      <w:pPr>
        <w:spacing w:line="276" w:lineRule="auto"/>
        <w:jc w:val="both"/>
        <w:rPr>
          <w:rFonts w:ascii="Verdana" w:hAnsi="Verdana" w:cstheme="minorHAnsi"/>
          <w:b/>
          <w:bCs/>
          <w:color w:val="222222"/>
          <w:sz w:val="20"/>
          <w:szCs w:val="20"/>
        </w:rPr>
      </w:pPr>
    </w:p>
    <w:p w14:paraId="0898C611" w14:textId="26A497E3" w:rsidR="00C07B46" w:rsidRDefault="00C07B46" w:rsidP="00C07B46">
      <w:pPr>
        <w:spacing w:line="276" w:lineRule="auto"/>
        <w:jc w:val="both"/>
        <w:rPr>
          <w:rFonts w:ascii="Verdana" w:hAnsi="Verdana" w:cstheme="minorHAnsi"/>
          <w:color w:val="222222"/>
          <w:sz w:val="20"/>
          <w:szCs w:val="20"/>
        </w:rPr>
      </w:pPr>
      <w:r w:rsidRPr="00C95C35">
        <w:rPr>
          <w:rFonts w:ascii="Verdana" w:hAnsi="Verdana" w:cstheme="minorHAnsi"/>
          <w:b/>
          <w:bCs/>
          <w:color w:val="222222"/>
          <w:sz w:val="20"/>
          <w:szCs w:val="20"/>
        </w:rPr>
        <w:t>Granularity and Quality of the</w:t>
      </w:r>
      <w:r>
        <w:rPr>
          <w:rFonts w:ascii="Verdana" w:hAnsi="Verdana" w:cstheme="minorHAnsi"/>
          <w:b/>
          <w:bCs/>
          <w:color w:val="222222"/>
          <w:sz w:val="20"/>
          <w:szCs w:val="20"/>
        </w:rPr>
        <w:t xml:space="preserve"> Skilled Work Force</w:t>
      </w:r>
      <w:r w:rsidRPr="00C95C35">
        <w:rPr>
          <w:rFonts w:ascii="Verdana" w:hAnsi="Verdana" w:cstheme="minorHAnsi"/>
          <w:b/>
          <w:bCs/>
          <w:color w:val="222222"/>
          <w:sz w:val="20"/>
          <w:szCs w:val="20"/>
        </w:rPr>
        <w:t xml:space="preserve"> </w:t>
      </w:r>
      <w:r>
        <w:rPr>
          <w:rFonts w:ascii="Verdana" w:hAnsi="Verdana" w:cstheme="minorHAnsi"/>
          <w:b/>
          <w:bCs/>
          <w:color w:val="222222"/>
          <w:sz w:val="20"/>
          <w:szCs w:val="20"/>
        </w:rPr>
        <w:t>D</w:t>
      </w:r>
      <w:r w:rsidRPr="00C95C35">
        <w:rPr>
          <w:rFonts w:ascii="Verdana" w:hAnsi="Verdana" w:cstheme="minorHAnsi"/>
          <w:b/>
          <w:bCs/>
          <w:color w:val="222222"/>
          <w:sz w:val="20"/>
          <w:szCs w:val="20"/>
        </w:rPr>
        <w:t>ataset</w:t>
      </w:r>
      <w:r w:rsidRPr="00C95C35">
        <w:rPr>
          <w:rFonts w:ascii="Verdana" w:hAnsi="Verdana" w:cstheme="minorHAnsi"/>
          <w:color w:val="222222"/>
          <w:sz w:val="20"/>
          <w:szCs w:val="20"/>
        </w:rPr>
        <w:t>: Granularity is the level of detail at which data are stored in a database. The skilled work force dataset has the count of skilled workforce at the count</w:t>
      </w:r>
      <w:r>
        <w:rPr>
          <w:rFonts w:ascii="Verdana" w:hAnsi="Verdana" w:cstheme="minorHAnsi"/>
          <w:color w:val="222222"/>
          <w:sz w:val="20"/>
          <w:szCs w:val="20"/>
        </w:rPr>
        <w:t xml:space="preserve">y </w:t>
      </w:r>
      <w:r w:rsidRPr="00C95C35">
        <w:rPr>
          <w:rFonts w:ascii="Verdana" w:hAnsi="Verdana" w:cstheme="minorHAnsi"/>
          <w:color w:val="222222"/>
          <w:sz w:val="20"/>
          <w:szCs w:val="20"/>
        </w:rPr>
        <w:t xml:space="preserve">level with employment and unemployment count. The wage </w:t>
      </w:r>
      <w:r w:rsidRPr="00C95C35">
        <w:rPr>
          <w:rFonts w:ascii="Verdana" w:hAnsi="Verdana" w:cstheme="minorHAnsi"/>
          <w:color w:val="222222"/>
          <w:sz w:val="20"/>
          <w:szCs w:val="20"/>
        </w:rPr>
        <w:lastRenderedPageBreak/>
        <w:t xml:space="preserve">per county </w:t>
      </w:r>
      <w:r>
        <w:rPr>
          <w:rFonts w:ascii="Verdana" w:hAnsi="Verdana" w:cstheme="minorHAnsi"/>
          <w:color w:val="222222"/>
          <w:sz w:val="20"/>
          <w:szCs w:val="20"/>
        </w:rPr>
        <w:t xml:space="preserve">raw data </w:t>
      </w:r>
      <w:r w:rsidRPr="00C95C35">
        <w:rPr>
          <w:rFonts w:ascii="Verdana" w:hAnsi="Verdana" w:cstheme="minorHAnsi"/>
          <w:color w:val="222222"/>
          <w:sz w:val="20"/>
          <w:szCs w:val="20"/>
        </w:rPr>
        <w:t>was</w:t>
      </w:r>
      <w:r>
        <w:rPr>
          <w:rFonts w:ascii="Verdana" w:hAnsi="Verdana" w:cstheme="minorHAnsi"/>
          <w:color w:val="222222"/>
          <w:sz w:val="20"/>
          <w:szCs w:val="20"/>
        </w:rPr>
        <w:t xml:space="preserve"> supplied</w:t>
      </w:r>
      <w:r w:rsidRPr="00C95C35">
        <w:rPr>
          <w:rFonts w:ascii="Verdana" w:hAnsi="Verdana" w:cstheme="minorHAnsi"/>
          <w:color w:val="222222"/>
          <w:sz w:val="20"/>
          <w:szCs w:val="20"/>
        </w:rPr>
        <w:t xml:space="preserve"> a</w:t>
      </w:r>
      <w:r>
        <w:rPr>
          <w:rFonts w:ascii="Verdana" w:hAnsi="Verdana" w:cstheme="minorHAnsi"/>
          <w:color w:val="222222"/>
          <w:sz w:val="20"/>
          <w:szCs w:val="20"/>
        </w:rPr>
        <w:t>s</w:t>
      </w:r>
      <w:r w:rsidRPr="00C95C35">
        <w:rPr>
          <w:rFonts w:ascii="Verdana" w:hAnsi="Verdana" w:cstheme="minorHAnsi"/>
          <w:color w:val="222222"/>
          <w:sz w:val="20"/>
          <w:szCs w:val="20"/>
        </w:rPr>
        <w:t xml:space="preserve"> average wage per week</w:t>
      </w:r>
      <w:r>
        <w:rPr>
          <w:rFonts w:ascii="Verdana" w:hAnsi="Verdana" w:cstheme="minorHAnsi"/>
          <w:color w:val="222222"/>
          <w:sz w:val="20"/>
          <w:szCs w:val="20"/>
        </w:rPr>
        <w:t xml:space="preserve">, </w:t>
      </w:r>
      <w:r w:rsidRPr="00C95C35">
        <w:rPr>
          <w:rFonts w:ascii="Verdana" w:hAnsi="Verdana" w:cstheme="minorHAnsi"/>
          <w:color w:val="222222"/>
          <w:sz w:val="20"/>
          <w:szCs w:val="20"/>
        </w:rPr>
        <w:t xml:space="preserve">which was used to calculate the annual average wage </w:t>
      </w:r>
      <w:r>
        <w:rPr>
          <w:rFonts w:ascii="Verdana" w:hAnsi="Verdana" w:cstheme="minorHAnsi"/>
          <w:color w:val="222222"/>
          <w:sz w:val="20"/>
          <w:szCs w:val="20"/>
        </w:rPr>
        <w:t xml:space="preserve">with respect to each </w:t>
      </w:r>
      <w:r w:rsidRPr="00C95C35">
        <w:rPr>
          <w:rFonts w:ascii="Verdana" w:hAnsi="Verdana" w:cstheme="minorHAnsi"/>
          <w:color w:val="222222"/>
          <w:sz w:val="20"/>
          <w:szCs w:val="20"/>
        </w:rPr>
        <w:t>county.</w:t>
      </w:r>
    </w:p>
    <w:p w14:paraId="67F335E4" w14:textId="77777777" w:rsidR="00C07B46" w:rsidRPr="00C95C35" w:rsidRDefault="00C07B46" w:rsidP="00C07B46">
      <w:pPr>
        <w:spacing w:line="276" w:lineRule="auto"/>
        <w:jc w:val="both"/>
        <w:rPr>
          <w:rFonts w:ascii="Verdana" w:hAnsi="Verdana" w:cstheme="minorHAnsi"/>
          <w:color w:val="222222"/>
          <w:sz w:val="20"/>
          <w:szCs w:val="20"/>
        </w:rPr>
      </w:pPr>
    </w:p>
    <w:p w14:paraId="7867631C" w14:textId="77777777" w:rsidR="00C07B46" w:rsidRPr="00FC0C28" w:rsidRDefault="00C07B46" w:rsidP="00C07B46">
      <w:pPr>
        <w:spacing w:line="276" w:lineRule="auto"/>
        <w:jc w:val="both"/>
        <w:rPr>
          <w:rFonts w:asciiTheme="minorHAnsi" w:hAnsiTheme="minorHAnsi" w:cstheme="minorHAnsi"/>
          <w:color w:val="222222"/>
          <w:sz w:val="22"/>
          <w:szCs w:val="22"/>
        </w:rPr>
      </w:pPr>
      <w:r w:rsidRPr="00C95C35">
        <w:rPr>
          <w:rFonts w:ascii="Verdana" w:hAnsi="Verdana" w:cstheme="minorHAnsi"/>
          <w:color w:val="222222"/>
          <w:sz w:val="20"/>
          <w:szCs w:val="20"/>
        </w:rPr>
        <w:t>Also, we performed validation and cross-references to ensure that data are valid</w:t>
      </w:r>
      <w:r>
        <w:rPr>
          <w:rFonts w:ascii="Verdana" w:hAnsi="Verdana" w:cstheme="minorHAnsi"/>
          <w:color w:val="222222"/>
          <w:sz w:val="20"/>
          <w:szCs w:val="20"/>
        </w:rPr>
        <w:t xml:space="preserve"> and</w:t>
      </w:r>
      <w:r w:rsidRPr="00C95C35">
        <w:rPr>
          <w:rFonts w:ascii="Verdana" w:hAnsi="Verdana" w:cstheme="minorHAnsi"/>
          <w:color w:val="222222"/>
          <w:sz w:val="20"/>
          <w:szCs w:val="20"/>
        </w:rPr>
        <w:t xml:space="preserve"> reasonable. This helped ensur</w:t>
      </w:r>
      <w:r>
        <w:rPr>
          <w:rFonts w:ascii="Verdana" w:hAnsi="Verdana" w:cstheme="minorHAnsi"/>
          <w:color w:val="222222"/>
          <w:sz w:val="20"/>
          <w:szCs w:val="20"/>
        </w:rPr>
        <w:t xml:space="preserve">e </w:t>
      </w:r>
      <w:r w:rsidRPr="00C95C35">
        <w:rPr>
          <w:rFonts w:ascii="Verdana" w:hAnsi="Verdana" w:cstheme="minorHAnsi"/>
          <w:color w:val="222222"/>
          <w:sz w:val="20"/>
          <w:szCs w:val="20"/>
        </w:rPr>
        <w:t xml:space="preserve">the research team achieve accurate </w:t>
      </w:r>
      <w:r>
        <w:rPr>
          <w:rFonts w:ascii="Verdana" w:hAnsi="Verdana" w:cstheme="minorHAnsi"/>
          <w:color w:val="222222"/>
          <w:sz w:val="20"/>
          <w:szCs w:val="20"/>
        </w:rPr>
        <w:t xml:space="preserve">results and </w:t>
      </w:r>
      <w:r w:rsidRPr="00C95C35">
        <w:rPr>
          <w:rFonts w:ascii="Verdana" w:hAnsi="Verdana" w:cstheme="minorHAnsi"/>
          <w:color w:val="222222"/>
          <w:sz w:val="20"/>
          <w:szCs w:val="20"/>
        </w:rPr>
        <w:t xml:space="preserve">conclusions. </w:t>
      </w:r>
    </w:p>
    <w:p w14:paraId="2FCF3C8C" w14:textId="77777777" w:rsidR="00A23E0A" w:rsidRDefault="00A23E0A" w:rsidP="00C07B46">
      <w:pPr>
        <w:jc w:val="both"/>
        <w:rPr>
          <w:rFonts w:ascii="Cambria" w:hAnsi="Cambria"/>
          <w:sz w:val="28"/>
          <w:szCs w:val="28"/>
          <w:highlight w:val="lightGray"/>
        </w:rPr>
      </w:pPr>
    </w:p>
    <w:p w14:paraId="3C5291B7" w14:textId="65960701" w:rsidR="00A23E0A" w:rsidRDefault="00892FCA" w:rsidP="00A23E0A">
      <w:pPr>
        <w:spacing w:line="276" w:lineRule="auto"/>
        <w:jc w:val="both"/>
        <w:rPr>
          <w:rFonts w:ascii="Verdana" w:hAnsi="Verdana" w:cstheme="minorHAnsi"/>
          <w:color w:val="222222"/>
          <w:sz w:val="20"/>
          <w:szCs w:val="20"/>
        </w:rPr>
      </w:pPr>
      <w:r>
        <w:rPr>
          <w:rFonts w:ascii="Verdana" w:hAnsi="Verdana" w:cstheme="minorHAnsi"/>
          <w:color w:val="222222"/>
          <w:sz w:val="20"/>
          <w:szCs w:val="20"/>
        </w:rPr>
        <w:t>T</w:t>
      </w:r>
      <w:r w:rsidR="00A23E0A" w:rsidRPr="00C95C35">
        <w:rPr>
          <w:rFonts w:ascii="Verdana" w:hAnsi="Verdana" w:cstheme="minorHAnsi"/>
          <w:color w:val="222222"/>
          <w:sz w:val="20"/>
          <w:szCs w:val="20"/>
        </w:rPr>
        <w:t xml:space="preserve">he research team </w:t>
      </w:r>
      <w:r w:rsidR="00A23E0A">
        <w:rPr>
          <w:rFonts w:ascii="Verdana" w:hAnsi="Verdana" w:cstheme="minorHAnsi"/>
          <w:color w:val="222222"/>
          <w:sz w:val="20"/>
          <w:szCs w:val="20"/>
        </w:rPr>
        <w:t xml:space="preserve">also </w:t>
      </w:r>
      <w:r w:rsidR="00A23E0A" w:rsidRPr="00C95C35">
        <w:rPr>
          <w:rFonts w:ascii="Verdana" w:hAnsi="Verdana" w:cstheme="minorHAnsi"/>
          <w:color w:val="222222"/>
          <w:sz w:val="20"/>
          <w:szCs w:val="20"/>
        </w:rPr>
        <w:t>worked on collecting the data of manufacturing industries for the counties with highest empty backhauling percentage and high freight activities. The data collected was by geographic region including the counties with highest empty backhauling</w:t>
      </w:r>
      <w:r w:rsidR="00A23E0A">
        <w:rPr>
          <w:rFonts w:ascii="Verdana" w:hAnsi="Verdana" w:cstheme="minorHAnsi"/>
          <w:color w:val="222222"/>
          <w:sz w:val="20"/>
          <w:szCs w:val="20"/>
        </w:rPr>
        <w:t>. This data</w:t>
      </w:r>
      <w:r w:rsidR="00A23E0A" w:rsidRPr="00C95C35">
        <w:rPr>
          <w:rFonts w:ascii="Verdana" w:hAnsi="Verdana" w:cstheme="minorHAnsi"/>
          <w:color w:val="222222"/>
          <w:sz w:val="20"/>
          <w:szCs w:val="20"/>
        </w:rPr>
        <w:t xml:space="preserve"> </w:t>
      </w:r>
      <w:r w:rsidR="00A23E0A">
        <w:rPr>
          <w:rFonts w:ascii="Verdana" w:hAnsi="Verdana" w:cstheme="minorHAnsi"/>
          <w:color w:val="222222"/>
          <w:sz w:val="20"/>
          <w:szCs w:val="20"/>
        </w:rPr>
        <w:t>was used to</w:t>
      </w:r>
      <w:r w:rsidR="00A23E0A" w:rsidRPr="00C95C35">
        <w:rPr>
          <w:rFonts w:ascii="Verdana" w:hAnsi="Verdana" w:cstheme="minorHAnsi"/>
          <w:color w:val="222222"/>
          <w:sz w:val="20"/>
          <w:szCs w:val="20"/>
        </w:rPr>
        <w:t xml:space="preserve"> determine the emerging and existing manufacturing subsectors in these </w:t>
      </w:r>
      <w:r w:rsidR="00A23E0A">
        <w:rPr>
          <w:rFonts w:ascii="Verdana" w:hAnsi="Verdana" w:cstheme="minorHAnsi"/>
          <w:color w:val="222222"/>
          <w:sz w:val="20"/>
          <w:szCs w:val="20"/>
        </w:rPr>
        <w:t xml:space="preserve">14 </w:t>
      </w:r>
      <w:r w:rsidR="00A23E0A" w:rsidRPr="00C95C35">
        <w:rPr>
          <w:rFonts w:ascii="Verdana" w:hAnsi="Verdana" w:cstheme="minorHAnsi"/>
          <w:color w:val="222222"/>
          <w:sz w:val="20"/>
          <w:szCs w:val="20"/>
        </w:rPr>
        <w:t xml:space="preserve">counties mapped to the geographic regions that could have a positive impact on the reduction of empty backhauling. The research team </w:t>
      </w:r>
      <w:r w:rsidR="00A23E0A">
        <w:rPr>
          <w:rFonts w:ascii="Verdana" w:hAnsi="Verdana" w:cstheme="minorHAnsi"/>
          <w:color w:val="222222"/>
          <w:sz w:val="20"/>
          <w:szCs w:val="20"/>
        </w:rPr>
        <w:t xml:space="preserve">referred to the </w:t>
      </w:r>
      <w:r w:rsidR="00A23E0A" w:rsidRPr="00C95C35">
        <w:rPr>
          <w:rFonts w:ascii="Verdana" w:hAnsi="Verdana" w:cstheme="minorHAnsi"/>
          <w:color w:val="222222"/>
          <w:sz w:val="20"/>
          <w:szCs w:val="20"/>
        </w:rPr>
        <w:t>Florida</w:t>
      </w:r>
      <w:r w:rsidR="00A23E0A">
        <w:rPr>
          <w:rFonts w:ascii="Verdana" w:hAnsi="Verdana" w:cstheme="minorHAnsi"/>
          <w:color w:val="222222"/>
          <w:sz w:val="20"/>
          <w:szCs w:val="20"/>
        </w:rPr>
        <w:t>-</w:t>
      </w:r>
      <w:r w:rsidR="00A23E0A" w:rsidRPr="00C95C35">
        <w:rPr>
          <w:rFonts w:ascii="Verdana" w:hAnsi="Verdana" w:cstheme="minorHAnsi"/>
          <w:color w:val="222222"/>
          <w:sz w:val="20"/>
          <w:szCs w:val="20"/>
        </w:rPr>
        <w:t>Makes website</w:t>
      </w:r>
      <w:r w:rsidR="00A23E0A">
        <w:rPr>
          <w:rFonts w:ascii="Verdana" w:hAnsi="Verdana" w:cstheme="minorHAnsi"/>
          <w:color w:val="222222"/>
          <w:sz w:val="20"/>
          <w:szCs w:val="20"/>
        </w:rPr>
        <w:t xml:space="preserve"> for </w:t>
      </w:r>
      <w:r w:rsidR="00A23E0A" w:rsidRPr="00C95C35">
        <w:rPr>
          <w:rFonts w:ascii="Verdana" w:hAnsi="Verdana" w:cstheme="minorHAnsi"/>
          <w:color w:val="222222"/>
          <w:sz w:val="20"/>
          <w:szCs w:val="20"/>
        </w:rPr>
        <w:t>manufacturing industries data</w:t>
      </w:r>
      <w:r w:rsidR="006B4A25">
        <w:rPr>
          <w:rFonts w:ascii="Verdana" w:hAnsi="Verdana" w:cstheme="minorHAnsi"/>
          <w:color w:val="222222"/>
          <w:sz w:val="20"/>
          <w:szCs w:val="20"/>
        </w:rPr>
        <w:t xml:space="preserve"> (Appendi</w:t>
      </w:r>
      <w:r w:rsidR="00FE1D90">
        <w:rPr>
          <w:rFonts w:ascii="Verdana" w:hAnsi="Verdana" w:cstheme="minorHAnsi"/>
          <w:color w:val="222222"/>
          <w:sz w:val="20"/>
          <w:szCs w:val="20"/>
        </w:rPr>
        <w:t>x</w:t>
      </w:r>
      <w:r w:rsidR="006B4A25">
        <w:rPr>
          <w:rFonts w:ascii="Verdana" w:hAnsi="Verdana" w:cstheme="minorHAnsi"/>
          <w:color w:val="222222"/>
          <w:sz w:val="20"/>
          <w:szCs w:val="20"/>
        </w:rPr>
        <w:t xml:space="preserve"> G)</w:t>
      </w:r>
      <w:r w:rsidR="00A23E0A" w:rsidRPr="00B15FC3">
        <w:rPr>
          <w:rFonts w:ascii="Verdana" w:hAnsi="Verdana" w:cstheme="minorHAnsi"/>
          <w:color w:val="222222"/>
          <w:sz w:val="20"/>
          <w:szCs w:val="20"/>
        </w:rPr>
        <w:t xml:space="preserve">. Table </w:t>
      </w:r>
      <w:r w:rsidR="00053993">
        <w:rPr>
          <w:rFonts w:ascii="Verdana" w:hAnsi="Verdana" w:cstheme="minorHAnsi"/>
          <w:color w:val="222222"/>
          <w:sz w:val="20"/>
          <w:szCs w:val="20"/>
        </w:rPr>
        <w:t>2</w:t>
      </w:r>
      <w:r w:rsidR="00A23E0A" w:rsidRPr="00B15FC3">
        <w:rPr>
          <w:rFonts w:ascii="Verdana" w:hAnsi="Verdana" w:cstheme="minorHAnsi"/>
          <w:color w:val="222222"/>
          <w:sz w:val="20"/>
          <w:szCs w:val="20"/>
        </w:rPr>
        <w:t xml:space="preserve"> shows the mapping of selected counties to the respective geographic region. Following are the </w:t>
      </w:r>
      <w:r w:rsidR="00A23E0A">
        <w:rPr>
          <w:rFonts w:ascii="Verdana" w:hAnsi="Verdana" w:cstheme="minorHAnsi"/>
          <w:color w:val="222222"/>
          <w:sz w:val="20"/>
          <w:szCs w:val="20"/>
        </w:rPr>
        <w:t xml:space="preserve">eight Florida specific </w:t>
      </w:r>
      <w:r w:rsidR="00A23E0A" w:rsidRPr="00B15FC3">
        <w:rPr>
          <w:rFonts w:ascii="Verdana" w:hAnsi="Verdana" w:cstheme="minorHAnsi"/>
          <w:color w:val="222222"/>
          <w:sz w:val="20"/>
          <w:szCs w:val="20"/>
        </w:rPr>
        <w:t>geographic regions</w:t>
      </w:r>
      <w:r w:rsidR="00A23E0A">
        <w:rPr>
          <w:rFonts w:ascii="Verdana" w:hAnsi="Verdana" w:cstheme="minorHAnsi"/>
          <w:color w:val="222222"/>
          <w:sz w:val="20"/>
          <w:szCs w:val="20"/>
        </w:rPr>
        <w:t xml:space="preserve"> used in this study</w:t>
      </w:r>
      <w:r w:rsidR="00A23E0A" w:rsidRPr="00B15FC3">
        <w:rPr>
          <w:rFonts w:ascii="Verdana" w:hAnsi="Verdana" w:cstheme="minorHAnsi"/>
          <w:color w:val="222222"/>
          <w:sz w:val="20"/>
          <w:szCs w:val="20"/>
        </w:rPr>
        <w:t>:</w:t>
      </w:r>
    </w:p>
    <w:p w14:paraId="46ACDE90" w14:textId="77777777" w:rsidR="00A23E0A" w:rsidRDefault="00A23E0A" w:rsidP="00A23E0A">
      <w:pPr>
        <w:spacing w:line="276" w:lineRule="auto"/>
        <w:jc w:val="both"/>
        <w:rPr>
          <w:rFonts w:ascii="Verdana" w:hAnsi="Verdana" w:cstheme="minorHAnsi"/>
          <w:color w:val="222222"/>
          <w:sz w:val="20"/>
          <w:szCs w:val="20"/>
        </w:rPr>
      </w:pPr>
    </w:p>
    <w:p w14:paraId="70E32648" w14:textId="77777777" w:rsidR="00A23E0A" w:rsidRDefault="00A23E0A" w:rsidP="00A23E0A">
      <w:pPr>
        <w:pStyle w:val="ListParagraph"/>
        <w:numPr>
          <w:ilvl w:val="0"/>
          <w:numId w:val="2"/>
        </w:numPr>
        <w:spacing w:line="276" w:lineRule="auto"/>
        <w:jc w:val="both"/>
        <w:rPr>
          <w:rFonts w:ascii="Verdana" w:hAnsi="Verdana" w:cstheme="minorHAnsi"/>
          <w:color w:val="222222"/>
          <w:sz w:val="20"/>
          <w:szCs w:val="20"/>
        </w:rPr>
      </w:pPr>
      <w:r>
        <w:rPr>
          <w:rFonts w:ascii="Verdana" w:hAnsi="Verdana" w:cstheme="minorHAnsi"/>
          <w:color w:val="222222"/>
          <w:sz w:val="20"/>
          <w:szCs w:val="20"/>
        </w:rPr>
        <w:t xml:space="preserve">Central Florida </w:t>
      </w:r>
      <w:r w:rsidRPr="003E78F1">
        <w:rPr>
          <w:rFonts w:ascii="Verdana" w:hAnsi="Verdana" w:cstheme="minorHAnsi"/>
          <w:color w:val="222222"/>
          <w:sz w:val="20"/>
          <w:szCs w:val="20"/>
        </w:rPr>
        <w:t>Manufacturing Sector</w:t>
      </w:r>
    </w:p>
    <w:p w14:paraId="55408E8B" w14:textId="77777777" w:rsidR="00A23E0A" w:rsidRPr="003E78F1" w:rsidRDefault="00A23E0A" w:rsidP="00A23E0A">
      <w:pPr>
        <w:pStyle w:val="ListParagraph"/>
        <w:numPr>
          <w:ilvl w:val="0"/>
          <w:numId w:val="2"/>
        </w:numPr>
        <w:spacing w:line="276" w:lineRule="auto"/>
        <w:jc w:val="both"/>
        <w:rPr>
          <w:rFonts w:ascii="Verdana" w:hAnsi="Verdana" w:cstheme="minorHAnsi"/>
          <w:color w:val="222222"/>
          <w:sz w:val="20"/>
          <w:szCs w:val="20"/>
        </w:rPr>
      </w:pPr>
      <w:r w:rsidRPr="003E78F1">
        <w:rPr>
          <w:rFonts w:ascii="Verdana" w:hAnsi="Verdana" w:cstheme="minorHAnsi"/>
          <w:color w:val="222222"/>
          <w:sz w:val="20"/>
          <w:szCs w:val="20"/>
        </w:rPr>
        <w:t>First Coast Manufacturing Sector</w:t>
      </w:r>
    </w:p>
    <w:p w14:paraId="28A9440A" w14:textId="77777777" w:rsidR="00A23E0A" w:rsidRPr="00BF7C4B" w:rsidRDefault="00A23E0A" w:rsidP="00A23E0A">
      <w:pPr>
        <w:pStyle w:val="ListParagraph"/>
        <w:numPr>
          <w:ilvl w:val="0"/>
          <w:numId w:val="2"/>
        </w:numPr>
        <w:spacing w:line="276" w:lineRule="auto"/>
        <w:jc w:val="both"/>
        <w:rPr>
          <w:rFonts w:ascii="Verdana" w:hAnsi="Verdana" w:cstheme="minorHAnsi"/>
          <w:color w:val="222222"/>
          <w:sz w:val="20"/>
          <w:szCs w:val="20"/>
        </w:rPr>
      </w:pPr>
      <w:r w:rsidRPr="003E78F1">
        <w:rPr>
          <w:rFonts w:ascii="Verdana" w:hAnsi="Verdana" w:cstheme="minorHAnsi"/>
          <w:color w:val="222222"/>
          <w:sz w:val="20"/>
          <w:szCs w:val="20"/>
        </w:rPr>
        <w:t>Gainesville Manufacturing Sector</w:t>
      </w:r>
    </w:p>
    <w:p w14:paraId="00A3E96F" w14:textId="77777777" w:rsidR="00A23E0A" w:rsidRDefault="00A23E0A" w:rsidP="00A23E0A">
      <w:pPr>
        <w:pStyle w:val="ListParagraph"/>
        <w:numPr>
          <w:ilvl w:val="0"/>
          <w:numId w:val="2"/>
        </w:numPr>
        <w:spacing w:line="276" w:lineRule="auto"/>
        <w:jc w:val="both"/>
        <w:rPr>
          <w:rFonts w:ascii="Verdana" w:hAnsi="Verdana" w:cstheme="minorHAnsi"/>
          <w:color w:val="222222"/>
          <w:sz w:val="20"/>
          <w:szCs w:val="20"/>
        </w:rPr>
      </w:pPr>
      <w:r w:rsidRPr="003E78F1">
        <w:rPr>
          <w:rFonts w:ascii="Verdana" w:hAnsi="Verdana" w:cstheme="minorHAnsi"/>
          <w:color w:val="222222"/>
          <w:sz w:val="20"/>
          <w:szCs w:val="20"/>
        </w:rPr>
        <w:t xml:space="preserve">Northwest Florida and Capital Region Manufacturing Sector </w:t>
      </w:r>
    </w:p>
    <w:p w14:paraId="2B3F0AD6" w14:textId="77777777" w:rsidR="00A23E0A" w:rsidRPr="003E78F1" w:rsidRDefault="00A23E0A" w:rsidP="00A23E0A">
      <w:pPr>
        <w:pStyle w:val="ListParagraph"/>
        <w:numPr>
          <w:ilvl w:val="0"/>
          <w:numId w:val="2"/>
        </w:numPr>
        <w:spacing w:line="276" w:lineRule="auto"/>
        <w:jc w:val="both"/>
        <w:rPr>
          <w:rFonts w:ascii="Verdana" w:hAnsi="Verdana" w:cstheme="minorHAnsi"/>
          <w:color w:val="222222"/>
          <w:sz w:val="20"/>
          <w:szCs w:val="20"/>
        </w:rPr>
      </w:pPr>
      <w:r w:rsidRPr="003E78F1">
        <w:rPr>
          <w:rFonts w:ascii="Verdana" w:hAnsi="Verdana" w:cstheme="minorHAnsi"/>
          <w:color w:val="222222"/>
          <w:sz w:val="20"/>
          <w:szCs w:val="20"/>
        </w:rPr>
        <w:t>South Florida Manufacturing Sector</w:t>
      </w:r>
    </w:p>
    <w:p w14:paraId="2C8F8079" w14:textId="77777777" w:rsidR="00A23E0A" w:rsidRPr="003E78F1" w:rsidRDefault="00A23E0A" w:rsidP="00A23E0A">
      <w:pPr>
        <w:pStyle w:val="ListParagraph"/>
        <w:numPr>
          <w:ilvl w:val="0"/>
          <w:numId w:val="2"/>
        </w:numPr>
        <w:spacing w:line="276" w:lineRule="auto"/>
        <w:jc w:val="both"/>
        <w:rPr>
          <w:rFonts w:ascii="Verdana" w:hAnsi="Verdana" w:cstheme="minorHAnsi"/>
          <w:color w:val="222222"/>
          <w:sz w:val="20"/>
          <w:szCs w:val="20"/>
        </w:rPr>
      </w:pPr>
      <w:r w:rsidRPr="003E78F1">
        <w:rPr>
          <w:rFonts w:ascii="Verdana" w:hAnsi="Verdana" w:cstheme="minorHAnsi"/>
          <w:color w:val="222222"/>
          <w:sz w:val="20"/>
          <w:szCs w:val="20"/>
        </w:rPr>
        <w:t>Southwest Regional Manufacturing Sector</w:t>
      </w:r>
    </w:p>
    <w:p w14:paraId="184060F0" w14:textId="77777777" w:rsidR="00A23E0A" w:rsidRPr="003E78F1" w:rsidRDefault="00A23E0A" w:rsidP="00A23E0A">
      <w:pPr>
        <w:pStyle w:val="ListParagraph"/>
        <w:numPr>
          <w:ilvl w:val="0"/>
          <w:numId w:val="2"/>
        </w:numPr>
        <w:spacing w:line="276" w:lineRule="auto"/>
        <w:jc w:val="both"/>
        <w:rPr>
          <w:rFonts w:ascii="Verdana" w:hAnsi="Verdana" w:cstheme="minorHAnsi"/>
          <w:color w:val="222222"/>
          <w:sz w:val="20"/>
          <w:szCs w:val="20"/>
        </w:rPr>
      </w:pPr>
      <w:r w:rsidRPr="003E78F1">
        <w:rPr>
          <w:rFonts w:ascii="Verdana" w:hAnsi="Verdana" w:cstheme="minorHAnsi"/>
          <w:color w:val="222222"/>
          <w:sz w:val="20"/>
          <w:szCs w:val="20"/>
        </w:rPr>
        <w:t>Volusia Manufacturing Sector</w:t>
      </w:r>
    </w:p>
    <w:p w14:paraId="160F2A45" w14:textId="495066D6" w:rsidR="00A23E0A" w:rsidRPr="00394563" w:rsidRDefault="00A23E0A" w:rsidP="00A23E0A">
      <w:pPr>
        <w:pStyle w:val="ListParagraph"/>
        <w:numPr>
          <w:ilvl w:val="0"/>
          <w:numId w:val="2"/>
        </w:numPr>
        <w:spacing w:line="276" w:lineRule="auto"/>
        <w:jc w:val="both"/>
        <w:rPr>
          <w:rFonts w:ascii="Verdana" w:hAnsi="Verdana" w:cstheme="minorHAnsi"/>
          <w:color w:val="222222"/>
          <w:sz w:val="20"/>
          <w:szCs w:val="20"/>
        </w:rPr>
      </w:pPr>
      <w:r w:rsidRPr="003E78F1">
        <w:rPr>
          <w:rFonts w:ascii="Verdana" w:hAnsi="Verdana" w:cstheme="minorHAnsi"/>
          <w:color w:val="222222"/>
          <w:sz w:val="20"/>
          <w:szCs w:val="20"/>
        </w:rPr>
        <w:t>West Central Gulf Coast Manufacturing Sector</w:t>
      </w:r>
    </w:p>
    <w:p w14:paraId="5ED54DBD" w14:textId="2A206C45" w:rsidR="00A23E0A" w:rsidRPr="0024694B" w:rsidRDefault="00A23E0A" w:rsidP="00A23E0A">
      <w:pPr>
        <w:pStyle w:val="Caption"/>
        <w:keepNext/>
        <w:jc w:val="center"/>
        <w:rPr>
          <w:rFonts w:ascii="Verdana" w:hAnsi="Verdana"/>
          <w:b/>
          <w:bCs/>
          <w:i w:val="0"/>
          <w:iCs w:val="0"/>
          <w:color w:val="auto"/>
        </w:rPr>
      </w:pPr>
      <w:bookmarkStart w:id="138" w:name="_Toc79419333"/>
      <w:r w:rsidRPr="0024694B">
        <w:rPr>
          <w:rFonts w:ascii="Verdana" w:hAnsi="Verdana"/>
          <w:b/>
          <w:bCs/>
          <w:i w:val="0"/>
          <w:iCs w:val="0"/>
          <w:color w:val="auto"/>
        </w:rPr>
        <w:lastRenderedPageBreak/>
        <w:t xml:space="preserve">Table </w:t>
      </w:r>
      <w:r w:rsidR="00492FC4">
        <w:rPr>
          <w:rFonts w:ascii="Verdana" w:hAnsi="Verdana"/>
          <w:b/>
          <w:bCs/>
          <w:i w:val="0"/>
          <w:iCs w:val="0"/>
          <w:color w:val="auto"/>
        </w:rPr>
        <w:t>2</w:t>
      </w:r>
      <w:r w:rsidRPr="0024694B">
        <w:rPr>
          <w:rFonts w:ascii="Verdana" w:hAnsi="Verdana"/>
          <w:b/>
          <w:bCs/>
          <w:i w:val="0"/>
          <w:iCs w:val="0"/>
          <w:color w:val="auto"/>
        </w:rPr>
        <w:t>.</w:t>
      </w:r>
      <w:r w:rsidR="00492FC4">
        <w:rPr>
          <w:rFonts w:ascii="Verdana" w:hAnsi="Verdana"/>
          <w:b/>
          <w:bCs/>
          <w:i w:val="0"/>
          <w:iCs w:val="0"/>
          <w:color w:val="auto"/>
        </w:rPr>
        <w:t xml:space="preserve"> </w:t>
      </w:r>
      <w:r w:rsidRPr="0024694B">
        <w:rPr>
          <w:rFonts w:ascii="Verdana" w:hAnsi="Verdana"/>
          <w:b/>
          <w:bCs/>
          <w:i w:val="0"/>
          <w:iCs w:val="0"/>
          <w:color w:val="auto"/>
        </w:rPr>
        <w:t>Selected Florida Counties Mapping to Respective Geographic Manufacturing Sectors</w:t>
      </w:r>
      <w:bookmarkEnd w:id="138"/>
    </w:p>
    <w:p w14:paraId="38144019" w14:textId="77777777" w:rsidR="00A23E0A" w:rsidRPr="002E0A20" w:rsidRDefault="00A23E0A" w:rsidP="00A23E0A">
      <w:pPr>
        <w:spacing w:line="276" w:lineRule="auto"/>
        <w:jc w:val="both"/>
        <w:rPr>
          <w:rFonts w:ascii="Verdana" w:hAnsi="Verdana" w:cstheme="minorHAnsi"/>
          <w:color w:val="222222"/>
          <w:sz w:val="20"/>
          <w:szCs w:val="20"/>
        </w:rPr>
      </w:pPr>
      <w:r>
        <w:rPr>
          <w:rFonts w:ascii="Verdana" w:hAnsi="Verdana" w:cstheme="minorHAnsi"/>
          <w:noProof/>
          <w:color w:val="222222"/>
          <w:sz w:val="20"/>
          <w:szCs w:val="20"/>
        </w:rPr>
        <w:drawing>
          <wp:inline distT="0" distB="0" distL="0" distR="0" wp14:anchorId="27312F16" wp14:editId="24E81431">
            <wp:extent cx="5943600" cy="5496560"/>
            <wp:effectExtent l="76200" t="76200" r="133350" b="1422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943600" cy="5496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BEBE342" w14:textId="77777777" w:rsidR="00A23E0A" w:rsidRPr="00343F3E" w:rsidRDefault="00A23E0A" w:rsidP="00A23E0A">
      <w:pPr>
        <w:jc w:val="both"/>
      </w:pPr>
    </w:p>
    <w:p w14:paraId="31522FF8" w14:textId="02708233" w:rsidR="00C07B46" w:rsidRDefault="00C07B46" w:rsidP="00A23E0A">
      <w:pPr>
        <w:jc w:val="both"/>
        <w:rPr>
          <w:rFonts w:ascii="Cambria" w:eastAsiaTheme="majorEastAsia" w:hAnsi="Cambria" w:cstheme="majorBidi"/>
          <w:color w:val="2F5496" w:themeColor="accent1" w:themeShade="BF"/>
          <w:sz w:val="28"/>
          <w:szCs w:val="28"/>
          <w:highlight w:val="lightGray"/>
        </w:rPr>
      </w:pPr>
      <w:r>
        <w:rPr>
          <w:rFonts w:ascii="Cambria" w:hAnsi="Cambria"/>
          <w:sz w:val="28"/>
          <w:szCs w:val="28"/>
          <w:highlight w:val="lightGray"/>
        </w:rPr>
        <w:br w:type="page"/>
      </w:r>
    </w:p>
    <w:p w14:paraId="3501EB0A" w14:textId="6296BE05" w:rsidR="009A33A1" w:rsidRPr="008F5C85" w:rsidRDefault="009A33A1" w:rsidP="008F5C85">
      <w:pPr>
        <w:pStyle w:val="Heading2"/>
        <w:rPr>
          <w:rFonts w:ascii="Cambria" w:hAnsi="Cambria"/>
        </w:rPr>
      </w:pPr>
      <w:bookmarkStart w:id="139" w:name="_Toc107177225"/>
      <w:r w:rsidRPr="008F5C85">
        <w:rPr>
          <w:rFonts w:ascii="Cambria" w:hAnsi="Cambria"/>
        </w:rPr>
        <w:lastRenderedPageBreak/>
        <w:t>4.2 Analysis Methodology for Skilled Work Force and Manufacturing in Florida</w:t>
      </w:r>
      <w:bookmarkEnd w:id="139"/>
    </w:p>
    <w:p w14:paraId="1834B861" w14:textId="77777777" w:rsidR="00A23E0A" w:rsidRDefault="00A23E0A" w:rsidP="00A23E0A">
      <w:pPr>
        <w:spacing w:line="276" w:lineRule="auto"/>
        <w:jc w:val="both"/>
        <w:rPr>
          <w:rFonts w:ascii="Verdana" w:hAnsi="Verdana"/>
          <w:sz w:val="20"/>
          <w:szCs w:val="20"/>
        </w:rPr>
      </w:pPr>
    </w:p>
    <w:p w14:paraId="5D76535A" w14:textId="600889E0" w:rsidR="00A23E0A" w:rsidRPr="002F7B28" w:rsidRDefault="00A23E0A" w:rsidP="00A23E0A">
      <w:pPr>
        <w:spacing w:line="276" w:lineRule="auto"/>
        <w:jc w:val="both"/>
        <w:rPr>
          <w:rFonts w:ascii="Verdana" w:hAnsi="Verdana" w:cstheme="minorHAnsi"/>
          <w:color w:val="222222"/>
          <w:sz w:val="20"/>
          <w:szCs w:val="20"/>
        </w:rPr>
      </w:pPr>
      <w:r w:rsidRPr="002F7B28">
        <w:rPr>
          <w:rFonts w:ascii="Verdana" w:hAnsi="Verdana"/>
          <w:sz w:val="20"/>
          <w:szCs w:val="20"/>
        </w:rPr>
        <w:t>T</w:t>
      </w:r>
      <w:r w:rsidRPr="002F7B28">
        <w:rPr>
          <w:rFonts w:ascii="Verdana" w:hAnsi="Verdana" w:cstheme="minorHAnsi"/>
          <w:color w:val="222222"/>
          <w:sz w:val="20"/>
          <w:szCs w:val="20"/>
        </w:rPr>
        <w:t xml:space="preserve">his </w:t>
      </w:r>
      <w:r w:rsidR="00A3795D">
        <w:rPr>
          <w:rFonts w:ascii="Verdana" w:hAnsi="Verdana" w:cstheme="minorHAnsi"/>
          <w:color w:val="222222"/>
          <w:sz w:val="20"/>
          <w:szCs w:val="20"/>
        </w:rPr>
        <w:t>sub</w:t>
      </w:r>
      <w:r w:rsidRPr="002F7B28">
        <w:rPr>
          <w:rFonts w:ascii="Verdana" w:hAnsi="Verdana" w:cstheme="minorHAnsi"/>
          <w:color w:val="222222"/>
          <w:sz w:val="20"/>
          <w:szCs w:val="20"/>
        </w:rPr>
        <w:t>section describes the methodologies adopted for the data analysis. For analysis we used three datasets.</w:t>
      </w:r>
    </w:p>
    <w:p w14:paraId="1F6890B8" w14:textId="77777777" w:rsidR="00A23E0A" w:rsidRPr="002F7B28" w:rsidRDefault="00A23E0A" w:rsidP="00A23E0A">
      <w:pPr>
        <w:pStyle w:val="ListParagraph"/>
        <w:numPr>
          <w:ilvl w:val="0"/>
          <w:numId w:val="1"/>
        </w:numPr>
        <w:spacing w:line="276" w:lineRule="auto"/>
        <w:jc w:val="both"/>
        <w:rPr>
          <w:rFonts w:ascii="Verdana" w:hAnsi="Verdana" w:cstheme="minorHAnsi"/>
          <w:color w:val="222222"/>
          <w:sz w:val="20"/>
          <w:szCs w:val="20"/>
        </w:rPr>
      </w:pPr>
      <w:r w:rsidRPr="002F7B28">
        <w:rPr>
          <w:rFonts w:ascii="Verdana" w:hAnsi="Verdana" w:cstheme="minorHAnsi"/>
          <w:color w:val="222222"/>
          <w:sz w:val="20"/>
          <w:szCs w:val="20"/>
        </w:rPr>
        <w:t xml:space="preserve">Skilled work force data collection by </w:t>
      </w:r>
      <w:r>
        <w:rPr>
          <w:rFonts w:ascii="Verdana" w:hAnsi="Verdana" w:cstheme="minorHAnsi"/>
          <w:color w:val="222222"/>
          <w:sz w:val="20"/>
          <w:szCs w:val="20"/>
        </w:rPr>
        <w:t>s</w:t>
      </w:r>
      <w:r w:rsidRPr="002F7B28">
        <w:rPr>
          <w:rFonts w:ascii="Verdana" w:hAnsi="Verdana" w:cstheme="minorHAnsi"/>
          <w:color w:val="222222"/>
          <w:sz w:val="20"/>
          <w:szCs w:val="20"/>
        </w:rPr>
        <w:t xml:space="preserve">elected </w:t>
      </w:r>
      <w:r>
        <w:rPr>
          <w:rFonts w:ascii="Verdana" w:hAnsi="Verdana" w:cstheme="minorHAnsi"/>
          <w:color w:val="222222"/>
          <w:sz w:val="20"/>
          <w:szCs w:val="20"/>
        </w:rPr>
        <w:t>c</w:t>
      </w:r>
      <w:r w:rsidRPr="002F7B28">
        <w:rPr>
          <w:rFonts w:ascii="Verdana" w:hAnsi="Verdana" w:cstheme="minorHAnsi"/>
          <w:color w:val="222222"/>
          <w:sz w:val="20"/>
          <w:szCs w:val="20"/>
        </w:rPr>
        <w:t>ounties</w:t>
      </w:r>
    </w:p>
    <w:p w14:paraId="0984A156" w14:textId="77777777" w:rsidR="00A23E0A" w:rsidRPr="002F7B28" w:rsidRDefault="00A23E0A" w:rsidP="00A23E0A">
      <w:pPr>
        <w:pStyle w:val="ListParagraph"/>
        <w:numPr>
          <w:ilvl w:val="0"/>
          <w:numId w:val="1"/>
        </w:numPr>
        <w:spacing w:line="276" w:lineRule="auto"/>
        <w:jc w:val="both"/>
        <w:rPr>
          <w:rFonts w:ascii="Verdana" w:hAnsi="Verdana" w:cstheme="minorHAnsi"/>
          <w:color w:val="222222"/>
          <w:sz w:val="20"/>
          <w:szCs w:val="20"/>
        </w:rPr>
      </w:pPr>
      <w:r w:rsidRPr="002F7B28">
        <w:rPr>
          <w:rFonts w:ascii="Verdana" w:hAnsi="Verdana" w:cstheme="minorHAnsi"/>
          <w:color w:val="222222"/>
          <w:sz w:val="20"/>
          <w:szCs w:val="20"/>
        </w:rPr>
        <w:t xml:space="preserve">Skilled work force data collection by </w:t>
      </w:r>
      <w:r>
        <w:rPr>
          <w:rFonts w:ascii="Verdana" w:hAnsi="Verdana" w:cstheme="minorHAnsi"/>
          <w:color w:val="222222"/>
          <w:sz w:val="20"/>
          <w:szCs w:val="20"/>
        </w:rPr>
        <w:t>m</w:t>
      </w:r>
      <w:r w:rsidRPr="002F7B28">
        <w:rPr>
          <w:rFonts w:ascii="Verdana" w:hAnsi="Verdana" w:cstheme="minorHAnsi"/>
          <w:color w:val="222222"/>
          <w:sz w:val="20"/>
          <w:szCs w:val="20"/>
        </w:rPr>
        <w:t>anufacturing industries</w:t>
      </w:r>
    </w:p>
    <w:p w14:paraId="402E2673" w14:textId="77777777" w:rsidR="00A23E0A" w:rsidRPr="002F7B28" w:rsidRDefault="00A23E0A" w:rsidP="00A23E0A">
      <w:pPr>
        <w:pStyle w:val="ListParagraph"/>
        <w:numPr>
          <w:ilvl w:val="0"/>
          <w:numId w:val="1"/>
        </w:numPr>
        <w:spacing w:line="276" w:lineRule="auto"/>
        <w:jc w:val="both"/>
        <w:rPr>
          <w:rFonts w:ascii="Verdana" w:hAnsi="Verdana" w:cstheme="minorHAnsi"/>
          <w:color w:val="222222"/>
          <w:sz w:val="20"/>
          <w:szCs w:val="20"/>
        </w:rPr>
      </w:pPr>
      <w:r w:rsidRPr="002F7B28">
        <w:rPr>
          <w:rFonts w:ascii="Verdana" w:hAnsi="Verdana" w:cstheme="minorHAnsi"/>
          <w:color w:val="222222"/>
          <w:sz w:val="20"/>
          <w:szCs w:val="20"/>
        </w:rPr>
        <w:t xml:space="preserve">Florida </w:t>
      </w:r>
      <w:r>
        <w:rPr>
          <w:rFonts w:ascii="Verdana" w:hAnsi="Verdana" w:cstheme="minorHAnsi"/>
          <w:color w:val="222222"/>
          <w:sz w:val="20"/>
          <w:szCs w:val="20"/>
        </w:rPr>
        <w:t>m</w:t>
      </w:r>
      <w:r w:rsidRPr="002F7B28">
        <w:rPr>
          <w:rFonts w:ascii="Verdana" w:hAnsi="Verdana" w:cstheme="minorHAnsi"/>
          <w:color w:val="222222"/>
          <w:sz w:val="20"/>
          <w:szCs w:val="20"/>
        </w:rPr>
        <w:t xml:space="preserve">anufacturing industries data </w:t>
      </w:r>
      <w:r>
        <w:rPr>
          <w:rFonts w:ascii="Verdana" w:hAnsi="Verdana" w:cstheme="minorHAnsi"/>
          <w:color w:val="222222"/>
          <w:sz w:val="20"/>
          <w:szCs w:val="20"/>
        </w:rPr>
        <w:t>c</w:t>
      </w:r>
      <w:r w:rsidRPr="002F7B28">
        <w:rPr>
          <w:rFonts w:ascii="Verdana" w:hAnsi="Verdana" w:cstheme="minorHAnsi"/>
          <w:color w:val="222222"/>
          <w:sz w:val="20"/>
          <w:szCs w:val="20"/>
        </w:rPr>
        <w:t xml:space="preserve">ollection by </w:t>
      </w:r>
      <w:r>
        <w:rPr>
          <w:rFonts w:ascii="Verdana" w:hAnsi="Verdana" w:cstheme="minorHAnsi"/>
          <w:color w:val="222222"/>
          <w:sz w:val="20"/>
          <w:szCs w:val="20"/>
        </w:rPr>
        <w:t>g</w:t>
      </w:r>
      <w:r w:rsidRPr="002F7B28">
        <w:rPr>
          <w:rFonts w:ascii="Verdana" w:hAnsi="Verdana" w:cstheme="minorHAnsi"/>
          <w:color w:val="222222"/>
          <w:sz w:val="20"/>
          <w:szCs w:val="20"/>
        </w:rPr>
        <w:t xml:space="preserve">eographic </w:t>
      </w:r>
      <w:r>
        <w:rPr>
          <w:rFonts w:ascii="Verdana" w:hAnsi="Verdana" w:cstheme="minorHAnsi"/>
          <w:color w:val="222222"/>
          <w:sz w:val="20"/>
          <w:szCs w:val="20"/>
        </w:rPr>
        <w:t>r</w:t>
      </w:r>
      <w:r w:rsidRPr="002F7B28">
        <w:rPr>
          <w:rFonts w:ascii="Verdana" w:hAnsi="Verdana" w:cstheme="minorHAnsi"/>
          <w:color w:val="222222"/>
          <w:sz w:val="20"/>
          <w:szCs w:val="20"/>
        </w:rPr>
        <w:t xml:space="preserve">egion and </w:t>
      </w:r>
      <w:r>
        <w:rPr>
          <w:rFonts w:ascii="Verdana" w:hAnsi="Verdana" w:cstheme="minorHAnsi"/>
          <w:color w:val="222222"/>
          <w:sz w:val="20"/>
          <w:szCs w:val="20"/>
        </w:rPr>
        <w:t>s</w:t>
      </w:r>
      <w:r w:rsidRPr="002F7B28">
        <w:rPr>
          <w:rFonts w:ascii="Verdana" w:hAnsi="Verdana" w:cstheme="minorHAnsi"/>
          <w:color w:val="222222"/>
          <w:sz w:val="20"/>
          <w:szCs w:val="20"/>
        </w:rPr>
        <w:t xml:space="preserve">elected </w:t>
      </w:r>
      <w:r>
        <w:rPr>
          <w:rFonts w:ascii="Verdana" w:hAnsi="Verdana" w:cstheme="minorHAnsi"/>
          <w:color w:val="222222"/>
          <w:sz w:val="20"/>
          <w:szCs w:val="20"/>
        </w:rPr>
        <w:t>c</w:t>
      </w:r>
      <w:r w:rsidRPr="002F7B28">
        <w:rPr>
          <w:rFonts w:ascii="Verdana" w:hAnsi="Verdana" w:cstheme="minorHAnsi"/>
          <w:color w:val="222222"/>
          <w:sz w:val="20"/>
          <w:szCs w:val="20"/>
        </w:rPr>
        <w:t xml:space="preserve">ounties and its </w:t>
      </w:r>
      <w:r>
        <w:rPr>
          <w:rFonts w:ascii="Verdana" w:hAnsi="Verdana" w:cstheme="minorHAnsi"/>
          <w:color w:val="222222"/>
          <w:sz w:val="20"/>
          <w:szCs w:val="20"/>
        </w:rPr>
        <w:t>o</w:t>
      </w:r>
      <w:r w:rsidRPr="002F7B28">
        <w:rPr>
          <w:rFonts w:ascii="Verdana" w:hAnsi="Verdana" w:cstheme="minorHAnsi"/>
          <w:color w:val="222222"/>
          <w:sz w:val="20"/>
          <w:szCs w:val="20"/>
        </w:rPr>
        <w:t>verview</w:t>
      </w:r>
    </w:p>
    <w:p w14:paraId="4585EB2F" w14:textId="77777777" w:rsidR="00A23E0A" w:rsidRPr="002F7B28" w:rsidRDefault="00A23E0A" w:rsidP="00A23E0A">
      <w:pPr>
        <w:spacing w:line="276" w:lineRule="auto"/>
        <w:jc w:val="both"/>
        <w:rPr>
          <w:rFonts w:ascii="Verdana" w:hAnsi="Verdana" w:cstheme="minorHAnsi"/>
          <w:color w:val="222222"/>
          <w:sz w:val="20"/>
          <w:szCs w:val="20"/>
        </w:rPr>
      </w:pPr>
    </w:p>
    <w:p w14:paraId="3D9C4902" w14:textId="77777777" w:rsidR="00A23E0A" w:rsidRDefault="00A23E0A" w:rsidP="00A23E0A">
      <w:pPr>
        <w:spacing w:line="276" w:lineRule="auto"/>
        <w:jc w:val="both"/>
        <w:rPr>
          <w:rFonts w:ascii="Verdana" w:hAnsi="Verdana" w:cstheme="minorHAnsi"/>
          <w:color w:val="222222"/>
          <w:sz w:val="20"/>
          <w:szCs w:val="20"/>
        </w:rPr>
      </w:pPr>
      <w:r w:rsidRPr="002F7B28">
        <w:rPr>
          <w:rFonts w:ascii="Verdana" w:hAnsi="Verdana" w:cstheme="minorHAnsi"/>
          <w:color w:val="222222"/>
          <w:sz w:val="20"/>
          <w:szCs w:val="20"/>
        </w:rPr>
        <w:t>The first data set was used to analyze the skilled work force by the select counties with highest empty backhauling percentage. The second data set was used to analyze the skilled work force for different manufacturing sectors and using the finding</w:t>
      </w:r>
      <w:r>
        <w:rPr>
          <w:rFonts w:ascii="Verdana" w:hAnsi="Verdana" w:cstheme="minorHAnsi"/>
          <w:color w:val="222222"/>
          <w:sz w:val="20"/>
          <w:szCs w:val="20"/>
        </w:rPr>
        <w:t>s</w:t>
      </w:r>
      <w:r w:rsidRPr="002F7B28">
        <w:rPr>
          <w:rFonts w:ascii="Verdana" w:hAnsi="Verdana" w:cstheme="minorHAnsi"/>
          <w:color w:val="222222"/>
          <w:sz w:val="20"/>
          <w:szCs w:val="20"/>
        </w:rPr>
        <w:t xml:space="preserve"> from these two datasets along with the third dataset the research team analyzed different manufacturing industries in the</w:t>
      </w:r>
      <w:r>
        <w:rPr>
          <w:rFonts w:ascii="Verdana" w:hAnsi="Verdana" w:cstheme="minorHAnsi"/>
          <w:color w:val="222222"/>
          <w:sz w:val="20"/>
          <w:szCs w:val="20"/>
        </w:rPr>
        <w:t xml:space="preserve"> before mentioned </w:t>
      </w:r>
      <w:r w:rsidRPr="002F7B28">
        <w:rPr>
          <w:rFonts w:ascii="Verdana" w:hAnsi="Verdana" w:cstheme="minorHAnsi"/>
          <w:color w:val="222222"/>
          <w:sz w:val="20"/>
          <w:szCs w:val="20"/>
        </w:rPr>
        <w:t xml:space="preserve">14 counties. The team analyzed the top high-performing manufacturing sectors </w:t>
      </w:r>
      <w:r>
        <w:rPr>
          <w:rFonts w:ascii="Verdana" w:hAnsi="Verdana" w:cstheme="minorHAnsi"/>
          <w:color w:val="222222"/>
          <w:sz w:val="20"/>
          <w:szCs w:val="20"/>
        </w:rPr>
        <w:t xml:space="preserve">in Florida </w:t>
      </w:r>
      <w:r w:rsidRPr="002F7B28">
        <w:rPr>
          <w:rFonts w:ascii="Verdana" w:hAnsi="Verdana" w:cstheme="minorHAnsi"/>
          <w:color w:val="222222"/>
          <w:sz w:val="20"/>
          <w:szCs w:val="20"/>
        </w:rPr>
        <w:t>that outperformed the United States and represented an above-average share of the region’s economy along with high perform</w:t>
      </w:r>
      <w:r>
        <w:rPr>
          <w:rFonts w:ascii="Verdana" w:hAnsi="Verdana" w:cstheme="minorHAnsi"/>
          <w:color w:val="222222"/>
          <w:sz w:val="20"/>
          <w:szCs w:val="20"/>
        </w:rPr>
        <w:t>ing</w:t>
      </w:r>
      <w:r w:rsidRPr="002F7B28">
        <w:rPr>
          <w:rFonts w:ascii="Verdana" w:hAnsi="Verdana" w:cstheme="minorHAnsi"/>
          <w:color w:val="222222"/>
          <w:sz w:val="20"/>
          <w:szCs w:val="20"/>
        </w:rPr>
        <w:t xml:space="preserve"> emerging manufacturing sectors</w:t>
      </w:r>
      <w:r>
        <w:rPr>
          <w:rFonts w:ascii="Verdana" w:hAnsi="Verdana" w:cstheme="minorHAnsi"/>
          <w:color w:val="222222"/>
          <w:sz w:val="20"/>
          <w:szCs w:val="20"/>
        </w:rPr>
        <w:t xml:space="preserve">, </w:t>
      </w:r>
      <w:r w:rsidRPr="002F7B28">
        <w:rPr>
          <w:rFonts w:ascii="Verdana" w:hAnsi="Verdana" w:cstheme="minorHAnsi"/>
          <w:color w:val="222222"/>
          <w:sz w:val="20"/>
          <w:szCs w:val="20"/>
        </w:rPr>
        <w:t>which performed better as compared with national employment growth in those sectors. We also considered the traditionally important legacy manufacturing industries</w:t>
      </w:r>
      <w:r>
        <w:rPr>
          <w:rFonts w:ascii="Verdana" w:hAnsi="Verdana" w:cstheme="minorHAnsi"/>
          <w:color w:val="222222"/>
          <w:sz w:val="20"/>
          <w:szCs w:val="20"/>
        </w:rPr>
        <w:t xml:space="preserve">, </w:t>
      </w:r>
      <w:r w:rsidRPr="002F7B28">
        <w:rPr>
          <w:rFonts w:ascii="Verdana" w:hAnsi="Verdana" w:cstheme="minorHAnsi"/>
          <w:color w:val="222222"/>
          <w:sz w:val="20"/>
          <w:szCs w:val="20"/>
        </w:rPr>
        <w:t>which has above-average shares of economic activity in</w:t>
      </w:r>
      <w:r>
        <w:rPr>
          <w:rFonts w:ascii="Verdana" w:hAnsi="Verdana" w:cstheme="minorHAnsi"/>
          <w:color w:val="222222"/>
          <w:sz w:val="20"/>
          <w:szCs w:val="20"/>
        </w:rPr>
        <w:t xml:space="preserve"> the</w:t>
      </w:r>
      <w:r w:rsidRPr="002F7B28">
        <w:rPr>
          <w:rFonts w:ascii="Verdana" w:hAnsi="Verdana" w:cstheme="minorHAnsi"/>
          <w:color w:val="222222"/>
          <w:sz w:val="20"/>
          <w:szCs w:val="20"/>
        </w:rPr>
        <w:t xml:space="preserve"> region.</w:t>
      </w:r>
    </w:p>
    <w:p w14:paraId="2FA9B0E3" w14:textId="77777777" w:rsidR="00A23E0A" w:rsidRDefault="00A23E0A" w:rsidP="00A23E0A">
      <w:pPr>
        <w:spacing w:line="276" w:lineRule="auto"/>
        <w:jc w:val="both"/>
        <w:rPr>
          <w:rFonts w:ascii="Verdana" w:hAnsi="Verdana" w:cstheme="minorHAnsi"/>
          <w:color w:val="222222"/>
          <w:sz w:val="20"/>
          <w:szCs w:val="20"/>
        </w:rPr>
      </w:pPr>
    </w:p>
    <w:p w14:paraId="1BF3C22B" w14:textId="7BD45669" w:rsidR="00A23E0A" w:rsidRPr="00CC6296" w:rsidRDefault="00A23E0A" w:rsidP="00A23E0A">
      <w:pPr>
        <w:spacing w:line="276" w:lineRule="auto"/>
        <w:jc w:val="both"/>
        <w:rPr>
          <w:rFonts w:ascii="Verdana" w:hAnsi="Verdana" w:cstheme="minorHAnsi"/>
          <w:color w:val="222222"/>
          <w:sz w:val="20"/>
          <w:szCs w:val="20"/>
        </w:rPr>
      </w:pPr>
      <w:r w:rsidRPr="00CC6296">
        <w:rPr>
          <w:rFonts w:ascii="Verdana" w:hAnsi="Verdana" w:cstheme="minorHAnsi"/>
          <w:color w:val="222222"/>
          <w:sz w:val="20"/>
          <w:szCs w:val="20"/>
        </w:rPr>
        <w:t xml:space="preserve">Figure </w:t>
      </w:r>
      <w:r w:rsidR="00BD0ABB">
        <w:rPr>
          <w:rFonts w:ascii="Verdana" w:hAnsi="Verdana" w:cstheme="minorHAnsi"/>
          <w:color w:val="222222"/>
          <w:sz w:val="20"/>
          <w:szCs w:val="20"/>
        </w:rPr>
        <w:t>35</w:t>
      </w:r>
      <w:r w:rsidRPr="00CC6296">
        <w:rPr>
          <w:rFonts w:ascii="Verdana" w:hAnsi="Verdana" w:cstheme="minorHAnsi"/>
          <w:color w:val="222222"/>
          <w:sz w:val="20"/>
          <w:szCs w:val="20"/>
        </w:rPr>
        <w:t xml:space="preserve"> depicts the methodology for the categorization of manufacturing sectors. Two main</w:t>
      </w:r>
      <w:r w:rsidRPr="00084E55">
        <w:rPr>
          <w:rFonts w:ascii="Verdana" w:hAnsi="Verdana" w:cstheme="minorHAnsi"/>
          <w:color w:val="222222"/>
          <w:sz w:val="20"/>
          <w:szCs w:val="20"/>
        </w:rPr>
        <w:t xml:space="preserve"> </w:t>
      </w:r>
      <w:r w:rsidRPr="003C32D2">
        <w:rPr>
          <w:rFonts w:ascii="Verdana" w:hAnsi="Verdana" w:cstheme="minorHAnsi"/>
          <w:color w:val="222222"/>
          <w:sz w:val="20"/>
          <w:szCs w:val="20"/>
        </w:rPr>
        <w:t xml:space="preserve">factors that </w:t>
      </w:r>
      <w:r w:rsidRPr="00946FB7">
        <w:rPr>
          <w:rFonts w:ascii="Verdana" w:hAnsi="Verdana" w:cstheme="minorHAnsi"/>
          <w:color w:val="222222"/>
          <w:sz w:val="20"/>
          <w:szCs w:val="20"/>
        </w:rPr>
        <w:t xml:space="preserve">were </w:t>
      </w:r>
      <w:r w:rsidRPr="00277661">
        <w:rPr>
          <w:rFonts w:ascii="Verdana" w:hAnsi="Verdana" w:cstheme="minorHAnsi"/>
          <w:color w:val="222222"/>
          <w:sz w:val="20"/>
          <w:szCs w:val="20"/>
        </w:rPr>
        <w:t xml:space="preserve">used to </w:t>
      </w:r>
      <w:r w:rsidRPr="00E7214F">
        <w:rPr>
          <w:rFonts w:ascii="Verdana" w:hAnsi="Verdana" w:cstheme="minorHAnsi"/>
          <w:color w:val="222222"/>
          <w:sz w:val="20"/>
          <w:szCs w:val="20"/>
        </w:rPr>
        <w:t>ide</w:t>
      </w:r>
      <w:r w:rsidRPr="008205AA">
        <w:rPr>
          <w:rFonts w:ascii="Verdana" w:hAnsi="Verdana" w:cstheme="minorHAnsi"/>
          <w:color w:val="222222"/>
          <w:sz w:val="20"/>
          <w:szCs w:val="20"/>
        </w:rPr>
        <w:t xml:space="preserve">ntify the type of manufacturing subsectors are Location Quotient </w:t>
      </w:r>
      <w:r w:rsidRPr="0071080B">
        <w:rPr>
          <w:rFonts w:ascii="Verdana" w:hAnsi="Verdana" w:cstheme="minorHAnsi"/>
          <w:color w:val="222222"/>
          <w:sz w:val="20"/>
          <w:szCs w:val="20"/>
        </w:rPr>
        <w:t>(LQ</w:t>
      </w:r>
      <w:r w:rsidRPr="00803601">
        <w:rPr>
          <w:rFonts w:ascii="Verdana" w:hAnsi="Verdana" w:cstheme="minorHAnsi"/>
          <w:color w:val="222222"/>
          <w:sz w:val="20"/>
          <w:szCs w:val="20"/>
        </w:rPr>
        <w:t>)</w:t>
      </w:r>
      <w:r w:rsidRPr="00EC7E18">
        <w:rPr>
          <w:rFonts w:ascii="Verdana" w:hAnsi="Verdana" w:cstheme="minorHAnsi"/>
          <w:color w:val="222222"/>
          <w:sz w:val="20"/>
          <w:szCs w:val="20"/>
        </w:rPr>
        <w:t xml:space="preserve"> and </w:t>
      </w:r>
      <w:r w:rsidRPr="00537681">
        <w:rPr>
          <w:rFonts w:ascii="Verdana" w:hAnsi="Verdana" w:cstheme="minorHAnsi"/>
          <w:sz w:val="20"/>
          <w:szCs w:val="20"/>
        </w:rPr>
        <w:t>Compound A</w:t>
      </w:r>
      <w:r w:rsidRPr="0039309D">
        <w:rPr>
          <w:rFonts w:ascii="Verdana" w:hAnsi="Verdana" w:cstheme="minorHAnsi"/>
          <w:sz w:val="20"/>
          <w:szCs w:val="20"/>
        </w:rPr>
        <w:t xml:space="preserve">nnual Growth Rate (CARG). If the subsector employment LQ </w:t>
      </w:r>
      <w:r>
        <w:rPr>
          <w:rFonts w:ascii="Verdana" w:hAnsi="Verdana" w:cstheme="minorHAnsi"/>
          <w:sz w:val="20"/>
          <w:szCs w:val="20"/>
        </w:rPr>
        <w:t xml:space="preserve">value </w:t>
      </w:r>
      <w:r w:rsidRPr="0039309D">
        <w:rPr>
          <w:rFonts w:ascii="Verdana" w:hAnsi="Verdana" w:cstheme="minorHAnsi"/>
          <w:sz w:val="20"/>
          <w:szCs w:val="20"/>
        </w:rPr>
        <w:t xml:space="preserve">is greater than 1.0, </w:t>
      </w:r>
      <w:r w:rsidRPr="00BF7C4B">
        <w:rPr>
          <w:rFonts w:ascii="Verdana" w:hAnsi="Verdana" w:cstheme="minorHAnsi"/>
          <w:color w:val="222222"/>
          <w:sz w:val="20"/>
          <w:szCs w:val="20"/>
        </w:rPr>
        <w:t xml:space="preserve">and </w:t>
      </w:r>
      <w:r>
        <w:rPr>
          <w:rFonts w:ascii="Verdana" w:hAnsi="Verdana" w:cstheme="minorHAnsi"/>
          <w:color w:val="222222"/>
          <w:sz w:val="20"/>
          <w:szCs w:val="20"/>
        </w:rPr>
        <w:t>the</w:t>
      </w:r>
      <w:r w:rsidRPr="00BF7C4B">
        <w:rPr>
          <w:rFonts w:ascii="Verdana" w:hAnsi="Verdana" w:cstheme="minorHAnsi"/>
          <w:color w:val="222222"/>
          <w:sz w:val="20"/>
          <w:szCs w:val="20"/>
        </w:rPr>
        <w:t xml:space="preserve"> employment CAGR was greater than the subsector’s employment CAGR for the United States in the same period</w:t>
      </w:r>
      <w:r w:rsidRPr="00CC6296">
        <w:rPr>
          <w:rFonts w:ascii="Verdana" w:hAnsi="Verdana" w:cstheme="minorHAnsi"/>
          <w:color w:val="222222"/>
          <w:sz w:val="20"/>
          <w:szCs w:val="20"/>
        </w:rPr>
        <w:t xml:space="preserve"> then the </w:t>
      </w:r>
      <w:r w:rsidRPr="00084E55">
        <w:rPr>
          <w:rFonts w:ascii="Verdana" w:hAnsi="Verdana" w:cstheme="minorHAnsi"/>
          <w:color w:val="222222"/>
          <w:sz w:val="20"/>
          <w:szCs w:val="20"/>
        </w:rPr>
        <w:t>subsector belongs to “</w:t>
      </w:r>
      <w:r w:rsidRPr="00662417">
        <w:rPr>
          <w:rFonts w:ascii="Verdana" w:hAnsi="Verdana" w:cstheme="minorHAnsi"/>
          <w:color w:val="222222"/>
          <w:sz w:val="20"/>
          <w:szCs w:val="20"/>
        </w:rPr>
        <w:t>High- Performing” subsector</w:t>
      </w:r>
      <w:r w:rsidRPr="00BF7C4B">
        <w:rPr>
          <w:rFonts w:ascii="Verdana" w:hAnsi="Verdana" w:cstheme="minorHAnsi"/>
          <w:color w:val="222222"/>
          <w:sz w:val="20"/>
          <w:szCs w:val="20"/>
        </w:rPr>
        <w:t>.</w:t>
      </w:r>
      <w:r w:rsidRPr="00CC6296">
        <w:rPr>
          <w:rFonts w:ascii="Verdana" w:hAnsi="Verdana" w:cstheme="minorHAnsi"/>
          <w:color w:val="222222"/>
          <w:sz w:val="20"/>
          <w:szCs w:val="20"/>
        </w:rPr>
        <w:t xml:space="preserve"> </w:t>
      </w:r>
      <w:r w:rsidRPr="00084E55">
        <w:rPr>
          <w:rFonts w:ascii="Verdana" w:hAnsi="Verdana" w:cstheme="minorHAnsi"/>
          <w:color w:val="222222"/>
          <w:sz w:val="20"/>
          <w:szCs w:val="20"/>
        </w:rPr>
        <w:t>“Emerging</w:t>
      </w:r>
      <w:r w:rsidRPr="00662417">
        <w:rPr>
          <w:rFonts w:ascii="Verdana" w:hAnsi="Verdana" w:cstheme="minorHAnsi"/>
          <w:color w:val="222222"/>
          <w:sz w:val="20"/>
          <w:szCs w:val="20"/>
        </w:rPr>
        <w:t>” subsectors are the one</w:t>
      </w:r>
      <w:r>
        <w:rPr>
          <w:rFonts w:ascii="Verdana" w:hAnsi="Verdana" w:cstheme="minorHAnsi"/>
          <w:color w:val="222222"/>
          <w:sz w:val="20"/>
          <w:szCs w:val="20"/>
        </w:rPr>
        <w:t>s</w:t>
      </w:r>
      <w:r w:rsidRPr="00662417">
        <w:rPr>
          <w:rFonts w:ascii="Verdana" w:hAnsi="Verdana" w:cstheme="minorHAnsi"/>
          <w:color w:val="222222"/>
          <w:sz w:val="20"/>
          <w:szCs w:val="20"/>
        </w:rPr>
        <w:t xml:space="preserve"> which ha</w:t>
      </w:r>
      <w:r>
        <w:rPr>
          <w:rFonts w:ascii="Verdana" w:hAnsi="Verdana" w:cstheme="minorHAnsi"/>
          <w:color w:val="222222"/>
          <w:sz w:val="20"/>
          <w:szCs w:val="20"/>
        </w:rPr>
        <w:t>ve</w:t>
      </w:r>
      <w:r w:rsidRPr="00662417">
        <w:rPr>
          <w:rFonts w:ascii="Verdana" w:hAnsi="Verdana" w:cstheme="minorHAnsi"/>
          <w:color w:val="222222"/>
          <w:sz w:val="20"/>
          <w:szCs w:val="20"/>
        </w:rPr>
        <w:t xml:space="preserve"> </w:t>
      </w:r>
      <w:r w:rsidRPr="00BF7C4B">
        <w:rPr>
          <w:rFonts w:ascii="Verdana" w:hAnsi="Verdana"/>
          <w:sz w:val="20"/>
          <w:szCs w:val="20"/>
        </w:rPr>
        <w:t xml:space="preserve">LQ </w:t>
      </w:r>
      <w:r>
        <w:rPr>
          <w:rFonts w:ascii="Verdana" w:hAnsi="Verdana"/>
          <w:sz w:val="20"/>
          <w:szCs w:val="20"/>
        </w:rPr>
        <w:t xml:space="preserve">values </w:t>
      </w:r>
      <w:r w:rsidRPr="00BF7C4B">
        <w:rPr>
          <w:rFonts w:ascii="Verdana" w:hAnsi="Verdana"/>
          <w:sz w:val="20"/>
          <w:szCs w:val="20"/>
        </w:rPr>
        <w:t xml:space="preserve">less than 1.0, but </w:t>
      </w:r>
      <w:r>
        <w:rPr>
          <w:rFonts w:ascii="Verdana" w:hAnsi="Verdana"/>
          <w:sz w:val="20"/>
          <w:szCs w:val="20"/>
        </w:rPr>
        <w:t>their</w:t>
      </w:r>
      <w:r w:rsidRPr="00BF7C4B">
        <w:rPr>
          <w:rFonts w:ascii="Verdana" w:hAnsi="Verdana"/>
          <w:sz w:val="20"/>
          <w:szCs w:val="20"/>
        </w:rPr>
        <w:t xml:space="preserve"> employment CAGR was greater than the subsector’s employment CAGR for the United States during the same period. Lastly the “Legacy” subsector</w:t>
      </w:r>
      <w:r>
        <w:rPr>
          <w:rFonts w:ascii="Verdana" w:hAnsi="Verdana"/>
          <w:sz w:val="20"/>
          <w:szCs w:val="20"/>
        </w:rPr>
        <w:t>s</w:t>
      </w:r>
      <w:r w:rsidRPr="00BF7C4B">
        <w:rPr>
          <w:rFonts w:ascii="Verdana" w:hAnsi="Verdana"/>
          <w:sz w:val="20"/>
          <w:szCs w:val="20"/>
        </w:rPr>
        <w:t xml:space="preserve"> </w:t>
      </w:r>
      <w:r w:rsidRPr="00CC6296">
        <w:rPr>
          <w:rFonts w:ascii="Verdana" w:hAnsi="Verdana"/>
          <w:sz w:val="20"/>
          <w:szCs w:val="20"/>
        </w:rPr>
        <w:t>ha</w:t>
      </w:r>
      <w:r>
        <w:rPr>
          <w:rFonts w:ascii="Verdana" w:hAnsi="Verdana"/>
          <w:sz w:val="20"/>
          <w:szCs w:val="20"/>
        </w:rPr>
        <w:t>ve</w:t>
      </w:r>
      <w:r w:rsidRPr="00BF7C4B">
        <w:rPr>
          <w:rFonts w:ascii="Verdana" w:hAnsi="Verdana"/>
          <w:sz w:val="20"/>
          <w:szCs w:val="20"/>
        </w:rPr>
        <w:t xml:space="preserve"> LQ</w:t>
      </w:r>
      <w:r>
        <w:rPr>
          <w:rFonts w:ascii="Verdana" w:hAnsi="Verdana"/>
          <w:sz w:val="20"/>
          <w:szCs w:val="20"/>
        </w:rPr>
        <w:t xml:space="preserve"> values </w:t>
      </w:r>
      <w:r w:rsidRPr="00BF7C4B">
        <w:rPr>
          <w:rFonts w:ascii="Verdana" w:hAnsi="Verdana"/>
          <w:sz w:val="20"/>
          <w:szCs w:val="20"/>
        </w:rPr>
        <w:t xml:space="preserve">greater than 1.0, but </w:t>
      </w:r>
      <w:r>
        <w:rPr>
          <w:rFonts w:ascii="Verdana" w:hAnsi="Verdana"/>
          <w:sz w:val="20"/>
          <w:szCs w:val="20"/>
        </w:rPr>
        <w:t>their</w:t>
      </w:r>
      <w:r w:rsidRPr="00BF7C4B">
        <w:rPr>
          <w:rFonts w:ascii="Verdana" w:hAnsi="Verdana"/>
          <w:sz w:val="20"/>
          <w:szCs w:val="20"/>
        </w:rPr>
        <w:t xml:space="preserve"> employment CAGR less than the subsector’s employment CAGR for the United States in the same period</w:t>
      </w:r>
      <w:r>
        <w:rPr>
          <w:rFonts w:ascii="Verdana" w:hAnsi="Verdana"/>
          <w:sz w:val="20"/>
          <w:szCs w:val="20"/>
        </w:rPr>
        <w:t>.</w:t>
      </w:r>
    </w:p>
    <w:p w14:paraId="716CACF5" w14:textId="77777777" w:rsidR="00A23E0A" w:rsidRDefault="00A23E0A" w:rsidP="00A23E0A">
      <w:pPr>
        <w:keepNext/>
        <w:spacing w:line="276" w:lineRule="auto"/>
        <w:jc w:val="both"/>
      </w:pPr>
      <w:r>
        <w:rPr>
          <w:rFonts w:ascii="Verdana" w:hAnsi="Verdana" w:cstheme="minorHAnsi"/>
          <w:noProof/>
          <w:color w:val="222222"/>
          <w:sz w:val="20"/>
          <w:szCs w:val="20"/>
        </w:rPr>
        <w:lastRenderedPageBreak/>
        <w:drawing>
          <wp:inline distT="0" distB="0" distL="0" distR="0" wp14:anchorId="4B1F1273" wp14:editId="0213AA1C">
            <wp:extent cx="5901717" cy="6222656"/>
            <wp:effectExtent l="12700" t="12700" r="16510" b="13335"/>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63589" cy="6287893"/>
                    </a:xfrm>
                    <a:prstGeom prst="rect">
                      <a:avLst/>
                    </a:prstGeom>
                    <a:ln>
                      <a:solidFill>
                        <a:schemeClr val="tx1"/>
                      </a:solidFill>
                    </a:ln>
                  </pic:spPr>
                </pic:pic>
              </a:graphicData>
            </a:graphic>
          </wp:inline>
        </w:drawing>
      </w:r>
    </w:p>
    <w:p w14:paraId="71341BD3" w14:textId="3EEF10EC" w:rsidR="00A23E0A" w:rsidRPr="0024694B" w:rsidRDefault="00A23E0A" w:rsidP="00A23E0A">
      <w:pPr>
        <w:pStyle w:val="Caption"/>
        <w:jc w:val="center"/>
        <w:rPr>
          <w:rFonts w:ascii="Verdana" w:hAnsi="Verdana" w:cstheme="minorHAnsi"/>
          <w:b/>
          <w:bCs/>
          <w:i w:val="0"/>
          <w:iCs w:val="0"/>
          <w:color w:val="auto"/>
          <w:sz w:val="20"/>
          <w:szCs w:val="20"/>
        </w:rPr>
      </w:pPr>
      <w:bookmarkStart w:id="140" w:name="_Toc79418961"/>
      <w:r w:rsidRPr="0024694B">
        <w:rPr>
          <w:rFonts w:ascii="Verdana" w:hAnsi="Verdana"/>
          <w:b/>
          <w:bCs/>
          <w:i w:val="0"/>
          <w:iCs w:val="0"/>
          <w:color w:val="auto"/>
        </w:rPr>
        <w:t xml:space="preserve">Figure </w:t>
      </w:r>
      <w:r w:rsidR="00053993">
        <w:rPr>
          <w:rFonts w:ascii="Verdana" w:hAnsi="Verdana"/>
          <w:b/>
          <w:bCs/>
          <w:i w:val="0"/>
          <w:iCs w:val="0"/>
          <w:color w:val="auto"/>
        </w:rPr>
        <w:t>35</w:t>
      </w:r>
      <w:r w:rsidRPr="0024694B">
        <w:rPr>
          <w:rFonts w:ascii="Verdana" w:hAnsi="Verdana"/>
          <w:b/>
          <w:bCs/>
          <w:i w:val="0"/>
          <w:iCs w:val="0"/>
          <w:color w:val="auto"/>
        </w:rPr>
        <w:t>. Manufacturing Sector Categorization Flowchart</w:t>
      </w:r>
      <w:bookmarkEnd w:id="140"/>
    </w:p>
    <w:p w14:paraId="771C7259" w14:textId="77777777" w:rsidR="00A23E0A" w:rsidRDefault="00A23E0A" w:rsidP="00A23E0A">
      <w:pPr>
        <w:ind w:left="360"/>
        <w:jc w:val="both"/>
        <w:rPr>
          <w:rFonts w:ascii="Arial" w:hAnsi="Arial" w:cs="Arial"/>
          <w:sz w:val="19"/>
          <w:szCs w:val="19"/>
        </w:rPr>
      </w:pPr>
    </w:p>
    <w:p w14:paraId="195BB48C" w14:textId="77777777" w:rsidR="00A23E0A" w:rsidRDefault="00A23E0A" w:rsidP="00A23E0A">
      <w:pPr>
        <w:jc w:val="both"/>
        <w:rPr>
          <w:rFonts w:ascii="Verdana" w:hAnsi="Verdana" w:cstheme="minorHAnsi"/>
          <w:sz w:val="20"/>
          <w:szCs w:val="20"/>
        </w:rPr>
      </w:pPr>
      <w:proofErr w:type="gramStart"/>
      <w:r>
        <w:rPr>
          <w:rFonts w:ascii="Verdana" w:hAnsi="Verdana" w:cstheme="minorHAnsi"/>
          <w:sz w:val="20"/>
          <w:szCs w:val="20"/>
        </w:rPr>
        <w:t>w</w:t>
      </w:r>
      <w:r w:rsidRPr="002B764B">
        <w:rPr>
          <w:rFonts w:ascii="Verdana" w:hAnsi="Verdana" w:cstheme="minorHAnsi"/>
          <w:sz w:val="20"/>
          <w:szCs w:val="20"/>
        </w:rPr>
        <w:t>here</w:t>
      </w:r>
      <w:proofErr w:type="gramEnd"/>
      <w:r>
        <w:rPr>
          <w:rFonts w:ascii="Verdana" w:hAnsi="Verdana" w:cstheme="minorHAnsi"/>
          <w:sz w:val="20"/>
          <w:szCs w:val="20"/>
        </w:rPr>
        <w:t xml:space="preserve">, </w:t>
      </w:r>
    </w:p>
    <w:p w14:paraId="6E2A2E35" w14:textId="77777777" w:rsidR="00A23E0A" w:rsidRDefault="00A23E0A" w:rsidP="00A23E0A">
      <w:pPr>
        <w:jc w:val="both"/>
        <w:rPr>
          <w:rFonts w:ascii="Verdana" w:hAnsi="Verdana" w:cstheme="minorHAnsi"/>
          <w:sz w:val="20"/>
          <w:szCs w:val="20"/>
        </w:rPr>
      </w:pPr>
    </w:p>
    <w:p w14:paraId="633B8ECE" w14:textId="77777777" w:rsidR="00A23E0A" w:rsidRDefault="00A23E0A" w:rsidP="0034796C">
      <w:pPr>
        <w:pStyle w:val="ListParagraph"/>
        <w:numPr>
          <w:ilvl w:val="0"/>
          <w:numId w:val="4"/>
        </w:numPr>
        <w:spacing w:line="276" w:lineRule="auto"/>
        <w:jc w:val="both"/>
        <w:rPr>
          <w:rFonts w:ascii="Verdana" w:hAnsi="Verdana" w:cstheme="minorHAnsi"/>
          <w:sz w:val="20"/>
          <w:szCs w:val="20"/>
        </w:rPr>
      </w:pPr>
      <w:r>
        <w:rPr>
          <w:rFonts w:ascii="Verdana" w:hAnsi="Verdana" w:cstheme="minorHAnsi"/>
          <w:sz w:val="20"/>
          <w:szCs w:val="20"/>
        </w:rPr>
        <w:t>LQ– Location Quotient</w:t>
      </w:r>
    </w:p>
    <w:p w14:paraId="7EE24FDF" w14:textId="77777777" w:rsidR="00A23E0A" w:rsidRPr="002B764B" w:rsidRDefault="00A23E0A" w:rsidP="0034796C">
      <w:pPr>
        <w:pStyle w:val="ListParagraph"/>
        <w:numPr>
          <w:ilvl w:val="0"/>
          <w:numId w:val="4"/>
        </w:numPr>
        <w:spacing w:line="276" w:lineRule="auto"/>
        <w:jc w:val="both"/>
        <w:rPr>
          <w:rFonts w:ascii="Verdana" w:hAnsi="Verdana" w:cstheme="minorHAnsi"/>
          <w:sz w:val="20"/>
          <w:szCs w:val="20"/>
        </w:rPr>
      </w:pPr>
      <w:r>
        <w:rPr>
          <w:rFonts w:ascii="Verdana" w:hAnsi="Verdana" w:cstheme="minorHAnsi"/>
          <w:sz w:val="20"/>
          <w:szCs w:val="20"/>
        </w:rPr>
        <w:t>Sector growth rate- It is the sector’s compound annual Growth rate</w:t>
      </w:r>
    </w:p>
    <w:p w14:paraId="3D9DFF05" w14:textId="77777777" w:rsidR="00BF7550" w:rsidRDefault="00BF7550" w:rsidP="008F5C85">
      <w:pPr>
        <w:pStyle w:val="Heading2"/>
        <w:rPr>
          <w:rFonts w:ascii="Cambria" w:hAnsi="Cambria"/>
        </w:rPr>
      </w:pPr>
      <w:r>
        <w:rPr>
          <w:rFonts w:ascii="Cambria" w:hAnsi="Cambria"/>
        </w:rPr>
        <w:br w:type="page"/>
      </w:r>
    </w:p>
    <w:p w14:paraId="3062CA1B" w14:textId="10202E54" w:rsidR="009A33A1" w:rsidRPr="008F5C85" w:rsidRDefault="009A33A1" w:rsidP="008F5C85">
      <w:pPr>
        <w:pStyle w:val="Heading2"/>
        <w:rPr>
          <w:rFonts w:ascii="Cambria" w:hAnsi="Cambria"/>
        </w:rPr>
      </w:pPr>
      <w:bookmarkStart w:id="141" w:name="_Toc107177226"/>
      <w:r w:rsidRPr="008F5C85">
        <w:rPr>
          <w:rFonts w:ascii="Cambria" w:hAnsi="Cambria"/>
        </w:rPr>
        <w:lastRenderedPageBreak/>
        <w:t>4.3 Skilled Work Force and Manufacturing Results and Findings</w:t>
      </w:r>
      <w:bookmarkEnd w:id="141"/>
    </w:p>
    <w:p w14:paraId="2BC9A350" w14:textId="77777777" w:rsidR="00902072" w:rsidRDefault="00902072" w:rsidP="00902072">
      <w:pPr>
        <w:spacing w:line="276" w:lineRule="auto"/>
        <w:jc w:val="both"/>
        <w:rPr>
          <w:rFonts w:ascii="Verdana" w:hAnsi="Verdana" w:cs="Arial"/>
          <w:sz w:val="20"/>
          <w:szCs w:val="20"/>
        </w:rPr>
      </w:pPr>
    </w:p>
    <w:p w14:paraId="0AA50112" w14:textId="35BB98ED" w:rsidR="00902072" w:rsidRPr="004D60E7" w:rsidRDefault="00902072" w:rsidP="00902072">
      <w:pPr>
        <w:spacing w:line="276" w:lineRule="auto"/>
        <w:jc w:val="both"/>
        <w:rPr>
          <w:rFonts w:ascii="Verdana" w:hAnsi="Verdana"/>
          <w:sz w:val="20"/>
          <w:szCs w:val="20"/>
        </w:rPr>
      </w:pPr>
      <w:r w:rsidRPr="004D60E7">
        <w:rPr>
          <w:rFonts w:ascii="Verdana" w:hAnsi="Verdana" w:cs="Arial"/>
          <w:sz w:val="20"/>
          <w:szCs w:val="20"/>
        </w:rPr>
        <w:t xml:space="preserve">This </w:t>
      </w:r>
      <w:r w:rsidR="00BF7550">
        <w:rPr>
          <w:rFonts w:ascii="Verdana" w:hAnsi="Verdana" w:cs="Arial"/>
          <w:sz w:val="20"/>
          <w:szCs w:val="20"/>
        </w:rPr>
        <w:t>sub</w:t>
      </w:r>
      <w:r w:rsidRPr="004D60E7">
        <w:rPr>
          <w:rFonts w:ascii="Verdana" w:hAnsi="Verdana" w:cs="Arial"/>
          <w:sz w:val="20"/>
          <w:szCs w:val="20"/>
        </w:rPr>
        <w:t xml:space="preserve">section includes the results obtained from the </w:t>
      </w:r>
      <w:r>
        <w:rPr>
          <w:rFonts w:ascii="Verdana" w:hAnsi="Verdana" w:cs="Arial"/>
          <w:sz w:val="20"/>
          <w:szCs w:val="20"/>
        </w:rPr>
        <w:t>analysis</w:t>
      </w:r>
      <w:r w:rsidRPr="004D60E7">
        <w:rPr>
          <w:rFonts w:ascii="Verdana" w:hAnsi="Verdana" w:cs="Arial"/>
          <w:sz w:val="20"/>
          <w:szCs w:val="20"/>
        </w:rPr>
        <w:t>, such as potential manufacturing industries for various counties in Florida.</w:t>
      </w:r>
    </w:p>
    <w:p w14:paraId="7726C290" w14:textId="77777777" w:rsidR="00902072" w:rsidRPr="005F1E91" w:rsidRDefault="00902072" w:rsidP="00902072">
      <w:pPr>
        <w:jc w:val="both"/>
      </w:pPr>
    </w:p>
    <w:p w14:paraId="250302E7" w14:textId="525D5551" w:rsidR="00902072" w:rsidRPr="003F1E81" w:rsidRDefault="00FE0860" w:rsidP="003F1E81">
      <w:pPr>
        <w:pStyle w:val="Heading3"/>
        <w:ind w:left="360" w:hanging="360"/>
        <w:rPr>
          <w:rFonts w:ascii="Cambria" w:hAnsi="Cambria"/>
        </w:rPr>
      </w:pPr>
      <w:bookmarkStart w:id="142" w:name="_Toc74481176"/>
      <w:bookmarkStart w:id="143" w:name="_Toc79486856"/>
      <w:bookmarkStart w:id="144" w:name="_Toc107177227"/>
      <w:r w:rsidRPr="003F1E81">
        <w:rPr>
          <w:rFonts w:ascii="Cambria" w:hAnsi="Cambria"/>
        </w:rPr>
        <w:t>4.</w:t>
      </w:r>
      <w:r w:rsidR="00145A8F" w:rsidRPr="003F1E81">
        <w:rPr>
          <w:rFonts w:ascii="Cambria" w:hAnsi="Cambria"/>
        </w:rPr>
        <w:t xml:space="preserve">3.1 </w:t>
      </w:r>
      <w:r w:rsidR="00902072" w:rsidRPr="003F1E81">
        <w:rPr>
          <w:rFonts w:ascii="Cambria" w:hAnsi="Cambria"/>
        </w:rPr>
        <w:t>Findings and Maps</w:t>
      </w:r>
      <w:bookmarkEnd w:id="142"/>
      <w:bookmarkEnd w:id="143"/>
      <w:bookmarkEnd w:id="144"/>
    </w:p>
    <w:p w14:paraId="7F9323AB" w14:textId="77777777" w:rsidR="00902072" w:rsidRPr="00172E2B" w:rsidRDefault="00902072" w:rsidP="00902072">
      <w:pPr>
        <w:jc w:val="both"/>
        <w:rPr>
          <w:rFonts w:ascii="Verdana" w:hAnsi="Verdana"/>
          <w:sz w:val="20"/>
          <w:szCs w:val="20"/>
        </w:rPr>
      </w:pPr>
    </w:p>
    <w:p w14:paraId="4ACC4976" w14:textId="3CA4CBE9" w:rsidR="00902072" w:rsidRDefault="00902072" w:rsidP="00902072">
      <w:pPr>
        <w:spacing w:after="120" w:line="276" w:lineRule="auto"/>
        <w:jc w:val="both"/>
        <w:rPr>
          <w:rFonts w:ascii="Verdana" w:eastAsiaTheme="minorHAnsi" w:hAnsi="Verdana" w:cstheme="minorHAnsi"/>
          <w:sz w:val="20"/>
          <w:szCs w:val="20"/>
        </w:rPr>
      </w:pPr>
      <w:r w:rsidRPr="0094643B">
        <w:rPr>
          <w:rFonts w:ascii="Verdana" w:eastAsiaTheme="minorHAnsi" w:hAnsi="Verdana" w:cstheme="minorHAnsi"/>
          <w:sz w:val="20"/>
          <w:szCs w:val="20"/>
        </w:rPr>
        <w:t xml:space="preserve">From </w:t>
      </w:r>
      <w:r w:rsidR="005B72D4" w:rsidRPr="0094643B">
        <w:rPr>
          <w:rFonts w:ascii="Verdana" w:eastAsiaTheme="minorHAnsi" w:hAnsi="Verdana" w:cstheme="minorHAnsi"/>
          <w:sz w:val="20"/>
          <w:szCs w:val="20"/>
        </w:rPr>
        <w:t xml:space="preserve">Section </w:t>
      </w:r>
      <w:r w:rsidRPr="0094643B">
        <w:rPr>
          <w:rFonts w:ascii="Verdana" w:eastAsiaTheme="minorHAnsi" w:hAnsi="Verdana" w:cstheme="minorHAnsi"/>
          <w:sz w:val="20"/>
          <w:szCs w:val="20"/>
        </w:rPr>
        <w:t>2</w:t>
      </w:r>
      <w:r w:rsidRPr="004D60E7">
        <w:rPr>
          <w:rFonts w:ascii="Verdana" w:eastAsiaTheme="minorHAnsi" w:hAnsi="Verdana" w:cstheme="minorHAnsi"/>
          <w:sz w:val="20"/>
          <w:szCs w:val="20"/>
        </w:rPr>
        <w:t xml:space="preserve"> </w:t>
      </w:r>
      <w:r>
        <w:rPr>
          <w:rFonts w:ascii="Verdana" w:eastAsiaTheme="minorHAnsi" w:hAnsi="Verdana" w:cstheme="minorHAnsi"/>
          <w:sz w:val="20"/>
          <w:szCs w:val="20"/>
        </w:rPr>
        <w:t>of this research project, we</w:t>
      </w:r>
      <w:r w:rsidRPr="004D60E7">
        <w:rPr>
          <w:rFonts w:ascii="Verdana" w:eastAsiaTheme="minorHAnsi" w:hAnsi="Verdana" w:cstheme="minorHAnsi"/>
          <w:sz w:val="20"/>
          <w:szCs w:val="20"/>
        </w:rPr>
        <w:t xml:space="preserve"> analyzed the counties with the highest empty backhauling percentage. The counties such as Collier, Hillsborough, and</w:t>
      </w:r>
      <w:r>
        <w:rPr>
          <w:rFonts w:ascii="Verdana" w:eastAsiaTheme="minorHAnsi" w:hAnsi="Verdana" w:cstheme="minorHAnsi"/>
          <w:sz w:val="20"/>
          <w:szCs w:val="20"/>
        </w:rPr>
        <w:t xml:space="preserve"> </w:t>
      </w:r>
      <w:r w:rsidRPr="004D60E7">
        <w:rPr>
          <w:rFonts w:ascii="Verdana" w:eastAsiaTheme="minorHAnsi" w:hAnsi="Verdana" w:cstheme="minorHAnsi"/>
          <w:sz w:val="20"/>
          <w:szCs w:val="20"/>
        </w:rPr>
        <w:t>Palm</w:t>
      </w:r>
      <w:r>
        <w:rPr>
          <w:rFonts w:ascii="Verdana" w:eastAsiaTheme="minorHAnsi" w:hAnsi="Verdana" w:cstheme="minorHAnsi"/>
          <w:sz w:val="20"/>
          <w:szCs w:val="20"/>
        </w:rPr>
        <w:t xml:space="preserve"> </w:t>
      </w:r>
      <w:r w:rsidRPr="004D60E7">
        <w:rPr>
          <w:rFonts w:ascii="Verdana" w:eastAsiaTheme="minorHAnsi" w:hAnsi="Verdana" w:cstheme="minorHAnsi"/>
          <w:sz w:val="20"/>
          <w:szCs w:val="20"/>
        </w:rPr>
        <w:t xml:space="preserve">Beach has the highest percentages of empty backhauling compared to other counties in Florida. It is important to determine the future manufacturing potential through skilled work force availability to reduce the empty backhauling and maintain the balance. According to the information provided by Enterprise Florida, the state is home to over 20,200 manufacturing companies that employ more than 371,000 workers with average annual </w:t>
      </w:r>
      <w:r>
        <w:rPr>
          <w:rFonts w:ascii="Verdana" w:eastAsiaTheme="minorHAnsi" w:hAnsi="Verdana" w:cstheme="minorHAnsi"/>
          <w:sz w:val="20"/>
          <w:szCs w:val="20"/>
        </w:rPr>
        <w:t xml:space="preserve">manufacturing sector </w:t>
      </w:r>
      <w:r w:rsidRPr="004D60E7">
        <w:rPr>
          <w:rFonts w:ascii="Verdana" w:eastAsiaTheme="minorHAnsi" w:hAnsi="Verdana" w:cstheme="minorHAnsi"/>
          <w:sz w:val="20"/>
          <w:szCs w:val="20"/>
        </w:rPr>
        <w:t>wage</w:t>
      </w:r>
      <w:r>
        <w:rPr>
          <w:rFonts w:ascii="Verdana" w:eastAsiaTheme="minorHAnsi" w:hAnsi="Verdana" w:cstheme="minorHAnsi"/>
          <w:sz w:val="20"/>
          <w:szCs w:val="20"/>
        </w:rPr>
        <w:t>s</w:t>
      </w:r>
      <w:r w:rsidRPr="004D60E7">
        <w:rPr>
          <w:rFonts w:ascii="Verdana" w:eastAsiaTheme="minorHAnsi" w:hAnsi="Verdana" w:cstheme="minorHAnsi"/>
          <w:sz w:val="20"/>
          <w:szCs w:val="20"/>
        </w:rPr>
        <w:t xml:space="preserve"> of $63,870. Florida has advanced manufacturing industries</w:t>
      </w:r>
      <w:r>
        <w:rPr>
          <w:rFonts w:ascii="Verdana" w:eastAsiaTheme="minorHAnsi" w:hAnsi="Verdana" w:cstheme="minorHAnsi"/>
          <w:sz w:val="20"/>
          <w:szCs w:val="20"/>
        </w:rPr>
        <w:t xml:space="preserve">, </w:t>
      </w:r>
      <w:r w:rsidRPr="004D60E7">
        <w:rPr>
          <w:rFonts w:ascii="Verdana" w:eastAsiaTheme="minorHAnsi" w:hAnsi="Verdana" w:cstheme="minorHAnsi"/>
          <w:sz w:val="20"/>
          <w:szCs w:val="20"/>
        </w:rPr>
        <w:t xml:space="preserve">which are diverse and include sectors producing intermediate and finished products </w:t>
      </w:r>
      <w:r>
        <w:rPr>
          <w:rFonts w:ascii="Verdana" w:eastAsiaTheme="minorHAnsi" w:hAnsi="Verdana" w:cstheme="minorHAnsi"/>
          <w:sz w:val="20"/>
          <w:szCs w:val="20"/>
        </w:rPr>
        <w:t>ranging</w:t>
      </w:r>
      <w:r w:rsidRPr="004D60E7">
        <w:rPr>
          <w:rFonts w:ascii="Verdana" w:eastAsiaTheme="minorHAnsi" w:hAnsi="Verdana" w:cstheme="minorHAnsi"/>
          <w:sz w:val="20"/>
          <w:szCs w:val="20"/>
        </w:rPr>
        <w:t xml:space="preserve"> from plastics to motor vehicles. Miami-Dade manufacturing employment totaled over 41,000 jobs. Orange, and Pinellas counties contributed over 30,000 jobs each, while Hillsborough, Broward, Brevard, Duval, and Palm Beach counties contributed over 20,000 jobs each. Together, these seven counties accounted for 63.9</w:t>
      </w:r>
      <w:r>
        <w:rPr>
          <w:rFonts w:ascii="Verdana" w:eastAsiaTheme="minorHAnsi" w:hAnsi="Verdana" w:cstheme="minorHAnsi"/>
          <w:sz w:val="20"/>
          <w:szCs w:val="20"/>
        </w:rPr>
        <w:t>%</w:t>
      </w:r>
      <w:r w:rsidRPr="004D60E7">
        <w:rPr>
          <w:rFonts w:ascii="Verdana" w:eastAsiaTheme="minorHAnsi" w:hAnsi="Verdana" w:cstheme="minorHAnsi"/>
          <w:sz w:val="20"/>
          <w:szCs w:val="20"/>
        </w:rPr>
        <w:t xml:space="preserve"> of Florida manufacturing jobs. Manufactur</w:t>
      </w:r>
      <w:r>
        <w:rPr>
          <w:rFonts w:ascii="Verdana" w:eastAsiaTheme="minorHAnsi" w:hAnsi="Verdana" w:cstheme="minorHAnsi"/>
          <w:sz w:val="20"/>
          <w:szCs w:val="20"/>
        </w:rPr>
        <w:t xml:space="preserve">ers including </w:t>
      </w:r>
      <w:hyperlink r:id="rId63" w:tgtFrame="_blank" w:history="1">
        <w:r w:rsidRPr="004D60E7">
          <w:rPr>
            <w:rFonts w:ascii="Verdana" w:eastAsiaTheme="minorHAnsi" w:hAnsi="Verdana" w:cstheme="minorHAnsi"/>
            <w:sz w:val="20"/>
            <w:szCs w:val="20"/>
          </w:rPr>
          <w:t>Jabil</w:t>
        </w:r>
      </w:hyperlink>
      <w:r w:rsidRPr="004D60E7">
        <w:rPr>
          <w:rFonts w:ascii="Verdana" w:eastAsiaTheme="minorHAnsi" w:hAnsi="Verdana" w:cstheme="minorHAnsi"/>
          <w:sz w:val="20"/>
          <w:szCs w:val="20"/>
        </w:rPr>
        <w:t>,</w:t>
      </w:r>
      <w:r>
        <w:rPr>
          <w:rFonts w:ascii="Verdana" w:eastAsiaTheme="minorHAnsi" w:hAnsi="Verdana" w:cstheme="minorHAnsi"/>
          <w:sz w:val="20"/>
          <w:szCs w:val="20"/>
        </w:rPr>
        <w:t xml:space="preserve"> </w:t>
      </w:r>
      <w:hyperlink r:id="rId64" w:tgtFrame="_blank" w:history="1">
        <w:r w:rsidRPr="004D60E7">
          <w:rPr>
            <w:rFonts w:ascii="Verdana" w:eastAsiaTheme="minorHAnsi" w:hAnsi="Verdana" w:cstheme="minorHAnsi"/>
            <w:sz w:val="20"/>
            <w:szCs w:val="20"/>
          </w:rPr>
          <w:t>Siemens</w:t>
        </w:r>
      </w:hyperlink>
      <w:r>
        <w:rPr>
          <w:rFonts w:ascii="Verdana" w:eastAsiaTheme="minorHAnsi" w:hAnsi="Verdana" w:cstheme="minorHAnsi"/>
          <w:sz w:val="20"/>
          <w:szCs w:val="20"/>
        </w:rPr>
        <w:t xml:space="preserve"> </w:t>
      </w:r>
      <w:r w:rsidRPr="004D60E7">
        <w:rPr>
          <w:rFonts w:ascii="Verdana" w:eastAsiaTheme="minorHAnsi" w:hAnsi="Verdana" w:cstheme="minorHAnsi"/>
          <w:sz w:val="20"/>
          <w:szCs w:val="20"/>
        </w:rPr>
        <w:t>and</w:t>
      </w:r>
      <w:r>
        <w:rPr>
          <w:rFonts w:ascii="Verdana" w:eastAsiaTheme="minorHAnsi" w:hAnsi="Verdana" w:cstheme="minorHAnsi"/>
          <w:sz w:val="20"/>
          <w:szCs w:val="20"/>
        </w:rPr>
        <w:t xml:space="preserve"> </w:t>
      </w:r>
      <w:hyperlink r:id="rId65" w:tgtFrame="_blank" w:history="1">
        <w:r w:rsidRPr="004D60E7">
          <w:rPr>
            <w:rFonts w:ascii="Verdana" w:eastAsiaTheme="minorHAnsi" w:hAnsi="Verdana" w:cstheme="minorHAnsi"/>
            <w:sz w:val="20"/>
            <w:szCs w:val="20"/>
          </w:rPr>
          <w:t>Nucor</w:t>
        </w:r>
      </w:hyperlink>
      <w:r>
        <w:rPr>
          <w:rFonts w:ascii="Verdana" w:eastAsiaTheme="minorHAnsi" w:hAnsi="Verdana" w:cstheme="minorHAnsi"/>
          <w:sz w:val="20"/>
          <w:szCs w:val="20"/>
        </w:rPr>
        <w:t>, c</w:t>
      </w:r>
      <w:r w:rsidRPr="004D60E7">
        <w:rPr>
          <w:rFonts w:ascii="Verdana" w:eastAsiaTheme="minorHAnsi" w:hAnsi="Verdana" w:cstheme="minorHAnsi"/>
          <w:sz w:val="20"/>
          <w:szCs w:val="20"/>
        </w:rPr>
        <w:t xml:space="preserve">hoose Florida for </w:t>
      </w:r>
      <w:r>
        <w:rPr>
          <w:rFonts w:ascii="Verdana" w:eastAsiaTheme="minorHAnsi" w:hAnsi="Verdana" w:cstheme="minorHAnsi"/>
          <w:sz w:val="20"/>
          <w:szCs w:val="20"/>
        </w:rPr>
        <w:t>their</w:t>
      </w:r>
      <w:r w:rsidRPr="004D60E7">
        <w:rPr>
          <w:rFonts w:ascii="Verdana" w:eastAsiaTheme="minorHAnsi" w:hAnsi="Verdana" w:cstheme="minorHAnsi"/>
          <w:sz w:val="20"/>
          <w:szCs w:val="20"/>
        </w:rPr>
        <w:t xml:space="preserve"> pro-business policies, strong workforce and access to domestic and global markets. These strong industry assets have great potential and help manufacturing business</w:t>
      </w:r>
      <w:r>
        <w:rPr>
          <w:rFonts w:ascii="Verdana" w:eastAsiaTheme="minorHAnsi" w:hAnsi="Verdana" w:cstheme="minorHAnsi"/>
          <w:sz w:val="20"/>
          <w:szCs w:val="20"/>
        </w:rPr>
        <w:t>es</w:t>
      </w:r>
      <w:r w:rsidRPr="004D60E7">
        <w:rPr>
          <w:rFonts w:ascii="Verdana" w:eastAsiaTheme="minorHAnsi" w:hAnsi="Verdana" w:cstheme="minorHAnsi"/>
          <w:sz w:val="20"/>
          <w:szCs w:val="20"/>
        </w:rPr>
        <w:t xml:space="preserve"> </w:t>
      </w:r>
      <w:r>
        <w:rPr>
          <w:rFonts w:ascii="Verdana" w:eastAsiaTheme="minorHAnsi" w:hAnsi="Verdana" w:cstheme="minorHAnsi"/>
          <w:sz w:val="20"/>
          <w:szCs w:val="20"/>
        </w:rPr>
        <w:t xml:space="preserve">develop </w:t>
      </w:r>
      <w:r w:rsidRPr="004D60E7">
        <w:rPr>
          <w:rFonts w:ascii="Verdana" w:eastAsiaTheme="minorHAnsi" w:hAnsi="Verdana" w:cstheme="minorHAnsi"/>
          <w:sz w:val="20"/>
          <w:szCs w:val="20"/>
        </w:rPr>
        <w:t>in Florida.</w:t>
      </w:r>
      <w:r w:rsidR="00ED3B36">
        <w:rPr>
          <w:rFonts w:ascii="Verdana" w:eastAsiaTheme="minorHAnsi" w:hAnsi="Verdana" w:cstheme="minorHAnsi"/>
          <w:sz w:val="20"/>
          <w:szCs w:val="20"/>
        </w:rPr>
        <w:t xml:space="preserve"> Figure 36 shows the manufacturing sectors in Florida.</w:t>
      </w:r>
    </w:p>
    <w:p w14:paraId="1A2B14E7" w14:textId="77777777" w:rsidR="00902072" w:rsidRDefault="00902072" w:rsidP="00902072">
      <w:pPr>
        <w:keepNext/>
        <w:spacing w:after="120" w:line="276" w:lineRule="auto"/>
        <w:jc w:val="center"/>
      </w:pPr>
      <w:r>
        <w:rPr>
          <w:rFonts w:ascii="Verdana" w:eastAsiaTheme="minorHAnsi" w:hAnsi="Verdana" w:cstheme="minorHAnsi"/>
          <w:noProof/>
          <w:sz w:val="20"/>
          <w:szCs w:val="20"/>
        </w:rPr>
        <w:drawing>
          <wp:inline distT="0" distB="0" distL="0" distR="0" wp14:anchorId="67A17DCD" wp14:editId="39641443">
            <wp:extent cx="5919408" cy="3485874"/>
            <wp:effectExtent l="12700" t="12700" r="12065" b="6985"/>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4582" cy="3500699"/>
                    </a:xfrm>
                    <a:prstGeom prst="rect">
                      <a:avLst/>
                    </a:prstGeom>
                    <a:ln>
                      <a:solidFill>
                        <a:schemeClr val="tx1"/>
                      </a:solidFill>
                    </a:ln>
                  </pic:spPr>
                </pic:pic>
              </a:graphicData>
            </a:graphic>
          </wp:inline>
        </w:drawing>
      </w:r>
    </w:p>
    <w:p w14:paraId="01CD9E04" w14:textId="669FDB5F" w:rsidR="00902072" w:rsidRPr="0024694B" w:rsidRDefault="00902072" w:rsidP="00902072">
      <w:pPr>
        <w:pStyle w:val="Caption"/>
        <w:jc w:val="center"/>
        <w:rPr>
          <w:rFonts w:ascii="Verdana" w:hAnsi="Verdana"/>
          <w:b/>
          <w:bCs/>
          <w:i w:val="0"/>
          <w:iCs w:val="0"/>
          <w:color w:val="auto"/>
        </w:rPr>
      </w:pPr>
      <w:bookmarkStart w:id="145" w:name="_Toc79418962"/>
      <w:r w:rsidRPr="0024694B">
        <w:rPr>
          <w:rFonts w:ascii="Verdana" w:hAnsi="Verdana"/>
          <w:b/>
          <w:bCs/>
          <w:i w:val="0"/>
          <w:iCs w:val="0"/>
          <w:color w:val="auto"/>
        </w:rPr>
        <w:t xml:space="preserve">Figure </w:t>
      </w:r>
      <w:r w:rsidR="00053993">
        <w:rPr>
          <w:rFonts w:ascii="Verdana" w:hAnsi="Verdana"/>
          <w:b/>
          <w:bCs/>
          <w:i w:val="0"/>
          <w:iCs w:val="0"/>
          <w:color w:val="auto"/>
        </w:rPr>
        <w:t>36</w:t>
      </w:r>
      <w:r w:rsidRPr="0024694B">
        <w:rPr>
          <w:rFonts w:ascii="Verdana" w:hAnsi="Verdana"/>
          <w:b/>
          <w:bCs/>
          <w:i w:val="0"/>
          <w:iCs w:val="0"/>
          <w:color w:val="auto"/>
        </w:rPr>
        <w:t>. Manufacturing Sectors in Florida by Geographic Region and Counties</w:t>
      </w:r>
      <w:bookmarkEnd w:id="145"/>
    </w:p>
    <w:p w14:paraId="0086FB9B" w14:textId="77777777" w:rsidR="00902072" w:rsidRPr="004D60E7" w:rsidRDefault="00902072" w:rsidP="00902072">
      <w:pPr>
        <w:spacing w:line="276" w:lineRule="auto"/>
        <w:jc w:val="both"/>
        <w:rPr>
          <w:rFonts w:ascii="Verdana" w:hAnsi="Verdana" w:cstheme="minorHAnsi"/>
          <w:color w:val="222222"/>
          <w:sz w:val="20"/>
          <w:szCs w:val="20"/>
        </w:rPr>
      </w:pPr>
      <w:r w:rsidRPr="004D60E7">
        <w:rPr>
          <w:rFonts w:ascii="Verdana" w:hAnsi="Verdana" w:cstheme="minorHAnsi"/>
          <w:color w:val="222222"/>
          <w:sz w:val="20"/>
          <w:szCs w:val="20"/>
        </w:rPr>
        <w:lastRenderedPageBreak/>
        <w:t>The three major reasons why Florida</w:t>
      </w:r>
      <w:r>
        <w:rPr>
          <w:rFonts w:ascii="Verdana" w:hAnsi="Verdana" w:cstheme="minorHAnsi"/>
          <w:color w:val="222222"/>
          <w:sz w:val="20"/>
          <w:szCs w:val="20"/>
        </w:rPr>
        <w:t xml:space="preserve"> is</w:t>
      </w:r>
      <w:r w:rsidRPr="004D60E7">
        <w:rPr>
          <w:rFonts w:ascii="Verdana" w:hAnsi="Verdana" w:cstheme="minorHAnsi"/>
          <w:color w:val="222222"/>
          <w:sz w:val="20"/>
          <w:szCs w:val="20"/>
        </w:rPr>
        <w:t xml:space="preserve"> an ideal location for manufacturing businesses</w:t>
      </w:r>
      <w:r>
        <w:rPr>
          <w:rFonts w:ascii="Verdana" w:hAnsi="Verdana" w:cstheme="minorHAnsi"/>
          <w:color w:val="222222"/>
          <w:sz w:val="20"/>
          <w:szCs w:val="20"/>
        </w:rPr>
        <w:t xml:space="preserve">, were determined to be </w:t>
      </w:r>
      <w:r w:rsidRPr="004D60E7">
        <w:rPr>
          <w:rFonts w:ascii="Verdana" w:hAnsi="Verdana" w:cstheme="minorHAnsi"/>
          <w:color w:val="222222"/>
          <w:sz w:val="20"/>
          <w:szCs w:val="20"/>
        </w:rPr>
        <w:t xml:space="preserve">skilled workforce, </w:t>
      </w:r>
      <w:r>
        <w:rPr>
          <w:rFonts w:ascii="Verdana" w:hAnsi="Verdana" w:cstheme="minorHAnsi"/>
          <w:color w:val="222222"/>
          <w:sz w:val="20"/>
          <w:szCs w:val="20"/>
        </w:rPr>
        <w:t>t</w:t>
      </w:r>
      <w:r w:rsidRPr="004D60E7">
        <w:rPr>
          <w:rFonts w:ascii="Verdana" w:hAnsi="Verdana" w:cstheme="minorHAnsi"/>
          <w:color w:val="222222"/>
          <w:sz w:val="20"/>
          <w:szCs w:val="20"/>
        </w:rPr>
        <w:t>ax advantages, and robust infrastructure.</w:t>
      </w:r>
    </w:p>
    <w:p w14:paraId="556F2CE5" w14:textId="77777777" w:rsidR="00902072" w:rsidRPr="004D60E7" w:rsidRDefault="00902072" w:rsidP="00902072">
      <w:pPr>
        <w:spacing w:line="276" w:lineRule="auto"/>
        <w:jc w:val="both"/>
        <w:rPr>
          <w:rFonts w:ascii="Verdana" w:hAnsi="Verdana" w:cstheme="minorHAnsi"/>
          <w:color w:val="222222"/>
          <w:sz w:val="20"/>
          <w:szCs w:val="20"/>
        </w:rPr>
      </w:pPr>
    </w:p>
    <w:p w14:paraId="251A20E4" w14:textId="5B7D45E1" w:rsidR="00902072" w:rsidRDefault="00902072" w:rsidP="00902072">
      <w:pPr>
        <w:spacing w:line="276" w:lineRule="auto"/>
        <w:jc w:val="both"/>
        <w:rPr>
          <w:rFonts w:ascii="Verdana" w:hAnsi="Verdana" w:cstheme="minorHAnsi"/>
          <w:color w:val="222222"/>
          <w:sz w:val="20"/>
          <w:szCs w:val="20"/>
        </w:rPr>
      </w:pPr>
      <w:r w:rsidRPr="004D60E7">
        <w:rPr>
          <w:rFonts w:ascii="Verdana" w:hAnsi="Verdana" w:cstheme="minorHAnsi"/>
          <w:b/>
          <w:bCs/>
          <w:color w:val="222222"/>
          <w:sz w:val="20"/>
          <w:szCs w:val="20"/>
        </w:rPr>
        <w:t>Skilled workforce</w:t>
      </w:r>
      <w:r w:rsidRPr="004D60E7">
        <w:rPr>
          <w:rFonts w:ascii="Verdana" w:hAnsi="Verdana" w:cstheme="minorHAnsi"/>
          <w:color w:val="222222"/>
          <w:sz w:val="20"/>
          <w:szCs w:val="20"/>
        </w:rPr>
        <w:t xml:space="preserve">: Florida is home to more than 10 million </w:t>
      </w:r>
      <w:r>
        <w:rPr>
          <w:rFonts w:ascii="Verdana" w:hAnsi="Verdana" w:cstheme="minorHAnsi"/>
          <w:color w:val="222222"/>
          <w:sz w:val="20"/>
          <w:szCs w:val="20"/>
        </w:rPr>
        <w:t xml:space="preserve">overall </w:t>
      </w:r>
      <w:r w:rsidRPr="004D60E7">
        <w:rPr>
          <w:rFonts w:ascii="Verdana" w:hAnsi="Verdana" w:cstheme="minorHAnsi"/>
          <w:color w:val="222222"/>
          <w:sz w:val="20"/>
          <w:szCs w:val="20"/>
        </w:rPr>
        <w:t>workers statewide</w:t>
      </w:r>
      <w:r>
        <w:rPr>
          <w:rFonts w:ascii="Verdana" w:hAnsi="Verdana" w:cstheme="minorHAnsi"/>
          <w:color w:val="222222"/>
          <w:sz w:val="20"/>
          <w:szCs w:val="20"/>
        </w:rPr>
        <w:t>,</w:t>
      </w:r>
      <w:r w:rsidRPr="004D60E7">
        <w:rPr>
          <w:rFonts w:ascii="Verdana" w:hAnsi="Verdana" w:cstheme="minorHAnsi"/>
          <w:color w:val="222222"/>
          <w:sz w:val="20"/>
          <w:szCs w:val="20"/>
        </w:rPr>
        <w:t xml:space="preserve"> </w:t>
      </w:r>
      <w:r>
        <w:rPr>
          <w:rFonts w:ascii="Verdana" w:hAnsi="Verdana" w:cstheme="minorHAnsi"/>
          <w:color w:val="222222"/>
          <w:sz w:val="20"/>
          <w:szCs w:val="20"/>
        </w:rPr>
        <w:t>including</w:t>
      </w:r>
      <w:r w:rsidRPr="004D60E7">
        <w:rPr>
          <w:rFonts w:ascii="Verdana" w:hAnsi="Verdana" w:cstheme="minorHAnsi"/>
          <w:color w:val="222222"/>
          <w:sz w:val="20"/>
          <w:szCs w:val="20"/>
        </w:rPr>
        <w:t xml:space="preserve"> 371,000 professional</w:t>
      </w:r>
      <w:r>
        <w:rPr>
          <w:rFonts w:ascii="Verdana" w:hAnsi="Verdana" w:cstheme="minorHAnsi"/>
          <w:color w:val="222222"/>
          <w:sz w:val="20"/>
          <w:szCs w:val="20"/>
        </w:rPr>
        <w:t xml:space="preserve"> worker</w:t>
      </w:r>
      <w:r w:rsidRPr="004D60E7">
        <w:rPr>
          <w:rFonts w:ascii="Verdana" w:hAnsi="Verdana" w:cstheme="minorHAnsi"/>
          <w:color w:val="222222"/>
          <w:sz w:val="20"/>
          <w:szCs w:val="20"/>
        </w:rPr>
        <w:t>s</w:t>
      </w:r>
      <w:r>
        <w:rPr>
          <w:rFonts w:ascii="Verdana" w:hAnsi="Verdana" w:cstheme="minorHAnsi"/>
          <w:color w:val="222222"/>
          <w:sz w:val="20"/>
          <w:szCs w:val="20"/>
        </w:rPr>
        <w:t xml:space="preserve">, </w:t>
      </w:r>
      <w:r w:rsidRPr="004D60E7">
        <w:rPr>
          <w:rFonts w:ascii="Verdana" w:hAnsi="Verdana" w:cstheme="minorHAnsi"/>
          <w:color w:val="222222"/>
          <w:sz w:val="20"/>
          <w:szCs w:val="20"/>
        </w:rPr>
        <w:t xml:space="preserve">who are employed in various manufacturing sectors. </w:t>
      </w:r>
      <w:r>
        <w:rPr>
          <w:rFonts w:ascii="Verdana" w:hAnsi="Verdana" w:cstheme="minorHAnsi"/>
          <w:color w:val="222222"/>
          <w:sz w:val="20"/>
          <w:szCs w:val="20"/>
        </w:rPr>
        <w:t>The availability of t</w:t>
      </w:r>
      <w:r w:rsidRPr="004D60E7">
        <w:rPr>
          <w:rFonts w:ascii="Verdana" w:hAnsi="Verdana" w:cstheme="minorHAnsi"/>
          <w:color w:val="222222"/>
          <w:sz w:val="20"/>
          <w:szCs w:val="20"/>
        </w:rPr>
        <w:t xml:space="preserve">his exceptional labor force </w:t>
      </w:r>
      <w:r>
        <w:rPr>
          <w:rFonts w:ascii="Verdana" w:hAnsi="Verdana" w:cstheme="minorHAnsi"/>
          <w:color w:val="222222"/>
          <w:sz w:val="20"/>
          <w:szCs w:val="20"/>
        </w:rPr>
        <w:t xml:space="preserve">enhances </w:t>
      </w:r>
      <w:r w:rsidRPr="004D60E7">
        <w:rPr>
          <w:rFonts w:ascii="Verdana" w:hAnsi="Verdana" w:cstheme="minorHAnsi"/>
          <w:color w:val="222222"/>
          <w:sz w:val="20"/>
          <w:szCs w:val="20"/>
        </w:rPr>
        <w:t>Florida</w:t>
      </w:r>
      <w:r>
        <w:rPr>
          <w:rFonts w:ascii="Verdana" w:hAnsi="Verdana" w:cstheme="minorHAnsi"/>
          <w:color w:val="222222"/>
          <w:sz w:val="20"/>
          <w:szCs w:val="20"/>
        </w:rPr>
        <w:t>’s</w:t>
      </w:r>
      <w:r w:rsidRPr="004D60E7">
        <w:rPr>
          <w:rFonts w:ascii="Verdana" w:hAnsi="Verdana" w:cstheme="minorHAnsi"/>
          <w:color w:val="222222"/>
          <w:sz w:val="20"/>
          <w:szCs w:val="20"/>
        </w:rPr>
        <w:t xml:space="preserve"> </w:t>
      </w:r>
      <w:r>
        <w:rPr>
          <w:rFonts w:ascii="Verdana" w:hAnsi="Verdana" w:cstheme="minorHAnsi"/>
          <w:color w:val="222222"/>
          <w:sz w:val="20"/>
          <w:szCs w:val="20"/>
        </w:rPr>
        <w:t>attractiveness as</w:t>
      </w:r>
      <w:r w:rsidRPr="004D60E7">
        <w:rPr>
          <w:rFonts w:ascii="Verdana" w:hAnsi="Verdana" w:cstheme="minorHAnsi"/>
          <w:color w:val="222222"/>
          <w:sz w:val="20"/>
          <w:szCs w:val="20"/>
        </w:rPr>
        <w:t xml:space="preserve"> one of the best locations for manufacturing business</w:t>
      </w:r>
      <w:r>
        <w:rPr>
          <w:rFonts w:ascii="Verdana" w:hAnsi="Verdana" w:cstheme="minorHAnsi"/>
          <w:color w:val="222222"/>
          <w:sz w:val="20"/>
          <w:szCs w:val="20"/>
        </w:rPr>
        <w:t>es</w:t>
      </w:r>
      <w:r w:rsidRPr="004D60E7">
        <w:rPr>
          <w:rFonts w:ascii="Verdana" w:hAnsi="Verdana" w:cstheme="minorHAnsi"/>
          <w:color w:val="222222"/>
          <w:sz w:val="20"/>
          <w:szCs w:val="20"/>
        </w:rPr>
        <w:t>. Florida also provides low unionization rates for private sector manufacturing. Figure</w:t>
      </w:r>
      <w:r>
        <w:rPr>
          <w:rFonts w:ascii="Verdana" w:hAnsi="Verdana" w:cstheme="minorHAnsi"/>
          <w:color w:val="222222"/>
          <w:sz w:val="20"/>
          <w:szCs w:val="20"/>
        </w:rPr>
        <w:t>s</w:t>
      </w:r>
      <w:r w:rsidRPr="004D60E7">
        <w:rPr>
          <w:rFonts w:ascii="Verdana" w:hAnsi="Verdana" w:cstheme="minorHAnsi"/>
          <w:color w:val="222222"/>
          <w:sz w:val="20"/>
          <w:szCs w:val="20"/>
        </w:rPr>
        <w:t xml:space="preserve"> </w:t>
      </w:r>
      <w:r w:rsidR="00BD0ABB">
        <w:rPr>
          <w:rFonts w:ascii="Verdana" w:hAnsi="Verdana" w:cstheme="minorHAnsi"/>
          <w:color w:val="222222"/>
          <w:sz w:val="20"/>
          <w:szCs w:val="20"/>
        </w:rPr>
        <w:t>37</w:t>
      </w:r>
      <w:r>
        <w:rPr>
          <w:rFonts w:ascii="Verdana" w:hAnsi="Verdana" w:cstheme="minorHAnsi"/>
          <w:color w:val="222222"/>
          <w:sz w:val="20"/>
          <w:szCs w:val="20"/>
        </w:rPr>
        <w:t xml:space="preserve"> and </w:t>
      </w:r>
      <w:r w:rsidR="00BD0ABB">
        <w:rPr>
          <w:rFonts w:ascii="Verdana" w:hAnsi="Verdana" w:cstheme="minorHAnsi"/>
          <w:color w:val="222222"/>
          <w:sz w:val="20"/>
          <w:szCs w:val="20"/>
        </w:rPr>
        <w:t>38</w:t>
      </w:r>
      <w:r w:rsidRPr="004D60E7">
        <w:rPr>
          <w:rFonts w:ascii="Verdana" w:hAnsi="Verdana" w:cstheme="minorHAnsi"/>
          <w:color w:val="222222"/>
          <w:sz w:val="20"/>
          <w:szCs w:val="20"/>
        </w:rPr>
        <w:t xml:space="preserve"> show </w:t>
      </w:r>
      <w:r>
        <w:rPr>
          <w:rFonts w:ascii="Verdana" w:hAnsi="Verdana" w:cstheme="minorHAnsi"/>
          <w:color w:val="222222"/>
          <w:sz w:val="20"/>
          <w:szCs w:val="20"/>
        </w:rPr>
        <w:t>total</w:t>
      </w:r>
      <w:r w:rsidRPr="004D60E7">
        <w:rPr>
          <w:rFonts w:ascii="Verdana" w:hAnsi="Verdana" w:cstheme="minorHAnsi"/>
          <w:color w:val="222222"/>
          <w:sz w:val="20"/>
          <w:szCs w:val="20"/>
        </w:rPr>
        <w:t xml:space="preserve"> workforce </w:t>
      </w:r>
      <w:r>
        <w:rPr>
          <w:rFonts w:ascii="Verdana" w:hAnsi="Verdana" w:cstheme="minorHAnsi"/>
          <w:color w:val="222222"/>
          <w:sz w:val="20"/>
          <w:szCs w:val="20"/>
        </w:rPr>
        <w:t xml:space="preserve">numbers </w:t>
      </w:r>
      <w:r w:rsidRPr="004D60E7">
        <w:rPr>
          <w:rFonts w:ascii="Verdana" w:hAnsi="Verdana" w:cstheme="minorHAnsi"/>
          <w:color w:val="222222"/>
          <w:sz w:val="20"/>
          <w:szCs w:val="20"/>
        </w:rPr>
        <w:t xml:space="preserve">by the 14 </w:t>
      </w:r>
      <w:r>
        <w:rPr>
          <w:rFonts w:ascii="Verdana" w:hAnsi="Verdana" w:cstheme="minorHAnsi"/>
          <w:color w:val="222222"/>
          <w:sz w:val="20"/>
          <w:szCs w:val="20"/>
        </w:rPr>
        <w:t xml:space="preserve">Florida </w:t>
      </w:r>
      <w:r w:rsidRPr="004D60E7">
        <w:rPr>
          <w:rFonts w:ascii="Verdana" w:hAnsi="Verdana" w:cstheme="minorHAnsi"/>
          <w:color w:val="222222"/>
          <w:sz w:val="20"/>
          <w:szCs w:val="20"/>
        </w:rPr>
        <w:t>counties with highest empty backhauling and high freight activit</w:t>
      </w:r>
      <w:r>
        <w:rPr>
          <w:rFonts w:ascii="Verdana" w:hAnsi="Verdana" w:cstheme="minorHAnsi"/>
          <w:color w:val="222222"/>
          <w:sz w:val="20"/>
          <w:szCs w:val="20"/>
        </w:rPr>
        <w:t>y</w:t>
      </w:r>
      <w:r w:rsidRPr="004D60E7">
        <w:rPr>
          <w:rFonts w:ascii="Verdana" w:hAnsi="Verdana" w:cstheme="minorHAnsi"/>
          <w:color w:val="222222"/>
          <w:sz w:val="20"/>
          <w:szCs w:val="20"/>
        </w:rPr>
        <w:t xml:space="preserve">. </w:t>
      </w:r>
      <w:r>
        <w:rPr>
          <w:rFonts w:ascii="Verdana" w:hAnsi="Verdana" w:cstheme="minorHAnsi"/>
          <w:color w:val="222222"/>
          <w:sz w:val="20"/>
          <w:szCs w:val="20"/>
        </w:rPr>
        <w:t xml:space="preserve">It should be noted that both </w:t>
      </w:r>
      <w:r w:rsidRPr="004D60E7">
        <w:rPr>
          <w:rFonts w:ascii="Verdana" w:hAnsi="Verdana" w:cstheme="minorHAnsi"/>
          <w:color w:val="222222"/>
          <w:sz w:val="20"/>
          <w:szCs w:val="20"/>
        </w:rPr>
        <w:t>Miami-Dade and Broward Count</w:t>
      </w:r>
      <w:r>
        <w:rPr>
          <w:rFonts w:ascii="Verdana" w:hAnsi="Verdana" w:cstheme="minorHAnsi"/>
          <w:color w:val="222222"/>
          <w:sz w:val="20"/>
          <w:szCs w:val="20"/>
        </w:rPr>
        <w:t>ies</w:t>
      </w:r>
      <w:r w:rsidRPr="004D60E7">
        <w:rPr>
          <w:rFonts w:ascii="Verdana" w:hAnsi="Verdana" w:cstheme="minorHAnsi"/>
          <w:color w:val="222222"/>
          <w:sz w:val="20"/>
          <w:szCs w:val="20"/>
        </w:rPr>
        <w:t xml:space="preserve"> ha</w:t>
      </w:r>
      <w:r>
        <w:rPr>
          <w:rFonts w:ascii="Verdana" w:hAnsi="Verdana" w:cstheme="minorHAnsi"/>
          <w:color w:val="222222"/>
          <w:sz w:val="20"/>
          <w:szCs w:val="20"/>
        </w:rPr>
        <w:t>ve</w:t>
      </w:r>
      <w:r w:rsidRPr="004D60E7">
        <w:rPr>
          <w:rFonts w:ascii="Verdana" w:hAnsi="Verdana" w:cstheme="minorHAnsi"/>
          <w:color w:val="222222"/>
          <w:sz w:val="20"/>
          <w:szCs w:val="20"/>
        </w:rPr>
        <w:t xml:space="preserve"> mo</w:t>
      </w:r>
      <w:r>
        <w:rPr>
          <w:rFonts w:ascii="Verdana" w:hAnsi="Verdana" w:cstheme="minorHAnsi"/>
          <w:color w:val="222222"/>
          <w:sz w:val="20"/>
          <w:szCs w:val="20"/>
        </w:rPr>
        <w:t>re</w:t>
      </w:r>
      <w:r w:rsidRPr="00516904">
        <w:rPr>
          <w:rFonts w:ascii="Verdana" w:hAnsi="Verdana" w:cstheme="minorHAnsi"/>
          <w:color w:val="222222"/>
          <w:sz w:val="20"/>
          <w:szCs w:val="20"/>
        </w:rPr>
        <w:t xml:space="preserve"> </w:t>
      </w:r>
      <w:r w:rsidRPr="004D60E7">
        <w:rPr>
          <w:rFonts w:ascii="Verdana" w:hAnsi="Verdana" w:cstheme="minorHAnsi"/>
          <w:color w:val="222222"/>
          <w:sz w:val="20"/>
          <w:szCs w:val="20"/>
        </w:rPr>
        <w:t xml:space="preserve">than </w:t>
      </w:r>
      <w:r>
        <w:rPr>
          <w:rFonts w:ascii="Verdana" w:hAnsi="Verdana" w:cstheme="minorHAnsi"/>
          <w:color w:val="222222"/>
          <w:sz w:val="20"/>
          <w:szCs w:val="20"/>
        </w:rPr>
        <w:t xml:space="preserve">a </w:t>
      </w:r>
      <w:r w:rsidRPr="004D60E7">
        <w:rPr>
          <w:rFonts w:ascii="Verdana" w:hAnsi="Verdana" w:cstheme="minorHAnsi"/>
          <w:color w:val="222222"/>
          <w:sz w:val="20"/>
          <w:szCs w:val="20"/>
        </w:rPr>
        <w:t xml:space="preserve">1 million </w:t>
      </w:r>
      <w:r>
        <w:rPr>
          <w:rFonts w:ascii="Verdana" w:hAnsi="Verdana" w:cstheme="minorHAnsi"/>
          <w:color w:val="222222"/>
          <w:sz w:val="20"/>
          <w:szCs w:val="20"/>
        </w:rPr>
        <w:t xml:space="preserve">worker </w:t>
      </w:r>
      <w:r w:rsidRPr="004D60E7">
        <w:rPr>
          <w:rFonts w:ascii="Verdana" w:hAnsi="Verdana" w:cstheme="minorHAnsi"/>
          <w:color w:val="222222"/>
          <w:sz w:val="20"/>
          <w:szCs w:val="20"/>
        </w:rPr>
        <w:t>work force.</w:t>
      </w:r>
      <w:r>
        <w:rPr>
          <w:rFonts w:ascii="Verdana" w:hAnsi="Verdana" w:cstheme="minorHAnsi"/>
          <w:color w:val="222222"/>
          <w:sz w:val="20"/>
          <w:szCs w:val="20"/>
        </w:rPr>
        <w:t xml:space="preserve"> There has been an overall increase in the labor force since April 2020 for </w:t>
      </w:r>
      <w:proofErr w:type="gramStart"/>
      <w:r>
        <w:rPr>
          <w:rFonts w:ascii="Verdana" w:hAnsi="Verdana" w:cstheme="minorHAnsi"/>
          <w:color w:val="222222"/>
          <w:sz w:val="20"/>
          <w:szCs w:val="20"/>
        </w:rPr>
        <w:t>all of</w:t>
      </w:r>
      <w:proofErr w:type="gramEnd"/>
      <w:r>
        <w:rPr>
          <w:rFonts w:ascii="Verdana" w:hAnsi="Verdana" w:cstheme="minorHAnsi"/>
          <w:color w:val="222222"/>
          <w:sz w:val="20"/>
          <w:szCs w:val="20"/>
        </w:rPr>
        <w:t xml:space="preserve"> the previously mentioned 14 counties in the last few years since 2019. That said, initially COVID-19 had its impact on Labor force and lead to reduction of skilled labor force from December 2019 to April 2020. </w:t>
      </w:r>
      <w:r w:rsidR="006B4A25">
        <w:rPr>
          <w:rFonts w:ascii="Verdana" w:hAnsi="Verdana" w:cstheme="minorHAnsi"/>
          <w:color w:val="222222"/>
          <w:sz w:val="20"/>
          <w:szCs w:val="20"/>
        </w:rPr>
        <w:t>Figure 37</w:t>
      </w:r>
      <w:r>
        <w:rPr>
          <w:rFonts w:ascii="Verdana" w:hAnsi="Verdana" w:cstheme="minorHAnsi"/>
          <w:color w:val="222222"/>
          <w:sz w:val="20"/>
          <w:szCs w:val="20"/>
        </w:rPr>
        <w:t xml:space="preserve"> </w:t>
      </w:r>
      <w:r w:rsidR="00FE1D90">
        <w:rPr>
          <w:rFonts w:ascii="Verdana" w:hAnsi="Verdana" w:cstheme="minorHAnsi"/>
          <w:color w:val="222222"/>
          <w:sz w:val="20"/>
          <w:szCs w:val="20"/>
        </w:rPr>
        <w:t xml:space="preserve">and Appendix H </w:t>
      </w:r>
      <w:r>
        <w:rPr>
          <w:rFonts w:ascii="Verdana" w:hAnsi="Verdana" w:cstheme="minorHAnsi"/>
          <w:color w:val="222222"/>
          <w:sz w:val="20"/>
          <w:szCs w:val="20"/>
        </w:rPr>
        <w:t xml:space="preserve">show the graphical representation of variation in labor force for </w:t>
      </w:r>
      <w:proofErr w:type="gramStart"/>
      <w:r>
        <w:rPr>
          <w:rFonts w:ascii="Verdana" w:hAnsi="Verdana" w:cstheme="minorHAnsi"/>
          <w:color w:val="222222"/>
          <w:sz w:val="20"/>
          <w:szCs w:val="20"/>
        </w:rPr>
        <w:t>all of</w:t>
      </w:r>
      <w:proofErr w:type="gramEnd"/>
      <w:r>
        <w:rPr>
          <w:rFonts w:ascii="Verdana" w:hAnsi="Verdana" w:cstheme="minorHAnsi"/>
          <w:color w:val="222222"/>
          <w:sz w:val="20"/>
          <w:szCs w:val="20"/>
        </w:rPr>
        <w:t xml:space="preserve"> the 14 counties. </w:t>
      </w:r>
    </w:p>
    <w:p w14:paraId="766C85A5" w14:textId="77777777" w:rsidR="00902072" w:rsidRDefault="00902072" w:rsidP="00902072">
      <w:pPr>
        <w:spacing w:line="276" w:lineRule="auto"/>
        <w:jc w:val="both"/>
        <w:rPr>
          <w:rFonts w:ascii="Verdana" w:hAnsi="Verdana" w:cstheme="minorHAnsi"/>
          <w:color w:val="222222"/>
          <w:sz w:val="20"/>
          <w:szCs w:val="20"/>
        </w:rPr>
      </w:pPr>
    </w:p>
    <w:p w14:paraId="3C4FFB56" w14:textId="77777777" w:rsidR="00902072" w:rsidRDefault="00902072" w:rsidP="00902072">
      <w:pPr>
        <w:keepNext/>
        <w:jc w:val="both"/>
      </w:pPr>
      <w:r>
        <w:rPr>
          <w:rFonts w:asciiTheme="minorHAnsi" w:hAnsiTheme="minorHAnsi" w:cstheme="minorHAnsi"/>
          <w:noProof/>
          <w:color w:val="222222"/>
          <w:sz w:val="22"/>
          <w:szCs w:val="22"/>
        </w:rPr>
        <w:drawing>
          <wp:inline distT="0" distB="0" distL="0" distR="0" wp14:anchorId="4F6A32AB" wp14:editId="3826AC47">
            <wp:extent cx="5799815" cy="3708532"/>
            <wp:effectExtent l="12700" t="12700" r="17145" b="12700"/>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10;&#10;Description automatically generated"/>
                    <pic:cNvPicPr/>
                  </pic:nvPicPr>
                  <pic:blipFill rotWithShape="1">
                    <a:blip r:embed="rId67" cstate="print">
                      <a:extLst>
                        <a:ext uri="{28A0092B-C50C-407E-A947-70E740481C1C}">
                          <a14:useLocalDpi xmlns:a14="http://schemas.microsoft.com/office/drawing/2010/main" val="0"/>
                        </a:ext>
                      </a:extLst>
                    </a:blip>
                    <a:srcRect t="6455"/>
                    <a:stretch/>
                  </pic:blipFill>
                  <pic:spPr bwMode="auto">
                    <a:xfrm>
                      <a:off x="0" y="0"/>
                      <a:ext cx="5821554" cy="3722433"/>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69D766" w14:textId="53FA184C" w:rsidR="00902072" w:rsidRPr="0024694B" w:rsidRDefault="00902072" w:rsidP="00902072">
      <w:pPr>
        <w:pStyle w:val="Caption"/>
        <w:jc w:val="center"/>
        <w:rPr>
          <w:rFonts w:ascii="Verdana" w:hAnsi="Verdana" w:cstheme="minorHAnsi"/>
          <w:b/>
          <w:bCs/>
          <w:i w:val="0"/>
          <w:iCs w:val="0"/>
          <w:color w:val="auto"/>
          <w:sz w:val="22"/>
          <w:szCs w:val="22"/>
        </w:rPr>
      </w:pPr>
      <w:bookmarkStart w:id="146" w:name="_Toc79418963"/>
      <w:r w:rsidRPr="0024694B">
        <w:rPr>
          <w:rFonts w:ascii="Verdana" w:hAnsi="Verdana"/>
          <w:b/>
          <w:bCs/>
          <w:i w:val="0"/>
          <w:iCs w:val="0"/>
          <w:color w:val="auto"/>
        </w:rPr>
        <w:t xml:space="preserve">Figure </w:t>
      </w:r>
      <w:r w:rsidR="00053993">
        <w:rPr>
          <w:rFonts w:ascii="Verdana" w:hAnsi="Verdana"/>
          <w:b/>
          <w:bCs/>
          <w:i w:val="0"/>
          <w:iCs w:val="0"/>
          <w:color w:val="auto"/>
        </w:rPr>
        <w:t>37</w:t>
      </w:r>
      <w:r w:rsidRPr="0024694B">
        <w:rPr>
          <w:rFonts w:ascii="Verdana" w:hAnsi="Verdana"/>
          <w:b/>
          <w:bCs/>
          <w:i w:val="0"/>
          <w:iCs w:val="0"/>
          <w:color w:val="auto"/>
        </w:rPr>
        <w:t>. Total Work Force in Selected 14 Countries in Florida</w:t>
      </w:r>
      <w:bookmarkEnd w:id="146"/>
    </w:p>
    <w:p w14:paraId="6E7956FE" w14:textId="77777777" w:rsidR="00902072" w:rsidRDefault="00902072" w:rsidP="00902072">
      <w:pPr>
        <w:pStyle w:val="ListParagraph"/>
        <w:keepNext/>
        <w:jc w:val="both"/>
      </w:pPr>
      <w:r>
        <w:rPr>
          <w:noProof/>
        </w:rPr>
        <w:lastRenderedPageBreak/>
        <w:drawing>
          <wp:inline distT="0" distB="0" distL="0" distR="0" wp14:anchorId="3EABF7AF" wp14:editId="6649D0E2">
            <wp:extent cx="5379396" cy="3336587"/>
            <wp:effectExtent l="0" t="0" r="18415" b="16510"/>
            <wp:docPr id="4" name="Chart 4">
              <a:extLst xmlns:a="http://schemas.openxmlformats.org/drawingml/2006/main">
                <a:ext uri="{FF2B5EF4-FFF2-40B4-BE49-F238E27FC236}">
                  <a16:creationId xmlns:a16="http://schemas.microsoft.com/office/drawing/2014/main" id="{11131917-F3D3-7A44-AD74-3717F2FD6E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00B408A" w14:textId="5547E50E" w:rsidR="00902072" w:rsidRPr="0024694B" w:rsidRDefault="00902072" w:rsidP="00902072">
      <w:pPr>
        <w:pStyle w:val="Caption"/>
        <w:jc w:val="center"/>
        <w:rPr>
          <w:rFonts w:ascii="Verdana" w:hAnsi="Verdana" w:cstheme="minorHAnsi"/>
          <w:b/>
          <w:bCs/>
          <w:i w:val="0"/>
          <w:iCs w:val="0"/>
          <w:color w:val="auto"/>
          <w:sz w:val="22"/>
          <w:szCs w:val="22"/>
        </w:rPr>
      </w:pPr>
      <w:bookmarkStart w:id="147" w:name="_Toc79418964"/>
      <w:r w:rsidRPr="0024694B">
        <w:rPr>
          <w:rFonts w:ascii="Verdana" w:hAnsi="Verdana"/>
          <w:b/>
          <w:bCs/>
          <w:i w:val="0"/>
          <w:iCs w:val="0"/>
          <w:color w:val="auto"/>
        </w:rPr>
        <w:t xml:space="preserve">Figure </w:t>
      </w:r>
      <w:r w:rsidR="00053993">
        <w:rPr>
          <w:rFonts w:ascii="Verdana" w:hAnsi="Verdana"/>
          <w:b/>
          <w:bCs/>
          <w:i w:val="0"/>
          <w:iCs w:val="0"/>
          <w:color w:val="auto"/>
        </w:rPr>
        <w:t>38</w:t>
      </w:r>
      <w:r w:rsidRPr="0024694B">
        <w:rPr>
          <w:rFonts w:ascii="Verdana" w:hAnsi="Verdana"/>
          <w:b/>
          <w:bCs/>
          <w:i w:val="0"/>
          <w:iCs w:val="0"/>
          <w:color w:val="auto"/>
        </w:rPr>
        <w:t xml:space="preserve">. Total Workforce </w:t>
      </w:r>
      <w:r w:rsidR="003F6739">
        <w:rPr>
          <w:rFonts w:ascii="Verdana" w:hAnsi="Verdana"/>
          <w:b/>
          <w:bCs/>
          <w:i w:val="0"/>
          <w:iCs w:val="0"/>
          <w:color w:val="auto"/>
        </w:rPr>
        <w:t>with</w:t>
      </w:r>
      <w:r w:rsidRPr="0024694B">
        <w:rPr>
          <w:rFonts w:ascii="Verdana" w:hAnsi="Verdana"/>
          <w:b/>
          <w:bCs/>
          <w:i w:val="0"/>
          <w:iCs w:val="0"/>
          <w:color w:val="auto"/>
        </w:rPr>
        <w:t xml:space="preserve"> </w:t>
      </w:r>
      <w:r>
        <w:rPr>
          <w:rFonts w:ascii="Verdana" w:hAnsi="Verdana"/>
          <w:b/>
          <w:bCs/>
          <w:i w:val="0"/>
          <w:iCs w:val="0"/>
          <w:color w:val="auto"/>
        </w:rPr>
        <w:t>R</w:t>
      </w:r>
      <w:r w:rsidRPr="0024694B">
        <w:rPr>
          <w:rFonts w:ascii="Verdana" w:hAnsi="Verdana"/>
          <w:b/>
          <w:bCs/>
          <w:i w:val="0"/>
          <w:iCs w:val="0"/>
          <w:color w:val="auto"/>
        </w:rPr>
        <w:t>espect to Selected 14 Counties in Florida</w:t>
      </w:r>
      <w:bookmarkEnd w:id="147"/>
    </w:p>
    <w:p w14:paraId="0AB7C820" w14:textId="77777777" w:rsidR="00902072" w:rsidRPr="00B64638" w:rsidRDefault="00902072" w:rsidP="00902072">
      <w:pPr>
        <w:pStyle w:val="ListParagraph"/>
        <w:jc w:val="center"/>
        <w:rPr>
          <w:rFonts w:asciiTheme="minorHAnsi" w:hAnsiTheme="minorHAnsi" w:cstheme="minorHAnsi"/>
          <w:color w:val="222222"/>
          <w:sz w:val="22"/>
          <w:szCs w:val="22"/>
        </w:rPr>
      </w:pPr>
    </w:p>
    <w:p w14:paraId="47852CDF" w14:textId="77777777" w:rsidR="00902072" w:rsidRPr="004D60E7" w:rsidRDefault="00902072" w:rsidP="00902072">
      <w:pPr>
        <w:spacing w:line="276" w:lineRule="auto"/>
        <w:jc w:val="both"/>
        <w:rPr>
          <w:rFonts w:ascii="Verdana" w:hAnsi="Verdana" w:cstheme="minorHAnsi"/>
          <w:color w:val="222222"/>
          <w:sz w:val="20"/>
          <w:szCs w:val="20"/>
        </w:rPr>
      </w:pPr>
      <w:r w:rsidRPr="004D60E7">
        <w:rPr>
          <w:rFonts w:ascii="Verdana" w:hAnsi="Verdana" w:cstheme="minorHAnsi"/>
          <w:b/>
          <w:bCs/>
          <w:color w:val="222222"/>
          <w:sz w:val="20"/>
          <w:szCs w:val="20"/>
        </w:rPr>
        <w:t>Robust Infrastructure</w:t>
      </w:r>
      <w:r w:rsidRPr="004D60E7">
        <w:rPr>
          <w:rFonts w:ascii="Verdana" w:hAnsi="Verdana" w:cstheme="minorHAnsi"/>
          <w:color w:val="222222"/>
          <w:sz w:val="20"/>
          <w:szCs w:val="20"/>
        </w:rPr>
        <w:t xml:space="preserve">: Florida has an extensive multi-modal transportation system </w:t>
      </w:r>
      <w:r>
        <w:rPr>
          <w:rFonts w:ascii="Verdana" w:hAnsi="Verdana" w:cstheme="minorHAnsi"/>
          <w:color w:val="222222"/>
          <w:sz w:val="20"/>
          <w:szCs w:val="20"/>
        </w:rPr>
        <w:t>supplying</w:t>
      </w:r>
      <w:r w:rsidRPr="004D60E7">
        <w:rPr>
          <w:rFonts w:ascii="Verdana" w:hAnsi="Verdana" w:cstheme="minorHAnsi"/>
          <w:color w:val="222222"/>
          <w:sz w:val="20"/>
          <w:szCs w:val="20"/>
        </w:rPr>
        <w:t xml:space="preserve"> great accessibility to move goods anywhere across the </w:t>
      </w:r>
      <w:r>
        <w:rPr>
          <w:rFonts w:ascii="Verdana" w:hAnsi="Verdana" w:cstheme="minorHAnsi"/>
          <w:color w:val="222222"/>
          <w:sz w:val="20"/>
          <w:szCs w:val="20"/>
        </w:rPr>
        <w:t>state and into other parts of the United States</w:t>
      </w:r>
      <w:r w:rsidRPr="004D60E7">
        <w:rPr>
          <w:rFonts w:ascii="Verdana" w:hAnsi="Verdana" w:cstheme="minorHAnsi"/>
          <w:color w:val="222222"/>
          <w:sz w:val="20"/>
          <w:szCs w:val="20"/>
        </w:rPr>
        <w:t>. Florida has more than 100 airports, 3,000 miles of rail tracks</w:t>
      </w:r>
      <w:r>
        <w:rPr>
          <w:rFonts w:ascii="Verdana" w:hAnsi="Verdana" w:cstheme="minorHAnsi"/>
          <w:color w:val="222222"/>
          <w:sz w:val="20"/>
          <w:szCs w:val="20"/>
        </w:rPr>
        <w:t>,</w:t>
      </w:r>
      <w:r w:rsidRPr="004D60E7">
        <w:rPr>
          <w:rFonts w:ascii="Verdana" w:hAnsi="Verdana" w:cstheme="minorHAnsi"/>
          <w:color w:val="222222"/>
          <w:sz w:val="20"/>
          <w:szCs w:val="20"/>
        </w:rPr>
        <w:t xml:space="preserve"> 15 deep-water </w:t>
      </w:r>
      <w:r>
        <w:rPr>
          <w:rFonts w:ascii="Verdana" w:hAnsi="Verdana" w:cstheme="minorHAnsi"/>
          <w:color w:val="222222"/>
          <w:sz w:val="20"/>
          <w:szCs w:val="20"/>
        </w:rPr>
        <w:t>sea</w:t>
      </w:r>
      <w:r w:rsidRPr="004D60E7">
        <w:rPr>
          <w:rFonts w:ascii="Verdana" w:hAnsi="Verdana" w:cstheme="minorHAnsi"/>
          <w:color w:val="222222"/>
          <w:sz w:val="20"/>
          <w:szCs w:val="20"/>
        </w:rPr>
        <w:t xml:space="preserve">ports within 90 miles of any business </w:t>
      </w:r>
      <w:r>
        <w:rPr>
          <w:rFonts w:ascii="Verdana" w:hAnsi="Verdana" w:cstheme="minorHAnsi"/>
          <w:color w:val="222222"/>
          <w:sz w:val="20"/>
          <w:szCs w:val="20"/>
        </w:rPr>
        <w:t xml:space="preserve">in Florida </w:t>
      </w:r>
      <w:r w:rsidRPr="004D60E7">
        <w:rPr>
          <w:rFonts w:ascii="Verdana" w:hAnsi="Verdana" w:cstheme="minorHAnsi"/>
          <w:color w:val="222222"/>
          <w:sz w:val="20"/>
          <w:szCs w:val="20"/>
        </w:rPr>
        <w:t>and over 122,000 miles of highway</w:t>
      </w:r>
      <w:r>
        <w:rPr>
          <w:rFonts w:ascii="Verdana" w:hAnsi="Verdana" w:cstheme="minorHAnsi"/>
          <w:color w:val="222222"/>
          <w:sz w:val="20"/>
          <w:szCs w:val="20"/>
        </w:rPr>
        <w:t>s.</w:t>
      </w:r>
    </w:p>
    <w:p w14:paraId="5B173828" w14:textId="77777777" w:rsidR="00902072" w:rsidRPr="004D60E7" w:rsidRDefault="00902072" w:rsidP="00902072">
      <w:pPr>
        <w:spacing w:line="276" w:lineRule="auto"/>
        <w:jc w:val="both"/>
        <w:rPr>
          <w:rFonts w:ascii="Verdana" w:hAnsi="Verdana" w:cstheme="minorHAnsi"/>
          <w:color w:val="222222"/>
          <w:sz w:val="20"/>
          <w:szCs w:val="20"/>
        </w:rPr>
      </w:pPr>
    </w:p>
    <w:p w14:paraId="24D24BDF" w14:textId="77777777" w:rsidR="00902072" w:rsidRDefault="00902072" w:rsidP="00902072">
      <w:pPr>
        <w:spacing w:line="276" w:lineRule="auto"/>
        <w:jc w:val="both"/>
        <w:rPr>
          <w:rFonts w:ascii="Verdana" w:hAnsi="Verdana" w:cstheme="minorHAnsi"/>
          <w:color w:val="222222"/>
          <w:sz w:val="20"/>
          <w:szCs w:val="20"/>
        </w:rPr>
      </w:pPr>
      <w:r w:rsidRPr="004D60E7">
        <w:rPr>
          <w:rFonts w:ascii="Verdana" w:hAnsi="Verdana" w:cstheme="minorHAnsi"/>
          <w:b/>
          <w:bCs/>
          <w:color w:val="222222"/>
          <w:sz w:val="20"/>
          <w:szCs w:val="20"/>
        </w:rPr>
        <w:t>Tax Advantages</w:t>
      </w:r>
      <w:r w:rsidRPr="004D60E7">
        <w:rPr>
          <w:rFonts w:ascii="Verdana" w:hAnsi="Verdana" w:cstheme="minorHAnsi"/>
          <w:color w:val="222222"/>
          <w:sz w:val="20"/>
          <w:szCs w:val="20"/>
        </w:rPr>
        <w:t xml:space="preserve">: Known for its industry-specific tax advantages, as well as </w:t>
      </w:r>
      <w:r>
        <w:rPr>
          <w:rFonts w:ascii="Verdana" w:hAnsi="Verdana" w:cstheme="minorHAnsi"/>
          <w:color w:val="222222"/>
          <w:sz w:val="20"/>
          <w:szCs w:val="20"/>
        </w:rPr>
        <w:t xml:space="preserve">no </w:t>
      </w:r>
      <w:r w:rsidRPr="004D60E7">
        <w:rPr>
          <w:rFonts w:ascii="Verdana" w:hAnsi="Verdana" w:cstheme="minorHAnsi"/>
          <w:color w:val="222222"/>
          <w:sz w:val="20"/>
          <w:szCs w:val="20"/>
        </w:rPr>
        <w:t>personal</w:t>
      </w:r>
      <w:r>
        <w:rPr>
          <w:rFonts w:ascii="Verdana" w:hAnsi="Verdana" w:cstheme="minorHAnsi"/>
          <w:color w:val="222222"/>
          <w:sz w:val="20"/>
          <w:szCs w:val="20"/>
        </w:rPr>
        <w:t xml:space="preserve"> state</w:t>
      </w:r>
      <w:r w:rsidRPr="004D60E7">
        <w:rPr>
          <w:rFonts w:ascii="Verdana" w:hAnsi="Verdana" w:cstheme="minorHAnsi"/>
          <w:color w:val="222222"/>
          <w:sz w:val="20"/>
          <w:szCs w:val="20"/>
        </w:rPr>
        <w:t xml:space="preserve"> income tax, Florida ranks as the No. 4 best state business tax climate</w:t>
      </w:r>
      <w:r>
        <w:rPr>
          <w:rFonts w:ascii="Verdana" w:hAnsi="Verdana" w:cstheme="minorHAnsi"/>
          <w:color w:val="222222"/>
          <w:sz w:val="20"/>
          <w:szCs w:val="20"/>
        </w:rPr>
        <w:t xml:space="preserve"> </w:t>
      </w:r>
      <w:r w:rsidRPr="004D60E7">
        <w:rPr>
          <w:rFonts w:ascii="Verdana" w:hAnsi="Verdana" w:cstheme="minorHAnsi"/>
          <w:color w:val="222222"/>
          <w:sz w:val="20"/>
          <w:szCs w:val="20"/>
        </w:rPr>
        <w:t>according to</w:t>
      </w:r>
      <w:r>
        <w:rPr>
          <w:rFonts w:ascii="Verdana" w:hAnsi="Verdana" w:cstheme="minorHAnsi"/>
          <w:color w:val="222222"/>
          <w:sz w:val="20"/>
          <w:szCs w:val="20"/>
        </w:rPr>
        <w:t xml:space="preserve"> the </w:t>
      </w:r>
      <w:hyperlink r:id="rId69" w:tgtFrame="_blank" w:history="1">
        <w:r w:rsidRPr="004D60E7">
          <w:rPr>
            <w:rFonts w:ascii="Verdana" w:hAnsi="Verdana" w:cstheme="minorHAnsi"/>
            <w:color w:val="222222"/>
            <w:sz w:val="20"/>
            <w:szCs w:val="20"/>
          </w:rPr>
          <w:t>Tax Foundation</w:t>
        </w:r>
      </w:hyperlink>
      <w:r w:rsidRPr="004D60E7">
        <w:rPr>
          <w:rFonts w:ascii="Verdana" w:hAnsi="Verdana" w:cstheme="minorHAnsi"/>
          <w:color w:val="222222"/>
          <w:sz w:val="20"/>
          <w:szCs w:val="20"/>
        </w:rPr>
        <w:t>. Specific to manufacturing, Florida offers special sales and use tax exemptions for the aviation and aerospace industry, including commercial space activity, manufacturing equipment and aircraft parts, modification, maintenance, and repair.</w:t>
      </w:r>
    </w:p>
    <w:p w14:paraId="32B56EB9" w14:textId="77777777" w:rsidR="00902072" w:rsidRDefault="00902072" w:rsidP="00902072">
      <w:pPr>
        <w:spacing w:line="276" w:lineRule="auto"/>
        <w:jc w:val="both"/>
        <w:rPr>
          <w:rFonts w:ascii="Verdana" w:hAnsi="Verdana" w:cstheme="minorHAnsi"/>
          <w:color w:val="222222"/>
          <w:sz w:val="20"/>
          <w:szCs w:val="20"/>
        </w:rPr>
      </w:pPr>
    </w:p>
    <w:p w14:paraId="75657856" w14:textId="77777777" w:rsidR="00902072" w:rsidRPr="00B11A47" w:rsidRDefault="00902072" w:rsidP="00902072">
      <w:pPr>
        <w:spacing w:line="276" w:lineRule="auto"/>
        <w:jc w:val="both"/>
        <w:rPr>
          <w:rFonts w:ascii="Verdana" w:hAnsi="Verdana" w:cstheme="minorHAnsi"/>
          <w:color w:val="222222"/>
          <w:sz w:val="20"/>
          <w:szCs w:val="20"/>
        </w:rPr>
      </w:pPr>
      <w:r w:rsidRPr="00D85BC9">
        <w:rPr>
          <w:rFonts w:ascii="Verdana" w:hAnsi="Verdana" w:cstheme="minorHAnsi"/>
          <w:b/>
          <w:bCs/>
          <w:color w:val="222222"/>
          <w:sz w:val="20"/>
          <w:szCs w:val="20"/>
        </w:rPr>
        <w:t xml:space="preserve">Quality of Life: </w:t>
      </w:r>
      <w:r w:rsidRPr="00D85BC9">
        <w:rPr>
          <w:rFonts w:ascii="Verdana" w:hAnsi="Verdana" w:cstheme="minorHAnsi"/>
          <w:color w:val="222222"/>
          <w:sz w:val="20"/>
          <w:szCs w:val="20"/>
        </w:rPr>
        <w:t>There</w:t>
      </w:r>
      <w:r>
        <w:rPr>
          <w:rFonts w:ascii="Verdana" w:hAnsi="Verdana" w:cstheme="minorHAnsi"/>
          <w:color w:val="222222"/>
          <w:sz w:val="20"/>
          <w:szCs w:val="20"/>
        </w:rPr>
        <w:t xml:space="preserve"> are countless reasons why Florida provides one of the highest qualities of life compared to other states. With</w:t>
      </w:r>
      <w:r w:rsidRPr="0091648C">
        <w:rPr>
          <w:rFonts w:ascii="Verdana" w:hAnsi="Verdana" w:cstheme="minorHAnsi"/>
          <w:color w:val="222222"/>
          <w:sz w:val="20"/>
          <w:szCs w:val="20"/>
        </w:rPr>
        <w:t xml:space="preserve"> great weather, recreation, and culture </w:t>
      </w:r>
      <w:r>
        <w:rPr>
          <w:rFonts w:ascii="Verdana" w:hAnsi="Verdana" w:cstheme="minorHAnsi"/>
          <w:color w:val="222222"/>
          <w:sz w:val="20"/>
          <w:szCs w:val="20"/>
        </w:rPr>
        <w:t>along with</w:t>
      </w:r>
      <w:r w:rsidRPr="0091648C">
        <w:rPr>
          <w:rFonts w:ascii="Verdana" w:hAnsi="Verdana" w:cstheme="minorHAnsi"/>
          <w:color w:val="222222"/>
          <w:sz w:val="20"/>
          <w:szCs w:val="20"/>
        </w:rPr>
        <w:t xml:space="preserve"> affordable cost of living</w:t>
      </w:r>
      <w:r>
        <w:rPr>
          <w:rFonts w:ascii="Verdana" w:hAnsi="Verdana" w:cstheme="minorHAnsi"/>
          <w:color w:val="222222"/>
          <w:sz w:val="20"/>
          <w:szCs w:val="20"/>
        </w:rPr>
        <w:t xml:space="preserve">, Florida is an ideal location. This makes it </w:t>
      </w:r>
      <w:r w:rsidRPr="00D85BC9">
        <w:rPr>
          <w:rFonts w:ascii="Verdana" w:hAnsi="Verdana" w:cstheme="minorHAnsi"/>
          <w:color w:val="222222"/>
          <w:sz w:val="20"/>
          <w:szCs w:val="20"/>
        </w:rPr>
        <w:t>clear why Florida’s quality of life is an attractive asset</w:t>
      </w:r>
      <w:r>
        <w:rPr>
          <w:rFonts w:ascii="Verdana" w:hAnsi="Verdana" w:cstheme="minorHAnsi"/>
          <w:color w:val="222222"/>
          <w:sz w:val="20"/>
          <w:szCs w:val="20"/>
        </w:rPr>
        <w:t xml:space="preserve">. Florida is one of the </w:t>
      </w:r>
      <w:r w:rsidRPr="00D85BC9">
        <w:rPr>
          <w:rFonts w:ascii="Verdana" w:hAnsi="Verdana" w:cstheme="minorHAnsi"/>
          <w:color w:val="222222"/>
          <w:sz w:val="20"/>
          <w:szCs w:val="20"/>
        </w:rPr>
        <w:t>most desirable and affordable places to live</w:t>
      </w:r>
      <w:r>
        <w:rPr>
          <w:rFonts w:ascii="Verdana" w:hAnsi="Verdana" w:cstheme="minorHAnsi"/>
          <w:color w:val="222222"/>
          <w:sz w:val="20"/>
          <w:szCs w:val="20"/>
        </w:rPr>
        <w:t xml:space="preserve"> because of </w:t>
      </w:r>
      <w:r w:rsidRPr="00D85BC9">
        <w:rPr>
          <w:rFonts w:ascii="Verdana" w:hAnsi="Verdana" w:cstheme="minorHAnsi"/>
          <w:color w:val="222222"/>
          <w:sz w:val="20"/>
          <w:szCs w:val="20"/>
        </w:rPr>
        <w:t>low tax environment, plentiful modern amenities, and quality public services.</w:t>
      </w:r>
    </w:p>
    <w:p w14:paraId="50C65FDF" w14:textId="77777777" w:rsidR="00902072" w:rsidRDefault="00902072" w:rsidP="00902072">
      <w:pPr>
        <w:jc w:val="both"/>
        <w:rPr>
          <w:rFonts w:ascii="Verdana" w:hAnsi="Verdana" w:cstheme="minorHAnsi"/>
          <w:color w:val="222222"/>
          <w:sz w:val="20"/>
          <w:szCs w:val="20"/>
        </w:rPr>
      </w:pPr>
      <w:r>
        <w:rPr>
          <w:rFonts w:ascii="Verdana" w:hAnsi="Verdana" w:cstheme="minorHAnsi"/>
          <w:color w:val="222222"/>
          <w:sz w:val="20"/>
          <w:szCs w:val="20"/>
        </w:rPr>
        <w:br w:type="page"/>
      </w:r>
    </w:p>
    <w:p w14:paraId="6558C5C0" w14:textId="0D47D2D6" w:rsidR="00902072" w:rsidRPr="00902072" w:rsidRDefault="00902072" w:rsidP="000E1767">
      <w:pPr>
        <w:pStyle w:val="Heading3"/>
        <w:ind w:left="360" w:hanging="360"/>
        <w:rPr>
          <w:rFonts w:ascii="Cambria" w:hAnsi="Cambria"/>
        </w:rPr>
      </w:pPr>
      <w:bookmarkStart w:id="148" w:name="_Toc74481177"/>
      <w:bookmarkStart w:id="149" w:name="_Toc79486857"/>
      <w:bookmarkStart w:id="150" w:name="_Toc107177228"/>
      <w:r w:rsidRPr="00902072">
        <w:rPr>
          <w:rFonts w:ascii="Cambria" w:hAnsi="Cambria"/>
        </w:rPr>
        <w:lastRenderedPageBreak/>
        <w:t>4.3.2 Major Manufacturing Sector by Selected Geographic Region and Counties</w:t>
      </w:r>
      <w:bookmarkEnd w:id="148"/>
      <w:bookmarkEnd w:id="149"/>
      <w:bookmarkEnd w:id="150"/>
    </w:p>
    <w:p w14:paraId="19A74B7E" w14:textId="77777777" w:rsidR="00902072" w:rsidRPr="004D60E7" w:rsidRDefault="00902072" w:rsidP="00902072">
      <w:pPr>
        <w:pStyle w:val="Heading3"/>
      </w:pPr>
    </w:p>
    <w:p w14:paraId="4207D419" w14:textId="77777777" w:rsidR="00902072" w:rsidRPr="004D60E7" w:rsidRDefault="00902072" w:rsidP="00902072">
      <w:pPr>
        <w:spacing w:line="276" w:lineRule="auto"/>
        <w:jc w:val="both"/>
        <w:rPr>
          <w:rFonts w:ascii="Verdana" w:hAnsi="Verdana" w:cstheme="minorHAnsi"/>
          <w:color w:val="222222"/>
          <w:sz w:val="20"/>
          <w:szCs w:val="20"/>
        </w:rPr>
      </w:pPr>
      <w:r w:rsidRPr="004D60E7">
        <w:rPr>
          <w:rFonts w:ascii="Verdana" w:hAnsi="Verdana" w:cstheme="minorHAnsi"/>
          <w:color w:val="222222"/>
          <w:sz w:val="20"/>
          <w:szCs w:val="20"/>
        </w:rPr>
        <w:t>The research team analyze</w:t>
      </w:r>
      <w:r>
        <w:rPr>
          <w:rFonts w:ascii="Verdana" w:hAnsi="Verdana" w:cstheme="minorHAnsi"/>
          <w:color w:val="222222"/>
          <w:sz w:val="20"/>
          <w:szCs w:val="20"/>
        </w:rPr>
        <w:t>d</w:t>
      </w:r>
      <w:r w:rsidRPr="004D60E7">
        <w:rPr>
          <w:rFonts w:ascii="Verdana" w:hAnsi="Verdana" w:cstheme="minorHAnsi"/>
          <w:color w:val="222222"/>
          <w:sz w:val="20"/>
          <w:szCs w:val="20"/>
        </w:rPr>
        <w:t xml:space="preserve"> the future manufacturing potential that will create more outbound freight and thus reduce empty backhaul movements in the</w:t>
      </w:r>
      <w:r>
        <w:rPr>
          <w:rFonts w:ascii="Verdana" w:hAnsi="Verdana" w:cstheme="minorHAnsi"/>
          <w:color w:val="222222"/>
          <w:sz w:val="20"/>
          <w:szCs w:val="20"/>
        </w:rPr>
        <w:t xml:space="preserve"> 14</w:t>
      </w:r>
      <w:r w:rsidRPr="004D60E7">
        <w:rPr>
          <w:rFonts w:ascii="Verdana" w:hAnsi="Verdana" w:cstheme="minorHAnsi"/>
          <w:color w:val="222222"/>
          <w:sz w:val="20"/>
          <w:szCs w:val="20"/>
        </w:rPr>
        <w:t xml:space="preserve"> counties with highest empty backhauling. These counties are divided into </w:t>
      </w:r>
      <w:r>
        <w:rPr>
          <w:rFonts w:ascii="Verdana" w:hAnsi="Verdana" w:cstheme="minorHAnsi"/>
          <w:color w:val="222222"/>
          <w:sz w:val="20"/>
          <w:szCs w:val="20"/>
        </w:rPr>
        <w:t xml:space="preserve">the previously mentioned </w:t>
      </w:r>
      <w:r w:rsidRPr="004D60E7">
        <w:rPr>
          <w:rFonts w:ascii="Verdana" w:hAnsi="Verdana" w:cstheme="minorHAnsi"/>
          <w:color w:val="222222"/>
          <w:sz w:val="20"/>
          <w:szCs w:val="20"/>
        </w:rPr>
        <w:t>geographical regions</w:t>
      </w:r>
      <w:r>
        <w:rPr>
          <w:rFonts w:ascii="Verdana" w:hAnsi="Verdana" w:cstheme="minorHAnsi"/>
          <w:color w:val="222222"/>
          <w:sz w:val="20"/>
          <w:szCs w:val="20"/>
        </w:rPr>
        <w:t xml:space="preserve"> as highlighted in this subsection.</w:t>
      </w:r>
    </w:p>
    <w:p w14:paraId="4160AD2E" w14:textId="77777777" w:rsidR="00902072" w:rsidRPr="004D60E7" w:rsidRDefault="00902072" w:rsidP="00902072">
      <w:pPr>
        <w:spacing w:line="276" w:lineRule="auto"/>
        <w:jc w:val="both"/>
        <w:rPr>
          <w:rFonts w:ascii="Verdana" w:hAnsi="Verdana" w:cstheme="minorHAnsi"/>
          <w:color w:val="222222"/>
          <w:sz w:val="20"/>
          <w:szCs w:val="20"/>
        </w:rPr>
      </w:pPr>
    </w:p>
    <w:p w14:paraId="34E09F58" w14:textId="1C642AB1" w:rsidR="00902072" w:rsidRDefault="00902072" w:rsidP="00902072">
      <w:pPr>
        <w:pStyle w:val="Heading4"/>
      </w:pPr>
      <w:bookmarkStart w:id="151" w:name="_Toc74481178"/>
      <w:bookmarkStart w:id="152" w:name="_Toc74486342"/>
      <w:bookmarkStart w:id="153" w:name="_Toc74725777"/>
      <w:bookmarkStart w:id="154" w:name="_Toc79486858"/>
      <w:r w:rsidRPr="004D60E7">
        <w:t>West Central Gulf Coast Manufacturing Sector</w:t>
      </w:r>
      <w:bookmarkEnd w:id="151"/>
      <w:bookmarkEnd w:id="152"/>
      <w:bookmarkEnd w:id="153"/>
      <w:bookmarkEnd w:id="154"/>
    </w:p>
    <w:p w14:paraId="284DC072" w14:textId="77777777" w:rsidR="00902072" w:rsidRPr="004D60E7" w:rsidRDefault="00902072" w:rsidP="00902072">
      <w:pPr>
        <w:jc w:val="both"/>
      </w:pPr>
    </w:p>
    <w:p w14:paraId="49DCA836" w14:textId="77777777" w:rsidR="00902072" w:rsidRDefault="00902072" w:rsidP="00902072">
      <w:pPr>
        <w:spacing w:line="276" w:lineRule="auto"/>
        <w:jc w:val="both"/>
        <w:rPr>
          <w:rFonts w:ascii="Verdana" w:hAnsi="Verdana" w:cstheme="minorHAnsi"/>
          <w:color w:val="222222"/>
          <w:sz w:val="20"/>
          <w:szCs w:val="20"/>
        </w:rPr>
      </w:pPr>
      <w:bookmarkStart w:id="155" w:name="OLE_LINK1"/>
      <w:bookmarkStart w:id="156" w:name="OLE_LINK2"/>
      <w:r w:rsidRPr="004D60E7">
        <w:rPr>
          <w:rFonts w:ascii="Verdana" w:hAnsi="Verdana" w:cstheme="minorHAnsi"/>
          <w:color w:val="222222"/>
          <w:sz w:val="20"/>
          <w:szCs w:val="20"/>
        </w:rPr>
        <w:t>The counties with highest empty backhauling that are the part of West Central Gulf Coast region are</w:t>
      </w:r>
      <w:bookmarkEnd w:id="155"/>
      <w:bookmarkEnd w:id="156"/>
      <w:r w:rsidRPr="004D60E7">
        <w:rPr>
          <w:rFonts w:ascii="Verdana" w:hAnsi="Verdana" w:cstheme="minorHAnsi"/>
          <w:color w:val="222222"/>
          <w:sz w:val="20"/>
          <w:szCs w:val="20"/>
        </w:rPr>
        <w:t xml:space="preserve"> Hillsborough, Pinellas, and Polk. The major city in the WCGC regional economy is Tampa. The labor market in the West Central Gulf Coast region is considerably tighter than at either the state or the national level. Hillsborough has </w:t>
      </w:r>
      <w:r>
        <w:rPr>
          <w:rFonts w:ascii="Verdana" w:hAnsi="Verdana" w:cstheme="minorHAnsi"/>
          <w:color w:val="222222"/>
          <w:sz w:val="20"/>
          <w:szCs w:val="20"/>
        </w:rPr>
        <w:t xml:space="preserve">a </w:t>
      </w:r>
      <w:r w:rsidRPr="004D60E7">
        <w:rPr>
          <w:rFonts w:ascii="Verdana" w:hAnsi="Verdana" w:cstheme="minorHAnsi"/>
          <w:color w:val="222222"/>
          <w:sz w:val="20"/>
          <w:szCs w:val="20"/>
        </w:rPr>
        <w:t xml:space="preserve">total labor force of 745,455 and Pinellas and Polk have the labor force of </w:t>
      </w:r>
      <w:r w:rsidRPr="004D60E7">
        <w:rPr>
          <w:rFonts w:ascii="Verdana" w:hAnsi="Verdana" w:cs="Arial"/>
          <w:color w:val="000000"/>
          <w:sz w:val="20"/>
          <w:szCs w:val="20"/>
        </w:rPr>
        <w:t>488,857 and 308,560</w:t>
      </w:r>
      <w:r>
        <w:rPr>
          <w:rFonts w:ascii="Verdana" w:hAnsi="Verdana" w:cs="Arial"/>
          <w:color w:val="000000"/>
          <w:sz w:val="20"/>
          <w:szCs w:val="20"/>
        </w:rPr>
        <w:t>,</w:t>
      </w:r>
      <w:r w:rsidRPr="004D60E7">
        <w:rPr>
          <w:rFonts w:ascii="Verdana" w:hAnsi="Verdana" w:cs="Arial"/>
          <w:color w:val="000000"/>
          <w:sz w:val="20"/>
          <w:szCs w:val="20"/>
        </w:rPr>
        <w:t xml:space="preserve"> respectively </w:t>
      </w:r>
      <w:r>
        <w:rPr>
          <w:rFonts w:ascii="Verdana" w:hAnsi="Verdana" w:cs="Arial"/>
          <w:color w:val="000000"/>
          <w:sz w:val="20"/>
          <w:szCs w:val="20"/>
        </w:rPr>
        <w:t>(</w:t>
      </w:r>
      <w:r w:rsidRPr="004D60E7">
        <w:rPr>
          <w:rFonts w:ascii="Verdana" w:hAnsi="Verdana" w:cstheme="minorHAnsi"/>
          <w:color w:val="222222"/>
          <w:sz w:val="20"/>
          <w:szCs w:val="20"/>
        </w:rPr>
        <w:t xml:space="preserve">as </w:t>
      </w:r>
      <w:r>
        <w:rPr>
          <w:rFonts w:ascii="Verdana" w:hAnsi="Verdana" w:cstheme="minorHAnsi"/>
          <w:color w:val="222222"/>
          <w:sz w:val="20"/>
          <w:szCs w:val="20"/>
        </w:rPr>
        <w:t>of</w:t>
      </w:r>
      <w:r w:rsidRPr="004D60E7">
        <w:rPr>
          <w:rFonts w:ascii="Verdana" w:hAnsi="Verdana" w:cstheme="minorHAnsi"/>
          <w:color w:val="222222"/>
          <w:sz w:val="20"/>
          <w:szCs w:val="20"/>
        </w:rPr>
        <w:t xml:space="preserve"> December 2020</w:t>
      </w:r>
      <w:r>
        <w:rPr>
          <w:rFonts w:ascii="Verdana" w:hAnsi="Verdana" w:cstheme="minorHAnsi"/>
          <w:color w:val="222222"/>
          <w:sz w:val="20"/>
          <w:szCs w:val="20"/>
        </w:rPr>
        <w:t>)</w:t>
      </w:r>
      <w:r w:rsidRPr="004D60E7">
        <w:rPr>
          <w:rFonts w:ascii="Verdana" w:hAnsi="Verdana" w:cstheme="minorHAnsi"/>
          <w:color w:val="222222"/>
          <w:sz w:val="20"/>
          <w:szCs w:val="20"/>
        </w:rPr>
        <w:t>.</w:t>
      </w:r>
    </w:p>
    <w:p w14:paraId="312DEE71" w14:textId="77777777" w:rsidR="00902072" w:rsidRPr="004D60E7" w:rsidRDefault="00902072" w:rsidP="00902072">
      <w:pPr>
        <w:spacing w:line="276" w:lineRule="auto"/>
        <w:jc w:val="both"/>
        <w:rPr>
          <w:rFonts w:ascii="Verdana" w:hAnsi="Verdana" w:cstheme="minorHAnsi"/>
          <w:color w:val="222222"/>
          <w:sz w:val="20"/>
          <w:szCs w:val="20"/>
        </w:rPr>
      </w:pPr>
    </w:p>
    <w:p w14:paraId="4A214230" w14:textId="77777777" w:rsidR="00902072" w:rsidRDefault="00902072" w:rsidP="00902072">
      <w:pPr>
        <w:spacing w:line="276" w:lineRule="auto"/>
        <w:jc w:val="both"/>
        <w:rPr>
          <w:rFonts w:ascii="Verdana" w:hAnsi="Verdana" w:cstheme="minorHAnsi"/>
          <w:color w:val="222222"/>
          <w:sz w:val="20"/>
          <w:szCs w:val="20"/>
        </w:rPr>
      </w:pPr>
      <w:r w:rsidRPr="00B07372">
        <w:rPr>
          <w:rFonts w:ascii="Verdana" w:hAnsi="Verdana" w:cstheme="minorHAnsi"/>
          <w:color w:val="222222"/>
          <w:sz w:val="20"/>
          <w:szCs w:val="20"/>
        </w:rPr>
        <w:t>The WCGC region has a diverse economy for a metropolitan region of its size, with its level of industrial diversity just above that of the statewide economy overall. With almost 50</w:t>
      </w:r>
      <w:r>
        <w:rPr>
          <w:rFonts w:ascii="Verdana" w:hAnsi="Verdana" w:cstheme="minorHAnsi"/>
          <w:color w:val="222222"/>
          <w:sz w:val="20"/>
          <w:szCs w:val="20"/>
        </w:rPr>
        <w:t>%</w:t>
      </w:r>
      <w:r w:rsidRPr="00B07372">
        <w:rPr>
          <w:rFonts w:ascii="Verdana" w:hAnsi="Verdana" w:cstheme="minorHAnsi"/>
          <w:color w:val="222222"/>
          <w:sz w:val="20"/>
          <w:szCs w:val="20"/>
        </w:rPr>
        <w:t xml:space="preserve"> of its manufacturing industry employment in advanced manufacturing subsectors, (a share greater than is seen in the United States overall), the WCGC region has significant opportunities for manufacturing sector innovation (i.e., creation of new patents) and productivity growth. It can also expect these sectors to employ more highly skilled workers and pay higher wages than other manufacturing sectors. </w:t>
      </w:r>
      <w:r>
        <w:rPr>
          <w:rFonts w:ascii="Verdana" w:hAnsi="Verdana" w:cstheme="minorHAnsi"/>
          <w:color w:val="222222"/>
          <w:sz w:val="20"/>
          <w:szCs w:val="20"/>
        </w:rPr>
        <w:t>The average annual wage per labor is $</w:t>
      </w:r>
      <w:r w:rsidRPr="005F26CC">
        <w:rPr>
          <w:rFonts w:ascii="Verdana" w:hAnsi="Verdana" w:cstheme="minorHAnsi"/>
          <w:color w:val="222222"/>
          <w:sz w:val="20"/>
          <w:szCs w:val="20"/>
        </w:rPr>
        <w:t>60,049</w:t>
      </w:r>
      <w:r>
        <w:rPr>
          <w:rFonts w:ascii="Verdana" w:hAnsi="Verdana" w:cstheme="minorHAnsi"/>
          <w:color w:val="222222"/>
          <w:sz w:val="20"/>
          <w:szCs w:val="20"/>
        </w:rPr>
        <w:t xml:space="preserve"> in Hillsborough County, $</w:t>
      </w:r>
      <w:r w:rsidRPr="00CA70FC">
        <w:rPr>
          <w:rFonts w:ascii="Verdana" w:hAnsi="Verdana" w:cstheme="minorHAnsi"/>
          <w:color w:val="222222"/>
          <w:sz w:val="20"/>
          <w:szCs w:val="20"/>
        </w:rPr>
        <w:t xml:space="preserve">53,583 and $46,163 in </w:t>
      </w:r>
      <w:r w:rsidRPr="004D60E7">
        <w:rPr>
          <w:rFonts w:ascii="Verdana" w:hAnsi="Verdana" w:cstheme="minorHAnsi"/>
          <w:color w:val="222222"/>
          <w:sz w:val="20"/>
          <w:szCs w:val="20"/>
        </w:rPr>
        <w:t>Pinellas and Polk,</w:t>
      </w:r>
      <w:r>
        <w:rPr>
          <w:rFonts w:ascii="Verdana" w:hAnsi="Verdana" w:cstheme="minorHAnsi"/>
          <w:color w:val="222222"/>
          <w:sz w:val="20"/>
          <w:szCs w:val="20"/>
        </w:rPr>
        <w:t xml:space="preserve"> respectively.</w:t>
      </w:r>
    </w:p>
    <w:p w14:paraId="78F4FCCE" w14:textId="77777777" w:rsidR="00902072" w:rsidRDefault="00902072" w:rsidP="00902072">
      <w:pPr>
        <w:spacing w:line="276" w:lineRule="auto"/>
        <w:jc w:val="both"/>
        <w:rPr>
          <w:rFonts w:ascii="Verdana" w:hAnsi="Verdana" w:cstheme="minorHAnsi"/>
          <w:color w:val="222222"/>
          <w:sz w:val="20"/>
          <w:szCs w:val="20"/>
        </w:rPr>
      </w:pPr>
    </w:p>
    <w:p w14:paraId="69937514" w14:textId="7D9414BB" w:rsidR="00902072" w:rsidRDefault="00902072" w:rsidP="00902072">
      <w:pPr>
        <w:spacing w:line="276" w:lineRule="auto"/>
        <w:jc w:val="both"/>
        <w:rPr>
          <w:rFonts w:ascii="Verdana" w:hAnsi="Verdana"/>
          <w:sz w:val="20"/>
          <w:szCs w:val="20"/>
        </w:rPr>
      </w:pPr>
      <w:r w:rsidRPr="00B07372">
        <w:rPr>
          <w:rFonts w:ascii="Verdana" w:hAnsi="Verdana" w:cstheme="minorHAnsi"/>
          <w:color w:val="222222"/>
          <w:sz w:val="20"/>
          <w:szCs w:val="20"/>
        </w:rPr>
        <w:t>Half of the WCGC region’s manufacturing industry is composed of high-performing and emerging sectors</w:t>
      </w:r>
      <w:r>
        <w:rPr>
          <w:rFonts w:ascii="Verdana" w:hAnsi="Verdana" w:cstheme="minorHAnsi"/>
          <w:color w:val="222222"/>
          <w:sz w:val="20"/>
          <w:szCs w:val="20"/>
        </w:rPr>
        <w:t>.</w:t>
      </w:r>
      <w:r w:rsidRPr="00B07372">
        <w:rPr>
          <w:rFonts w:ascii="Verdana" w:hAnsi="Verdana" w:cstheme="minorHAnsi"/>
          <w:color w:val="222222"/>
          <w:sz w:val="20"/>
          <w:szCs w:val="20"/>
        </w:rPr>
        <w:t xml:space="preserve"> </w:t>
      </w:r>
      <w:r w:rsidRPr="009F11D2">
        <w:rPr>
          <w:rFonts w:ascii="Verdana" w:hAnsi="Verdana"/>
          <w:sz w:val="20"/>
          <w:szCs w:val="20"/>
        </w:rPr>
        <w:t xml:space="preserve">Table </w:t>
      </w:r>
      <w:r w:rsidR="006949B9">
        <w:rPr>
          <w:rFonts w:ascii="Verdana" w:hAnsi="Verdana"/>
          <w:sz w:val="20"/>
          <w:szCs w:val="20"/>
        </w:rPr>
        <w:t>3</w:t>
      </w:r>
      <w:r w:rsidRPr="004A5F3B">
        <w:rPr>
          <w:rFonts w:ascii="Verdana" w:hAnsi="Verdana"/>
          <w:sz w:val="20"/>
          <w:szCs w:val="20"/>
        </w:rPr>
        <w:t xml:space="preserve"> shows </w:t>
      </w:r>
      <w:r>
        <w:rPr>
          <w:rFonts w:ascii="Verdana" w:hAnsi="Verdana"/>
          <w:sz w:val="20"/>
          <w:szCs w:val="20"/>
        </w:rPr>
        <w:t>potential manufacturing subsectors, which can have a positive impact on the reduction of empty backhauling.</w:t>
      </w:r>
    </w:p>
    <w:p w14:paraId="58FF5F0C" w14:textId="77777777" w:rsidR="00902072" w:rsidRDefault="00902072" w:rsidP="00902072">
      <w:pPr>
        <w:spacing w:before="100" w:beforeAutospacing="1" w:after="100" w:afterAutospacing="1" w:line="276" w:lineRule="auto"/>
        <w:jc w:val="both"/>
        <w:rPr>
          <w:rFonts w:ascii="Verdana" w:hAnsi="Verdana" w:cstheme="minorHAnsi"/>
          <w:color w:val="222222"/>
          <w:sz w:val="20"/>
          <w:szCs w:val="20"/>
        </w:rPr>
      </w:pPr>
    </w:p>
    <w:p w14:paraId="57EE46F2" w14:textId="79B278B3" w:rsidR="00902072" w:rsidRPr="0024694B" w:rsidRDefault="00902072" w:rsidP="00902072">
      <w:pPr>
        <w:pStyle w:val="Caption"/>
        <w:keepNext/>
        <w:jc w:val="center"/>
        <w:rPr>
          <w:rFonts w:ascii="Verdana" w:hAnsi="Verdana"/>
          <w:b/>
          <w:bCs/>
          <w:i w:val="0"/>
          <w:iCs w:val="0"/>
          <w:color w:val="auto"/>
        </w:rPr>
      </w:pPr>
      <w:bookmarkStart w:id="157" w:name="_Toc79419334"/>
      <w:r w:rsidRPr="0024694B">
        <w:rPr>
          <w:rFonts w:ascii="Verdana" w:hAnsi="Verdana"/>
          <w:b/>
          <w:bCs/>
          <w:i w:val="0"/>
          <w:iCs w:val="0"/>
          <w:color w:val="auto"/>
        </w:rPr>
        <w:lastRenderedPageBreak/>
        <w:t xml:space="preserve">Table </w:t>
      </w:r>
      <w:r w:rsidR="00053993">
        <w:rPr>
          <w:rFonts w:ascii="Verdana" w:hAnsi="Verdana"/>
          <w:b/>
          <w:bCs/>
          <w:i w:val="0"/>
          <w:iCs w:val="0"/>
          <w:color w:val="auto"/>
        </w:rPr>
        <w:t>3</w:t>
      </w:r>
      <w:r w:rsidRPr="0024694B">
        <w:rPr>
          <w:rFonts w:ascii="Verdana" w:hAnsi="Verdana"/>
          <w:b/>
          <w:bCs/>
          <w:i w:val="0"/>
          <w:iCs w:val="0"/>
          <w:color w:val="auto"/>
        </w:rPr>
        <w:t>. West Central Gulf Coast Region Manufacturing Subsectors</w:t>
      </w:r>
      <w:bookmarkEnd w:id="157"/>
    </w:p>
    <w:p w14:paraId="6B2487DB" w14:textId="77777777" w:rsidR="00902072" w:rsidRDefault="00902072" w:rsidP="00902072">
      <w:pPr>
        <w:pStyle w:val="NormalWeb"/>
        <w:spacing w:line="276" w:lineRule="auto"/>
        <w:jc w:val="center"/>
        <w:rPr>
          <w:rFonts w:ascii="Verdana" w:hAnsi="Verdana"/>
          <w:b/>
          <w:bCs/>
          <w:color w:val="000000" w:themeColor="text1"/>
          <w:sz w:val="18"/>
          <w:szCs w:val="18"/>
        </w:rPr>
      </w:pPr>
      <w:r>
        <w:rPr>
          <w:rFonts w:ascii="Verdana" w:hAnsi="Verdana" w:cstheme="minorHAnsi"/>
          <w:noProof/>
          <w:color w:val="222222"/>
          <w:sz w:val="20"/>
          <w:szCs w:val="20"/>
        </w:rPr>
        <w:drawing>
          <wp:inline distT="0" distB="0" distL="0" distR="0" wp14:anchorId="38DF65EA" wp14:editId="6D55867D">
            <wp:extent cx="5943600" cy="3431540"/>
            <wp:effectExtent l="12700" t="12700" r="12700" b="10160"/>
            <wp:docPr id="46" name="Picture 46" descr="Text,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 table&#10;&#10;Description automatically generated with medium confidence"/>
                    <pic:cNvPicPr/>
                  </pic:nvPicPr>
                  <pic:blipFill>
                    <a:blip r:embed="rId70">
                      <a:extLst>
                        <a:ext uri="{28A0092B-C50C-407E-A947-70E740481C1C}">
                          <a14:useLocalDpi xmlns:a14="http://schemas.microsoft.com/office/drawing/2010/main" val="0"/>
                        </a:ext>
                      </a:extLst>
                    </a:blip>
                    <a:stretch>
                      <a:fillRect/>
                    </a:stretch>
                  </pic:blipFill>
                  <pic:spPr>
                    <a:xfrm>
                      <a:off x="0" y="0"/>
                      <a:ext cx="5943600" cy="3431540"/>
                    </a:xfrm>
                    <a:prstGeom prst="rect">
                      <a:avLst/>
                    </a:prstGeom>
                    <a:ln>
                      <a:solidFill>
                        <a:schemeClr val="tx1"/>
                      </a:solidFill>
                    </a:ln>
                  </pic:spPr>
                </pic:pic>
              </a:graphicData>
            </a:graphic>
          </wp:inline>
        </w:drawing>
      </w:r>
    </w:p>
    <w:p w14:paraId="737CC382" w14:textId="77777777" w:rsidR="00902072" w:rsidRPr="000E47F6" w:rsidRDefault="00902072" w:rsidP="00902072">
      <w:pPr>
        <w:pStyle w:val="NormalWeb"/>
        <w:spacing w:line="276" w:lineRule="auto"/>
        <w:jc w:val="both"/>
        <w:rPr>
          <w:rFonts w:ascii="Verdana" w:hAnsi="Verdana" w:cstheme="minorHAnsi"/>
          <w:color w:val="222222"/>
          <w:sz w:val="20"/>
          <w:szCs w:val="20"/>
        </w:rPr>
      </w:pPr>
      <w:r w:rsidRPr="0039309D">
        <w:rPr>
          <w:rFonts w:ascii="Verdana" w:hAnsi="Verdana" w:cstheme="minorHAnsi"/>
          <w:color w:val="222222"/>
          <w:sz w:val="20"/>
          <w:szCs w:val="20"/>
        </w:rPr>
        <w:t xml:space="preserve">The </w:t>
      </w:r>
      <w:r w:rsidRPr="000E47F6">
        <w:rPr>
          <w:rFonts w:ascii="Verdana" w:hAnsi="Verdana" w:cstheme="minorHAnsi"/>
          <w:color w:val="222222"/>
          <w:sz w:val="20"/>
          <w:szCs w:val="20"/>
        </w:rPr>
        <w:t>six high-performing manufacturing subsectors currently contribute to 14.8% of total</w:t>
      </w:r>
      <w:r>
        <w:rPr>
          <w:rFonts w:ascii="Verdana" w:hAnsi="Verdana" w:cstheme="minorHAnsi"/>
          <w:color w:val="222222"/>
          <w:sz w:val="20"/>
          <w:szCs w:val="20"/>
        </w:rPr>
        <w:t xml:space="preserve"> </w:t>
      </w:r>
      <w:r w:rsidRPr="000E47F6">
        <w:rPr>
          <w:rFonts w:ascii="Verdana" w:hAnsi="Verdana" w:cstheme="minorHAnsi"/>
          <w:color w:val="222222"/>
          <w:sz w:val="20"/>
          <w:szCs w:val="20"/>
        </w:rPr>
        <w:t xml:space="preserve">manufacturing employment in the West Central Gulf Coast region. The emerging manufacturing sectors </w:t>
      </w:r>
      <w:r>
        <w:rPr>
          <w:rFonts w:ascii="Verdana" w:hAnsi="Verdana" w:cstheme="minorHAnsi"/>
          <w:color w:val="222222"/>
          <w:sz w:val="20"/>
          <w:szCs w:val="20"/>
        </w:rPr>
        <w:t>indicate positive</w:t>
      </w:r>
      <w:r w:rsidRPr="000E47F6">
        <w:rPr>
          <w:rFonts w:ascii="Verdana" w:hAnsi="Verdana" w:cstheme="minorHAnsi"/>
          <w:color w:val="222222"/>
          <w:sz w:val="20"/>
          <w:szCs w:val="20"/>
        </w:rPr>
        <w:t xml:space="preserve"> employment growth </w:t>
      </w:r>
      <w:r>
        <w:rPr>
          <w:rFonts w:ascii="Verdana" w:hAnsi="Verdana" w:cstheme="minorHAnsi"/>
          <w:color w:val="222222"/>
          <w:sz w:val="20"/>
          <w:szCs w:val="20"/>
        </w:rPr>
        <w:t xml:space="preserve">potential, as well as </w:t>
      </w:r>
      <w:r w:rsidRPr="000E47F6">
        <w:rPr>
          <w:rFonts w:ascii="Verdana" w:hAnsi="Verdana" w:cstheme="minorHAnsi"/>
          <w:color w:val="222222"/>
          <w:sz w:val="20"/>
          <w:szCs w:val="20"/>
        </w:rPr>
        <w:t>the potential to reduce empty backhauling in future</w:t>
      </w:r>
      <w:r>
        <w:rPr>
          <w:rFonts w:ascii="Verdana" w:hAnsi="Verdana" w:cstheme="minorHAnsi"/>
          <w:color w:val="222222"/>
          <w:sz w:val="20"/>
          <w:szCs w:val="20"/>
        </w:rPr>
        <w:t xml:space="preserve">.  </w:t>
      </w:r>
      <w:r w:rsidRPr="000E47F6">
        <w:rPr>
          <w:rFonts w:ascii="Verdana" w:hAnsi="Verdana"/>
          <w:sz w:val="20"/>
          <w:szCs w:val="20"/>
        </w:rPr>
        <w:t xml:space="preserve">The legacy </w:t>
      </w:r>
      <w:r>
        <w:rPr>
          <w:rFonts w:ascii="Verdana" w:hAnsi="Verdana"/>
          <w:sz w:val="20"/>
          <w:szCs w:val="20"/>
        </w:rPr>
        <w:t xml:space="preserve">subsectors </w:t>
      </w:r>
      <w:r w:rsidRPr="0039309D">
        <w:rPr>
          <w:rFonts w:ascii="Verdana" w:hAnsi="Verdana" w:cstheme="minorHAnsi"/>
          <w:color w:val="222222"/>
          <w:sz w:val="20"/>
          <w:szCs w:val="20"/>
        </w:rPr>
        <w:t>provide more than</w:t>
      </w:r>
      <w:r w:rsidRPr="000E47F6">
        <w:rPr>
          <w:rFonts w:ascii="Verdana" w:hAnsi="Verdana" w:cstheme="minorHAnsi"/>
          <w:color w:val="222222"/>
          <w:sz w:val="20"/>
          <w:szCs w:val="20"/>
        </w:rPr>
        <w:t xml:space="preserve"> 17,800 jobs in manufacturing</w:t>
      </w:r>
      <w:r>
        <w:rPr>
          <w:rFonts w:ascii="Verdana" w:hAnsi="Verdana" w:cstheme="minorHAnsi"/>
          <w:color w:val="222222"/>
          <w:sz w:val="20"/>
          <w:szCs w:val="20"/>
        </w:rPr>
        <w:t>.</w:t>
      </w:r>
    </w:p>
    <w:p w14:paraId="1465423F" w14:textId="77777777" w:rsidR="00902072" w:rsidRDefault="00902072" w:rsidP="00902072">
      <w:pPr>
        <w:pStyle w:val="Heading4"/>
      </w:pPr>
      <w:bookmarkStart w:id="158" w:name="_Toc74481179"/>
      <w:bookmarkStart w:id="159" w:name="_Toc74486343"/>
      <w:bookmarkStart w:id="160" w:name="_Toc74725778"/>
      <w:bookmarkStart w:id="161" w:name="_Toc79486859"/>
      <w:r w:rsidRPr="00047120">
        <w:t>Central Florida Manufacturing Sector</w:t>
      </w:r>
      <w:bookmarkEnd w:id="158"/>
      <w:bookmarkEnd w:id="159"/>
      <w:bookmarkEnd w:id="160"/>
      <w:bookmarkEnd w:id="161"/>
    </w:p>
    <w:p w14:paraId="0BAB33A5" w14:textId="77777777" w:rsidR="00902072" w:rsidRPr="00E03C58" w:rsidRDefault="00902072" w:rsidP="00902072">
      <w:pPr>
        <w:jc w:val="both"/>
        <w:rPr>
          <w:rFonts w:ascii="Verdana" w:hAnsi="Verdana"/>
          <w:sz w:val="20"/>
          <w:szCs w:val="20"/>
        </w:rPr>
      </w:pPr>
    </w:p>
    <w:p w14:paraId="41E902BB" w14:textId="77777777" w:rsidR="00902072" w:rsidRDefault="00902072" w:rsidP="00902072">
      <w:pPr>
        <w:spacing w:line="276" w:lineRule="auto"/>
        <w:jc w:val="both"/>
        <w:rPr>
          <w:rFonts w:ascii="Verdana" w:hAnsi="Verdana" w:cstheme="minorHAnsi"/>
          <w:color w:val="222222"/>
          <w:sz w:val="20"/>
          <w:szCs w:val="20"/>
        </w:rPr>
      </w:pPr>
      <w:r>
        <w:rPr>
          <w:rFonts w:ascii="Verdana" w:hAnsi="Verdana" w:cstheme="minorHAnsi"/>
          <w:color w:val="222222"/>
          <w:sz w:val="20"/>
          <w:szCs w:val="20"/>
        </w:rPr>
        <w:t>Brevard</w:t>
      </w:r>
      <w:r w:rsidRPr="00047120">
        <w:rPr>
          <w:rFonts w:ascii="Verdana" w:hAnsi="Verdana" w:cstheme="minorHAnsi"/>
          <w:color w:val="222222"/>
          <w:sz w:val="20"/>
          <w:szCs w:val="20"/>
        </w:rPr>
        <w:t xml:space="preserve"> </w:t>
      </w:r>
      <w:r>
        <w:rPr>
          <w:rFonts w:ascii="Verdana" w:hAnsi="Verdana" w:cstheme="minorHAnsi"/>
          <w:color w:val="222222"/>
          <w:sz w:val="20"/>
          <w:szCs w:val="20"/>
        </w:rPr>
        <w:t>C</w:t>
      </w:r>
      <w:r w:rsidRPr="00047120">
        <w:rPr>
          <w:rFonts w:ascii="Verdana" w:hAnsi="Verdana" w:cstheme="minorHAnsi"/>
          <w:color w:val="222222"/>
          <w:sz w:val="20"/>
          <w:szCs w:val="20"/>
        </w:rPr>
        <w:t>ount</w:t>
      </w:r>
      <w:r>
        <w:rPr>
          <w:rFonts w:ascii="Verdana" w:hAnsi="Verdana" w:cstheme="minorHAnsi"/>
          <w:color w:val="222222"/>
          <w:sz w:val="20"/>
          <w:szCs w:val="20"/>
        </w:rPr>
        <w:t>y</w:t>
      </w:r>
      <w:r w:rsidRPr="00047120">
        <w:rPr>
          <w:rFonts w:ascii="Verdana" w:hAnsi="Verdana" w:cstheme="minorHAnsi"/>
          <w:color w:val="222222"/>
          <w:sz w:val="20"/>
          <w:szCs w:val="20"/>
        </w:rPr>
        <w:t xml:space="preserve"> </w:t>
      </w:r>
      <w:r>
        <w:rPr>
          <w:rFonts w:ascii="Verdana" w:hAnsi="Verdana" w:cstheme="minorHAnsi"/>
          <w:color w:val="222222"/>
          <w:sz w:val="20"/>
          <w:szCs w:val="20"/>
        </w:rPr>
        <w:t xml:space="preserve">with </w:t>
      </w:r>
      <w:r>
        <w:rPr>
          <w:rFonts w:ascii="Calibri" w:eastAsiaTheme="minorHAnsi" w:hAnsi="Calibri" w:cs="Calibri"/>
          <w:color w:val="000000"/>
        </w:rPr>
        <w:t>55.55%</w:t>
      </w:r>
      <w:r>
        <w:rPr>
          <w:rFonts w:ascii="Verdana" w:hAnsi="Verdana" w:cstheme="minorHAnsi"/>
          <w:color w:val="222222"/>
          <w:sz w:val="20"/>
          <w:szCs w:val="20"/>
        </w:rPr>
        <w:t xml:space="preserve"> of empty backhauling percentage is</w:t>
      </w:r>
      <w:r w:rsidRPr="00047120">
        <w:rPr>
          <w:rFonts w:ascii="Verdana" w:hAnsi="Verdana" w:cstheme="minorHAnsi"/>
          <w:color w:val="222222"/>
          <w:sz w:val="20"/>
          <w:szCs w:val="20"/>
        </w:rPr>
        <w:t xml:space="preserve"> part of</w:t>
      </w:r>
      <w:r>
        <w:rPr>
          <w:rFonts w:ascii="Verdana" w:hAnsi="Verdana" w:cstheme="minorHAnsi"/>
          <w:color w:val="222222"/>
          <w:sz w:val="20"/>
          <w:szCs w:val="20"/>
        </w:rPr>
        <w:t xml:space="preserve"> the</w:t>
      </w:r>
      <w:r w:rsidRPr="00047120">
        <w:rPr>
          <w:rFonts w:ascii="Verdana" w:hAnsi="Verdana" w:cstheme="minorHAnsi"/>
          <w:color w:val="222222"/>
          <w:sz w:val="20"/>
          <w:szCs w:val="20"/>
        </w:rPr>
        <w:t xml:space="preserve"> </w:t>
      </w:r>
      <w:r>
        <w:rPr>
          <w:rFonts w:ascii="Verdana" w:hAnsi="Verdana" w:cstheme="minorHAnsi"/>
          <w:color w:val="222222"/>
          <w:sz w:val="20"/>
          <w:szCs w:val="20"/>
        </w:rPr>
        <w:t>Central Florida</w:t>
      </w:r>
      <w:r w:rsidRPr="00047120">
        <w:rPr>
          <w:rFonts w:ascii="Verdana" w:hAnsi="Verdana" w:cstheme="minorHAnsi"/>
          <w:color w:val="222222"/>
          <w:sz w:val="20"/>
          <w:szCs w:val="20"/>
        </w:rPr>
        <w:t xml:space="preserve"> region</w:t>
      </w:r>
      <w:r>
        <w:rPr>
          <w:rFonts w:ascii="Verdana" w:hAnsi="Verdana" w:cstheme="minorHAnsi"/>
          <w:color w:val="222222"/>
          <w:sz w:val="20"/>
          <w:szCs w:val="20"/>
        </w:rPr>
        <w:t>. With more than 290,000 work force and 278,878 current manufacturing jobs, it is a county with a much higher employment rate and annual average wages. The average annual wage is $</w:t>
      </w:r>
      <w:r w:rsidRPr="00CA70FC">
        <w:rPr>
          <w:rFonts w:ascii="Verdana" w:hAnsi="Verdana" w:cstheme="minorHAnsi"/>
          <w:color w:val="222222"/>
          <w:sz w:val="20"/>
          <w:szCs w:val="20"/>
        </w:rPr>
        <w:t>53</w:t>
      </w:r>
      <w:r>
        <w:rPr>
          <w:rFonts w:ascii="Verdana" w:hAnsi="Verdana" w:cstheme="minorHAnsi"/>
          <w:color w:val="222222"/>
          <w:sz w:val="20"/>
          <w:szCs w:val="20"/>
        </w:rPr>
        <w:t>,</w:t>
      </w:r>
      <w:r w:rsidRPr="00CA70FC">
        <w:rPr>
          <w:rFonts w:ascii="Verdana" w:hAnsi="Verdana" w:cstheme="minorHAnsi"/>
          <w:color w:val="222222"/>
          <w:sz w:val="20"/>
          <w:szCs w:val="20"/>
        </w:rPr>
        <w:t>901</w:t>
      </w:r>
      <w:r>
        <w:rPr>
          <w:rFonts w:ascii="Verdana" w:hAnsi="Verdana" w:cstheme="minorHAnsi"/>
          <w:color w:val="222222"/>
          <w:sz w:val="20"/>
          <w:szCs w:val="20"/>
        </w:rPr>
        <w:t xml:space="preserve"> for Brevard</w:t>
      </w:r>
      <w:r w:rsidRPr="00047120">
        <w:rPr>
          <w:rFonts w:ascii="Verdana" w:hAnsi="Verdana" w:cstheme="minorHAnsi"/>
          <w:color w:val="222222"/>
          <w:sz w:val="20"/>
          <w:szCs w:val="20"/>
        </w:rPr>
        <w:t xml:space="preserve"> County</w:t>
      </w:r>
      <w:r>
        <w:rPr>
          <w:rFonts w:ascii="Verdana" w:hAnsi="Verdana" w:cstheme="minorHAnsi"/>
          <w:color w:val="222222"/>
          <w:sz w:val="20"/>
          <w:szCs w:val="20"/>
        </w:rPr>
        <w:t>. C</w:t>
      </w:r>
      <w:r w:rsidRPr="00C0184A">
        <w:rPr>
          <w:rFonts w:ascii="Verdana" w:hAnsi="Verdana" w:cstheme="minorHAnsi"/>
          <w:color w:val="222222"/>
          <w:sz w:val="20"/>
          <w:szCs w:val="20"/>
        </w:rPr>
        <w:t>omputer and electronic products</w:t>
      </w:r>
      <w:r>
        <w:rPr>
          <w:rFonts w:ascii="Verdana" w:hAnsi="Verdana" w:cstheme="minorHAnsi"/>
          <w:color w:val="222222"/>
          <w:sz w:val="20"/>
          <w:szCs w:val="20"/>
        </w:rPr>
        <w:t xml:space="preserve"> </w:t>
      </w:r>
      <w:r w:rsidRPr="00C0184A">
        <w:rPr>
          <w:rFonts w:ascii="Verdana" w:hAnsi="Verdana" w:cstheme="minorHAnsi"/>
          <w:color w:val="222222"/>
          <w:sz w:val="20"/>
          <w:szCs w:val="20"/>
        </w:rPr>
        <w:t>manufacturing sector are more</w:t>
      </w:r>
      <w:r>
        <w:rPr>
          <w:rFonts w:ascii="Verdana" w:hAnsi="Verdana" w:cstheme="minorHAnsi"/>
          <w:color w:val="222222"/>
          <w:sz w:val="20"/>
          <w:szCs w:val="20"/>
        </w:rPr>
        <w:t xml:space="preserve"> </w:t>
      </w:r>
      <w:r w:rsidRPr="00C0184A">
        <w:rPr>
          <w:rFonts w:ascii="Verdana" w:hAnsi="Verdana" w:cstheme="minorHAnsi"/>
          <w:color w:val="222222"/>
          <w:sz w:val="20"/>
          <w:szCs w:val="20"/>
        </w:rPr>
        <w:t>concentrated in the Central</w:t>
      </w:r>
      <w:r>
        <w:rPr>
          <w:rFonts w:ascii="Verdana" w:hAnsi="Verdana" w:cstheme="minorHAnsi"/>
          <w:color w:val="222222"/>
          <w:sz w:val="20"/>
          <w:szCs w:val="20"/>
        </w:rPr>
        <w:t xml:space="preserve"> </w:t>
      </w:r>
      <w:r w:rsidRPr="00C0184A">
        <w:rPr>
          <w:rFonts w:ascii="Verdana" w:hAnsi="Verdana" w:cstheme="minorHAnsi"/>
          <w:color w:val="222222"/>
          <w:sz w:val="20"/>
          <w:szCs w:val="20"/>
        </w:rPr>
        <w:t>Florida region</w:t>
      </w:r>
      <w:r>
        <w:rPr>
          <w:rFonts w:ascii="Verdana" w:hAnsi="Verdana" w:cstheme="minorHAnsi"/>
          <w:color w:val="222222"/>
          <w:sz w:val="20"/>
          <w:szCs w:val="20"/>
        </w:rPr>
        <w:t xml:space="preserve"> </w:t>
      </w:r>
      <w:r w:rsidRPr="00C0184A">
        <w:rPr>
          <w:rFonts w:ascii="Verdana" w:hAnsi="Verdana" w:cstheme="minorHAnsi"/>
          <w:color w:val="222222"/>
          <w:sz w:val="20"/>
          <w:szCs w:val="20"/>
        </w:rPr>
        <w:t xml:space="preserve">with </w:t>
      </w:r>
      <w:r>
        <w:rPr>
          <w:rFonts w:ascii="Verdana" w:hAnsi="Verdana" w:cstheme="minorHAnsi"/>
          <w:color w:val="222222"/>
          <w:sz w:val="20"/>
          <w:szCs w:val="20"/>
        </w:rPr>
        <w:t xml:space="preserve">a high </w:t>
      </w:r>
      <w:r w:rsidRPr="00C0184A">
        <w:rPr>
          <w:rFonts w:ascii="Verdana" w:hAnsi="Verdana" w:cstheme="minorHAnsi"/>
          <w:color w:val="222222"/>
          <w:sz w:val="20"/>
          <w:szCs w:val="20"/>
        </w:rPr>
        <w:t xml:space="preserve">LQ </w:t>
      </w:r>
      <w:r>
        <w:rPr>
          <w:rFonts w:ascii="Verdana" w:hAnsi="Verdana" w:cstheme="minorHAnsi"/>
          <w:color w:val="222222"/>
          <w:sz w:val="20"/>
          <w:szCs w:val="20"/>
        </w:rPr>
        <w:t xml:space="preserve">value of </w:t>
      </w:r>
      <w:r w:rsidRPr="00C0184A">
        <w:rPr>
          <w:rFonts w:ascii="Verdana" w:hAnsi="Verdana" w:cstheme="minorHAnsi"/>
          <w:color w:val="222222"/>
          <w:sz w:val="20"/>
          <w:szCs w:val="20"/>
        </w:rPr>
        <w:t>2.0</w:t>
      </w:r>
      <w:r>
        <w:rPr>
          <w:rFonts w:ascii="Verdana" w:hAnsi="Verdana" w:cstheme="minorHAnsi"/>
          <w:color w:val="222222"/>
          <w:sz w:val="20"/>
          <w:szCs w:val="20"/>
        </w:rPr>
        <w:t xml:space="preserve">. </w:t>
      </w:r>
    </w:p>
    <w:p w14:paraId="231A85D8" w14:textId="77777777" w:rsidR="00902072" w:rsidRDefault="00902072" w:rsidP="00902072">
      <w:pPr>
        <w:pStyle w:val="NormalWeb"/>
        <w:spacing w:line="276" w:lineRule="auto"/>
        <w:jc w:val="both"/>
        <w:rPr>
          <w:rFonts w:ascii="Verdana" w:hAnsi="Verdana" w:cstheme="minorHAnsi"/>
          <w:color w:val="222222"/>
          <w:sz w:val="20"/>
          <w:szCs w:val="20"/>
        </w:rPr>
      </w:pPr>
      <w:r>
        <w:rPr>
          <w:rFonts w:ascii="Verdana" w:hAnsi="Verdana" w:cstheme="minorHAnsi"/>
          <w:color w:val="222222"/>
          <w:sz w:val="20"/>
          <w:szCs w:val="20"/>
        </w:rPr>
        <w:t xml:space="preserve">Based on the </w:t>
      </w:r>
      <w:r w:rsidRPr="003863C6">
        <w:rPr>
          <w:rFonts w:ascii="Verdana" w:hAnsi="Verdana" w:cstheme="minorHAnsi"/>
          <w:color w:val="222222"/>
          <w:sz w:val="20"/>
          <w:szCs w:val="20"/>
        </w:rPr>
        <w:t xml:space="preserve">Compound Annual Growth Rates (CAGRs) and Location </w:t>
      </w:r>
      <w:r>
        <w:rPr>
          <w:rFonts w:ascii="Verdana" w:hAnsi="Verdana" w:cstheme="minorHAnsi"/>
          <w:color w:val="222222"/>
          <w:sz w:val="20"/>
          <w:szCs w:val="20"/>
        </w:rPr>
        <w:t>Q</w:t>
      </w:r>
      <w:r w:rsidRPr="003863C6">
        <w:rPr>
          <w:rFonts w:ascii="Verdana" w:hAnsi="Verdana" w:cstheme="minorHAnsi"/>
          <w:color w:val="222222"/>
          <w:sz w:val="20"/>
          <w:szCs w:val="20"/>
        </w:rPr>
        <w:t xml:space="preserve">uotient (LQ) there </w:t>
      </w:r>
      <w:r>
        <w:rPr>
          <w:rFonts w:ascii="Verdana" w:hAnsi="Verdana" w:cstheme="minorHAnsi"/>
          <w:color w:val="222222"/>
          <w:sz w:val="20"/>
          <w:szCs w:val="20"/>
        </w:rPr>
        <w:t>are</w:t>
      </w:r>
      <w:r w:rsidRPr="003863C6">
        <w:rPr>
          <w:rFonts w:ascii="Verdana" w:hAnsi="Verdana" w:cstheme="minorHAnsi"/>
          <w:color w:val="222222"/>
          <w:sz w:val="20"/>
          <w:szCs w:val="20"/>
        </w:rPr>
        <w:t xml:space="preserve"> six high-performing manufacturing subsectors</w:t>
      </w:r>
      <w:r>
        <w:rPr>
          <w:rFonts w:ascii="Verdana" w:hAnsi="Verdana" w:cstheme="minorHAnsi"/>
          <w:color w:val="222222"/>
          <w:sz w:val="20"/>
          <w:szCs w:val="20"/>
        </w:rPr>
        <w:t xml:space="preserve"> which performed much better than the United States and had LQ values greater than 1.</w:t>
      </w:r>
    </w:p>
    <w:p w14:paraId="4B8D7500" w14:textId="6658444E" w:rsidR="00902072" w:rsidRDefault="00902072" w:rsidP="00902072">
      <w:pPr>
        <w:pStyle w:val="NormalWeb"/>
        <w:spacing w:line="276" w:lineRule="auto"/>
        <w:jc w:val="both"/>
        <w:rPr>
          <w:rFonts w:ascii="Verdana" w:hAnsi="Verdana"/>
          <w:sz w:val="20"/>
          <w:szCs w:val="20"/>
        </w:rPr>
      </w:pPr>
      <w:r w:rsidRPr="009F11D2">
        <w:rPr>
          <w:rFonts w:ascii="Verdana" w:hAnsi="Verdana"/>
          <w:sz w:val="20"/>
          <w:szCs w:val="20"/>
        </w:rPr>
        <w:t xml:space="preserve">Table </w:t>
      </w:r>
      <w:r w:rsidR="006949B9">
        <w:rPr>
          <w:rFonts w:ascii="Verdana" w:hAnsi="Verdana"/>
          <w:sz w:val="20"/>
          <w:szCs w:val="20"/>
        </w:rPr>
        <w:t>4</w:t>
      </w:r>
      <w:r w:rsidRPr="004A5F3B">
        <w:rPr>
          <w:rFonts w:ascii="Verdana" w:hAnsi="Verdana"/>
          <w:sz w:val="20"/>
          <w:szCs w:val="20"/>
        </w:rPr>
        <w:t xml:space="preserve"> shows </w:t>
      </w:r>
      <w:r>
        <w:rPr>
          <w:rFonts w:ascii="Verdana" w:hAnsi="Verdana"/>
          <w:sz w:val="20"/>
          <w:szCs w:val="20"/>
        </w:rPr>
        <w:t xml:space="preserve">the potential manufacturing subsectors in </w:t>
      </w:r>
      <w:r>
        <w:rPr>
          <w:rFonts w:ascii="Verdana" w:hAnsi="Verdana" w:cstheme="minorHAnsi"/>
          <w:color w:val="222222"/>
          <w:sz w:val="20"/>
          <w:szCs w:val="20"/>
        </w:rPr>
        <w:t>Central Florida</w:t>
      </w:r>
      <w:r w:rsidRPr="00047120">
        <w:rPr>
          <w:rFonts w:ascii="Verdana" w:hAnsi="Verdana" w:cstheme="minorHAnsi"/>
          <w:color w:val="222222"/>
          <w:sz w:val="20"/>
          <w:szCs w:val="20"/>
        </w:rPr>
        <w:t xml:space="preserve"> region</w:t>
      </w:r>
      <w:r>
        <w:rPr>
          <w:rFonts w:ascii="Verdana" w:hAnsi="Verdana"/>
          <w:sz w:val="20"/>
          <w:szCs w:val="20"/>
        </w:rPr>
        <w:t xml:space="preserve">, which can have a positive impact on the reduction of empty backhauling. </w:t>
      </w:r>
    </w:p>
    <w:p w14:paraId="0CCE706C" w14:textId="3891F3E0" w:rsidR="00902072" w:rsidRPr="0024694B" w:rsidRDefault="00902072" w:rsidP="00902072">
      <w:pPr>
        <w:pStyle w:val="Caption"/>
        <w:keepNext/>
        <w:jc w:val="center"/>
        <w:rPr>
          <w:rFonts w:ascii="Verdana" w:hAnsi="Verdana"/>
          <w:b/>
          <w:bCs/>
          <w:i w:val="0"/>
          <w:iCs w:val="0"/>
          <w:color w:val="auto"/>
        </w:rPr>
      </w:pPr>
      <w:bookmarkStart w:id="162" w:name="_Toc79419335"/>
      <w:r w:rsidRPr="0024694B">
        <w:rPr>
          <w:rFonts w:ascii="Verdana" w:hAnsi="Verdana"/>
          <w:b/>
          <w:bCs/>
          <w:i w:val="0"/>
          <w:iCs w:val="0"/>
          <w:color w:val="auto"/>
        </w:rPr>
        <w:lastRenderedPageBreak/>
        <w:t xml:space="preserve">Table </w:t>
      </w:r>
      <w:r w:rsidR="00053993">
        <w:rPr>
          <w:rFonts w:ascii="Verdana" w:hAnsi="Verdana"/>
          <w:b/>
          <w:bCs/>
          <w:i w:val="0"/>
          <w:iCs w:val="0"/>
          <w:color w:val="auto"/>
        </w:rPr>
        <w:t>4</w:t>
      </w:r>
      <w:r w:rsidRPr="0024694B">
        <w:rPr>
          <w:rFonts w:ascii="Verdana" w:hAnsi="Verdana"/>
          <w:b/>
          <w:bCs/>
          <w:i w:val="0"/>
          <w:iCs w:val="0"/>
          <w:color w:val="auto"/>
        </w:rPr>
        <w:t>. Central Florida Region Manufacturing Subsectors</w:t>
      </w:r>
      <w:bookmarkEnd w:id="162"/>
    </w:p>
    <w:p w14:paraId="66BB9688" w14:textId="77777777" w:rsidR="00902072" w:rsidRPr="00B239A6" w:rsidRDefault="00902072" w:rsidP="00902072">
      <w:pPr>
        <w:pStyle w:val="NormalWeb"/>
        <w:jc w:val="center"/>
        <w:rPr>
          <w:rFonts w:ascii="Verdana" w:hAnsi="Verdana" w:cstheme="minorHAnsi"/>
          <w:color w:val="222222"/>
          <w:sz w:val="20"/>
          <w:szCs w:val="20"/>
        </w:rPr>
      </w:pPr>
      <w:r>
        <w:rPr>
          <w:rFonts w:ascii="Verdana" w:hAnsi="Verdana" w:cstheme="minorHAnsi"/>
          <w:noProof/>
          <w:color w:val="222222"/>
          <w:sz w:val="20"/>
          <w:szCs w:val="20"/>
        </w:rPr>
        <w:drawing>
          <wp:inline distT="0" distB="0" distL="0" distR="0" wp14:anchorId="05156A5E" wp14:editId="219E3C7E">
            <wp:extent cx="5943600" cy="3911600"/>
            <wp:effectExtent l="12700" t="12700" r="12700" b="1270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943600" cy="3911600"/>
                    </a:xfrm>
                    <a:prstGeom prst="rect">
                      <a:avLst/>
                    </a:prstGeom>
                    <a:ln>
                      <a:solidFill>
                        <a:schemeClr val="tx1"/>
                      </a:solidFill>
                    </a:ln>
                  </pic:spPr>
                </pic:pic>
              </a:graphicData>
            </a:graphic>
          </wp:inline>
        </w:drawing>
      </w:r>
    </w:p>
    <w:p w14:paraId="458ABB32" w14:textId="77777777" w:rsidR="00902072" w:rsidRDefault="00902072" w:rsidP="00902072">
      <w:pPr>
        <w:rPr>
          <w:rFonts w:ascii="Verdana" w:hAnsi="Verdana" w:cstheme="minorHAnsi"/>
          <w:color w:val="222222"/>
          <w:sz w:val="20"/>
          <w:szCs w:val="20"/>
        </w:rPr>
      </w:pPr>
    </w:p>
    <w:p w14:paraId="763C3431" w14:textId="77777777" w:rsidR="00902072" w:rsidRDefault="00902072" w:rsidP="00902072">
      <w:pPr>
        <w:pStyle w:val="Heading4"/>
      </w:pPr>
      <w:bookmarkStart w:id="163" w:name="_Toc74481180"/>
      <w:bookmarkStart w:id="164" w:name="_Toc74486344"/>
      <w:bookmarkStart w:id="165" w:name="_Toc74725779"/>
      <w:bookmarkStart w:id="166" w:name="_Toc79486860"/>
      <w:r w:rsidRPr="00E03C58">
        <w:t>First Coast Manufacturing Sector</w:t>
      </w:r>
      <w:bookmarkEnd w:id="163"/>
      <w:bookmarkEnd w:id="164"/>
      <w:bookmarkEnd w:id="165"/>
      <w:bookmarkEnd w:id="166"/>
    </w:p>
    <w:p w14:paraId="7EAB437E" w14:textId="77777777" w:rsidR="00902072" w:rsidRDefault="00902072" w:rsidP="00902072">
      <w:pPr>
        <w:pStyle w:val="NormalWeb"/>
        <w:spacing w:line="276" w:lineRule="auto"/>
        <w:jc w:val="both"/>
        <w:rPr>
          <w:rFonts w:ascii="Verdana" w:hAnsi="Verdana"/>
          <w:sz w:val="20"/>
          <w:szCs w:val="20"/>
        </w:rPr>
      </w:pPr>
      <w:r w:rsidRPr="009F11D2">
        <w:rPr>
          <w:rFonts w:ascii="Verdana" w:hAnsi="Verdana"/>
          <w:sz w:val="20"/>
          <w:szCs w:val="20"/>
        </w:rPr>
        <w:t xml:space="preserve">The First Coast region is comprised of Duval and Nassau counties. Duval has 55.33% and 53.01% empty backhauling for the WIM sites 9914 and 9905 respectively, and </w:t>
      </w:r>
      <w:bookmarkStart w:id="167" w:name="OLE_LINK3"/>
      <w:bookmarkStart w:id="168" w:name="OLE_LINK4"/>
      <w:r w:rsidRPr="009F11D2">
        <w:rPr>
          <w:rFonts w:ascii="Verdana" w:hAnsi="Verdana"/>
          <w:sz w:val="20"/>
          <w:szCs w:val="20"/>
        </w:rPr>
        <w:t>Nassau</w:t>
      </w:r>
      <w:bookmarkEnd w:id="167"/>
      <w:bookmarkEnd w:id="168"/>
      <w:r w:rsidRPr="009F11D2">
        <w:rPr>
          <w:rFonts w:ascii="Verdana" w:hAnsi="Verdana"/>
          <w:sz w:val="20"/>
          <w:szCs w:val="20"/>
        </w:rPr>
        <w:t xml:space="preserve"> has 36.40% of empty backhauling. </w:t>
      </w:r>
      <w:r w:rsidRPr="00D37830">
        <w:rPr>
          <w:rFonts w:ascii="Verdana" w:hAnsi="Verdana"/>
          <w:sz w:val="20"/>
          <w:szCs w:val="20"/>
        </w:rPr>
        <w:t>Jacksonville is the major city in the</w:t>
      </w:r>
      <w:r>
        <w:rPr>
          <w:rFonts w:ascii="Verdana" w:hAnsi="Verdana"/>
          <w:sz w:val="20"/>
          <w:szCs w:val="20"/>
        </w:rPr>
        <w:t xml:space="preserve"> </w:t>
      </w:r>
      <w:r w:rsidRPr="00D37830">
        <w:rPr>
          <w:rFonts w:ascii="Verdana" w:hAnsi="Verdana"/>
          <w:sz w:val="20"/>
          <w:szCs w:val="20"/>
        </w:rPr>
        <w:t xml:space="preserve">regional economy, situated within Duval County, a part of the Jacksonville, Florida, metropolitan statistical area (MSA). </w:t>
      </w:r>
    </w:p>
    <w:p w14:paraId="0B49372E" w14:textId="77777777" w:rsidR="00902072" w:rsidRDefault="00902072" w:rsidP="00902072">
      <w:pPr>
        <w:pStyle w:val="NormalWeb"/>
        <w:spacing w:line="276" w:lineRule="auto"/>
        <w:jc w:val="both"/>
        <w:rPr>
          <w:rFonts w:ascii="Verdana" w:hAnsi="Verdana" w:cstheme="minorHAnsi"/>
          <w:color w:val="222222"/>
          <w:sz w:val="20"/>
          <w:szCs w:val="20"/>
        </w:rPr>
      </w:pPr>
      <w:r w:rsidRPr="00577C69">
        <w:rPr>
          <w:rFonts w:ascii="Verdana" w:hAnsi="Verdana"/>
          <w:sz w:val="20"/>
          <w:szCs w:val="20"/>
        </w:rPr>
        <w:t xml:space="preserve">Duval and Nassau </w:t>
      </w:r>
      <w:r>
        <w:rPr>
          <w:rFonts w:ascii="Verdana" w:hAnsi="Verdana"/>
          <w:sz w:val="20"/>
          <w:szCs w:val="20"/>
        </w:rPr>
        <w:t xml:space="preserve">have </w:t>
      </w:r>
      <w:r w:rsidRPr="00577C69">
        <w:rPr>
          <w:rFonts w:ascii="Verdana" w:hAnsi="Verdana"/>
          <w:sz w:val="20"/>
          <w:szCs w:val="20"/>
        </w:rPr>
        <w:t>4.8</w:t>
      </w:r>
      <w:r>
        <w:rPr>
          <w:rFonts w:ascii="Verdana" w:hAnsi="Verdana"/>
          <w:sz w:val="20"/>
          <w:szCs w:val="20"/>
        </w:rPr>
        <w:t>%</w:t>
      </w:r>
      <w:r w:rsidRPr="00577C69">
        <w:rPr>
          <w:rFonts w:ascii="Verdana" w:hAnsi="Verdana"/>
          <w:sz w:val="20"/>
          <w:szCs w:val="20"/>
        </w:rPr>
        <w:t xml:space="preserve"> and 3.8</w:t>
      </w:r>
      <w:r>
        <w:rPr>
          <w:rFonts w:ascii="Verdana" w:hAnsi="Verdana"/>
          <w:sz w:val="20"/>
          <w:szCs w:val="20"/>
        </w:rPr>
        <w:t>%</w:t>
      </w:r>
      <w:r w:rsidRPr="00577C69">
        <w:rPr>
          <w:rFonts w:ascii="Verdana" w:hAnsi="Verdana"/>
          <w:sz w:val="20"/>
          <w:szCs w:val="20"/>
        </w:rPr>
        <w:t xml:space="preserve"> unemployment rate</w:t>
      </w:r>
      <w:r>
        <w:rPr>
          <w:rFonts w:ascii="Verdana" w:hAnsi="Verdana"/>
          <w:sz w:val="20"/>
          <w:szCs w:val="20"/>
        </w:rPr>
        <w:t xml:space="preserve">s </w:t>
      </w:r>
      <w:r w:rsidRPr="00577C69">
        <w:rPr>
          <w:rFonts w:ascii="Verdana" w:hAnsi="Verdana"/>
          <w:sz w:val="20"/>
          <w:szCs w:val="20"/>
        </w:rPr>
        <w:t xml:space="preserve">respectively, </w:t>
      </w:r>
      <w:r>
        <w:rPr>
          <w:rFonts w:ascii="Verdana" w:hAnsi="Verdana"/>
          <w:sz w:val="20"/>
          <w:szCs w:val="20"/>
        </w:rPr>
        <w:t xml:space="preserve">therefore </w:t>
      </w:r>
      <w:r w:rsidRPr="00577C69">
        <w:rPr>
          <w:rFonts w:ascii="Verdana" w:hAnsi="Verdana"/>
          <w:sz w:val="20"/>
          <w:szCs w:val="20"/>
        </w:rPr>
        <w:t xml:space="preserve">the labor market in the First Coast RMA is tighter as </w:t>
      </w:r>
      <w:r>
        <w:rPr>
          <w:rFonts w:ascii="Verdana" w:hAnsi="Verdana"/>
          <w:sz w:val="20"/>
          <w:szCs w:val="20"/>
        </w:rPr>
        <w:t>of</w:t>
      </w:r>
      <w:r w:rsidRPr="00577C69">
        <w:rPr>
          <w:rFonts w:ascii="Verdana" w:hAnsi="Verdana"/>
          <w:sz w:val="20"/>
          <w:szCs w:val="20"/>
        </w:rPr>
        <w:t xml:space="preserve"> April 2021 than at the national and state levels, where the unemployment rate</w:t>
      </w:r>
      <w:r>
        <w:rPr>
          <w:rFonts w:ascii="Verdana" w:hAnsi="Verdana"/>
          <w:sz w:val="20"/>
          <w:szCs w:val="20"/>
        </w:rPr>
        <w:t>s</w:t>
      </w:r>
      <w:r w:rsidRPr="00577C69">
        <w:rPr>
          <w:rFonts w:ascii="Verdana" w:hAnsi="Verdana"/>
          <w:sz w:val="20"/>
          <w:szCs w:val="20"/>
        </w:rPr>
        <w:t xml:space="preserve"> w</w:t>
      </w:r>
      <w:r>
        <w:rPr>
          <w:rFonts w:ascii="Verdana" w:hAnsi="Verdana"/>
          <w:sz w:val="20"/>
          <w:szCs w:val="20"/>
        </w:rPr>
        <w:t>ere</w:t>
      </w:r>
      <w:r w:rsidRPr="00577C69">
        <w:rPr>
          <w:rFonts w:ascii="Verdana" w:hAnsi="Verdana"/>
          <w:sz w:val="20"/>
          <w:szCs w:val="20"/>
        </w:rPr>
        <w:t xml:space="preserve"> 6.1</w:t>
      </w:r>
      <w:r>
        <w:rPr>
          <w:rFonts w:ascii="Verdana" w:hAnsi="Verdana"/>
          <w:sz w:val="20"/>
          <w:szCs w:val="20"/>
        </w:rPr>
        <w:t>%</w:t>
      </w:r>
      <w:r w:rsidRPr="00577C69">
        <w:rPr>
          <w:rFonts w:ascii="Verdana" w:hAnsi="Verdana"/>
          <w:sz w:val="20"/>
          <w:szCs w:val="20"/>
        </w:rPr>
        <w:t xml:space="preserve"> and 4.8</w:t>
      </w:r>
      <w:r>
        <w:rPr>
          <w:rFonts w:ascii="Verdana" w:hAnsi="Verdana"/>
          <w:sz w:val="20"/>
          <w:szCs w:val="20"/>
        </w:rPr>
        <w:t>%</w:t>
      </w:r>
      <w:r w:rsidRPr="00577C69">
        <w:rPr>
          <w:rFonts w:ascii="Verdana" w:hAnsi="Verdana"/>
          <w:sz w:val="20"/>
          <w:szCs w:val="20"/>
        </w:rPr>
        <w:t>, respectively</w:t>
      </w:r>
      <w:r>
        <w:rPr>
          <w:rFonts w:ascii="Verdana" w:hAnsi="Verdana"/>
          <w:sz w:val="20"/>
          <w:szCs w:val="20"/>
        </w:rPr>
        <w:t xml:space="preserve"> as of April 2021</w:t>
      </w:r>
      <w:r w:rsidRPr="00577C69">
        <w:rPr>
          <w:rFonts w:ascii="Verdana" w:hAnsi="Verdana"/>
          <w:sz w:val="20"/>
          <w:szCs w:val="20"/>
        </w:rPr>
        <w:t xml:space="preserve">. </w:t>
      </w:r>
      <w:r>
        <w:rPr>
          <w:rFonts w:ascii="Verdana" w:hAnsi="Verdana" w:cstheme="minorHAnsi"/>
          <w:color w:val="222222"/>
          <w:sz w:val="20"/>
          <w:szCs w:val="20"/>
        </w:rPr>
        <w:t>The average annual wage is $</w:t>
      </w:r>
      <w:r w:rsidRPr="00577C69">
        <w:t xml:space="preserve"> </w:t>
      </w:r>
      <w:r w:rsidRPr="00577C69">
        <w:rPr>
          <w:rFonts w:ascii="Verdana" w:hAnsi="Verdana" w:cstheme="minorHAnsi"/>
          <w:color w:val="222222"/>
          <w:sz w:val="20"/>
          <w:szCs w:val="20"/>
        </w:rPr>
        <w:t>56</w:t>
      </w:r>
      <w:r>
        <w:rPr>
          <w:rFonts w:ascii="Verdana" w:hAnsi="Verdana" w:cstheme="minorHAnsi"/>
          <w:color w:val="222222"/>
          <w:sz w:val="20"/>
          <w:szCs w:val="20"/>
        </w:rPr>
        <w:t>,</w:t>
      </w:r>
      <w:r w:rsidRPr="00577C69">
        <w:rPr>
          <w:rFonts w:ascii="Verdana" w:hAnsi="Verdana" w:cstheme="minorHAnsi"/>
          <w:color w:val="222222"/>
          <w:sz w:val="20"/>
          <w:szCs w:val="20"/>
        </w:rPr>
        <w:t>869</w:t>
      </w:r>
      <w:r>
        <w:rPr>
          <w:rFonts w:ascii="Verdana" w:hAnsi="Verdana" w:cstheme="minorHAnsi"/>
          <w:color w:val="222222"/>
          <w:sz w:val="20"/>
          <w:szCs w:val="20"/>
        </w:rPr>
        <w:t xml:space="preserve"> and $</w:t>
      </w:r>
      <w:r w:rsidRPr="002053F7">
        <w:rPr>
          <w:rFonts w:ascii="Verdana" w:hAnsi="Verdana" w:cstheme="minorHAnsi"/>
          <w:color w:val="222222"/>
          <w:sz w:val="20"/>
          <w:szCs w:val="20"/>
        </w:rPr>
        <w:t>43</w:t>
      </w:r>
      <w:r>
        <w:rPr>
          <w:rFonts w:ascii="Verdana" w:hAnsi="Verdana" w:cstheme="minorHAnsi"/>
          <w:color w:val="222222"/>
          <w:sz w:val="20"/>
          <w:szCs w:val="20"/>
        </w:rPr>
        <w:t>,</w:t>
      </w:r>
      <w:r w:rsidRPr="002053F7">
        <w:rPr>
          <w:rFonts w:ascii="Verdana" w:hAnsi="Verdana" w:cstheme="minorHAnsi"/>
          <w:color w:val="222222"/>
          <w:sz w:val="20"/>
          <w:szCs w:val="20"/>
        </w:rPr>
        <w:t>884</w:t>
      </w:r>
      <w:r>
        <w:rPr>
          <w:rFonts w:ascii="Verdana" w:hAnsi="Verdana" w:cstheme="minorHAnsi"/>
          <w:color w:val="222222"/>
          <w:sz w:val="20"/>
          <w:szCs w:val="20"/>
        </w:rPr>
        <w:t xml:space="preserve"> for Duval and </w:t>
      </w:r>
      <w:r w:rsidRPr="00D37830">
        <w:rPr>
          <w:rFonts w:ascii="Verdana" w:hAnsi="Verdana"/>
          <w:sz w:val="20"/>
          <w:szCs w:val="20"/>
        </w:rPr>
        <w:t>Nassau</w:t>
      </w:r>
      <w:r>
        <w:rPr>
          <w:rFonts w:ascii="Verdana" w:hAnsi="Verdana"/>
          <w:sz w:val="20"/>
          <w:szCs w:val="20"/>
        </w:rPr>
        <w:t xml:space="preserve"> Counties, respectively</w:t>
      </w:r>
      <w:r>
        <w:rPr>
          <w:rFonts w:ascii="Verdana" w:hAnsi="Verdana" w:cstheme="minorHAnsi"/>
          <w:color w:val="222222"/>
          <w:sz w:val="20"/>
          <w:szCs w:val="20"/>
        </w:rPr>
        <w:t xml:space="preserve">. </w:t>
      </w:r>
    </w:p>
    <w:p w14:paraId="12D6A3AD" w14:textId="5EB23431" w:rsidR="00902072" w:rsidRDefault="00902072" w:rsidP="00902072">
      <w:pPr>
        <w:pStyle w:val="NormalWeb"/>
        <w:spacing w:line="276" w:lineRule="auto"/>
        <w:jc w:val="both"/>
        <w:rPr>
          <w:rFonts w:ascii="Verdana" w:hAnsi="Verdana"/>
          <w:sz w:val="20"/>
          <w:szCs w:val="20"/>
        </w:rPr>
      </w:pPr>
      <w:r w:rsidRPr="009F11D2">
        <w:rPr>
          <w:rFonts w:ascii="Verdana" w:hAnsi="Verdana"/>
          <w:sz w:val="20"/>
          <w:szCs w:val="20"/>
        </w:rPr>
        <w:t xml:space="preserve">Table </w:t>
      </w:r>
      <w:r w:rsidR="006949B9">
        <w:rPr>
          <w:rFonts w:ascii="Verdana" w:hAnsi="Verdana"/>
          <w:sz w:val="20"/>
          <w:szCs w:val="20"/>
        </w:rPr>
        <w:t>5</w:t>
      </w:r>
      <w:r w:rsidRPr="004A5F3B">
        <w:rPr>
          <w:rFonts w:ascii="Verdana" w:hAnsi="Verdana"/>
          <w:sz w:val="20"/>
          <w:szCs w:val="20"/>
        </w:rPr>
        <w:t xml:space="preserve"> shows </w:t>
      </w:r>
      <w:r>
        <w:rPr>
          <w:rFonts w:ascii="Verdana" w:hAnsi="Verdana"/>
          <w:sz w:val="20"/>
          <w:szCs w:val="20"/>
        </w:rPr>
        <w:t xml:space="preserve">potential manufacturing subsectors, which can have a positive impact on the reduction of empty backhauling. These potential industries include </w:t>
      </w:r>
      <w:r w:rsidRPr="004A5F3B">
        <w:rPr>
          <w:rFonts w:ascii="Verdana" w:hAnsi="Verdana"/>
          <w:sz w:val="20"/>
          <w:szCs w:val="20"/>
        </w:rPr>
        <w:t>high-performing manufacturing sectors that outperformed the United States and represented an above-average share of the region’s economy (i.e., LQs</w:t>
      </w:r>
      <w:r>
        <w:rPr>
          <w:rFonts w:ascii="Verdana" w:hAnsi="Verdana"/>
          <w:sz w:val="20"/>
          <w:szCs w:val="20"/>
        </w:rPr>
        <w:t xml:space="preserve"> values </w:t>
      </w:r>
      <w:r w:rsidRPr="004A5F3B">
        <w:rPr>
          <w:rFonts w:ascii="Verdana" w:hAnsi="Verdana"/>
          <w:sz w:val="20"/>
          <w:szCs w:val="20"/>
        </w:rPr>
        <w:t>above 1.0</w:t>
      </w:r>
      <w:r>
        <w:rPr>
          <w:rFonts w:ascii="Verdana" w:hAnsi="Verdana"/>
          <w:sz w:val="20"/>
          <w:szCs w:val="20"/>
        </w:rPr>
        <w:t>).</w:t>
      </w:r>
    </w:p>
    <w:p w14:paraId="4F51CDA8" w14:textId="5576E94D" w:rsidR="00902072" w:rsidRPr="0024694B" w:rsidRDefault="00902072" w:rsidP="00902072">
      <w:pPr>
        <w:pStyle w:val="Caption"/>
        <w:keepNext/>
        <w:jc w:val="center"/>
        <w:rPr>
          <w:rFonts w:ascii="Verdana" w:hAnsi="Verdana"/>
          <w:b/>
          <w:bCs/>
          <w:i w:val="0"/>
          <w:iCs w:val="0"/>
          <w:color w:val="auto"/>
        </w:rPr>
      </w:pPr>
      <w:bookmarkStart w:id="169" w:name="_Toc79419336"/>
      <w:r w:rsidRPr="0024694B">
        <w:rPr>
          <w:rFonts w:ascii="Verdana" w:hAnsi="Verdana"/>
          <w:b/>
          <w:bCs/>
          <w:i w:val="0"/>
          <w:iCs w:val="0"/>
          <w:color w:val="auto"/>
        </w:rPr>
        <w:lastRenderedPageBreak/>
        <w:t xml:space="preserve">Table </w:t>
      </w:r>
      <w:r w:rsidR="00053993">
        <w:rPr>
          <w:rFonts w:ascii="Verdana" w:hAnsi="Verdana"/>
          <w:b/>
          <w:bCs/>
          <w:i w:val="0"/>
          <w:iCs w:val="0"/>
          <w:color w:val="auto"/>
        </w:rPr>
        <w:t>5</w:t>
      </w:r>
      <w:r w:rsidRPr="0024694B">
        <w:rPr>
          <w:rFonts w:ascii="Verdana" w:hAnsi="Verdana"/>
          <w:b/>
          <w:bCs/>
          <w:i w:val="0"/>
          <w:iCs w:val="0"/>
          <w:color w:val="auto"/>
        </w:rPr>
        <w:t>. First Coast Region Manufacturing Subsectors</w:t>
      </w:r>
      <w:bookmarkEnd w:id="169"/>
    </w:p>
    <w:p w14:paraId="104B8D83" w14:textId="77777777" w:rsidR="00902072" w:rsidRPr="004A5F3B" w:rsidRDefault="00902072" w:rsidP="00902072">
      <w:pPr>
        <w:pStyle w:val="NormalWeb"/>
        <w:jc w:val="center"/>
        <w:rPr>
          <w:rFonts w:ascii="Verdana" w:hAnsi="Verdana"/>
          <w:sz w:val="20"/>
          <w:szCs w:val="20"/>
        </w:rPr>
      </w:pPr>
      <w:r>
        <w:rPr>
          <w:rFonts w:ascii="Verdana" w:hAnsi="Verdana"/>
          <w:noProof/>
          <w:sz w:val="20"/>
          <w:szCs w:val="20"/>
        </w:rPr>
        <w:drawing>
          <wp:inline distT="0" distB="0" distL="0" distR="0" wp14:anchorId="4E8364EC" wp14:editId="21C37F96">
            <wp:extent cx="5910603" cy="3843020"/>
            <wp:effectExtent l="19050" t="19050" r="13970" b="2413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rotWithShape="1">
                    <a:blip r:embed="rId72" cstate="print">
                      <a:extLst>
                        <a:ext uri="{28A0092B-C50C-407E-A947-70E740481C1C}">
                          <a14:useLocalDpi xmlns:a14="http://schemas.microsoft.com/office/drawing/2010/main" val="0"/>
                        </a:ext>
                      </a:extLst>
                    </a:blip>
                    <a:srcRect t="2" b="-9"/>
                    <a:stretch/>
                  </pic:blipFill>
                  <pic:spPr bwMode="auto">
                    <a:xfrm>
                      <a:off x="0" y="0"/>
                      <a:ext cx="5916753" cy="3847019"/>
                    </a:xfrm>
                    <a:prstGeom prst="rect">
                      <a:avLst/>
                    </a:prstGeom>
                    <a:ln w="9525"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808826" w14:textId="77777777" w:rsidR="00902072" w:rsidRDefault="00902072" w:rsidP="00902072">
      <w:pPr>
        <w:rPr>
          <w:rFonts w:ascii="Cambria" w:eastAsiaTheme="majorEastAsia" w:hAnsi="Cambria" w:cstheme="minorHAnsi"/>
          <w:color w:val="1F3763" w:themeColor="accent1" w:themeShade="7F"/>
        </w:rPr>
      </w:pPr>
      <w:bookmarkStart w:id="170" w:name="_Toc74481181"/>
      <w:bookmarkStart w:id="171" w:name="_Toc74486345"/>
      <w:bookmarkStart w:id="172" w:name="_Toc74725780"/>
    </w:p>
    <w:p w14:paraId="06F3DE11" w14:textId="77777777" w:rsidR="00902072" w:rsidRPr="00E03C58" w:rsidRDefault="00902072" w:rsidP="00902072">
      <w:pPr>
        <w:pStyle w:val="Heading4"/>
      </w:pPr>
      <w:bookmarkStart w:id="173" w:name="_Toc79486861"/>
      <w:r w:rsidRPr="00E03C58">
        <w:t>Gainesville Manufacturing Sector</w:t>
      </w:r>
      <w:bookmarkEnd w:id="170"/>
      <w:bookmarkEnd w:id="171"/>
      <w:bookmarkEnd w:id="172"/>
      <w:bookmarkEnd w:id="173"/>
    </w:p>
    <w:p w14:paraId="549AF7DC" w14:textId="77777777" w:rsidR="00902072" w:rsidRPr="00D03707" w:rsidRDefault="00902072" w:rsidP="00902072">
      <w:pPr>
        <w:pStyle w:val="NormalWeb"/>
        <w:spacing w:line="276" w:lineRule="auto"/>
        <w:jc w:val="both"/>
        <w:rPr>
          <w:rFonts w:ascii="Verdana" w:hAnsi="Verdana"/>
          <w:sz w:val="20"/>
          <w:szCs w:val="20"/>
        </w:rPr>
      </w:pPr>
      <w:r w:rsidRPr="00D03707">
        <w:rPr>
          <w:rFonts w:ascii="Verdana" w:hAnsi="Verdana"/>
          <w:sz w:val="20"/>
          <w:szCs w:val="20"/>
        </w:rPr>
        <w:t>The count</w:t>
      </w:r>
      <w:r>
        <w:rPr>
          <w:rFonts w:ascii="Verdana" w:hAnsi="Verdana"/>
          <w:sz w:val="20"/>
          <w:szCs w:val="20"/>
        </w:rPr>
        <w:t>y</w:t>
      </w:r>
      <w:r w:rsidRPr="00D03707">
        <w:rPr>
          <w:rFonts w:ascii="Verdana" w:hAnsi="Verdana"/>
          <w:sz w:val="20"/>
          <w:szCs w:val="20"/>
        </w:rPr>
        <w:t xml:space="preserve"> </w:t>
      </w:r>
      <w:r>
        <w:rPr>
          <w:rFonts w:ascii="Verdana" w:hAnsi="Verdana"/>
          <w:sz w:val="20"/>
          <w:szCs w:val="20"/>
        </w:rPr>
        <w:t>with</w:t>
      </w:r>
      <w:r w:rsidRPr="00D03707">
        <w:rPr>
          <w:rFonts w:ascii="Verdana" w:hAnsi="Verdana"/>
          <w:sz w:val="20"/>
          <w:szCs w:val="20"/>
        </w:rPr>
        <w:t xml:space="preserve"> highest empty backhauling percentage that </w:t>
      </w:r>
      <w:r>
        <w:rPr>
          <w:rFonts w:ascii="Verdana" w:hAnsi="Verdana"/>
          <w:sz w:val="20"/>
          <w:szCs w:val="20"/>
        </w:rPr>
        <w:t>is</w:t>
      </w:r>
      <w:r w:rsidRPr="00D03707">
        <w:rPr>
          <w:rFonts w:ascii="Verdana" w:hAnsi="Verdana"/>
          <w:sz w:val="20"/>
          <w:szCs w:val="20"/>
        </w:rPr>
        <w:t xml:space="preserve"> part of the Gainesville region</w:t>
      </w:r>
      <w:r>
        <w:rPr>
          <w:rFonts w:ascii="Verdana" w:hAnsi="Verdana"/>
          <w:sz w:val="20"/>
          <w:szCs w:val="20"/>
        </w:rPr>
        <w:t xml:space="preserve"> </w:t>
      </w:r>
      <w:r w:rsidRPr="00D03707">
        <w:rPr>
          <w:rFonts w:ascii="Verdana" w:hAnsi="Verdana"/>
          <w:sz w:val="20"/>
          <w:szCs w:val="20"/>
        </w:rPr>
        <w:t>is Columbia with 35.95%. Columbia is in the Lake City, Florida</w:t>
      </w:r>
      <w:r>
        <w:rPr>
          <w:rFonts w:ascii="Verdana" w:hAnsi="Verdana"/>
          <w:sz w:val="20"/>
          <w:szCs w:val="20"/>
        </w:rPr>
        <w:t xml:space="preserve"> </w:t>
      </w:r>
      <w:r w:rsidRPr="00D03707">
        <w:rPr>
          <w:rFonts w:ascii="Verdana" w:hAnsi="Verdana"/>
          <w:sz w:val="20"/>
          <w:szCs w:val="20"/>
        </w:rPr>
        <w:t>micropolitan statistical area.</w:t>
      </w:r>
    </w:p>
    <w:p w14:paraId="582389EA" w14:textId="77777777" w:rsidR="00902072" w:rsidRPr="007C43EA" w:rsidRDefault="00902072" w:rsidP="00902072">
      <w:pPr>
        <w:pStyle w:val="NormalWeb"/>
        <w:spacing w:line="276" w:lineRule="auto"/>
        <w:jc w:val="both"/>
        <w:rPr>
          <w:rFonts w:ascii="Verdana" w:hAnsi="Verdana"/>
          <w:sz w:val="20"/>
          <w:szCs w:val="20"/>
        </w:rPr>
      </w:pPr>
      <w:r w:rsidRPr="00D03707">
        <w:rPr>
          <w:rFonts w:ascii="Verdana" w:hAnsi="Verdana"/>
          <w:sz w:val="20"/>
          <w:szCs w:val="20"/>
        </w:rPr>
        <w:t>Columbia has an unemployment rate of 4.9%</w:t>
      </w:r>
      <w:r>
        <w:rPr>
          <w:rFonts w:ascii="Verdana" w:hAnsi="Verdana"/>
          <w:sz w:val="20"/>
          <w:szCs w:val="20"/>
        </w:rPr>
        <w:t xml:space="preserve">, which is a </w:t>
      </w:r>
      <w:r w:rsidRPr="00D03707">
        <w:rPr>
          <w:rFonts w:ascii="Verdana" w:hAnsi="Verdana"/>
          <w:sz w:val="20"/>
          <w:szCs w:val="20"/>
        </w:rPr>
        <w:t xml:space="preserve">tighter labor market </w:t>
      </w:r>
      <w:r>
        <w:rPr>
          <w:rFonts w:ascii="Verdana" w:hAnsi="Verdana"/>
          <w:sz w:val="20"/>
          <w:szCs w:val="20"/>
        </w:rPr>
        <w:t xml:space="preserve">compared to </w:t>
      </w:r>
      <w:r w:rsidRPr="00D03707">
        <w:rPr>
          <w:rFonts w:ascii="Verdana" w:hAnsi="Verdana"/>
          <w:sz w:val="20"/>
          <w:szCs w:val="20"/>
        </w:rPr>
        <w:t xml:space="preserve">the US level. It has a labor force of 30,369 and average annual wage of $40,810 as </w:t>
      </w:r>
      <w:r>
        <w:rPr>
          <w:rFonts w:ascii="Verdana" w:hAnsi="Verdana"/>
          <w:sz w:val="20"/>
          <w:szCs w:val="20"/>
        </w:rPr>
        <w:t>of</w:t>
      </w:r>
      <w:r w:rsidRPr="00D03707">
        <w:rPr>
          <w:rFonts w:ascii="Verdana" w:hAnsi="Verdana"/>
          <w:sz w:val="20"/>
          <w:szCs w:val="20"/>
        </w:rPr>
        <w:t xml:space="preserve"> April 2021</w:t>
      </w:r>
      <w:r>
        <w:rPr>
          <w:rFonts w:ascii="Verdana" w:hAnsi="Verdana"/>
          <w:sz w:val="20"/>
          <w:szCs w:val="20"/>
        </w:rPr>
        <w:t xml:space="preserve">, </w:t>
      </w:r>
      <w:r w:rsidRPr="00D03707">
        <w:rPr>
          <w:rFonts w:ascii="Verdana" w:hAnsi="Verdana"/>
          <w:sz w:val="20"/>
          <w:szCs w:val="20"/>
        </w:rPr>
        <w:t xml:space="preserve">which is </w:t>
      </w:r>
      <w:r>
        <w:rPr>
          <w:rFonts w:ascii="Verdana" w:hAnsi="Verdana"/>
          <w:sz w:val="20"/>
          <w:szCs w:val="20"/>
        </w:rPr>
        <w:t>lower than the o</w:t>
      </w:r>
      <w:r w:rsidRPr="00D03707">
        <w:rPr>
          <w:rFonts w:ascii="Verdana" w:hAnsi="Verdana"/>
          <w:sz w:val="20"/>
          <w:szCs w:val="20"/>
        </w:rPr>
        <w:t xml:space="preserve">ther counties considered for this study. This region has </w:t>
      </w:r>
      <w:r>
        <w:rPr>
          <w:rFonts w:ascii="Verdana" w:hAnsi="Verdana"/>
          <w:sz w:val="20"/>
          <w:szCs w:val="20"/>
        </w:rPr>
        <w:t xml:space="preserve">a </w:t>
      </w:r>
      <w:r w:rsidRPr="007C43EA">
        <w:rPr>
          <w:rFonts w:ascii="Verdana" w:hAnsi="Verdana"/>
          <w:sz w:val="20"/>
          <w:szCs w:val="20"/>
        </w:rPr>
        <w:t>relatively small portion of the region’s manufacturing sector</w:t>
      </w:r>
      <w:r>
        <w:rPr>
          <w:rFonts w:ascii="Verdana" w:hAnsi="Verdana"/>
          <w:sz w:val="20"/>
          <w:szCs w:val="20"/>
        </w:rPr>
        <w:t>. M</w:t>
      </w:r>
      <w:r w:rsidRPr="00D03707">
        <w:rPr>
          <w:rFonts w:ascii="Verdana" w:hAnsi="Verdana"/>
          <w:sz w:val="20"/>
          <w:szCs w:val="20"/>
        </w:rPr>
        <w:t xml:space="preserve">iscellaneous, wood product, and machinery manufacturing currently offer the greatest number of manufacturing jobs in the region </w:t>
      </w:r>
    </w:p>
    <w:p w14:paraId="666EAB6D" w14:textId="77777777" w:rsidR="00902072" w:rsidRDefault="00902072" w:rsidP="00902072">
      <w:pPr>
        <w:pStyle w:val="NormalWeb"/>
        <w:spacing w:line="276" w:lineRule="auto"/>
        <w:jc w:val="both"/>
        <w:rPr>
          <w:rFonts w:ascii="Verdana" w:hAnsi="Verdana"/>
          <w:position w:val="-2"/>
          <w:sz w:val="20"/>
          <w:szCs w:val="20"/>
        </w:rPr>
      </w:pPr>
      <w:r w:rsidRPr="00D03707">
        <w:rPr>
          <w:rFonts w:ascii="Verdana" w:hAnsi="Verdana"/>
          <w:position w:val="-2"/>
          <w:sz w:val="20"/>
          <w:szCs w:val="20"/>
        </w:rPr>
        <w:t>The miscellaneous manufacturing sector, which includes the manufacture of medical equipment and supplies, office equipment, and sporting goods, grew 5.9</w:t>
      </w:r>
      <w:r>
        <w:rPr>
          <w:rFonts w:ascii="Verdana" w:hAnsi="Verdana"/>
          <w:position w:val="-2"/>
          <w:sz w:val="20"/>
          <w:szCs w:val="20"/>
        </w:rPr>
        <w:t>%</w:t>
      </w:r>
      <w:r w:rsidRPr="00D03707">
        <w:rPr>
          <w:rFonts w:ascii="Verdana" w:hAnsi="Verdana"/>
          <w:position w:val="-2"/>
          <w:sz w:val="20"/>
          <w:szCs w:val="20"/>
        </w:rPr>
        <w:t xml:space="preserve"> between 2000 and 2015 and had more than 1,850 employees in the Gainesville region in 2015. The Gainesville region hosts the global headquarters of medical equipment manufacturer </w:t>
      </w:r>
      <w:proofErr w:type="spellStart"/>
      <w:r w:rsidRPr="00D03707">
        <w:rPr>
          <w:rFonts w:ascii="Verdana" w:hAnsi="Verdana"/>
          <w:position w:val="-2"/>
          <w:sz w:val="20"/>
          <w:szCs w:val="20"/>
        </w:rPr>
        <w:t>Exactech</w:t>
      </w:r>
      <w:proofErr w:type="spellEnd"/>
      <w:r w:rsidRPr="00D03707">
        <w:rPr>
          <w:rFonts w:ascii="Verdana" w:hAnsi="Verdana"/>
          <w:position w:val="-2"/>
          <w:sz w:val="20"/>
          <w:szCs w:val="20"/>
        </w:rPr>
        <w:t>, Inc. and a few manufacturing facilities.</w:t>
      </w:r>
    </w:p>
    <w:p w14:paraId="3EB35122" w14:textId="28D911B0" w:rsidR="00902072" w:rsidRPr="00296362" w:rsidRDefault="00902072" w:rsidP="00902072">
      <w:pPr>
        <w:pStyle w:val="NormalWeb"/>
        <w:spacing w:line="276" w:lineRule="auto"/>
        <w:jc w:val="both"/>
        <w:rPr>
          <w:rFonts w:ascii="Verdana" w:hAnsi="Verdana"/>
          <w:b/>
          <w:bCs/>
          <w:sz w:val="18"/>
          <w:szCs w:val="18"/>
        </w:rPr>
      </w:pPr>
      <w:r w:rsidRPr="009F11D2">
        <w:rPr>
          <w:rFonts w:ascii="Verdana" w:hAnsi="Verdana"/>
          <w:sz w:val="20"/>
          <w:szCs w:val="20"/>
        </w:rPr>
        <w:t xml:space="preserve">Table </w:t>
      </w:r>
      <w:r w:rsidR="006949B9">
        <w:rPr>
          <w:rFonts w:ascii="Verdana" w:hAnsi="Verdana"/>
          <w:sz w:val="20"/>
          <w:szCs w:val="20"/>
        </w:rPr>
        <w:t>6</w:t>
      </w:r>
      <w:r w:rsidRPr="004A5F3B">
        <w:rPr>
          <w:rFonts w:ascii="Verdana" w:hAnsi="Verdana"/>
          <w:sz w:val="20"/>
          <w:szCs w:val="20"/>
        </w:rPr>
        <w:t xml:space="preserve"> shows </w:t>
      </w:r>
      <w:r>
        <w:rPr>
          <w:rFonts w:ascii="Verdana" w:hAnsi="Verdana"/>
          <w:sz w:val="20"/>
          <w:szCs w:val="20"/>
        </w:rPr>
        <w:t xml:space="preserve">potential manufacturing subsectors which can have a positive impact on the reduction of empty backhauling. These potential industries include </w:t>
      </w:r>
      <w:r w:rsidRPr="004A5F3B">
        <w:rPr>
          <w:rFonts w:ascii="Verdana" w:hAnsi="Verdana"/>
          <w:sz w:val="20"/>
          <w:szCs w:val="20"/>
        </w:rPr>
        <w:t xml:space="preserve">high-performing </w:t>
      </w:r>
      <w:r w:rsidRPr="004A5F3B">
        <w:rPr>
          <w:rFonts w:ascii="Verdana" w:hAnsi="Verdana"/>
          <w:sz w:val="20"/>
          <w:szCs w:val="20"/>
        </w:rPr>
        <w:lastRenderedPageBreak/>
        <w:t>manufacturing sectors that outperformed the United States and represented an above-average share of the region’s economy (i.e., LQs</w:t>
      </w:r>
      <w:r>
        <w:rPr>
          <w:rFonts w:ascii="Verdana" w:hAnsi="Verdana"/>
          <w:sz w:val="20"/>
          <w:szCs w:val="20"/>
        </w:rPr>
        <w:t xml:space="preserve"> values </w:t>
      </w:r>
      <w:r w:rsidRPr="004A5F3B">
        <w:rPr>
          <w:rFonts w:ascii="Verdana" w:hAnsi="Verdana"/>
          <w:sz w:val="20"/>
          <w:szCs w:val="20"/>
        </w:rPr>
        <w:t>above 1.0</w:t>
      </w:r>
      <w:r>
        <w:rPr>
          <w:rFonts w:ascii="Verdana" w:hAnsi="Verdana"/>
          <w:sz w:val="20"/>
          <w:szCs w:val="20"/>
        </w:rPr>
        <w:t>).</w:t>
      </w:r>
    </w:p>
    <w:p w14:paraId="003C6BB5" w14:textId="16CEB63F" w:rsidR="00902072" w:rsidRPr="0024694B" w:rsidRDefault="00902072" w:rsidP="00902072">
      <w:pPr>
        <w:pStyle w:val="Caption"/>
        <w:keepNext/>
        <w:jc w:val="center"/>
        <w:rPr>
          <w:rFonts w:ascii="Verdana" w:hAnsi="Verdana"/>
          <w:b/>
          <w:bCs/>
          <w:i w:val="0"/>
          <w:iCs w:val="0"/>
          <w:color w:val="auto"/>
        </w:rPr>
      </w:pPr>
      <w:bookmarkStart w:id="174" w:name="_Toc79419337"/>
      <w:r w:rsidRPr="0024694B">
        <w:rPr>
          <w:rFonts w:ascii="Verdana" w:hAnsi="Verdana"/>
          <w:b/>
          <w:bCs/>
          <w:i w:val="0"/>
          <w:iCs w:val="0"/>
          <w:color w:val="auto"/>
        </w:rPr>
        <w:t xml:space="preserve">Table </w:t>
      </w:r>
      <w:r w:rsidR="00053993">
        <w:rPr>
          <w:rFonts w:ascii="Verdana" w:hAnsi="Verdana"/>
          <w:b/>
          <w:bCs/>
          <w:i w:val="0"/>
          <w:iCs w:val="0"/>
          <w:color w:val="auto"/>
        </w:rPr>
        <w:t>6</w:t>
      </w:r>
      <w:r w:rsidRPr="0024694B">
        <w:rPr>
          <w:rFonts w:ascii="Verdana" w:hAnsi="Verdana"/>
          <w:b/>
          <w:bCs/>
          <w:i w:val="0"/>
          <w:iCs w:val="0"/>
          <w:color w:val="auto"/>
        </w:rPr>
        <w:t>. Gainesville Region Manufacturing Subsectors</w:t>
      </w:r>
      <w:bookmarkEnd w:id="174"/>
    </w:p>
    <w:p w14:paraId="28FCB6E0" w14:textId="49B47726" w:rsidR="00902072" w:rsidRDefault="00902072" w:rsidP="00902072">
      <w:pPr>
        <w:pStyle w:val="NormalWeb"/>
        <w:jc w:val="center"/>
        <w:rPr>
          <w:rFonts w:ascii="SymbolMT" w:hAnsi="SymbolMT"/>
          <w:position w:val="-2"/>
          <w:sz w:val="22"/>
          <w:szCs w:val="22"/>
        </w:rPr>
      </w:pPr>
      <w:r>
        <w:rPr>
          <w:rFonts w:ascii="SymbolMT" w:hAnsi="SymbolMT"/>
          <w:noProof/>
          <w:position w:val="-2"/>
          <w:sz w:val="22"/>
          <w:szCs w:val="22"/>
        </w:rPr>
        <w:drawing>
          <wp:inline distT="0" distB="0" distL="0" distR="0" wp14:anchorId="64026CC4" wp14:editId="4C137BC9">
            <wp:extent cx="5835650" cy="3367674"/>
            <wp:effectExtent l="19050" t="19050" r="12700" b="23495"/>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76004" cy="3390962"/>
                    </a:xfrm>
                    <a:prstGeom prst="rect">
                      <a:avLst/>
                    </a:prstGeom>
                    <a:ln>
                      <a:solidFill>
                        <a:schemeClr val="accent1"/>
                      </a:solidFill>
                    </a:ln>
                  </pic:spPr>
                </pic:pic>
              </a:graphicData>
            </a:graphic>
          </wp:inline>
        </w:drawing>
      </w:r>
      <w:r w:rsidR="00501321">
        <w:rPr>
          <w:rFonts w:ascii="SymbolMT" w:hAnsi="SymbolMT"/>
          <w:position w:val="-2"/>
          <w:sz w:val="22"/>
          <w:szCs w:val="22"/>
        </w:rPr>
        <w:t>x</w:t>
      </w:r>
    </w:p>
    <w:p w14:paraId="02008B18" w14:textId="77777777" w:rsidR="00902072" w:rsidRPr="009A4492" w:rsidRDefault="00902072" w:rsidP="00902072">
      <w:pPr>
        <w:pStyle w:val="NormalWeb"/>
        <w:spacing w:line="276" w:lineRule="auto"/>
        <w:jc w:val="both"/>
        <w:rPr>
          <w:rFonts w:ascii="Verdana" w:hAnsi="Verdana"/>
          <w:sz w:val="20"/>
          <w:szCs w:val="20"/>
        </w:rPr>
      </w:pPr>
      <w:r w:rsidRPr="00D03707">
        <w:rPr>
          <w:rFonts w:ascii="Verdana" w:hAnsi="Verdana"/>
          <w:sz w:val="20"/>
          <w:szCs w:val="20"/>
        </w:rPr>
        <w:t>The</w:t>
      </w:r>
      <w:r>
        <w:rPr>
          <w:rFonts w:ascii="Verdana" w:hAnsi="Verdana"/>
          <w:sz w:val="20"/>
          <w:szCs w:val="20"/>
        </w:rPr>
        <w:t xml:space="preserve"> n</w:t>
      </w:r>
      <w:r w:rsidRPr="00D03707">
        <w:rPr>
          <w:rFonts w:ascii="Verdana" w:hAnsi="Verdana"/>
          <w:sz w:val="20"/>
          <w:szCs w:val="20"/>
        </w:rPr>
        <w:t xml:space="preserve">ine high-performing sectors </w:t>
      </w:r>
      <w:r>
        <w:rPr>
          <w:rFonts w:ascii="Verdana" w:hAnsi="Verdana"/>
          <w:sz w:val="20"/>
          <w:szCs w:val="20"/>
        </w:rPr>
        <w:t xml:space="preserve">highlighted above </w:t>
      </w:r>
      <w:r w:rsidRPr="00D03707">
        <w:rPr>
          <w:rFonts w:ascii="Verdana" w:hAnsi="Verdana"/>
          <w:sz w:val="20"/>
          <w:szCs w:val="20"/>
        </w:rPr>
        <w:t>currently account for 61.2</w:t>
      </w:r>
      <w:r>
        <w:rPr>
          <w:rFonts w:ascii="Verdana" w:hAnsi="Verdana"/>
          <w:sz w:val="20"/>
          <w:szCs w:val="20"/>
        </w:rPr>
        <w:t>%</w:t>
      </w:r>
      <w:r w:rsidRPr="00D03707">
        <w:rPr>
          <w:rFonts w:ascii="Verdana" w:hAnsi="Verdana"/>
          <w:sz w:val="20"/>
          <w:szCs w:val="20"/>
        </w:rPr>
        <w:t xml:space="preserve"> of total manufacturing employment in the Gainesville region. </w:t>
      </w:r>
      <w:r w:rsidRPr="00B054D0">
        <w:rPr>
          <w:rFonts w:ascii="Verdana" w:hAnsi="Verdana"/>
          <w:sz w:val="20"/>
          <w:szCs w:val="20"/>
        </w:rPr>
        <w:t xml:space="preserve"> </w:t>
      </w:r>
      <w:r w:rsidRPr="009A4492">
        <w:rPr>
          <w:rFonts w:ascii="Verdana" w:hAnsi="Verdana"/>
          <w:sz w:val="20"/>
          <w:szCs w:val="20"/>
        </w:rPr>
        <w:t xml:space="preserve">The emerging sectors should receive special attention because while they currently account for below-average shares of economic activity, this is where growth opportunities are likely to be found and this could create more outbound freight and thus reduce empty backhaul movements. </w:t>
      </w:r>
    </w:p>
    <w:p w14:paraId="69E4BFCE" w14:textId="77777777" w:rsidR="00902072" w:rsidRPr="00E37BB3" w:rsidRDefault="00902072" w:rsidP="00902072">
      <w:pPr>
        <w:pStyle w:val="Heading4"/>
      </w:pPr>
      <w:bookmarkStart w:id="175" w:name="_Toc74481182"/>
      <w:bookmarkStart w:id="176" w:name="_Toc74486346"/>
      <w:bookmarkStart w:id="177" w:name="_Toc74725781"/>
      <w:bookmarkStart w:id="178" w:name="_Toc79486862"/>
      <w:r w:rsidRPr="00E37BB3">
        <w:t>Northwest Florida and Capital Region Manufacturing Sector</w:t>
      </w:r>
      <w:bookmarkEnd w:id="175"/>
      <w:bookmarkEnd w:id="176"/>
      <w:bookmarkEnd w:id="177"/>
      <w:bookmarkEnd w:id="178"/>
    </w:p>
    <w:p w14:paraId="079F2280" w14:textId="77777777" w:rsidR="00902072" w:rsidRPr="00E37BB3" w:rsidRDefault="00902072" w:rsidP="00902072">
      <w:pPr>
        <w:pStyle w:val="NormalWeb"/>
        <w:spacing w:line="276" w:lineRule="auto"/>
        <w:jc w:val="both"/>
        <w:rPr>
          <w:rFonts w:ascii="Verdana" w:hAnsi="Verdana"/>
          <w:sz w:val="20"/>
          <w:szCs w:val="20"/>
        </w:rPr>
      </w:pPr>
      <w:r w:rsidRPr="00E37BB3">
        <w:rPr>
          <w:rFonts w:ascii="Verdana" w:hAnsi="Verdana"/>
          <w:sz w:val="20"/>
          <w:szCs w:val="20"/>
        </w:rPr>
        <w:t xml:space="preserve">The counties with highest empty backhauling percentage </w:t>
      </w:r>
      <w:r>
        <w:rPr>
          <w:rFonts w:ascii="Verdana" w:hAnsi="Verdana"/>
          <w:sz w:val="20"/>
          <w:szCs w:val="20"/>
        </w:rPr>
        <w:t>representing</w:t>
      </w:r>
      <w:r w:rsidRPr="00E37BB3">
        <w:rPr>
          <w:rFonts w:ascii="Verdana" w:hAnsi="Verdana"/>
          <w:sz w:val="20"/>
          <w:szCs w:val="20"/>
        </w:rPr>
        <w:t xml:space="preserve"> Northwest Florida and Capital Region are Escambia and Madison with 35.52% and 35.53% of empty backhauling. Escambia has more than 150,000 labor force on the </w:t>
      </w:r>
      <w:r>
        <w:rPr>
          <w:rFonts w:ascii="Verdana" w:hAnsi="Verdana"/>
          <w:sz w:val="20"/>
          <w:szCs w:val="20"/>
        </w:rPr>
        <w:t>contrary</w:t>
      </w:r>
      <w:r w:rsidRPr="00E37BB3">
        <w:rPr>
          <w:rFonts w:ascii="Verdana" w:hAnsi="Verdana"/>
          <w:sz w:val="20"/>
          <w:szCs w:val="20"/>
        </w:rPr>
        <w:t xml:space="preserve"> Madison has a labor force of 7,887</w:t>
      </w:r>
      <w:r>
        <w:rPr>
          <w:rFonts w:ascii="Verdana" w:hAnsi="Verdana"/>
          <w:sz w:val="20"/>
          <w:szCs w:val="20"/>
        </w:rPr>
        <w:t xml:space="preserve">, </w:t>
      </w:r>
      <w:r w:rsidRPr="00E37BB3">
        <w:rPr>
          <w:rFonts w:ascii="Verdana" w:hAnsi="Verdana"/>
          <w:sz w:val="20"/>
          <w:szCs w:val="20"/>
        </w:rPr>
        <w:t xml:space="preserve">which is </w:t>
      </w:r>
      <w:r>
        <w:rPr>
          <w:rFonts w:ascii="Verdana" w:hAnsi="Verdana"/>
          <w:sz w:val="20"/>
          <w:szCs w:val="20"/>
        </w:rPr>
        <w:t>the lowest</w:t>
      </w:r>
      <w:r w:rsidRPr="00E37BB3">
        <w:rPr>
          <w:rFonts w:ascii="Verdana" w:hAnsi="Verdana"/>
          <w:sz w:val="20"/>
          <w:szCs w:val="20"/>
        </w:rPr>
        <w:t xml:space="preserve"> among </w:t>
      </w:r>
      <w:proofErr w:type="gramStart"/>
      <w:r w:rsidRPr="00E37BB3">
        <w:rPr>
          <w:rFonts w:ascii="Verdana" w:hAnsi="Verdana"/>
          <w:sz w:val="20"/>
          <w:szCs w:val="20"/>
        </w:rPr>
        <w:t xml:space="preserve">all </w:t>
      </w:r>
      <w:r>
        <w:rPr>
          <w:rFonts w:ascii="Verdana" w:hAnsi="Verdana"/>
          <w:sz w:val="20"/>
          <w:szCs w:val="20"/>
        </w:rPr>
        <w:t>of</w:t>
      </w:r>
      <w:proofErr w:type="gramEnd"/>
      <w:r>
        <w:rPr>
          <w:rFonts w:ascii="Verdana" w:hAnsi="Verdana"/>
          <w:sz w:val="20"/>
          <w:szCs w:val="20"/>
        </w:rPr>
        <w:t xml:space="preserve"> </w:t>
      </w:r>
      <w:r w:rsidRPr="00E37BB3">
        <w:rPr>
          <w:rFonts w:ascii="Verdana" w:hAnsi="Verdana"/>
          <w:sz w:val="20"/>
          <w:szCs w:val="20"/>
        </w:rPr>
        <w:t xml:space="preserve">the </w:t>
      </w:r>
      <w:r>
        <w:rPr>
          <w:rFonts w:ascii="Verdana" w:hAnsi="Verdana"/>
          <w:sz w:val="20"/>
          <w:szCs w:val="20"/>
        </w:rPr>
        <w:t xml:space="preserve">14 </w:t>
      </w:r>
      <w:r w:rsidRPr="00E37BB3">
        <w:rPr>
          <w:rFonts w:ascii="Verdana" w:hAnsi="Verdana"/>
          <w:sz w:val="20"/>
          <w:szCs w:val="20"/>
        </w:rPr>
        <w:t>Florida counties with highest empty backhauling.</w:t>
      </w:r>
    </w:p>
    <w:p w14:paraId="7EFB38C0" w14:textId="77777777" w:rsidR="00902072" w:rsidRPr="00E37BB3" w:rsidRDefault="00902072" w:rsidP="00902072">
      <w:pPr>
        <w:pStyle w:val="NormalWeb"/>
        <w:spacing w:line="276" w:lineRule="auto"/>
        <w:jc w:val="both"/>
        <w:rPr>
          <w:rFonts w:ascii="Verdana" w:hAnsi="Verdana"/>
          <w:sz w:val="20"/>
          <w:szCs w:val="20"/>
        </w:rPr>
      </w:pPr>
      <w:r w:rsidRPr="00E37BB3">
        <w:rPr>
          <w:rFonts w:ascii="Verdana" w:hAnsi="Verdana"/>
          <w:sz w:val="20"/>
          <w:szCs w:val="20"/>
        </w:rPr>
        <w:t>Escambia and Madison have unemployment rate</w:t>
      </w:r>
      <w:r>
        <w:rPr>
          <w:rFonts w:ascii="Verdana" w:hAnsi="Verdana"/>
          <w:sz w:val="20"/>
          <w:szCs w:val="20"/>
        </w:rPr>
        <w:t>s</w:t>
      </w:r>
      <w:r w:rsidRPr="00E37BB3">
        <w:rPr>
          <w:rFonts w:ascii="Verdana" w:hAnsi="Verdana"/>
          <w:sz w:val="20"/>
          <w:szCs w:val="20"/>
        </w:rPr>
        <w:t xml:space="preserve"> of 4.9% and 5.6%</w:t>
      </w:r>
      <w:r>
        <w:rPr>
          <w:rFonts w:ascii="Verdana" w:hAnsi="Verdana"/>
          <w:sz w:val="20"/>
          <w:szCs w:val="20"/>
        </w:rPr>
        <w:t>,</w:t>
      </w:r>
      <w:r w:rsidRPr="00E37BB3">
        <w:rPr>
          <w:rFonts w:ascii="Verdana" w:hAnsi="Verdana"/>
          <w:sz w:val="20"/>
          <w:szCs w:val="20"/>
        </w:rPr>
        <w:t xml:space="preserve"> respectively. The transportation equipment, machinery, chemical, wood product, fabricated metal products, and nonmetallic mineral manufacturing sectors each offered more than 1,000 jobs in the region and together represent 72</w:t>
      </w:r>
      <w:r>
        <w:rPr>
          <w:rFonts w:ascii="Verdana" w:hAnsi="Verdana"/>
          <w:sz w:val="20"/>
          <w:szCs w:val="20"/>
        </w:rPr>
        <w:t>%</w:t>
      </w:r>
      <w:r w:rsidRPr="00E37BB3">
        <w:rPr>
          <w:rFonts w:ascii="Verdana" w:hAnsi="Verdana"/>
          <w:sz w:val="20"/>
          <w:szCs w:val="20"/>
        </w:rPr>
        <w:t xml:space="preserve"> of regional manufacturing industry employment as </w:t>
      </w:r>
      <w:r>
        <w:rPr>
          <w:rFonts w:ascii="Verdana" w:hAnsi="Verdana"/>
          <w:sz w:val="20"/>
          <w:szCs w:val="20"/>
        </w:rPr>
        <w:t xml:space="preserve">of </w:t>
      </w:r>
      <w:r w:rsidRPr="00E37BB3">
        <w:rPr>
          <w:rFonts w:ascii="Verdana" w:hAnsi="Verdana"/>
          <w:sz w:val="20"/>
          <w:szCs w:val="20"/>
        </w:rPr>
        <w:t>2016.</w:t>
      </w:r>
    </w:p>
    <w:p w14:paraId="06BD1D0F" w14:textId="75F63D3F" w:rsidR="00902072" w:rsidRPr="00296362" w:rsidRDefault="00902072" w:rsidP="00902072">
      <w:pPr>
        <w:pStyle w:val="NormalWeb"/>
        <w:spacing w:line="276" w:lineRule="auto"/>
        <w:jc w:val="both"/>
        <w:rPr>
          <w:rFonts w:ascii="Verdana" w:hAnsi="Verdana"/>
          <w:b/>
          <w:bCs/>
          <w:sz w:val="18"/>
          <w:szCs w:val="18"/>
        </w:rPr>
      </w:pPr>
      <w:r w:rsidRPr="0058511C">
        <w:rPr>
          <w:rFonts w:ascii="Verdana" w:hAnsi="Verdana"/>
          <w:sz w:val="20"/>
          <w:szCs w:val="20"/>
        </w:rPr>
        <w:lastRenderedPageBreak/>
        <w:t xml:space="preserve">Table </w:t>
      </w:r>
      <w:r w:rsidR="002E737C">
        <w:rPr>
          <w:rFonts w:ascii="Verdana" w:hAnsi="Verdana"/>
          <w:sz w:val="20"/>
          <w:szCs w:val="20"/>
        </w:rPr>
        <w:t>7</w:t>
      </w:r>
      <w:r w:rsidRPr="00E37BB3">
        <w:rPr>
          <w:rFonts w:ascii="Verdana" w:hAnsi="Verdana"/>
          <w:sz w:val="20"/>
          <w:szCs w:val="20"/>
        </w:rPr>
        <w:t xml:space="preserve"> represents potential manufacturing subsectors which can have a positive impact on the reduction of empty backhauling. These potential industries include high-performing manufacturing sectors that outperformed the United States and represented an above-average share of the region’s economy (i.e., had employment LQs above 1.0) and Emerging manufacturing industries along with the legacy </w:t>
      </w:r>
      <w:r>
        <w:rPr>
          <w:rFonts w:ascii="Verdana" w:hAnsi="Verdana"/>
          <w:sz w:val="20"/>
          <w:szCs w:val="20"/>
        </w:rPr>
        <w:t>i</w:t>
      </w:r>
      <w:r w:rsidRPr="00E37BB3">
        <w:rPr>
          <w:rFonts w:ascii="Verdana" w:hAnsi="Verdana"/>
          <w:sz w:val="20"/>
          <w:szCs w:val="20"/>
        </w:rPr>
        <w:t>ndustries.</w:t>
      </w:r>
    </w:p>
    <w:p w14:paraId="20106CF1" w14:textId="0BBE093A" w:rsidR="00902072" w:rsidRPr="0024694B" w:rsidRDefault="00902072" w:rsidP="00902072">
      <w:pPr>
        <w:pStyle w:val="Caption"/>
        <w:keepNext/>
        <w:jc w:val="center"/>
        <w:rPr>
          <w:rFonts w:ascii="Verdana" w:hAnsi="Verdana"/>
          <w:b/>
          <w:bCs/>
          <w:i w:val="0"/>
          <w:iCs w:val="0"/>
          <w:color w:val="auto"/>
        </w:rPr>
      </w:pPr>
      <w:bookmarkStart w:id="179" w:name="_Toc79419338"/>
      <w:r w:rsidRPr="0024694B">
        <w:rPr>
          <w:rFonts w:ascii="Verdana" w:hAnsi="Verdana"/>
          <w:b/>
          <w:bCs/>
          <w:i w:val="0"/>
          <w:iCs w:val="0"/>
          <w:color w:val="auto"/>
        </w:rPr>
        <w:t xml:space="preserve">Table </w:t>
      </w:r>
      <w:r w:rsidR="00053993">
        <w:rPr>
          <w:rFonts w:ascii="Verdana" w:hAnsi="Verdana"/>
          <w:b/>
          <w:bCs/>
          <w:i w:val="0"/>
          <w:iCs w:val="0"/>
          <w:color w:val="auto"/>
        </w:rPr>
        <w:t>7</w:t>
      </w:r>
      <w:r w:rsidRPr="0024694B">
        <w:rPr>
          <w:rFonts w:ascii="Verdana" w:hAnsi="Verdana"/>
          <w:b/>
          <w:bCs/>
          <w:i w:val="0"/>
          <w:iCs w:val="0"/>
          <w:color w:val="auto"/>
        </w:rPr>
        <w:t>. Northwest Florida and Capital Region Manufacturing Subsectors</w:t>
      </w:r>
      <w:bookmarkEnd w:id="179"/>
    </w:p>
    <w:p w14:paraId="31301EA3" w14:textId="77777777" w:rsidR="00902072" w:rsidRDefault="00902072" w:rsidP="00902072">
      <w:pPr>
        <w:pStyle w:val="NormalWeb"/>
        <w:spacing w:before="0" w:beforeAutospacing="0" w:line="276" w:lineRule="auto"/>
        <w:jc w:val="center"/>
        <w:rPr>
          <w:rFonts w:ascii="Verdana" w:hAnsi="Verdana"/>
          <w:sz w:val="20"/>
          <w:szCs w:val="20"/>
        </w:rPr>
      </w:pPr>
      <w:r>
        <w:rPr>
          <w:rFonts w:ascii="Verdana" w:hAnsi="Verdana"/>
          <w:noProof/>
          <w:sz w:val="20"/>
          <w:szCs w:val="20"/>
        </w:rPr>
        <w:drawing>
          <wp:inline distT="0" distB="0" distL="0" distR="0" wp14:anchorId="2280AD08" wp14:editId="3D7ACBAC">
            <wp:extent cx="5851089" cy="4472940"/>
            <wp:effectExtent l="19050" t="19050" r="16510" b="2286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866191" cy="4484485"/>
                    </a:xfrm>
                    <a:prstGeom prst="rect">
                      <a:avLst/>
                    </a:prstGeom>
                    <a:ln w="12700">
                      <a:solidFill>
                        <a:schemeClr val="tx1"/>
                      </a:solidFill>
                    </a:ln>
                  </pic:spPr>
                </pic:pic>
              </a:graphicData>
            </a:graphic>
          </wp:inline>
        </w:drawing>
      </w:r>
    </w:p>
    <w:p w14:paraId="1E1418D3" w14:textId="77777777" w:rsidR="00902072" w:rsidRDefault="00902072" w:rsidP="00902072">
      <w:pPr>
        <w:pStyle w:val="NormalWeb"/>
        <w:spacing w:line="276" w:lineRule="auto"/>
        <w:jc w:val="both"/>
        <w:rPr>
          <w:rFonts w:ascii="Verdana" w:hAnsi="Verdana"/>
          <w:sz w:val="20"/>
          <w:szCs w:val="20"/>
        </w:rPr>
      </w:pPr>
      <w:r w:rsidRPr="00223382">
        <w:rPr>
          <w:rFonts w:ascii="Verdana" w:hAnsi="Verdana"/>
          <w:sz w:val="20"/>
          <w:szCs w:val="20"/>
        </w:rPr>
        <w:t xml:space="preserve">The eight high-performing sectors currently account </w:t>
      </w:r>
      <w:r>
        <w:rPr>
          <w:rFonts w:ascii="Verdana" w:hAnsi="Verdana"/>
          <w:sz w:val="20"/>
          <w:szCs w:val="20"/>
        </w:rPr>
        <w:t>more than</w:t>
      </w:r>
      <w:r w:rsidRPr="00223382">
        <w:rPr>
          <w:rFonts w:ascii="Verdana" w:hAnsi="Verdana"/>
          <w:sz w:val="20"/>
          <w:szCs w:val="20"/>
        </w:rPr>
        <w:t xml:space="preserve"> 40</w:t>
      </w:r>
      <w:r>
        <w:rPr>
          <w:rFonts w:ascii="Verdana" w:hAnsi="Verdana"/>
          <w:sz w:val="20"/>
          <w:szCs w:val="20"/>
        </w:rPr>
        <w:t>%</w:t>
      </w:r>
      <w:r w:rsidRPr="00223382">
        <w:rPr>
          <w:rFonts w:ascii="Verdana" w:hAnsi="Verdana"/>
          <w:sz w:val="20"/>
          <w:szCs w:val="20"/>
        </w:rPr>
        <w:t xml:space="preserve"> of total manufacturing employment in the Northwest Florida and Capital Region. </w:t>
      </w:r>
      <w:r>
        <w:rPr>
          <w:rFonts w:ascii="Verdana" w:hAnsi="Verdana"/>
          <w:sz w:val="20"/>
          <w:szCs w:val="20"/>
        </w:rPr>
        <w:t xml:space="preserve">The high-performing and emerging </w:t>
      </w:r>
      <w:r w:rsidRPr="00223382">
        <w:rPr>
          <w:rFonts w:ascii="Verdana" w:hAnsi="Verdana"/>
          <w:sz w:val="20"/>
          <w:szCs w:val="20"/>
        </w:rPr>
        <w:t>sectors represent nearly two-thirds of regional manufacturing employment</w:t>
      </w:r>
      <w:r>
        <w:rPr>
          <w:rFonts w:ascii="Verdana" w:hAnsi="Verdana"/>
          <w:sz w:val="20"/>
          <w:szCs w:val="20"/>
        </w:rPr>
        <w:t>.</w:t>
      </w:r>
      <w:r w:rsidRPr="00223382">
        <w:rPr>
          <w:rFonts w:ascii="Verdana" w:hAnsi="Verdana"/>
          <w:sz w:val="20"/>
          <w:szCs w:val="20"/>
        </w:rPr>
        <w:t xml:space="preserve"> </w:t>
      </w:r>
      <w:r>
        <w:rPr>
          <w:rFonts w:ascii="Verdana" w:hAnsi="Verdana"/>
          <w:sz w:val="20"/>
          <w:szCs w:val="20"/>
        </w:rPr>
        <w:t>S</w:t>
      </w:r>
      <w:r w:rsidRPr="00223382">
        <w:rPr>
          <w:rFonts w:ascii="Verdana" w:hAnsi="Verdana"/>
          <w:sz w:val="20"/>
          <w:szCs w:val="20"/>
        </w:rPr>
        <w:t>upport</w:t>
      </w:r>
      <w:r>
        <w:rPr>
          <w:rFonts w:ascii="Verdana" w:hAnsi="Verdana"/>
          <w:sz w:val="20"/>
          <w:szCs w:val="20"/>
        </w:rPr>
        <w:t xml:space="preserve">ing these high performing and emerging </w:t>
      </w:r>
      <w:r w:rsidRPr="00223382">
        <w:rPr>
          <w:rFonts w:ascii="Verdana" w:hAnsi="Verdana"/>
          <w:sz w:val="20"/>
          <w:szCs w:val="20"/>
        </w:rPr>
        <w:t xml:space="preserve">sectors </w:t>
      </w:r>
      <w:r>
        <w:rPr>
          <w:rFonts w:ascii="Verdana" w:hAnsi="Verdana"/>
          <w:sz w:val="20"/>
          <w:szCs w:val="20"/>
        </w:rPr>
        <w:t>would be very critical towards the goal of reducing the empty backhaul problem.</w:t>
      </w:r>
    </w:p>
    <w:p w14:paraId="040926AE" w14:textId="77777777" w:rsidR="00902072" w:rsidRPr="00C543E7" w:rsidRDefault="00902072" w:rsidP="00902072">
      <w:pPr>
        <w:pStyle w:val="Heading4"/>
      </w:pPr>
      <w:bookmarkStart w:id="180" w:name="_Toc74481183"/>
      <w:bookmarkStart w:id="181" w:name="_Toc74486347"/>
      <w:bookmarkStart w:id="182" w:name="_Toc74725782"/>
      <w:bookmarkStart w:id="183" w:name="_Toc79486863"/>
      <w:r w:rsidRPr="00C543E7">
        <w:t>South Florida Manufacturing Sector</w:t>
      </w:r>
      <w:bookmarkEnd w:id="180"/>
      <w:bookmarkEnd w:id="181"/>
      <w:bookmarkEnd w:id="182"/>
      <w:bookmarkEnd w:id="183"/>
    </w:p>
    <w:p w14:paraId="6E1D9462" w14:textId="77777777" w:rsidR="00902072" w:rsidRDefault="00902072" w:rsidP="00902072">
      <w:pPr>
        <w:pStyle w:val="NormalWeb"/>
        <w:spacing w:line="276" w:lineRule="auto"/>
        <w:jc w:val="both"/>
        <w:rPr>
          <w:rFonts w:ascii="Verdana" w:hAnsi="Verdana"/>
          <w:sz w:val="20"/>
          <w:szCs w:val="20"/>
        </w:rPr>
      </w:pPr>
      <w:r w:rsidRPr="00D03707">
        <w:rPr>
          <w:rFonts w:ascii="Verdana" w:hAnsi="Verdana"/>
          <w:sz w:val="20"/>
          <w:szCs w:val="20"/>
        </w:rPr>
        <w:t xml:space="preserve">The </w:t>
      </w:r>
      <w:r>
        <w:rPr>
          <w:rFonts w:ascii="Verdana" w:hAnsi="Verdana"/>
          <w:sz w:val="20"/>
          <w:szCs w:val="20"/>
        </w:rPr>
        <w:t xml:space="preserve">South Florida Region </w:t>
      </w:r>
      <w:r w:rsidRPr="00D03707">
        <w:rPr>
          <w:rFonts w:ascii="Verdana" w:hAnsi="Verdana"/>
          <w:sz w:val="20"/>
          <w:szCs w:val="20"/>
        </w:rPr>
        <w:t xml:space="preserve">counties </w:t>
      </w:r>
      <w:r>
        <w:rPr>
          <w:rFonts w:ascii="Verdana" w:hAnsi="Verdana"/>
          <w:sz w:val="20"/>
          <w:szCs w:val="20"/>
        </w:rPr>
        <w:t>with</w:t>
      </w:r>
      <w:r w:rsidRPr="00D03707">
        <w:rPr>
          <w:rFonts w:ascii="Verdana" w:hAnsi="Verdana"/>
          <w:sz w:val="20"/>
          <w:szCs w:val="20"/>
        </w:rPr>
        <w:t xml:space="preserve"> highest empty backhauling percentage </w:t>
      </w:r>
      <w:r w:rsidRPr="00C95C35">
        <w:rPr>
          <w:rFonts w:ascii="Verdana" w:hAnsi="Verdana" w:cstheme="minorHAnsi"/>
          <w:color w:val="222222"/>
          <w:sz w:val="20"/>
          <w:szCs w:val="20"/>
        </w:rPr>
        <w:t>and high freight activity</w:t>
      </w:r>
      <w:r w:rsidRPr="00D03707">
        <w:rPr>
          <w:rFonts w:ascii="Verdana" w:hAnsi="Verdana"/>
          <w:sz w:val="20"/>
          <w:szCs w:val="20"/>
        </w:rPr>
        <w:t xml:space="preserve"> </w:t>
      </w:r>
      <w:r>
        <w:rPr>
          <w:rFonts w:ascii="Verdana" w:hAnsi="Verdana"/>
          <w:sz w:val="20"/>
          <w:szCs w:val="20"/>
        </w:rPr>
        <w:t>include Palm Beach,</w:t>
      </w:r>
      <w:r w:rsidRPr="00E72711">
        <w:t xml:space="preserve"> </w:t>
      </w:r>
      <w:r w:rsidRPr="00E72711">
        <w:rPr>
          <w:rFonts w:ascii="Verdana" w:hAnsi="Verdana"/>
          <w:sz w:val="20"/>
          <w:szCs w:val="20"/>
        </w:rPr>
        <w:t>Miami-</w:t>
      </w:r>
      <w:proofErr w:type="gramStart"/>
      <w:r w:rsidRPr="00E72711">
        <w:rPr>
          <w:rFonts w:ascii="Verdana" w:hAnsi="Verdana"/>
          <w:sz w:val="20"/>
          <w:szCs w:val="20"/>
        </w:rPr>
        <w:t>Dade</w:t>
      </w:r>
      <w:proofErr w:type="gramEnd"/>
      <w:r w:rsidRPr="00E72711">
        <w:rPr>
          <w:rFonts w:ascii="Verdana" w:hAnsi="Verdana"/>
          <w:sz w:val="20"/>
          <w:szCs w:val="20"/>
        </w:rPr>
        <w:t xml:space="preserve"> </w:t>
      </w:r>
      <w:r>
        <w:rPr>
          <w:rFonts w:ascii="Verdana" w:hAnsi="Verdana"/>
          <w:sz w:val="20"/>
          <w:szCs w:val="20"/>
        </w:rPr>
        <w:t xml:space="preserve">and </w:t>
      </w:r>
      <w:r w:rsidRPr="00E72711">
        <w:rPr>
          <w:rFonts w:ascii="Verdana" w:hAnsi="Verdana"/>
          <w:sz w:val="20"/>
          <w:szCs w:val="20"/>
        </w:rPr>
        <w:t>Broward County</w:t>
      </w:r>
      <w:r>
        <w:rPr>
          <w:rFonts w:ascii="Verdana" w:hAnsi="Verdana"/>
          <w:sz w:val="20"/>
          <w:szCs w:val="20"/>
        </w:rPr>
        <w:t xml:space="preserve">. Palm Beach has </w:t>
      </w:r>
      <w:r w:rsidRPr="00300E9B">
        <w:rPr>
          <w:rFonts w:ascii="Verdana" w:hAnsi="Verdana"/>
          <w:sz w:val="20"/>
          <w:szCs w:val="20"/>
        </w:rPr>
        <w:t xml:space="preserve">55.65% </w:t>
      </w:r>
      <w:r>
        <w:rPr>
          <w:rFonts w:ascii="Verdana" w:hAnsi="Verdana"/>
          <w:sz w:val="20"/>
          <w:szCs w:val="20"/>
        </w:rPr>
        <w:t xml:space="preserve">of empty backhauling. With more than 1.3 million total labor force, </w:t>
      </w:r>
      <w:r w:rsidRPr="00E72711">
        <w:rPr>
          <w:rFonts w:ascii="Verdana" w:hAnsi="Verdana"/>
          <w:sz w:val="20"/>
          <w:szCs w:val="20"/>
        </w:rPr>
        <w:t xml:space="preserve">Miami-Dade </w:t>
      </w:r>
      <w:r>
        <w:rPr>
          <w:rFonts w:ascii="Verdana" w:hAnsi="Verdana"/>
          <w:sz w:val="20"/>
          <w:szCs w:val="20"/>
        </w:rPr>
        <w:t xml:space="preserve">manufacturing </w:t>
      </w:r>
      <w:r>
        <w:rPr>
          <w:rFonts w:ascii="Verdana" w:hAnsi="Verdana"/>
          <w:sz w:val="20"/>
          <w:szCs w:val="20"/>
        </w:rPr>
        <w:lastRenderedPageBreak/>
        <w:t xml:space="preserve">employment totaled over 41,000 in 2019. Palm Beach has </w:t>
      </w:r>
      <w:r w:rsidRPr="00300E9B">
        <w:rPr>
          <w:rFonts w:ascii="Verdana" w:hAnsi="Verdana"/>
          <w:sz w:val="20"/>
          <w:szCs w:val="20"/>
        </w:rPr>
        <w:t>739</w:t>
      </w:r>
      <w:r>
        <w:rPr>
          <w:rFonts w:ascii="Verdana" w:hAnsi="Verdana"/>
          <w:sz w:val="20"/>
          <w:szCs w:val="20"/>
        </w:rPr>
        <w:t>,</w:t>
      </w:r>
      <w:r w:rsidRPr="00300E9B">
        <w:rPr>
          <w:rFonts w:ascii="Verdana" w:hAnsi="Verdana"/>
          <w:sz w:val="20"/>
          <w:szCs w:val="20"/>
        </w:rPr>
        <w:t xml:space="preserve">543 </w:t>
      </w:r>
      <w:r>
        <w:rPr>
          <w:rFonts w:ascii="Verdana" w:hAnsi="Verdana"/>
          <w:sz w:val="20"/>
          <w:szCs w:val="20"/>
        </w:rPr>
        <w:t>total labor force and Broward has more than 1 million labor force with high freight movements. T</w:t>
      </w:r>
      <w:r w:rsidRPr="00300E9B">
        <w:rPr>
          <w:rFonts w:ascii="Verdana" w:hAnsi="Verdana"/>
          <w:sz w:val="20"/>
          <w:szCs w:val="20"/>
        </w:rPr>
        <w:t xml:space="preserve">he average annual unemployment rate in the South Florida region has been on par with the statewide rate and less than a third of a percentage point higher than the national unemployment rate. </w:t>
      </w:r>
    </w:p>
    <w:p w14:paraId="7FD27620" w14:textId="77777777" w:rsidR="00902072" w:rsidRDefault="00902072" w:rsidP="00902072">
      <w:pPr>
        <w:pStyle w:val="NormalWeb"/>
        <w:spacing w:line="276" w:lineRule="auto"/>
        <w:jc w:val="both"/>
        <w:rPr>
          <w:rFonts w:ascii="Verdana" w:hAnsi="Verdana"/>
          <w:sz w:val="20"/>
          <w:szCs w:val="20"/>
        </w:rPr>
      </w:pPr>
      <w:r w:rsidRPr="00780FA5">
        <w:rPr>
          <w:rFonts w:ascii="Verdana" w:hAnsi="Verdana"/>
          <w:sz w:val="20"/>
          <w:szCs w:val="20"/>
        </w:rPr>
        <w:t>Manufacturing sector comprises just over 100,000 jobs</w:t>
      </w:r>
      <w:r>
        <w:rPr>
          <w:rFonts w:ascii="Verdana" w:hAnsi="Verdana"/>
          <w:sz w:val="20"/>
          <w:szCs w:val="20"/>
        </w:rPr>
        <w:t xml:space="preserve">. </w:t>
      </w:r>
      <w:r w:rsidRPr="00780FA5">
        <w:rPr>
          <w:rFonts w:ascii="Verdana" w:hAnsi="Verdana"/>
          <w:sz w:val="20"/>
          <w:szCs w:val="20"/>
        </w:rPr>
        <w:t xml:space="preserve">The Transportation equipment, Miscellaneous, Food, Fabricated metal products, Computer and electronic product, Nonmetallic mineral, Machinery, Chemical, and Furniture and related products manufacturing sectors each </w:t>
      </w:r>
      <w:r>
        <w:rPr>
          <w:rFonts w:ascii="Verdana" w:hAnsi="Verdana"/>
          <w:sz w:val="20"/>
          <w:szCs w:val="20"/>
        </w:rPr>
        <w:t xml:space="preserve">provide employment to </w:t>
      </w:r>
      <w:r w:rsidRPr="00780FA5">
        <w:rPr>
          <w:rFonts w:ascii="Verdana" w:hAnsi="Verdana"/>
          <w:sz w:val="20"/>
          <w:szCs w:val="20"/>
        </w:rPr>
        <w:t xml:space="preserve">more than 5,000 </w:t>
      </w:r>
      <w:r>
        <w:rPr>
          <w:rFonts w:ascii="Verdana" w:hAnsi="Verdana"/>
          <w:sz w:val="20"/>
          <w:szCs w:val="20"/>
        </w:rPr>
        <w:t>workers</w:t>
      </w:r>
      <w:r w:rsidRPr="00780FA5">
        <w:rPr>
          <w:rFonts w:ascii="Verdana" w:hAnsi="Verdana"/>
          <w:sz w:val="20"/>
          <w:szCs w:val="20"/>
        </w:rPr>
        <w:t xml:space="preserve"> in the South Florida regio</w:t>
      </w:r>
      <w:r>
        <w:rPr>
          <w:rFonts w:ascii="Verdana" w:hAnsi="Verdana"/>
          <w:sz w:val="20"/>
          <w:szCs w:val="20"/>
        </w:rPr>
        <w:t>n.</w:t>
      </w:r>
      <w:r w:rsidRPr="00780FA5">
        <w:rPr>
          <w:rFonts w:ascii="Verdana" w:hAnsi="Verdana"/>
          <w:sz w:val="20"/>
          <w:szCs w:val="20"/>
        </w:rPr>
        <w:t xml:space="preserve"> </w:t>
      </w:r>
    </w:p>
    <w:p w14:paraId="480A93A6" w14:textId="4D5777EA" w:rsidR="00902072" w:rsidRDefault="00902072" w:rsidP="00902072">
      <w:pPr>
        <w:pStyle w:val="NormalWeb"/>
        <w:spacing w:line="276" w:lineRule="auto"/>
        <w:jc w:val="both"/>
        <w:rPr>
          <w:rFonts w:ascii="Verdana" w:hAnsi="Verdana"/>
          <w:sz w:val="20"/>
          <w:szCs w:val="20"/>
        </w:rPr>
      </w:pPr>
      <w:r w:rsidRPr="0058511C">
        <w:rPr>
          <w:rFonts w:ascii="Verdana" w:hAnsi="Verdana"/>
          <w:sz w:val="20"/>
          <w:szCs w:val="20"/>
        </w:rPr>
        <w:t xml:space="preserve">Table </w:t>
      </w:r>
      <w:r w:rsidR="006949B9">
        <w:rPr>
          <w:rFonts w:ascii="Verdana" w:hAnsi="Verdana"/>
          <w:sz w:val="20"/>
          <w:szCs w:val="20"/>
        </w:rPr>
        <w:t>8</w:t>
      </w:r>
      <w:r>
        <w:rPr>
          <w:rFonts w:ascii="Verdana" w:hAnsi="Verdana"/>
          <w:sz w:val="20"/>
          <w:szCs w:val="20"/>
        </w:rPr>
        <w:t xml:space="preserve"> represents</w:t>
      </w:r>
      <w:r w:rsidRPr="004A5F3B">
        <w:rPr>
          <w:rFonts w:ascii="Verdana" w:hAnsi="Verdana"/>
          <w:sz w:val="20"/>
          <w:szCs w:val="20"/>
        </w:rPr>
        <w:t xml:space="preserve"> </w:t>
      </w:r>
      <w:r>
        <w:rPr>
          <w:rFonts w:ascii="Verdana" w:hAnsi="Verdana"/>
          <w:sz w:val="20"/>
          <w:szCs w:val="20"/>
        </w:rPr>
        <w:t>potential manufacturing subsectors, which can have a positive impact on the reduction of empty backhauling.</w:t>
      </w:r>
    </w:p>
    <w:p w14:paraId="58CF220B" w14:textId="59B05C01" w:rsidR="00902072" w:rsidRPr="0024694B" w:rsidRDefault="00902072" w:rsidP="00902072">
      <w:pPr>
        <w:pStyle w:val="Caption"/>
        <w:keepNext/>
        <w:jc w:val="center"/>
        <w:rPr>
          <w:rFonts w:ascii="Verdana" w:hAnsi="Verdana"/>
          <w:b/>
          <w:bCs/>
          <w:i w:val="0"/>
          <w:iCs w:val="0"/>
          <w:color w:val="auto"/>
        </w:rPr>
      </w:pPr>
      <w:bookmarkStart w:id="184" w:name="_Toc79419339"/>
      <w:r w:rsidRPr="0024694B">
        <w:rPr>
          <w:rFonts w:ascii="Verdana" w:hAnsi="Verdana"/>
          <w:b/>
          <w:bCs/>
          <w:i w:val="0"/>
          <w:iCs w:val="0"/>
          <w:color w:val="auto"/>
        </w:rPr>
        <w:t xml:space="preserve">Table </w:t>
      </w:r>
      <w:r w:rsidR="00053993">
        <w:rPr>
          <w:rFonts w:ascii="Verdana" w:hAnsi="Verdana"/>
          <w:b/>
          <w:bCs/>
          <w:i w:val="0"/>
          <w:iCs w:val="0"/>
          <w:color w:val="auto"/>
        </w:rPr>
        <w:t>8</w:t>
      </w:r>
      <w:r w:rsidRPr="0024694B">
        <w:rPr>
          <w:rFonts w:ascii="Verdana" w:hAnsi="Verdana"/>
          <w:b/>
          <w:bCs/>
          <w:i w:val="0"/>
          <w:iCs w:val="0"/>
          <w:color w:val="auto"/>
        </w:rPr>
        <w:t>. South Florida Region Manufacturing Subsectors</w:t>
      </w:r>
      <w:bookmarkEnd w:id="184"/>
    </w:p>
    <w:p w14:paraId="1D59D890" w14:textId="77777777" w:rsidR="00902072" w:rsidRPr="00300E9B" w:rsidRDefault="00902072" w:rsidP="00902072">
      <w:pPr>
        <w:pStyle w:val="NormalWeb"/>
        <w:spacing w:before="0" w:beforeAutospacing="0" w:line="276" w:lineRule="auto"/>
        <w:jc w:val="both"/>
        <w:rPr>
          <w:rFonts w:ascii="Verdana" w:hAnsi="Verdana"/>
          <w:sz w:val="20"/>
          <w:szCs w:val="20"/>
        </w:rPr>
      </w:pPr>
      <w:r>
        <w:rPr>
          <w:rFonts w:ascii="Verdana" w:hAnsi="Verdana"/>
          <w:noProof/>
          <w:sz w:val="20"/>
          <w:szCs w:val="20"/>
        </w:rPr>
        <w:drawing>
          <wp:inline distT="0" distB="0" distL="0" distR="0" wp14:anchorId="2AE44F11" wp14:editId="13BA00E4">
            <wp:extent cx="5636260" cy="3885166"/>
            <wp:effectExtent l="19050" t="19050" r="21590" b="20320"/>
            <wp:docPr id="30" name="Picture 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43002" cy="3889813"/>
                    </a:xfrm>
                    <a:prstGeom prst="rect">
                      <a:avLst/>
                    </a:prstGeom>
                    <a:ln w="19050">
                      <a:solidFill>
                        <a:schemeClr val="tx1"/>
                      </a:solidFill>
                    </a:ln>
                  </pic:spPr>
                </pic:pic>
              </a:graphicData>
            </a:graphic>
          </wp:inline>
        </w:drawing>
      </w:r>
    </w:p>
    <w:p w14:paraId="1AD5DA9D" w14:textId="77777777" w:rsidR="00902072" w:rsidRPr="00C543E7" w:rsidRDefault="00902072" w:rsidP="00902072">
      <w:pPr>
        <w:pStyle w:val="Heading4"/>
      </w:pPr>
      <w:bookmarkStart w:id="185" w:name="_Toc74481184"/>
      <w:bookmarkStart w:id="186" w:name="_Toc74486348"/>
      <w:bookmarkStart w:id="187" w:name="_Toc74725783"/>
      <w:bookmarkStart w:id="188" w:name="_Toc79486864"/>
      <w:r w:rsidRPr="00C543E7">
        <w:t>Southwest Regional Manufacturing Sector</w:t>
      </w:r>
      <w:bookmarkEnd w:id="185"/>
      <w:bookmarkEnd w:id="186"/>
      <w:bookmarkEnd w:id="187"/>
      <w:bookmarkEnd w:id="188"/>
    </w:p>
    <w:p w14:paraId="19308BC2" w14:textId="74E6372A" w:rsidR="00902072" w:rsidRDefault="00902072" w:rsidP="00902072">
      <w:pPr>
        <w:pStyle w:val="NormalWeb"/>
        <w:spacing w:line="276" w:lineRule="auto"/>
        <w:jc w:val="both"/>
        <w:rPr>
          <w:rFonts w:ascii="Verdana" w:hAnsi="Verdana"/>
          <w:sz w:val="20"/>
          <w:szCs w:val="20"/>
        </w:rPr>
      </w:pPr>
      <w:r w:rsidRPr="0080625F">
        <w:rPr>
          <w:rFonts w:ascii="Verdana" w:hAnsi="Verdana"/>
          <w:sz w:val="20"/>
          <w:szCs w:val="20"/>
        </w:rPr>
        <w:t xml:space="preserve">The </w:t>
      </w:r>
      <w:r>
        <w:rPr>
          <w:rFonts w:ascii="Verdana" w:hAnsi="Verdana"/>
          <w:sz w:val="20"/>
          <w:szCs w:val="20"/>
        </w:rPr>
        <w:t xml:space="preserve">Southwest Florida Region </w:t>
      </w:r>
      <w:r w:rsidRPr="0080625F">
        <w:rPr>
          <w:rFonts w:ascii="Verdana" w:hAnsi="Verdana"/>
          <w:sz w:val="20"/>
          <w:szCs w:val="20"/>
        </w:rPr>
        <w:t xml:space="preserve">count with highest empty backhauling percentage </w:t>
      </w:r>
      <w:r w:rsidRPr="00261C7E">
        <w:rPr>
          <w:rFonts w:ascii="Verdana" w:hAnsi="Verdana"/>
          <w:sz w:val="20"/>
          <w:szCs w:val="20"/>
        </w:rPr>
        <w:t>and high freight activity</w:t>
      </w:r>
      <w:r w:rsidRPr="0080625F">
        <w:rPr>
          <w:rFonts w:ascii="Verdana" w:hAnsi="Verdana"/>
          <w:sz w:val="20"/>
          <w:szCs w:val="20"/>
        </w:rPr>
        <w:t xml:space="preserve"> </w:t>
      </w:r>
      <w:r w:rsidRPr="00261C7E">
        <w:rPr>
          <w:rFonts w:ascii="Verdana" w:hAnsi="Verdana"/>
          <w:sz w:val="20"/>
          <w:szCs w:val="20"/>
        </w:rPr>
        <w:t>is Collier with 61.21%</w:t>
      </w:r>
      <w:r>
        <w:rPr>
          <w:rFonts w:ascii="Verdana" w:hAnsi="Verdana"/>
          <w:sz w:val="20"/>
          <w:szCs w:val="20"/>
        </w:rPr>
        <w:t xml:space="preserve"> </w:t>
      </w:r>
      <w:r w:rsidRPr="0080625F">
        <w:rPr>
          <w:rFonts w:ascii="Verdana" w:hAnsi="Verdana"/>
          <w:sz w:val="20"/>
          <w:szCs w:val="20"/>
        </w:rPr>
        <w:t>of empty backhauling</w:t>
      </w:r>
      <w:r>
        <w:rPr>
          <w:rFonts w:ascii="Verdana" w:hAnsi="Verdana"/>
          <w:sz w:val="20"/>
          <w:szCs w:val="20"/>
        </w:rPr>
        <w:t xml:space="preserve">. Collier recorded a </w:t>
      </w:r>
      <w:r w:rsidR="007563C1" w:rsidRPr="00261C7E">
        <w:rPr>
          <w:rFonts w:ascii="Verdana" w:hAnsi="Verdana"/>
          <w:sz w:val="20"/>
          <w:szCs w:val="20"/>
        </w:rPr>
        <w:t>188,279</w:t>
      </w:r>
      <w:r w:rsidR="007563C1">
        <w:rPr>
          <w:rFonts w:ascii="Verdana" w:hAnsi="Verdana"/>
          <w:sz w:val="20"/>
          <w:szCs w:val="20"/>
        </w:rPr>
        <w:t>-labor</w:t>
      </w:r>
      <w:r>
        <w:rPr>
          <w:rFonts w:ascii="Verdana" w:hAnsi="Verdana"/>
          <w:sz w:val="20"/>
          <w:szCs w:val="20"/>
        </w:rPr>
        <w:t xml:space="preserve"> force and 3.8 % unemployment </w:t>
      </w:r>
      <w:r w:rsidRPr="00261C7E">
        <w:rPr>
          <w:rFonts w:ascii="Verdana" w:hAnsi="Verdana"/>
          <w:sz w:val="20"/>
          <w:szCs w:val="20"/>
        </w:rPr>
        <w:t>rate in April 20</w:t>
      </w:r>
      <w:r>
        <w:rPr>
          <w:rFonts w:ascii="Verdana" w:hAnsi="Verdana"/>
          <w:sz w:val="20"/>
          <w:szCs w:val="20"/>
        </w:rPr>
        <w:t>21.</w:t>
      </w:r>
    </w:p>
    <w:p w14:paraId="766E5954" w14:textId="77777777" w:rsidR="00902072" w:rsidRPr="00261C7E" w:rsidRDefault="00902072" w:rsidP="00902072">
      <w:pPr>
        <w:pStyle w:val="NormalWeb"/>
        <w:spacing w:line="276" w:lineRule="auto"/>
        <w:jc w:val="both"/>
        <w:rPr>
          <w:rFonts w:ascii="Verdana" w:hAnsi="Verdana"/>
          <w:sz w:val="20"/>
          <w:szCs w:val="20"/>
        </w:rPr>
      </w:pPr>
      <w:r w:rsidRPr="00B84FB4">
        <w:rPr>
          <w:rFonts w:ascii="Verdana" w:hAnsi="Verdana"/>
          <w:sz w:val="20"/>
          <w:szCs w:val="20"/>
        </w:rPr>
        <w:lastRenderedPageBreak/>
        <w:t>The manufacturing sector provide</w:t>
      </w:r>
      <w:r>
        <w:rPr>
          <w:rFonts w:ascii="Verdana" w:hAnsi="Verdana"/>
          <w:sz w:val="20"/>
          <w:szCs w:val="20"/>
        </w:rPr>
        <w:t>s</w:t>
      </w:r>
      <w:r w:rsidRPr="00B84FB4">
        <w:rPr>
          <w:rFonts w:ascii="Verdana" w:hAnsi="Verdana"/>
          <w:sz w:val="20"/>
          <w:szCs w:val="20"/>
        </w:rPr>
        <w:t xml:space="preserve"> employment </w:t>
      </w:r>
      <w:r>
        <w:rPr>
          <w:rFonts w:ascii="Verdana" w:hAnsi="Verdana"/>
          <w:sz w:val="20"/>
          <w:szCs w:val="20"/>
        </w:rPr>
        <w:t>to</w:t>
      </w:r>
      <w:r w:rsidRPr="00B84FB4">
        <w:rPr>
          <w:rFonts w:ascii="Verdana" w:hAnsi="Verdana"/>
          <w:sz w:val="20"/>
          <w:szCs w:val="20"/>
        </w:rPr>
        <w:t xml:space="preserve"> 11,000 </w:t>
      </w:r>
      <w:r>
        <w:rPr>
          <w:rFonts w:ascii="Verdana" w:hAnsi="Verdana"/>
          <w:sz w:val="20"/>
          <w:szCs w:val="20"/>
        </w:rPr>
        <w:t>workers</w:t>
      </w:r>
      <w:r w:rsidRPr="00B84FB4">
        <w:rPr>
          <w:rFonts w:ascii="Verdana" w:hAnsi="Verdana"/>
          <w:sz w:val="20"/>
          <w:szCs w:val="20"/>
        </w:rPr>
        <w:t xml:space="preserve"> and miscellaneous, nonmetallic mineral, machinery, and transportation equipment manufacturing sectors offered more than 1,000 jobs each</w:t>
      </w:r>
      <w:r>
        <w:rPr>
          <w:rFonts w:ascii="Verdana" w:hAnsi="Verdana"/>
          <w:sz w:val="20"/>
          <w:szCs w:val="20"/>
        </w:rPr>
        <w:t>.</w:t>
      </w:r>
    </w:p>
    <w:p w14:paraId="0265F324" w14:textId="2D714C29" w:rsidR="00902072" w:rsidRDefault="00902072" w:rsidP="00902072">
      <w:pPr>
        <w:pStyle w:val="NormalWeb"/>
        <w:spacing w:line="276" w:lineRule="auto"/>
        <w:jc w:val="both"/>
        <w:rPr>
          <w:rFonts w:ascii="Verdana" w:hAnsi="Verdana"/>
          <w:sz w:val="20"/>
          <w:szCs w:val="20"/>
        </w:rPr>
      </w:pPr>
      <w:r>
        <w:rPr>
          <w:rFonts w:ascii="Verdana" w:hAnsi="Verdana"/>
          <w:sz w:val="20"/>
          <w:szCs w:val="20"/>
        </w:rPr>
        <w:t xml:space="preserve">There </w:t>
      </w:r>
      <w:r w:rsidRPr="00B84FB4">
        <w:rPr>
          <w:rFonts w:ascii="Verdana" w:hAnsi="Verdana"/>
          <w:sz w:val="20"/>
          <w:szCs w:val="20"/>
        </w:rPr>
        <w:t>are three high-performing manufacturing sectors and many emerging manufacturing sectors in this region.</w:t>
      </w:r>
      <w:r>
        <w:rPr>
          <w:rFonts w:ascii="Verdana" w:hAnsi="Verdana"/>
          <w:sz w:val="20"/>
          <w:szCs w:val="20"/>
        </w:rPr>
        <w:t xml:space="preserve"> </w:t>
      </w:r>
      <w:r w:rsidRPr="0058511C">
        <w:rPr>
          <w:rFonts w:ascii="Verdana" w:hAnsi="Verdana"/>
          <w:sz w:val="20"/>
          <w:szCs w:val="20"/>
        </w:rPr>
        <w:t xml:space="preserve">Table </w:t>
      </w:r>
      <w:r w:rsidR="006949B9">
        <w:rPr>
          <w:rFonts w:ascii="Verdana" w:hAnsi="Verdana"/>
          <w:sz w:val="20"/>
          <w:szCs w:val="20"/>
        </w:rPr>
        <w:t>9</w:t>
      </w:r>
      <w:r>
        <w:rPr>
          <w:rFonts w:ascii="Verdana" w:hAnsi="Verdana"/>
          <w:sz w:val="20"/>
          <w:szCs w:val="20"/>
        </w:rPr>
        <w:t xml:space="preserve"> represents</w:t>
      </w:r>
      <w:r w:rsidRPr="004A5F3B">
        <w:rPr>
          <w:rFonts w:ascii="Verdana" w:hAnsi="Verdana"/>
          <w:sz w:val="20"/>
          <w:szCs w:val="20"/>
        </w:rPr>
        <w:t xml:space="preserve"> </w:t>
      </w:r>
      <w:r>
        <w:rPr>
          <w:rFonts w:ascii="Verdana" w:hAnsi="Verdana"/>
          <w:sz w:val="20"/>
          <w:szCs w:val="20"/>
        </w:rPr>
        <w:t>potential manufacturing subsectors, which can have a positive impact on the reduction of empty backhauling.</w:t>
      </w:r>
    </w:p>
    <w:p w14:paraId="1C2D56DD" w14:textId="24288AEA" w:rsidR="00902072" w:rsidRPr="0024694B" w:rsidRDefault="00902072" w:rsidP="00902072">
      <w:pPr>
        <w:pStyle w:val="Caption"/>
        <w:keepNext/>
        <w:jc w:val="center"/>
        <w:rPr>
          <w:rFonts w:ascii="Verdana" w:hAnsi="Verdana"/>
          <w:b/>
          <w:bCs/>
          <w:i w:val="0"/>
          <w:iCs w:val="0"/>
          <w:color w:val="auto"/>
        </w:rPr>
      </w:pPr>
      <w:bookmarkStart w:id="189" w:name="_Toc79419340"/>
      <w:r w:rsidRPr="0024694B">
        <w:rPr>
          <w:rFonts w:ascii="Verdana" w:hAnsi="Verdana"/>
          <w:b/>
          <w:bCs/>
          <w:i w:val="0"/>
          <w:iCs w:val="0"/>
          <w:color w:val="auto"/>
        </w:rPr>
        <w:t xml:space="preserve">Table </w:t>
      </w:r>
      <w:r w:rsidR="00053993">
        <w:rPr>
          <w:rFonts w:ascii="Verdana" w:hAnsi="Verdana"/>
          <w:b/>
          <w:bCs/>
          <w:i w:val="0"/>
          <w:iCs w:val="0"/>
          <w:color w:val="auto"/>
        </w:rPr>
        <w:t>9</w:t>
      </w:r>
      <w:r w:rsidRPr="0024694B">
        <w:rPr>
          <w:rFonts w:ascii="Verdana" w:hAnsi="Verdana"/>
          <w:b/>
          <w:bCs/>
          <w:i w:val="0"/>
          <w:iCs w:val="0"/>
          <w:color w:val="auto"/>
        </w:rPr>
        <w:t>. Southern West Region Manufacturing Subsectors</w:t>
      </w:r>
      <w:bookmarkEnd w:id="189"/>
    </w:p>
    <w:p w14:paraId="126A2B44" w14:textId="77777777" w:rsidR="00902072" w:rsidRDefault="00902072" w:rsidP="00902072">
      <w:pPr>
        <w:pStyle w:val="NormalWeb"/>
        <w:spacing w:line="276" w:lineRule="auto"/>
        <w:jc w:val="both"/>
        <w:rPr>
          <w:rFonts w:ascii="Verdana" w:hAnsi="Verdana"/>
          <w:sz w:val="20"/>
          <w:szCs w:val="20"/>
        </w:rPr>
      </w:pPr>
      <w:r>
        <w:rPr>
          <w:rFonts w:ascii="Verdana" w:hAnsi="Verdana"/>
          <w:noProof/>
          <w:sz w:val="20"/>
          <w:szCs w:val="20"/>
        </w:rPr>
        <w:drawing>
          <wp:inline distT="0" distB="0" distL="0" distR="0" wp14:anchorId="61C0E9C4" wp14:editId="40D4F439">
            <wp:extent cx="5786068" cy="3953510"/>
            <wp:effectExtent l="19050" t="19050" r="24765" b="27940"/>
            <wp:docPr id="9" name="Picture 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medium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15595" cy="3973685"/>
                    </a:xfrm>
                    <a:prstGeom prst="rect">
                      <a:avLst/>
                    </a:prstGeom>
                    <a:ln w="12700">
                      <a:solidFill>
                        <a:schemeClr val="tx1"/>
                      </a:solidFill>
                    </a:ln>
                  </pic:spPr>
                </pic:pic>
              </a:graphicData>
            </a:graphic>
          </wp:inline>
        </w:drawing>
      </w:r>
    </w:p>
    <w:p w14:paraId="0E0A850E" w14:textId="77777777" w:rsidR="00902072" w:rsidRPr="00E37BB3" w:rsidRDefault="00902072" w:rsidP="00902072">
      <w:pPr>
        <w:pStyle w:val="Heading4"/>
      </w:pPr>
      <w:bookmarkStart w:id="190" w:name="_Toc74481185"/>
      <w:bookmarkStart w:id="191" w:name="_Toc74486349"/>
      <w:bookmarkStart w:id="192" w:name="_Toc74725784"/>
      <w:bookmarkStart w:id="193" w:name="_Toc79486865"/>
      <w:r w:rsidRPr="00E37BB3">
        <w:t>Volusia Manufacturing Sector</w:t>
      </w:r>
      <w:bookmarkEnd w:id="190"/>
      <w:bookmarkEnd w:id="191"/>
      <w:bookmarkEnd w:id="192"/>
      <w:bookmarkEnd w:id="193"/>
    </w:p>
    <w:p w14:paraId="449F2A26" w14:textId="77777777" w:rsidR="00902072" w:rsidRPr="004A2FEE" w:rsidRDefault="00902072" w:rsidP="00902072">
      <w:pPr>
        <w:pStyle w:val="NormalWeb"/>
        <w:spacing w:line="276" w:lineRule="auto"/>
        <w:rPr>
          <w:rFonts w:ascii="Verdana" w:hAnsi="Verdana"/>
          <w:sz w:val="20"/>
          <w:szCs w:val="20"/>
        </w:rPr>
      </w:pPr>
      <w:r w:rsidRPr="001111C7">
        <w:rPr>
          <w:rFonts w:ascii="Verdana" w:hAnsi="Verdana"/>
          <w:sz w:val="20"/>
          <w:szCs w:val="20"/>
        </w:rPr>
        <w:t xml:space="preserve">The Volusia region comprises </w:t>
      </w:r>
      <w:r>
        <w:rPr>
          <w:rFonts w:ascii="Verdana" w:hAnsi="Verdana"/>
          <w:sz w:val="20"/>
          <w:szCs w:val="20"/>
        </w:rPr>
        <w:t>Volusia County, which is</w:t>
      </w:r>
      <w:r w:rsidRPr="001111C7">
        <w:rPr>
          <w:rFonts w:ascii="Verdana" w:hAnsi="Verdana"/>
          <w:sz w:val="20"/>
          <w:szCs w:val="20"/>
        </w:rPr>
        <w:t xml:space="preserve"> situated within the Deltona-Daytona Beach-Ormond Beach, Florida metropolitan statistical area (MSA). </w:t>
      </w:r>
      <w:r>
        <w:rPr>
          <w:rFonts w:ascii="Verdana" w:hAnsi="Verdana"/>
          <w:sz w:val="20"/>
          <w:szCs w:val="20"/>
        </w:rPr>
        <w:t xml:space="preserve">With </w:t>
      </w:r>
      <w:r w:rsidRPr="004A2FEE">
        <w:rPr>
          <w:rFonts w:ascii="Verdana" w:hAnsi="Verdana"/>
          <w:sz w:val="20"/>
          <w:szCs w:val="20"/>
        </w:rPr>
        <w:t xml:space="preserve">255,409 labor force and 5.2 </w:t>
      </w:r>
      <w:r>
        <w:rPr>
          <w:rFonts w:ascii="Verdana" w:hAnsi="Verdana"/>
          <w:sz w:val="20"/>
          <w:szCs w:val="20"/>
        </w:rPr>
        <w:t xml:space="preserve">% </w:t>
      </w:r>
      <w:r w:rsidRPr="004A2FEE">
        <w:rPr>
          <w:rFonts w:ascii="Verdana" w:hAnsi="Verdana"/>
          <w:sz w:val="20"/>
          <w:szCs w:val="20"/>
        </w:rPr>
        <w:t xml:space="preserve">unemployment rate, </w:t>
      </w:r>
      <w:r>
        <w:rPr>
          <w:rFonts w:ascii="Verdana" w:hAnsi="Verdana"/>
          <w:sz w:val="20"/>
          <w:szCs w:val="20"/>
        </w:rPr>
        <w:t xml:space="preserve">the </w:t>
      </w:r>
      <w:r w:rsidRPr="004A2FEE">
        <w:rPr>
          <w:rFonts w:ascii="Verdana" w:hAnsi="Verdana"/>
          <w:sz w:val="20"/>
          <w:szCs w:val="20"/>
        </w:rPr>
        <w:t xml:space="preserve">average annual unemployment rate in the Volusia region has been higher than both the statewide and the national unemployment rates. The </w:t>
      </w:r>
      <w:r>
        <w:rPr>
          <w:rFonts w:ascii="Verdana" w:hAnsi="Verdana"/>
          <w:sz w:val="20"/>
          <w:szCs w:val="20"/>
        </w:rPr>
        <w:t xml:space="preserve">Volusia </w:t>
      </w:r>
      <w:r w:rsidRPr="004A2FEE">
        <w:rPr>
          <w:rFonts w:ascii="Verdana" w:hAnsi="Verdana"/>
          <w:sz w:val="20"/>
          <w:szCs w:val="20"/>
        </w:rPr>
        <w:t xml:space="preserve">manufacturing sector </w:t>
      </w:r>
      <w:r>
        <w:rPr>
          <w:rFonts w:ascii="Verdana" w:hAnsi="Verdana"/>
          <w:sz w:val="20"/>
          <w:szCs w:val="20"/>
        </w:rPr>
        <w:t>provides employment to more than</w:t>
      </w:r>
      <w:r w:rsidRPr="004A2FEE">
        <w:rPr>
          <w:rFonts w:ascii="Verdana" w:hAnsi="Verdana"/>
          <w:sz w:val="20"/>
          <w:szCs w:val="20"/>
        </w:rPr>
        <w:t xml:space="preserve"> </w:t>
      </w:r>
      <w:r>
        <w:rPr>
          <w:rFonts w:ascii="Verdana" w:hAnsi="Verdana"/>
          <w:sz w:val="20"/>
          <w:szCs w:val="20"/>
        </w:rPr>
        <w:t>10,000 workers.</w:t>
      </w:r>
    </w:p>
    <w:p w14:paraId="2920D942" w14:textId="77777777" w:rsidR="00902072" w:rsidRDefault="00902072" w:rsidP="00902072">
      <w:pPr>
        <w:pStyle w:val="NormalWeb"/>
        <w:spacing w:line="276" w:lineRule="auto"/>
        <w:jc w:val="both"/>
        <w:rPr>
          <w:rFonts w:ascii="Verdana" w:hAnsi="Verdana"/>
          <w:sz w:val="20"/>
          <w:szCs w:val="20"/>
        </w:rPr>
      </w:pPr>
      <w:r>
        <w:rPr>
          <w:rFonts w:ascii="Verdana" w:hAnsi="Verdana"/>
          <w:sz w:val="20"/>
          <w:szCs w:val="20"/>
        </w:rPr>
        <w:t>T</w:t>
      </w:r>
      <w:r w:rsidRPr="00CB1F96">
        <w:rPr>
          <w:rFonts w:ascii="Verdana" w:hAnsi="Verdana"/>
          <w:sz w:val="20"/>
          <w:szCs w:val="20"/>
        </w:rPr>
        <w:t xml:space="preserve">extile product mills </w:t>
      </w:r>
      <w:r>
        <w:rPr>
          <w:rFonts w:ascii="Verdana" w:hAnsi="Verdana"/>
          <w:sz w:val="20"/>
          <w:szCs w:val="20"/>
        </w:rPr>
        <w:t>have a</w:t>
      </w:r>
      <w:r w:rsidRPr="00CB1F96">
        <w:rPr>
          <w:rFonts w:ascii="Verdana" w:hAnsi="Verdana"/>
          <w:sz w:val="20"/>
          <w:szCs w:val="20"/>
        </w:rPr>
        <w:t xml:space="preserve"> positive employment growth</w:t>
      </w:r>
      <w:r>
        <w:rPr>
          <w:rFonts w:ascii="Verdana" w:hAnsi="Verdana"/>
          <w:sz w:val="20"/>
          <w:szCs w:val="20"/>
        </w:rPr>
        <w:t xml:space="preserve"> rate</w:t>
      </w:r>
      <w:r w:rsidRPr="00CB1F96">
        <w:rPr>
          <w:rFonts w:ascii="Verdana" w:hAnsi="Verdana"/>
          <w:sz w:val="20"/>
          <w:szCs w:val="20"/>
        </w:rPr>
        <w:t xml:space="preserve">, </w:t>
      </w:r>
      <w:r>
        <w:rPr>
          <w:rFonts w:ascii="Verdana" w:hAnsi="Verdana"/>
          <w:sz w:val="20"/>
          <w:szCs w:val="20"/>
        </w:rPr>
        <w:t xml:space="preserve">a </w:t>
      </w:r>
      <w:r w:rsidRPr="00CB1F96">
        <w:rPr>
          <w:rFonts w:ascii="Verdana" w:hAnsi="Verdana"/>
          <w:sz w:val="20"/>
          <w:szCs w:val="20"/>
        </w:rPr>
        <w:t>higher-than-average concentration of employment, and relatively large number of jobs. More than 7</w:t>
      </w:r>
      <w:r>
        <w:rPr>
          <w:rFonts w:ascii="Verdana" w:hAnsi="Verdana"/>
          <w:sz w:val="20"/>
          <w:szCs w:val="20"/>
        </w:rPr>
        <w:t>0%</w:t>
      </w:r>
      <w:r w:rsidRPr="00CB1F96">
        <w:rPr>
          <w:rFonts w:ascii="Verdana" w:hAnsi="Verdana"/>
          <w:sz w:val="20"/>
          <w:szCs w:val="20"/>
        </w:rPr>
        <w:t xml:space="preserve"> of the Volusia’s manufacturing industry is comprised of high-performing and emerging sectors</w:t>
      </w:r>
      <w:r>
        <w:rPr>
          <w:rFonts w:ascii="Verdana" w:hAnsi="Verdana"/>
          <w:sz w:val="20"/>
          <w:szCs w:val="20"/>
        </w:rPr>
        <w:t>.</w:t>
      </w:r>
    </w:p>
    <w:p w14:paraId="6C3B9091" w14:textId="024F3A94" w:rsidR="00902072" w:rsidRDefault="00902072" w:rsidP="00902072">
      <w:pPr>
        <w:pStyle w:val="NormalWeb"/>
        <w:spacing w:line="276" w:lineRule="auto"/>
        <w:jc w:val="both"/>
        <w:rPr>
          <w:rFonts w:ascii="Verdana" w:hAnsi="Verdana"/>
          <w:sz w:val="20"/>
          <w:szCs w:val="20"/>
        </w:rPr>
      </w:pPr>
      <w:r w:rsidRPr="0058511C">
        <w:rPr>
          <w:rFonts w:ascii="Verdana" w:hAnsi="Verdana"/>
          <w:sz w:val="20"/>
          <w:szCs w:val="20"/>
        </w:rPr>
        <w:lastRenderedPageBreak/>
        <w:t xml:space="preserve">Table </w:t>
      </w:r>
      <w:r w:rsidR="006949B9">
        <w:rPr>
          <w:rFonts w:ascii="Verdana" w:hAnsi="Verdana"/>
          <w:sz w:val="20"/>
          <w:szCs w:val="20"/>
        </w:rPr>
        <w:t>10</w:t>
      </w:r>
      <w:r>
        <w:rPr>
          <w:rFonts w:ascii="Verdana" w:hAnsi="Verdana"/>
          <w:sz w:val="20"/>
          <w:szCs w:val="20"/>
        </w:rPr>
        <w:t xml:space="preserve"> illustrates Volusia’s</w:t>
      </w:r>
      <w:r w:rsidRPr="004A5F3B">
        <w:rPr>
          <w:rFonts w:ascii="Verdana" w:hAnsi="Verdana"/>
          <w:sz w:val="20"/>
          <w:szCs w:val="20"/>
        </w:rPr>
        <w:t xml:space="preserve"> </w:t>
      </w:r>
      <w:r>
        <w:rPr>
          <w:rFonts w:ascii="Verdana" w:hAnsi="Verdana"/>
          <w:sz w:val="20"/>
          <w:szCs w:val="20"/>
        </w:rPr>
        <w:t>potential manufacturing subsectors, which can have a positive impact on the reduction of empty backhauling.</w:t>
      </w:r>
    </w:p>
    <w:p w14:paraId="4425F17A" w14:textId="29248A68" w:rsidR="00902072" w:rsidRPr="0024694B" w:rsidRDefault="00902072" w:rsidP="00902072">
      <w:pPr>
        <w:pStyle w:val="Caption"/>
        <w:keepNext/>
        <w:jc w:val="center"/>
        <w:rPr>
          <w:rFonts w:ascii="Verdana" w:hAnsi="Verdana"/>
          <w:b/>
          <w:bCs/>
          <w:i w:val="0"/>
          <w:iCs w:val="0"/>
          <w:color w:val="auto"/>
        </w:rPr>
      </w:pPr>
      <w:bookmarkStart w:id="194" w:name="_Toc79419341"/>
      <w:r w:rsidRPr="0024694B">
        <w:rPr>
          <w:rFonts w:ascii="Verdana" w:hAnsi="Verdana"/>
          <w:b/>
          <w:bCs/>
          <w:i w:val="0"/>
          <w:iCs w:val="0"/>
          <w:color w:val="auto"/>
        </w:rPr>
        <w:t xml:space="preserve">Table </w:t>
      </w:r>
      <w:r w:rsidR="00053993">
        <w:rPr>
          <w:rFonts w:ascii="Verdana" w:hAnsi="Verdana"/>
          <w:b/>
          <w:bCs/>
          <w:i w:val="0"/>
          <w:iCs w:val="0"/>
          <w:color w:val="auto"/>
        </w:rPr>
        <w:t>10</w:t>
      </w:r>
      <w:r w:rsidRPr="0024694B">
        <w:rPr>
          <w:rFonts w:ascii="Verdana" w:hAnsi="Verdana"/>
          <w:b/>
          <w:bCs/>
          <w:i w:val="0"/>
          <w:iCs w:val="0"/>
          <w:color w:val="auto"/>
        </w:rPr>
        <w:t>. Volusia Region Manufacturing Subsectors</w:t>
      </w:r>
      <w:bookmarkEnd w:id="194"/>
    </w:p>
    <w:p w14:paraId="0CCBA4DD" w14:textId="4154E2DB" w:rsidR="00EC36A3" w:rsidRPr="00136ED9" w:rsidRDefault="00902072" w:rsidP="00136ED9">
      <w:pPr>
        <w:pStyle w:val="NormalWeb"/>
        <w:spacing w:line="276" w:lineRule="auto"/>
        <w:jc w:val="both"/>
        <w:rPr>
          <w:rFonts w:ascii="Verdana" w:hAnsi="Verdana"/>
          <w:sz w:val="20"/>
          <w:szCs w:val="20"/>
        </w:rPr>
      </w:pPr>
      <w:r>
        <w:rPr>
          <w:rFonts w:ascii="Verdana" w:hAnsi="Verdana"/>
          <w:noProof/>
          <w:sz w:val="20"/>
          <w:szCs w:val="20"/>
        </w:rPr>
        <w:drawing>
          <wp:inline distT="0" distB="0" distL="0" distR="0" wp14:anchorId="44A9F763" wp14:editId="47847226">
            <wp:extent cx="5872521" cy="4329102"/>
            <wp:effectExtent l="12700" t="12700" r="7620" b="14605"/>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57186" cy="4391515"/>
                    </a:xfrm>
                    <a:prstGeom prst="rect">
                      <a:avLst/>
                    </a:prstGeom>
                    <a:ln w="12700">
                      <a:solidFill>
                        <a:schemeClr val="tx1"/>
                      </a:solidFill>
                    </a:ln>
                  </pic:spPr>
                </pic:pic>
              </a:graphicData>
            </a:graphic>
          </wp:inline>
        </w:drawing>
      </w:r>
    </w:p>
    <w:p w14:paraId="44509AD4" w14:textId="20E4E6ED" w:rsidR="00EC36A3" w:rsidRPr="00145A8F" w:rsidRDefault="00145A8F" w:rsidP="00145A8F">
      <w:pPr>
        <w:pStyle w:val="Heading3"/>
        <w:rPr>
          <w:rFonts w:ascii="Cambria" w:hAnsi="Cambria"/>
        </w:rPr>
      </w:pPr>
      <w:bookmarkStart w:id="195" w:name="_Toc79486866"/>
      <w:bookmarkStart w:id="196" w:name="_Toc107177229"/>
      <w:r w:rsidRPr="00145A8F">
        <w:rPr>
          <w:rFonts w:ascii="Cambria" w:hAnsi="Cambria"/>
        </w:rPr>
        <w:t xml:space="preserve">4.3.3 </w:t>
      </w:r>
      <w:r w:rsidR="00EC36A3" w:rsidRPr="00145A8F">
        <w:rPr>
          <w:rFonts w:ascii="Cambria" w:hAnsi="Cambria"/>
        </w:rPr>
        <w:t>Future Manufacturing Impact on Truck Empty Backhauling</w:t>
      </w:r>
      <w:bookmarkEnd w:id="195"/>
      <w:bookmarkEnd w:id="196"/>
    </w:p>
    <w:p w14:paraId="63508517" w14:textId="77777777" w:rsidR="00EC36A3" w:rsidRDefault="00EC36A3" w:rsidP="00EC36A3"/>
    <w:p w14:paraId="230EA789" w14:textId="66349604" w:rsidR="00EC36A3" w:rsidRDefault="00EC36A3" w:rsidP="00EC36A3">
      <w:pPr>
        <w:spacing w:line="276" w:lineRule="auto"/>
        <w:jc w:val="both"/>
        <w:rPr>
          <w:rFonts w:ascii="Verdana" w:eastAsiaTheme="majorEastAsia" w:hAnsi="Verdana" w:cs="Arial"/>
          <w:color w:val="222222"/>
          <w:sz w:val="20"/>
          <w:szCs w:val="20"/>
        </w:rPr>
      </w:pPr>
      <w:r w:rsidRPr="0058511C">
        <w:rPr>
          <w:rFonts w:ascii="Verdana" w:hAnsi="Verdana" w:cs="Arial"/>
          <w:color w:val="222222"/>
          <w:sz w:val="20"/>
          <w:szCs w:val="20"/>
        </w:rPr>
        <w:t>Tables 1</w:t>
      </w:r>
      <w:r w:rsidR="006949B9">
        <w:rPr>
          <w:rFonts w:ascii="Verdana" w:hAnsi="Verdana" w:cs="Arial"/>
          <w:color w:val="222222"/>
          <w:sz w:val="20"/>
          <w:szCs w:val="20"/>
        </w:rPr>
        <w:t>1</w:t>
      </w:r>
      <w:r w:rsidRPr="0058511C">
        <w:rPr>
          <w:rFonts w:ascii="Verdana" w:hAnsi="Verdana" w:cs="Arial"/>
          <w:color w:val="222222"/>
          <w:sz w:val="20"/>
          <w:szCs w:val="20"/>
        </w:rPr>
        <w:t xml:space="preserve"> through </w:t>
      </w:r>
      <w:r>
        <w:rPr>
          <w:rFonts w:ascii="Verdana" w:hAnsi="Verdana" w:cs="Arial"/>
          <w:color w:val="222222"/>
          <w:sz w:val="20"/>
          <w:szCs w:val="20"/>
        </w:rPr>
        <w:t>1</w:t>
      </w:r>
      <w:r w:rsidR="006949B9">
        <w:rPr>
          <w:rFonts w:ascii="Verdana" w:hAnsi="Verdana" w:cs="Arial"/>
          <w:color w:val="222222"/>
          <w:sz w:val="20"/>
          <w:szCs w:val="20"/>
        </w:rPr>
        <w:t>6</w:t>
      </w:r>
      <w:r>
        <w:rPr>
          <w:rFonts w:ascii="Verdana" w:hAnsi="Verdana" w:cs="Arial"/>
          <w:color w:val="222222"/>
          <w:sz w:val="20"/>
          <w:szCs w:val="20"/>
        </w:rPr>
        <w:t xml:space="preserve"> </w:t>
      </w:r>
      <w:r w:rsidRPr="00100B3B">
        <w:rPr>
          <w:rFonts w:ascii="Verdana" w:hAnsi="Verdana" w:cs="Arial"/>
          <w:color w:val="222222"/>
          <w:sz w:val="20"/>
          <w:szCs w:val="20"/>
        </w:rPr>
        <w:t>sho</w:t>
      </w:r>
      <w:r>
        <w:rPr>
          <w:rFonts w:ascii="Verdana" w:hAnsi="Verdana" w:cs="Arial"/>
          <w:color w:val="222222"/>
          <w:sz w:val="20"/>
          <w:szCs w:val="20"/>
        </w:rPr>
        <w:t xml:space="preserve">w </w:t>
      </w:r>
      <w:proofErr w:type="gramStart"/>
      <w:r>
        <w:rPr>
          <w:rFonts w:ascii="Verdana" w:hAnsi="Verdana" w:cs="Arial"/>
          <w:color w:val="222222"/>
          <w:sz w:val="20"/>
          <w:szCs w:val="20"/>
        </w:rPr>
        <w:t>all of</w:t>
      </w:r>
      <w:proofErr w:type="gramEnd"/>
      <w:r>
        <w:rPr>
          <w:rFonts w:ascii="Verdana" w:hAnsi="Verdana" w:cs="Arial"/>
          <w:color w:val="222222"/>
          <w:sz w:val="20"/>
          <w:szCs w:val="20"/>
        </w:rPr>
        <w:t xml:space="preserve"> the manufacturing commodities and their total weight and the estimated count of trucks carrying those commodities.  The data used in the tables are from FAF </w:t>
      </w:r>
      <w:r w:rsidRPr="00D72EBE">
        <w:rPr>
          <w:rFonts w:ascii="Verdana" w:hAnsi="Verdana" w:cs="Arial"/>
          <w:color w:val="222222"/>
          <w:sz w:val="20"/>
          <w:szCs w:val="20"/>
        </w:rPr>
        <w:t>Version 4</w:t>
      </w:r>
      <w:r>
        <w:rPr>
          <w:rFonts w:ascii="Verdana" w:hAnsi="Verdana" w:cs="Arial"/>
          <w:color w:val="222222"/>
          <w:sz w:val="20"/>
          <w:szCs w:val="20"/>
        </w:rPr>
        <w:t xml:space="preserve"> </w:t>
      </w:r>
      <w:r w:rsidRPr="00D72EBE">
        <w:rPr>
          <w:rFonts w:ascii="Verdana" w:eastAsiaTheme="majorEastAsia" w:hAnsi="Verdana" w:cs="Arial"/>
          <w:color w:val="222222"/>
          <w:sz w:val="20"/>
          <w:szCs w:val="20"/>
        </w:rPr>
        <w:t>[6]</w:t>
      </w:r>
      <w:r>
        <w:rPr>
          <w:rFonts w:ascii="Verdana" w:eastAsiaTheme="majorEastAsia" w:hAnsi="Verdana" w:cs="Arial"/>
          <w:color w:val="222222"/>
          <w:sz w:val="20"/>
          <w:szCs w:val="20"/>
        </w:rPr>
        <w:t>.</w:t>
      </w:r>
      <w:r w:rsidRPr="00D72EBE">
        <w:rPr>
          <w:rFonts w:ascii="Verdana" w:eastAsiaTheme="majorEastAsia" w:hAnsi="Verdana" w:cs="Arial"/>
          <w:color w:val="222222"/>
          <w:sz w:val="20"/>
          <w:szCs w:val="20"/>
        </w:rPr>
        <w:t xml:space="preserve"> </w:t>
      </w:r>
      <w:r w:rsidRPr="00D72EBE">
        <w:rPr>
          <w:rFonts w:ascii="Verdana" w:hAnsi="Verdana" w:cs="Arial"/>
          <w:color w:val="222222"/>
          <w:sz w:val="20"/>
          <w:szCs w:val="20"/>
        </w:rPr>
        <w:t xml:space="preserve">Data </w:t>
      </w:r>
      <w:r>
        <w:rPr>
          <w:rFonts w:ascii="Verdana" w:hAnsi="Verdana" w:cs="Arial"/>
          <w:color w:val="222222"/>
          <w:sz w:val="20"/>
          <w:szCs w:val="20"/>
        </w:rPr>
        <w:t>was</w:t>
      </w:r>
      <w:r w:rsidRPr="00D72EBE">
        <w:rPr>
          <w:rFonts w:ascii="Verdana" w:hAnsi="Verdana" w:cs="Arial"/>
          <w:color w:val="222222"/>
          <w:sz w:val="20"/>
          <w:szCs w:val="20"/>
        </w:rPr>
        <w:t xml:space="preserve"> available for the base year of 2012</w:t>
      </w:r>
      <w:r>
        <w:rPr>
          <w:rFonts w:ascii="Verdana" w:hAnsi="Verdana" w:cs="Arial"/>
          <w:color w:val="222222"/>
          <w:sz w:val="20"/>
          <w:szCs w:val="20"/>
        </w:rPr>
        <w:t xml:space="preserve">, </w:t>
      </w:r>
      <w:r w:rsidR="00BB43F5">
        <w:rPr>
          <w:rFonts w:ascii="Verdana" w:hAnsi="Verdana" w:cs="Arial"/>
          <w:color w:val="222222"/>
          <w:sz w:val="20"/>
          <w:szCs w:val="20"/>
        </w:rPr>
        <w:t>and</w:t>
      </w:r>
      <w:r w:rsidRPr="00D72EBE">
        <w:rPr>
          <w:rFonts w:ascii="Verdana" w:eastAsiaTheme="majorEastAsia" w:hAnsi="Verdana" w:cs="Arial"/>
          <w:color w:val="222222"/>
          <w:sz w:val="20"/>
          <w:szCs w:val="20"/>
        </w:rPr>
        <w:t xml:space="preserve"> from 20</w:t>
      </w:r>
      <w:r>
        <w:rPr>
          <w:rFonts w:ascii="Verdana" w:eastAsiaTheme="majorEastAsia" w:hAnsi="Verdana" w:cs="Arial"/>
          <w:color w:val="222222"/>
          <w:sz w:val="20"/>
          <w:szCs w:val="20"/>
        </w:rPr>
        <w:t xml:space="preserve">20 </w:t>
      </w:r>
      <w:r w:rsidRPr="00D72EBE">
        <w:rPr>
          <w:rFonts w:ascii="Verdana" w:hAnsi="Verdana" w:cs="Arial"/>
          <w:color w:val="222222"/>
          <w:sz w:val="20"/>
          <w:szCs w:val="20"/>
        </w:rPr>
        <w:t>through 2045</w:t>
      </w:r>
      <w:r>
        <w:rPr>
          <w:rFonts w:ascii="Verdana" w:hAnsi="Verdana" w:cs="Arial"/>
          <w:color w:val="222222"/>
          <w:sz w:val="20"/>
          <w:szCs w:val="20"/>
        </w:rPr>
        <w:t>.</w:t>
      </w:r>
      <w:r>
        <w:rPr>
          <w:rFonts w:ascii="Verdana" w:eastAsiaTheme="majorEastAsia" w:hAnsi="Verdana" w:cs="Arial"/>
          <w:color w:val="222222"/>
          <w:sz w:val="20"/>
          <w:szCs w:val="20"/>
        </w:rPr>
        <w:t xml:space="preserve"> T</w:t>
      </w:r>
      <w:r w:rsidRPr="00D72EBE">
        <w:rPr>
          <w:rFonts w:ascii="Verdana" w:eastAsiaTheme="majorEastAsia" w:hAnsi="Verdana" w:cs="Arial"/>
          <w:color w:val="222222"/>
          <w:sz w:val="20"/>
          <w:szCs w:val="20"/>
        </w:rPr>
        <w:t xml:space="preserve">he </w:t>
      </w:r>
      <w:r>
        <w:rPr>
          <w:rFonts w:ascii="Verdana" w:eastAsiaTheme="majorEastAsia" w:hAnsi="Verdana" w:cs="Arial"/>
          <w:color w:val="222222"/>
          <w:sz w:val="20"/>
          <w:szCs w:val="20"/>
        </w:rPr>
        <w:t>data is</w:t>
      </w:r>
      <w:r w:rsidRPr="00D72EBE">
        <w:rPr>
          <w:rFonts w:ascii="Verdana" w:eastAsiaTheme="majorEastAsia" w:hAnsi="Verdana" w:cs="Arial"/>
          <w:color w:val="222222"/>
          <w:sz w:val="20"/>
          <w:szCs w:val="20"/>
        </w:rPr>
        <w:t xml:space="preserve"> forecast </w:t>
      </w:r>
      <w:r w:rsidRPr="00D72EBE">
        <w:rPr>
          <w:rFonts w:ascii="Verdana" w:hAnsi="Verdana" w:cs="Arial"/>
          <w:color w:val="222222"/>
          <w:sz w:val="20"/>
          <w:szCs w:val="20"/>
        </w:rPr>
        <w:t>in 5-year intervals</w:t>
      </w:r>
      <w:r>
        <w:rPr>
          <w:rFonts w:ascii="Verdana" w:eastAsiaTheme="majorEastAsia" w:hAnsi="Verdana" w:cs="Arial"/>
          <w:color w:val="222222"/>
          <w:sz w:val="20"/>
          <w:szCs w:val="20"/>
        </w:rPr>
        <w:t>.</w:t>
      </w:r>
    </w:p>
    <w:p w14:paraId="043E06FE" w14:textId="77777777" w:rsidR="00EC36A3" w:rsidRDefault="00EC36A3" w:rsidP="00EC36A3">
      <w:pPr>
        <w:spacing w:line="276" w:lineRule="auto"/>
        <w:jc w:val="both"/>
        <w:rPr>
          <w:rFonts w:ascii="Verdana" w:eastAsiaTheme="majorEastAsia" w:hAnsi="Verdana" w:cs="Arial"/>
          <w:color w:val="222222"/>
          <w:sz w:val="20"/>
          <w:szCs w:val="20"/>
        </w:rPr>
      </w:pPr>
    </w:p>
    <w:p w14:paraId="5A9EF80B" w14:textId="77777777" w:rsidR="00EC36A3" w:rsidRDefault="00EC36A3" w:rsidP="006949B9">
      <w:pPr>
        <w:spacing w:line="276" w:lineRule="auto"/>
        <w:jc w:val="both"/>
        <w:rPr>
          <w:rFonts w:ascii="Verdana" w:hAnsi="Verdana" w:cs="Arial"/>
          <w:color w:val="222222"/>
          <w:sz w:val="20"/>
          <w:szCs w:val="20"/>
        </w:rPr>
      </w:pPr>
      <w:bookmarkStart w:id="197" w:name="_Toc79486867"/>
      <w:r>
        <w:rPr>
          <w:rFonts w:ascii="Verdana" w:hAnsi="Verdana" w:cs="Arial"/>
          <w:color w:val="222222"/>
          <w:sz w:val="20"/>
          <w:szCs w:val="20"/>
        </w:rPr>
        <w:t xml:space="preserve">In these tables, columns 2, 4 and 6 show the weight of the manufacturing commodity carried by trucks in thousands of tons. Columns 3, 5 and 7 illustrate the estimated number of trucks carrying those manufacturing commodities. The research team calculated the truck count using </w:t>
      </w:r>
      <w:r w:rsidRPr="00381847">
        <w:rPr>
          <w:rFonts w:ascii="Verdana" w:hAnsi="Verdana" w:cs="Arial"/>
          <w:color w:val="222222"/>
          <w:sz w:val="20"/>
          <w:szCs w:val="20"/>
        </w:rPr>
        <w:t>the maximum weight that can be carried</w:t>
      </w:r>
      <w:r>
        <w:rPr>
          <w:rFonts w:ascii="Verdana" w:hAnsi="Verdana" w:cs="Arial"/>
          <w:color w:val="222222"/>
          <w:sz w:val="20"/>
          <w:szCs w:val="20"/>
        </w:rPr>
        <w:t xml:space="preserve"> </w:t>
      </w:r>
      <w:r w:rsidRPr="00381847">
        <w:rPr>
          <w:rFonts w:ascii="Verdana" w:hAnsi="Verdana" w:cs="Arial"/>
          <w:color w:val="222222"/>
          <w:sz w:val="20"/>
          <w:szCs w:val="20"/>
        </w:rPr>
        <w:t>in a 40</w:t>
      </w:r>
      <w:r>
        <w:rPr>
          <w:rFonts w:ascii="Verdana" w:hAnsi="Verdana" w:cs="Arial"/>
          <w:color w:val="222222"/>
          <w:sz w:val="20"/>
          <w:szCs w:val="20"/>
        </w:rPr>
        <w:t>-</w:t>
      </w:r>
      <w:r w:rsidRPr="00381847">
        <w:rPr>
          <w:rFonts w:ascii="Verdana" w:hAnsi="Verdana" w:cs="Arial"/>
          <w:color w:val="222222"/>
          <w:sz w:val="20"/>
          <w:szCs w:val="20"/>
        </w:rPr>
        <w:t>ft</w:t>
      </w:r>
      <w:r>
        <w:rPr>
          <w:rFonts w:ascii="Verdana" w:hAnsi="Verdana" w:cs="Arial"/>
          <w:color w:val="222222"/>
          <w:sz w:val="20"/>
          <w:szCs w:val="20"/>
        </w:rPr>
        <w:t xml:space="preserve"> container (2 TEUs)</w:t>
      </w:r>
      <w:r w:rsidRPr="00381847">
        <w:rPr>
          <w:rFonts w:ascii="Verdana" w:hAnsi="Verdana" w:cs="Arial"/>
          <w:color w:val="222222"/>
          <w:sz w:val="20"/>
          <w:szCs w:val="20"/>
        </w:rPr>
        <w:t xml:space="preserve">. </w:t>
      </w:r>
      <w:r>
        <w:rPr>
          <w:rFonts w:ascii="Verdana" w:hAnsi="Verdana" w:cs="Arial"/>
          <w:color w:val="222222"/>
          <w:sz w:val="20"/>
          <w:szCs w:val="20"/>
        </w:rPr>
        <w:t>T</w:t>
      </w:r>
      <w:r w:rsidRPr="00340D0B">
        <w:rPr>
          <w:rFonts w:ascii="Verdana" w:hAnsi="Verdana" w:cs="Arial"/>
          <w:color w:val="222222"/>
          <w:sz w:val="20"/>
          <w:szCs w:val="20"/>
        </w:rPr>
        <w:t xml:space="preserve">he research team converted the container size information into weight information to </w:t>
      </w:r>
      <w:r>
        <w:rPr>
          <w:rFonts w:ascii="Verdana" w:hAnsi="Verdana" w:cs="Arial"/>
          <w:color w:val="222222"/>
          <w:sz w:val="20"/>
          <w:szCs w:val="20"/>
        </w:rPr>
        <w:t>calculate the number of trucks.</w:t>
      </w:r>
      <w:bookmarkEnd w:id="197"/>
      <w:r w:rsidRPr="00340D0B">
        <w:rPr>
          <w:rFonts w:ascii="Verdana" w:hAnsi="Verdana" w:cs="Arial"/>
          <w:color w:val="222222"/>
          <w:sz w:val="20"/>
          <w:szCs w:val="20"/>
        </w:rPr>
        <w:t xml:space="preserve"> </w:t>
      </w:r>
    </w:p>
    <w:p w14:paraId="1F9E9990" w14:textId="77777777" w:rsidR="00EC36A3" w:rsidRDefault="00EC36A3" w:rsidP="00EC36A3">
      <w:pPr>
        <w:spacing w:line="276" w:lineRule="auto"/>
        <w:jc w:val="both"/>
        <w:rPr>
          <w:rFonts w:ascii="Verdana" w:eastAsiaTheme="majorEastAsia" w:hAnsi="Verdana" w:cs="Arial"/>
          <w:color w:val="222222"/>
          <w:sz w:val="20"/>
          <w:szCs w:val="20"/>
        </w:rPr>
      </w:pPr>
    </w:p>
    <w:p w14:paraId="2275DB71" w14:textId="77777777" w:rsidR="00EC36A3" w:rsidRPr="009126C7" w:rsidRDefault="00EC36A3" w:rsidP="0034796C">
      <w:pPr>
        <w:pStyle w:val="ListParagraph"/>
        <w:numPr>
          <w:ilvl w:val="0"/>
          <w:numId w:val="5"/>
        </w:numPr>
        <w:spacing w:line="276" w:lineRule="auto"/>
        <w:jc w:val="both"/>
        <w:rPr>
          <w:rFonts w:ascii="Verdana" w:hAnsi="Verdana" w:cs="Arial"/>
          <w:color w:val="222222"/>
          <w:sz w:val="20"/>
          <w:szCs w:val="20"/>
        </w:rPr>
      </w:pPr>
      <w:r w:rsidRPr="009126C7">
        <w:rPr>
          <w:rFonts w:ascii="Verdana" w:eastAsiaTheme="majorEastAsia" w:hAnsi="Verdana" w:cs="Arial"/>
          <w:color w:val="222222"/>
          <w:sz w:val="20"/>
          <w:szCs w:val="20"/>
        </w:rPr>
        <w:lastRenderedPageBreak/>
        <w:t xml:space="preserve">Dimensions of a (twenty-foot equivalent unit) TEU are approx. 20 ft (length) × 8 ft (width) × 9 ft (height). </w:t>
      </w:r>
      <w:bookmarkStart w:id="198" w:name="_Toc79486868"/>
    </w:p>
    <w:p w14:paraId="1E704563" w14:textId="77777777" w:rsidR="00EC36A3" w:rsidRDefault="00EC36A3" w:rsidP="0034796C">
      <w:pPr>
        <w:pStyle w:val="ListParagraph"/>
        <w:numPr>
          <w:ilvl w:val="0"/>
          <w:numId w:val="5"/>
        </w:numPr>
        <w:spacing w:line="276" w:lineRule="auto"/>
        <w:jc w:val="both"/>
        <w:rPr>
          <w:rFonts w:ascii="Verdana" w:hAnsi="Verdana" w:cs="Arial"/>
          <w:color w:val="222222"/>
          <w:sz w:val="20"/>
          <w:szCs w:val="20"/>
        </w:rPr>
      </w:pPr>
      <w:r w:rsidRPr="009126C7">
        <w:rPr>
          <w:rFonts w:ascii="Verdana" w:hAnsi="Verdana" w:cs="Arial"/>
          <w:color w:val="222222"/>
          <w:sz w:val="20"/>
          <w:szCs w:val="20"/>
        </w:rPr>
        <w:t xml:space="preserve">Maximum gross mass for dry cargo TEU is approx. 52,910 </w:t>
      </w:r>
      <w:proofErr w:type="spellStart"/>
      <w:r w:rsidRPr="009126C7">
        <w:rPr>
          <w:rFonts w:ascii="Verdana" w:hAnsi="Verdana" w:cs="Arial"/>
          <w:color w:val="222222"/>
          <w:sz w:val="20"/>
          <w:szCs w:val="20"/>
        </w:rPr>
        <w:t>lb</w:t>
      </w:r>
      <w:proofErr w:type="spellEnd"/>
      <w:r w:rsidRPr="009126C7">
        <w:rPr>
          <w:rFonts w:ascii="Verdana" w:hAnsi="Verdana" w:cs="Arial"/>
          <w:color w:val="222222"/>
          <w:sz w:val="20"/>
          <w:szCs w:val="20"/>
        </w:rPr>
        <w:t xml:space="preserve">: 47,770 </w:t>
      </w:r>
      <w:proofErr w:type="spellStart"/>
      <w:r w:rsidRPr="009126C7">
        <w:rPr>
          <w:rFonts w:ascii="Verdana" w:hAnsi="Verdana" w:cs="Arial"/>
          <w:color w:val="222222"/>
          <w:sz w:val="20"/>
          <w:szCs w:val="20"/>
        </w:rPr>
        <w:t>lb</w:t>
      </w:r>
      <w:proofErr w:type="spellEnd"/>
      <w:r w:rsidRPr="009126C7">
        <w:rPr>
          <w:rFonts w:ascii="Verdana" w:hAnsi="Verdana" w:cs="Arial"/>
          <w:color w:val="222222"/>
          <w:sz w:val="20"/>
          <w:szCs w:val="20"/>
        </w:rPr>
        <w:t xml:space="preserve"> (net load) + 5,140 </w:t>
      </w:r>
      <w:proofErr w:type="spellStart"/>
      <w:r w:rsidRPr="009126C7">
        <w:rPr>
          <w:rFonts w:ascii="Verdana" w:hAnsi="Verdana" w:cs="Arial"/>
          <w:color w:val="222222"/>
          <w:sz w:val="20"/>
          <w:szCs w:val="20"/>
        </w:rPr>
        <w:t>lb</w:t>
      </w:r>
      <w:proofErr w:type="spellEnd"/>
      <w:r w:rsidRPr="009126C7">
        <w:rPr>
          <w:rFonts w:ascii="Verdana" w:hAnsi="Verdana" w:cs="Arial"/>
          <w:color w:val="222222"/>
          <w:sz w:val="20"/>
          <w:szCs w:val="20"/>
        </w:rPr>
        <w:t xml:space="preserve"> (empty container weight).</w:t>
      </w:r>
      <w:bookmarkEnd w:id="198"/>
      <w:r w:rsidRPr="009126C7">
        <w:rPr>
          <w:rFonts w:ascii="Verdana" w:hAnsi="Verdana" w:cs="Arial"/>
          <w:color w:val="222222"/>
          <w:sz w:val="20"/>
          <w:szCs w:val="20"/>
        </w:rPr>
        <w:t xml:space="preserve"> </w:t>
      </w:r>
      <w:bookmarkStart w:id="199" w:name="_Toc79486869"/>
    </w:p>
    <w:p w14:paraId="54229771" w14:textId="77777777" w:rsidR="00EC36A3" w:rsidRDefault="00EC36A3" w:rsidP="0034796C">
      <w:pPr>
        <w:pStyle w:val="ListParagraph"/>
        <w:numPr>
          <w:ilvl w:val="0"/>
          <w:numId w:val="5"/>
        </w:numPr>
        <w:spacing w:line="276" w:lineRule="auto"/>
        <w:jc w:val="both"/>
        <w:rPr>
          <w:rFonts w:ascii="Verdana" w:hAnsi="Verdana" w:cs="Arial"/>
          <w:color w:val="222222"/>
          <w:sz w:val="20"/>
          <w:szCs w:val="20"/>
        </w:rPr>
      </w:pPr>
      <w:r w:rsidRPr="00787E4D">
        <w:rPr>
          <w:rFonts w:ascii="Verdana" w:hAnsi="Verdana" w:cs="Arial"/>
          <w:color w:val="222222"/>
          <w:sz w:val="20"/>
          <w:szCs w:val="20"/>
        </w:rPr>
        <w:t xml:space="preserve">47,770 </w:t>
      </w:r>
      <w:proofErr w:type="spellStart"/>
      <w:r w:rsidRPr="00787E4D">
        <w:rPr>
          <w:rFonts w:ascii="Verdana" w:hAnsi="Verdana" w:cs="Arial"/>
          <w:color w:val="222222"/>
          <w:sz w:val="20"/>
          <w:szCs w:val="20"/>
        </w:rPr>
        <w:t>lb</w:t>
      </w:r>
      <w:proofErr w:type="spellEnd"/>
      <w:r w:rsidRPr="00787E4D">
        <w:rPr>
          <w:rFonts w:ascii="Verdana" w:hAnsi="Verdana" w:cs="Arial"/>
          <w:color w:val="222222"/>
          <w:sz w:val="20"/>
          <w:szCs w:val="20"/>
        </w:rPr>
        <w:t xml:space="preserve"> equals to 23.885 tons.</w:t>
      </w:r>
      <w:bookmarkEnd w:id="199"/>
      <w:r w:rsidRPr="00787E4D">
        <w:rPr>
          <w:rFonts w:ascii="Verdana" w:hAnsi="Verdana" w:cs="Arial"/>
          <w:color w:val="222222"/>
          <w:sz w:val="20"/>
          <w:szCs w:val="20"/>
        </w:rPr>
        <w:t xml:space="preserve"> </w:t>
      </w:r>
      <w:bookmarkStart w:id="200" w:name="_Toc79486870"/>
    </w:p>
    <w:p w14:paraId="4E18B7E5" w14:textId="77777777" w:rsidR="00EC36A3" w:rsidRPr="00787E4D" w:rsidRDefault="00EC36A3" w:rsidP="0034796C">
      <w:pPr>
        <w:pStyle w:val="ListParagraph"/>
        <w:numPr>
          <w:ilvl w:val="0"/>
          <w:numId w:val="5"/>
        </w:numPr>
        <w:spacing w:line="276" w:lineRule="auto"/>
        <w:jc w:val="both"/>
        <w:rPr>
          <w:rFonts w:ascii="Verdana" w:hAnsi="Verdana" w:cs="Arial"/>
          <w:color w:val="222222"/>
          <w:sz w:val="20"/>
          <w:szCs w:val="20"/>
        </w:rPr>
      </w:pPr>
      <w:r w:rsidRPr="00787E4D">
        <w:rPr>
          <w:rFonts w:ascii="Verdana" w:hAnsi="Verdana" w:cs="Arial"/>
          <w:color w:val="222222"/>
          <w:sz w:val="20"/>
          <w:szCs w:val="20"/>
        </w:rPr>
        <w:t>Thus, the net weight of a 40-</w:t>
      </w:r>
      <w:r>
        <w:rPr>
          <w:rFonts w:ascii="Verdana" w:hAnsi="Verdana" w:cs="Arial"/>
          <w:color w:val="222222"/>
          <w:sz w:val="20"/>
          <w:szCs w:val="20"/>
        </w:rPr>
        <w:t>ft</w:t>
      </w:r>
      <w:r w:rsidRPr="00787E4D">
        <w:rPr>
          <w:rFonts w:ascii="Verdana" w:hAnsi="Verdana" w:cs="Arial"/>
          <w:color w:val="222222"/>
          <w:sz w:val="20"/>
          <w:szCs w:val="20"/>
        </w:rPr>
        <w:t xml:space="preserve"> container equals 23.885 times 2, which equals 47.6 tons.</w:t>
      </w:r>
      <w:bookmarkEnd w:id="200"/>
      <w:r w:rsidRPr="00787E4D">
        <w:rPr>
          <w:rFonts w:ascii="Verdana" w:hAnsi="Verdana" w:cs="Arial"/>
          <w:color w:val="222222"/>
          <w:sz w:val="20"/>
          <w:szCs w:val="20"/>
        </w:rPr>
        <w:t xml:space="preserve"> </w:t>
      </w:r>
    </w:p>
    <w:p w14:paraId="2553B0F9" w14:textId="77777777" w:rsidR="00EC36A3" w:rsidRDefault="00EC36A3" w:rsidP="00EC36A3">
      <w:pPr>
        <w:rPr>
          <w:rFonts w:ascii="Verdana" w:hAnsi="Verdana" w:cs="Arial"/>
          <w:color w:val="222222"/>
          <w:sz w:val="20"/>
          <w:szCs w:val="20"/>
        </w:rPr>
      </w:pPr>
      <w:bookmarkStart w:id="201" w:name="_Toc79486871"/>
    </w:p>
    <w:p w14:paraId="16B8FFB3" w14:textId="77777777" w:rsidR="00EC36A3" w:rsidRDefault="00EC36A3" w:rsidP="006949B9">
      <w:pPr>
        <w:spacing w:line="276" w:lineRule="auto"/>
        <w:jc w:val="both"/>
        <w:rPr>
          <w:rFonts w:ascii="Verdana" w:hAnsi="Verdana" w:cs="Arial"/>
          <w:color w:val="222222"/>
          <w:sz w:val="20"/>
          <w:szCs w:val="20"/>
        </w:rPr>
      </w:pPr>
      <w:r w:rsidRPr="00340D0B">
        <w:rPr>
          <w:rFonts w:ascii="Verdana" w:hAnsi="Verdana" w:cs="Arial"/>
          <w:color w:val="222222"/>
          <w:sz w:val="20"/>
          <w:szCs w:val="20"/>
        </w:rPr>
        <w:t xml:space="preserve">As an example, if the </w:t>
      </w:r>
      <w:r>
        <w:rPr>
          <w:rFonts w:ascii="Verdana" w:hAnsi="Verdana" w:cs="Arial"/>
          <w:color w:val="222222"/>
          <w:sz w:val="20"/>
          <w:szCs w:val="20"/>
        </w:rPr>
        <w:t xml:space="preserve">total </w:t>
      </w:r>
      <w:r w:rsidRPr="00340D0B">
        <w:rPr>
          <w:rFonts w:ascii="Verdana" w:hAnsi="Verdana" w:cs="Arial"/>
          <w:color w:val="222222"/>
          <w:sz w:val="20"/>
          <w:szCs w:val="20"/>
        </w:rPr>
        <w:t xml:space="preserve">weight of </w:t>
      </w:r>
      <w:r>
        <w:rPr>
          <w:rFonts w:ascii="Verdana" w:hAnsi="Verdana" w:cs="Arial"/>
          <w:color w:val="222222"/>
          <w:sz w:val="20"/>
          <w:szCs w:val="20"/>
        </w:rPr>
        <w:t xml:space="preserve">a </w:t>
      </w:r>
      <w:r w:rsidRPr="00340D0B">
        <w:rPr>
          <w:rFonts w:ascii="Verdana" w:hAnsi="Verdana" w:cs="Arial"/>
          <w:color w:val="222222"/>
          <w:sz w:val="20"/>
          <w:szCs w:val="20"/>
        </w:rPr>
        <w:t xml:space="preserve">commodity </w:t>
      </w:r>
      <w:r>
        <w:rPr>
          <w:rFonts w:ascii="Verdana" w:hAnsi="Verdana" w:cs="Arial"/>
          <w:color w:val="222222"/>
          <w:sz w:val="20"/>
          <w:szCs w:val="20"/>
        </w:rPr>
        <w:t>X is 500</w:t>
      </w:r>
      <w:r w:rsidRPr="00340D0B">
        <w:rPr>
          <w:rFonts w:ascii="Verdana" w:hAnsi="Verdana" w:cs="Arial"/>
          <w:color w:val="222222"/>
          <w:sz w:val="20"/>
          <w:szCs w:val="20"/>
        </w:rPr>
        <w:t xml:space="preserve"> </w:t>
      </w:r>
      <w:proofErr w:type="spellStart"/>
      <w:r w:rsidRPr="00340D0B">
        <w:rPr>
          <w:rFonts w:ascii="Verdana" w:hAnsi="Verdana" w:cs="Arial"/>
          <w:color w:val="222222"/>
          <w:sz w:val="20"/>
          <w:szCs w:val="20"/>
        </w:rPr>
        <w:t>ktons</w:t>
      </w:r>
      <w:proofErr w:type="spellEnd"/>
      <w:r w:rsidRPr="00340D0B">
        <w:rPr>
          <w:rFonts w:ascii="Verdana" w:hAnsi="Verdana" w:cs="Arial"/>
          <w:color w:val="222222"/>
          <w:sz w:val="20"/>
          <w:szCs w:val="20"/>
        </w:rPr>
        <w:t xml:space="preserve">, then the total </w:t>
      </w:r>
      <w:r>
        <w:rPr>
          <w:rFonts w:ascii="Verdana" w:hAnsi="Verdana" w:cs="Arial"/>
          <w:color w:val="222222"/>
          <w:sz w:val="20"/>
          <w:szCs w:val="20"/>
        </w:rPr>
        <w:t>count of trucks</w:t>
      </w:r>
      <w:r w:rsidRPr="00340D0B">
        <w:rPr>
          <w:rFonts w:ascii="Verdana" w:hAnsi="Verdana" w:cs="Arial"/>
          <w:color w:val="222222"/>
          <w:sz w:val="20"/>
          <w:szCs w:val="20"/>
        </w:rPr>
        <w:t xml:space="preserve"> was calculated as </w:t>
      </w:r>
      <w:r>
        <w:rPr>
          <w:rFonts w:ascii="Verdana" w:hAnsi="Verdana" w:cs="Arial"/>
          <w:color w:val="222222"/>
          <w:sz w:val="20"/>
          <w:szCs w:val="20"/>
        </w:rPr>
        <w:t>500</w:t>
      </w:r>
      <w:r w:rsidRPr="00222135">
        <w:rPr>
          <w:rFonts w:ascii="Verdana" w:hAnsi="Verdana" w:cs="Arial"/>
          <w:color w:val="222222"/>
          <w:sz w:val="20"/>
          <w:szCs w:val="20"/>
        </w:rPr>
        <w:t>*1000</w:t>
      </w:r>
      <w:proofErr w:type="gramStart"/>
      <w:r w:rsidRPr="00222135">
        <w:rPr>
          <w:rFonts w:ascii="Verdana" w:hAnsi="Verdana" w:cs="Arial"/>
          <w:color w:val="222222"/>
          <w:sz w:val="20"/>
          <w:szCs w:val="20"/>
        </w:rPr>
        <w:t>/(</w:t>
      </w:r>
      <w:proofErr w:type="gramEnd"/>
      <w:r w:rsidRPr="00222135">
        <w:rPr>
          <w:rFonts w:ascii="Verdana" w:hAnsi="Verdana" w:cs="Arial"/>
          <w:color w:val="222222"/>
          <w:sz w:val="20"/>
          <w:szCs w:val="20"/>
        </w:rPr>
        <w:t>2*(0.0005*(47770+5140)))),0), which is</w:t>
      </w:r>
      <w:r>
        <w:rPr>
          <w:rFonts w:ascii="Verdana" w:hAnsi="Verdana" w:cs="Arial"/>
          <w:color w:val="222222"/>
          <w:sz w:val="20"/>
          <w:szCs w:val="20"/>
        </w:rPr>
        <w:t xml:space="preserve"> 9,451.</w:t>
      </w:r>
      <w:bookmarkEnd w:id="201"/>
    </w:p>
    <w:p w14:paraId="52363531" w14:textId="77777777" w:rsidR="00EC36A3" w:rsidRDefault="00EC36A3" w:rsidP="00082867">
      <w:pPr>
        <w:jc w:val="both"/>
        <w:rPr>
          <w:rFonts w:ascii="Verdana" w:hAnsi="Verdana" w:cs="Arial"/>
          <w:color w:val="222222"/>
          <w:sz w:val="20"/>
          <w:szCs w:val="20"/>
        </w:rPr>
      </w:pPr>
      <w:bookmarkStart w:id="202" w:name="_Toc79486872"/>
    </w:p>
    <w:p w14:paraId="04A3775D" w14:textId="53CC4FE2" w:rsidR="00EC36A3" w:rsidRDefault="00EC36A3" w:rsidP="006949B9">
      <w:pPr>
        <w:spacing w:line="276" w:lineRule="auto"/>
        <w:jc w:val="both"/>
        <w:rPr>
          <w:rFonts w:ascii="Verdana" w:hAnsi="Verdana" w:cs="Arial"/>
          <w:color w:val="222222"/>
          <w:sz w:val="20"/>
          <w:szCs w:val="20"/>
        </w:rPr>
      </w:pPr>
      <w:r w:rsidRPr="00D72EBE">
        <w:rPr>
          <w:rFonts w:ascii="Verdana" w:hAnsi="Verdana" w:cs="Arial"/>
          <w:color w:val="222222"/>
          <w:sz w:val="20"/>
          <w:szCs w:val="20"/>
        </w:rPr>
        <w:t xml:space="preserve">Table </w:t>
      </w:r>
      <w:r>
        <w:rPr>
          <w:rFonts w:ascii="Verdana" w:hAnsi="Verdana" w:cs="Arial"/>
          <w:color w:val="222222"/>
          <w:sz w:val="20"/>
          <w:szCs w:val="20"/>
        </w:rPr>
        <w:t>1</w:t>
      </w:r>
      <w:r w:rsidR="00082867">
        <w:rPr>
          <w:rFonts w:ascii="Verdana" w:hAnsi="Verdana" w:cs="Arial"/>
          <w:color w:val="222222"/>
          <w:sz w:val="20"/>
          <w:szCs w:val="20"/>
        </w:rPr>
        <w:t>1</w:t>
      </w:r>
      <w:r w:rsidRPr="00D72EBE">
        <w:rPr>
          <w:rFonts w:ascii="Verdana" w:hAnsi="Verdana" w:cs="Arial"/>
          <w:color w:val="222222"/>
          <w:sz w:val="20"/>
          <w:szCs w:val="20"/>
        </w:rPr>
        <w:t xml:space="preserve"> and </w:t>
      </w:r>
      <w:r>
        <w:rPr>
          <w:rFonts w:ascii="Verdana" w:hAnsi="Verdana" w:cs="Arial"/>
          <w:color w:val="222222"/>
          <w:sz w:val="20"/>
          <w:szCs w:val="20"/>
        </w:rPr>
        <w:t>1</w:t>
      </w:r>
      <w:r w:rsidR="00082867">
        <w:rPr>
          <w:rFonts w:ascii="Verdana" w:hAnsi="Verdana" w:cs="Arial"/>
          <w:color w:val="222222"/>
          <w:sz w:val="20"/>
          <w:szCs w:val="20"/>
        </w:rPr>
        <w:t>2</w:t>
      </w:r>
      <w:r w:rsidRPr="00D72EBE">
        <w:rPr>
          <w:rFonts w:ascii="Verdana" w:hAnsi="Verdana" w:cs="Arial"/>
          <w:color w:val="222222"/>
          <w:sz w:val="20"/>
          <w:szCs w:val="20"/>
        </w:rPr>
        <w:t xml:space="preserve"> describe the manufacturing commodities carried by trucks within Florida. Table </w:t>
      </w:r>
      <w:r>
        <w:rPr>
          <w:rFonts w:ascii="Verdana" w:hAnsi="Verdana" w:cs="Arial"/>
          <w:color w:val="222222"/>
          <w:sz w:val="20"/>
          <w:szCs w:val="20"/>
        </w:rPr>
        <w:t>1</w:t>
      </w:r>
      <w:r w:rsidR="00082867">
        <w:rPr>
          <w:rFonts w:ascii="Verdana" w:hAnsi="Verdana" w:cs="Arial"/>
          <w:color w:val="222222"/>
          <w:sz w:val="20"/>
          <w:szCs w:val="20"/>
        </w:rPr>
        <w:t>3</w:t>
      </w:r>
      <w:r w:rsidRPr="00D72EBE">
        <w:rPr>
          <w:rFonts w:ascii="Verdana" w:hAnsi="Verdana" w:cs="Arial"/>
          <w:color w:val="222222"/>
          <w:sz w:val="20"/>
          <w:szCs w:val="20"/>
        </w:rPr>
        <w:t xml:space="preserve"> and </w:t>
      </w:r>
      <w:r>
        <w:rPr>
          <w:rFonts w:ascii="Verdana" w:hAnsi="Verdana" w:cs="Arial"/>
          <w:color w:val="222222"/>
          <w:sz w:val="20"/>
          <w:szCs w:val="20"/>
        </w:rPr>
        <w:t>1</w:t>
      </w:r>
      <w:r w:rsidR="00082867">
        <w:rPr>
          <w:rFonts w:ascii="Verdana" w:hAnsi="Verdana" w:cs="Arial"/>
          <w:color w:val="222222"/>
          <w:sz w:val="20"/>
          <w:szCs w:val="20"/>
        </w:rPr>
        <w:t>4</w:t>
      </w:r>
      <w:r w:rsidRPr="00D72EBE">
        <w:rPr>
          <w:rFonts w:ascii="Verdana" w:hAnsi="Verdana" w:cs="Arial"/>
          <w:color w:val="222222"/>
          <w:sz w:val="20"/>
          <w:szCs w:val="20"/>
        </w:rPr>
        <w:t xml:space="preserve"> shows the manufacturing commodities carried by trucks from Florida to other states within United States. Table </w:t>
      </w:r>
      <w:r>
        <w:rPr>
          <w:rFonts w:ascii="Verdana" w:hAnsi="Verdana" w:cs="Arial"/>
          <w:color w:val="222222"/>
          <w:sz w:val="20"/>
          <w:szCs w:val="20"/>
        </w:rPr>
        <w:t>14</w:t>
      </w:r>
      <w:r w:rsidRPr="00D72EBE">
        <w:rPr>
          <w:rFonts w:ascii="Verdana" w:hAnsi="Verdana" w:cs="Arial"/>
          <w:color w:val="222222"/>
          <w:sz w:val="20"/>
          <w:szCs w:val="20"/>
        </w:rPr>
        <w:t xml:space="preserve"> and </w:t>
      </w:r>
      <w:r>
        <w:rPr>
          <w:rFonts w:ascii="Verdana" w:hAnsi="Verdana" w:cs="Arial"/>
          <w:color w:val="222222"/>
          <w:sz w:val="20"/>
          <w:szCs w:val="20"/>
        </w:rPr>
        <w:t>15</w:t>
      </w:r>
      <w:r w:rsidRPr="00D72EBE">
        <w:rPr>
          <w:rFonts w:ascii="Verdana" w:hAnsi="Verdana" w:cs="Arial"/>
          <w:color w:val="222222"/>
          <w:sz w:val="20"/>
          <w:szCs w:val="20"/>
        </w:rPr>
        <w:t xml:space="preserve"> shows the manufacturing commodities carried by trucks from Other States to Florida.</w:t>
      </w:r>
      <w:bookmarkEnd w:id="202"/>
      <w:r>
        <w:rPr>
          <w:rFonts w:ascii="Verdana" w:hAnsi="Verdana" w:cs="Arial"/>
          <w:color w:val="222222"/>
          <w:sz w:val="20"/>
          <w:szCs w:val="20"/>
        </w:rPr>
        <w:t xml:space="preserve"> FAF data and forecasts were reported in these tables for years 2020 through 2045 </w:t>
      </w:r>
    </w:p>
    <w:p w14:paraId="0E26E71B" w14:textId="77777777" w:rsidR="00EC36A3" w:rsidRDefault="00EC36A3" w:rsidP="00082867">
      <w:pPr>
        <w:jc w:val="both"/>
      </w:pPr>
    </w:p>
    <w:p w14:paraId="057CB2C1" w14:textId="77777777" w:rsidR="00EC36A3" w:rsidRPr="00EE19B9" w:rsidRDefault="00EC36A3" w:rsidP="00EC36A3">
      <w:pPr>
        <w:sectPr w:rsidR="00EC36A3" w:rsidRPr="00EE19B9" w:rsidSect="005B7E6E">
          <w:footerReference w:type="even" r:id="rId78"/>
          <w:pgSz w:w="12240" w:h="15840"/>
          <w:pgMar w:top="1440" w:right="1440" w:bottom="1440" w:left="1440" w:header="720" w:footer="720" w:gutter="0"/>
          <w:cols w:space="720"/>
          <w:docGrid w:linePitch="360"/>
        </w:sectPr>
      </w:pPr>
    </w:p>
    <w:p w14:paraId="1BE25594" w14:textId="35388BAE" w:rsidR="00EC36A3" w:rsidRPr="00655FC2" w:rsidRDefault="00EC36A3" w:rsidP="00EC36A3">
      <w:pPr>
        <w:pStyle w:val="Caption"/>
        <w:keepNext/>
        <w:jc w:val="center"/>
        <w:rPr>
          <w:rFonts w:ascii="Verdana" w:hAnsi="Verdana"/>
          <w:b/>
          <w:bCs/>
          <w:i w:val="0"/>
          <w:iCs w:val="0"/>
          <w:color w:val="000000" w:themeColor="text1"/>
        </w:rPr>
      </w:pPr>
      <w:bookmarkStart w:id="203" w:name="_Toc79419342"/>
      <w:r w:rsidRPr="00655FC2">
        <w:rPr>
          <w:rFonts w:ascii="Verdana" w:hAnsi="Verdana"/>
          <w:b/>
          <w:bCs/>
          <w:i w:val="0"/>
          <w:iCs w:val="0"/>
          <w:color w:val="000000" w:themeColor="text1"/>
        </w:rPr>
        <w:lastRenderedPageBreak/>
        <w:t xml:space="preserve">Table </w:t>
      </w:r>
      <w:r w:rsidR="00053993" w:rsidRPr="00655FC2">
        <w:rPr>
          <w:rFonts w:ascii="Verdana" w:hAnsi="Verdana"/>
          <w:b/>
          <w:bCs/>
          <w:i w:val="0"/>
          <w:iCs w:val="0"/>
          <w:color w:val="000000" w:themeColor="text1"/>
        </w:rPr>
        <w:t>11</w:t>
      </w:r>
      <w:r w:rsidRPr="00655FC2">
        <w:rPr>
          <w:rFonts w:ascii="Verdana" w:hAnsi="Verdana"/>
          <w:b/>
          <w:bCs/>
          <w:i w:val="0"/>
          <w:iCs w:val="0"/>
          <w:color w:val="000000" w:themeColor="text1"/>
        </w:rPr>
        <w:t>: Estimate for Trucks Carrying Various Manufacturing Commodities Within Florida</w:t>
      </w:r>
      <w:r w:rsidRPr="00655FC2">
        <w:rPr>
          <w:rFonts w:ascii="Verdana" w:hAnsi="Verdana"/>
          <w:b/>
          <w:bCs/>
          <w:i w:val="0"/>
          <w:iCs w:val="0"/>
          <w:noProof/>
          <w:color w:val="000000" w:themeColor="text1"/>
        </w:rPr>
        <w:t xml:space="preserve"> – 2020 Through 2030</w:t>
      </w:r>
      <w:bookmarkEnd w:id="203"/>
    </w:p>
    <w:p w14:paraId="54F9E2D6" w14:textId="77777777" w:rsidR="00EC36A3" w:rsidRDefault="00EC36A3" w:rsidP="00EC36A3">
      <w:pPr>
        <w:sectPr w:rsidR="00EC36A3" w:rsidSect="0041315A">
          <w:pgSz w:w="15840" w:h="12240" w:orient="landscape"/>
          <w:pgMar w:top="1440" w:right="1440" w:bottom="1440" w:left="1440" w:header="720" w:footer="720" w:gutter="0"/>
          <w:cols w:space="720"/>
          <w:docGrid w:linePitch="360"/>
        </w:sectPr>
      </w:pPr>
      <w:r>
        <w:rPr>
          <w:noProof/>
        </w:rPr>
        <w:drawing>
          <wp:inline distT="0" distB="0" distL="0" distR="0" wp14:anchorId="0A9D558B" wp14:editId="50E76812">
            <wp:extent cx="8139079" cy="5470068"/>
            <wp:effectExtent l="12700" t="12700" r="14605" b="16510"/>
            <wp:docPr id="69" name="Picture 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8188975" cy="5503602"/>
                    </a:xfrm>
                    <a:prstGeom prst="rect">
                      <a:avLst/>
                    </a:prstGeom>
                    <a:ln>
                      <a:solidFill>
                        <a:schemeClr val="tx1"/>
                      </a:solidFill>
                    </a:ln>
                  </pic:spPr>
                </pic:pic>
              </a:graphicData>
            </a:graphic>
          </wp:inline>
        </w:drawing>
      </w:r>
    </w:p>
    <w:p w14:paraId="117FFDF1" w14:textId="3CA838B9" w:rsidR="00EC36A3" w:rsidRPr="00655FC2" w:rsidRDefault="00EC36A3" w:rsidP="00EC36A3">
      <w:pPr>
        <w:pStyle w:val="Caption"/>
        <w:keepNext/>
        <w:jc w:val="center"/>
        <w:rPr>
          <w:rFonts w:ascii="Verdana" w:hAnsi="Verdana"/>
          <w:b/>
          <w:bCs/>
          <w:i w:val="0"/>
          <w:iCs w:val="0"/>
          <w:color w:val="000000" w:themeColor="text1"/>
        </w:rPr>
      </w:pPr>
      <w:bookmarkStart w:id="204" w:name="_Toc79419343"/>
      <w:r w:rsidRPr="00655FC2">
        <w:rPr>
          <w:rFonts w:ascii="Verdana" w:hAnsi="Verdana"/>
          <w:b/>
          <w:bCs/>
          <w:i w:val="0"/>
          <w:iCs w:val="0"/>
          <w:color w:val="000000" w:themeColor="text1"/>
        </w:rPr>
        <w:lastRenderedPageBreak/>
        <w:t xml:space="preserve">Table </w:t>
      </w:r>
      <w:r w:rsidR="00053993" w:rsidRPr="00655FC2">
        <w:rPr>
          <w:rFonts w:ascii="Verdana" w:hAnsi="Verdana"/>
          <w:b/>
          <w:bCs/>
          <w:i w:val="0"/>
          <w:iCs w:val="0"/>
          <w:color w:val="000000" w:themeColor="text1"/>
        </w:rPr>
        <w:t>12</w:t>
      </w:r>
      <w:r w:rsidRPr="00655FC2">
        <w:rPr>
          <w:rFonts w:ascii="Verdana" w:hAnsi="Verdana"/>
          <w:b/>
          <w:bCs/>
          <w:i w:val="0"/>
          <w:iCs w:val="0"/>
          <w:color w:val="000000" w:themeColor="text1"/>
        </w:rPr>
        <w:t>: Estimate for Trucks Carrying Various Manufacturing Commodities Within Florida – 2035 Through 2045</w:t>
      </w:r>
      <w:bookmarkEnd w:id="204"/>
    </w:p>
    <w:p w14:paraId="763DC3FD" w14:textId="77777777" w:rsidR="00EC36A3" w:rsidRDefault="00EC36A3" w:rsidP="00EC36A3">
      <w:pPr>
        <w:sectPr w:rsidR="00EC36A3" w:rsidSect="005B7E6E">
          <w:pgSz w:w="15840" w:h="12240" w:orient="landscape"/>
          <w:pgMar w:top="1440" w:right="1440" w:bottom="1440" w:left="1440" w:header="720" w:footer="720" w:gutter="0"/>
          <w:cols w:space="720"/>
          <w:docGrid w:linePitch="360"/>
        </w:sectPr>
      </w:pPr>
      <w:r>
        <w:rPr>
          <w:noProof/>
        </w:rPr>
        <w:drawing>
          <wp:inline distT="0" distB="0" distL="0" distR="0" wp14:anchorId="58906BAE" wp14:editId="377FD6B1">
            <wp:extent cx="8129270" cy="5575611"/>
            <wp:effectExtent l="12700" t="12700" r="11430" b="12700"/>
            <wp:docPr id="74" name="Picture 7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154857" cy="5593160"/>
                    </a:xfrm>
                    <a:prstGeom prst="rect">
                      <a:avLst/>
                    </a:prstGeom>
                    <a:ln>
                      <a:solidFill>
                        <a:schemeClr val="tx1"/>
                      </a:solidFill>
                    </a:ln>
                  </pic:spPr>
                </pic:pic>
              </a:graphicData>
            </a:graphic>
          </wp:inline>
        </w:drawing>
      </w:r>
    </w:p>
    <w:p w14:paraId="3A94BF04" w14:textId="77777777" w:rsidR="00EC36A3" w:rsidRDefault="00EC36A3" w:rsidP="00EC36A3"/>
    <w:p w14:paraId="7770CAE6" w14:textId="77777777" w:rsidR="00EC36A3" w:rsidRDefault="00EC36A3" w:rsidP="00EC36A3">
      <w:pPr>
        <w:keepNext/>
      </w:pPr>
      <w:r>
        <w:rPr>
          <w:noProof/>
        </w:rPr>
        <w:drawing>
          <wp:inline distT="0" distB="0" distL="0" distR="0" wp14:anchorId="3E5C0E08" wp14:editId="6C93188D">
            <wp:extent cx="5897426" cy="6245225"/>
            <wp:effectExtent l="19050" t="19050" r="27305" b="22225"/>
            <wp:docPr id="75" name="Picture 75"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bubble char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9306" cy="6300164"/>
                    </a:xfrm>
                    <a:prstGeom prst="rect">
                      <a:avLst/>
                    </a:prstGeom>
                    <a:ln>
                      <a:solidFill>
                        <a:schemeClr val="tx1"/>
                      </a:solidFill>
                    </a:ln>
                  </pic:spPr>
                </pic:pic>
              </a:graphicData>
            </a:graphic>
          </wp:inline>
        </w:drawing>
      </w:r>
    </w:p>
    <w:p w14:paraId="3D24E093" w14:textId="378401A4" w:rsidR="00EC36A3" w:rsidRPr="00655FC2" w:rsidRDefault="00EC36A3" w:rsidP="00EC36A3">
      <w:pPr>
        <w:pStyle w:val="Caption"/>
        <w:jc w:val="center"/>
        <w:rPr>
          <w:rFonts w:ascii="Verdana" w:hAnsi="Verdana"/>
          <w:b/>
          <w:bCs/>
          <w:i w:val="0"/>
          <w:iCs w:val="0"/>
          <w:color w:val="000000" w:themeColor="text1"/>
        </w:rPr>
        <w:sectPr w:rsidR="00EC36A3" w:rsidRPr="00655FC2" w:rsidSect="00E06D8D">
          <w:pgSz w:w="12240" w:h="15840"/>
          <w:pgMar w:top="1440" w:right="1440" w:bottom="1440" w:left="1440" w:header="720" w:footer="720" w:gutter="0"/>
          <w:cols w:space="720"/>
          <w:docGrid w:linePitch="360"/>
        </w:sectPr>
      </w:pPr>
      <w:bookmarkStart w:id="205" w:name="_Toc79418965"/>
      <w:r w:rsidRPr="00655FC2">
        <w:rPr>
          <w:rFonts w:ascii="Verdana" w:hAnsi="Verdana"/>
          <w:b/>
          <w:bCs/>
          <w:i w:val="0"/>
          <w:iCs w:val="0"/>
          <w:color w:val="000000" w:themeColor="text1"/>
        </w:rPr>
        <w:t>Figure</w:t>
      </w:r>
      <w:r w:rsidR="00053993" w:rsidRPr="00655FC2">
        <w:rPr>
          <w:rFonts w:ascii="Verdana" w:hAnsi="Verdana"/>
          <w:b/>
          <w:bCs/>
          <w:i w:val="0"/>
          <w:iCs w:val="0"/>
          <w:color w:val="000000" w:themeColor="text1"/>
        </w:rPr>
        <w:t xml:space="preserve"> 39</w:t>
      </w:r>
      <w:r w:rsidRPr="00655FC2">
        <w:rPr>
          <w:rFonts w:ascii="Verdana" w:hAnsi="Verdana"/>
          <w:b/>
          <w:bCs/>
          <w:i w:val="0"/>
          <w:iCs w:val="0"/>
          <w:color w:val="000000" w:themeColor="text1"/>
        </w:rPr>
        <w:t>: Top 10 Commodities Carried by Trucks Within Florida</w:t>
      </w:r>
      <w:bookmarkEnd w:id="205"/>
    </w:p>
    <w:p w14:paraId="4AC84D87" w14:textId="20D627CB" w:rsidR="00EC36A3" w:rsidRPr="00655FC2" w:rsidRDefault="00EC36A3" w:rsidP="00EC36A3">
      <w:pPr>
        <w:pStyle w:val="Caption"/>
        <w:keepNext/>
        <w:jc w:val="center"/>
        <w:rPr>
          <w:rFonts w:ascii="Verdana" w:hAnsi="Verdana"/>
          <w:b/>
          <w:bCs/>
          <w:i w:val="0"/>
          <w:iCs w:val="0"/>
          <w:color w:val="000000" w:themeColor="text1"/>
        </w:rPr>
      </w:pPr>
      <w:bookmarkStart w:id="206" w:name="_Toc79419344"/>
      <w:r w:rsidRPr="00655FC2">
        <w:rPr>
          <w:rFonts w:ascii="Verdana" w:hAnsi="Verdana"/>
          <w:b/>
          <w:bCs/>
          <w:i w:val="0"/>
          <w:iCs w:val="0"/>
          <w:color w:val="000000" w:themeColor="text1"/>
        </w:rPr>
        <w:lastRenderedPageBreak/>
        <w:t xml:space="preserve">Table </w:t>
      </w:r>
      <w:r w:rsidR="00053993" w:rsidRPr="00655FC2">
        <w:rPr>
          <w:rFonts w:ascii="Verdana" w:hAnsi="Verdana"/>
          <w:b/>
          <w:bCs/>
          <w:i w:val="0"/>
          <w:iCs w:val="0"/>
          <w:color w:val="000000" w:themeColor="text1"/>
        </w:rPr>
        <w:t>13</w:t>
      </w:r>
      <w:r w:rsidRPr="00655FC2">
        <w:rPr>
          <w:rFonts w:ascii="Verdana" w:hAnsi="Verdana"/>
          <w:b/>
          <w:bCs/>
          <w:i w:val="0"/>
          <w:iCs w:val="0"/>
          <w:color w:val="000000" w:themeColor="text1"/>
        </w:rPr>
        <w:t xml:space="preserve">: Estimate for Trucks Carrying Various Manufacturing Commodities from </w:t>
      </w:r>
      <w:r w:rsidRPr="00655FC2">
        <w:rPr>
          <w:rFonts w:ascii="Verdana" w:hAnsi="Verdana"/>
          <w:b/>
          <w:bCs/>
          <w:i w:val="0"/>
          <w:iCs w:val="0"/>
          <w:color w:val="000000" w:themeColor="text1"/>
        </w:rPr>
        <w:br/>
        <w:t>Florida to Other States – 2020 Through 2030</w:t>
      </w:r>
      <w:bookmarkEnd w:id="206"/>
    </w:p>
    <w:p w14:paraId="015323FD" w14:textId="2BFCA38E" w:rsidR="00EC36A3" w:rsidRDefault="00EC36A3" w:rsidP="00EC36A3">
      <w:r>
        <w:rPr>
          <w:noProof/>
        </w:rPr>
        <w:drawing>
          <wp:inline distT="0" distB="0" distL="0" distR="0" wp14:anchorId="6221DCA5" wp14:editId="79FAF7AD">
            <wp:extent cx="7096455" cy="4995617"/>
            <wp:effectExtent l="12700" t="12700" r="15875" b="8255"/>
            <wp:docPr id="81" name="Picture 8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110569" cy="5005552"/>
                    </a:xfrm>
                    <a:prstGeom prst="rect">
                      <a:avLst/>
                    </a:prstGeom>
                    <a:ln>
                      <a:solidFill>
                        <a:schemeClr val="tx1"/>
                      </a:solidFill>
                    </a:ln>
                  </pic:spPr>
                </pic:pic>
              </a:graphicData>
            </a:graphic>
          </wp:inline>
        </w:drawing>
      </w:r>
    </w:p>
    <w:p w14:paraId="6D98629F" w14:textId="6052C637" w:rsidR="00EC36A3" w:rsidRPr="00655FC2" w:rsidRDefault="00EC36A3" w:rsidP="006949B9">
      <w:pPr>
        <w:pStyle w:val="Caption"/>
        <w:keepNext/>
        <w:jc w:val="center"/>
        <w:rPr>
          <w:rFonts w:ascii="Verdana" w:hAnsi="Verdana"/>
          <w:b/>
          <w:bCs/>
          <w:i w:val="0"/>
          <w:iCs w:val="0"/>
          <w:color w:val="000000" w:themeColor="text1"/>
        </w:rPr>
      </w:pPr>
      <w:bookmarkStart w:id="207" w:name="_Toc79419345"/>
      <w:r w:rsidRPr="00655FC2">
        <w:rPr>
          <w:rFonts w:ascii="Verdana" w:hAnsi="Verdana"/>
          <w:b/>
          <w:bCs/>
          <w:i w:val="0"/>
          <w:iCs w:val="0"/>
          <w:color w:val="000000" w:themeColor="text1"/>
        </w:rPr>
        <w:lastRenderedPageBreak/>
        <w:t>Table</w:t>
      </w:r>
      <w:r w:rsidR="00053993" w:rsidRPr="00655FC2">
        <w:rPr>
          <w:rFonts w:ascii="Verdana" w:hAnsi="Verdana"/>
          <w:b/>
          <w:bCs/>
          <w:i w:val="0"/>
          <w:iCs w:val="0"/>
          <w:color w:val="000000" w:themeColor="text1"/>
        </w:rPr>
        <w:t xml:space="preserve"> 14</w:t>
      </w:r>
      <w:r w:rsidRPr="00655FC2">
        <w:rPr>
          <w:rFonts w:ascii="Verdana" w:hAnsi="Verdana"/>
          <w:b/>
          <w:bCs/>
          <w:i w:val="0"/>
          <w:iCs w:val="0"/>
          <w:color w:val="000000" w:themeColor="text1"/>
        </w:rPr>
        <w:t>: Estimate for Trucks Carrying Various Manufacturing Commodities from Florida to Other States – 2035 Through 2045</w:t>
      </w:r>
      <w:bookmarkEnd w:id="207"/>
    </w:p>
    <w:p w14:paraId="0A0C5312" w14:textId="77777777" w:rsidR="00EC36A3" w:rsidRDefault="00EC36A3" w:rsidP="00EC36A3">
      <w:pPr>
        <w:sectPr w:rsidR="00EC36A3" w:rsidSect="005B7E6E">
          <w:pgSz w:w="15840" w:h="12240" w:orient="landscape"/>
          <w:pgMar w:top="1440" w:right="1440" w:bottom="1440" w:left="1440" w:header="720" w:footer="720" w:gutter="0"/>
          <w:cols w:space="720"/>
          <w:docGrid w:linePitch="360"/>
        </w:sectPr>
      </w:pPr>
      <w:r>
        <w:rPr>
          <w:noProof/>
        </w:rPr>
        <w:drawing>
          <wp:inline distT="0" distB="0" distL="0" distR="0" wp14:anchorId="3F1A457F" wp14:editId="18BED4B2">
            <wp:extent cx="7371182" cy="5022993"/>
            <wp:effectExtent l="12700" t="12700" r="7620" b="19050"/>
            <wp:docPr id="94" name="Picture 9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able&#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454683" cy="5079894"/>
                    </a:xfrm>
                    <a:prstGeom prst="rect">
                      <a:avLst/>
                    </a:prstGeom>
                    <a:ln>
                      <a:solidFill>
                        <a:schemeClr val="tx1"/>
                      </a:solidFill>
                    </a:ln>
                  </pic:spPr>
                </pic:pic>
              </a:graphicData>
            </a:graphic>
          </wp:inline>
        </w:drawing>
      </w:r>
    </w:p>
    <w:p w14:paraId="15DB885F" w14:textId="77777777" w:rsidR="00EC36A3" w:rsidRDefault="00EC36A3" w:rsidP="00EC36A3"/>
    <w:p w14:paraId="220B6C25" w14:textId="77777777" w:rsidR="00EC36A3" w:rsidRDefault="00EC36A3" w:rsidP="00EC36A3">
      <w:pPr>
        <w:keepNext/>
      </w:pPr>
      <w:r>
        <w:rPr>
          <w:noProof/>
        </w:rPr>
        <w:drawing>
          <wp:inline distT="0" distB="0" distL="0" distR="0" wp14:anchorId="1C2E78F6" wp14:editId="3DE336A1">
            <wp:extent cx="5873750" cy="6601065"/>
            <wp:effectExtent l="19050" t="19050" r="12700" b="28575"/>
            <wp:docPr id="96" name="Picture 96"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bubble char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9595" cy="6686301"/>
                    </a:xfrm>
                    <a:prstGeom prst="rect">
                      <a:avLst/>
                    </a:prstGeom>
                    <a:ln>
                      <a:solidFill>
                        <a:schemeClr val="tx1"/>
                      </a:solidFill>
                    </a:ln>
                  </pic:spPr>
                </pic:pic>
              </a:graphicData>
            </a:graphic>
          </wp:inline>
        </w:drawing>
      </w:r>
    </w:p>
    <w:p w14:paraId="2B4093CC" w14:textId="210A01DE" w:rsidR="00EC36A3" w:rsidRPr="00655FC2" w:rsidRDefault="00EC36A3" w:rsidP="00EC36A3">
      <w:pPr>
        <w:pStyle w:val="Caption"/>
        <w:jc w:val="center"/>
        <w:rPr>
          <w:rFonts w:ascii="Verdana" w:hAnsi="Verdana"/>
          <w:b/>
          <w:bCs/>
          <w:i w:val="0"/>
          <w:iCs w:val="0"/>
          <w:color w:val="000000" w:themeColor="text1"/>
        </w:rPr>
        <w:sectPr w:rsidR="00EC36A3" w:rsidRPr="00655FC2" w:rsidSect="0041315A">
          <w:pgSz w:w="12240" w:h="15840"/>
          <w:pgMar w:top="1440" w:right="1440" w:bottom="1440" w:left="1440" w:header="720" w:footer="720" w:gutter="0"/>
          <w:cols w:space="720"/>
          <w:docGrid w:linePitch="360"/>
        </w:sectPr>
      </w:pPr>
      <w:bookmarkStart w:id="208" w:name="_Toc79418966"/>
      <w:r w:rsidRPr="00655FC2">
        <w:rPr>
          <w:rFonts w:ascii="Verdana" w:hAnsi="Verdana"/>
          <w:b/>
          <w:bCs/>
          <w:i w:val="0"/>
          <w:iCs w:val="0"/>
          <w:color w:val="000000" w:themeColor="text1"/>
        </w:rPr>
        <w:t>Figure</w:t>
      </w:r>
      <w:r w:rsidR="00053993" w:rsidRPr="00655FC2">
        <w:rPr>
          <w:rFonts w:ascii="Verdana" w:hAnsi="Verdana"/>
          <w:b/>
          <w:bCs/>
          <w:i w:val="0"/>
          <w:iCs w:val="0"/>
          <w:color w:val="000000" w:themeColor="text1"/>
        </w:rPr>
        <w:t xml:space="preserve"> 40</w:t>
      </w:r>
      <w:r w:rsidRPr="00655FC2">
        <w:rPr>
          <w:rFonts w:ascii="Verdana" w:hAnsi="Verdana"/>
          <w:b/>
          <w:bCs/>
          <w:i w:val="0"/>
          <w:iCs w:val="0"/>
          <w:color w:val="000000" w:themeColor="text1"/>
        </w:rPr>
        <w:t>: Top 10 Commodities Carried by Trucks from Florida to Other State</w:t>
      </w:r>
      <w:bookmarkEnd w:id="208"/>
    </w:p>
    <w:p w14:paraId="6772B01B" w14:textId="66919505" w:rsidR="00EC36A3" w:rsidRPr="00655FC2" w:rsidRDefault="00EC36A3" w:rsidP="00EC36A3">
      <w:pPr>
        <w:pStyle w:val="Caption"/>
        <w:keepNext/>
        <w:jc w:val="center"/>
        <w:rPr>
          <w:rFonts w:ascii="Verdana" w:hAnsi="Verdana"/>
          <w:b/>
          <w:bCs/>
          <w:i w:val="0"/>
          <w:iCs w:val="0"/>
          <w:color w:val="000000" w:themeColor="text1"/>
        </w:rPr>
      </w:pPr>
      <w:bookmarkStart w:id="209" w:name="_Toc79419346"/>
      <w:r w:rsidRPr="00655FC2">
        <w:rPr>
          <w:rFonts w:ascii="Verdana" w:hAnsi="Verdana"/>
          <w:b/>
          <w:bCs/>
          <w:i w:val="0"/>
          <w:iCs w:val="0"/>
          <w:color w:val="000000" w:themeColor="text1"/>
        </w:rPr>
        <w:lastRenderedPageBreak/>
        <w:t>Table</w:t>
      </w:r>
      <w:r w:rsidR="00053993" w:rsidRPr="00655FC2">
        <w:rPr>
          <w:rFonts w:ascii="Verdana" w:hAnsi="Verdana"/>
          <w:b/>
          <w:bCs/>
          <w:i w:val="0"/>
          <w:iCs w:val="0"/>
          <w:color w:val="000000" w:themeColor="text1"/>
        </w:rPr>
        <w:t xml:space="preserve"> 15</w:t>
      </w:r>
      <w:r w:rsidRPr="00655FC2">
        <w:rPr>
          <w:rFonts w:ascii="Verdana" w:hAnsi="Verdana"/>
          <w:b/>
          <w:bCs/>
          <w:i w:val="0"/>
          <w:iCs w:val="0"/>
          <w:color w:val="000000" w:themeColor="text1"/>
        </w:rPr>
        <w:t xml:space="preserve">: Estimate for Trucks Carrying Various Manufacturing Commodities from </w:t>
      </w:r>
      <w:r w:rsidRPr="00655FC2">
        <w:rPr>
          <w:rFonts w:ascii="Verdana" w:hAnsi="Verdana"/>
          <w:b/>
          <w:bCs/>
          <w:i w:val="0"/>
          <w:iCs w:val="0"/>
          <w:color w:val="000000" w:themeColor="text1"/>
        </w:rPr>
        <w:br/>
        <w:t>Other States to Florida – 2020 Through 2030</w:t>
      </w:r>
      <w:bookmarkEnd w:id="209"/>
    </w:p>
    <w:p w14:paraId="35DAE216" w14:textId="77777777" w:rsidR="00EC36A3" w:rsidRDefault="00EC36A3" w:rsidP="00EC36A3">
      <w:pPr>
        <w:sectPr w:rsidR="00EC36A3" w:rsidSect="004E3120">
          <w:pgSz w:w="15840" w:h="12240" w:orient="landscape"/>
          <w:pgMar w:top="1440" w:right="1440" w:bottom="1440" w:left="1440" w:header="720" w:footer="720" w:gutter="0"/>
          <w:cols w:space="720"/>
          <w:docGrid w:linePitch="360"/>
        </w:sectPr>
      </w:pPr>
      <w:r>
        <w:rPr>
          <w:noProof/>
        </w:rPr>
        <w:drawing>
          <wp:inline distT="0" distB="0" distL="0" distR="0" wp14:anchorId="50B3A058" wp14:editId="161B325A">
            <wp:extent cx="8158534" cy="5434330"/>
            <wp:effectExtent l="12700" t="12700" r="7620" b="13970"/>
            <wp:docPr id="97" name="Picture 9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293246" cy="5524060"/>
                    </a:xfrm>
                    <a:prstGeom prst="rect">
                      <a:avLst/>
                    </a:prstGeom>
                    <a:ln>
                      <a:solidFill>
                        <a:schemeClr val="tx1"/>
                      </a:solidFill>
                    </a:ln>
                  </pic:spPr>
                </pic:pic>
              </a:graphicData>
            </a:graphic>
          </wp:inline>
        </w:drawing>
      </w:r>
    </w:p>
    <w:p w14:paraId="29203D83" w14:textId="25D2D1A5" w:rsidR="00EC36A3" w:rsidRPr="00655FC2" w:rsidRDefault="00EC36A3" w:rsidP="00EC36A3">
      <w:pPr>
        <w:pStyle w:val="Caption"/>
        <w:keepNext/>
        <w:jc w:val="center"/>
        <w:rPr>
          <w:rFonts w:ascii="Verdana" w:hAnsi="Verdana"/>
          <w:b/>
          <w:bCs/>
          <w:i w:val="0"/>
          <w:iCs w:val="0"/>
          <w:noProof/>
          <w:color w:val="000000" w:themeColor="text1"/>
        </w:rPr>
      </w:pPr>
      <w:bookmarkStart w:id="210" w:name="_Toc79419347"/>
      <w:r w:rsidRPr="00655FC2">
        <w:rPr>
          <w:rFonts w:ascii="Verdana" w:hAnsi="Verdana"/>
          <w:b/>
          <w:bCs/>
          <w:i w:val="0"/>
          <w:iCs w:val="0"/>
          <w:color w:val="000000" w:themeColor="text1"/>
        </w:rPr>
        <w:lastRenderedPageBreak/>
        <w:t>Table</w:t>
      </w:r>
      <w:r w:rsidR="00053993" w:rsidRPr="00655FC2">
        <w:rPr>
          <w:rFonts w:ascii="Verdana" w:hAnsi="Verdana"/>
          <w:b/>
          <w:bCs/>
          <w:i w:val="0"/>
          <w:iCs w:val="0"/>
          <w:color w:val="000000" w:themeColor="text1"/>
        </w:rPr>
        <w:t xml:space="preserve"> 16</w:t>
      </w:r>
      <w:r w:rsidRPr="00655FC2">
        <w:rPr>
          <w:rFonts w:ascii="Verdana" w:hAnsi="Verdana"/>
          <w:b/>
          <w:bCs/>
          <w:i w:val="0"/>
          <w:iCs w:val="0"/>
          <w:color w:val="000000" w:themeColor="text1"/>
        </w:rPr>
        <w:t xml:space="preserve">: Estimate for Trucks Carrying Various Manufacturing Commodities from </w:t>
      </w:r>
      <w:r w:rsidRPr="00655FC2">
        <w:rPr>
          <w:rFonts w:ascii="Verdana" w:hAnsi="Verdana"/>
          <w:b/>
          <w:bCs/>
          <w:i w:val="0"/>
          <w:iCs w:val="0"/>
          <w:color w:val="000000" w:themeColor="text1"/>
        </w:rPr>
        <w:br/>
        <w:t>Other States to Florida – 2035 Through 20</w:t>
      </w:r>
      <w:r w:rsidRPr="00655FC2">
        <w:rPr>
          <w:rFonts w:ascii="Verdana" w:hAnsi="Verdana"/>
          <w:b/>
          <w:bCs/>
          <w:i w:val="0"/>
          <w:iCs w:val="0"/>
          <w:noProof/>
          <w:color w:val="000000" w:themeColor="text1"/>
        </w:rPr>
        <w:t>45</w:t>
      </w:r>
      <w:bookmarkEnd w:id="210"/>
    </w:p>
    <w:p w14:paraId="54E4840F" w14:textId="77777777" w:rsidR="00EC36A3" w:rsidRDefault="00EC36A3" w:rsidP="00EC36A3">
      <w:pPr>
        <w:pStyle w:val="Caption"/>
        <w:keepNext/>
        <w:jc w:val="center"/>
        <w:rPr>
          <w:rFonts w:ascii="Verdana" w:hAnsi="Verdana"/>
          <w:b/>
          <w:bCs/>
          <w:i w:val="0"/>
          <w:iCs w:val="0"/>
        </w:rPr>
        <w:sectPr w:rsidR="00EC36A3" w:rsidSect="00235394">
          <w:pgSz w:w="15840" w:h="12240" w:orient="landscape"/>
          <w:pgMar w:top="1440" w:right="1440" w:bottom="1440" w:left="1440" w:header="720" w:footer="720" w:gutter="0"/>
          <w:cols w:space="720"/>
          <w:docGrid w:linePitch="360"/>
        </w:sectPr>
      </w:pPr>
      <w:r>
        <w:rPr>
          <w:noProof/>
        </w:rPr>
        <w:drawing>
          <wp:inline distT="0" distB="0" distL="0" distR="0" wp14:anchorId="2C676D21" wp14:editId="16D25AF1">
            <wp:extent cx="7942507" cy="5201325"/>
            <wp:effectExtent l="12700" t="12700" r="8255" b="18415"/>
            <wp:docPr id="98" name="Picture 9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044983" cy="5268434"/>
                    </a:xfrm>
                    <a:prstGeom prst="rect">
                      <a:avLst/>
                    </a:prstGeom>
                    <a:ln>
                      <a:solidFill>
                        <a:schemeClr val="tx1"/>
                      </a:solidFill>
                    </a:ln>
                  </pic:spPr>
                </pic:pic>
              </a:graphicData>
            </a:graphic>
          </wp:inline>
        </w:drawing>
      </w:r>
    </w:p>
    <w:p w14:paraId="5DAB1980" w14:textId="77777777" w:rsidR="00EC36A3" w:rsidRDefault="00EC36A3" w:rsidP="00EC36A3">
      <w:pPr>
        <w:pStyle w:val="Caption"/>
        <w:keepNext/>
        <w:rPr>
          <w:rFonts w:ascii="Verdana" w:hAnsi="Verdana"/>
          <w:b/>
          <w:bCs/>
          <w:i w:val="0"/>
          <w:iCs w:val="0"/>
        </w:rPr>
        <w:sectPr w:rsidR="00EC36A3" w:rsidSect="00DC59E1">
          <w:type w:val="continuous"/>
          <w:pgSz w:w="15840" w:h="12240" w:orient="landscape"/>
          <w:pgMar w:top="1440" w:right="1440" w:bottom="1440" w:left="1440" w:header="720" w:footer="720" w:gutter="0"/>
          <w:cols w:space="720"/>
          <w:docGrid w:linePitch="360"/>
        </w:sectPr>
      </w:pPr>
    </w:p>
    <w:p w14:paraId="07FE2C7A" w14:textId="77777777" w:rsidR="00EC36A3" w:rsidRPr="00745105" w:rsidRDefault="00EC36A3" w:rsidP="00EC36A3">
      <w:pPr>
        <w:tabs>
          <w:tab w:val="left" w:pos="996"/>
        </w:tabs>
        <w:rPr>
          <w:rFonts w:ascii="Verdana" w:hAnsi="Verdana"/>
          <w:b/>
          <w:bCs/>
          <w:color w:val="44546A" w:themeColor="text2"/>
          <w:sz w:val="18"/>
          <w:szCs w:val="18"/>
        </w:rPr>
        <w:sectPr w:rsidR="00EC36A3" w:rsidRPr="00745105" w:rsidSect="00DC59E1">
          <w:type w:val="continuous"/>
          <w:pgSz w:w="15840" w:h="12240" w:orient="landscape"/>
          <w:pgMar w:top="1440" w:right="1440" w:bottom="1440" w:left="1440" w:header="720" w:footer="720" w:gutter="0"/>
          <w:cols w:space="720"/>
          <w:docGrid w:linePitch="360"/>
        </w:sectPr>
      </w:pPr>
    </w:p>
    <w:p w14:paraId="3CFD0A27" w14:textId="77777777" w:rsidR="00EC36A3" w:rsidRDefault="00EC36A3" w:rsidP="00EC36A3">
      <w:pPr>
        <w:keepNext/>
      </w:pPr>
      <w:r>
        <w:rPr>
          <w:noProof/>
        </w:rPr>
        <w:lastRenderedPageBreak/>
        <w:drawing>
          <wp:inline distT="0" distB="0" distL="0" distR="0" wp14:anchorId="1EF77BC3" wp14:editId="1753A1C3">
            <wp:extent cx="5816600" cy="5672429"/>
            <wp:effectExtent l="19050" t="19050" r="12700" b="24130"/>
            <wp:docPr id="99" name="Picture 99"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bubble char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826670" cy="5682249"/>
                    </a:xfrm>
                    <a:prstGeom prst="rect">
                      <a:avLst/>
                    </a:prstGeom>
                    <a:ln>
                      <a:solidFill>
                        <a:schemeClr val="tx1"/>
                      </a:solidFill>
                    </a:ln>
                  </pic:spPr>
                </pic:pic>
              </a:graphicData>
            </a:graphic>
          </wp:inline>
        </w:drawing>
      </w:r>
    </w:p>
    <w:p w14:paraId="527B5F18" w14:textId="24E9AF3B" w:rsidR="00EC36A3" w:rsidRPr="00655FC2" w:rsidRDefault="00EC36A3" w:rsidP="00EC36A3">
      <w:pPr>
        <w:pStyle w:val="Caption"/>
        <w:jc w:val="center"/>
        <w:rPr>
          <w:rFonts w:ascii="Verdana" w:hAnsi="Verdana"/>
          <w:b/>
          <w:bCs/>
          <w:i w:val="0"/>
          <w:iCs w:val="0"/>
          <w:color w:val="000000" w:themeColor="text1"/>
        </w:rPr>
      </w:pPr>
      <w:bookmarkStart w:id="211" w:name="_Toc79418967"/>
      <w:r w:rsidRPr="00655FC2">
        <w:rPr>
          <w:rFonts w:ascii="Verdana" w:hAnsi="Verdana"/>
          <w:b/>
          <w:bCs/>
          <w:i w:val="0"/>
          <w:iCs w:val="0"/>
          <w:color w:val="000000" w:themeColor="text1"/>
        </w:rPr>
        <w:t>Figure</w:t>
      </w:r>
      <w:r w:rsidR="00053993" w:rsidRPr="00655FC2">
        <w:rPr>
          <w:rFonts w:ascii="Verdana" w:hAnsi="Verdana"/>
          <w:b/>
          <w:bCs/>
          <w:i w:val="0"/>
          <w:iCs w:val="0"/>
          <w:color w:val="000000" w:themeColor="text1"/>
        </w:rPr>
        <w:t xml:space="preserve"> 41</w:t>
      </w:r>
      <w:r w:rsidRPr="00655FC2">
        <w:rPr>
          <w:rFonts w:ascii="Verdana" w:hAnsi="Verdana"/>
          <w:b/>
          <w:bCs/>
          <w:i w:val="0"/>
          <w:iCs w:val="0"/>
          <w:color w:val="000000" w:themeColor="text1"/>
        </w:rPr>
        <w:t>: Top 10 Commodities Carried by Trucks from Other States to Florida</w:t>
      </w:r>
      <w:bookmarkEnd w:id="211"/>
    </w:p>
    <w:p w14:paraId="61FC0F42" w14:textId="77777777" w:rsidR="00EC36A3" w:rsidRDefault="00EC36A3" w:rsidP="00EC36A3"/>
    <w:p w14:paraId="1DE23444" w14:textId="3AA89817" w:rsidR="00EC36A3" w:rsidRDefault="00EC36A3" w:rsidP="00152D01">
      <w:pPr>
        <w:spacing w:line="276" w:lineRule="auto"/>
      </w:pPr>
      <w:r>
        <w:rPr>
          <w:rFonts w:ascii="Verdana" w:hAnsi="Verdana" w:cs="Arial"/>
          <w:color w:val="222222"/>
          <w:sz w:val="20"/>
          <w:szCs w:val="20"/>
        </w:rPr>
        <w:t xml:space="preserve">Figures </w:t>
      </w:r>
      <w:r w:rsidR="00082867">
        <w:rPr>
          <w:rFonts w:ascii="Verdana" w:hAnsi="Verdana" w:cs="Arial"/>
          <w:color w:val="222222"/>
          <w:sz w:val="20"/>
          <w:szCs w:val="20"/>
        </w:rPr>
        <w:t>39</w:t>
      </w:r>
      <w:r>
        <w:rPr>
          <w:rFonts w:ascii="Verdana" w:hAnsi="Verdana" w:cs="Arial"/>
          <w:color w:val="222222"/>
          <w:sz w:val="20"/>
          <w:szCs w:val="20"/>
        </w:rPr>
        <w:t xml:space="preserve">, </w:t>
      </w:r>
      <w:r w:rsidR="003F7490">
        <w:rPr>
          <w:rFonts w:ascii="Verdana" w:hAnsi="Verdana" w:cs="Arial"/>
          <w:color w:val="222222"/>
          <w:sz w:val="20"/>
          <w:szCs w:val="20"/>
        </w:rPr>
        <w:t>40</w:t>
      </w:r>
      <w:r>
        <w:rPr>
          <w:rFonts w:ascii="Verdana" w:hAnsi="Verdana" w:cs="Arial"/>
          <w:color w:val="222222"/>
          <w:sz w:val="20"/>
          <w:szCs w:val="20"/>
        </w:rPr>
        <w:t xml:space="preserve"> and </w:t>
      </w:r>
      <w:r w:rsidR="003F7490">
        <w:rPr>
          <w:rFonts w:ascii="Verdana" w:hAnsi="Verdana" w:cs="Arial"/>
          <w:color w:val="222222"/>
          <w:sz w:val="20"/>
          <w:szCs w:val="20"/>
        </w:rPr>
        <w:t>41</w:t>
      </w:r>
      <w:r>
        <w:rPr>
          <w:rFonts w:ascii="Verdana" w:hAnsi="Verdana" w:cs="Arial"/>
          <w:color w:val="222222"/>
          <w:sz w:val="20"/>
          <w:szCs w:val="20"/>
        </w:rPr>
        <w:t xml:space="preserve"> describe the top 10 commodities carried by truck within Florida, Florida to Other States and Other States to Florida, respectively.</w:t>
      </w:r>
    </w:p>
    <w:p w14:paraId="09FBCDA7" w14:textId="77777777" w:rsidR="00EC36A3" w:rsidRDefault="00EC36A3" w:rsidP="00EC36A3">
      <w:pPr>
        <w:spacing w:line="276" w:lineRule="auto"/>
        <w:jc w:val="both"/>
        <w:rPr>
          <w:rFonts w:ascii="Verdana" w:hAnsi="Verdana"/>
          <w:b/>
          <w:bCs/>
          <w:sz w:val="20"/>
          <w:szCs w:val="20"/>
        </w:rPr>
      </w:pPr>
    </w:p>
    <w:p w14:paraId="1C0D34F2" w14:textId="35405E65" w:rsidR="00EC36A3" w:rsidRDefault="00EC36A3" w:rsidP="00EC36A3">
      <w:pPr>
        <w:spacing w:line="276" w:lineRule="auto"/>
        <w:jc w:val="both"/>
        <w:rPr>
          <w:rFonts w:ascii="Verdana" w:hAnsi="Verdana" w:cs="Arial"/>
          <w:color w:val="222222"/>
          <w:sz w:val="20"/>
          <w:szCs w:val="20"/>
        </w:rPr>
        <w:sectPr w:rsidR="00EC36A3" w:rsidSect="00745105">
          <w:pgSz w:w="12240" w:h="15840"/>
          <w:pgMar w:top="1440" w:right="1440" w:bottom="1440" w:left="1440" w:header="720" w:footer="720" w:gutter="0"/>
          <w:cols w:space="720"/>
          <w:docGrid w:linePitch="360"/>
        </w:sectPr>
      </w:pPr>
      <w:r w:rsidRPr="009B7E50">
        <w:rPr>
          <w:rFonts w:ascii="Verdana" w:hAnsi="Verdana"/>
          <w:b/>
          <w:bCs/>
          <w:sz w:val="20"/>
          <w:szCs w:val="20"/>
        </w:rPr>
        <w:t>High Performing and Emerging Manufacturing Commodities</w:t>
      </w:r>
      <w:r>
        <w:rPr>
          <w:rFonts w:ascii="Verdana" w:hAnsi="Verdana"/>
          <w:b/>
          <w:bCs/>
          <w:sz w:val="20"/>
          <w:szCs w:val="20"/>
        </w:rPr>
        <w:t xml:space="preserve">: </w:t>
      </w:r>
      <w:r w:rsidRPr="0058511C">
        <w:rPr>
          <w:rFonts w:ascii="Verdana" w:hAnsi="Verdana" w:cs="Arial"/>
          <w:color w:val="222222"/>
          <w:sz w:val="20"/>
          <w:szCs w:val="20"/>
        </w:rPr>
        <w:t>Tables 1</w:t>
      </w:r>
      <w:r w:rsidR="003F7490">
        <w:rPr>
          <w:rFonts w:ascii="Verdana" w:hAnsi="Verdana" w:cs="Arial"/>
          <w:color w:val="222222"/>
          <w:sz w:val="20"/>
          <w:szCs w:val="20"/>
        </w:rPr>
        <w:t>7</w:t>
      </w:r>
      <w:r w:rsidRPr="0058511C">
        <w:rPr>
          <w:rFonts w:ascii="Verdana" w:hAnsi="Verdana" w:cs="Arial"/>
          <w:color w:val="222222"/>
          <w:sz w:val="20"/>
          <w:szCs w:val="20"/>
        </w:rPr>
        <w:t xml:space="preserve"> through</w:t>
      </w:r>
      <w:r>
        <w:rPr>
          <w:rFonts w:ascii="Verdana" w:hAnsi="Verdana" w:cs="Arial"/>
          <w:color w:val="222222"/>
          <w:sz w:val="20"/>
          <w:szCs w:val="20"/>
        </w:rPr>
        <w:t xml:space="preserve"> 2</w:t>
      </w:r>
      <w:r w:rsidR="003F7490">
        <w:rPr>
          <w:rFonts w:ascii="Verdana" w:hAnsi="Verdana" w:cs="Arial"/>
          <w:color w:val="222222"/>
          <w:sz w:val="20"/>
          <w:szCs w:val="20"/>
        </w:rPr>
        <w:t>2</w:t>
      </w:r>
      <w:r>
        <w:rPr>
          <w:rFonts w:ascii="Verdana" w:hAnsi="Verdana" w:cs="Arial"/>
          <w:color w:val="222222"/>
          <w:sz w:val="20"/>
          <w:szCs w:val="20"/>
        </w:rPr>
        <w:t xml:space="preserve"> depict the commodities from high-performing and emerging manufacturing industries and the total weight and the estimated count of trucks carrying those commodities. Tables 1</w:t>
      </w:r>
      <w:r w:rsidR="003F7490">
        <w:rPr>
          <w:rFonts w:ascii="Verdana" w:hAnsi="Verdana" w:cs="Arial"/>
          <w:color w:val="222222"/>
          <w:sz w:val="20"/>
          <w:szCs w:val="20"/>
        </w:rPr>
        <w:t>7</w:t>
      </w:r>
      <w:r>
        <w:rPr>
          <w:rFonts w:ascii="Verdana" w:hAnsi="Verdana" w:cs="Arial"/>
          <w:color w:val="222222"/>
          <w:sz w:val="20"/>
          <w:szCs w:val="20"/>
        </w:rPr>
        <w:t xml:space="preserve"> and 1</w:t>
      </w:r>
      <w:r w:rsidR="003F7490">
        <w:rPr>
          <w:rFonts w:ascii="Verdana" w:hAnsi="Verdana" w:cs="Arial"/>
          <w:color w:val="222222"/>
          <w:sz w:val="20"/>
          <w:szCs w:val="20"/>
        </w:rPr>
        <w:t>8</w:t>
      </w:r>
      <w:r>
        <w:rPr>
          <w:rFonts w:ascii="Verdana" w:hAnsi="Verdana" w:cs="Arial"/>
          <w:color w:val="222222"/>
          <w:sz w:val="20"/>
          <w:szCs w:val="20"/>
        </w:rPr>
        <w:t xml:space="preserve"> describe the manufacturing commodities carried by trucks within Florida. Tables 1</w:t>
      </w:r>
      <w:r w:rsidR="003F7490">
        <w:rPr>
          <w:rFonts w:ascii="Verdana" w:hAnsi="Verdana" w:cs="Arial"/>
          <w:color w:val="222222"/>
          <w:sz w:val="20"/>
          <w:szCs w:val="20"/>
        </w:rPr>
        <w:t>9</w:t>
      </w:r>
      <w:r>
        <w:rPr>
          <w:rFonts w:ascii="Verdana" w:hAnsi="Verdana" w:cs="Arial"/>
          <w:color w:val="222222"/>
          <w:sz w:val="20"/>
          <w:szCs w:val="20"/>
        </w:rPr>
        <w:t xml:space="preserve"> and </w:t>
      </w:r>
      <w:r w:rsidR="003F7490">
        <w:rPr>
          <w:rFonts w:ascii="Verdana" w:hAnsi="Verdana" w:cs="Arial"/>
          <w:color w:val="222222"/>
          <w:sz w:val="20"/>
          <w:szCs w:val="20"/>
        </w:rPr>
        <w:t>20</w:t>
      </w:r>
      <w:r>
        <w:rPr>
          <w:rFonts w:ascii="Verdana" w:hAnsi="Verdana" w:cs="Arial"/>
          <w:color w:val="222222"/>
          <w:sz w:val="20"/>
          <w:szCs w:val="20"/>
        </w:rPr>
        <w:t xml:space="preserve"> show the manufacturing commodities carried by trucks from Florida to other states within United States. Table 2</w:t>
      </w:r>
      <w:r w:rsidR="003F7490">
        <w:rPr>
          <w:rFonts w:ascii="Verdana" w:hAnsi="Verdana" w:cs="Arial"/>
          <w:color w:val="222222"/>
          <w:sz w:val="20"/>
          <w:szCs w:val="20"/>
        </w:rPr>
        <w:t>1</w:t>
      </w:r>
      <w:r>
        <w:rPr>
          <w:rFonts w:ascii="Verdana" w:hAnsi="Verdana" w:cs="Arial"/>
          <w:color w:val="222222"/>
          <w:sz w:val="20"/>
          <w:szCs w:val="20"/>
        </w:rPr>
        <w:t xml:space="preserve"> and 2</w:t>
      </w:r>
      <w:r w:rsidR="003F7490">
        <w:rPr>
          <w:rFonts w:ascii="Verdana" w:hAnsi="Verdana" w:cs="Arial"/>
          <w:color w:val="222222"/>
          <w:sz w:val="20"/>
          <w:szCs w:val="20"/>
        </w:rPr>
        <w:t>2</w:t>
      </w:r>
      <w:r>
        <w:rPr>
          <w:rFonts w:ascii="Verdana" w:hAnsi="Verdana" w:cs="Arial"/>
          <w:color w:val="222222"/>
          <w:sz w:val="20"/>
          <w:szCs w:val="20"/>
        </w:rPr>
        <w:t xml:space="preserve"> shows the manufacturing commodities carried by trucks from Other States to Florida.</w:t>
      </w:r>
      <w:r w:rsidRPr="0098728B">
        <w:rPr>
          <w:rFonts w:ascii="Verdana" w:hAnsi="Verdana" w:cs="Arial"/>
          <w:color w:val="222222"/>
          <w:sz w:val="20"/>
          <w:szCs w:val="20"/>
        </w:rPr>
        <w:t xml:space="preserve"> </w:t>
      </w:r>
      <w:r>
        <w:rPr>
          <w:rFonts w:ascii="Verdana" w:hAnsi="Verdana" w:cs="Arial"/>
          <w:color w:val="222222"/>
          <w:sz w:val="20"/>
          <w:szCs w:val="20"/>
        </w:rPr>
        <w:t>FAF data and forecasts were reported in these tables for years 2020 through 2045.</w:t>
      </w:r>
    </w:p>
    <w:p w14:paraId="41B4E102" w14:textId="77777777" w:rsidR="00EC36A3" w:rsidRPr="00194BA7" w:rsidRDefault="00EC36A3" w:rsidP="00EC36A3"/>
    <w:p w14:paraId="650AA830" w14:textId="0081E0ED" w:rsidR="00EC36A3" w:rsidRPr="00655FC2" w:rsidRDefault="00EC36A3" w:rsidP="00655FC2">
      <w:pPr>
        <w:pStyle w:val="Caption"/>
        <w:keepNext/>
        <w:jc w:val="center"/>
        <w:rPr>
          <w:rFonts w:ascii="Verdana" w:hAnsi="Verdana"/>
          <w:b/>
          <w:bCs/>
          <w:i w:val="0"/>
          <w:iCs w:val="0"/>
          <w:color w:val="000000" w:themeColor="text1"/>
        </w:rPr>
      </w:pPr>
      <w:bookmarkStart w:id="212" w:name="_Toc79419348"/>
      <w:r w:rsidRPr="00655FC2">
        <w:rPr>
          <w:rFonts w:ascii="Verdana" w:hAnsi="Verdana"/>
          <w:b/>
          <w:bCs/>
          <w:i w:val="0"/>
          <w:iCs w:val="0"/>
          <w:color w:val="000000" w:themeColor="text1"/>
        </w:rPr>
        <w:t xml:space="preserve">Table </w:t>
      </w:r>
      <w:r w:rsidR="00053993" w:rsidRPr="00655FC2">
        <w:rPr>
          <w:rFonts w:ascii="Verdana" w:hAnsi="Verdana"/>
          <w:b/>
          <w:bCs/>
          <w:i w:val="0"/>
          <w:iCs w:val="0"/>
          <w:color w:val="000000" w:themeColor="text1"/>
        </w:rPr>
        <w:t>17</w:t>
      </w:r>
      <w:r w:rsidRPr="00655FC2">
        <w:rPr>
          <w:rFonts w:ascii="Verdana" w:hAnsi="Verdana"/>
          <w:b/>
          <w:bCs/>
          <w:i w:val="0"/>
          <w:iCs w:val="0"/>
          <w:color w:val="000000" w:themeColor="text1"/>
        </w:rPr>
        <w:t>: High Performing and Emerging Manufacturing Industry’s Commodities Carried by Trucks Within Florida – 2020 to 2030</w:t>
      </w:r>
      <w:bookmarkEnd w:id="212"/>
    </w:p>
    <w:p w14:paraId="64E323C2" w14:textId="77777777" w:rsidR="00EC36A3" w:rsidRDefault="00EC36A3" w:rsidP="00EC36A3">
      <w:r>
        <w:rPr>
          <w:noProof/>
        </w:rPr>
        <w:drawing>
          <wp:inline distT="0" distB="0" distL="0" distR="0" wp14:anchorId="7E7178F9" wp14:editId="623ADF11">
            <wp:extent cx="8235950" cy="3625445"/>
            <wp:effectExtent l="12700" t="12700" r="6350" b="6985"/>
            <wp:docPr id="100" name="Picture 100" descr="Application,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lication, table&#10;&#10;Description automatically generated with medium confidenc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8318314" cy="3661701"/>
                    </a:xfrm>
                    <a:prstGeom prst="rect">
                      <a:avLst/>
                    </a:prstGeom>
                    <a:ln>
                      <a:solidFill>
                        <a:schemeClr val="tx1"/>
                      </a:solidFill>
                    </a:ln>
                  </pic:spPr>
                </pic:pic>
              </a:graphicData>
            </a:graphic>
          </wp:inline>
        </w:drawing>
      </w:r>
    </w:p>
    <w:p w14:paraId="78DFC003" w14:textId="77777777" w:rsidR="00EC36A3" w:rsidRDefault="00EC36A3" w:rsidP="00EC36A3"/>
    <w:p w14:paraId="3AD61A91" w14:textId="698178E5" w:rsidR="00EC36A3" w:rsidRPr="00655FC2" w:rsidRDefault="00EC36A3" w:rsidP="00EC36A3">
      <w:pPr>
        <w:pStyle w:val="Caption"/>
        <w:keepNext/>
        <w:jc w:val="center"/>
        <w:rPr>
          <w:rFonts w:ascii="Verdana" w:hAnsi="Verdana"/>
          <w:b/>
          <w:bCs/>
          <w:i w:val="0"/>
          <w:iCs w:val="0"/>
          <w:color w:val="000000" w:themeColor="text1"/>
        </w:rPr>
      </w:pPr>
      <w:bookmarkStart w:id="213" w:name="_Toc79419349"/>
      <w:r w:rsidRPr="00655FC2">
        <w:rPr>
          <w:rFonts w:ascii="Verdana" w:hAnsi="Verdana"/>
          <w:b/>
          <w:bCs/>
          <w:i w:val="0"/>
          <w:iCs w:val="0"/>
          <w:color w:val="000000" w:themeColor="text1"/>
        </w:rPr>
        <w:lastRenderedPageBreak/>
        <w:t xml:space="preserve">Table </w:t>
      </w:r>
      <w:r w:rsidR="00053993" w:rsidRPr="00655FC2">
        <w:rPr>
          <w:rFonts w:ascii="Verdana" w:hAnsi="Verdana"/>
          <w:b/>
          <w:bCs/>
          <w:i w:val="0"/>
          <w:iCs w:val="0"/>
          <w:color w:val="000000" w:themeColor="text1"/>
        </w:rPr>
        <w:t>18</w:t>
      </w:r>
      <w:r w:rsidRPr="00655FC2">
        <w:rPr>
          <w:rFonts w:ascii="Verdana" w:hAnsi="Verdana"/>
          <w:b/>
          <w:bCs/>
          <w:i w:val="0"/>
          <w:iCs w:val="0"/>
          <w:color w:val="000000" w:themeColor="text1"/>
        </w:rPr>
        <w:t xml:space="preserve">: High Performing and Emerging Manufacturing Industry’s Commodities Carried by Trucks </w:t>
      </w:r>
      <w:r w:rsidRPr="00655FC2">
        <w:rPr>
          <w:rFonts w:ascii="Verdana" w:hAnsi="Verdana"/>
          <w:b/>
          <w:bCs/>
          <w:i w:val="0"/>
          <w:iCs w:val="0"/>
          <w:color w:val="000000" w:themeColor="text1"/>
        </w:rPr>
        <w:br/>
        <w:t>Within Florida – 2035 to 2045</w:t>
      </w:r>
      <w:bookmarkEnd w:id="213"/>
    </w:p>
    <w:p w14:paraId="42C600AC" w14:textId="77777777" w:rsidR="00EC36A3" w:rsidRDefault="00EC36A3" w:rsidP="00EC36A3">
      <w:r>
        <w:rPr>
          <w:noProof/>
        </w:rPr>
        <w:drawing>
          <wp:inline distT="0" distB="0" distL="0" distR="0" wp14:anchorId="078C7DB3" wp14:editId="33BEEC6F">
            <wp:extent cx="8353087" cy="3722370"/>
            <wp:effectExtent l="12700" t="12700" r="16510" b="11430"/>
            <wp:docPr id="106" name="Picture 106" descr="Graphical user interface, application,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 application, table&#10;&#10;Description automatically generated with medium confidenc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420765" cy="3752529"/>
                    </a:xfrm>
                    <a:prstGeom prst="rect">
                      <a:avLst/>
                    </a:prstGeom>
                    <a:ln>
                      <a:solidFill>
                        <a:schemeClr val="tx1"/>
                      </a:solidFill>
                    </a:ln>
                  </pic:spPr>
                </pic:pic>
              </a:graphicData>
            </a:graphic>
          </wp:inline>
        </w:drawing>
      </w:r>
    </w:p>
    <w:p w14:paraId="411491B6" w14:textId="77777777" w:rsidR="00EC36A3" w:rsidRDefault="00EC36A3" w:rsidP="00EC36A3"/>
    <w:p w14:paraId="4D26DB0B" w14:textId="77777777" w:rsidR="00EC36A3" w:rsidRDefault="00EC36A3" w:rsidP="00EC36A3"/>
    <w:p w14:paraId="66AE0C5C" w14:textId="5D33A114" w:rsidR="00EC36A3" w:rsidRPr="00655FC2" w:rsidRDefault="00EC36A3" w:rsidP="00EC36A3">
      <w:pPr>
        <w:pStyle w:val="Caption"/>
        <w:keepNext/>
        <w:jc w:val="center"/>
        <w:rPr>
          <w:rFonts w:ascii="Verdana" w:hAnsi="Verdana"/>
          <w:b/>
          <w:bCs/>
          <w:i w:val="0"/>
          <w:iCs w:val="0"/>
          <w:color w:val="000000" w:themeColor="text1"/>
        </w:rPr>
      </w:pPr>
      <w:bookmarkStart w:id="214" w:name="_Toc79419350"/>
      <w:r w:rsidRPr="00655FC2">
        <w:rPr>
          <w:rFonts w:ascii="Verdana" w:hAnsi="Verdana"/>
          <w:b/>
          <w:bCs/>
          <w:i w:val="0"/>
          <w:iCs w:val="0"/>
          <w:color w:val="000000" w:themeColor="text1"/>
        </w:rPr>
        <w:lastRenderedPageBreak/>
        <w:t>Table</w:t>
      </w:r>
      <w:r w:rsidR="00053993" w:rsidRPr="00655FC2">
        <w:rPr>
          <w:rFonts w:ascii="Verdana" w:hAnsi="Verdana"/>
          <w:b/>
          <w:bCs/>
          <w:i w:val="0"/>
          <w:iCs w:val="0"/>
          <w:color w:val="000000" w:themeColor="text1"/>
        </w:rPr>
        <w:t xml:space="preserve"> 19</w:t>
      </w:r>
      <w:r w:rsidRPr="00655FC2">
        <w:rPr>
          <w:rFonts w:ascii="Verdana" w:hAnsi="Verdana"/>
          <w:b/>
          <w:bCs/>
          <w:i w:val="0"/>
          <w:iCs w:val="0"/>
          <w:color w:val="000000" w:themeColor="text1"/>
        </w:rPr>
        <w:t xml:space="preserve">: High Performing and Emerging Manufacturing Industry’s Commodities Carried by Trucks from </w:t>
      </w:r>
      <w:r w:rsidRPr="00655FC2">
        <w:rPr>
          <w:rFonts w:ascii="Verdana" w:hAnsi="Verdana"/>
          <w:b/>
          <w:bCs/>
          <w:i w:val="0"/>
          <w:iCs w:val="0"/>
          <w:color w:val="000000" w:themeColor="text1"/>
        </w:rPr>
        <w:br/>
        <w:t>Florida to Other States – 2020 to 2030</w:t>
      </w:r>
      <w:bookmarkEnd w:id="214"/>
    </w:p>
    <w:p w14:paraId="3E1D1DAF" w14:textId="77777777" w:rsidR="00EC36A3" w:rsidRDefault="00EC36A3" w:rsidP="00EC36A3">
      <w:r>
        <w:rPr>
          <w:noProof/>
        </w:rPr>
        <w:drawing>
          <wp:inline distT="0" distB="0" distL="0" distR="0" wp14:anchorId="3E811ED7" wp14:editId="7A88E0A3">
            <wp:extent cx="8216900" cy="3787062"/>
            <wp:effectExtent l="19050" t="19050" r="12700" b="23495"/>
            <wp:docPr id="82" name="Picture 8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text, application&#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8303346" cy="3826904"/>
                    </a:xfrm>
                    <a:prstGeom prst="rect">
                      <a:avLst/>
                    </a:prstGeom>
                    <a:ln>
                      <a:solidFill>
                        <a:schemeClr val="tx1"/>
                      </a:solidFill>
                    </a:ln>
                  </pic:spPr>
                </pic:pic>
              </a:graphicData>
            </a:graphic>
          </wp:inline>
        </w:drawing>
      </w:r>
    </w:p>
    <w:p w14:paraId="7E088A80" w14:textId="77777777" w:rsidR="00EC36A3" w:rsidRDefault="00EC36A3" w:rsidP="00EC36A3"/>
    <w:p w14:paraId="28B65F17" w14:textId="1BD1A370" w:rsidR="00EC36A3" w:rsidRPr="00655FC2" w:rsidRDefault="00EC36A3" w:rsidP="00EC36A3">
      <w:pPr>
        <w:pStyle w:val="Caption"/>
        <w:keepNext/>
        <w:jc w:val="center"/>
        <w:rPr>
          <w:rFonts w:ascii="Verdana" w:hAnsi="Verdana"/>
          <w:b/>
          <w:bCs/>
          <w:i w:val="0"/>
          <w:iCs w:val="0"/>
          <w:color w:val="000000" w:themeColor="text1"/>
        </w:rPr>
      </w:pPr>
      <w:bookmarkStart w:id="215" w:name="_Toc79419351"/>
      <w:r w:rsidRPr="00655FC2">
        <w:rPr>
          <w:rFonts w:ascii="Verdana" w:hAnsi="Verdana"/>
          <w:b/>
          <w:bCs/>
          <w:i w:val="0"/>
          <w:iCs w:val="0"/>
          <w:color w:val="000000" w:themeColor="text1"/>
        </w:rPr>
        <w:lastRenderedPageBreak/>
        <w:t>Table</w:t>
      </w:r>
      <w:r w:rsidR="00053993" w:rsidRPr="00655FC2">
        <w:rPr>
          <w:rFonts w:ascii="Verdana" w:hAnsi="Verdana"/>
          <w:b/>
          <w:bCs/>
          <w:i w:val="0"/>
          <w:iCs w:val="0"/>
          <w:color w:val="000000" w:themeColor="text1"/>
        </w:rPr>
        <w:t xml:space="preserve"> 20</w:t>
      </w:r>
      <w:r w:rsidRPr="00655FC2">
        <w:rPr>
          <w:rFonts w:ascii="Verdana" w:hAnsi="Verdana"/>
          <w:b/>
          <w:bCs/>
          <w:i w:val="0"/>
          <w:iCs w:val="0"/>
          <w:color w:val="000000" w:themeColor="text1"/>
        </w:rPr>
        <w:t xml:space="preserve">: High Performing and Emerging Manufacturing Industry’s Commodities Carried by Trucks from </w:t>
      </w:r>
      <w:r w:rsidRPr="00655FC2">
        <w:rPr>
          <w:rFonts w:ascii="Verdana" w:hAnsi="Verdana"/>
          <w:b/>
          <w:bCs/>
          <w:i w:val="0"/>
          <w:iCs w:val="0"/>
          <w:color w:val="000000" w:themeColor="text1"/>
        </w:rPr>
        <w:br/>
        <w:t>Florida to Other States – 2035 to 2045</w:t>
      </w:r>
      <w:bookmarkEnd w:id="215"/>
    </w:p>
    <w:p w14:paraId="776AC24E" w14:textId="77777777" w:rsidR="00EC36A3" w:rsidRDefault="00EC36A3" w:rsidP="00EC36A3">
      <w:r>
        <w:rPr>
          <w:noProof/>
        </w:rPr>
        <w:drawing>
          <wp:inline distT="0" distB="0" distL="0" distR="0" wp14:anchorId="701ED8CE" wp14:editId="6A703FF5">
            <wp:extent cx="8207375" cy="3510056"/>
            <wp:effectExtent l="19050" t="19050" r="22225" b="14605"/>
            <wp:docPr id="83" name="Picture 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application&#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332034" cy="3563369"/>
                    </a:xfrm>
                    <a:prstGeom prst="rect">
                      <a:avLst/>
                    </a:prstGeom>
                    <a:ln>
                      <a:solidFill>
                        <a:schemeClr val="tx1"/>
                      </a:solidFill>
                    </a:ln>
                  </pic:spPr>
                </pic:pic>
              </a:graphicData>
            </a:graphic>
          </wp:inline>
        </w:drawing>
      </w:r>
    </w:p>
    <w:p w14:paraId="55AD1914" w14:textId="77777777" w:rsidR="00EC36A3" w:rsidRDefault="00EC36A3" w:rsidP="00EC36A3"/>
    <w:p w14:paraId="6CA80016" w14:textId="77777777" w:rsidR="00EC36A3" w:rsidRDefault="00EC36A3" w:rsidP="00EC36A3"/>
    <w:p w14:paraId="04183472" w14:textId="77777777" w:rsidR="00EC36A3" w:rsidRDefault="00EC36A3" w:rsidP="00EC36A3"/>
    <w:p w14:paraId="2FA0B4FC" w14:textId="77777777" w:rsidR="00EC36A3" w:rsidRDefault="00EC36A3" w:rsidP="00EC36A3">
      <w:pPr>
        <w:sectPr w:rsidR="00EC36A3" w:rsidSect="00745105">
          <w:pgSz w:w="15840" w:h="12240" w:orient="landscape"/>
          <w:pgMar w:top="1440" w:right="1440" w:bottom="1440" w:left="1440" w:header="720" w:footer="720" w:gutter="0"/>
          <w:cols w:space="720"/>
          <w:docGrid w:linePitch="360"/>
        </w:sectPr>
      </w:pPr>
    </w:p>
    <w:p w14:paraId="434BEA88" w14:textId="77777777" w:rsidR="00EC36A3" w:rsidRDefault="00EC36A3" w:rsidP="00EC36A3"/>
    <w:p w14:paraId="52714C15" w14:textId="7CE38A76" w:rsidR="00EC36A3" w:rsidRPr="00655FC2" w:rsidRDefault="00EC36A3" w:rsidP="00EC36A3">
      <w:pPr>
        <w:pStyle w:val="Caption"/>
        <w:keepNext/>
        <w:jc w:val="center"/>
        <w:rPr>
          <w:rFonts w:ascii="Verdana" w:hAnsi="Verdana"/>
          <w:b/>
          <w:bCs/>
          <w:i w:val="0"/>
          <w:iCs w:val="0"/>
          <w:color w:val="000000" w:themeColor="text1"/>
        </w:rPr>
      </w:pPr>
      <w:bookmarkStart w:id="216" w:name="_Toc79419352"/>
      <w:r w:rsidRPr="00655FC2">
        <w:rPr>
          <w:rFonts w:ascii="Verdana" w:hAnsi="Verdana"/>
          <w:b/>
          <w:bCs/>
          <w:i w:val="0"/>
          <w:iCs w:val="0"/>
          <w:color w:val="000000" w:themeColor="text1"/>
        </w:rPr>
        <w:t xml:space="preserve">Table </w:t>
      </w:r>
      <w:r w:rsidR="00E57876" w:rsidRPr="00655FC2">
        <w:rPr>
          <w:rFonts w:ascii="Verdana" w:hAnsi="Verdana"/>
          <w:b/>
          <w:bCs/>
          <w:i w:val="0"/>
          <w:iCs w:val="0"/>
          <w:color w:val="000000" w:themeColor="text1"/>
        </w:rPr>
        <w:t>21</w:t>
      </w:r>
      <w:r w:rsidRPr="00655FC2">
        <w:rPr>
          <w:rFonts w:ascii="Verdana" w:hAnsi="Verdana"/>
          <w:b/>
          <w:bCs/>
          <w:i w:val="0"/>
          <w:iCs w:val="0"/>
          <w:color w:val="000000" w:themeColor="text1"/>
        </w:rPr>
        <w:t xml:space="preserve">: High Performing and Emerging Manufacturing Industry’s Commodities Carried by Trucks </w:t>
      </w:r>
      <w:r w:rsidRPr="00655FC2">
        <w:rPr>
          <w:rFonts w:ascii="Verdana" w:hAnsi="Verdana"/>
          <w:b/>
          <w:bCs/>
          <w:i w:val="0"/>
          <w:iCs w:val="0"/>
          <w:color w:val="000000" w:themeColor="text1"/>
        </w:rPr>
        <w:br/>
        <w:t>from Other States to Florida – 2020 to 2030</w:t>
      </w:r>
      <w:bookmarkEnd w:id="216"/>
    </w:p>
    <w:p w14:paraId="5F8091F3" w14:textId="77777777" w:rsidR="00EC36A3" w:rsidRDefault="00EC36A3" w:rsidP="00EC36A3">
      <w:r>
        <w:rPr>
          <w:noProof/>
        </w:rPr>
        <w:drawing>
          <wp:inline distT="0" distB="0" distL="0" distR="0" wp14:anchorId="6F529436" wp14:editId="4E0CBF45">
            <wp:extent cx="8229600" cy="3438525"/>
            <wp:effectExtent l="12700" t="12700" r="12700" b="15875"/>
            <wp:docPr id="107" name="Picture 10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text, applicatio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229600" cy="3438525"/>
                    </a:xfrm>
                    <a:prstGeom prst="rect">
                      <a:avLst/>
                    </a:prstGeom>
                    <a:ln>
                      <a:solidFill>
                        <a:schemeClr val="tx1"/>
                      </a:solidFill>
                    </a:ln>
                  </pic:spPr>
                </pic:pic>
              </a:graphicData>
            </a:graphic>
          </wp:inline>
        </w:drawing>
      </w:r>
    </w:p>
    <w:p w14:paraId="626C0CB0" w14:textId="77777777" w:rsidR="00EC36A3" w:rsidRDefault="00EC36A3" w:rsidP="00EC36A3">
      <w:pPr>
        <w:sectPr w:rsidR="00EC36A3" w:rsidSect="00A56544">
          <w:pgSz w:w="15840" w:h="12240" w:orient="landscape"/>
          <w:pgMar w:top="1440" w:right="1440" w:bottom="1440" w:left="1440" w:header="720" w:footer="720" w:gutter="0"/>
          <w:cols w:space="720"/>
          <w:docGrid w:linePitch="360"/>
        </w:sectPr>
      </w:pPr>
    </w:p>
    <w:p w14:paraId="662FADFA" w14:textId="77777777" w:rsidR="00EC36A3" w:rsidRDefault="00EC36A3" w:rsidP="00EC36A3"/>
    <w:p w14:paraId="4E323B31" w14:textId="0D469362" w:rsidR="00EC36A3" w:rsidRPr="00655FC2" w:rsidRDefault="00EC36A3" w:rsidP="00EC36A3">
      <w:pPr>
        <w:pStyle w:val="Caption"/>
        <w:keepNext/>
        <w:jc w:val="center"/>
        <w:rPr>
          <w:rFonts w:ascii="Verdana" w:hAnsi="Verdana"/>
          <w:b/>
          <w:bCs/>
          <w:i w:val="0"/>
          <w:iCs w:val="0"/>
          <w:color w:val="000000" w:themeColor="text1"/>
        </w:rPr>
      </w:pPr>
      <w:bookmarkStart w:id="217" w:name="_Toc79419353"/>
      <w:r w:rsidRPr="00655FC2">
        <w:rPr>
          <w:rFonts w:ascii="Verdana" w:hAnsi="Verdana"/>
          <w:b/>
          <w:bCs/>
          <w:i w:val="0"/>
          <w:iCs w:val="0"/>
          <w:color w:val="000000" w:themeColor="text1"/>
        </w:rPr>
        <w:t xml:space="preserve">Table </w:t>
      </w:r>
      <w:r w:rsidR="00E57876" w:rsidRPr="00655FC2">
        <w:rPr>
          <w:rFonts w:ascii="Verdana" w:hAnsi="Verdana"/>
          <w:b/>
          <w:bCs/>
          <w:i w:val="0"/>
          <w:iCs w:val="0"/>
          <w:color w:val="000000" w:themeColor="text1"/>
        </w:rPr>
        <w:t>22</w:t>
      </w:r>
      <w:r w:rsidRPr="00655FC2">
        <w:rPr>
          <w:rFonts w:ascii="Verdana" w:hAnsi="Verdana"/>
          <w:b/>
          <w:bCs/>
          <w:i w:val="0"/>
          <w:iCs w:val="0"/>
          <w:color w:val="000000" w:themeColor="text1"/>
        </w:rPr>
        <w:t xml:space="preserve">: High Performing and Emerging Manufacturing Industry’s Commodities Carried by Trucks from </w:t>
      </w:r>
      <w:r w:rsidRPr="00655FC2">
        <w:rPr>
          <w:rFonts w:ascii="Verdana" w:hAnsi="Verdana"/>
          <w:b/>
          <w:bCs/>
          <w:i w:val="0"/>
          <w:iCs w:val="0"/>
          <w:color w:val="000000" w:themeColor="text1"/>
        </w:rPr>
        <w:br/>
        <w:t>Other States to Florida – 2035 to 2045</w:t>
      </w:r>
      <w:bookmarkEnd w:id="217"/>
    </w:p>
    <w:p w14:paraId="7815ABCD" w14:textId="77777777" w:rsidR="00EC36A3" w:rsidRDefault="00EC36A3" w:rsidP="00EC36A3">
      <w:r>
        <w:rPr>
          <w:noProof/>
        </w:rPr>
        <w:drawing>
          <wp:inline distT="0" distB="0" distL="0" distR="0" wp14:anchorId="5A12AA62" wp14:editId="191F5628">
            <wp:extent cx="8054502" cy="3365508"/>
            <wp:effectExtent l="12700" t="12700" r="10160" b="12700"/>
            <wp:docPr id="108" name="Picture 1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149960" cy="3405394"/>
                    </a:xfrm>
                    <a:prstGeom prst="rect">
                      <a:avLst/>
                    </a:prstGeom>
                    <a:ln>
                      <a:solidFill>
                        <a:schemeClr val="tx1"/>
                      </a:solidFill>
                    </a:ln>
                  </pic:spPr>
                </pic:pic>
              </a:graphicData>
            </a:graphic>
          </wp:inline>
        </w:drawing>
      </w:r>
    </w:p>
    <w:p w14:paraId="726CD1FA" w14:textId="77777777" w:rsidR="00EC36A3" w:rsidRDefault="00EC36A3" w:rsidP="00EC36A3"/>
    <w:p w14:paraId="53C0636C" w14:textId="0A6C0155" w:rsidR="00EC36A3" w:rsidRPr="00042CE9" w:rsidRDefault="00EC36A3" w:rsidP="00E57876">
      <w:pPr>
        <w:spacing w:line="276" w:lineRule="auto"/>
        <w:jc w:val="both"/>
        <w:rPr>
          <w:rFonts w:ascii="Verdana" w:hAnsi="Verdana"/>
          <w:sz w:val="20"/>
          <w:szCs w:val="20"/>
        </w:rPr>
        <w:sectPr w:rsidR="00EC36A3" w:rsidRPr="00042CE9" w:rsidSect="00745105">
          <w:pgSz w:w="15840" w:h="12240" w:orient="landscape"/>
          <w:pgMar w:top="1440" w:right="1440" w:bottom="1440" w:left="1440" w:header="720" w:footer="720" w:gutter="0"/>
          <w:cols w:space="720"/>
          <w:docGrid w:linePitch="360"/>
        </w:sectPr>
      </w:pPr>
      <w:r>
        <w:rPr>
          <w:rFonts w:ascii="Verdana" w:hAnsi="Verdana"/>
          <w:sz w:val="20"/>
          <w:szCs w:val="20"/>
        </w:rPr>
        <w:t>An evaluation of data from T</w:t>
      </w:r>
      <w:r w:rsidRPr="00467F5E">
        <w:rPr>
          <w:rFonts w:ascii="Verdana" w:hAnsi="Verdana"/>
          <w:sz w:val="20"/>
          <w:szCs w:val="20"/>
        </w:rPr>
        <w:t>able</w:t>
      </w:r>
      <w:r>
        <w:rPr>
          <w:rFonts w:ascii="Verdana" w:hAnsi="Verdana"/>
          <w:sz w:val="20"/>
          <w:szCs w:val="20"/>
        </w:rPr>
        <w:t>s 1</w:t>
      </w:r>
      <w:r w:rsidR="003F7490">
        <w:rPr>
          <w:rFonts w:ascii="Verdana" w:hAnsi="Verdana"/>
          <w:sz w:val="20"/>
          <w:szCs w:val="20"/>
        </w:rPr>
        <w:t>7</w:t>
      </w:r>
      <w:r>
        <w:rPr>
          <w:rFonts w:ascii="Verdana" w:hAnsi="Verdana"/>
          <w:sz w:val="20"/>
          <w:szCs w:val="20"/>
        </w:rPr>
        <w:t xml:space="preserve"> to 2</w:t>
      </w:r>
      <w:r w:rsidR="003F7490">
        <w:rPr>
          <w:rFonts w:ascii="Verdana" w:hAnsi="Verdana"/>
          <w:sz w:val="20"/>
          <w:szCs w:val="20"/>
        </w:rPr>
        <w:t>2</w:t>
      </w:r>
      <w:r w:rsidRPr="00467F5E">
        <w:rPr>
          <w:rFonts w:ascii="Verdana" w:hAnsi="Verdana"/>
          <w:sz w:val="20"/>
          <w:szCs w:val="20"/>
        </w:rPr>
        <w:t xml:space="preserve"> </w:t>
      </w:r>
      <w:r>
        <w:rPr>
          <w:rFonts w:ascii="Verdana" w:hAnsi="Verdana"/>
          <w:sz w:val="20"/>
          <w:szCs w:val="20"/>
        </w:rPr>
        <w:t xml:space="preserve">indicates evidence of growth in manufacturing production and rise in the estimated number of trucks carrying these commodities from Florida to Other States. Continued growth could result in the reduction of the difference between inbound and outbound freight, thus helping in reducing empty backhauling in Florida. The truck count column in above tables describes the number of trucks carrying the commodities in the specified year from 2020 through 2045. The numbers show the potential rise in truck count carrying the manufacturing commodities from 2020 to 2045.  </w:t>
      </w:r>
    </w:p>
    <w:p w14:paraId="6B84D45C" w14:textId="37CF0213" w:rsidR="00082867" w:rsidRDefault="00EC36A3" w:rsidP="00E14485">
      <w:pPr>
        <w:pStyle w:val="Caption"/>
        <w:keepNext/>
        <w:spacing w:line="276" w:lineRule="auto"/>
        <w:jc w:val="both"/>
        <w:rPr>
          <w:rFonts w:ascii="Verdana" w:hAnsi="Verdana"/>
          <w:i w:val="0"/>
          <w:iCs w:val="0"/>
          <w:color w:val="auto"/>
          <w:sz w:val="20"/>
          <w:szCs w:val="20"/>
        </w:rPr>
      </w:pPr>
      <w:r w:rsidRPr="00774106">
        <w:rPr>
          <w:rFonts w:ascii="Verdana" w:hAnsi="Verdana"/>
          <w:i w:val="0"/>
          <w:iCs w:val="0"/>
          <w:color w:val="auto"/>
          <w:sz w:val="20"/>
          <w:szCs w:val="20"/>
        </w:rPr>
        <w:lastRenderedPageBreak/>
        <w:t>Table</w:t>
      </w:r>
      <w:r>
        <w:rPr>
          <w:rFonts w:ascii="Verdana" w:hAnsi="Verdana"/>
          <w:i w:val="0"/>
          <w:iCs w:val="0"/>
          <w:color w:val="auto"/>
          <w:sz w:val="20"/>
          <w:szCs w:val="20"/>
        </w:rPr>
        <w:t xml:space="preserve"> 2</w:t>
      </w:r>
      <w:r w:rsidR="003F7490">
        <w:rPr>
          <w:rFonts w:ascii="Verdana" w:hAnsi="Verdana"/>
          <w:i w:val="0"/>
          <w:iCs w:val="0"/>
          <w:color w:val="auto"/>
          <w:sz w:val="20"/>
          <w:szCs w:val="20"/>
        </w:rPr>
        <w:t>3</w:t>
      </w:r>
      <w:r>
        <w:rPr>
          <w:rFonts w:ascii="Verdana" w:hAnsi="Verdana"/>
          <w:i w:val="0"/>
          <w:iCs w:val="0"/>
          <w:color w:val="auto"/>
          <w:sz w:val="20"/>
          <w:szCs w:val="20"/>
        </w:rPr>
        <w:t xml:space="preserve"> and 2</w:t>
      </w:r>
      <w:r w:rsidR="003F7490">
        <w:rPr>
          <w:rFonts w:ascii="Verdana" w:hAnsi="Verdana"/>
          <w:i w:val="0"/>
          <w:iCs w:val="0"/>
          <w:color w:val="auto"/>
          <w:sz w:val="20"/>
          <w:szCs w:val="20"/>
        </w:rPr>
        <w:t>4</w:t>
      </w:r>
      <w:r>
        <w:rPr>
          <w:rFonts w:ascii="Verdana" w:hAnsi="Verdana"/>
          <w:i w:val="0"/>
          <w:iCs w:val="0"/>
          <w:color w:val="auto"/>
          <w:sz w:val="20"/>
          <w:szCs w:val="20"/>
        </w:rPr>
        <w:t xml:space="preserve"> describe the trucks carrying forecasted manufacturing commodities from and to Florida for the years 2020 to 2045 and the difference between the total number of incoming and outgoing trucks. It can be observed that there is a substantial decrease in the difference in incoming and outgoing trucks from 2020 to 2045. In 2020 the difference in number of trucks carrying manufacturing commodities from other states to Florida (i.e., import) and Florida to other states (e.g., export) was approximately 40,337. With the increas</w:t>
      </w:r>
      <w:r w:rsidR="00082867">
        <w:rPr>
          <w:rFonts w:ascii="Verdana" w:hAnsi="Verdana"/>
          <w:i w:val="0"/>
          <w:iCs w:val="0"/>
          <w:color w:val="auto"/>
          <w:sz w:val="20"/>
          <w:szCs w:val="20"/>
        </w:rPr>
        <w:t xml:space="preserve">e </w:t>
      </w:r>
      <w:r>
        <w:rPr>
          <w:rFonts w:ascii="Verdana" w:hAnsi="Verdana"/>
          <w:i w:val="0"/>
          <w:iCs w:val="0"/>
          <w:color w:val="auto"/>
          <w:sz w:val="20"/>
          <w:szCs w:val="20"/>
        </w:rPr>
        <w:t>manufacturing the difference in trucks, is forecasted and would likely reduce to 17,376 and the empty backhauling percentage will reduce significantly by 57%</w:t>
      </w:r>
      <w:r w:rsidR="00E57876">
        <w:rPr>
          <w:rFonts w:ascii="Verdana" w:hAnsi="Verdana"/>
          <w:i w:val="0"/>
          <w:iCs w:val="0"/>
          <w:color w:val="auto"/>
          <w:sz w:val="20"/>
          <w:szCs w:val="20"/>
        </w:rPr>
        <w:t>. Therefore, with additional</w:t>
      </w:r>
      <w:r w:rsidR="003F7490" w:rsidRPr="003F7490">
        <w:rPr>
          <w:rFonts w:ascii="Verdana" w:hAnsi="Verdana"/>
          <w:i w:val="0"/>
          <w:iCs w:val="0"/>
          <w:color w:val="auto"/>
          <w:sz w:val="20"/>
          <w:szCs w:val="20"/>
        </w:rPr>
        <w:t xml:space="preserve"> </w:t>
      </w:r>
      <w:r w:rsidR="003F7490">
        <w:rPr>
          <w:rFonts w:ascii="Verdana" w:hAnsi="Verdana"/>
          <w:i w:val="0"/>
          <w:iCs w:val="0"/>
          <w:color w:val="auto"/>
          <w:sz w:val="20"/>
          <w:szCs w:val="20"/>
        </w:rPr>
        <w:t>manufacturing of goods in Florida, there can be an alleviation of empty truck backhauling in the 57% range, which is highly significant.</w:t>
      </w:r>
      <w:r w:rsidR="00E57876">
        <w:rPr>
          <w:rFonts w:ascii="Verdana" w:hAnsi="Verdana"/>
          <w:i w:val="0"/>
          <w:iCs w:val="0"/>
          <w:color w:val="auto"/>
          <w:sz w:val="20"/>
          <w:szCs w:val="20"/>
        </w:rPr>
        <w:t xml:space="preserve"> </w:t>
      </w:r>
    </w:p>
    <w:p w14:paraId="096D0E1D" w14:textId="4FA109AF" w:rsidR="00082867" w:rsidRPr="00655FC2" w:rsidRDefault="00082867" w:rsidP="00082867">
      <w:pPr>
        <w:pStyle w:val="Caption"/>
        <w:keepNext/>
        <w:jc w:val="center"/>
        <w:rPr>
          <w:color w:val="000000" w:themeColor="text1"/>
        </w:rPr>
      </w:pPr>
      <w:bookmarkStart w:id="218" w:name="_Toc79419354"/>
      <w:r w:rsidRPr="00655FC2">
        <w:rPr>
          <w:rFonts w:ascii="Verdana" w:hAnsi="Verdana"/>
          <w:b/>
          <w:bCs/>
          <w:i w:val="0"/>
          <w:iCs w:val="0"/>
          <w:color w:val="000000" w:themeColor="text1"/>
        </w:rPr>
        <w:t>Table 23: 2020 Florida Incoming Trucks vs</w:t>
      </w:r>
      <w:r w:rsidR="00B72AFF" w:rsidRPr="00655FC2">
        <w:rPr>
          <w:rFonts w:ascii="Verdana" w:hAnsi="Verdana"/>
          <w:b/>
          <w:bCs/>
          <w:i w:val="0"/>
          <w:iCs w:val="0"/>
          <w:color w:val="000000" w:themeColor="text1"/>
        </w:rPr>
        <w:t>.</w:t>
      </w:r>
      <w:r w:rsidRPr="00655FC2">
        <w:rPr>
          <w:rFonts w:ascii="Verdana" w:hAnsi="Verdana"/>
          <w:b/>
          <w:bCs/>
          <w:i w:val="0"/>
          <w:iCs w:val="0"/>
          <w:color w:val="000000" w:themeColor="text1"/>
        </w:rPr>
        <w:t xml:space="preserve"> Outgoing Trucks </w:t>
      </w:r>
      <w:r w:rsidRPr="00655FC2">
        <w:rPr>
          <w:rFonts w:ascii="Verdana" w:hAnsi="Verdana"/>
          <w:b/>
          <w:bCs/>
          <w:i w:val="0"/>
          <w:iCs w:val="0"/>
          <w:color w:val="000000" w:themeColor="text1"/>
        </w:rPr>
        <w:br/>
        <w:t>Carrying Manufacturing Commodities</w:t>
      </w:r>
      <w:bookmarkEnd w:id="218"/>
    </w:p>
    <w:p w14:paraId="0C496A7E" w14:textId="0FC60757" w:rsidR="00082867" w:rsidRDefault="00082867" w:rsidP="003F7490">
      <w:pPr>
        <w:keepNext/>
      </w:pPr>
      <w:r>
        <w:rPr>
          <w:noProof/>
        </w:rPr>
        <w:drawing>
          <wp:inline distT="0" distB="0" distL="0" distR="0" wp14:anchorId="5732B9C6" wp14:editId="533525B0">
            <wp:extent cx="5410326" cy="2352568"/>
            <wp:effectExtent l="12700" t="12700" r="12700" b="10160"/>
            <wp:docPr id="109" name="Picture 10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59156" cy="2373801"/>
                    </a:xfrm>
                    <a:prstGeom prst="rect">
                      <a:avLst/>
                    </a:prstGeom>
                    <a:ln>
                      <a:solidFill>
                        <a:schemeClr val="tx1"/>
                      </a:solidFill>
                    </a:ln>
                  </pic:spPr>
                </pic:pic>
              </a:graphicData>
            </a:graphic>
          </wp:inline>
        </w:drawing>
      </w:r>
    </w:p>
    <w:p w14:paraId="3B145B30" w14:textId="77777777" w:rsidR="003F7490" w:rsidRPr="003F7490" w:rsidRDefault="003F7490" w:rsidP="003F7490">
      <w:pPr>
        <w:keepNext/>
      </w:pPr>
    </w:p>
    <w:p w14:paraId="7787282E" w14:textId="4F717BA3" w:rsidR="00082867" w:rsidRPr="00655FC2" w:rsidRDefault="00082867" w:rsidP="00082867">
      <w:pPr>
        <w:pStyle w:val="Caption"/>
        <w:keepNext/>
        <w:jc w:val="center"/>
        <w:rPr>
          <w:rFonts w:ascii="Verdana" w:hAnsi="Verdana"/>
          <w:b/>
          <w:bCs/>
          <w:i w:val="0"/>
          <w:iCs w:val="0"/>
          <w:color w:val="000000" w:themeColor="text1"/>
        </w:rPr>
      </w:pPr>
      <w:r w:rsidRPr="00655FC2">
        <w:rPr>
          <w:rFonts w:ascii="Verdana" w:hAnsi="Verdana"/>
          <w:b/>
          <w:bCs/>
          <w:i w:val="0"/>
          <w:iCs w:val="0"/>
          <w:color w:val="000000" w:themeColor="text1"/>
        </w:rPr>
        <w:t xml:space="preserve">Table 24: 2045 Florida Incoming Trucks </w:t>
      </w:r>
      <w:r w:rsidR="00B72AFF" w:rsidRPr="00655FC2">
        <w:rPr>
          <w:rFonts w:ascii="Verdana" w:hAnsi="Verdana"/>
          <w:b/>
          <w:bCs/>
          <w:i w:val="0"/>
          <w:iCs w:val="0"/>
          <w:color w:val="000000" w:themeColor="text1"/>
        </w:rPr>
        <w:t>v</w:t>
      </w:r>
      <w:r w:rsidRPr="00655FC2">
        <w:rPr>
          <w:rFonts w:ascii="Verdana" w:hAnsi="Verdana"/>
          <w:b/>
          <w:bCs/>
          <w:i w:val="0"/>
          <w:iCs w:val="0"/>
          <w:color w:val="000000" w:themeColor="text1"/>
        </w:rPr>
        <w:t>s</w:t>
      </w:r>
      <w:r w:rsidR="00B72AFF" w:rsidRPr="00655FC2">
        <w:rPr>
          <w:rFonts w:ascii="Verdana" w:hAnsi="Verdana"/>
          <w:b/>
          <w:bCs/>
          <w:i w:val="0"/>
          <w:iCs w:val="0"/>
          <w:color w:val="000000" w:themeColor="text1"/>
        </w:rPr>
        <w:t>.</w:t>
      </w:r>
      <w:r w:rsidRPr="00655FC2">
        <w:rPr>
          <w:rFonts w:ascii="Verdana" w:hAnsi="Verdana"/>
          <w:b/>
          <w:bCs/>
          <w:i w:val="0"/>
          <w:iCs w:val="0"/>
          <w:color w:val="000000" w:themeColor="text1"/>
        </w:rPr>
        <w:t xml:space="preserve"> Outgoing Trucks</w:t>
      </w:r>
      <w:r w:rsidRPr="00655FC2">
        <w:rPr>
          <w:rFonts w:ascii="Verdana" w:hAnsi="Verdana"/>
          <w:b/>
          <w:bCs/>
          <w:i w:val="0"/>
          <w:iCs w:val="0"/>
          <w:color w:val="000000" w:themeColor="text1"/>
        </w:rPr>
        <w:br/>
        <w:t xml:space="preserve"> Carrying Manufacturing Commodities</w:t>
      </w:r>
    </w:p>
    <w:p w14:paraId="171D66B2" w14:textId="77777777" w:rsidR="00082867" w:rsidRDefault="00082867" w:rsidP="00082867">
      <w:pPr>
        <w:keepNext/>
      </w:pPr>
      <w:r>
        <w:rPr>
          <w:noProof/>
        </w:rPr>
        <w:drawing>
          <wp:inline distT="0" distB="0" distL="0" distR="0" wp14:anchorId="5DF9896A" wp14:editId="20A7C0BF">
            <wp:extent cx="5566938" cy="2420666"/>
            <wp:effectExtent l="12700" t="12700" r="8890" b="17780"/>
            <wp:docPr id="110" name="Picture 1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text, application&#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608767" cy="2438854"/>
                    </a:xfrm>
                    <a:prstGeom prst="rect">
                      <a:avLst/>
                    </a:prstGeom>
                    <a:ln>
                      <a:solidFill>
                        <a:schemeClr val="tx1"/>
                      </a:solidFill>
                    </a:ln>
                  </pic:spPr>
                </pic:pic>
              </a:graphicData>
            </a:graphic>
          </wp:inline>
        </w:drawing>
      </w:r>
    </w:p>
    <w:p w14:paraId="264C0D43" w14:textId="5E9A2DFC" w:rsidR="00E57876" w:rsidRDefault="00E57876" w:rsidP="00082867">
      <w:pPr>
        <w:pStyle w:val="Caption"/>
        <w:keepNext/>
        <w:rPr>
          <w:rFonts w:ascii="Verdana" w:hAnsi="Verdana"/>
          <w:b/>
          <w:bCs/>
          <w:i w:val="0"/>
          <w:iCs w:val="0"/>
        </w:rPr>
      </w:pPr>
      <w:bookmarkStart w:id="219" w:name="_Toc79419355"/>
    </w:p>
    <w:p w14:paraId="352DE08A" w14:textId="77777777" w:rsidR="00082867" w:rsidRPr="00082867" w:rsidRDefault="00082867" w:rsidP="00082867"/>
    <w:p w14:paraId="255FEA66" w14:textId="1002A005" w:rsidR="00EC36A3" w:rsidRDefault="00902AD1" w:rsidP="00145A8F">
      <w:pPr>
        <w:pStyle w:val="Heading3"/>
        <w:rPr>
          <w:rFonts w:ascii="Cambria" w:hAnsi="Cambria"/>
        </w:rPr>
      </w:pPr>
      <w:bookmarkStart w:id="220" w:name="_Toc74481186"/>
      <w:bookmarkStart w:id="221" w:name="_Toc79486873"/>
      <w:bookmarkStart w:id="222" w:name="_Toc107177230"/>
      <w:bookmarkEnd w:id="219"/>
      <w:r w:rsidRPr="00982D78">
        <w:rPr>
          <w:rFonts w:ascii="Cambria" w:hAnsi="Cambria"/>
        </w:rPr>
        <w:lastRenderedPageBreak/>
        <w:t>4.3.</w:t>
      </w:r>
      <w:r w:rsidR="00145A8F" w:rsidRPr="00982D78">
        <w:rPr>
          <w:rFonts w:ascii="Cambria" w:hAnsi="Cambria"/>
        </w:rPr>
        <w:t>4</w:t>
      </w:r>
      <w:r w:rsidRPr="00982D78">
        <w:rPr>
          <w:rFonts w:ascii="Cambria" w:hAnsi="Cambria"/>
        </w:rPr>
        <w:t xml:space="preserve"> </w:t>
      </w:r>
      <w:r w:rsidR="00EC36A3" w:rsidRPr="00982D78">
        <w:rPr>
          <w:rFonts w:ascii="Cambria" w:hAnsi="Cambria"/>
        </w:rPr>
        <w:t>Potential Manufacturing Sector’s Impact on Empty Backhaul</w:t>
      </w:r>
      <w:bookmarkEnd w:id="220"/>
      <w:bookmarkEnd w:id="221"/>
      <w:bookmarkEnd w:id="222"/>
    </w:p>
    <w:p w14:paraId="3DDADAA4" w14:textId="77777777" w:rsidR="00A643F5" w:rsidRPr="00A643F5" w:rsidRDefault="00A643F5" w:rsidP="00A643F5"/>
    <w:p w14:paraId="6BB01827" w14:textId="0E902AD8" w:rsidR="00EC36A3" w:rsidRPr="00032567" w:rsidRDefault="00EC36A3" w:rsidP="00EC36A3">
      <w:pPr>
        <w:shd w:val="clear" w:color="auto" w:fill="FFFFFF"/>
        <w:spacing w:line="276" w:lineRule="auto"/>
        <w:jc w:val="both"/>
        <w:rPr>
          <w:rFonts w:ascii="Verdana" w:hAnsi="Verdana" w:cs="Arial"/>
          <w:color w:val="222222"/>
          <w:sz w:val="20"/>
          <w:szCs w:val="20"/>
        </w:rPr>
      </w:pPr>
      <w:r w:rsidRPr="0058511C">
        <w:rPr>
          <w:rFonts w:ascii="Verdana" w:hAnsi="Verdana" w:cs="Arial"/>
          <w:color w:val="222222"/>
          <w:sz w:val="20"/>
          <w:szCs w:val="20"/>
        </w:rPr>
        <w:t xml:space="preserve">Tables </w:t>
      </w:r>
      <w:r>
        <w:rPr>
          <w:rFonts w:ascii="Verdana" w:hAnsi="Verdana" w:cs="Arial"/>
          <w:color w:val="222222"/>
          <w:sz w:val="20"/>
          <w:szCs w:val="20"/>
        </w:rPr>
        <w:t>2</w:t>
      </w:r>
      <w:r w:rsidR="003F7490">
        <w:rPr>
          <w:rFonts w:ascii="Verdana" w:hAnsi="Verdana" w:cs="Arial"/>
          <w:color w:val="222222"/>
          <w:sz w:val="20"/>
          <w:szCs w:val="20"/>
        </w:rPr>
        <w:t>5</w:t>
      </w:r>
      <w:r w:rsidRPr="0058511C">
        <w:rPr>
          <w:rFonts w:ascii="Verdana" w:hAnsi="Verdana" w:cs="Arial"/>
          <w:color w:val="222222"/>
          <w:sz w:val="20"/>
          <w:szCs w:val="20"/>
        </w:rPr>
        <w:t xml:space="preserve"> through </w:t>
      </w:r>
      <w:r>
        <w:rPr>
          <w:rFonts w:ascii="Verdana" w:hAnsi="Verdana" w:cs="Arial"/>
          <w:color w:val="222222"/>
          <w:sz w:val="20"/>
          <w:szCs w:val="20"/>
        </w:rPr>
        <w:t>2</w:t>
      </w:r>
      <w:r w:rsidR="003F7490">
        <w:rPr>
          <w:rFonts w:ascii="Verdana" w:hAnsi="Verdana" w:cs="Arial"/>
          <w:color w:val="222222"/>
          <w:sz w:val="20"/>
          <w:szCs w:val="20"/>
        </w:rPr>
        <w:t>8</w:t>
      </w:r>
      <w:r>
        <w:rPr>
          <w:rFonts w:ascii="Verdana" w:hAnsi="Verdana" w:cs="Arial"/>
          <w:color w:val="222222"/>
          <w:sz w:val="20"/>
          <w:szCs w:val="20"/>
        </w:rPr>
        <w:t xml:space="preserve"> </w:t>
      </w:r>
      <w:r w:rsidRPr="00100B3B">
        <w:rPr>
          <w:rFonts w:ascii="Verdana" w:hAnsi="Verdana" w:cs="Arial"/>
          <w:color w:val="222222"/>
          <w:sz w:val="20"/>
          <w:szCs w:val="20"/>
        </w:rPr>
        <w:t>show a comparative analysis performed by altering differing percentages f</w:t>
      </w:r>
      <w:r>
        <w:rPr>
          <w:rFonts w:ascii="Verdana" w:hAnsi="Verdana" w:cs="Arial"/>
          <w:color w:val="222222"/>
          <w:sz w:val="20"/>
          <w:szCs w:val="20"/>
        </w:rPr>
        <w:t>or</w:t>
      </w:r>
      <w:r w:rsidRPr="00100B3B">
        <w:rPr>
          <w:rFonts w:ascii="Verdana" w:hAnsi="Verdana" w:cs="Arial"/>
          <w:color w:val="222222"/>
          <w:sz w:val="20"/>
          <w:szCs w:val="20"/>
        </w:rPr>
        <w:t xml:space="preserve"> </w:t>
      </w:r>
      <w:r>
        <w:rPr>
          <w:rFonts w:ascii="Verdana" w:hAnsi="Verdana" w:cs="Arial"/>
          <w:color w:val="222222"/>
          <w:sz w:val="20"/>
          <w:szCs w:val="20"/>
        </w:rPr>
        <w:t>increasing manufacturing production in</w:t>
      </w:r>
      <w:r w:rsidRPr="00100B3B">
        <w:rPr>
          <w:rFonts w:ascii="Verdana" w:hAnsi="Verdana" w:cs="Arial"/>
          <w:color w:val="222222"/>
          <w:sz w:val="20"/>
          <w:szCs w:val="20"/>
        </w:rPr>
        <w:t xml:space="preserve"> </w:t>
      </w:r>
      <w:r>
        <w:rPr>
          <w:rFonts w:ascii="Verdana" w:hAnsi="Verdana" w:cs="Arial"/>
          <w:color w:val="222222"/>
          <w:sz w:val="20"/>
          <w:szCs w:val="20"/>
        </w:rPr>
        <w:t xml:space="preserve">Duval County for assessing the potential </w:t>
      </w:r>
      <w:r w:rsidRPr="00100B3B">
        <w:rPr>
          <w:rFonts w:ascii="Verdana" w:hAnsi="Verdana" w:cs="Arial"/>
          <w:color w:val="222222"/>
          <w:sz w:val="20"/>
          <w:szCs w:val="20"/>
        </w:rPr>
        <w:t xml:space="preserve">impacts these </w:t>
      </w:r>
      <w:r>
        <w:rPr>
          <w:rFonts w:ascii="Verdana" w:hAnsi="Verdana" w:cs="Arial"/>
          <w:color w:val="222222"/>
          <w:sz w:val="20"/>
          <w:szCs w:val="20"/>
        </w:rPr>
        <w:t>may</w:t>
      </w:r>
      <w:r w:rsidRPr="00100B3B">
        <w:rPr>
          <w:rFonts w:ascii="Verdana" w:hAnsi="Verdana" w:cs="Arial"/>
          <w:color w:val="222222"/>
          <w:sz w:val="20"/>
          <w:szCs w:val="20"/>
        </w:rPr>
        <w:t xml:space="preserve"> have on the empty backhaul issue</w:t>
      </w:r>
      <w:r>
        <w:rPr>
          <w:rFonts w:ascii="Verdana" w:hAnsi="Verdana" w:cs="Arial"/>
          <w:color w:val="222222"/>
          <w:sz w:val="20"/>
          <w:szCs w:val="20"/>
        </w:rPr>
        <w:t xml:space="preserve">. The manufacturing subsectors are shown in first column. The second column shows the weight of the manufacturing goods carried by these trucks. The research team used the empty backhaul data from Task 2 to get the empty truck count and calculated </w:t>
      </w:r>
      <w:r w:rsidRPr="00381847">
        <w:rPr>
          <w:rFonts w:ascii="Verdana" w:hAnsi="Verdana" w:cs="Arial"/>
          <w:color w:val="222222"/>
          <w:sz w:val="20"/>
          <w:szCs w:val="20"/>
        </w:rPr>
        <w:t>the maximum weight that can be carried</w:t>
      </w:r>
      <w:r>
        <w:rPr>
          <w:rFonts w:ascii="Verdana" w:hAnsi="Verdana" w:cs="Arial"/>
          <w:color w:val="222222"/>
          <w:sz w:val="20"/>
          <w:szCs w:val="20"/>
        </w:rPr>
        <w:t xml:space="preserve"> </w:t>
      </w:r>
      <w:r w:rsidRPr="00381847">
        <w:rPr>
          <w:rFonts w:ascii="Verdana" w:hAnsi="Verdana" w:cs="Arial"/>
          <w:color w:val="222222"/>
          <w:sz w:val="20"/>
          <w:szCs w:val="20"/>
        </w:rPr>
        <w:t>in a 40 ft. container</w:t>
      </w:r>
      <w:r>
        <w:rPr>
          <w:rFonts w:ascii="Verdana" w:hAnsi="Verdana" w:cs="Arial"/>
          <w:color w:val="222222"/>
          <w:sz w:val="20"/>
          <w:szCs w:val="20"/>
        </w:rPr>
        <w:t>. This was</w:t>
      </w:r>
      <w:r w:rsidRPr="00381847">
        <w:rPr>
          <w:rFonts w:ascii="Verdana" w:hAnsi="Verdana" w:cs="Arial"/>
          <w:color w:val="222222"/>
          <w:sz w:val="20"/>
          <w:szCs w:val="20"/>
        </w:rPr>
        <w:t xml:space="preserve"> rounded up to the ceiling to get a</w:t>
      </w:r>
      <w:r>
        <w:rPr>
          <w:rFonts w:ascii="Verdana" w:hAnsi="Verdana" w:cs="Arial"/>
          <w:color w:val="222222"/>
          <w:sz w:val="20"/>
          <w:szCs w:val="20"/>
        </w:rPr>
        <w:t>n approximate</w:t>
      </w:r>
      <w:r w:rsidRPr="00381847">
        <w:rPr>
          <w:rFonts w:ascii="Verdana" w:hAnsi="Verdana" w:cs="Arial"/>
          <w:color w:val="222222"/>
          <w:sz w:val="20"/>
          <w:szCs w:val="20"/>
        </w:rPr>
        <w:t xml:space="preserve"> number of trucks</w:t>
      </w:r>
      <w:r>
        <w:rPr>
          <w:rFonts w:ascii="Verdana" w:hAnsi="Verdana" w:cs="Arial"/>
          <w:color w:val="222222"/>
          <w:sz w:val="20"/>
          <w:szCs w:val="20"/>
        </w:rPr>
        <w:t xml:space="preserve"> multiplied by the number of empty trucks and resulting in the total weight per manufacturing goods. The third column represents the </w:t>
      </w:r>
      <w:r w:rsidRPr="00A004C9">
        <w:rPr>
          <w:rFonts w:ascii="Verdana" w:hAnsi="Verdana" w:cs="Arial"/>
          <w:color w:val="222222"/>
          <w:sz w:val="20"/>
          <w:szCs w:val="20"/>
        </w:rPr>
        <w:t>percentages of the empty truck count when there is “0% increase in manufacturing”. For example, “</w:t>
      </w:r>
      <w:r>
        <w:rPr>
          <w:rFonts w:ascii="Verdana" w:hAnsi="Verdana" w:cs="Arial"/>
          <w:color w:val="222222"/>
          <w:sz w:val="20"/>
          <w:szCs w:val="20"/>
        </w:rPr>
        <w:t>10</w:t>
      </w:r>
      <w:r w:rsidRPr="00A004C9">
        <w:rPr>
          <w:rFonts w:ascii="Verdana" w:hAnsi="Verdana" w:cs="Arial"/>
          <w:color w:val="222222"/>
          <w:sz w:val="20"/>
          <w:szCs w:val="20"/>
        </w:rPr>
        <w:t xml:space="preserve">% </w:t>
      </w:r>
      <w:r>
        <w:rPr>
          <w:rFonts w:ascii="Verdana" w:hAnsi="Verdana" w:cs="Arial"/>
          <w:color w:val="222222"/>
          <w:sz w:val="20"/>
          <w:szCs w:val="20"/>
        </w:rPr>
        <w:t>increase in manufacturing</w:t>
      </w:r>
      <w:r w:rsidRPr="00A004C9">
        <w:rPr>
          <w:rFonts w:ascii="Verdana" w:hAnsi="Verdana" w:cs="Arial"/>
          <w:color w:val="222222"/>
          <w:sz w:val="20"/>
          <w:szCs w:val="20"/>
        </w:rPr>
        <w:t>” is 9</w:t>
      </w:r>
      <w:r>
        <w:rPr>
          <w:rFonts w:ascii="Verdana" w:hAnsi="Verdana" w:cs="Arial"/>
          <w:color w:val="222222"/>
          <w:sz w:val="20"/>
          <w:szCs w:val="20"/>
        </w:rPr>
        <w:t>0</w:t>
      </w:r>
      <w:r w:rsidRPr="00A004C9">
        <w:rPr>
          <w:rFonts w:ascii="Verdana" w:hAnsi="Verdana" w:cs="Arial"/>
          <w:color w:val="222222"/>
          <w:sz w:val="20"/>
          <w:szCs w:val="20"/>
        </w:rPr>
        <w:t xml:space="preserve">% of total backhauling trucks. </w:t>
      </w:r>
      <w:r>
        <w:rPr>
          <w:rFonts w:ascii="Verdana" w:hAnsi="Verdana" w:cs="Arial"/>
          <w:color w:val="222222"/>
          <w:sz w:val="20"/>
          <w:szCs w:val="20"/>
        </w:rPr>
        <w:t xml:space="preserve">Similarly, the remaining columns represent the empty truck percentage reduction by altering the specific amount of </w:t>
      </w:r>
      <w:r w:rsidRPr="00032567">
        <w:rPr>
          <w:rFonts w:ascii="Verdana" w:hAnsi="Verdana" w:cs="Arial"/>
          <w:color w:val="222222"/>
          <w:sz w:val="20"/>
          <w:szCs w:val="20"/>
        </w:rPr>
        <w:t>manufacturing goods transported from Duval by increasing the manufacturing of the commodities. The percentage of truck reduction was calculated using the actual number of empty trucks for that county carrying different manufacturing goods.</w:t>
      </w:r>
      <w:r>
        <w:rPr>
          <w:rFonts w:ascii="Verdana" w:hAnsi="Verdana" w:cs="Arial"/>
          <w:color w:val="222222"/>
          <w:sz w:val="20"/>
          <w:szCs w:val="20"/>
        </w:rPr>
        <w:t xml:space="preserve"> </w:t>
      </w:r>
      <w:r w:rsidRPr="0058511C">
        <w:rPr>
          <w:rFonts w:ascii="Verdana" w:hAnsi="Verdana" w:cs="Arial"/>
          <w:color w:val="222222"/>
          <w:sz w:val="20"/>
          <w:szCs w:val="20"/>
        </w:rPr>
        <w:t>Table</w:t>
      </w:r>
      <w:r>
        <w:rPr>
          <w:rFonts w:ascii="Verdana" w:hAnsi="Verdana" w:cs="Arial"/>
          <w:color w:val="222222"/>
          <w:sz w:val="20"/>
          <w:szCs w:val="20"/>
        </w:rPr>
        <w:t>s</w:t>
      </w:r>
      <w:r w:rsidRPr="0058511C">
        <w:rPr>
          <w:rFonts w:ascii="Verdana" w:hAnsi="Verdana" w:cs="Arial"/>
          <w:color w:val="222222"/>
          <w:sz w:val="20"/>
          <w:szCs w:val="20"/>
        </w:rPr>
        <w:t xml:space="preserve"> </w:t>
      </w:r>
      <w:r>
        <w:rPr>
          <w:rFonts w:ascii="Verdana" w:hAnsi="Verdana" w:cs="Arial"/>
          <w:color w:val="222222"/>
          <w:sz w:val="20"/>
          <w:szCs w:val="20"/>
        </w:rPr>
        <w:t>2</w:t>
      </w:r>
      <w:r w:rsidR="00EC689D">
        <w:rPr>
          <w:rFonts w:ascii="Verdana" w:hAnsi="Verdana" w:cs="Arial"/>
          <w:color w:val="222222"/>
          <w:sz w:val="20"/>
          <w:szCs w:val="20"/>
        </w:rPr>
        <w:t>7</w:t>
      </w:r>
      <w:r w:rsidRPr="0058511C">
        <w:rPr>
          <w:rFonts w:ascii="Verdana" w:hAnsi="Verdana" w:cs="Arial"/>
          <w:color w:val="222222"/>
          <w:sz w:val="20"/>
          <w:szCs w:val="20"/>
        </w:rPr>
        <w:t xml:space="preserve"> and </w:t>
      </w:r>
      <w:r>
        <w:rPr>
          <w:rFonts w:ascii="Verdana" w:hAnsi="Verdana" w:cs="Arial"/>
          <w:color w:val="222222"/>
          <w:sz w:val="20"/>
          <w:szCs w:val="20"/>
        </w:rPr>
        <w:t>2</w:t>
      </w:r>
      <w:r w:rsidR="00EC689D">
        <w:rPr>
          <w:rFonts w:ascii="Verdana" w:hAnsi="Verdana" w:cs="Arial"/>
          <w:color w:val="222222"/>
          <w:sz w:val="20"/>
          <w:szCs w:val="20"/>
        </w:rPr>
        <w:t>8</w:t>
      </w:r>
      <w:r>
        <w:rPr>
          <w:rFonts w:ascii="Verdana" w:hAnsi="Verdana" w:cs="Arial"/>
          <w:color w:val="222222"/>
          <w:sz w:val="20"/>
          <w:szCs w:val="20"/>
        </w:rPr>
        <w:t xml:space="preserve"> show the reduction in the truck count when the manufacturing is increased.</w:t>
      </w:r>
    </w:p>
    <w:p w14:paraId="5D9B8CD9" w14:textId="77777777" w:rsidR="00EC36A3" w:rsidRPr="00032567" w:rsidRDefault="00EC36A3" w:rsidP="00EC36A3">
      <w:pPr>
        <w:shd w:val="clear" w:color="auto" w:fill="FFFFFF"/>
        <w:spacing w:line="276" w:lineRule="auto"/>
        <w:jc w:val="both"/>
        <w:rPr>
          <w:rFonts w:ascii="Verdana" w:hAnsi="Verdana" w:cs="Arial"/>
          <w:color w:val="222222"/>
          <w:sz w:val="20"/>
          <w:szCs w:val="20"/>
        </w:rPr>
      </w:pPr>
    </w:p>
    <w:p w14:paraId="33774443" w14:textId="77777777" w:rsidR="00EC36A3" w:rsidRDefault="00EC36A3" w:rsidP="00EC36A3">
      <w:pPr>
        <w:spacing w:line="276" w:lineRule="auto"/>
        <w:jc w:val="both"/>
        <w:rPr>
          <w:rFonts w:ascii="Verdana" w:hAnsi="Verdana" w:cs="Arial"/>
          <w:color w:val="222222"/>
          <w:sz w:val="20"/>
          <w:szCs w:val="20"/>
        </w:rPr>
      </w:pPr>
      <w:r w:rsidRPr="00032567">
        <w:rPr>
          <w:rFonts w:ascii="Verdana" w:hAnsi="Verdana" w:cs="Arial"/>
          <w:color w:val="222222"/>
          <w:sz w:val="20"/>
          <w:szCs w:val="20"/>
        </w:rPr>
        <w:t>For example, agricultural products transported from Duval has 8.48</w:t>
      </w:r>
      <w:r>
        <w:rPr>
          <w:rFonts w:ascii="Verdana" w:hAnsi="Verdana" w:cs="Arial"/>
          <w:color w:val="222222"/>
          <w:sz w:val="20"/>
          <w:szCs w:val="20"/>
        </w:rPr>
        <w:t xml:space="preserve">% of </w:t>
      </w:r>
      <w:r w:rsidRPr="00032567">
        <w:rPr>
          <w:rFonts w:ascii="Verdana" w:hAnsi="Verdana" w:cs="Arial"/>
          <w:color w:val="222222"/>
          <w:sz w:val="20"/>
          <w:szCs w:val="20"/>
        </w:rPr>
        <w:t xml:space="preserve">empty backhauling trucks. If there is an increase in manufacturing of agricultural products by </w:t>
      </w:r>
      <w:r>
        <w:rPr>
          <w:rFonts w:ascii="Verdana" w:hAnsi="Verdana" w:cs="Arial"/>
          <w:color w:val="222222"/>
          <w:sz w:val="20"/>
          <w:szCs w:val="20"/>
        </w:rPr>
        <w:t>10</w:t>
      </w:r>
      <w:r w:rsidRPr="00032567">
        <w:rPr>
          <w:rFonts w:ascii="Verdana" w:hAnsi="Verdana" w:cs="Arial"/>
          <w:color w:val="222222"/>
          <w:sz w:val="20"/>
          <w:szCs w:val="20"/>
        </w:rPr>
        <w:t>% the empty backhauling trucks will be reduced to 7.63%</w:t>
      </w:r>
      <w:r>
        <w:rPr>
          <w:rFonts w:ascii="Verdana" w:hAnsi="Verdana" w:cs="Arial"/>
          <w:color w:val="222222"/>
          <w:sz w:val="20"/>
          <w:szCs w:val="20"/>
        </w:rPr>
        <w:t xml:space="preserve"> and backhaul truck count reduces from 127,067 to 114,360. Similarly, if manufacturing increases by 100%, </w:t>
      </w:r>
      <w:r w:rsidRPr="00F74B40">
        <w:rPr>
          <w:rFonts w:ascii="Verdana" w:hAnsi="Verdana" w:cs="Arial"/>
          <w:color w:val="222222"/>
          <w:sz w:val="20"/>
          <w:szCs w:val="20"/>
        </w:rPr>
        <w:t xml:space="preserve">empty backhauling trucks will be reduced </w:t>
      </w:r>
      <w:r>
        <w:rPr>
          <w:rFonts w:ascii="Verdana" w:hAnsi="Verdana" w:cs="Arial"/>
          <w:color w:val="222222"/>
          <w:sz w:val="20"/>
          <w:szCs w:val="20"/>
        </w:rPr>
        <w:t>to 0. Therefore,</w:t>
      </w:r>
      <w:r w:rsidRPr="00032567">
        <w:rPr>
          <w:rFonts w:ascii="Verdana" w:hAnsi="Verdana" w:cs="Arial"/>
          <w:color w:val="222222"/>
          <w:sz w:val="20"/>
          <w:szCs w:val="20"/>
        </w:rPr>
        <w:t xml:space="preserve"> if the manufacturing is increased </w:t>
      </w:r>
      <w:r>
        <w:rPr>
          <w:rFonts w:ascii="Verdana" w:hAnsi="Verdana" w:cs="Arial"/>
          <w:color w:val="222222"/>
          <w:sz w:val="20"/>
          <w:szCs w:val="20"/>
        </w:rPr>
        <w:t>there</w:t>
      </w:r>
      <w:r w:rsidRPr="00032567">
        <w:rPr>
          <w:rFonts w:ascii="Verdana" w:hAnsi="Verdana" w:cs="Arial"/>
          <w:color w:val="222222"/>
          <w:sz w:val="20"/>
          <w:szCs w:val="20"/>
        </w:rPr>
        <w:t xml:space="preserve"> will be significant reduction in empty backhauling</w:t>
      </w:r>
      <w:r>
        <w:rPr>
          <w:rFonts w:ascii="Verdana" w:hAnsi="Verdana" w:cs="Arial"/>
          <w:color w:val="222222"/>
          <w:sz w:val="20"/>
          <w:szCs w:val="20"/>
        </w:rPr>
        <w:t xml:space="preserve">. </w:t>
      </w:r>
    </w:p>
    <w:p w14:paraId="0182999B" w14:textId="77777777" w:rsidR="00EC36A3" w:rsidRDefault="00EC36A3" w:rsidP="00EC36A3">
      <w:pPr>
        <w:shd w:val="clear" w:color="auto" w:fill="FFFFFF"/>
        <w:spacing w:line="276" w:lineRule="auto"/>
        <w:jc w:val="both"/>
        <w:rPr>
          <w:rFonts w:ascii="Verdana" w:hAnsi="Verdana" w:cs="Arial"/>
          <w:color w:val="222222"/>
          <w:sz w:val="20"/>
          <w:szCs w:val="20"/>
        </w:rPr>
      </w:pPr>
    </w:p>
    <w:p w14:paraId="0A4B8BEE" w14:textId="77777777" w:rsidR="00EC36A3" w:rsidRDefault="00EC36A3" w:rsidP="00EC36A3">
      <w:pPr>
        <w:shd w:val="clear" w:color="auto" w:fill="FFFFFF"/>
        <w:spacing w:line="276" w:lineRule="auto"/>
        <w:jc w:val="both"/>
        <w:rPr>
          <w:rFonts w:ascii="Verdana" w:hAnsi="Verdana" w:cs="Arial"/>
          <w:color w:val="222222"/>
          <w:sz w:val="20"/>
          <w:szCs w:val="20"/>
        </w:rPr>
      </w:pPr>
      <w:r>
        <w:rPr>
          <w:rFonts w:ascii="Verdana" w:hAnsi="Verdana" w:cs="Arial"/>
          <w:color w:val="222222"/>
          <w:sz w:val="20"/>
          <w:szCs w:val="20"/>
        </w:rPr>
        <w:t xml:space="preserve">It should be noted that this analysis was performed to depict how empty backhauling could potentially be decreased with an offsetting increase in manufacturing. However, actual numbers could look similar.  As manufacturing is increased, and empty backhauling trucks can be filled up before they depart Florida. </w:t>
      </w:r>
    </w:p>
    <w:p w14:paraId="0F43DAEB" w14:textId="77777777" w:rsidR="00EC36A3" w:rsidRDefault="00EC36A3" w:rsidP="00EC36A3">
      <w:pPr>
        <w:rPr>
          <w:rFonts w:ascii="Verdana" w:hAnsi="Verdana" w:cs="Arial"/>
          <w:color w:val="222222"/>
          <w:sz w:val="20"/>
          <w:szCs w:val="20"/>
        </w:rPr>
      </w:pPr>
      <w:r>
        <w:rPr>
          <w:rFonts w:ascii="Verdana" w:hAnsi="Verdana" w:cs="Arial"/>
          <w:color w:val="222222"/>
          <w:sz w:val="20"/>
          <w:szCs w:val="20"/>
        </w:rPr>
        <w:br w:type="page"/>
      </w:r>
    </w:p>
    <w:p w14:paraId="393223DA" w14:textId="77777777" w:rsidR="00EC36A3" w:rsidRPr="00F74B40" w:rsidRDefault="00EC36A3" w:rsidP="00EC36A3">
      <w:pPr>
        <w:rPr>
          <w:rFonts w:ascii="Verdana" w:hAnsi="Verdana" w:cs="Arial"/>
          <w:color w:val="222222"/>
          <w:sz w:val="20"/>
          <w:szCs w:val="20"/>
        </w:rPr>
      </w:pPr>
    </w:p>
    <w:p w14:paraId="53964669" w14:textId="18929C42" w:rsidR="00EC36A3" w:rsidRPr="0024694B" w:rsidRDefault="00EC36A3" w:rsidP="00EC36A3">
      <w:pPr>
        <w:pStyle w:val="Caption"/>
        <w:keepNext/>
        <w:jc w:val="center"/>
        <w:rPr>
          <w:rFonts w:ascii="Verdana" w:hAnsi="Verdana"/>
          <w:b/>
          <w:bCs/>
          <w:i w:val="0"/>
          <w:iCs w:val="0"/>
          <w:color w:val="auto"/>
        </w:rPr>
      </w:pPr>
      <w:bookmarkStart w:id="223" w:name="_Toc79419356"/>
      <w:r w:rsidRPr="0024694B">
        <w:rPr>
          <w:rFonts w:ascii="Verdana" w:hAnsi="Verdana"/>
          <w:b/>
          <w:bCs/>
          <w:i w:val="0"/>
          <w:iCs w:val="0"/>
          <w:color w:val="auto"/>
        </w:rPr>
        <w:t xml:space="preserve">Table </w:t>
      </w:r>
      <w:r w:rsidR="00E57876">
        <w:rPr>
          <w:rFonts w:ascii="Verdana" w:hAnsi="Verdana"/>
          <w:b/>
          <w:bCs/>
          <w:i w:val="0"/>
          <w:iCs w:val="0"/>
          <w:color w:val="auto"/>
        </w:rPr>
        <w:t>25</w:t>
      </w:r>
      <w:r w:rsidRPr="0024694B">
        <w:rPr>
          <w:rFonts w:ascii="Verdana" w:hAnsi="Verdana"/>
          <w:b/>
          <w:bCs/>
          <w:i w:val="0"/>
          <w:iCs w:val="0"/>
          <w:color w:val="auto"/>
        </w:rPr>
        <w:t xml:space="preserve">. Backhaul Percentage Reductions for Duval County on Increase of </w:t>
      </w:r>
      <w:r>
        <w:rPr>
          <w:rFonts w:ascii="Verdana" w:hAnsi="Verdana"/>
          <w:b/>
          <w:bCs/>
          <w:i w:val="0"/>
          <w:iCs w:val="0"/>
          <w:color w:val="auto"/>
        </w:rPr>
        <w:br/>
      </w:r>
      <w:r w:rsidRPr="0024694B">
        <w:rPr>
          <w:rFonts w:ascii="Verdana" w:hAnsi="Verdana"/>
          <w:b/>
          <w:bCs/>
          <w:i w:val="0"/>
          <w:iCs w:val="0"/>
          <w:color w:val="auto"/>
        </w:rPr>
        <w:t xml:space="preserve">Manufacturing Production- 0-40% </w:t>
      </w:r>
      <w:r w:rsidR="005247A9">
        <w:rPr>
          <w:rFonts w:ascii="Verdana" w:hAnsi="Verdana"/>
          <w:b/>
          <w:bCs/>
          <w:i w:val="0"/>
          <w:iCs w:val="0"/>
          <w:color w:val="auto"/>
        </w:rPr>
        <w:t>I</w:t>
      </w:r>
      <w:r w:rsidRPr="0024694B">
        <w:rPr>
          <w:rFonts w:ascii="Verdana" w:hAnsi="Verdana"/>
          <w:b/>
          <w:bCs/>
          <w:i w:val="0"/>
          <w:iCs w:val="0"/>
          <w:color w:val="auto"/>
        </w:rPr>
        <w:t>ncrease</w:t>
      </w:r>
      <w:bookmarkEnd w:id="223"/>
    </w:p>
    <w:p w14:paraId="471814FE" w14:textId="77777777" w:rsidR="00EC36A3" w:rsidRDefault="00EC36A3" w:rsidP="00EC36A3">
      <w:r>
        <w:rPr>
          <w:noProof/>
        </w:rPr>
        <w:drawing>
          <wp:inline distT="0" distB="0" distL="0" distR="0" wp14:anchorId="03A9283E" wp14:editId="0B798C5F">
            <wp:extent cx="5943600" cy="2769870"/>
            <wp:effectExtent l="25400" t="25400" r="25400" b="24130"/>
            <wp:docPr id="111" name="Picture 1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5943600" cy="2769870"/>
                    </a:xfrm>
                    <a:prstGeom prst="rect">
                      <a:avLst/>
                    </a:prstGeom>
                    <a:ln w="19050">
                      <a:solidFill>
                        <a:schemeClr val="tx1"/>
                      </a:solidFill>
                    </a:ln>
                  </pic:spPr>
                </pic:pic>
              </a:graphicData>
            </a:graphic>
          </wp:inline>
        </w:drawing>
      </w:r>
    </w:p>
    <w:p w14:paraId="01EA2EDE" w14:textId="77777777" w:rsidR="00EC36A3" w:rsidRDefault="00EC36A3" w:rsidP="00EC36A3"/>
    <w:p w14:paraId="10149EEB" w14:textId="37E8F79E" w:rsidR="00EC36A3" w:rsidRPr="0024694B" w:rsidRDefault="00EC36A3" w:rsidP="00EC36A3">
      <w:pPr>
        <w:pStyle w:val="Caption"/>
        <w:keepNext/>
        <w:jc w:val="center"/>
        <w:rPr>
          <w:rFonts w:ascii="Verdana" w:hAnsi="Verdana"/>
          <w:b/>
          <w:bCs/>
          <w:i w:val="0"/>
          <w:iCs w:val="0"/>
          <w:color w:val="auto"/>
        </w:rPr>
      </w:pPr>
      <w:bookmarkStart w:id="224" w:name="_Toc79419357"/>
      <w:r w:rsidRPr="0024694B">
        <w:rPr>
          <w:rFonts w:ascii="Verdana" w:hAnsi="Verdana"/>
          <w:b/>
          <w:bCs/>
          <w:i w:val="0"/>
          <w:iCs w:val="0"/>
          <w:color w:val="auto"/>
        </w:rPr>
        <w:t xml:space="preserve">Table </w:t>
      </w:r>
      <w:r w:rsidR="00E57876">
        <w:rPr>
          <w:rFonts w:ascii="Verdana" w:hAnsi="Verdana"/>
          <w:b/>
          <w:bCs/>
          <w:i w:val="0"/>
          <w:iCs w:val="0"/>
          <w:color w:val="auto"/>
        </w:rPr>
        <w:t>26</w:t>
      </w:r>
      <w:r w:rsidRPr="0024694B">
        <w:rPr>
          <w:rFonts w:ascii="Verdana" w:hAnsi="Verdana"/>
          <w:b/>
          <w:bCs/>
          <w:i w:val="0"/>
          <w:iCs w:val="0"/>
          <w:color w:val="auto"/>
        </w:rPr>
        <w:t xml:space="preserve">. Backhaul Percentage Reductions for Duval County on Increase of </w:t>
      </w:r>
      <w:r>
        <w:rPr>
          <w:rFonts w:ascii="Verdana" w:hAnsi="Verdana"/>
          <w:b/>
          <w:bCs/>
          <w:i w:val="0"/>
          <w:iCs w:val="0"/>
          <w:color w:val="auto"/>
        </w:rPr>
        <w:br/>
      </w:r>
      <w:r w:rsidRPr="0024694B">
        <w:rPr>
          <w:rFonts w:ascii="Verdana" w:hAnsi="Verdana" w:cs="Arial"/>
          <w:b/>
          <w:bCs/>
          <w:i w:val="0"/>
          <w:iCs w:val="0"/>
          <w:color w:val="auto"/>
          <w:shd w:val="clear" w:color="auto" w:fill="FFFFFF"/>
        </w:rPr>
        <w:t xml:space="preserve">Manufacturing Production- 50-100% </w:t>
      </w:r>
      <w:r w:rsidR="005247A9">
        <w:rPr>
          <w:rFonts w:ascii="Verdana" w:hAnsi="Verdana" w:cs="Arial"/>
          <w:b/>
          <w:bCs/>
          <w:i w:val="0"/>
          <w:iCs w:val="0"/>
          <w:color w:val="auto"/>
          <w:shd w:val="clear" w:color="auto" w:fill="FFFFFF"/>
        </w:rPr>
        <w:t>I</w:t>
      </w:r>
      <w:r w:rsidRPr="0024694B">
        <w:rPr>
          <w:rFonts w:ascii="Verdana" w:hAnsi="Verdana" w:cs="Arial"/>
          <w:b/>
          <w:bCs/>
          <w:i w:val="0"/>
          <w:iCs w:val="0"/>
          <w:color w:val="auto"/>
          <w:shd w:val="clear" w:color="auto" w:fill="FFFFFF"/>
        </w:rPr>
        <w:t>ncrease</w:t>
      </w:r>
      <w:bookmarkEnd w:id="224"/>
    </w:p>
    <w:p w14:paraId="02214D8E" w14:textId="77777777" w:rsidR="00EC36A3" w:rsidRDefault="00EC36A3" w:rsidP="00EC36A3">
      <w:r>
        <w:rPr>
          <w:noProof/>
        </w:rPr>
        <w:drawing>
          <wp:inline distT="0" distB="0" distL="0" distR="0" wp14:anchorId="510AD4AE" wp14:editId="278DEB95">
            <wp:extent cx="5943600" cy="2655570"/>
            <wp:effectExtent l="25400" t="25400" r="25400" b="24130"/>
            <wp:docPr id="112" name="Picture 1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943600" cy="2655570"/>
                    </a:xfrm>
                    <a:prstGeom prst="rect">
                      <a:avLst/>
                    </a:prstGeom>
                    <a:ln w="19050">
                      <a:solidFill>
                        <a:schemeClr val="tx1"/>
                      </a:solidFill>
                    </a:ln>
                  </pic:spPr>
                </pic:pic>
              </a:graphicData>
            </a:graphic>
          </wp:inline>
        </w:drawing>
      </w:r>
    </w:p>
    <w:p w14:paraId="52A90332" w14:textId="77777777" w:rsidR="00EC36A3" w:rsidRDefault="00EC36A3" w:rsidP="00EC36A3"/>
    <w:p w14:paraId="38EC815D" w14:textId="77777777" w:rsidR="00EC36A3" w:rsidRDefault="00EC36A3" w:rsidP="00EC36A3"/>
    <w:p w14:paraId="642BA25A" w14:textId="77777777" w:rsidR="00EC36A3" w:rsidRDefault="00EC36A3" w:rsidP="00EC36A3"/>
    <w:p w14:paraId="7900412A" w14:textId="77777777" w:rsidR="00EC36A3" w:rsidRDefault="00EC36A3" w:rsidP="00EC36A3"/>
    <w:p w14:paraId="19D0ECBC" w14:textId="77777777" w:rsidR="00EC36A3" w:rsidRDefault="00EC36A3" w:rsidP="00EC36A3"/>
    <w:p w14:paraId="7F16A12A" w14:textId="77777777" w:rsidR="00EC36A3" w:rsidRDefault="00EC36A3" w:rsidP="00EC36A3"/>
    <w:p w14:paraId="2231C34B" w14:textId="77777777" w:rsidR="00EC36A3" w:rsidRDefault="00EC36A3" w:rsidP="00EC36A3"/>
    <w:p w14:paraId="6A1DD19C" w14:textId="77777777" w:rsidR="00EC36A3" w:rsidRDefault="00EC36A3" w:rsidP="00EC36A3"/>
    <w:p w14:paraId="14FF44D0" w14:textId="77777777" w:rsidR="00EC36A3" w:rsidRDefault="00EC36A3" w:rsidP="00EC36A3"/>
    <w:p w14:paraId="1FFF8BB3" w14:textId="0E7F28CC" w:rsidR="00EC36A3" w:rsidRPr="00486F34" w:rsidRDefault="00EC36A3" w:rsidP="00EC36A3">
      <w:pPr>
        <w:pStyle w:val="Caption"/>
        <w:keepNext/>
        <w:jc w:val="center"/>
        <w:rPr>
          <w:rFonts w:ascii="Verdana" w:hAnsi="Verdana"/>
          <w:b/>
          <w:bCs/>
          <w:i w:val="0"/>
          <w:iCs w:val="0"/>
          <w:color w:val="auto"/>
        </w:rPr>
      </w:pPr>
      <w:bookmarkStart w:id="225" w:name="_Toc79419358"/>
      <w:r w:rsidRPr="00486F34">
        <w:rPr>
          <w:rFonts w:ascii="Verdana" w:hAnsi="Verdana"/>
          <w:b/>
          <w:bCs/>
          <w:i w:val="0"/>
          <w:iCs w:val="0"/>
          <w:color w:val="auto"/>
        </w:rPr>
        <w:t xml:space="preserve">Table </w:t>
      </w:r>
      <w:r w:rsidR="00E57876">
        <w:rPr>
          <w:rFonts w:ascii="Verdana" w:hAnsi="Verdana"/>
          <w:b/>
          <w:bCs/>
          <w:i w:val="0"/>
          <w:iCs w:val="0"/>
          <w:color w:val="auto"/>
        </w:rPr>
        <w:t>27</w:t>
      </w:r>
      <w:r w:rsidRPr="00486F34">
        <w:rPr>
          <w:rFonts w:ascii="Verdana" w:hAnsi="Verdana"/>
          <w:b/>
          <w:bCs/>
          <w:i w:val="0"/>
          <w:iCs w:val="0"/>
          <w:color w:val="auto"/>
        </w:rPr>
        <w:t xml:space="preserve">. Backhauling Truck Reductions for Duval County on Increase of </w:t>
      </w:r>
      <w:r w:rsidRPr="00486F34">
        <w:rPr>
          <w:rFonts w:ascii="Verdana" w:hAnsi="Verdana"/>
          <w:b/>
          <w:bCs/>
          <w:i w:val="0"/>
          <w:iCs w:val="0"/>
          <w:color w:val="auto"/>
        </w:rPr>
        <w:br/>
        <w:t xml:space="preserve">Manufacturing Production- 0-40% </w:t>
      </w:r>
      <w:r w:rsidR="005247A9">
        <w:rPr>
          <w:rFonts w:ascii="Verdana" w:hAnsi="Verdana"/>
          <w:b/>
          <w:bCs/>
          <w:i w:val="0"/>
          <w:iCs w:val="0"/>
          <w:color w:val="auto"/>
        </w:rPr>
        <w:t>I</w:t>
      </w:r>
      <w:r w:rsidRPr="00486F34">
        <w:rPr>
          <w:rFonts w:ascii="Verdana" w:hAnsi="Verdana"/>
          <w:b/>
          <w:bCs/>
          <w:i w:val="0"/>
          <w:iCs w:val="0"/>
          <w:color w:val="auto"/>
        </w:rPr>
        <w:t>ncrease</w:t>
      </w:r>
      <w:bookmarkEnd w:id="225"/>
    </w:p>
    <w:p w14:paraId="299F04FB" w14:textId="77777777" w:rsidR="00EC36A3" w:rsidRDefault="00EC36A3" w:rsidP="00EC36A3">
      <w:r>
        <w:rPr>
          <w:noProof/>
        </w:rPr>
        <w:drawing>
          <wp:inline distT="0" distB="0" distL="0" distR="0" wp14:anchorId="0A937AD7" wp14:editId="56DC3710">
            <wp:extent cx="5911362" cy="2884170"/>
            <wp:effectExtent l="25400" t="25400" r="19685" b="24130"/>
            <wp:docPr id="113" name="Picture 1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pic:nvPicPr>
                  <pic:blipFill rotWithShape="1">
                    <a:blip r:embed="rId98">
                      <a:extLst>
                        <a:ext uri="{28A0092B-C50C-407E-A947-70E740481C1C}">
                          <a14:useLocalDpi xmlns:a14="http://schemas.microsoft.com/office/drawing/2010/main" val="0"/>
                        </a:ext>
                      </a:extLst>
                    </a:blip>
                    <a:srcRect l="543"/>
                    <a:stretch/>
                  </pic:blipFill>
                  <pic:spPr bwMode="auto">
                    <a:xfrm>
                      <a:off x="0" y="0"/>
                      <a:ext cx="5911362" cy="288417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8ED871" w14:textId="77777777" w:rsidR="00EC36A3" w:rsidRDefault="00EC36A3" w:rsidP="00EC36A3"/>
    <w:p w14:paraId="071236EE" w14:textId="7EDF9786" w:rsidR="00EC36A3" w:rsidRPr="00486F34" w:rsidRDefault="00EC36A3" w:rsidP="00EC36A3">
      <w:pPr>
        <w:pStyle w:val="Caption"/>
        <w:keepNext/>
        <w:jc w:val="center"/>
        <w:rPr>
          <w:rFonts w:ascii="Verdana" w:hAnsi="Verdana"/>
          <w:b/>
          <w:bCs/>
          <w:i w:val="0"/>
          <w:iCs w:val="0"/>
          <w:color w:val="auto"/>
        </w:rPr>
      </w:pPr>
      <w:bookmarkStart w:id="226" w:name="_Toc79419359"/>
      <w:r w:rsidRPr="00486F34">
        <w:rPr>
          <w:rFonts w:ascii="Verdana" w:hAnsi="Verdana"/>
          <w:b/>
          <w:bCs/>
          <w:i w:val="0"/>
          <w:iCs w:val="0"/>
          <w:color w:val="auto"/>
        </w:rPr>
        <w:t xml:space="preserve">Table </w:t>
      </w:r>
      <w:r w:rsidR="00E57876">
        <w:rPr>
          <w:rFonts w:ascii="Verdana" w:hAnsi="Verdana"/>
          <w:b/>
          <w:bCs/>
          <w:i w:val="0"/>
          <w:iCs w:val="0"/>
          <w:color w:val="auto"/>
        </w:rPr>
        <w:t>28</w:t>
      </w:r>
      <w:r w:rsidRPr="00486F34">
        <w:rPr>
          <w:rFonts w:ascii="Verdana" w:hAnsi="Verdana"/>
          <w:b/>
          <w:bCs/>
          <w:i w:val="0"/>
          <w:iCs w:val="0"/>
          <w:color w:val="auto"/>
        </w:rPr>
        <w:t xml:space="preserve">. Backhauling Truck Reductions for Duval County on Increase of </w:t>
      </w:r>
      <w:r w:rsidRPr="00486F34">
        <w:rPr>
          <w:rFonts w:ascii="Verdana" w:hAnsi="Verdana"/>
          <w:b/>
          <w:bCs/>
          <w:i w:val="0"/>
          <w:iCs w:val="0"/>
          <w:color w:val="auto"/>
        </w:rPr>
        <w:br/>
        <w:t xml:space="preserve">Manufacturing Production- 50-100% </w:t>
      </w:r>
      <w:r w:rsidR="005247A9">
        <w:rPr>
          <w:rFonts w:ascii="Verdana" w:hAnsi="Verdana"/>
          <w:b/>
          <w:bCs/>
          <w:i w:val="0"/>
          <w:iCs w:val="0"/>
          <w:color w:val="auto"/>
        </w:rPr>
        <w:t>I</w:t>
      </w:r>
      <w:r w:rsidRPr="00486F34">
        <w:rPr>
          <w:rFonts w:ascii="Verdana" w:hAnsi="Verdana"/>
          <w:b/>
          <w:bCs/>
          <w:i w:val="0"/>
          <w:iCs w:val="0"/>
          <w:color w:val="auto"/>
        </w:rPr>
        <w:t>ncrease</w:t>
      </w:r>
      <w:bookmarkEnd w:id="226"/>
    </w:p>
    <w:p w14:paraId="60D1EDB3" w14:textId="77777777" w:rsidR="00EC36A3" w:rsidRDefault="00EC36A3" w:rsidP="00EC36A3">
      <w:r>
        <w:rPr>
          <w:noProof/>
        </w:rPr>
        <w:drawing>
          <wp:inline distT="0" distB="0" distL="0" distR="0" wp14:anchorId="59393A0D" wp14:editId="0374EB61">
            <wp:extent cx="5943600" cy="2765425"/>
            <wp:effectExtent l="25400" t="25400" r="25400" b="28575"/>
            <wp:docPr id="114" name="Picture 1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able&#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5943600" cy="2765425"/>
                    </a:xfrm>
                    <a:prstGeom prst="rect">
                      <a:avLst/>
                    </a:prstGeom>
                    <a:ln w="19050">
                      <a:solidFill>
                        <a:schemeClr val="tx1"/>
                      </a:solidFill>
                    </a:ln>
                  </pic:spPr>
                </pic:pic>
              </a:graphicData>
            </a:graphic>
          </wp:inline>
        </w:drawing>
      </w:r>
    </w:p>
    <w:p w14:paraId="712A9BB9" w14:textId="50D97EC9" w:rsidR="00902072" w:rsidRPr="00EC36A3" w:rsidRDefault="00EC36A3" w:rsidP="00EC36A3">
      <w:pPr>
        <w:rPr>
          <w:rFonts w:asciiTheme="minorHAnsi" w:eastAsiaTheme="majorEastAsia" w:hAnsiTheme="minorHAnsi" w:cstheme="minorHAnsi"/>
          <w:color w:val="2F5496" w:themeColor="accent1" w:themeShade="BF"/>
          <w:sz w:val="32"/>
          <w:szCs w:val="32"/>
        </w:rPr>
      </w:pPr>
      <w:bookmarkStart w:id="227" w:name="_Toc74481187"/>
      <w:r>
        <w:rPr>
          <w:rFonts w:asciiTheme="minorHAnsi" w:hAnsiTheme="minorHAnsi" w:cstheme="minorHAnsi"/>
        </w:rPr>
        <w:br w:type="page"/>
      </w:r>
      <w:bookmarkEnd w:id="227"/>
    </w:p>
    <w:p w14:paraId="3D0073B5" w14:textId="00A7E215" w:rsidR="009A33A1" w:rsidRDefault="009A33A1" w:rsidP="008F5C85">
      <w:pPr>
        <w:pStyle w:val="Heading1"/>
        <w:rPr>
          <w:rFonts w:ascii="Cambria" w:hAnsi="Cambria"/>
        </w:rPr>
      </w:pPr>
      <w:bookmarkStart w:id="228" w:name="_Toc107177231"/>
      <w:r w:rsidRPr="008F5C85">
        <w:rPr>
          <w:rFonts w:ascii="Cambria" w:hAnsi="Cambria"/>
        </w:rPr>
        <w:lastRenderedPageBreak/>
        <w:t xml:space="preserve">5. Key Factor Identification </w:t>
      </w:r>
      <w:r w:rsidR="008F5C85" w:rsidRPr="008F5C85">
        <w:rPr>
          <w:rFonts w:ascii="Cambria" w:hAnsi="Cambria"/>
        </w:rPr>
        <w:t>for</w:t>
      </w:r>
      <w:r w:rsidRPr="008F5C85">
        <w:rPr>
          <w:rFonts w:ascii="Cambria" w:hAnsi="Cambria"/>
        </w:rPr>
        <w:t xml:space="preserve"> Current Shipping Practices to/from Florida</w:t>
      </w:r>
      <w:bookmarkEnd w:id="228"/>
    </w:p>
    <w:p w14:paraId="58968588" w14:textId="37668F5B" w:rsidR="00567693" w:rsidRDefault="00567693" w:rsidP="00567693"/>
    <w:p w14:paraId="271D0864" w14:textId="5543A970" w:rsidR="00567693" w:rsidRPr="00902AD1" w:rsidRDefault="00E2756D" w:rsidP="00902AD1">
      <w:pPr>
        <w:spacing w:line="276" w:lineRule="auto"/>
        <w:jc w:val="both"/>
        <w:rPr>
          <w:rFonts w:ascii="Verdana" w:hAnsi="Verdana" w:cstheme="minorHAnsi"/>
          <w:color w:val="222222"/>
          <w:sz w:val="20"/>
          <w:szCs w:val="20"/>
        </w:rPr>
      </w:pPr>
      <w:r>
        <w:rPr>
          <w:rFonts w:ascii="Verdana" w:hAnsi="Verdana" w:cstheme="minorHAnsi"/>
          <w:color w:val="222222"/>
          <w:sz w:val="20"/>
          <w:szCs w:val="20"/>
        </w:rPr>
        <w:t xml:space="preserve">This section </w:t>
      </w:r>
      <w:r w:rsidR="00567693" w:rsidRPr="0009656B">
        <w:rPr>
          <w:rFonts w:ascii="Verdana" w:hAnsi="Verdana" w:cstheme="minorHAnsi"/>
          <w:color w:val="222222"/>
          <w:sz w:val="20"/>
          <w:szCs w:val="20"/>
        </w:rPr>
        <w:t>summariz</w:t>
      </w:r>
      <w:r w:rsidR="00567693">
        <w:rPr>
          <w:rFonts w:ascii="Verdana" w:hAnsi="Verdana" w:cstheme="minorHAnsi"/>
          <w:color w:val="222222"/>
          <w:sz w:val="20"/>
          <w:szCs w:val="20"/>
        </w:rPr>
        <w:t>e</w:t>
      </w:r>
      <w:r>
        <w:rPr>
          <w:rFonts w:ascii="Verdana" w:hAnsi="Verdana" w:cstheme="minorHAnsi"/>
          <w:color w:val="222222"/>
          <w:sz w:val="20"/>
          <w:szCs w:val="20"/>
        </w:rPr>
        <w:t>s</w:t>
      </w:r>
      <w:r w:rsidR="00567693" w:rsidRPr="0009656B">
        <w:rPr>
          <w:rFonts w:ascii="Verdana" w:hAnsi="Verdana" w:cstheme="minorHAnsi"/>
          <w:color w:val="222222"/>
          <w:sz w:val="20"/>
          <w:szCs w:val="20"/>
        </w:rPr>
        <w:t xml:space="preserve"> the interviews and identif</w:t>
      </w:r>
      <w:r w:rsidR="00567693">
        <w:rPr>
          <w:rFonts w:ascii="Verdana" w:hAnsi="Verdana" w:cstheme="minorHAnsi"/>
          <w:color w:val="222222"/>
          <w:sz w:val="20"/>
          <w:szCs w:val="20"/>
        </w:rPr>
        <w:t>ies the</w:t>
      </w:r>
      <w:r w:rsidR="00567693" w:rsidRPr="0009656B">
        <w:rPr>
          <w:rFonts w:ascii="Verdana" w:hAnsi="Verdana" w:cstheme="minorHAnsi"/>
          <w:color w:val="222222"/>
          <w:sz w:val="20"/>
          <w:szCs w:val="20"/>
        </w:rPr>
        <w:t xml:space="preserve"> key factors for current shipping practices and choosing alternative transportation modes</w:t>
      </w:r>
      <w:r w:rsidR="00567693">
        <w:rPr>
          <w:rFonts w:ascii="Verdana" w:hAnsi="Verdana" w:cstheme="minorHAnsi"/>
          <w:color w:val="222222"/>
          <w:sz w:val="20"/>
          <w:szCs w:val="20"/>
        </w:rPr>
        <w:t>, which could potentially</w:t>
      </w:r>
      <w:r w:rsidR="00567693" w:rsidRPr="00700326">
        <w:rPr>
          <w:rFonts w:ascii="Verdana" w:hAnsi="Verdana" w:cstheme="minorHAnsi"/>
          <w:color w:val="222222"/>
          <w:sz w:val="20"/>
          <w:szCs w:val="20"/>
        </w:rPr>
        <w:t xml:space="preserve"> </w:t>
      </w:r>
      <w:r w:rsidR="00567693">
        <w:rPr>
          <w:rFonts w:ascii="Verdana" w:hAnsi="Verdana" w:cstheme="minorHAnsi"/>
          <w:color w:val="222222"/>
          <w:sz w:val="20"/>
          <w:szCs w:val="20"/>
        </w:rPr>
        <w:t>alleviate empty backhauling problem in Florida.</w:t>
      </w:r>
    </w:p>
    <w:p w14:paraId="561B3481" w14:textId="77777777" w:rsidR="00567693" w:rsidRPr="00567693" w:rsidRDefault="00567693" w:rsidP="00567693"/>
    <w:p w14:paraId="3803606A" w14:textId="381C0386" w:rsidR="009A33A1" w:rsidRDefault="009A33A1" w:rsidP="008F5C85">
      <w:pPr>
        <w:pStyle w:val="Heading2"/>
        <w:rPr>
          <w:rFonts w:ascii="Cambria" w:hAnsi="Cambria"/>
        </w:rPr>
      </w:pPr>
      <w:bookmarkStart w:id="229" w:name="_Toc107177232"/>
      <w:r w:rsidRPr="008F5C85">
        <w:rPr>
          <w:rFonts w:ascii="Cambria" w:hAnsi="Cambria"/>
        </w:rPr>
        <w:t xml:space="preserve">5.1 Expert Interviews to </w:t>
      </w:r>
      <w:r w:rsidR="00227D02">
        <w:rPr>
          <w:rFonts w:ascii="Cambria" w:hAnsi="Cambria"/>
        </w:rPr>
        <w:t>D</w:t>
      </w:r>
      <w:r w:rsidRPr="008F5C85">
        <w:rPr>
          <w:rFonts w:ascii="Cambria" w:hAnsi="Cambria"/>
        </w:rPr>
        <w:t xml:space="preserve">etermine </w:t>
      </w:r>
      <w:r w:rsidR="00227D02">
        <w:rPr>
          <w:rFonts w:ascii="Cambria" w:hAnsi="Cambria"/>
        </w:rPr>
        <w:t>K</w:t>
      </w:r>
      <w:r w:rsidRPr="008F5C85">
        <w:rPr>
          <w:rFonts w:ascii="Cambria" w:hAnsi="Cambria"/>
        </w:rPr>
        <w:t xml:space="preserve">ey </w:t>
      </w:r>
      <w:r w:rsidR="00227D02">
        <w:rPr>
          <w:rFonts w:ascii="Cambria" w:hAnsi="Cambria"/>
        </w:rPr>
        <w:t>F</w:t>
      </w:r>
      <w:r w:rsidRPr="008F5C85">
        <w:rPr>
          <w:rFonts w:ascii="Cambria" w:hAnsi="Cambria"/>
        </w:rPr>
        <w:t>actors</w:t>
      </w:r>
      <w:bookmarkEnd w:id="229"/>
    </w:p>
    <w:p w14:paraId="6E238359" w14:textId="463046C7" w:rsidR="00567693" w:rsidRDefault="00567693" w:rsidP="00567693"/>
    <w:p w14:paraId="1CC317E6" w14:textId="5410806F" w:rsidR="00567693" w:rsidRDefault="00227D02" w:rsidP="00567693">
      <w:pPr>
        <w:spacing w:line="276" w:lineRule="auto"/>
        <w:jc w:val="both"/>
        <w:rPr>
          <w:rFonts w:ascii="Verdana" w:hAnsi="Verdana" w:cstheme="minorHAnsi"/>
          <w:color w:val="222222"/>
          <w:sz w:val="20"/>
          <w:szCs w:val="20"/>
        </w:rPr>
      </w:pPr>
      <w:r w:rsidRPr="005E5271">
        <w:rPr>
          <w:rFonts w:ascii="Verdana" w:hAnsi="Verdana" w:cstheme="minorHAnsi"/>
          <w:color w:val="222222"/>
          <w:sz w:val="20"/>
          <w:szCs w:val="20"/>
        </w:rPr>
        <w:t>To</w:t>
      </w:r>
      <w:r w:rsidR="00567693" w:rsidRPr="005E5271">
        <w:rPr>
          <w:rFonts w:ascii="Verdana" w:hAnsi="Verdana" w:cstheme="minorHAnsi"/>
          <w:color w:val="222222"/>
          <w:sz w:val="20"/>
          <w:szCs w:val="20"/>
        </w:rPr>
        <w:t xml:space="preserve"> </w:t>
      </w:r>
      <w:r w:rsidR="00567693">
        <w:rPr>
          <w:rFonts w:ascii="Verdana" w:hAnsi="Verdana" w:cstheme="minorHAnsi"/>
          <w:color w:val="222222"/>
          <w:sz w:val="20"/>
          <w:szCs w:val="20"/>
        </w:rPr>
        <w:t>develop</w:t>
      </w:r>
      <w:r w:rsidR="00567693" w:rsidRPr="005E5271">
        <w:rPr>
          <w:rFonts w:ascii="Verdana" w:hAnsi="Verdana" w:cstheme="minorHAnsi"/>
          <w:color w:val="222222"/>
          <w:sz w:val="20"/>
          <w:szCs w:val="20"/>
        </w:rPr>
        <w:t xml:space="preserve"> a deeper understanding of the </w:t>
      </w:r>
      <w:r w:rsidR="00567693">
        <w:rPr>
          <w:rFonts w:ascii="Verdana" w:hAnsi="Verdana" w:cstheme="minorHAnsi"/>
          <w:color w:val="222222"/>
          <w:sz w:val="20"/>
          <w:szCs w:val="20"/>
        </w:rPr>
        <w:t xml:space="preserve">shipping practices and factors affected the shipping mode choice, we </w:t>
      </w:r>
      <w:r w:rsidR="00567693" w:rsidRPr="005E5271">
        <w:rPr>
          <w:rFonts w:ascii="Verdana" w:hAnsi="Verdana" w:cstheme="minorHAnsi"/>
          <w:color w:val="222222"/>
          <w:sz w:val="20"/>
          <w:szCs w:val="20"/>
        </w:rPr>
        <w:t xml:space="preserve">conducted a series of interviews with experts from </w:t>
      </w:r>
      <w:r w:rsidR="00567693" w:rsidRPr="00A87140">
        <w:rPr>
          <w:rFonts w:ascii="Verdana" w:hAnsi="Verdana" w:cstheme="minorHAnsi"/>
          <w:color w:val="222222"/>
          <w:sz w:val="20"/>
          <w:szCs w:val="20"/>
        </w:rPr>
        <w:t xml:space="preserve">industry partners, such as manufacturers, major </w:t>
      </w:r>
      <w:proofErr w:type="gramStart"/>
      <w:r w:rsidR="00567693" w:rsidRPr="00A87140">
        <w:rPr>
          <w:rFonts w:ascii="Verdana" w:hAnsi="Verdana" w:cstheme="minorHAnsi"/>
          <w:color w:val="222222"/>
          <w:sz w:val="20"/>
          <w:szCs w:val="20"/>
        </w:rPr>
        <w:t>shippers</w:t>
      </w:r>
      <w:proofErr w:type="gramEnd"/>
      <w:r w:rsidR="00567693" w:rsidRPr="00A87140">
        <w:rPr>
          <w:rFonts w:ascii="Verdana" w:hAnsi="Verdana" w:cstheme="minorHAnsi"/>
          <w:color w:val="222222"/>
          <w:sz w:val="20"/>
          <w:szCs w:val="20"/>
        </w:rPr>
        <w:t xml:space="preserve"> and freight forwarders, that operate both in and out of Florida</w:t>
      </w:r>
      <w:r w:rsidR="00567693">
        <w:rPr>
          <w:rFonts w:ascii="Verdana" w:hAnsi="Verdana" w:cstheme="minorHAnsi"/>
          <w:color w:val="222222"/>
          <w:sz w:val="20"/>
          <w:szCs w:val="20"/>
        </w:rPr>
        <w:t xml:space="preserve">. These interviews helped </w:t>
      </w:r>
      <w:r w:rsidR="00567693" w:rsidRPr="00A87140">
        <w:rPr>
          <w:rFonts w:ascii="Verdana" w:hAnsi="Verdana" w:cstheme="minorHAnsi"/>
          <w:color w:val="222222"/>
          <w:sz w:val="20"/>
          <w:szCs w:val="20"/>
        </w:rPr>
        <w:t>in understand</w:t>
      </w:r>
      <w:r w:rsidR="00567693">
        <w:rPr>
          <w:rFonts w:ascii="Verdana" w:hAnsi="Verdana" w:cstheme="minorHAnsi"/>
          <w:color w:val="222222"/>
          <w:sz w:val="20"/>
          <w:szCs w:val="20"/>
        </w:rPr>
        <w:t>ing</w:t>
      </w:r>
      <w:r w:rsidR="00567693" w:rsidRPr="00A87140">
        <w:rPr>
          <w:rFonts w:ascii="Verdana" w:hAnsi="Verdana" w:cstheme="minorHAnsi"/>
          <w:color w:val="222222"/>
          <w:sz w:val="20"/>
          <w:szCs w:val="20"/>
        </w:rPr>
        <w:t>/analyz</w:t>
      </w:r>
      <w:r w:rsidR="00567693">
        <w:rPr>
          <w:rFonts w:ascii="Verdana" w:hAnsi="Verdana" w:cstheme="minorHAnsi"/>
          <w:color w:val="222222"/>
          <w:sz w:val="20"/>
          <w:szCs w:val="20"/>
        </w:rPr>
        <w:t>ing</w:t>
      </w:r>
      <w:r w:rsidR="00567693" w:rsidRPr="00A87140">
        <w:rPr>
          <w:rFonts w:ascii="Verdana" w:hAnsi="Verdana" w:cstheme="minorHAnsi"/>
          <w:color w:val="222222"/>
          <w:sz w:val="20"/>
          <w:szCs w:val="20"/>
        </w:rPr>
        <w:t xml:space="preserve"> </w:t>
      </w:r>
      <w:r w:rsidR="00567693">
        <w:rPr>
          <w:rFonts w:ascii="Verdana" w:hAnsi="Verdana" w:cstheme="minorHAnsi"/>
          <w:color w:val="222222"/>
          <w:sz w:val="20"/>
          <w:szCs w:val="20"/>
        </w:rPr>
        <w:t>the</w:t>
      </w:r>
      <w:r w:rsidR="00567693" w:rsidRPr="00A87140">
        <w:rPr>
          <w:rFonts w:ascii="Verdana" w:hAnsi="Verdana" w:cstheme="minorHAnsi"/>
          <w:color w:val="222222"/>
          <w:sz w:val="20"/>
          <w:szCs w:val="20"/>
        </w:rPr>
        <w:t xml:space="preserve"> decision-making criteria </w:t>
      </w:r>
      <w:r w:rsidR="00567693">
        <w:rPr>
          <w:rFonts w:ascii="Verdana" w:hAnsi="Verdana" w:cstheme="minorHAnsi"/>
          <w:color w:val="222222"/>
          <w:sz w:val="20"/>
          <w:szCs w:val="20"/>
        </w:rPr>
        <w:t xml:space="preserve">by the industry </w:t>
      </w:r>
      <w:r w:rsidR="00567693" w:rsidRPr="00A87140">
        <w:rPr>
          <w:rFonts w:ascii="Verdana" w:hAnsi="Verdana" w:cstheme="minorHAnsi"/>
          <w:color w:val="222222"/>
          <w:sz w:val="20"/>
          <w:szCs w:val="20"/>
        </w:rPr>
        <w:t xml:space="preserve">for current shipping practices and choosing alternative transportation modes such as </w:t>
      </w:r>
      <w:r w:rsidR="00567693">
        <w:rPr>
          <w:rFonts w:ascii="Verdana" w:hAnsi="Verdana" w:cstheme="minorHAnsi"/>
          <w:color w:val="222222"/>
          <w:sz w:val="20"/>
          <w:szCs w:val="20"/>
        </w:rPr>
        <w:t>seaborne</w:t>
      </w:r>
      <w:r w:rsidR="00567693" w:rsidRPr="00A87140">
        <w:rPr>
          <w:rFonts w:ascii="Verdana" w:hAnsi="Verdana" w:cstheme="minorHAnsi"/>
          <w:color w:val="222222"/>
          <w:sz w:val="20"/>
          <w:szCs w:val="20"/>
        </w:rPr>
        <w:t>, rail, etc</w:t>
      </w:r>
      <w:r w:rsidR="00567693">
        <w:rPr>
          <w:rFonts w:ascii="Verdana" w:hAnsi="Verdana" w:cstheme="minorHAnsi"/>
          <w:color w:val="222222"/>
          <w:sz w:val="20"/>
          <w:szCs w:val="20"/>
        </w:rPr>
        <w:t>. These interviews provided an overall understanding of the major</w:t>
      </w:r>
      <w:r w:rsidR="00567693" w:rsidRPr="005E5271">
        <w:rPr>
          <w:rFonts w:ascii="Verdana" w:hAnsi="Verdana" w:cstheme="minorHAnsi"/>
          <w:color w:val="222222"/>
          <w:sz w:val="20"/>
          <w:szCs w:val="20"/>
        </w:rPr>
        <w:t xml:space="preserve"> factors </w:t>
      </w:r>
      <w:r w:rsidR="00567693">
        <w:rPr>
          <w:rFonts w:ascii="Verdana" w:hAnsi="Verdana" w:cstheme="minorHAnsi"/>
          <w:color w:val="222222"/>
          <w:sz w:val="20"/>
          <w:szCs w:val="20"/>
        </w:rPr>
        <w:t xml:space="preserve">affecting the mode choice and key factors that have an impact on </w:t>
      </w:r>
      <w:r w:rsidR="00567693" w:rsidRPr="005E5271">
        <w:rPr>
          <w:rFonts w:ascii="Verdana" w:hAnsi="Verdana" w:cstheme="minorHAnsi"/>
          <w:color w:val="222222"/>
          <w:sz w:val="20"/>
          <w:szCs w:val="20"/>
        </w:rPr>
        <w:t>decision-making process.</w:t>
      </w:r>
    </w:p>
    <w:p w14:paraId="7167907B" w14:textId="77777777" w:rsidR="00567693" w:rsidRDefault="00567693" w:rsidP="00567693">
      <w:pPr>
        <w:spacing w:line="276" w:lineRule="auto"/>
        <w:jc w:val="both"/>
        <w:rPr>
          <w:rFonts w:ascii="Verdana" w:hAnsi="Verdana" w:cstheme="minorHAnsi"/>
          <w:color w:val="222222"/>
          <w:sz w:val="20"/>
          <w:szCs w:val="20"/>
        </w:rPr>
      </w:pPr>
    </w:p>
    <w:p w14:paraId="0E808A31" w14:textId="2C045FDF" w:rsidR="00567693" w:rsidRDefault="00567693" w:rsidP="00BB2EB9">
      <w:pPr>
        <w:spacing w:line="276" w:lineRule="auto"/>
        <w:jc w:val="both"/>
        <w:rPr>
          <w:rFonts w:ascii="Verdana" w:hAnsi="Verdana" w:cstheme="minorHAnsi"/>
          <w:color w:val="222222"/>
          <w:sz w:val="20"/>
          <w:szCs w:val="20"/>
        </w:rPr>
      </w:pPr>
      <w:r w:rsidRPr="005E5271">
        <w:rPr>
          <w:rFonts w:ascii="Verdana" w:hAnsi="Verdana" w:cstheme="minorHAnsi"/>
          <w:color w:val="222222"/>
          <w:sz w:val="20"/>
          <w:szCs w:val="20"/>
        </w:rPr>
        <w:t>Due to safety measures adopted during the COVID-19 outbreak, all interviews were conducted remotely via Microsoft Teams.</w:t>
      </w:r>
      <w:r w:rsidRPr="00567693">
        <w:rPr>
          <w:rFonts w:ascii="Verdana" w:hAnsi="Verdana" w:cstheme="minorHAnsi"/>
          <w:color w:val="222222"/>
          <w:sz w:val="20"/>
          <w:szCs w:val="20"/>
        </w:rPr>
        <w:t xml:space="preserve"> </w:t>
      </w:r>
      <w:r>
        <w:rPr>
          <w:rFonts w:ascii="Verdana" w:hAnsi="Verdana" w:cstheme="minorHAnsi"/>
          <w:color w:val="222222"/>
          <w:sz w:val="20"/>
          <w:szCs w:val="20"/>
        </w:rPr>
        <w:t>The interviews were performed with experts from a wide range of industries, including manufacturing, freight forwarding, and major shipping/transportation companies, among others. The purpose was</w:t>
      </w:r>
      <w:r w:rsidRPr="00AF1B58">
        <w:rPr>
          <w:rFonts w:ascii="Verdana" w:hAnsi="Verdana" w:cstheme="minorHAnsi"/>
          <w:color w:val="222222"/>
          <w:sz w:val="20"/>
          <w:szCs w:val="20"/>
        </w:rPr>
        <w:t xml:space="preserve"> to understand the </w:t>
      </w:r>
      <w:r>
        <w:rPr>
          <w:rFonts w:ascii="Verdana" w:hAnsi="Verdana" w:cstheme="minorHAnsi"/>
          <w:color w:val="222222"/>
          <w:sz w:val="20"/>
          <w:szCs w:val="20"/>
        </w:rPr>
        <w:t>shipping practices and factors affecting the shipping mode choice. In whole five</w:t>
      </w:r>
      <w:r w:rsidRPr="00AF1B58">
        <w:rPr>
          <w:rFonts w:ascii="Verdana" w:hAnsi="Verdana" w:cstheme="minorHAnsi"/>
          <w:color w:val="222222"/>
          <w:sz w:val="20"/>
          <w:szCs w:val="20"/>
        </w:rPr>
        <w:t xml:space="preserve"> </w:t>
      </w:r>
      <w:r>
        <w:rPr>
          <w:rFonts w:ascii="Verdana" w:hAnsi="Verdana" w:cstheme="minorHAnsi"/>
          <w:color w:val="222222"/>
          <w:sz w:val="20"/>
          <w:szCs w:val="20"/>
        </w:rPr>
        <w:t xml:space="preserve">expert </w:t>
      </w:r>
      <w:r w:rsidRPr="00AF1B58">
        <w:rPr>
          <w:rFonts w:ascii="Verdana" w:hAnsi="Verdana" w:cstheme="minorHAnsi"/>
          <w:color w:val="222222"/>
          <w:sz w:val="20"/>
          <w:szCs w:val="20"/>
        </w:rPr>
        <w:t xml:space="preserve">interviews </w:t>
      </w:r>
      <w:r>
        <w:rPr>
          <w:rFonts w:ascii="Verdana" w:hAnsi="Verdana" w:cstheme="minorHAnsi"/>
          <w:color w:val="222222"/>
          <w:sz w:val="20"/>
          <w:szCs w:val="20"/>
        </w:rPr>
        <w:t xml:space="preserve">were </w:t>
      </w:r>
      <w:r w:rsidRPr="00AF1B58">
        <w:rPr>
          <w:rFonts w:ascii="Verdana" w:hAnsi="Verdana" w:cstheme="minorHAnsi"/>
          <w:color w:val="222222"/>
          <w:sz w:val="20"/>
          <w:szCs w:val="20"/>
        </w:rPr>
        <w:t>conducted by the research team</w:t>
      </w:r>
      <w:r>
        <w:rPr>
          <w:rFonts w:ascii="Verdana" w:hAnsi="Verdana" w:cstheme="minorHAnsi"/>
          <w:color w:val="222222"/>
          <w:sz w:val="20"/>
          <w:szCs w:val="20"/>
        </w:rPr>
        <w:t>.</w:t>
      </w:r>
    </w:p>
    <w:p w14:paraId="3EDECA40" w14:textId="77777777" w:rsidR="00BB2EB9" w:rsidRPr="00AF1B58" w:rsidRDefault="00BB2EB9" w:rsidP="00BB2EB9">
      <w:pPr>
        <w:spacing w:line="276" w:lineRule="auto"/>
        <w:jc w:val="both"/>
        <w:rPr>
          <w:rFonts w:ascii="Verdana" w:hAnsi="Verdana" w:cstheme="minorHAnsi"/>
          <w:color w:val="222222"/>
          <w:sz w:val="20"/>
          <w:szCs w:val="20"/>
        </w:rPr>
      </w:pPr>
    </w:p>
    <w:p w14:paraId="11052873" w14:textId="05202CA4" w:rsidR="00A17375" w:rsidRPr="00BB2EB9" w:rsidRDefault="00A17375" w:rsidP="00A17375">
      <w:pPr>
        <w:pStyle w:val="Heading2"/>
        <w:ind w:left="360" w:hanging="360"/>
        <w:rPr>
          <w:rFonts w:ascii="Cambria" w:hAnsi="Cambria"/>
        </w:rPr>
      </w:pPr>
      <w:bookmarkStart w:id="230" w:name="_Toc107177233"/>
      <w:r w:rsidRPr="00A17375">
        <w:rPr>
          <w:rFonts w:ascii="Cambria" w:hAnsi="Cambria"/>
        </w:rPr>
        <w:t>5.</w:t>
      </w:r>
      <w:r>
        <w:rPr>
          <w:rFonts w:ascii="Cambria" w:hAnsi="Cambria"/>
        </w:rPr>
        <w:t>2</w:t>
      </w:r>
      <w:r w:rsidRPr="00A17375">
        <w:rPr>
          <w:rFonts w:ascii="Cambria" w:hAnsi="Cambria"/>
        </w:rPr>
        <w:t xml:space="preserve"> Summary of Interview</w:t>
      </w:r>
      <w:r w:rsidR="00531C15">
        <w:rPr>
          <w:rFonts w:ascii="Cambria" w:hAnsi="Cambria"/>
        </w:rPr>
        <w:t>s</w:t>
      </w:r>
      <w:bookmarkEnd w:id="230"/>
    </w:p>
    <w:p w14:paraId="0DED8352" w14:textId="77777777" w:rsidR="00A17375" w:rsidRDefault="00A17375" w:rsidP="00A17375">
      <w:pPr>
        <w:spacing w:line="276" w:lineRule="auto"/>
        <w:rPr>
          <w:rFonts w:ascii="Verdana" w:hAnsi="Verdana" w:cstheme="minorHAnsi"/>
          <w:color w:val="222222"/>
          <w:sz w:val="20"/>
          <w:szCs w:val="20"/>
        </w:rPr>
      </w:pPr>
    </w:p>
    <w:p w14:paraId="6BD39576" w14:textId="6715BAE2" w:rsidR="00A17375" w:rsidRPr="00AF1B58" w:rsidRDefault="00A17375" w:rsidP="00A17375">
      <w:pPr>
        <w:spacing w:line="276" w:lineRule="auto"/>
        <w:rPr>
          <w:rFonts w:ascii="Verdana" w:hAnsi="Verdana" w:cstheme="minorHAnsi"/>
          <w:color w:val="222222"/>
          <w:sz w:val="20"/>
          <w:szCs w:val="20"/>
        </w:rPr>
      </w:pPr>
      <w:r w:rsidRPr="00AF1B58">
        <w:rPr>
          <w:rFonts w:ascii="Verdana" w:hAnsi="Verdana" w:cstheme="minorHAnsi"/>
          <w:color w:val="222222"/>
          <w:sz w:val="20"/>
          <w:szCs w:val="20"/>
        </w:rPr>
        <w:t xml:space="preserve">This </w:t>
      </w:r>
      <w:r w:rsidR="00531C15">
        <w:rPr>
          <w:rFonts w:ascii="Verdana" w:hAnsi="Verdana" w:cstheme="minorHAnsi"/>
          <w:color w:val="222222"/>
          <w:sz w:val="20"/>
          <w:szCs w:val="20"/>
        </w:rPr>
        <w:t>sub</w:t>
      </w:r>
      <w:r w:rsidRPr="00AF1B58">
        <w:rPr>
          <w:rFonts w:ascii="Verdana" w:hAnsi="Verdana" w:cstheme="minorHAnsi"/>
          <w:color w:val="222222"/>
          <w:sz w:val="20"/>
          <w:szCs w:val="20"/>
        </w:rPr>
        <w:t xml:space="preserve">section </w:t>
      </w:r>
      <w:r>
        <w:rPr>
          <w:rFonts w:ascii="Verdana" w:hAnsi="Verdana" w:cstheme="minorHAnsi"/>
          <w:color w:val="222222"/>
          <w:sz w:val="20"/>
          <w:szCs w:val="20"/>
        </w:rPr>
        <w:t>documents</w:t>
      </w:r>
      <w:r w:rsidRPr="00AF1B58">
        <w:rPr>
          <w:rFonts w:ascii="Verdana" w:hAnsi="Verdana" w:cstheme="minorHAnsi"/>
          <w:color w:val="222222"/>
          <w:sz w:val="20"/>
          <w:szCs w:val="20"/>
        </w:rPr>
        <w:t xml:space="preserve"> the summaries of all </w:t>
      </w:r>
      <w:r>
        <w:rPr>
          <w:rFonts w:ascii="Verdana" w:hAnsi="Verdana" w:cstheme="minorHAnsi"/>
          <w:color w:val="222222"/>
          <w:sz w:val="20"/>
          <w:szCs w:val="20"/>
        </w:rPr>
        <w:t>five</w:t>
      </w:r>
      <w:r w:rsidRPr="00AF1B58">
        <w:rPr>
          <w:rFonts w:ascii="Verdana" w:hAnsi="Verdana" w:cstheme="minorHAnsi"/>
          <w:color w:val="222222"/>
          <w:sz w:val="20"/>
          <w:szCs w:val="20"/>
        </w:rPr>
        <w:t xml:space="preserve"> </w:t>
      </w:r>
      <w:r>
        <w:rPr>
          <w:rFonts w:ascii="Verdana" w:hAnsi="Verdana" w:cstheme="minorHAnsi"/>
          <w:color w:val="222222"/>
          <w:sz w:val="20"/>
          <w:szCs w:val="20"/>
        </w:rPr>
        <w:t xml:space="preserve">expert </w:t>
      </w:r>
      <w:r w:rsidRPr="00AF1B58">
        <w:rPr>
          <w:rFonts w:ascii="Verdana" w:hAnsi="Verdana" w:cstheme="minorHAnsi"/>
          <w:color w:val="222222"/>
          <w:sz w:val="20"/>
          <w:szCs w:val="20"/>
        </w:rPr>
        <w:t>interviews conducted by the research team</w:t>
      </w:r>
      <w:r>
        <w:rPr>
          <w:rFonts w:ascii="Verdana" w:hAnsi="Verdana" w:cstheme="minorHAnsi"/>
          <w:color w:val="222222"/>
          <w:sz w:val="20"/>
          <w:szCs w:val="20"/>
        </w:rPr>
        <w:t>. The interviews were performed with experts from a wide range of industries, including manufacturing, freight forwarding, and major shipping/transportation companies, among others. The purpose was</w:t>
      </w:r>
      <w:r w:rsidRPr="00AF1B58">
        <w:rPr>
          <w:rFonts w:ascii="Verdana" w:hAnsi="Verdana" w:cstheme="minorHAnsi"/>
          <w:color w:val="222222"/>
          <w:sz w:val="20"/>
          <w:szCs w:val="20"/>
        </w:rPr>
        <w:t xml:space="preserve"> to understand the </w:t>
      </w:r>
      <w:r>
        <w:rPr>
          <w:rFonts w:ascii="Verdana" w:hAnsi="Verdana" w:cstheme="minorHAnsi"/>
          <w:color w:val="222222"/>
          <w:sz w:val="20"/>
          <w:szCs w:val="20"/>
        </w:rPr>
        <w:t>shipping practices and factors affecting the shipping mode choice.</w:t>
      </w:r>
    </w:p>
    <w:p w14:paraId="2F19C44F" w14:textId="77777777" w:rsidR="00A17375" w:rsidRDefault="00A17375" w:rsidP="00A17375"/>
    <w:p w14:paraId="0A8CC8AB" w14:textId="77777777" w:rsidR="00A17375" w:rsidRDefault="00A17375" w:rsidP="00A17375">
      <w:pPr>
        <w:rPr>
          <w:rFonts w:ascii="Cambria" w:eastAsiaTheme="majorEastAsia" w:hAnsi="Cambria" w:cstheme="majorBidi"/>
          <w:i/>
          <w:iCs/>
          <w:color w:val="1F3763" w:themeColor="accent1" w:themeShade="7F"/>
        </w:rPr>
      </w:pPr>
      <w:r>
        <w:rPr>
          <w:rFonts w:ascii="Cambria" w:hAnsi="Cambria"/>
          <w:i/>
          <w:iCs/>
        </w:rPr>
        <w:br w:type="page"/>
      </w:r>
    </w:p>
    <w:p w14:paraId="55FB03EA" w14:textId="1EEDF4BD" w:rsidR="00A17375" w:rsidRPr="005A0F0E" w:rsidRDefault="00A17375" w:rsidP="00A17375">
      <w:pPr>
        <w:pStyle w:val="Heading3"/>
        <w:rPr>
          <w:rFonts w:ascii="Cambria" w:hAnsi="Cambria"/>
          <w:i/>
          <w:iCs/>
        </w:rPr>
      </w:pPr>
      <w:bookmarkStart w:id="231" w:name="_Toc89234684"/>
      <w:bookmarkStart w:id="232" w:name="_Toc107177234"/>
      <w:r w:rsidRPr="005A0F0E">
        <w:rPr>
          <w:rFonts w:ascii="Cambria" w:hAnsi="Cambria"/>
          <w:i/>
          <w:iCs/>
        </w:rPr>
        <w:lastRenderedPageBreak/>
        <w:t>Interview 1</w:t>
      </w:r>
      <w:bookmarkEnd w:id="231"/>
      <w:bookmarkEnd w:id="232"/>
    </w:p>
    <w:p w14:paraId="19D1FFE7" w14:textId="77777777" w:rsidR="00A17375" w:rsidRPr="00C95C35" w:rsidRDefault="00A17375" w:rsidP="00A17375">
      <w:pPr>
        <w:jc w:val="both"/>
      </w:pPr>
    </w:p>
    <w:p w14:paraId="2852F6DE" w14:textId="77777777" w:rsidR="00A17375" w:rsidRDefault="00A17375" w:rsidP="00A17375">
      <w:pPr>
        <w:spacing w:line="276" w:lineRule="auto"/>
        <w:jc w:val="both"/>
        <w:rPr>
          <w:rFonts w:ascii="Verdana" w:hAnsi="Verdana" w:cstheme="minorHAnsi"/>
          <w:color w:val="222222"/>
          <w:sz w:val="20"/>
          <w:szCs w:val="20"/>
        </w:rPr>
      </w:pPr>
      <w:r w:rsidRPr="005A0F0E">
        <w:rPr>
          <w:rFonts w:ascii="Verdana" w:hAnsi="Verdana" w:cstheme="minorHAnsi"/>
          <w:color w:val="222222"/>
          <w:sz w:val="20"/>
          <w:szCs w:val="20"/>
        </w:rPr>
        <w:t xml:space="preserve">Interview #1 was conducted on </w:t>
      </w:r>
      <w:r>
        <w:rPr>
          <w:rFonts w:ascii="Verdana" w:hAnsi="Verdana" w:cstheme="minorHAnsi"/>
          <w:color w:val="222222"/>
          <w:sz w:val="20"/>
          <w:szCs w:val="20"/>
        </w:rPr>
        <w:t>September</w:t>
      </w:r>
      <w:r w:rsidRPr="005A0F0E">
        <w:rPr>
          <w:rFonts w:ascii="Verdana" w:hAnsi="Verdana" w:cstheme="minorHAnsi"/>
          <w:color w:val="222222"/>
          <w:sz w:val="20"/>
          <w:szCs w:val="20"/>
        </w:rPr>
        <w:t xml:space="preserve"> </w:t>
      </w:r>
      <w:r>
        <w:rPr>
          <w:rFonts w:ascii="Verdana" w:hAnsi="Verdana" w:cstheme="minorHAnsi"/>
          <w:color w:val="222222"/>
          <w:sz w:val="20"/>
          <w:szCs w:val="20"/>
        </w:rPr>
        <w:t>9</w:t>
      </w:r>
      <w:r w:rsidRPr="005A0F0E">
        <w:rPr>
          <w:rFonts w:ascii="Verdana" w:hAnsi="Verdana" w:cstheme="minorHAnsi"/>
          <w:color w:val="222222"/>
          <w:sz w:val="20"/>
          <w:szCs w:val="20"/>
        </w:rPr>
        <w:t>, 2021. The interviewee is a</w:t>
      </w:r>
      <w:r>
        <w:rPr>
          <w:rFonts w:ascii="Verdana" w:hAnsi="Verdana" w:cstheme="minorHAnsi"/>
          <w:color w:val="222222"/>
          <w:sz w:val="20"/>
          <w:szCs w:val="20"/>
        </w:rPr>
        <w:t xml:space="preserve">n </w:t>
      </w:r>
      <w:r w:rsidRPr="005A0F0E">
        <w:rPr>
          <w:rFonts w:ascii="Verdana" w:hAnsi="Verdana" w:cstheme="minorHAnsi"/>
          <w:color w:val="222222"/>
          <w:sz w:val="20"/>
          <w:szCs w:val="20"/>
        </w:rPr>
        <w:t xml:space="preserve">expert </w:t>
      </w:r>
      <w:r>
        <w:rPr>
          <w:rFonts w:ascii="Verdana" w:hAnsi="Verdana" w:cstheme="minorHAnsi"/>
          <w:color w:val="222222"/>
          <w:sz w:val="20"/>
          <w:szCs w:val="20"/>
        </w:rPr>
        <w:t xml:space="preserve">from one of the largest </w:t>
      </w:r>
      <w:r w:rsidRPr="00160AB9">
        <w:rPr>
          <w:rFonts w:ascii="Verdana" w:hAnsi="Verdana" w:cstheme="minorHAnsi"/>
          <w:color w:val="222222"/>
          <w:sz w:val="20"/>
          <w:szCs w:val="20"/>
        </w:rPr>
        <w:t>multinational shipping &amp; receiving compan</w:t>
      </w:r>
      <w:r>
        <w:rPr>
          <w:rFonts w:ascii="Verdana" w:hAnsi="Verdana" w:cstheme="minorHAnsi"/>
          <w:color w:val="222222"/>
          <w:sz w:val="20"/>
          <w:szCs w:val="20"/>
        </w:rPr>
        <w:t>ies in the United States</w:t>
      </w:r>
      <w:r w:rsidRPr="005A0F0E">
        <w:rPr>
          <w:rFonts w:ascii="Verdana" w:hAnsi="Verdana" w:cstheme="minorHAnsi"/>
          <w:color w:val="222222"/>
          <w:sz w:val="20"/>
          <w:szCs w:val="20"/>
        </w:rPr>
        <w:t xml:space="preserve">. </w:t>
      </w:r>
      <w:r>
        <w:rPr>
          <w:rFonts w:ascii="Verdana" w:hAnsi="Verdana" w:cstheme="minorHAnsi"/>
          <w:color w:val="222222"/>
          <w:sz w:val="20"/>
          <w:szCs w:val="20"/>
        </w:rPr>
        <w:t xml:space="preserve">The interview supplied us with an overall idea about the commodities manufactured/ shipped by the firm, </w:t>
      </w:r>
      <w:r w:rsidRPr="00F57210">
        <w:rPr>
          <w:rFonts w:ascii="Verdana" w:hAnsi="Verdana" w:cstheme="minorHAnsi"/>
          <w:color w:val="222222"/>
          <w:sz w:val="20"/>
          <w:szCs w:val="20"/>
        </w:rPr>
        <w:t>logistics facilities locat</w:t>
      </w:r>
      <w:r>
        <w:rPr>
          <w:rFonts w:ascii="Verdana" w:hAnsi="Verdana" w:cstheme="minorHAnsi"/>
          <w:color w:val="222222"/>
          <w:sz w:val="20"/>
          <w:szCs w:val="20"/>
        </w:rPr>
        <w:t>ion and modes of transportation used by the company and factors affecting the shipping mode choice of the company. Lastly</w:t>
      </w:r>
      <w:r w:rsidRPr="005A0F0E">
        <w:rPr>
          <w:rFonts w:ascii="Verdana" w:hAnsi="Verdana" w:cstheme="minorHAnsi"/>
          <w:color w:val="222222"/>
          <w:sz w:val="20"/>
          <w:szCs w:val="20"/>
        </w:rPr>
        <w:t xml:space="preserve">, </w:t>
      </w:r>
      <w:r>
        <w:rPr>
          <w:rFonts w:ascii="Verdana" w:hAnsi="Verdana" w:cstheme="minorHAnsi"/>
          <w:color w:val="222222"/>
          <w:sz w:val="20"/>
          <w:szCs w:val="20"/>
        </w:rPr>
        <w:t>Empty Backhauling concerns</w:t>
      </w:r>
      <w:r w:rsidRPr="005A0F0E">
        <w:rPr>
          <w:rFonts w:ascii="Verdana" w:hAnsi="Verdana" w:cstheme="minorHAnsi"/>
          <w:color w:val="222222"/>
          <w:sz w:val="20"/>
          <w:szCs w:val="20"/>
        </w:rPr>
        <w:t xml:space="preserve"> w</w:t>
      </w:r>
      <w:r>
        <w:rPr>
          <w:rFonts w:ascii="Verdana" w:hAnsi="Verdana" w:cstheme="minorHAnsi"/>
          <w:color w:val="222222"/>
          <w:sz w:val="20"/>
          <w:szCs w:val="20"/>
        </w:rPr>
        <w:t>ere</w:t>
      </w:r>
      <w:r w:rsidRPr="005A0F0E">
        <w:rPr>
          <w:rFonts w:ascii="Verdana" w:hAnsi="Verdana" w:cstheme="minorHAnsi"/>
          <w:color w:val="222222"/>
          <w:sz w:val="20"/>
          <w:szCs w:val="20"/>
        </w:rPr>
        <w:t xml:space="preserve"> also mentioned by the interviewee.</w:t>
      </w:r>
    </w:p>
    <w:p w14:paraId="11D57419" w14:textId="77777777" w:rsidR="00A17375" w:rsidRDefault="00A17375" w:rsidP="00A17375">
      <w:pPr>
        <w:spacing w:line="276" w:lineRule="auto"/>
        <w:jc w:val="both"/>
        <w:rPr>
          <w:rFonts w:ascii="Verdana" w:hAnsi="Verdana" w:cstheme="minorHAnsi"/>
          <w:color w:val="222222"/>
          <w:sz w:val="20"/>
          <w:szCs w:val="20"/>
        </w:rPr>
      </w:pPr>
    </w:p>
    <w:p w14:paraId="44D3A791" w14:textId="77777777" w:rsidR="00A17375" w:rsidRDefault="00A17375" w:rsidP="00A17375">
      <w:pPr>
        <w:spacing w:line="276" w:lineRule="auto"/>
        <w:jc w:val="both"/>
        <w:rPr>
          <w:rFonts w:ascii="Verdana" w:hAnsi="Verdana" w:cstheme="minorHAnsi"/>
          <w:color w:val="222222"/>
          <w:sz w:val="20"/>
          <w:szCs w:val="20"/>
        </w:rPr>
      </w:pPr>
      <w:r>
        <w:rPr>
          <w:rFonts w:ascii="Verdana" w:hAnsi="Verdana" w:cstheme="minorHAnsi"/>
          <w:color w:val="222222"/>
          <w:sz w:val="20"/>
          <w:szCs w:val="20"/>
        </w:rPr>
        <w:t xml:space="preserve">Factors affecting mode choice </w:t>
      </w:r>
      <w:r w:rsidRPr="005A0F0E">
        <w:rPr>
          <w:rFonts w:ascii="Verdana" w:hAnsi="Verdana" w:cstheme="minorHAnsi"/>
          <w:color w:val="222222"/>
          <w:sz w:val="20"/>
          <w:szCs w:val="20"/>
        </w:rPr>
        <w:t>were cited during the conversation</w:t>
      </w:r>
      <w:r>
        <w:rPr>
          <w:rFonts w:ascii="Verdana" w:hAnsi="Verdana" w:cstheme="minorHAnsi"/>
          <w:color w:val="222222"/>
          <w:sz w:val="20"/>
          <w:szCs w:val="20"/>
        </w:rPr>
        <w:t>. The most important factor was cost. The</w:t>
      </w:r>
      <w:r w:rsidRPr="00CE029E">
        <w:rPr>
          <w:rFonts w:ascii="Verdana" w:hAnsi="Verdana" w:cstheme="minorHAnsi"/>
          <w:color w:val="222222"/>
          <w:sz w:val="20"/>
          <w:szCs w:val="20"/>
        </w:rPr>
        <w:t xml:space="preserve"> real cost versus a driver</w:t>
      </w:r>
      <w:r>
        <w:rPr>
          <w:rFonts w:ascii="Verdana" w:hAnsi="Verdana" w:cstheme="minorHAnsi"/>
          <w:color w:val="222222"/>
          <w:sz w:val="20"/>
          <w:szCs w:val="20"/>
        </w:rPr>
        <w:t xml:space="preserve"> cost (i.e.,</w:t>
      </w:r>
      <w:r w:rsidRPr="00CE029E">
        <w:rPr>
          <w:rFonts w:ascii="Verdana" w:hAnsi="Verdana" w:cstheme="minorHAnsi"/>
          <w:color w:val="222222"/>
          <w:sz w:val="20"/>
          <w:szCs w:val="20"/>
        </w:rPr>
        <w:t xml:space="preserve"> the per mile cost to the driver </w:t>
      </w:r>
      <w:r>
        <w:rPr>
          <w:rFonts w:ascii="Verdana" w:hAnsi="Verdana" w:cstheme="minorHAnsi"/>
          <w:color w:val="222222"/>
          <w:sz w:val="20"/>
          <w:szCs w:val="20"/>
        </w:rPr>
        <w:t>transporting the</w:t>
      </w:r>
      <w:r w:rsidRPr="00CE029E">
        <w:rPr>
          <w:rFonts w:ascii="Verdana" w:hAnsi="Verdana" w:cstheme="minorHAnsi"/>
          <w:color w:val="222222"/>
          <w:sz w:val="20"/>
          <w:szCs w:val="20"/>
        </w:rPr>
        <w:t xml:space="preserve"> freight</w:t>
      </w:r>
      <w:r>
        <w:rPr>
          <w:rFonts w:ascii="Verdana" w:hAnsi="Verdana" w:cstheme="minorHAnsi"/>
          <w:color w:val="222222"/>
          <w:sz w:val="20"/>
          <w:szCs w:val="20"/>
        </w:rPr>
        <w:t>) was one of the most important factors mentioned by the interviewee. T</w:t>
      </w:r>
      <w:r w:rsidRPr="004A6F38">
        <w:rPr>
          <w:rFonts w:ascii="Verdana" w:hAnsi="Verdana" w:cstheme="minorHAnsi"/>
          <w:color w:val="222222"/>
          <w:sz w:val="20"/>
          <w:szCs w:val="20"/>
        </w:rPr>
        <w:t>ime commitment</w:t>
      </w:r>
      <w:r w:rsidRPr="005A0F0E">
        <w:rPr>
          <w:rFonts w:ascii="Verdana" w:hAnsi="Verdana" w:cstheme="minorHAnsi"/>
          <w:color w:val="222222"/>
          <w:sz w:val="20"/>
          <w:szCs w:val="20"/>
        </w:rPr>
        <w:t xml:space="preserve"> factors were the second most mentioned</w:t>
      </w:r>
      <w:r>
        <w:rPr>
          <w:rFonts w:ascii="Verdana" w:hAnsi="Verdana" w:cstheme="minorHAnsi"/>
          <w:color w:val="222222"/>
          <w:sz w:val="20"/>
          <w:szCs w:val="20"/>
        </w:rPr>
        <w:t xml:space="preserve">, while the importance of the truck being fully loaded both ways </w:t>
      </w:r>
      <w:r w:rsidRPr="005A0F0E">
        <w:rPr>
          <w:rFonts w:ascii="Verdana" w:hAnsi="Verdana" w:cstheme="minorHAnsi"/>
          <w:color w:val="222222"/>
          <w:sz w:val="20"/>
          <w:szCs w:val="20"/>
        </w:rPr>
        <w:t>w</w:t>
      </w:r>
      <w:r>
        <w:rPr>
          <w:rFonts w:ascii="Verdana" w:hAnsi="Verdana" w:cstheme="minorHAnsi"/>
          <w:color w:val="222222"/>
          <w:sz w:val="20"/>
          <w:szCs w:val="20"/>
        </w:rPr>
        <w:t>as</w:t>
      </w:r>
      <w:r w:rsidRPr="005A0F0E">
        <w:rPr>
          <w:rFonts w:ascii="Verdana" w:hAnsi="Verdana" w:cstheme="minorHAnsi"/>
          <w:color w:val="222222"/>
          <w:sz w:val="20"/>
          <w:szCs w:val="20"/>
        </w:rPr>
        <w:t xml:space="preserve"> the third</w:t>
      </w:r>
      <w:r>
        <w:rPr>
          <w:rFonts w:ascii="Verdana" w:hAnsi="Verdana" w:cstheme="minorHAnsi"/>
          <w:color w:val="222222"/>
          <w:sz w:val="20"/>
          <w:szCs w:val="20"/>
        </w:rPr>
        <w:t xml:space="preserve"> factor. i.e., the trucks coming to Florida should not go back empty, and this focuses on empty backhauling issues in Florida.</w:t>
      </w:r>
    </w:p>
    <w:p w14:paraId="06D04045" w14:textId="77777777" w:rsidR="00A17375" w:rsidRDefault="00A17375" w:rsidP="00A17375">
      <w:pPr>
        <w:spacing w:line="276" w:lineRule="auto"/>
        <w:jc w:val="both"/>
        <w:rPr>
          <w:rFonts w:ascii="Verdana" w:hAnsi="Verdana" w:cstheme="minorHAnsi"/>
          <w:color w:val="222222"/>
          <w:sz w:val="20"/>
          <w:szCs w:val="20"/>
        </w:rPr>
      </w:pPr>
    </w:p>
    <w:p w14:paraId="7E3E3B54" w14:textId="77777777" w:rsidR="00A17375" w:rsidRPr="00455004" w:rsidRDefault="00A17375" w:rsidP="00A17375">
      <w:pPr>
        <w:spacing w:line="276" w:lineRule="auto"/>
        <w:jc w:val="both"/>
        <w:rPr>
          <w:rFonts w:ascii="Verdana" w:hAnsi="Verdana" w:cs="Arial"/>
          <w:sz w:val="20"/>
          <w:szCs w:val="20"/>
        </w:rPr>
      </w:pPr>
      <w:r w:rsidRPr="005A0F0E">
        <w:rPr>
          <w:rFonts w:ascii="Verdana" w:hAnsi="Verdana" w:cstheme="minorHAnsi"/>
          <w:color w:val="222222"/>
          <w:sz w:val="20"/>
          <w:szCs w:val="20"/>
        </w:rPr>
        <w:t xml:space="preserve">In addition to factors already </w:t>
      </w:r>
      <w:r>
        <w:rPr>
          <w:rFonts w:ascii="Verdana" w:hAnsi="Verdana" w:cstheme="minorHAnsi"/>
          <w:color w:val="222222"/>
          <w:sz w:val="20"/>
          <w:szCs w:val="20"/>
        </w:rPr>
        <w:t>mentioned</w:t>
      </w:r>
      <w:r w:rsidRPr="005A0F0E">
        <w:rPr>
          <w:rFonts w:ascii="Verdana" w:hAnsi="Verdana" w:cstheme="minorHAnsi"/>
          <w:color w:val="222222"/>
          <w:sz w:val="20"/>
          <w:szCs w:val="20"/>
        </w:rPr>
        <w:t xml:space="preserve">, the interviewee also </w:t>
      </w:r>
      <w:r>
        <w:rPr>
          <w:rFonts w:ascii="Verdana" w:hAnsi="Verdana" w:cstheme="minorHAnsi"/>
          <w:color w:val="222222"/>
          <w:sz w:val="20"/>
          <w:szCs w:val="20"/>
        </w:rPr>
        <w:t>offered additional</w:t>
      </w:r>
      <w:r w:rsidRPr="005A0F0E">
        <w:rPr>
          <w:rFonts w:ascii="Verdana" w:hAnsi="Verdana" w:cstheme="minorHAnsi"/>
          <w:color w:val="222222"/>
          <w:sz w:val="20"/>
          <w:szCs w:val="20"/>
        </w:rPr>
        <w:t xml:space="preserve"> perspectives</w:t>
      </w:r>
      <w:r>
        <w:rPr>
          <w:rFonts w:ascii="Verdana" w:hAnsi="Verdana" w:cstheme="minorHAnsi"/>
          <w:color w:val="222222"/>
          <w:sz w:val="20"/>
          <w:szCs w:val="20"/>
        </w:rPr>
        <w:t xml:space="preserve"> on the topic at hand. Of these, service was seen as the most important factor influencing the mode choice considering the timeliness of the delivery of commodities. Therefore, fulfilling the commitment is the topmost priority for the firm. Additionally, alternate modes of transportation might be </w:t>
      </w:r>
      <w:r>
        <w:rPr>
          <w:rFonts w:ascii="Verdana" w:hAnsi="Verdana" w:cs="Arial"/>
          <w:sz w:val="20"/>
          <w:szCs w:val="20"/>
        </w:rPr>
        <w:t>considered if incentives were provided by the state. These could include transportation of products via</w:t>
      </w:r>
      <w:r w:rsidRPr="00F36BE2">
        <w:rPr>
          <w:rFonts w:ascii="Verdana" w:hAnsi="Verdana" w:cs="Arial"/>
          <w:sz w:val="20"/>
          <w:szCs w:val="20"/>
        </w:rPr>
        <w:t xml:space="preserve"> </w:t>
      </w:r>
      <w:r>
        <w:rPr>
          <w:rFonts w:ascii="Verdana" w:hAnsi="Verdana" w:cs="Arial"/>
          <w:sz w:val="20"/>
          <w:szCs w:val="20"/>
        </w:rPr>
        <w:t xml:space="preserve">seaborne, </w:t>
      </w:r>
      <w:r w:rsidRPr="00F36BE2">
        <w:rPr>
          <w:rFonts w:ascii="Verdana" w:hAnsi="Verdana" w:cs="Arial"/>
          <w:sz w:val="20"/>
          <w:szCs w:val="20"/>
        </w:rPr>
        <w:t>barge</w:t>
      </w:r>
      <w:r>
        <w:rPr>
          <w:rFonts w:ascii="Verdana" w:hAnsi="Verdana" w:cs="Arial"/>
          <w:sz w:val="20"/>
          <w:szCs w:val="20"/>
        </w:rPr>
        <w:t xml:space="preserve"> or</w:t>
      </w:r>
      <w:r w:rsidRPr="00F36BE2">
        <w:rPr>
          <w:rFonts w:ascii="Verdana" w:hAnsi="Verdana" w:cs="Arial"/>
          <w:sz w:val="20"/>
          <w:szCs w:val="20"/>
        </w:rPr>
        <w:t xml:space="preserve"> rail, </w:t>
      </w:r>
      <w:r>
        <w:rPr>
          <w:rFonts w:ascii="Verdana" w:hAnsi="Verdana" w:cs="Arial"/>
          <w:sz w:val="20"/>
          <w:szCs w:val="20"/>
        </w:rPr>
        <w:t>as opposed to over the road trucking.</w:t>
      </w:r>
    </w:p>
    <w:p w14:paraId="3477026C" w14:textId="77777777" w:rsidR="00A17375" w:rsidRDefault="00A17375" w:rsidP="00A17375">
      <w:pPr>
        <w:spacing w:line="276" w:lineRule="auto"/>
        <w:rPr>
          <w:rFonts w:ascii="Cambria" w:hAnsi="Cambria" w:cstheme="minorHAnsi"/>
        </w:rPr>
      </w:pPr>
    </w:p>
    <w:p w14:paraId="54A4BB48" w14:textId="0254C863" w:rsidR="00A17375" w:rsidRPr="005A0F0E" w:rsidRDefault="00A17375" w:rsidP="00A17375">
      <w:pPr>
        <w:pStyle w:val="Heading3"/>
        <w:rPr>
          <w:rFonts w:ascii="Cambria" w:hAnsi="Cambria"/>
          <w:i/>
          <w:iCs/>
        </w:rPr>
      </w:pPr>
      <w:bookmarkStart w:id="233" w:name="_Toc89234685"/>
      <w:bookmarkStart w:id="234" w:name="_Toc107177235"/>
      <w:r w:rsidRPr="005A0F0E">
        <w:rPr>
          <w:rFonts w:ascii="Cambria" w:hAnsi="Cambria"/>
          <w:i/>
          <w:iCs/>
        </w:rPr>
        <w:t xml:space="preserve">Interview </w:t>
      </w:r>
      <w:r>
        <w:rPr>
          <w:rFonts w:ascii="Cambria" w:hAnsi="Cambria"/>
          <w:i/>
          <w:iCs/>
        </w:rPr>
        <w:t>2</w:t>
      </w:r>
      <w:bookmarkEnd w:id="233"/>
      <w:bookmarkEnd w:id="234"/>
    </w:p>
    <w:p w14:paraId="4EB18F06" w14:textId="77777777" w:rsidR="00A17375" w:rsidRPr="00C95C35" w:rsidRDefault="00A17375" w:rsidP="00A17375">
      <w:pPr>
        <w:jc w:val="both"/>
      </w:pPr>
    </w:p>
    <w:p w14:paraId="0CC8B92B" w14:textId="4BBD4317" w:rsidR="00A17375" w:rsidRDefault="00A17375" w:rsidP="00A17375">
      <w:pPr>
        <w:spacing w:line="276" w:lineRule="auto"/>
        <w:jc w:val="both"/>
        <w:rPr>
          <w:rFonts w:ascii="Verdana" w:hAnsi="Verdana" w:cstheme="minorHAnsi"/>
          <w:color w:val="222222"/>
          <w:sz w:val="20"/>
          <w:szCs w:val="20"/>
        </w:rPr>
      </w:pPr>
      <w:r w:rsidRPr="005A0F0E">
        <w:rPr>
          <w:rFonts w:ascii="Verdana" w:hAnsi="Verdana" w:cstheme="minorHAnsi"/>
          <w:color w:val="222222"/>
          <w:sz w:val="20"/>
          <w:szCs w:val="20"/>
        </w:rPr>
        <w:t>Interview #</w:t>
      </w:r>
      <w:r>
        <w:rPr>
          <w:rFonts w:ascii="Verdana" w:hAnsi="Verdana" w:cstheme="minorHAnsi"/>
          <w:color w:val="222222"/>
          <w:sz w:val="20"/>
          <w:szCs w:val="20"/>
        </w:rPr>
        <w:t>2</w:t>
      </w:r>
      <w:r w:rsidRPr="005A0F0E">
        <w:rPr>
          <w:rFonts w:ascii="Verdana" w:hAnsi="Verdana" w:cstheme="minorHAnsi"/>
          <w:color w:val="222222"/>
          <w:sz w:val="20"/>
          <w:szCs w:val="20"/>
        </w:rPr>
        <w:t xml:space="preserve"> was conducted on </w:t>
      </w:r>
      <w:r>
        <w:rPr>
          <w:rFonts w:ascii="Verdana" w:hAnsi="Verdana" w:cstheme="minorHAnsi"/>
          <w:color w:val="222222"/>
          <w:sz w:val="20"/>
          <w:szCs w:val="20"/>
        </w:rPr>
        <w:t>September</w:t>
      </w:r>
      <w:r w:rsidRPr="005A0F0E">
        <w:rPr>
          <w:rFonts w:ascii="Verdana" w:hAnsi="Verdana" w:cstheme="minorHAnsi"/>
          <w:color w:val="222222"/>
          <w:sz w:val="20"/>
          <w:szCs w:val="20"/>
        </w:rPr>
        <w:t xml:space="preserve"> </w:t>
      </w:r>
      <w:r>
        <w:rPr>
          <w:rFonts w:ascii="Verdana" w:hAnsi="Verdana" w:cstheme="minorHAnsi"/>
          <w:color w:val="222222"/>
          <w:sz w:val="20"/>
          <w:szCs w:val="20"/>
        </w:rPr>
        <w:t>13</w:t>
      </w:r>
      <w:r w:rsidRPr="005A0F0E">
        <w:rPr>
          <w:rFonts w:ascii="Verdana" w:hAnsi="Verdana" w:cstheme="minorHAnsi"/>
          <w:color w:val="222222"/>
          <w:sz w:val="20"/>
          <w:szCs w:val="20"/>
        </w:rPr>
        <w:t xml:space="preserve">, </w:t>
      </w:r>
      <w:r w:rsidR="00152D01" w:rsidRPr="005A0F0E">
        <w:rPr>
          <w:rFonts w:ascii="Verdana" w:hAnsi="Verdana" w:cstheme="minorHAnsi"/>
          <w:color w:val="222222"/>
          <w:sz w:val="20"/>
          <w:szCs w:val="20"/>
        </w:rPr>
        <w:t>2021,</w:t>
      </w:r>
      <w:r>
        <w:rPr>
          <w:rFonts w:ascii="Verdana" w:hAnsi="Verdana" w:cstheme="minorHAnsi"/>
          <w:color w:val="222222"/>
          <w:sz w:val="20"/>
          <w:szCs w:val="20"/>
        </w:rPr>
        <w:t xml:space="preserve"> </w:t>
      </w:r>
      <w:r w:rsidRPr="00E422EB">
        <w:rPr>
          <w:rFonts w:ascii="Verdana" w:hAnsi="Verdana" w:cstheme="minorHAnsi"/>
          <w:color w:val="222222"/>
          <w:sz w:val="20"/>
          <w:szCs w:val="20"/>
        </w:rPr>
        <w:t>with a senior operations manager at one of the largest distribution facilities in the U.S. and operating within the state of Florida</w:t>
      </w:r>
      <w:r w:rsidRPr="005A0F0E">
        <w:rPr>
          <w:rFonts w:ascii="Verdana" w:hAnsi="Verdana" w:cstheme="minorHAnsi"/>
          <w:color w:val="222222"/>
          <w:sz w:val="20"/>
          <w:szCs w:val="20"/>
        </w:rPr>
        <w:t xml:space="preserve">. </w:t>
      </w:r>
      <w:r>
        <w:rPr>
          <w:rFonts w:ascii="Verdana" w:hAnsi="Verdana" w:cstheme="minorHAnsi"/>
          <w:color w:val="222222"/>
          <w:sz w:val="20"/>
          <w:szCs w:val="20"/>
        </w:rPr>
        <w:t xml:space="preserve">The interview provided an overview of the commodities manufactured/ shipped by the firm, </w:t>
      </w:r>
      <w:r w:rsidRPr="00F57210">
        <w:rPr>
          <w:rFonts w:ascii="Verdana" w:hAnsi="Verdana" w:cstheme="minorHAnsi"/>
          <w:color w:val="222222"/>
          <w:sz w:val="20"/>
          <w:szCs w:val="20"/>
        </w:rPr>
        <w:t>logistics facilities locat</w:t>
      </w:r>
      <w:r>
        <w:rPr>
          <w:rFonts w:ascii="Verdana" w:hAnsi="Verdana" w:cstheme="minorHAnsi"/>
          <w:color w:val="222222"/>
          <w:sz w:val="20"/>
          <w:szCs w:val="20"/>
        </w:rPr>
        <w:t xml:space="preserve">ion, modes of transportation used by the company, and factors affecting the shipping mode choice of the company. The factors affecting the mode choice </w:t>
      </w:r>
      <w:r w:rsidRPr="005A0F0E">
        <w:rPr>
          <w:rFonts w:ascii="Verdana" w:hAnsi="Verdana" w:cstheme="minorHAnsi"/>
          <w:color w:val="222222"/>
          <w:sz w:val="20"/>
          <w:szCs w:val="20"/>
        </w:rPr>
        <w:t>were cited during the conversation</w:t>
      </w:r>
      <w:r>
        <w:rPr>
          <w:rFonts w:ascii="Verdana" w:hAnsi="Verdana" w:cstheme="minorHAnsi"/>
          <w:color w:val="222222"/>
          <w:sz w:val="20"/>
          <w:szCs w:val="20"/>
        </w:rPr>
        <w:t xml:space="preserve"> and included </w:t>
      </w:r>
      <w:r w:rsidRPr="00B71E30">
        <w:rPr>
          <w:rFonts w:ascii="Verdana" w:hAnsi="Verdana" w:cstheme="minorHAnsi"/>
          <w:color w:val="222222"/>
          <w:sz w:val="20"/>
          <w:szCs w:val="20"/>
        </w:rPr>
        <w:t xml:space="preserve">cost, but </w:t>
      </w:r>
      <w:r>
        <w:rPr>
          <w:rFonts w:ascii="Verdana" w:hAnsi="Verdana" w:cstheme="minorHAnsi"/>
          <w:color w:val="222222"/>
          <w:sz w:val="20"/>
          <w:szCs w:val="20"/>
        </w:rPr>
        <w:t>the company</w:t>
      </w:r>
      <w:r w:rsidRPr="00B71E30">
        <w:rPr>
          <w:rFonts w:ascii="Verdana" w:hAnsi="Verdana" w:cstheme="minorHAnsi"/>
          <w:color w:val="222222"/>
          <w:sz w:val="20"/>
          <w:szCs w:val="20"/>
        </w:rPr>
        <w:t xml:space="preserve"> also look</w:t>
      </w:r>
      <w:r>
        <w:rPr>
          <w:rFonts w:ascii="Verdana" w:hAnsi="Verdana" w:cstheme="minorHAnsi"/>
          <w:color w:val="222222"/>
          <w:sz w:val="20"/>
          <w:szCs w:val="20"/>
        </w:rPr>
        <w:t>s at other factors</w:t>
      </w:r>
      <w:r w:rsidRPr="00B71E30">
        <w:rPr>
          <w:rFonts w:ascii="Verdana" w:hAnsi="Verdana" w:cstheme="minorHAnsi"/>
          <w:color w:val="222222"/>
          <w:sz w:val="20"/>
          <w:szCs w:val="20"/>
        </w:rPr>
        <w:t xml:space="preserve"> </w:t>
      </w:r>
      <w:r>
        <w:rPr>
          <w:rFonts w:ascii="Verdana" w:hAnsi="Verdana" w:cstheme="minorHAnsi"/>
          <w:color w:val="222222"/>
          <w:sz w:val="20"/>
          <w:szCs w:val="20"/>
        </w:rPr>
        <w:t>like</w:t>
      </w:r>
      <w:r w:rsidRPr="00B71E30">
        <w:rPr>
          <w:rFonts w:ascii="Verdana" w:hAnsi="Verdana" w:cstheme="minorHAnsi"/>
          <w:color w:val="222222"/>
          <w:sz w:val="20"/>
          <w:szCs w:val="20"/>
        </w:rPr>
        <w:t xml:space="preserve"> flexibility of the movement</w:t>
      </w:r>
      <w:r>
        <w:rPr>
          <w:rFonts w:ascii="Verdana" w:hAnsi="Verdana" w:cstheme="minorHAnsi"/>
          <w:color w:val="222222"/>
          <w:sz w:val="20"/>
          <w:szCs w:val="20"/>
        </w:rPr>
        <w:t>,</w:t>
      </w:r>
      <w:r w:rsidRPr="00B71E30">
        <w:rPr>
          <w:rFonts w:ascii="Verdana" w:hAnsi="Verdana" w:cstheme="minorHAnsi"/>
          <w:color w:val="222222"/>
          <w:sz w:val="20"/>
          <w:szCs w:val="20"/>
        </w:rPr>
        <w:t xml:space="preserve"> </w:t>
      </w:r>
      <w:r>
        <w:rPr>
          <w:rFonts w:ascii="Verdana" w:hAnsi="Verdana" w:cstheme="minorHAnsi"/>
          <w:color w:val="222222"/>
          <w:sz w:val="20"/>
          <w:szCs w:val="20"/>
        </w:rPr>
        <w:t>and</w:t>
      </w:r>
      <w:r w:rsidRPr="00B71E30">
        <w:rPr>
          <w:rFonts w:ascii="Verdana" w:hAnsi="Verdana" w:cstheme="minorHAnsi"/>
          <w:color w:val="222222"/>
          <w:sz w:val="20"/>
          <w:szCs w:val="20"/>
        </w:rPr>
        <w:t xml:space="preserve"> the speed to market</w:t>
      </w:r>
      <w:r>
        <w:rPr>
          <w:rFonts w:ascii="Verdana" w:hAnsi="Verdana" w:cstheme="minorHAnsi"/>
          <w:color w:val="222222"/>
          <w:sz w:val="20"/>
          <w:szCs w:val="20"/>
        </w:rPr>
        <w:t>. The latter factor impacts on-time delivery of their products. Achieving on-time delivery is a factor for which the company is willing to pay extra</w:t>
      </w:r>
      <w:r w:rsidRPr="00B71E30">
        <w:rPr>
          <w:rFonts w:ascii="Verdana" w:hAnsi="Verdana" w:cstheme="minorHAnsi"/>
          <w:color w:val="222222"/>
          <w:sz w:val="20"/>
          <w:szCs w:val="20"/>
        </w:rPr>
        <w:t>.</w:t>
      </w:r>
      <w:r>
        <w:rPr>
          <w:rFonts w:ascii="Verdana" w:hAnsi="Verdana" w:cstheme="minorHAnsi"/>
          <w:color w:val="222222"/>
          <w:sz w:val="20"/>
          <w:szCs w:val="20"/>
        </w:rPr>
        <w:t xml:space="preserve"> Order fulfillment on time is the topmost priority for the firm therefore, speed is one of the most important factors for the company.</w:t>
      </w:r>
    </w:p>
    <w:p w14:paraId="0B744DE3" w14:textId="77777777" w:rsidR="00A17375" w:rsidRDefault="00A17375" w:rsidP="00A17375">
      <w:pPr>
        <w:spacing w:line="276" w:lineRule="auto"/>
        <w:jc w:val="both"/>
        <w:rPr>
          <w:rFonts w:ascii="Verdana" w:hAnsi="Verdana" w:cstheme="minorHAnsi"/>
          <w:color w:val="222222"/>
          <w:sz w:val="20"/>
          <w:szCs w:val="20"/>
        </w:rPr>
      </w:pPr>
    </w:p>
    <w:p w14:paraId="07DCB7D6" w14:textId="77777777" w:rsidR="00A17375" w:rsidRDefault="00A17375" w:rsidP="00A17375">
      <w:pPr>
        <w:spacing w:line="276" w:lineRule="auto"/>
        <w:jc w:val="both"/>
        <w:rPr>
          <w:rFonts w:ascii="Verdana" w:hAnsi="Verdana" w:cstheme="minorHAnsi"/>
          <w:color w:val="222222"/>
          <w:sz w:val="20"/>
          <w:szCs w:val="20"/>
        </w:rPr>
      </w:pPr>
      <w:r>
        <w:rPr>
          <w:rFonts w:ascii="Verdana" w:hAnsi="Verdana" w:cstheme="minorHAnsi"/>
          <w:color w:val="222222"/>
          <w:sz w:val="20"/>
          <w:szCs w:val="20"/>
        </w:rPr>
        <w:t>The firm predominantly uses truck as a preferred mode of transportation, in addition to some</w:t>
      </w:r>
      <w:r w:rsidRPr="00453180">
        <w:rPr>
          <w:rFonts w:ascii="Verdana" w:hAnsi="Verdana" w:cstheme="minorHAnsi"/>
          <w:color w:val="222222"/>
          <w:sz w:val="20"/>
          <w:szCs w:val="20"/>
        </w:rPr>
        <w:t xml:space="preserve"> intermodal </w:t>
      </w:r>
      <w:r>
        <w:rPr>
          <w:rFonts w:ascii="Verdana" w:hAnsi="Verdana" w:cstheme="minorHAnsi"/>
          <w:color w:val="222222"/>
          <w:sz w:val="20"/>
          <w:szCs w:val="20"/>
        </w:rPr>
        <w:t>transportation also involving rail.</w:t>
      </w:r>
      <w:r w:rsidRPr="00F57210">
        <w:rPr>
          <w:rFonts w:ascii="Verdana" w:hAnsi="Verdana" w:cstheme="minorHAnsi"/>
          <w:color w:val="222222"/>
          <w:sz w:val="20"/>
          <w:szCs w:val="20"/>
        </w:rPr>
        <w:t xml:space="preserve"> </w:t>
      </w:r>
      <w:r>
        <w:rPr>
          <w:rFonts w:ascii="Verdana" w:hAnsi="Verdana" w:cstheme="minorHAnsi"/>
          <w:color w:val="222222"/>
          <w:sz w:val="20"/>
          <w:szCs w:val="20"/>
        </w:rPr>
        <w:t xml:space="preserve">The interviewee discussed cost savings realized </w:t>
      </w:r>
      <w:proofErr w:type="gramStart"/>
      <w:r>
        <w:rPr>
          <w:rFonts w:ascii="Verdana" w:hAnsi="Verdana" w:cstheme="minorHAnsi"/>
          <w:color w:val="222222"/>
          <w:sz w:val="20"/>
          <w:szCs w:val="20"/>
        </w:rPr>
        <w:t>through the use of</w:t>
      </w:r>
      <w:proofErr w:type="gramEnd"/>
      <w:r>
        <w:rPr>
          <w:rFonts w:ascii="Verdana" w:hAnsi="Verdana" w:cstheme="minorHAnsi"/>
          <w:color w:val="222222"/>
          <w:sz w:val="20"/>
          <w:szCs w:val="20"/>
        </w:rPr>
        <w:t xml:space="preserve"> rail.</w:t>
      </w:r>
      <w:r w:rsidRPr="00453180">
        <w:rPr>
          <w:rFonts w:ascii="Verdana" w:hAnsi="Verdana" w:cstheme="minorHAnsi"/>
          <w:color w:val="222222"/>
          <w:sz w:val="20"/>
          <w:szCs w:val="20"/>
        </w:rPr>
        <w:t xml:space="preserve"> </w:t>
      </w:r>
      <w:r>
        <w:rPr>
          <w:rFonts w:ascii="Verdana" w:hAnsi="Verdana" w:cstheme="minorHAnsi"/>
          <w:color w:val="222222"/>
          <w:sz w:val="20"/>
          <w:szCs w:val="20"/>
        </w:rPr>
        <w:t>However, due</w:t>
      </w:r>
      <w:r w:rsidRPr="00453180">
        <w:rPr>
          <w:rFonts w:ascii="Verdana" w:hAnsi="Verdana" w:cstheme="minorHAnsi"/>
          <w:color w:val="222222"/>
          <w:sz w:val="20"/>
          <w:szCs w:val="20"/>
        </w:rPr>
        <w:t xml:space="preserve"> </w:t>
      </w:r>
      <w:r>
        <w:rPr>
          <w:rFonts w:ascii="Verdana" w:hAnsi="Verdana" w:cstheme="minorHAnsi"/>
          <w:color w:val="222222"/>
          <w:sz w:val="20"/>
          <w:szCs w:val="20"/>
        </w:rPr>
        <w:t>to</w:t>
      </w:r>
      <w:r w:rsidRPr="00453180">
        <w:rPr>
          <w:rFonts w:ascii="Verdana" w:hAnsi="Verdana" w:cstheme="minorHAnsi"/>
          <w:color w:val="222222"/>
          <w:sz w:val="20"/>
          <w:szCs w:val="20"/>
        </w:rPr>
        <w:t xml:space="preserve"> delays in</w:t>
      </w:r>
      <w:r>
        <w:rPr>
          <w:rFonts w:ascii="Verdana" w:hAnsi="Verdana" w:cstheme="minorHAnsi"/>
          <w:color w:val="222222"/>
          <w:sz w:val="20"/>
          <w:szCs w:val="20"/>
        </w:rPr>
        <w:t xml:space="preserve">volving </w:t>
      </w:r>
      <w:r w:rsidRPr="00453180">
        <w:rPr>
          <w:rFonts w:ascii="Verdana" w:hAnsi="Verdana" w:cstheme="minorHAnsi"/>
          <w:color w:val="222222"/>
          <w:sz w:val="20"/>
          <w:szCs w:val="20"/>
        </w:rPr>
        <w:t>train movement,</w:t>
      </w:r>
      <w:r>
        <w:rPr>
          <w:rFonts w:ascii="Verdana" w:hAnsi="Verdana" w:cstheme="minorHAnsi"/>
          <w:color w:val="222222"/>
          <w:sz w:val="20"/>
          <w:szCs w:val="20"/>
        </w:rPr>
        <w:t xml:space="preserve"> the company switched back to trucks, </w:t>
      </w:r>
      <w:proofErr w:type="gramStart"/>
      <w:r>
        <w:rPr>
          <w:rFonts w:ascii="Verdana" w:hAnsi="Verdana" w:cstheme="minorHAnsi"/>
          <w:color w:val="222222"/>
          <w:sz w:val="20"/>
          <w:szCs w:val="20"/>
        </w:rPr>
        <w:t>in order to</w:t>
      </w:r>
      <w:proofErr w:type="gramEnd"/>
      <w:r>
        <w:rPr>
          <w:rFonts w:ascii="Verdana" w:hAnsi="Verdana" w:cstheme="minorHAnsi"/>
          <w:color w:val="222222"/>
          <w:sz w:val="20"/>
          <w:szCs w:val="20"/>
        </w:rPr>
        <w:t xml:space="preserve"> reduce the risk of not achieving on-time delivery. Additionally, air freight shipping was utilized for more urgent delivery of certain products and therefore additional cost is justified for the need.</w:t>
      </w:r>
    </w:p>
    <w:p w14:paraId="39855353" w14:textId="77777777" w:rsidR="00A17375" w:rsidRDefault="00A17375" w:rsidP="00A17375">
      <w:pPr>
        <w:rPr>
          <w:rFonts w:ascii="Cambria" w:eastAsiaTheme="majorEastAsia" w:hAnsi="Cambria" w:cstheme="majorBidi"/>
          <w:i/>
          <w:iCs/>
          <w:color w:val="1F3763" w:themeColor="accent1" w:themeShade="7F"/>
        </w:rPr>
      </w:pPr>
      <w:r>
        <w:rPr>
          <w:rFonts w:ascii="Cambria" w:hAnsi="Cambria"/>
          <w:i/>
          <w:iCs/>
        </w:rPr>
        <w:br w:type="page"/>
      </w:r>
    </w:p>
    <w:p w14:paraId="4ADA750A" w14:textId="18002C38" w:rsidR="00A17375" w:rsidRPr="005A0F0E" w:rsidRDefault="00A17375" w:rsidP="00A17375">
      <w:pPr>
        <w:pStyle w:val="Heading3"/>
        <w:rPr>
          <w:rFonts w:ascii="Cambria" w:hAnsi="Cambria"/>
          <w:i/>
          <w:iCs/>
        </w:rPr>
      </w:pPr>
      <w:bookmarkStart w:id="235" w:name="_Toc89234686"/>
      <w:bookmarkStart w:id="236" w:name="_Toc107177236"/>
      <w:r w:rsidRPr="005A0F0E">
        <w:rPr>
          <w:rFonts w:ascii="Cambria" w:hAnsi="Cambria"/>
          <w:i/>
          <w:iCs/>
        </w:rPr>
        <w:lastRenderedPageBreak/>
        <w:t xml:space="preserve">Interview </w:t>
      </w:r>
      <w:r>
        <w:rPr>
          <w:rFonts w:ascii="Cambria" w:hAnsi="Cambria"/>
          <w:i/>
          <w:iCs/>
        </w:rPr>
        <w:t>3</w:t>
      </w:r>
      <w:bookmarkEnd w:id="235"/>
      <w:bookmarkEnd w:id="236"/>
    </w:p>
    <w:p w14:paraId="39C8CAF6" w14:textId="77777777" w:rsidR="00A17375" w:rsidRPr="00C95C35" w:rsidRDefault="00A17375" w:rsidP="00A17375">
      <w:pPr>
        <w:jc w:val="both"/>
      </w:pPr>
    </w:p>
    <w:p w14:paraId="671F2066" w14:textId="77777777" w:rsidR="00A17375" w:rsidRDefault="00A17375" w:rsidP="00A17375">
      <w:pPr>
        <w:spacing w:line="276" w:lineRule="auto"/>
        <w:jc w:val="both"/>
        <w:rPr>
          <w:rFonts w:ascii="Verdana" w:hAnsi="Verdana" w:cstheme="minorHAnsi"/>
          <w:color w:val="222222"/>
          <w:sz w:val="20"/>
          <w:szCs w:val="20"/>
        </w:rPr>
      </w:pPr>
      <w:r w:rsidRPr="005A0F0E">
        <w:rPr>
          <w:rFonts w:ascii="Verdana" w:hAnsi="Verdana" w:cstheme="minorHAnsi"/>
          <w:color w:val="222222"/>
          <w:sz w:val="20"/>
          <w:szCs w:val="20"/>
        </w:rPr>
        <w:t>Interview #</w:t>
      </w:r>
      <w:r>
        <w:rPr>
          <w:rFonts w:ascii="Verdana" w:hAnsi="Verdana" w:cstheme="minorHAnsi"/>
          <w:color w:val="222222"/>
          <w:sz w:val="20"/>
          <w:szCs w:val="20"/>
        </w:rPr>
        <w:t>3</w:t>
      </w:r>
      <w:r w:rsidRPr="005A0F0E">
        <w:rPr>
          <w:rFonts w:ascii="Verdana" w:hAnsi="Verdana" w:cstheme="minorHAnsi"/>
          <w:color w:val="222222"/>
          <w:sz w:val="20"/>
          <w:szCs w:val="20"/>
        </w:rPr>
        <w:t xml:space="preserve"> was conducted on </w:t>
      </w:r>
      <w:r>
        <w:rPr>
          <w:rFonts w:ascii="Verdana" w:hAnsi="Verdana" w:cstheme="minorHAnsi"/>
          <w:color w:val="222222"/>
          <w:sz w:val="20"/>
          <w:szCs w:val="20"/>
        </w:rPr>
        <w:t>September</w:t>
      </w:r>
      <w:r w:rsidRPr="005A0F0E">
        <w:rPr>
          <w:rFonts w:ascii="Verdana" w:hAnsi="Verdana" w:cstheme="minorHAnsi"/>
          <w:color w:val="222222"/>
          <w:sz w:val="20"/>
          <w:szCs w:val="20"/>
        </w:rPr>
        <w:t xml:space="preserve"> </w:t>
      </w:r>
      <w:r>
        <w:rPr>
          <w:rFonts w:ascii="Verdana" w:hAnsi="Verdana" w:cstheme="minorHAnsi"/>
          <w:color w:val="222222"/>
          <w:sz w:val="20"/>
          <w:szCs w:val="20"/>
        </w:rPr>
        <w:t>15</w:t>
      </w:r>
      <w:r w:rsidRPr="005A0F0E">
        <w:rPr>
          <w:rFonts w:ascii="Verdana" w:hAnsi="Verdana" w:cstheme="minorHAnsi"/>
          <w:color w:val="222222"/>
          <w:sz w:val="20"/>
          <w:szCs w:val="20"/>
        </w:rPr>
        <w:t>, 2021. The interviewee is</w:t>
      </w:r>
      <w:r>
        <w:rPr>
          <w:rFonts w:ascii="Verdana" w:hAnsi="Verdana" w:cstheme="minorHAnsi"/>
          <w:color w:val="222222"/>
          <w:sz w:val="20"/>
          <w:szCs w:val="20"/>
        </w:rPr>
        <w:t xml:space="preserve"> an expert</w:t>
      </w:r>
      <w:r w:rsidRPr="005A0F0E">
        <w:rPr>
          <w:rFonts w:ascii="Verdana" w:hAnsi="Verdana" w:cstheme="minorHAnsi"/>
          <w:color w:val="222222"/>
          <w:sz w:val="20"/>
          <w:szCs w:val="20"/>
        </w:rPr>
        <w:t xml:space="preserve"> </w:t>
      </w:r>
      <w:r>
        <w:rPr>
          <w:rFonts w:ascii="Verdana" w:hAnsi="Verdana" w:cstheme="minorHAnsi"/>
          <w:color w:val="222222"/>
          <w:sz w:val="20"/>
          <w:szCs w:val="20"/>
        </w:rPr>
        <w:t xml:space="preserve">leading the North American logistic efforts for one of the </w:t>
      </w:r>
      <w:r w:rsidRPr="00020136">
        <w:rPr>
          <w:rFonts w:ascii="Verdana" w:hAnsi="Verdana" w:cstheme="minorHAnsi"/>
          <w:color w:val="222222"/>
          <w:sz w:val="20"/>
          <w:szCs w:val="20"/>
        </w:rPr>
        <w:t>world's largest plastics distribution compan</w:t>
      </w:r>
      <w:r>
        <w:rPr>
          <w:rFonts w:ascii="Verdana" w:hAnsi="Verdana" w:cstheme="minorHAnsi"/>
          <w:color w:val="222222"/>
          <w:sz w:val="20"/>
          <w:szCs w:val="20"/>
        </w:rPr>
        <w:t>ies</w:t>
      </w:r>
      <w:r w:rsidRPr="005A0F0E">
        <w:rPr>
          <w:rFonts w:ascii="Verdana" w:hAnsi="Verdana" w:cstheme="minorHAnsi"/>
          <w:color w:val="222222"/>
          <w:sz w:val="20"/>
          <w:szCs w:val="20"/>
        </w:rPr>
        <w:t xml:space="preserve">. </w:t>
      </w:r>
      <w:r>
        <w:rPr>
          <w:rFonts w:ascii="Verdana" w:hAnsi="Verdana" w:cstheme="minorHAnsi"/>
          <w:color w:val="222222"/>
          <w:sz w:val="20"/>
          <w:szCs w:val="20"/>
        </w:rPr>
        <w:t>T</w:t>
      </w:r>
      <w:r w:rsidRPr="00020136">
        <w:rPr>
          <w:rFonts w:ascii="Verdana" w:hAnsi="Verdana" w:cstheme="minorHAnsi"/>
          <w:color w:val="222222"/>
          <w:sz w:val="20"/>
          <w:szCs w:val="20"/>
        </w:rPr>
        <w:t xml:space="preserve">he most frequently cited </w:t>
      </w:r>
      <w:r>
        <w:rPr>
          <w:rFonts w:ascii="Verdana" w:hAnsi="Verdana" w:cstheme="minorHAnsi"/>
          <w:color w:val="222222"/>
          <w:sz w:val="20"/>
          <w:szCs w:val="20"/>
        </w:rPr>
        <w:t>factors reveled by the interviewee affecting the mode choice were</w:t>
      </w:r>
      <w:r w:rsidRPr="00020136">
        <w:rPr>
          <w:rFonts w:ascii="Verdana" w:hAnsi="Verdana" w:cstheme="minorHAnsi"/>
          <w:color w:val="222222"/>
          <w:sz w:val="20"/>
          <w:szCs w:val="20"/>
        </w:rPr>
        <w:t xml:space="preserve"> </w:t>
      </w:r>
      <w:r w:rsidRPr="00BE726A">
        <w:rPr>
          <w:rFonts w:ascii="Verdana" w:hAnsi="Verdana" w:cstheme="minorHAnsi"/>
          <w:color w:val="222222"/>
          <w:sz w:val="20"/>
          <w:szCs w:val="20"/>
        </w:rPr>
        <w:t>demand weight</w:t>
      </w:r>
      <w:r>
        <w:rPr>
          <w:rFonts w:ascii="Verdana" w:hAnsi="Verdana" w:cstheme="minorHAnsi"/>
          <w:color w:val="222222"/>
          <w:sz w:val="20"/>
          <w:szCs w:val="20"/>
        </w:rPr>
        <w:t xml:space="preserve"> (i.e.,</w:t>
      </w:r>
      <w:r w:rsidRPr="00BE726A">
        <w:rPr>
          <w:rFonts w:ascii="Verdana" w:hAnsi="Verdana" w:cstheme="minorHAnsi"/>
          <w:color w:val="222222"/>
          <w:sz w:val="20"/>
          <w:szCs w:val="20"/>
        </w:rPr>
        <w:t xml:space="preserve"> how much weight is needed by the customer</w:t>
      </w:r>
      <w:r>
        <w:rPr>
          <w:rFonts w:ascii="Verdana" w:hAnsi="Verdana" w:cstheme="minorHAnsi"/>
          <w:color w:val="222222"/>
          <w:sz w:val="20"/>
          <w:szCs w:val="20"/>
        </w:rPr>
        <w:t>)</w:t>
      </w:r>
      <w:r w:rsidRPr="00020136">
        <w:rPr>
          <w:rFonts w:ascii="Verdana" w:hAnsi="Verdana" w:cstheme="minorHAnsi"/>
          <w:color w:val="222222"/>
          <w:sz w:val="20"/>
          <w:szCs w:val="20"/>
        </w:rPr>
        <w:t xml:space="preserve">, </w:t>
      </w:r>
      <w:r>
        <w:rPr>
          <w:rFonts w:ascii="Verdana" w:hAnsi="Verdana" w:cstheme="minorHAnsi"/>
          <w:color w:val="222222"/>
          <w:sz w:val="20"/>
          <w:szCs w:val="20"/>
        </w:rPr>
        <w:t>lead time</w:t>
      </w:r>
      <w:r w:rsidRPr="00020136">
        <w:rPr>
          <w:rFonts w:ascii="Verdana" w:hAnsi="Verdana" w:cstheme="minorHAnsi"/>
          <w:color w:val="222222"/>
          <w:sz w:val="20"/>
          <w:szCs w:val="20"/>
        </w:rPr>
        <w:t xml:space="preserve">, </w:t>
      </w:r>
      <w:r>
        <w:rPr>
          <w:rFonts w:ascii="Verdana" w:hAnsi="Verdana" w:cstheme="minorHAnsi"/>
          <w:color w:val="222222"/>
          <w:sz w:val="20"/>
          <w:szCs w:val="20"/>
        </w:rPr>
        <w:t>cost effectiveness</w:t>
      </w:r>
      <w:r w:rsidRPr="00020136">
        <w:rPr>
          <w:rFonts w:ascii="Verdana" w:hAnsi="Verdana" w:cstheme="minorHAnsi"/>
          <w:color w:val="222222"/>
          <w:sz w:val="20"/>
          <w:szCs w:val="20"/>
        </w:rPr>
        <w:t xml:space="preserve">, and </w:t>
      </w:r>
      <w:r>
        <w:rPr>
          <w:rFonts w:ascii="Verdana" w:hAnsi="Verdana" w:cstheme="minorHAnsi"/>
          <w:color w:val="222222"/>
          <w:sz w:val="20"/>
          <w:szCs w:val="20"/>
        </w:rPr>
        <w:t>types of commodities being shipped</w:t>
      </w:r>
      <w:r w:rsidRPr="00020136">
        <w:rPr>
          <w:rFonts w:ascii="Verdana" w:hAnsi="Verdana" w:cstheme="minorHAnsi"/>
          <w:color w:val="222222"/>
          <w:sz w:val="20"/>
          <w:szCs w:val="20"/>
        </w:rPr>
        <w:t xml:space="preserve">). </w:t>
      </w:r>
      <w:r>
        <w:rPr>
          <w:rFonts w:ascii="Verdana" w:hAnsi="Verdana" w:cstheme="minorHAnsi"/>
          <w:color w:val="222222"/>
          <w:sz w:val="20"/>
          <w:szCs w:val="20"/>
        </w:rPr>
        <w:t>Regarding the mode of transportation used by the company, it uses all modes of transportation however it uses rail the most. Out of all the experts interviewed for Task 4, this was the only firm that used rail as the primary mode of transportation.</w:t>
      </w:r>
    </w:p>
    <w:p w14:paraId="302ACB83" w14:textId="77777777" w:rsidR="00A17375" w:rsidRDefault="00A17375" w:rsidP="00A17375">
      <w:pPr>
        <w:spacing w:line="276" w:lineRule="auto"/>
        <w:jc w:val="both"/>
        <w:rPr>
          <w:rFonts w:ascii="Verdana" w:hAnsi="Verdana" w:cstheme="minorHAnsi"/>
          <w:color w:val="222222"/>
          <w:sz w:val="20"/>
          <w:szCs w:val="20"/>
        </w:rPr>
      </w:pPr>
    </w:p>
    <w:p w14:paraId="74CE2DFD" w14:textId="77777777" w:rsidR="00A17375" w:rsidRPr="00BA3309" w:rsidRDefault="00A17375" w:rsidP="00A17375">
      <w:pPr>
        <w:spacing w:line="276" w:lineRule="auto"/>
        <w:jc w:val="both"/>
        <w:rPr>
          <w:rFonts w:ascii="Verdana" w:hAnsi="Verdana" w:cstheme="minorHAnsi"/>
          <w:color w:val="222222"/>
          <w:sz w:val="20"/>
          <w:szCs w:val="20"/>
        </w:rPr>
      </w:pPr>
      <w:r w:rsidRPr="005A0F0E">
        <w:rPr>
          <w:rFonts w:ascii="Verdana" w:hAnsi="Verdana" w:cstheme="minorHAnsi"/>
          <w:color w:val="222222"/>
          <w:sz w:val="20"/>
          <w:szCs w:val="20"/>
        </w:rPr>
        <w:t xml:space="preserve">In addition, the interviewee </w:t>
      </w:r>
      <w:r>
        <w:rPr>
          <w:rFonts w:ascii="Verdana" w:hAnsi="Verdana" w:cstheme="minorHAnsi"/>
          <w:color w:val="222222"/>
          <w:sz w:val="20"/>
          <w:szCs w:val="20"/>
        </w:rPr>
        <w:t>contributed other</w:t>
      </w:r>
      <w:r w:rsidRPr="005A0F0E">
        <w:rPr>
          <w:rFonts w:ascii="Verdana" w:hAnsi="Verdana" w:cstheme="minorHAnsi"/>
          <w:color w:val="222222"/>
          <w:sz w:val="20"/>
          <w:szCs w:val="20"/>
        </w:rPr>
        <w:t xml:space="preserve"> perspectives</w:t>
      </w:r>
      <w:r>
        <w:rPr>
          <w:rFonts w:ascii="Verdana" w:hAnsi="Verdana" w:cstheme="minorHAnsi"/>
          <w:color w:val="222222"/>
          <w:sz w:val="20"/>
          <w:szCs w:val="20"/>
        </w:rPr>
        <w:t xml:space="preserve"> that may be pertinent to decision-makers. These include r</w:t>
      </w:r>
      <w:r w:rsidRPr="009F70F2">
        <w:rPr>
          <w:rFonts w:ascii="Verdana" w:hAnsi="Verdana" w:cstheme="minorHAnsi"/>
          <w:color w:val="222222"/>
          <w:sz w:val="20"/>
          <w:szCs w:val="20"/>
        </w:rPr>
        <w:t xml:space="preserve">olling </w:t>
      </w:r>
      <w:r>
        <w:rPr>
          <w:rFonts w:ascii="Verdana" w:hAnsi="Verdana" w:cstheme="minorHAnsi"/>
          <w:color w:val="222222"/>
          <w:sz w:val="20"/>
          <w:szCs w:val="20"/>
        </w:rPr>
        <w:t>i</w:t>
      </w:r>
      <w:r w:rsidRPr="009F70F2">
        <w:rPr>
          <w:rFonts w:ascii="Verdana" w:hAnsi="Verdana" w:cstheme="minorHAnsi"/>
          <w:color w:val="222222"/>
          <w:sz w:val="20"/>
          <w:szCs w:val="20"/>
        </w:rPr>
        <w:t>nventory</w:t>
      </w:r>
      <w:r>
        <w:rPr>
          <w:rFonts w:ascii="Verdana" w:hAnsi="Verdana" w:cstheme="minorHAnsi"/>
          <w:color w:val="222222"/>
          <w:sz w:val="20"/>
          <w:szCs w:val="20"/>
        </w:rPr>
        <w:t>, l</w:t>
      </w:r>
      <w:r w:rsidRPr="009F70F2">
        <w:rPr>
          <w:rFonts w:ascii="Verdana" w:hAnsi="Verdana" w:cstheme="minorHAnsi"/>
          <w:color w:val="222222"/>
          <w:sz w:val="20"/>
          <w:szCs w:val="20"/>
        </w:rPr>
        <w:t xml:space="preserve">ead time </w:t>
      </w:r>
      <w:r>
        <w:rPr>
          <w:rFonts w:ascii="Verdana" w:hAnsi="Verdana" w:cstheme="minorHAnsi"/>
          <w:color w:val="222222"/>
          <w:sz w:val="20"/>
          <w:szCs w:val="20"/>
        </w:rPr>
        <w:t>through</w:t>
      </w:r>
      <w:r w:rsidRPr="009F70F2">
        <w:rPr>
          <w:rFonts w:ascii="Verdana" w:hAnsi="Verdana" w:cstheme="minorHAnsi"/>
          <w:color w:val="222222"/>
          <w:sz w:val="20"/>
          <w:szCs w:val="20"/>
        </w:rPr>
        <w:t xml:space="preserve"> ports</w:t>
      </w:r>
      <w:r>
        <w:rPr>
          <w:rFonts w:ascii="Verdana" w:hAnsi="Verdana" w:cstheme="minorHAnsi"/>
          <w:color w:val="222222"/>
          <w:sz w:val="20"/>
          <w:szCs w:val="20"/>
        </w:rPr>
        <w:t xml:space="preserve">, </w:t>
      </w:r>
      <w:r w:rsidRPr="009F70F2">
        <w:rPr>
          <w:rFonts w:ascii="Verdana" w:hAnsi="Verdana" w:cstheme="minorHAnsi"/>
          <w:color w:val="222222"/>
          <w:sz w:val="20"/>
          <w:szCs w:val="20"/>
        </w:rPr>
        <w:t>meeting the customer need</w:t>
      </w:r>
      <w:r>
        <w:rPr>
          <w:rFonts w:ascii="Verdana" w:hAnsi="Verdana" w:cstheme="minorHAnsi"/>
          <w:color w:val="222222"/>
          <w:sz w:val="20"/>
          <w:szCs w:val="20"/>
        </w:rPr>
        <w:t xml:space="preserve">s, and </w:t>
      </w:r>
      <w:r w:rsidRPr="009F70F2">
        <w:rPr>
          <w:rFonts w:ascii="Verdana" w:hAnsi="Verdana" w:cstheme="minorHAnsi"/>
          <w:color w:val="222222"/>
          <w:sz w:val="20"/>
          <w:szCs w:val="20"/>
        </w:rPr>
        <w:t>having a big warehouse and sourcing</w:t>
      </w:r>
      <w:r w:rsidRPr="00BA3309">
        <w:rPr>
          <w:rFonts w:ascii="Verdana" w:hAnsi="Verdana" w:cstheme="minorHAnsi"/>
          <w:color w:val="222222"/>
          <w:sz w:val="20"/>
          <w:szCs w:val="20"/>
        </w:rPr>
        <w:t xml:space="preserve"> which impact their mode choice decision.</w:t>
      </w:r>
      <w:r>
        <w:rPr>
          <w:rFonts w:ascii="Verdana" w:hAnsi="Verdana" w:cstheme="minorHAnsi"/>
          <w:color w:val="222222"/>
          <w:sz w:val="20"/>
          <w:szCs w:val="20"/>
        </w:rPr>
        <w:t xml:space="preserve"> </w:t>
      </w:r>
      <w:r w:rsidRPr="00BA3309">
        <w:rPr>
          <w:rFonts w:ascii="Verdana" w:hAnsi="Verdana" w:cstheme="minorHAnsi"/>
          <w:color w:val="222222"/>
          <w:sz w:val="20"/>
          <w:szCs w:val="20"/>
        </w:rPr>
        <w:t>Sourcing process includes activit</w:t>
      </w:r>
      <w:r>
        <w:rPr>
          <w:rFonts w:ascii="Verdana" w:hAnsi="Verdana" w:cstheme="minorHAnsi"/>
          <w:color w:val="222222"/>
          <w:sz w:val="20"/>
          <w:szCs w:val="20"/>
        </w:rPr>
        <w:t>ies</w:t>
      </w:r>
      <w:r w:rsidRPr="00BA3309">
        <w:rPr>
          <w:rFonts w:ascii="Verdana" w:hAnsi="Verdana" w:cstheme="minorHAnsi"/>
          <w:color w:val="222222"/>
          <w:sz w:val="20"/>
          <w:szCs w:val="20"/>
        </w:rPr>
        <w:t xml:space="preserve"> </w:t>
      </w:r>
      <w:r>
        <w:rPr>
          <w:rFonts w:ascii="Verdana" w:hAnsi="Verdana" w:cstheme="minorHAnsi"/>
          <w:color w:val="222222"/>
          <w:sz w:val="20"/>
          <w:szCs w:val="20"/>
        </w:rPr>
        <w:t xml:space="preserve">involving </w:t>
      </w:r>
      <w:r w:rsidRPr="00BA3309">
        <w:rPr>
          <w:rFonts w:ascii="Verdana" w:hAnsi="Verdana" w:cstheme="minorHAnsi"/>
          <w:color w:val="222222"/>
          <w:sz w:val="20"/>
          <w:szCs w:val="20"/>
        </w:rPr>
        <w:t>identifying and assessing potential suppliers as well as selecting and engaging with an appropriate supplier who offers the best value</w:t>
      </w:r>
      <w:r>
        <w:rPr>
          <w:rFonts w:ascii="Verdana" w:hAnsi="Verdana" w:cstheme="minorHAnsi"/>
          <w:color w:val="222222"/>
          <w:sz w:val="20"/>
          <w:szCs w:val="20"/>
        </w:rPr>
        <w:t>. C</w:t>
      </w:r>
      <w:r w:rsidRPr="00BA3309">
        <w:rPr>
          <w:rFonts w:ascii="Verdana" w:hAnsi="Verdana" w:cstheme="minorHAnsi"/>
          <w:color w:val="222222"/>
          <w:sz w:val="20"/>
          <w:szCs w:val="20"/>
        </w:rPr>
        <w:t>ustomer satisfaction</w:t>
      </w:r>
      <w:r>
        <w:rPr>
          <w:rFonts w:ascii="Verdana" w:hAnsi="Verdana" w:cstheme="minorHAnsi"/>
          <w:color w:val="222222"/>
          <w:sz w:val="20"/>
          <w:szCs w:val="20"/>
        </w:rPr>
        <w:t xml:space="preserve"> being the</w:t>
      </w:r>
      <w:r w:rsidRPr="00BA3309">
        <w:rPr>
          <w:rFonts w:ascii="Verdana" w:hAnsi="Verdana" w:cstheme="minorHAnsi"/>
          <w:color w:val="222222"/>
          <w:sz w:val="20"/>
          <w:szCs w:val="20"/>
        </w:rPr>
        <w:t xml:space="preserve"> topmost priority</w:t>
      </w:r>
      <w:r>
        <w:rPr>
          <w:rFonts w:ascii="Verdana" w:hAnsi="Verdana" w:cstheme="minorHAnsi"/>
          <w:color w:val="222222"/>
          <w:sz w:val="20"/>
          <w:szCs w:val="20"/>
        </w:rPr>
        <w:t xml:space="preserve">, </w:t>
      </w:r>
      <w:r w:rsidRPr="00BA3309">
        <w:rPr>
          <w:rFonts w:ascii="Verdana" w:hAnsi="Verdana" w:cstheme="minorHAnsi"/>
          <w:color w:val="222222"/>
          <w:sz w:val="20"/>
          <w:szCs w:val="20"/>
        </w:rPr>
        <w:t>the company focus more on on-time delivery of commodities along with having a large space for storing</w:t>
      </w:r>
      <w:r>
        <w:rPr>
          <w:rFonts w:ascii="Verdana" w:hAnsi="Verdana" w:cstheme="minorHAnsi"/>
          <w:color w:val="222222"/>
          <w:sz w:val="20"/>
          <w:szCs w:val="20"/>
        </w:rPr>
        <w:t xml:space="preserve"> </w:t>
      </w:r>
      <w:r w:rsidRPr="00ED7320">
        <w:rPr>
          <w:rFonts w:ascii="Verdana" w:hAnsi="Verdana" w:cstheme="minorHAnsi"/>
          <w:color w:val="222222"/>
          <w:sz w:val="20"/>
          <w:szCs w:val="20"/>
        </w:rPr>
        <w:t>the commodities</w:t>
      </w:r>
      <w:r>
        <w:rPr>
          <w:rFonts w:ascii="Verdana" w:hAnsi="Verdana" w:cstheme="minorHAnsi"/>
          <w:color w:val="222222"/>
          <w:sz w:val="20"/>
          <w:szCs w:val="20"/>
        </w:rPr>
        <w:t xml:space="preserve"> and sourcing</w:t>
      </w:r>
      <w:r w:rsidRPr="00BA3309">
        <w:rPr>
          <w:rFonts w:ascii="Verdana" w:hAnsi="Verdana" w:cstheme="minorHAnsi"/>
          <w:color w:val="222222"/>
          <w:sz w:val="20"/>
          <w:szCs w:val="20"/>
        </w:rPr>
        <w:t>.</w:t>
      </w:r>
    </w:p>
    <w:p w14:paraId="24C7351A" w14:textId="77777777" w:rsidR="00A17375" w:rsidRPr="00BA3309" w:rsidRDefault="00A17375" w:rsidP="00A17375">
      <w:pPr>
        <w:rPr>
          <w:rFonts w:ascii="Verdana" w:hAnsi="Verdana" w:cstheme="minorHAnsi"/>
          <w:color w:val="222222"/>
          <w:sz w:val="20"/>
          <w:szCs w:val="20"/>
        </w:rPr>
      </w:pPr>
    </w:p>
    <w:p w14:paraId="094CF965" w14:textId="0DBB65B1" w:rsidR="00A17375" w:rsidRDefault="00A17375" w:rsidP="00A17375">
      <w:pPr>
        <w:pStyle w:val="Heading3"/>
        <w:rPr>
          <w:rFonts w:ascii="Cambria" w:hAnsi="Cambria"/>
          <w:i/>
          <w:iCs/>
        </w:rPr>
      </w:pPr>
      <w:bookmarkStart w:id="237" w:name="_Toc89234687"/>
      <w:bookmarkStart w:id="238" w:name="_Toc107177237"/>
      <w:r w:rsidRPr="005A0F0E">
        <w:rPr>
          <w:rFonts w:ascii="Cambria" w:hAnsi="Cambria"/>
          <w:i/>
          <w:iCs/>
        </w:rPr>
        <w:t xml:space="preserve">Interview </w:t>
      </w:r>
      <w:r>
        <w:rPr>
          <w:rFonts w:ascii="Cambria" w:hAnsi="Cambria"/>
          <w:i/>
          <w:iCs/>
        </w:rPr>
        <w:t>4</w:t>
      </w:r>
      <w:bookmarkEnd w:id="237"/>
      <w:bookmarkEnd w:id="238"/>
    </w:p>
    <w:p w14:paraId="69084E16" w14:textId="77777777" w:rsidR="00A17375" w:rsidRDefault="00A17375" w:rsidP="00A17375"/>
    <w:p w14:paraId="7EA89D3F" w14:textId="77777777" w:rsidR="00A17375" w:rsidRPr="00B34B0F" w:rsidRDefault="00A17375" w:rsidP="00A17375">
      <w:pPr>
        <w:spacing w:line="276" w:lineRule="auto"/>
        <w:jc w:val="both"/>
        <w:rPr>
          <w:rFonts w:ascii="Verdana" w:hAnsi="Verdana" w:cstheme="minorHAnsi"/>
          <w:color w:val="222222"/>
          <w:sz w:val="20"/>
          <w:szCs w:val="20"/>
        </w:rPr>
      </w:pPr>
      <w:r w:rsidRPr="005A0F0E">
        <w:rPr>
          <w:rFonts w:ascii="Verdana" w:hAnsi="Verdana" w:cstheme="minorHAnsi"/>
          <w:color w:val="222222"/>
          <w:sz w:val="20"/>
          <w:szCs w:val="20"/>
        </w:rPr>
        <w:t>Interview #</w:t>
      </w:r>
      <w:r>
        <w:rPr>
          <w:rFonts w:ascii="Verdana" w:hAnsi="Verdana" w:cstheme="minorHAnsi"/>
          <w:color w:val="222222"/>
          <w:sz w:val="20"/>
          <w:szCs w:val="20"/>
        </w:rPr>
        <w:t>4</w:t>
      </w:r>
      <w:r w:rsidRPr="005A0F0E">
        <w:rPr>
          <w:rFonts w:ascii="Verdana" w:hAnsi="Verdana" w:cstheme="minorHAnsi"/>
          <w:color w:val="222222"/>
          <w:sz w:val="20"/>
          <w:szCs w:val="20"/>
        </w:rPr>
        <w:t xml:space="preserve"> was conducted on </w:t>
      </w:r>
      <w:r>
        <w:rPr>
          <w:rFonts w:ascii="Verdana" w:hAnsi="Verdana" w:cstheme="minorHAnsi"/>
          <w:color w:val="222222"/>
          <w:sz w:val="20"/>
          <w:szCs w:val="20"/>
        </w:rPr>
        <w:t>September</w:t>
      </w:r>
      <w:r w:rsidRPr="005A0F0E">
        <w:rPr>
          <w:rFonts w:ascii="Verdana" w:hAnsi="Verdana" w:cstheme="minorHAnsi"/>
          <w:color w:val="222222"/>
          <w:sz w:val="20"/>
          <w:szCs w:val="20"/>
        </w:rPr>
        <w:t xml:space="preserve"> </w:t>
      </w:r>
      <w:r>
        <w:rPr>
          <w:rFonts w:ascii="Verdana" w:hAnsi="Verdana" w:cstheme="minorHAnsi"/>
          <w:color w:val="222222"/>
          <w:sz w:val="20"/>
          <w:szCs w:val="20"/>
        </w:rPr>
        <w:t>16</w:t>
      </w:r>
      <w:r w:rsidRPr="005A0F0E">
        <w:rPr>
          <w:rFonts w:ascii="Verdana" w:hAnsi="Verdana" w:cstheme="minorHAnsi"/>
          <w:color w:val="222222"/>
          <w:sz w:val="20"/>
          <w:szCs w:val="20"/>
        </w:rPr>
        <w:t xml:space="preserve">, 2021. The interviewee </w:t>
      </w:r>
      <w:r>
        <w:rPr>
          <w:rFonts w:ascii="Verdana" w:hAnsi="Verdana" w:cstheme="minorHAnsi"/>
          <w:color w:val="222222"/>
          <w:sz w:val="20"/>
          <w:szCs w:val="20"/>
        </w:rPr>
        <w:t>is an operations manager for a major third-party logistics company based in Florida, with operations throughout the U.S. The company provides packaging, transportation, and other services for bottlers, international producers of baked goods, cosmetic companies, Amazon, and many other customers.</w:t>
      </w:r>
      <w:r w:rsidRPr="005A0F0E">
        <w:rPr>
          <w:rFonts w:ascii="Verdana" w:hAnsi="Verdana" w:cstheme="minorHAnsi"/>
          <w:color w:val="222222"/>
          <w:sz w:val="20"/>
          <w:szCs w:val="20"/>
        </w:rPr>
        <w:t xml:space="preserve"> </w:t>
      </w:r>
      <w:r>
        <w:rPr>
          <w:rFonts w:ascii="Verdana" w:hAnsi="Verdana" w:cstheme="minorHAnsi"/>
          <w:color w:val="222222"/>
          <w:sz w:val="20"/>
          <w:szCs w:val="20"/>
        </w:rPr>
        <w:t>T</w:t>
      </w:r>
      <w:r w:rsidRPr="00020136">
        <w:rPr>
          <w:rFonts w:ascii="Verdana" w:hAnsi="Verdana" w:cstheme="minorHAnsi"/>
          <w:color w:val="222222"/>
          <w:sz w:val="20"/>
          <w:szCs w:val="20"/>
        </w:rPr>
        <w:t xml:space="preserve">he most frequently cited </w:t>
      </w:r>
      <w:r>
        <w:rPr>
          <w:rFonts w:ascii="Verdana" w:hAnsi="Verdana" w:cstheme="minorHAnsi"/>
          <w:color w:val="222222"/>
          <w:sz w:val="20"/>
          <w:szCs w:val="20"/>
        </w:rPr>
        <w:t>factors affecting the mode choice were</w:t>
      </w:r>
      <w:r w:rsidRPr="00020136">
        <w:rPr>
          <w:rFonts w:ascii="Verdana" w:hAnsi="Verdana" w:cstheme="minorHAnsi"/>
          <w:color w:val="222222"/>
          <w:sz w:val="20"/>
          <w:szCs w:val="20"/>
        </w:rPr>
        <w:t xml:space="preserve"> </w:t>
      </w:r>
      <w:r w:rsidRPr="002B5B4B">
        <w:rPr>
          <w:rFonts w:ascii="Verdana" w:hAnsi="Verdana" w:cstheme="minorHAnsi"/>
          <w:color w:val="222222"/>
          <w:sz w:val="20"/>
          <w:szCs w:val="20"/>
        </w:rPr>
        <w:t>capacity</w:t>
      </w:r>
      <w:r w:rsidRPr="00020136">
        <w:rPr>
          <w:rFonts w:ascii="Verdana" w:hAnsi="Verdana" w:cstheme="minorHAnsi"/>
          <w:color w:val="222222"/>
          <w:sz w:val="20"/>
          <w:szCs w:val="20"/>
        </w:rPr>
        <w:t xml:space="preserve">, </w:t>
      </w:r>
      <w:r>
        <w:rPr>
          <w:rFonts w:ascii="Verdana" w:hAnsi="Verdana" w:cstheme="minorHAnsi"/>
          <w:color w:val="222222"/>
          <w:sz w:val="20"/>
          <w:szCs w:val="20"/>
        </w:rPr>
        <w:t>customarily service</w:t>
      </w:r>
      <w:r w:rsidRPr="00020136">
        <w:rPr>
          <w:rFonts w:ascii="Verdana" w:hAnsi="Verdana" w:cstheme="minorHAnsi"/>
          <w:color w:val="222222"/>
          <w:sz w:val="20"/>
          <w:szCs w:val="20"/>
        </w:rPr>
        <w:t xml:space="preserve">, and </w:t>
      </w:r>
      <w:r>
        <w:rPr>
          <w:rFonts w:ascii="Verdana" w:hAnsi="Verdana" w:cstheme="minorHAnsi"/>
          <w:color w:val="222222"/>
          <w:sz w:val="20"/>
          <w:szCs w:val="20"/>
        </w:rPr>
        <w:t>type or nature of goods i.e., depending on type of goods the mode of transportation is selected (e.g., coal is generally shipped by rails).</w:t>
      </w:r>
      <w:r w:rsidRPr="00020136">
        <w:rPr>
          <w:rFonts w:ascii="Verdana" w:hAnsi="Verdana" w:cstheme="minorHAnsi"/>
          <w:color w:val="222222"/>
          <w:sz w:val="20"/>
          <w:szCs w:val="20"/>
        </w:rPr>
        <w:t xml:space="preserve"> </w:t>
      </w:r>
      <w:r>
        <w:rPr>
          <w:rFonts w:ascii="Verdana" w:hAnsi="Verdana" w:cstheme="minorHAnsi"/>
          <w:color w:val="222222"/>
          <w:sz w:val="20"/>
          <w:szCs w:val="20"/>
        </w:rPr>
        <w:t>Regarding the mode of transportation used by the company, it p</w:t>
      </w:r>
      <w:r w:rsidRPr="002B5B4B">
        <w:rPr>
          <w:rFonts w:ascii="Verdana" w:hAnsi="Verdana" w:cstheme="minorHAnsi"/>
          <w:color w:val="222222"/>
          <w:sz w:val="20"/>
          <w:szCs w:val="20"/>
        </w:rPr>
        <w:t xml:space="preserve">rimarily </w:t>
      </w:r>
      <w:r>
        <w:rPr>
          <w:rFonts w:ascii="Verdana" w:hAnsi="Verdana" w:cstheme="minorHAnsi"/>
          <w:color w:val="222222"/>
          <w:sz w:val="20"/>
          <w:szCs w:val="20"/>
        </w:rPr>
        <w:t xml:space="preserve">uses </w:t>
      </w:r>
      <w:r w:rsidRPr="002B5B4B">
        <w:rPr>
          <w:rFonts w:ascii="Verdana" w:hAnsi="Verdana" w:cstheme="minorHAnsi"/>
          <w:color w:val="222222"/>
          <w:sz w:val="20"/>
          <w:szCs w:val="20"/>
        </w:rPr>
        <w:t>truck transportation</w:t>
      </w:r>
      <w:r>
        <w:rPr>
          <w:rFonts w:ascii="Verdana" w:hAnsi="Verdana" w:cstheme="minorHAnsi"/>
          <w:color w:val="222222"/>
          <w:sz w:val="20"/>
          <w:szCs w:val="20"/>
        </w:rPr>
        <w:t>, but also uses</w:t>
      </w:r>
      <w:r w:rsidRPr="002B5B4B">
        <w:rPr>
          <w:rFonts w:ascii="Verdana" w:hAnsi="Verdana" w:cstheme="minorHAnsi"/>
          <w:color w:val="222222"/>
          <w:sz w:val="20"/>
          <w:szCs w:val="20"/>
        </w:rPr>
        <w:t xml:space="preserve"> some rail</w:t>
      </w:r>
      <w:r>
        <w:rPr>
          <w:rFonts w:ascii="Verdana" w:hAnsi="Verdana" w:cstheme="minorHAnsi"/>
          <w:color w:val="222222"/>
          <w:sz w:val="20"/>
          <w:szCs w:val="20"/>
        </w:rPr>
        <w:t xml:space="preserve"> for shipping and receiving products</w:t>
      </w:r>
      <w:r w:rsidRPr="002B5B4B">
        <w:rPr>
          <w:rFonts w:ascii="Verdana" w:hAnsi="Verdana" w:cstheme="minorHAnsi"/>
          <w:color w:val="222222"/>
          <w:sz w:val="20"/>
          <w:szCs w:val="20"/>
        </w:rPr>
        <w:t>.</w:t>
      </w:r>
      <w:r>
        <w:rPr>
          <w:rFonts w:ascii="Verdana" w:hAnsi="Verdana" w:cstheme="minorHAnsi"/>
          <w:color w:val="222222"/>
          <w:sz w:val="20"/>
          <w:szCs w:val="20"/>
        </w:rPr>
        <w:t xml:space="preserve"> Additionally</w:t>
      </w:r>
      <w:r w:rsidRPr="005A0F0E">
        <w:rPr>
          <w:rFonts w:ascii="Verdana" w:hAnsi="Verdana" w:cstheme="minorHAnsi"/>
          <w:color w:val="222222"/>
          <w:sz w:val="20"/>
          <w:szCs w:val="20"/>
        </w:rPr>
        <w:t xml:space="preserve">, the interviewee </w:t>
      </w:r>
      <w:r>
        <w:rPr>
          <w:rFonts w:ascii="Verdana" w:hAnsi="Verdana" w:cstheme="minorHAnsi"/>
          <w:color w:val="222222"/>
          <w:sz w:val="20"/>
          <w:szCs w:val="20"/>
        </w:rPr>
        <w:t xml:space="preserve">mentioned incentives for drivers and </w:t>
      </w:r>
      <w:r w:rsidRPr="00B34B0F">
        <w:rPr>
          <w:rFonts w:ascii="Verdana" w:hAnsi="Verdana" w:cstheme="minorHAnsi"/>
          <w:color w:val="222222"/>
          <w:sz w:val="20"/>
          <w:szCs w:val="20"/>
        </w:rPr>
        <w:t xml:space="preserve">autonomous trucking </w:t>
      </w:r>
      <w:r>
        <w:rPr>
          <w:rFonts w:ascii="Verdana" w:hAnsi="Verdana" w:cstheme="minorHAnsi"/>
          <w:color w:val="222222"/>
          <w:sz w:val="20"/>
          <w:szCs w:val="20"/>
        </w:rPr>
        <w:t>as possible factors to improve logistics and to help mitigate</w:t>
      </w:r>
      <w:r w:rsidRPr="00B34B0F">
        <w:rPr>
          <w:rFonts w:ascii="Verdana" w:hAnsi="Verdana" w:cstheme="minorHAnsi"/>
          <w:color w:val="222222"/>
          <w:sz w:val="20"/>
          <w:szCs w:val="20"/>
        </w:rPr>
        <w:t xml:space="preserve"> driver shortages</w:t>
      </w:r>
      <w:r>
        <w:rPr>
          <w:rFonts w:ascii="Verdana" w:hAnsi="Verdana" w:cstheme="minorHAnsi"/>
          <w:color w:val="222222"/>
          <w:sz w:val="20"/>
          <w:szCs w:val="20"/>
        </w:rPr>
        <w:t>.</w:t>
      </w:r>
    </w:p>
    <w:p w14:paraId="25A57260" w14:textId="77777777" w:rsidR="00A17375" w:rsidRPr="00B34B0F" w:rsidRDefault="00A17375" w:rsidP="00A17375">
      <w:pPr>
        <w:rPr>
          <w:rFonts w:ascii="Verdana" w:hAnsi="Verdana" w:cstheme="minorHAnsi"/>
          <w:color w:val="222222"/>
          <w:sz w:val="20"/>
          <w:szCs w:val="20"/>
        </w:rPr>
      </w:pPr>
    </w:p>
    <w:p w14:paraId="57218359" w14:textId="32C140F4" w:rsidR="00A17375" w:rsidRDefault="00A17375" w:rsidP="00A17375">
      <w:pPr>
        <w:pStyle w:val="Heading3"/>
        <w:rPr>
          <w:rFonts w:ascii="Cambria" w:hAnsi="Cambria"/>
          <w:i/>
          <w:iCs/>
        </w:rPr>
      </w:pPr>
      <w:bookmarkStart w:id="239" w:name="_Toc89234688"/>
      <w:bookmarkStart w:id="240" w:name="_Toc107177238"/>
      <w:r w:rsidRPr="005A0F0E">
        <w:rPr>
          <w:rFonts w:ascii="Cambria" w:hAnsi="Cambria"/>
          <w:i/>
          <w:iCs/>
        </w:rPr>
        <w:t xml:space="preserve">Interview </w:t>
      </w:r>
      <w:r>
        <w:rPr>
          <w:rFonts w:ascii="Cambria" w:hAnsi="Cambria"/>
          <w:i/>
          <w:iCs/>
        </w:rPr>
        <w:t>5</w:t>
      </w:r>
      <w:bookmarkEnd w:id="239"/>
      <w:bookmarkEnd w:id="240"/>
    </w:p>
    <w:p w14:paraId="3BB8C932" w14:textId="77777777" w:rsidR="00A17375" w:rsidRDefault="00A17375" w:rsidP="00A17375">
      <w:pPr>
        <w:spacing w:line="276" w:lineRule="auto"/>
        <w:jc w:val="both"/>
        <w:rPr>
          <w:rFonts w:ascii="Verdana" w:hAnsi="Verdana" w:cstheme="minorHAnsi"/>
          <w:color w:val="222222"/>
          <w:sz w:val="20"/>
          <w:szCs w:val="20"/>
        </w:rPr>
      </w:pPr>
    </w:p>
    <w:p w14:paraId="3B0B512A" w14:textId="10F8B431" w:rsidR="00A17375" w:rsidRPr="00994672" w:rsidRDefault="00A17375" w:rsidP="00A17375">
      <w:pPr>
        <w:spacing w:line="276" w:lineRule="auto"/>
        <w:jc w:val="both"/>
        <w:rPr>
          <w:rFonts w:ascii="Verdana" w:hAnsi="Verdana" w:cstheme="minorHAnsi"/>
          <w:color w:val="222222"/>
          <w:sz w:val="20"/>
          <w:szCs w:val="20"/>
        </w:rPr>
      </w:pPr>
      <w:r w:rsidRPr="005A0F0E">
        <w:rPr>
          <w:rFonts w:ascii="Verdana" w:hAnsi="Verdana" w:cstheme="minorHAnsi"/>
          <w:color w:val="222222"/>
          <w:sz w:val="20"/>
          <w:szCs w:val="20"/>
        </w:rPr>
        <w:t>Interview #</w:t>
      </w:r>
      <w:r>
        <w:rPr>
          <w:rFonts w:ascii="Verdana" w:hAnsi="Verdana" w:cstheme="minorHAnsi"/>
          <w:color w:val="222222"/>
          <w:sz w:val="20"/>
          <w:szCs w:val="20"/>
        </w:rPr>
        <w:t>5</w:t>
      </w:r>
      <w:r w:rsidRPr="005A0F0E">
        <w:rPr>
          <w:rFonts w:ascii="Verdana" w:hAnsi="Verdana" w:cstheme="minorHAnsi"/>
          <w:color w:val="222222"/>
          <w:sz w:val="20"/>
          <w:szCs w:val="20"/>
        </w:rPr>
        <w:t xml:space="preserve"> was conducted on </w:t>
      </w:r>
      <w:r>
        <w:rPr>
          <w:rFonts w:ascii="Verdana" w:hAnsi="Verdana" w:cstheme="minorHAnsi"/>
          <w:color w:val="222222"/>
          <w:sz w:val="20"/>
          <w:szCs w:val="20"/>
        </w:rPr>
        <w:t>October</w:t>
      </w:r>
      <w:r w:rsidRPr="005A0F0E">
        <w:rPr>
          <w:rFonts w:ascii="Verdana" w:hAnsi="Verdana" w:cstheme="minorHAnsi"/>
          <w:color w:val="222222"/>
          <w:sz w:val="20"/>
          <w:szCs w:val="20"/>
        </w:rPr>
        <w:t xml:space="preserve"> </w:t>
      </w:r>
      <w:r>
        <w:rPr>
          <w:rFonts w:ascii="Verdana" w:hAnsi="Verdana" w:cstheme="minorHAnsi"/>
          <w:color w:val="222222"/>
          <w:sz w:val="20"/>
          <w:szCs w:val="20"/>
        </w:rPr>
        <w:t>11</w:t>
      </w:r>
      <w:r w:rsidRPr="005A0F0E">
        <w:rPr>
          <w:rFonts w:ascii="Verdana" w:hAnsi="Verdana" w:cstheme="minorHAnsi"/>
          <w:color w:val="222222"/>
          <w:sz w:val="20"/>
          <w:szCs w:val="20"/>
        </w:rPr>
        <w:t xml:space="preserve">, 2021. </w:t>
      </w:r>
      <w:r>
        <w:rPr>
          <w:rFonts w:ascii="Verdana" w:hAnsi="Verdana" w:cstheme="minorHAnsi"/>
          <w:color w:val="222222"/>
          <w:sz w:val="20"/>
          <w:szCs w:val="20"/>
        </w:rPr>
        <w:t xml:space="preserve">Among the two </w:t>
      </w:r>
      <w:r w:rsidRPr="005A0F0E">
        <w:rPr>
          <w:rFonts w:ascii="Verdana" w:hAnsi="Verdana" w:cstheme="minorHAnsi"/>
          <w:color w:val="222222"/>
          <w:sz w:val="20"/>
          <w:szCs w:val="20"/>
        </w:rPr>
        <w:t>interviewee</w:t>
      </w:r>
      <w:r>
        <w:rPr>
          <w:rFonts w:ascii="Verdana" w:hAnsi="Verdana" w:cstheme="minorHAnsi"/>
          <w:color w:val="222222"/>
          <w:sz w:val="20"/>
          <w:szCs w:val="20"/>
        </w:rPr>
        <w:t xml:space="preserve">s, one is the director of transportation, and the other is the category manager of </w:t>
      </w:r>
      <w:r w:rsidRPr="00BA3309">
        <w:rPr>
          <w:rFonts w:ascii="Verdana" w:hAnsi="Verdana" w:cstheme="minorHAnsi"/>
          <w:color w:val="222222"/>
          <w:sz w:val="20"/>
          <w:szCs w:val="20"/>
        </w:rPr>
        <w:t xml:space="preserve">dedicated fleets and </w:t>
      </w:r>
      <w:r>
        <w:rPr>
          <w:rFonts w:ascii="Verdana" w:hAnsi="Verdana" w:cstheme="minorHAnsi"/>
          <w:color w:val="222222"/>
          <w:sz w:val="20"/>
          <w:szCs w:val="20"/>
        </w:rPr>
        <w:t xml:space="preserve">logistics officer at </w:t>
      </w:r>
      <w:proofErr w:type="gramStart"/>
      <w:r>
        <w:rPr>
          <w:rFonts w:ascii="Verdana" w:hAnsi="Verdana" w:cstheme="minorHAnsi"/>
          <w:color w:val="222222"/>
          <w:sz w:val="20"/>
          <w:szCs w:val="20"/>
        </w:rPr>
        <w:t>an</w:t>
      </w:r>
      <w:proofErr w:type="gramEnd"/>
      <w:r>
        <w:rPr>
          <w:rFonts w:ascii="Verdana" w:hAnsi="Verdana" w:cstheme="minorHAnsi"/>
          <w:color w:val="222222"/>
          <w:sz w:val="20"/>
          <w:szCs w:val="20"/>
        </w:rPr>
        <w:t xml:space="preserve"> </w:t>
      </w:r>
      <w:r w:rsidRPr="00CD4B85">
        <w:rPr>
          <w:rFonts w:ascii="Verdana" w:hAnsi="Verdana" w:cstheme="minorHAnsi"/>
          <w:color w:val="222222"/>
          <w:sz w:val="20"/>
          <w:szCs w:val="20"/>
        </w:rPr>
        <w:t>residential door</w:t>
      </w:r>
      <w:r>
        <w:rPr>
          <w:rFonts w:ascii="Verdana" w:hAnsi="Verdana" w:cstheme="minorHAnsi"/>
          <w:color w:val="222222"/>
          <w:sz w:val="20"/>
          <w:szCs w:val="20"/>
        </w:rPr>
        <w:t xml:space="preserve"> manufacturing company</w:t>
      </w:r>
      <w:r w:rsidRPr="00BA3309">
        <w:rPr>
          <w:rFonts w:ascii="Verdana" w:hAnsi="Verdana" w:cstheme="minorHAnsi"/>
          <w:color w:val="222222"/>
          <w:sz w:val="20"/>
          <w:szCs w:val="20"/>
        </w:rPr>
        <w:t>.</w:t>
      </w:r>
      <w:r>
        <w:rPr>
          <w:rFonts w:ascii="Verdana" w:hAnsi="Verdana" w:cstheme="minorHAnsi"/>
          <w:color w:val="222222"/>
          <w:sz w:val="20"/>
          <w:szCs w:val="20"/>
        </w:rPr>
        <w:t xml:space="preserve"> While the interviewees were based outside of Florida in another US state, the company has major manufacturing operations within Florida, as well as facilities throughout the U.S. and Canada. T</w:t>
      </w:r>
      <w:r w:rsidRPr="00020136">
        <w:rPr>
          <w:rFonts w:ascii="Verdana" w:hAnsi="Verdana" w:cstheme="minorHAnsi"/>
          <w:color w:val="222222"/>
          <w:sz w:val="20"/>
          <w:szCs w:val="20"/>
        </w:rPr>
        <w:t xml:space="preserve">he most frequently cited </w:t>
      </w:r>
      <w:r>
        <w:rPr>
          <w:rFonts w:ascii="Verdana" w:hAnsi="Verdana" w:cstheme="minorHAnsi"/>
          <w:color w:val="222222"/>
          <w:sz w:val="20"/>
          <w:szCs w:val="20"/>
        </w:rPr>
        <w:t>factors affecting the mode choice for this company were</w:t>
      </w:r>
      <w:r w:rsidRPr="00020136">
        <w:rPr>
          <w:rFonts w:ascii="Verdana" w:hAnsi="Verdana" w:cstheme="minorHAnsi"/>
          <w:color w:val="222222"/>
          <w:sz w:val="20"/>
          <w:szCs w:val="20"/>
        </w:rPr>
        <w:t xml:space="preserve"> </w:t>
      </w:r>
      <w:r w:rsidRPr="00CD4B85">
        <w:rPr>
          <w:rFonts w:ascii="Verdana" w:hAnsi="Verdana" w:cstheme="minorHAnsi"/>
          <w:color w:val="222222"/>
          <w:sz w:val="20"/>
          <w:szCs w:val="20"/>
        </w:rPr>
        <w:t>lead time</w:t>
      </w:r>
      <w:r>
        <w:rPr>
          <w:rFonts w:ascii="Verdana" w:hAnsi="Verdana" w:cstheme="minorHAnsi"/>
          <w:color w:val="222222"/>
          <w:sz w:val="20"/>
          <w:szCs w:val="20"/>
        </w:rPr>
        <w:t>,</w:t>
      </w:r>
      <w:r w:rsidRPr="00CD4B85">
        <w:rPr>
          <w:rFonts w:ascii="Verdana" w:hAnsi="Verdana" w:cstheme="minorHAnsi"/>
          <w:color w:val="222222"/>
          <w:sz w:val="20"/>
          <w:szCs w:val="20"/>
        </w:rPr>
        <w:t xml:space="preserve"> cost</w:t>
      </w:r>
      <w:r>
        <w:rPr>
          <w:rFonts w:ascii="Verdana" w:hAnsi="Verdana" w:cstheme="minorHAnsi"/>
          <w:color w:val="222222"/>
          <w:sz w:val="20"/>
          <w:szCs w:val="20"/>
        </w:rPr>
        <w:t>,</w:t>
      </w:r>
      <w:r w:rsidRPr="00020136">
        <w:rPr>
          <w:rFonts w:ascii="Verdana" w:hAnsi="Verdana" w:cstheme="minorHAnsi"/>
          <w:color w:val="222222"/>
          <w:sz w:val="20"/>
          <w:szCs w:val="20"/>
        </w:rPr>
        <w:t xml:space="preserve"> and </w:t>
      </w:r>
      <w:r>
        <w:rPr>
          <w:rFonts w:ascii="Verdana" w:hAnsi="Verdana" w:cstheme="minorHAnsi"/>
          <w:color w:val="222222"/>
          <w:sz w:val="20"/>
          <w:szCs w:val="20"/>
        </w:rPr>
        <w:t>location</w:t>
      </w:r>
      <w:r w:rsidRPr="00020136">
        <w:rPr>
          <w:rFonts w:ascii="Verdana" w:hAnsi="Verdana" w:cstheme="minorHAnsi"/>
          <w:color w:val="222222"/>
          <w:sz w:val="20"/>
          <w:szCs w:val="20"/>
        </w:rPr>
        <w:t xml:space="preserve">. </w:t>
      </w:r>
      <w:r>
        <w:rPr>
          <w:rFonts w:ascii="Verdana" w:hAnsi="Verdana" w:cstheme="minorHAnsi"/>
          <w:color w:val="222222"/>
          <w:sz w:val="20"/>
          <w:szCs w:val="20"/>
        </w:rPr>
        <w:t xml:space="preserve">The company primarily uses over the road trucking as its primary mode of transportation along with some intermodal. However, rail is utilized when the costs benefitted the company. </w:t>
      </w:r>
      <w:r w:rsidRPr="005A0F0E">
        <w:rPr>
          <w:rFonts w:ascii="Verdana" w:hAnsi="Verdana" w:cstheme="minorHAnsi"/>
          <w:color w:val="222222"/>
          <w:sz w:val="20"/>
          <w:szCs w:val="20"/>
        </w:rPr>
        <w:t>In addition, the interviewee</w:t>
      </w:r>
      <w:r>
        <w:rPr>
          <w:rFonts w:ascii="Verdana" w:hAnsi="Verdana" w:cstheme="minorHAnsi"/>
          <w:color w:val="222222"/>
          <w:sz w:val="20"/>
          <w:szCs w:val="20"/>
        </w:rPr>
        <w:t>s</w:t>
      </w:r>
      <w:r w:rsidRPr="005A0F0E">
        <w:rPr>
          <w:rFonts w:ascii="Verdana" w:hAnsi="Verdana" w:cstheme="minorHAnsi"/>
          <w:color w:val="222222"/>
          <w:sz w:val="20"/>
          <w:szCs w:val="20"/>
        </w:rPr>
        <w:t xml:space="preserve"> </w:t>
      </w:r>
      <w:r>
        <w:rPr>
          <w:rFonts w:ascii="Verdana" w:hAnsi="Verdana" w:cstheme="minorHAnsi"/>
          <w:color w:val="222222"/>
          <w:sz w:val="20"/>
          <w:szCs w:val="20"/>
        </w:rPr>
        <w:t>discussed environmental impacts as being a factor of consideration when determining a mode of transportation (e.g., truck vs rail).</w:t>
      </w:r>
    </w:p>
    <w:p w14:paraId="78242918" w14:textId="276725C0" w:rsidR="009A33A1" w:rsidRDefault="00484B37" w:rsidP="00484B37">
      <w:pPr>
        <w:pStyle w:val="Heading2"/>
        <w:rPr>
          <w:rFonts w:ascii="Cambria" w:hAnsi="Cambria"/>
        </w:rPr>
      </w:pPr>
      <w:bookmarkStart w:id="241" w:name="_Toc107177239"/>
      <w:r>
        <w:rPr>
          <w:rFonts w:ascii="Cambria" w:hAnsi="Cambria"/>
        </w:rPr>
        <w:lastRenderedPageBreak/>
        <w:t>5.</w:t>
      </w:r>
      <w:r w:rsidR="00A17375">
        <w:rPr>
          <w:rFonts w:ascii="Cambria" w:hAnsi="Cambria"/>
        </w:rPr>
        <w:t>3</w:t>
      </w:r>
      <w:r>
        <w:rPr>
          <w:rFonts w:ascii="Cambria" w:hAnsi="Cambria"/>
        </w:rPr>
        <w:t xml:space="preserve"> </w:t>
      </w:r>
      <w:r w:rsidR="009A33A1" w:rsidRPr="008F5C85">
        <w:rPr>
          <w:rFonts w:ascii="Cambria" w:hAnsi="Cambria"/>
        </w:rPr>
        <w:t>NVivo Analysis on Interviews</w:t>
      </w:r>
      <w:bookmarkEnd w:id="241"/>
    </w:p>
    <w:p w14:paraId="61CDAD5E" w14:textId="4E54C3FF" w:rsidR="00567693" w:rsidRDefault="00567693" w:rsidP="00567693">
      <w:pPr>
        <w:pStyle w:val="Body1"/>
        <w:jc w:val="both"/>
        <w:rPr>
          <w:rFonts w:ascii="Verdana" w:eastAsia="Times New Roman" w:hAnsi="Verdana" w:cstheme="minorHAnsi"/>
          <w:color w:val="222222"/>
          <w:sz w:val="20"/>
          <w:szCs w:val="20"/>
        </w:rPr>
      </w:pPr>
      <w:r w:rsidRPr="00B232D2">
        <w:rPr>
          <w:rFonts w:ascii="Verdana" w:eastAsia="Times New Roman" w:hAnsi="Verdana" w:cstheme="minorHAnsi"/>
          <w:color w:val="222222"/>
          <w:sz w:val="20"/>
          <w:szCs w:val="20"/>
        </w:rPr>
        <w:t>After the interviews were conducted</w:t>
      </w:r>
      <w:r>
        <w:rPr>
          <w:rFonts w:ascii="Verdana" w:eastAsia="Times New Roman" w:hAnsi="Verdana" w:cstheme="minorHAnsi"/>
          <w:color w:val="222222"/>
          <w:sz w:val="20"/>
          <w:szCs w:val="20"/>
        </w:rPr>
        <w:t xml:space="preserve">, </w:t>
      </w:r>
      <w:r w:rsidRPr="00B232D2">
        <w:rPr>
          <w:rFonts w:ascii="Verdana" w:eastAsia="Times New Roman" w:hAnsi="Verdana" w:cstheme="minorHAnsi"/>
          <w:color w:val="222222"/>
          <w:sz w:val="20"/>
          <w:szCs w:val="20"/>
        </w:rPr>
        <w:t xml:space="preserve">a transcript of each </w:t>
      </w:r>
      <w:r>
        <w:rPr>
          <w:rFonts w:ascii="Verdana" w:eastAsia="Times New Roman" w:hAnsi="Verdana" w:cstheme="minorHAnsi"/>
          <w:color w:val="222222"/>
          <w:sz w:val="20"/>
          <w:szCs w:val="20"/>
        </w:rPr>
        <w:t xml:space="preserve">interview </w:t>
      </w:r>
      <w:r w:rsidRPr="00B232D2">
        <w:rPr>
          <w:rFonts w:ascii="Verdana" w:eastAsia="Times New Roman" w:hAnsi="Verdana" w:cstheme="minorHAnsi"/>
          <w:color w:val="222222"/>
          <w:sz w:val="20"/>
          <w:szCs w:val="20"/>
        </w:rPr>
        <w:t>was developed</w:t>
      </w:r>
      <w:r>
        <w:rPr>
          <w:rFonts w:ascii="Verdana" w:eastAsia="Times New Roman" w:hAnsi="Verdana" w:cstheme="minorHAnsi"/>
          <w:color w:val="222222"/>
          <w:sz w:val="20"/>
          <w:szCs w:val="20"/>
        </w:rPr>
        <w:t xml:space="preserve">. </w:t>
      </w:r>
      <w:r w:rsidRPr="00B232D2">
        <w:rPr>
          <w:rFonts w:ascii="Verdana" w:eastAsia="Times New Roman" w:hAnsi="Verdana" w:cstheme="minorHAnsi"/>
          <w:color w:val="222222"/>
          <w:sz w:val="20"/>
          <w:szCs w:val="20"/>
        </w:rPr>
        <w:t xml:space="preserve">NVivo software was </w:t>
      </w:r>
      <w:r>
        <w:rPr>
          <w:rFonts w:ascii="Verdana" w:eastAsia="Times New Roman" w:hAnsi="Verdana" w:cstheme="minorHAnsi"/>
          <w:color w:val="222222"/>
          <w:sz w:val="20"/>
          <w:szCs w:val="20"/>
        </w:rPr>
        <w:t xml:space="preserve">then utilized </w:t>
      </w:r>
      <w:r w:rsidRPr="00B232D2">
        <w:rPr>
          <w:rFonts w:ascii="Verdana" w:eastAsia="Times New Roman" w:hAnsi="Verdana" w:cstheme="minorHAnsi"/>
          <w:color w:val="222222"/>
          <w:sz w:val="20"/>
          <w:szCs w:val="20"/>
        </w:rPr>
        <w:t>to analyze the transcripts to better understand</w:t>
      </w:r>
      <w:r>
        <w:rPr>
          <w:rFonts w:ascii="Verdana" w:eastAsia="Times New Roman" w:hAnsi="Verdana" w:cstheme="minorHAnsi"/>
          <w:color w:val="222222"/>
          <w:sz w:val="20"/>
          <w:szCs w:val="20"/>
        </w:rPr>
        <w:t xml:space="preserve"> and </w:t>
      </w:r>
      <w:r w:rsidRPr="00B232D2">
        <w:rPr>
          <w:rFonts w:ascii="Verdana" w:eastAsia="Times New Roman" w:hAnsi="Verdana" w:cstheme="minorHAnsi"/>
          <w:color w:val="222222"/>
          <w:sz w:val="20"/>
          <w:szCs w:val="20"/>
        </w:rPr>
        <w:t>analyze the interviewees’ decision-making criteria</w:t>
      </w:r>
      <w:r>
        <w:rPr>
          <w:rFonts w:ascii="Verdana" w:eastAsia="Times New Roman" w:hAnsi="Verdana" w:cstheme="minorHAnsi"/>
          <w:color w:val="222222"/>
          <w:sz w:val="20"/>
          <w:szCs w:val="20"/>
        </w:rPr>
        <w:t>. Criteria included</w:t>
      </w:r>
      <w:r w:rsidRPr="00B232D2">
        <w:rPr>
          <w:rFonts w:ascii="Verdana" w:eastAsia="Times New Roman" w:hAnsi="Verdana" w:cstheme="minorHAnsi"/>
          <w:color w:val="222222"/>
          <w:sz w:val="20"/>
          <w:szCs w:val="20"/>
        </w:rPr>
        <w:t xml:space="preserve"> </w:t>
      </w:r>
      <w:r w:rsidRPr="00BA3309">
        <w:rPr>
          <w:rFonts w:ascii="Verdana" w:eastAsia="Times New Roman" w:hAnsi="Verdana" w:cstheme="minorHAnsi"/>
          <w:color w:val="222222"/>
          <w:sz w:val="20"/>
          <w:szCs w:val="20"/>
        </w:rPr>
        <w:t>transportation in and out of Florida</w:t>
      </w:r>
      <w:r>
        <w:rPr>
          <w:rFonts w:ascii="Verdana" w:eastAsia="Times New Roman" w:hAnsi="Verdana" w:cstheme="minorHAnsi"/>
          <w:color w:val="222222"/>
          <w:sz w:val="20"/>
          <w:szCs w:val="20"/>
        </w:rPr>
        <w:t>, identifying</w:t>
      </w:r>
      <w:r w:rsidRPr="00B232D2">
        <w:rPr>
          <w:rFonts w:ascii="Verdana" w:eastAsia="Times New Roman" w:hAnsi="Verdana" w:cstheme="minorHAnsi"/>
          <w:color w:val="222222"/>
          <w:sz w:val="20"/>
          <w:szCs w:val="20"/>
        </w:rPr>
        <w:t xml:space="preserve"> critical factors for their </w:t>
      </w:r>
      <w:r>
        <w:rPr>
          <w:rFonts w:ascii="Verdana" w:eastAsia="Times New Roman" w:hAnsi="Verdana" w:cstheme="minorHAnsi"/>
          <w:color w:val="222222"/>
          <w:sz w:val="20"/>
          <w:szCs w:val="20"/>
        </w:rPr>
        <w:t>potential choice of transportation mode</w:t>
      </w:r>
      <w:r w:rsidRPr="00B232D2">
        <w:rPr>
          <w:rFonts w:ascii="Verdana" w:eastAsia="Times New Roman" w:hAnsi="Verdana" w:cstheme="minorHAnsi"/>
          <w:color w:val="222222"/>
          <w:sz w:val="20"/>
          <w:szCs w:val="20"/>
        </w:rPr>
        <w:t>. The transcripts were coded individually into NVivo, and the main results were compared and summarized.</w:t>
      </w:r>
    </w:p>
    <w:p w14:paraId="3DCCAC8F" w14:textId="77777777" w:rsidR="00336D63" w:rsidRPr="00BE0105" w:rsidRDefault="00336D63" w:rsidP="00336D63">
      <w:pPr>
        <w:spacing w:before="240" w:line="276" w:lineRule="auto"/>
        <w:jc w:val="both"/>
        <w:rPr>
          <w:rFonts w:ascii="Verdana" w:hAnsi="Verdana"/>
          <w:sz w:val="20"/>
          <w:szCs w:val="20"/>
        </w:rPr>
      </w:pPr>
      <w:r w:rsidRPr="00BE0105">
        <w:rPr>
          <w:rFonts w:ascii="Verdana" w:hAnsi="Verdana"/>
          <w:sz w:val="20"/>
          <w:szCs w:val="20"/>
        </w:rPr>
        <w:t xml:space="preserve">The qualitative analysis of the interview transcripts began by loading the theory-driven factors </w:t>
      </w:r>
      <w:r>
        <w:rPr>
          <w:rFonts w:ascii="Verdana" w:hAnsi="Verdana"/>
          <w:sz w:val="20"/>
          <w:szCs w:val="20"/>
        </w:rPr>
        <w:t xml:space="preserve">from interview protocol </w:t>
      </w:r>
      <w:r w:rsidRPr="00BE0105">
        <w:rPr>
          <w:rFonts w:ascii="Verdana" w:hAnsi="Verdana"/>
          <w:sz w:val="20"/>
          <w:szCs w:val="20"/>
        </w:rPr>
        <w:t>to the NVivo software following the structure shown</w:t>
      </w:r>
      <w:r>
        <w:rPr>
          <w:rFonts w:ascii="Verdana" w:hAnsi="Verdana"/>
          <w:sz w:val="20"/>
          <w:szCs w:val="20"/>
        </w:rPr>
        <w:t xml:space="preserve"> below</w:t>
      </w:r>
      <w:r w:rsidRPr="00BE0105">
        <w:rPr>
          <w:rFonts w:ascii="Verdana" w:hAnsi="Verdana"/>
          <w:sz w:val="20"/>
          <w:szCs w:val="20"/>
        </w:rPr>
        <w:t xml:space="preserve">. </w:t>
      </w:r>
      <w:r>
        <w:rPr>
          <w:rFonts w:ascii="Verdana" w:hAnsi="Verdana"/>
          <w:sz w:val="20"/>
          <w:szCs w:val="20"/>
        </w:rPr>
        <w:t>In this</w:t>
      </w:r>
      <w:r w:rsidRPr="00BE0105">
        <w:rPr>
          <w:rFonts w:ascii="Verdana" w:hAnsi="Verdana"/>
          <w:sz w:val="20"/>
          <w:szCs w:val="20"/>
        </w:rPr>
        <w:t xml:space="preserve"> </w:t>
      </w:r>
      <w:r>
        <w:rPr>
          <w:rFonts w:ascii="Verdana" w:hAnsi="Verdana"/>
          <w:sz w:val="20"/>
          <w:szCs w:val="20"/>
        </w:rPr>
        <w:t>section</w:t>
      </w:r>
      <w:r w:rsidRPr="00BE0105">
        <w:rPr>
          <w:rFonts w:ascii="Verdana" w:hAnsi="Verdana"/>
          <w:sz w:val="20"/>
          <w:szCs w:val="20"/>
        </w:rPr>
        <w:t xml:space="preserve">, we focus on theory-driven </w:t>
      </w:r>
      <w:r>
        <w:rPr>
          <w:rFonts w:ascii="Verdana" w:hAnsi="Verdana"/>
          <w:sz w:val="20"/>
          <w:szCs w:val="20"/>
        </w:rPr>
        <w:t xml:space="preserve">factors and </w:t>
      </w:r>
      <w:r w:rsidRPr="00BE0105">
        <w:rPr>
          <w:rFonts w:ascii="Verdana" w:hAnsi="Verdana"/>
          <w:sz w:val="20"/>
          <w:szCs w:val="20"/>
        </w:rPr>
        <w:t>introduc</w:t>
      </w:r>
      <w:r>
        <w:rPr>
          <w:rFonts w:ascii="Verdana" w:hAnsi="Verdana"/>
          <w:sz w:val="20"/>
          <w:szCs w:val="20"/>
        </w:rPr>
        <w:t>e</w:t>
      </w:r>
      <w:r w:rsidRPr="00BE0105">
        <w:rPr>
          <w:rFonts w:ascii="Verdana" w:hAnsi="Verdana"/>
          <w:sz w:val="20"/>
          <w:szCs w:val="20"/>
        </w:rPr>
        <w:t xml:space="preserve"> those that emerged from the analysis itself.</w:t>
      </w:r>
    </w:p>
    <w:p w14:paraId="7004C97B" w14:textId="77777777" w:rsidR="00336D63" w:rsidRDefault="00336D63" w:rsidP="00336D63">
      <w:pPr>
        <w:spacing w:before="240" w:line="276" w:lineRule="auto"/>
        <w:jc w:val="both"/>
        <w:rPr>
          <w:rFonts w:ascii="Verdana" w:hAnsi="Verdana"/>
          <w:sz w:val="20"/>
          <w:szCs w:val="20"/>
        </w:rPr>
      </w:pPr>
      <w:r>
        <w:rPr>
          <w:rFonts w:ascii="Verdana" w:hAnsi="Verdana"/>
          <w:b/>
          <w:bCs/>
          <w:sz w:val="20"/>
          <w:szCs w:val="20"/>
        </w:rPr>
        <w:t>Modes of transportation used</w:t>
      </w:r>
      <w:r w:rsidRPr="00BE0105">
        <w:rPr>
          <w:rFonts w:ascii="Verdana" w:hAnsi="Verdana"/>
          <w:b/>
          <w:bCs/>
          <w:sz w:val="20"/>
          <w:szCs w:val="20"/>
        </w:rPr>
        <w:t xml:space="preserve"> – </w:t>
      </w:r>
      <w:r w:rsidRPr="00BE0105">
        <w:rPr>
          <w:rFonts w:ascii="Verdana" w:hAnsi="Verdana"/>
          <w:sz w:val="20"/>
          <w:szCs w:val="20"/>
        </w:rPr>
        <w:t xml:space="preserve">companies </w:t>
      </w:r>
      <w:r>
        <w:rPr>
          <w:rFonts w:ascii="Verdana" w:hAnsi="Verdana"/>
          <w:sz w:val="20"/>
          <w:szCs w:val="20"/>
        </w:rPr>
        <w:t>use</w:t>
      </w:r>
      <w:r w:rsidRPr="00BE0105">
        <w:rPr>
          <w:rFonts w:ascii="Verdana" w:hAnsi="Verdana"/>
          <w:sz w:val="20"/>
          <w:szCs w:val="20"/>
        </w:rPr>
        <w:t xml:space="preserve"> different </w:t>
      </w:r>
      <w:r>
        <w:rPr>
          <w:rFonts w:ascii="Verdana" w:hAnsi="Verdana"/>
          <w:sz w:val="20"/>
          <w:szCs w:val="20"/>
        </w:rPr>
        <w:t>transportation modes to ship their commodities within Florida, Florida to other states and other states to Florida. From all five interviews we can conclude that all these companies mainly use truck transportation for their shipment with some rail shipments as well. And besides those modes, a few of these companies use intermodal and seaborne modes of transportation.</w:t>
      </w:r>
    </w:p>
    <w:p w14:paraId="02B2643B" w14:textId="77777777" w:rsidR="00336D63" w:rsidRPr="00BE0105" w:rsidRDefault="00336D63" w:rsidP="00336D63">
      <w:pPr>
        <w:spacing w:before="240" w:line="276" w:lineRule="auto"/>
        <w:jc w:val="both"/>
        <w:rPr>
          <w:rFonts w:ascii="Verdana" w:hAnsi="Verdana"/>
          <w:sz w:val="20"/>
          <w:szCs w:val="20"/>
        </w:rPr>
      </w:pPr>
      <w:r>
        <w:rPr>
          <w:rFonts w:ascii="Verdana" w:hAnsi="Verdana"/>
          <w:b/>
          <w:bCs/>
          <w:sz w:val="20"/>
          <w:szCs w:val="20"/>
        </w:rPr>
        <w:t>Factors affecting mode choice</w:t>
      </w:r>
      <w:r w:rsidRPr="00BE0105">
        <w:rPr>
          <w:rFonts w:ascii="Verdana" w:hAnsi="Verdana"/>
          <w:b/>
          <w:bCs/>
          <w:sz w:val="20"/>
          <w:szCs w:val="20"/>
        </w:rPr>
        <w:t xml:space="preserve"> –</w:t>
      </w:r>
      <w:r w:rsidRPr="00BE0105">
        <w:rPr>
          <w:rFonts w:ascii="Verdana" w:hAnsi="Verdana"/>
          <w:sz w:val="20"/>
          <w:szCs w:val="20"/>
        </w:rPr>
        <w:t xml:space="preserve"> </w:t>
      </w:r>
      <w:r>
        <w:rPr>
          <w:rFonts w:ascii="Verdana" w:hAnsi="Verdana"/>
          <w:sz w:val="20"/>
          <w:szCs w:val="20"/>
        </w:rPr>
        <w:t>different factors</w:t>
      </w:r>
      <w:r w:rsidRPr="00BE0105">
        <w:rPr>
          <w:rFonts w:ascii="Verdana" w:hAnsi="Verdana"/>
          <w:sz w:val="20"/>
          <w:szCs w:val="20"/>
        </w:rPr>
        <w:t xml:space="preserve"> </w:t>
      </w:r>
      <w:r>
        <w:rPr>
          <w:rFonts w:ascii="Verdana" w:hAnsi="Verdana"/>
          <w:sz w:val="20"/>
          <w:szCs w:val="20"/>
        </w:rPr>
        <w:t xml:space="preserve">affecting mode choice </w:t>
      </w:r>
      <w:r w:rsidRPr="00BE0105">
        <w:rPr>
          <w:rFonts w:ascii="Verdana" w:hAnsi="Verdana"/>
          <w:sz w:val="20"/>
          <w:szCs w:val="20"/>
        </w:rPr>
        <w:t xml:space="preserve">was mentioned during </w:t>
      </w:r>
      <w:r>
        <w:rPr>
          <w:rFonts w:ascii="Verdana" w:hAnsi="Verdana"/>
          <w:sz w:val="20"/>
          <w:szCs w:val="20"/>
        </w:rPr>
        <w:t xml:space="preserve">the </w:t>
      </w:r>
      <w:r w:rsidRPr="00BE0105">
        <w:rPr>
          <w:rFonts w:ascii="Verdana" w:hAnsi="Verdana"/>
          <w:sz w:val="20"/>
          <w:szCs w:val="20"/>
        </w:rPr>
        <w:t>interview</w:t>
      </w:r>
      <w:r>
        <w:rPr>
          <w:rFonts w:ascii="Verdana" w:hAnsi="Verdana"/>
          <w:sz w:val="20"/>
          <w:szCs w:val="20"/>
        </w:rPr>
        <w:t>s.</w:t>
      </w:r>
      <w:r w:rsidRPr="00BE0105">
        <w:rPr>
          <w:rFonts w:ascii="Verdana" w:hAnsi="Verdana"/>
          <w:sz w:val="20"/>
          <w:szCs w:val="20"/>
        </w:rPr>
        <w:t xml:space="preserve"> </w:t>
      </w:r>
      <w:r>
        <w:rPr>
          <w:rFonts w:ascii="Verdana" w:hAnsi="Verdana"/>
          <w:sz w:val="20"/>
          <w:szCs w:val="20"/>
        </w:rPr>
        <w:t xml:space="preserve">Most of the interviewees talked about cost, </w:t>
      </w:r>
      <w:proofErr w:type="gramStart"/>
      <w:r>
        <w:rPr>
          <w:rFonts w:ascii="Verdana" w:hAnsi="Verdana"/>
          <w:sz w:val="20"/>
          <w:szCs w:val="20"/>
        </w:rPr>
        <w:t>service</w:t>
      </w:r>
      <w:proofErr w:type="gramEnd"/>
      <w:r>
        <w:rPr>
          <w:rFonts w:ascii="Verdana" w:hAnsi="Verdana"/>
          <w:sz w:val="20"/>
          <w:szCs w:val="20"/>
        </w:rPr>
        <w:t xml:space="preserve"> and time as some of the major factors affecting their mode choice. Besides these factors, interviewees also mentioned some other interesting factors that can impact their decision like flexibility of movement, market, and reliability of transportation modes. </w:t>
      </w:r>
    </w:p>
    <w:p w14:paraId="10BBD852" w14:textId="77777777" w:rsidR="00336D63" w:rsidRDefault="00336D63" w:rsidP="00336D63">
      <w:pPr>
        <w:jc w:val="both"/>
        <w:rPr>
          <w:rFonts w:ascii="Verdana" w:hAnsi="Verdana"/>
          <w:b/>
          <w:bCs/>
          <w:sz w:val="20"/>
          <w:szCs w:val="20"/>
        </w:rPr>
      </w:pPr>
    </w:p>
    <w:p w14:paraId="11666DB4" w14:textId="77777777" w:rsidR="00336D63" w:rsidRDefault="00336D63" w:rsidP="00336D63">
      <w:pPr>
        <w:spacing w:line="276" w:lineRule="auto"/>
        <w:jc w:val="both"/>
      </w:pPr>
      <w:r>
        <w:rPr>
          <w:rFonts w:ascii="Verdana" w:hAnsi="Verdana"/>
          <w:b/>
          <w:bCs/>
          <w:sz w:val="20"/>
          <w:szCs w:val="20"/>
        </w:rPr>
        <w:t>Commodities shipped to Florida</w:t>
      </w:r>
      <w:r w:rsidRPr="00BE0105">
        <w:rPr>
          <w:rFonts w:ascii="Verdana" w:hAnsi="Verdana"/>
          <w:b/>
          <w:bCs/>
          <w:sz w:val="20"/>
          <w:szCs w:val="20"/>
        </w:rPr>
        <w:t xml:space="preserve"> –</w:t>
      </w:r>
      <w:r>
        <w:rPr>
          <w:rFonts w:ascii="Verdana" w:hAnsi="Verdana"/>
          <w:b/>
          <w:bCs/>
          <w:sz w:val="20"/>
          <w:szCs w:val="20"/>
        </w:rPr>
        <w:t xml:space="preserve"> </w:t>
      </w:r>
      <w:r w:rsidRPr="00B073A3">
        <w:rPr>
          <w:rFonts w:ascii="Verdana" w:hAnsi="Verdana"/>
          <w:sz w:val="20"/>
          <w:szCs w:val="20"/>
        </w:rPr>
        <w:t>Interviewee</w:t>
      </w:r>
      <w:r>
        <w:rPr>
          <w:rFonts w:ascii="Verdana" w:hAnsi="Verdana"/>
          <w:sz w:val="20"/>
          <w:szCs w:val="20"/>
        </w:rPr>
        <w:t>s</w:t>
      </w:r>
      <w:r w:rsidRPr="00B073A3">
        <w:rPr>
          <w:rFonts w:ascii="Verdana" w:hAnsi="Verdana"/>
          <w:sz w:val="20"/>
          <w:szCs w:val="20"/>
        </w:rPr>
        <w:t xml:space="preserve"> </w:t>
      </w:r>
      <w:r>
        <w:rPr>
          <w:rFonts w:ascii="Verdana" w:hAnsi="Verdana"/>
          <w:sz w:val="20"/>
          <w:szCs w:val="20"/>
        </w:rPr>
        <w:t xml:space="preserve">mentioned about the commodities shipped by their companies to Florida. Commodities like door products, </w:t>
      </w:r>
      <w:r w:rsidRPr="00B073A3">
        <w:rPr>
          <w:rFonts w:ascii="Verdana" w:hAnsi="Verdana"/>
          <w:sz w:val="20"/>
          <w:szCs w:val="20"/>
        </w:rPr>
        <w:t>business to business items, different types of wood components, pelletized plastics, etc</w:t>
      </w:r>
      <w:r>
        <w:rPr>
          <w:rFonts w:ascii="Verdana" w:hAnsi="Verdana"/>
          <w:sz w:val="20"/>
          <w:szCs w:val="20"/>
        </w:rPr>
        <w:t>.</w:t>
      </w:r>
    </w:p>
    <w:p w14:paraId="218B4771" w14:textId="77777777" w:rsidR="00336D63" w:rsidRPr="00DE58D6" w:rsidRDefault="00336D63" w:rsidP="00336D63">
      <w:pPr>
        <w:spacing w:line="276" w:lineRule="auto"/>
        <w:jc w:val="both"/>
      </w:pPr>
    </w:p>
    <w:p w14:paraId="7740849A" w14:textId="77777777" w:rsidR="00336D63" w:rsidRDefault="00336D63" w:rsidP="00336D63">
      <w:pPr>
        <w:spacing w:line="276" w:lineRule="auto"/>
        <w:jc w:val="both"/>
      </w:pPr>
      <w:r>
        <w:rPr>
          <w:rFonts w:ascii="Verdana" w:hAnsi="Verdana"/>
          <w:b/>
          <w:bCs/>
          <w:sz w:val="20"/>
          <w:szCs w:val="20"/>
        </w:rPr>
        <w:t>Commodities shipped from Florida</w:t>
      </w:r>
      <w:r w:rsidRPr="00BE0105">
        <w:rPr>
          <w:rFonts w:ascii="Verdana" w:hAnsi="Verdana"/>
          <w:b/>
          <w:bCs/>
          <w:sz w:val="20"/>
          <w:szCs w:val="20"/>
        </w:rPr>
        <w:t xml:space="preserve">– </w:t>
      </w:r>
      <w:r w:rsidRPr="008B16DA">
        <w:rPr>
          <w:rFonts w:ascii="Verdana" w:hAnsi="Verdana"/>
          <w:sz w:val="20"/>
          <w:szCs w:val="20"/>
        </w:rPr>
        <w:t xml:space="preserve">Almost </w:t>
      </w:r>
      <w:proofErr w:type="gramStart"/>
      <w:r>
        <w:rPr>
          <w:rFonts w:ascii="Verdana" w:hAnsi="Verdana"/>
          <w:sz w:val="20"/>
          <w:szCs w:val="20"/>
        </w:rPr>
        <w:t>all of</w:t>
      </w:r>
      <w:proofErr w:type="gramEnd"/>
      <w:r>
        <w:rPr>
          <w:rFonts w:ascii="Verdana" w:hAnsi="Verdana"/>
          <w:sz w:val="20"/>
          <w:szCs w:val="20"/>
        </w:rPr>
        <w:t xml:space="preserve"> the i</w:t>
      </w:r>
      <w:r w:rsidRPr="00B073A3">
        <w:rPr>
          <w:rFonts w:ascii="Verdana" w:hAnsi="Verdana"/>
          <w:sz w:val="20"/>
          <w:szCs w:val="20"/>
        </w:rPr>
        <w:t>nterviewee</w:t>
      </w:r>
      <w:r>
        <w:rPr>
          <w:rFonts w:ascii="Verdana" w:hAnsi="Verdana"/>
          <w:sz w:val="20"/>
          <w:szCs w:val="20"/>
        </w:rPr>
        <w:t>s</w:t>
      </w:r>
      <w:r w:rsidRPr="00B073A3">
        <w:rPr>
          <w:rFonts w:ascii="Verdana" w:hAnsi="Verdana"/>
          <w:sz w:val="20"/>
          <w:szCs w:val="20"/>
        </w:rPr>
        <w:t xml:space="preserve"> </w:t>
      </w:r>
      <w:r>
        <w:rPr>
          <w:rFonts w:ascii="Verdana" w:hAnsi="Verdana"/>
          <w:sz w:val="20"/>
          <w:szCs w:val="20"/>
        </w:rPr>
        <w:t>mentioned that they do not export any commodities from Florida except basic business to business items.</w:t>
      </w:r>
    </w:p>
    <w:p w14:paraId="012BFDE3" w14:textId="77777777" w:rsidR="00336D63" w:rsidRPr="00BE0105" w:rsidRDefault="00336D63" w:rsidP="00336D63">
      <w:pPr>
        <w:spacing w:before="240" w:line="276" w:lineRule="auto"/>
        <w:jc w:val="both"/>
        <w:rPr>
          <w:rFonts w:ascii="Verdana" w:hAnsi="Verdana"/>
          <w:sz w:val="20"/>
          <w:szCs w:val="20"/>
        </w:rPr>
      </w:pPr>
      <w:r>
        <w:rPr>
          <w:rFonts w:ascii="Verdana" w:hAnsi="Verdana"/>
          <w:b/>
          <w:bCs/>
          <w:sz w:val="20"/>
          <w:szCs w:val="20"/>
        </w:rPr>
        <w:t>Incentives impact on mode choice</w:t>
      </w:r>
      <w:r w:rsidRPr="00BE0105">
        <w:rPr>
          <w:rFonts w:ascii="Verdana" w:hAnsi="Verdana"/>
          <w:b/>
          <w:bCs/>
          <w:sz w:val="20"/>
          <w:szCs w:val="20"/>
        </w:rPr>
        <w:t xml:space="preserve"> – </w:t>
      </w:r>
      <w:r w:rsidRPr="00BE0105">
        <w:rPr>
          <w:rFonts w:ascii="Verdana" w:hAnsi="Verdana"/>
          <w:sz w:val="20"/>
          <w:szCs w:val="20"/>
        </w:rPr>
        <w:t xml:space="preserve">according to interviewed experts, to some extent, the </w:t>
      </w:r>
      <w:r>
        <w:rPr>
          <w:rFonts w:ascii="Verdana" w:hAnsi="Verdana"/>
          <w:sz w:val="20"/>
          <w:szCs w:val="20"/>
        </w:rPr>
        <w:t>incentives given by the government and local authorities can impact their mode choice decision</w:t>
      </w:r>
      <w:r w:rsidRPr="00BE0105">
        <w:rPr>
          <w:rFonts w:ascii="Verdana" w:hAnsi="Verdana"/>
          <w:sz w:val="20"/>
          <w:szCs w:val="20"/>
        </w:rPr>
        <w:t xml:space="preserve">. One of these </w:t>
      </w:r>
      <w:r>
        <w:rPr>
          <w:rFonts w:ascii="Verdana" w:hAnsi="Verdana"/>
          <w:sz w:val="20"/>
          <w:szCs w:val="20"/>
        </w:rPr>
        <w:t>incentives</w:t>
      </w:r>
      <w:r w:rsidRPr="00BE0105">
        <w:rPr>
          <w:rFonts w:ascii="Verdana" w:hAnsi="Verdana"/>
          <w:sz w:val="20"/>
          <w:szCs w:val="20"/>
        </w:rPr>
        <w:t xml:space="preserve"> </w:t>
      </w:r>
      <w:r>
        <w:rPr>
          <w:rFonts w:ascii="Verdana" w:hAnsi="Verdana"/>
          <w:sz w:val="20"/>
          <w:szCs w:val="20"/>
        </w:rPr>
        <w:t>could be incentives for drivers, tax exemption, etc.</w:t>
      </w:r>
      <w:r w:rsidRPr="00BE0105">
        <w:rPr>
          <w:rFonts w:ascii="Verdana" w:hAnsi="Verdana"/>
          <w:sz w:val="20"/>
          <w:szCs w:val="20"/>
        </w:rPr>
        <w:t xml:space="preserve"> </w:t>
      </w:r>
    </w:p>
    <w:p w14:paraId="0FB79D59" w14:textId="77777777" w:rsidR="00336D63" w:rsidRPr="00BE0105" w:rsidRDefault="00336D63" w:rsidP="00336D63">
      <w:pPr>
        <w:spacing w:before="240" w:line="276" w:lineRule="auto"/>
        <w:jc w:val="both"/>
        <w:rPr>
          <w:rFonts w:ascii="Verdana" w:hAnsi="Verdana"/>
          <w:b/>
          <w:bCs/>
          <w:sz w:val="20"/>
          <w:szCs w:val="20"/>
        </w:rPr>
      </w:pPr>
      <w:r>
        <w:rPr>
          <w:rFonts w:ascii="Verdana" w:hAnsi="Verdana"/>
          <w:b/>
          <w:bCs/>
          <w:sz w:val="20"/>
          <w:szCs w:val="20"/>
        </w:rPr>
        <w:t>Commodities manufactured by the company</w:t>
      </w:r>
      <w:r w:rsidRPr="00BE0105">
        <w:rPr>
          <w:rFonts w:ascii="Verdana" w:hAnsi="Verdana"/>
          <w:b/>
          <w:bCs/>
          <w:sz w:val="20"/>
          <w:szCs w:val="20"/>
        </w:rPr>
        <w:t xml:space="preserve"> –</w:t>
      </w:r>
      <w:r w:rsidRPr="00BE0105">
        <w:rPr>
          <w:rFonts w:ascii="Verdana" w:hAnsi="Verdana"/>
          <w:sz w:val="20"/>
          <w:szCs w:val="20"/>
        </w:rPr>
        <w:t xml:space="preserve"> </w:t>
      </w:r>
      <w:r>
        <w:rPr>
          <w:rFonts w:ascii="Verdana" w:hAnsi="Verdana"/>
          <w:sz w:val="20"/>
          <w:szCs w:val="20"/>
        </w:rPr>
        <w:t xml:space="preserve">The interviewees talked about a wide </w:t>
      </w:r>
      <w:proofErr w:type="spellStart"/>
      <w:r>
        <w:rPr>
          <w:rFonts w:ascii="Verdana" w:hAnsi="Verdana"/>
          <w:sz w:val="20"/>
          <w:szCs w:val="20"/>
        </w:rPr>
        <w:t>rage</w:t>
      </w:r>
      <w:proofErr w:type="spellEnd"/>
      <w:r>
        <w:rPr>
          <w:rFonts w:ascii="Verdana" w:hAnsi="Verdana"/>
          <w:sz w:val="20"/>
          <w:szCs w:val="20"/>
        </w:rPr>
        <w:t xml:space="preserve"> of various commodities manufactured by their respective companies.</w:t>
      </w:r>
    </w:p>
    <w:p w14:paraId="121C156F" w14:textId="77777777" w:rsidR="00336D63" w:rsidRDefault="00336D63" w:rsidP="00336D63">
      <w:pPr>
        <w:spacing w:line="276" w:lineRule="auto"/>
        <w:jc w:val="both"/>
        <w:rPr>
          <w:rFonts w:ascii="Verdana" w:hAnsi="Verdana"/>
          <w:b/>
          <w:bCs/>
          <w:sz w:val="20"/>
          <w:szCs w:val="20"/>
        </w:rPr>
      </w:pPr>
    </w:p>
    <w:p w14:paraId="5A6F07D8" w14:textId="77777777" w:rsidR="00336D63" w:rsidRPr="00DE6373" w:rsidRDefault="00336D63" w:rsidP="00336D63">
      <w:pPr>
        <w:spacing w:line="276" w:lineRule="auto"/>
        <w:rPr>
          <w:rFonts w:ascii="Verdana" w:hAnsi="Verdana"/>
          <w:sz w:val="20"/>
          <w:szCs w:val="20"/>
        </w:rPr>
      </w:pPr>
      <w:r>
        <w:rPr>
          <w:rFonts w:ascii="Verdana" w:hAnsi="Verdana"/>
          <w:b/>
          <w:bCs/>
          <w:sz w:val="20"/>
          <w:szCs w:val="20"/>
        </w:rPr>
        <w:t>Deal breaker for alternate transportation mode</w:t>
      </w:r>
      <w:r w:rsidRPr="00BE0105">
        <w:rPr>
          <w:rFonts w:ascii="Verdana" w:hAnsi="Verdana"/>
          <w:b/>
          <w:bCs/>
          <w:sz w:val="20"/>
          <w:szCs w:val="20"/>
        </w:rPr>
        <w:t xml:space="preserve"> –</w:t>
      </w:r>
      <w:r>
        <w:rPr>
          <w:rFonts w:ascii="Verdana" w:hAnsi="Verdana"/>
          <w:b/>
          <w:bCs/>
          <w:sz w:val="20"/>
          <w:szCs w:val="20"/>
        </w:rPr>
        <w:t xml:space="preserve"> </w:t>
      </w:r>
      <w:r w:rsidRPr="00BE0105">
        <w:rPr>
          <w:rFonts w:ascii="Verdana" w:hAnsi="Verdana"/>
          <w:sz w:val="20"/>
          <w:szCs w:val="20"/>
        </w:rPr>
        <w:t>t</w:t>
      </w:r>
      <w:r>
        <w:rPr>
          <w:rFonts w:ascii="Verdana" w:hAnsi="Verdana"/>
          <w:sz w:val="20"/>
          <w:szCs w:val="20"/>
        </w:rPr>
        <w:t xml:space="preserve">he interviewee talked about the various deal breakers for the company to choose alternate mode of transportation. These dealbreakers include </w:t>
      </w:r>
      <w:r w:rsidRPr="00DE6373">
        <w:rPr>
          <w:rFonts w:ascii="Verdana" w:hAnsi="Verdana"/>
          <w:sz w:val="20"/>
          <w:szCs w:val="20"/>
        </w:rPr>
        <w:t>autonomous trucking considering the driver shortages, shortage of drivers and infrastructure with big warehouse and sourcing</w:t>
      </w:r>
      <w:r>
        <w:rPr>
          <w:rFonts w:ascii="Verdana" w:hAnsi="Verdana"/>
          <w:sz w:val="20"/>
          <w:szCs w:val="20"/>
        </w:rPr>
        <w:t xml:space="preserve"> to </w:t>
      </w:r>
      <w:r w:rsidRPr="00DE6373">
        <w:rPr>
          <w:rFonts w:ascii="Verdana" w:hAnsi="Verdana"/>
          <w:sz w:val="20"/>
          <w:szCs w:val="20"/>
        </w:rPr>
        <w:t>meet the customers need</w:t>
      </w:r>
    </w:p>
    <w:p w14:paraId="708CDAB8" w14:textId="77777777" w:rsidR="00336D63" w:rsidRPr="00DE6373" w:rsidRDefault="00336D63" w:rsidP="00336D63">
      <w:pPr>
        <w:spacing w:line="276" w:lineRule="auto"/>
        <w:jc w:val="both"/>
        <w:rPr>
          <w:rFonts w:ascii="Verdana" w:hAnsi="Verdana"/>
          <w:sz w:val="20"/>
          <w:szCs w:val="20"/>
        </w:rPr>
      </w:pPr>
      <w:r>
        <w:rPr>
          <w:rFonts w:ascii="Verdana" w:hAnsi="Verdana"/>
          <w:sz w:val="20"/>
          <w:szCs w:val="20"/>
        </w:rPr>
        <w:t>play an important role in mode choice.</w:t>
      </w:r>
    </w:p>
    <w:p w14:paraId="66AFC6EB" w14:textId="77777777" w:rsidR="00336D63" w:rsidRPr="00BE0105" w:rsidRDefault="00336D63" w:rsidP="00336D63">
      <w:pPr>
        <w:spacing w:before="240" w:line="276" w:lineRule="auto"/>
        <w:jc w:val="both"/>
        <w:rPr>
          <w:rFonts w:ascii="Verdana" w:hAnsi="Verdana"/>
          <w:sz w:val="20"/>
          <w:szCs w:val="20"/>
        </w:rPr>
      </w:pPr>
      <w:r>
        <w:rPr>
          <w:rFonts w:ascii="Verdana" w:hAnsi="Verdana"/>
          <w:b/>
          <w:bCs/>
          <w:sz w:val="20"/>
          <w:szCs w:val="20"/>
        </w:rPr>
        <w:lastRenderedPageBreak/>
        <w:t>Logistic Location</w:t>
      </w:r>
      <w:r w:rsidRPr="00BE0105">
        <w:rPr>
          <w:rFonts w:ascii="Verdana" w:hAnsi="Verdana"/>
          <w:b/>
          <w:bCs/>
          <w:sz w:val="20"/>
          <w:szCs w:val="20"/>
        </w:rPr>
        <w:t xml:space="preserve"> –</w:t>
      </w:r>
      <w:r w:rsidRPr="00BE0105">
        <w:rPr>
          <w:rFonts w:ascii="Verdana" w:hAnsi="Verdana"/>
          <w:sz w:val="20"/>
          <w:szCs w:val="20"/>
        </w:rPr>
        <w:t xml:space="preserve"> </w:t>
      </w:r>
      <w:r>
        <w:rPr>
          <w:rFonts w:ascii="Verdana" w:hAnsi="Verdana"/>
          <w:sz w:val="20"/>
          <w:szCs w:val="20"/>
        </w:rPr>
        <w:t xml:space="preserve">the </w:t>
      </w:r>
      <w:r w:rsidRPr="00BE0105">
        <w:rPr>
          <w:rFonts w:ascii="Verdana" w:hAnsi="Verdana"/>
          <w:sz w:val="20"/>
          <w:szCs w:val="20"/>
        </w:rPr>
        <w:t>business</w:t>
      </w:r>
      <w:r>
        <w:rPr>
          <w:rFonts w:ascii="Verdana" w:hAnsi="Verdana"/>
          <w:sz w:val="20"/>
          <w:szCs w:val="20"/>
        </w:rPr>
        <w:t xml:space="preserve"> or logistics distribution center location is something which plays a critical role in deciding the transportation mode choice. For b</w:t>
      </w:r>
      <w:r w:rsidRPr="00BE0105">
        <w:rPr>
          <w:rFonts w:ascii="Verdana" w:hAnsi="Verdana"/>
          <w:sz w:val="20"/>
          <w:szCs w:val="20"/>
        </w:rPr>
        <w:t>usine</w:t>
      </w:r>
      <w:r>
        <w:rPr>
          <w:rFonts w:ascii="Verdana" w:hAnsi="Verdana"/>
          <w:sz w:val="20"/>
          <w:szCs w:val="20"/>
        </w:rPr>
        <w:t>s</w:t>
      </w:r>
      <w:r w:rsidRPr="00BE0105">
        <w:rPr>
          <w:rFonts w:ascii="Verdana" w:hAnsi="Verdana"/>
          <w:sz w:val="20"/>
          <w:szCs w:val="20"/>
        </w:rPr>
        <w:t>ses</w:t>
      </w:r>
      <w:r>
        <w:rPr>
          <w:rFonts w:ascii="Verdana" w:hAnsi="Verdana"/>
          <w:sz w:val="20"/>
          <w:szCs w:val="20"/>
        </w:rPr>
        <w:t xml:space="preserve">, the </w:t>
      </w:r>
      <w:r w:rsidRPr="00BE0105">
        <w:rPr>
          <w:rFonts w:ascii="Verdana" w:hAnsi="Verdana"/>
          <w:sz w:val="20"/>
          <w:szCs w:val="20"/>
        </w:rPr>
        <w:t>proximity to final customers is essential</w:t>
      </w:r>
      <w:r>
        <w:rPr>
          <w:rFonts w:ascii="Verdana" w:hAnsi="Verdana"/>
          <w:sz w:val="20"/>
          <w:szCs w:val="20"/>
        </w:rPr>
        <w:t xml:space="preserve">, to which they </w:t>
      </w:r>
      <w:r w:rsidRPr="00BE0105">
        <w:rPr>
          <w:rFonts w:ascii="Verdana" w:hAnsi="Verdana"/>
          <w:sz w:val="20"/>
          <w:szCs w:val="20"/>
        </w:rPr>
        <w:t>pay extra attention</w:t>
      </w:r>
      <w:r>
        <w:rPr>
          <w:rFonts w:ascii="Verdana" w:hAnsi="Verdana"/>
          <w:sz w:val="20"/>
          <w:szCs w:val="20"/>
        </w:rPr>
        <w:t xml:space="preserve"> to</w:t>
      </w:r>
      <w:r w:rsidRPr="00BE0105">
        <w:rPr>
          <w:rFonts w:ascii="Verdana" w:hAnsi="Verdana"/>
          <w:sz w:val="20"/>
          <w:szCs w:val="20"/>
        </w:rPr>
        <w:t>.</w:t>
      </w:r>
    </w:p>
    <w:p w14:paraId="24EFF1AB" w14:textId="4E3DE310" w:rsidR="00336D63" w:rsidRPr="006476FE" w:rsidRDefault="00336D63" w:rsidP="006476FE">
      <w:pPr>
        <w:spacing w:before="240" w:after="240" w:line="276" w:lineRule="auto"/>
        <w:jc w:val="both"/>
        <w:rPr>
          <w:rFonts w:ascii="Verdana" w:hAnsi="Verdana"/>
          <w:sz w:val="20"/>
          <w:szCs w:val="20"/>
        </w:rPr>
      </w:pPr>
      <w:r>
        <w:rPr>
          <w:rFonts w:ascii="Verdana" w:hAnsi="Verdana"/>
          <w:b/>
          <w:bCs/>
          <w:sz w:val="20"/>
          <w:szCs w:val="20"/>
        </w:rPr>
        <w:t>Type of incentives</w:t>
      </w:r>
      <w:r w:rsidRPr="00BE0105">
        <w:rPr>
          <w:rFonts w:ascii="Verdana" w:hAnsi="Verdana"/>
          <w:b/>
          <w:bCs/>
          <w:sz w:val="20"/>
          <w:szCs w:val="20"/>
        </w:rPr>
        <w:t xml:space="preserve"> –</w:t>
      </w:r>
      <w:r>
        <w:rPr>
          <w:rFonts w:ascii="Verdana" w:hAnsi="Verdana"/>
          <w:b/>
          <w:bCs/>
          <w:sz w:val="20"/>
          <w:szCs w:val="20"/>
        </w:rPr>
        <w:t xml:space="preserve"> </w:t>
      </w:r>
      <w:r>
        <w:rPr>
          <w:rFonts w:ascii="Verdana" w:hAnsi="Verdana"/>
          <w:sz w:val="20"/>
          <w:szCs w:val="20"/>
        </w:rPr>
        <w:t>prospective</w:t>
      </w:r>
      <w:r w:rsidRPr="00BE0105">
        <w:rPr>
          <w:rFonts w:ascii="Verdana" w:hAnsi="Verdana"/>
          <w:sz w:val="20"/>
          <w:szCs w:val="20"/>
        </w:rPr>
        <w:t xml:space="preserve"> </w:t>
      </w:r>
      <w:r>
        <w:rPr>
          <w:rFonts w:ascii="Verdana" w:hAnsi="Verdana"/>
          <w:sz w:val="20"/>
          <w:szCs w:val="20"/>
        </w:rPr>
        <w:t>incentives given by the government and local authorities can impact the mode choice decision of a company</w:t>
      </w:r>
      <w:r w:rsidRPr="00BE0105">
        <w:rPr>
          <w:rFonts w:ascii="Verdana" w:hAnsi="Verdana"/>
          <w:sz w:val="20"/>
          <w:szCs w:val="20"/>
        </w:rPr>
        <w:t>.</w:t>
      </w:r>
      <w:r>
        <w:rPr>
          <w:rFonts w:ascii="Verdana" w:hAnsi="Verdana"/>
          <w:sz w:val="20"/>
          <w:szCs w:val="20"/>
        </w:rPr>
        <w:t xml:space="preserve"> The interviewee mentioned about the different types of incentives</w:t>
      </w:r>
      <w:r w:rsidRPr="00BE0105">
        <w:rPr>
          <w:rFonts w:ascii="Verdana" w:hAnsi="Verdana"/>
          <w:sz w:val="20"/>
          <w:szCs w:val="20"/>
        </w:rPr>
        <w:t xml:space="preserve"> </w:t>
      </w:r>
      <w:r>
        <w:rPr>
          <w:rFonts w:ascii="Verdana" w:hAnsi="Verdana"/>
          <w:sz w:val="20"/>
          <w:szCs w:val="20"/>
        </w:rPr>
        <w:t>that can be given by government or local authorities like environmental impact, incentives for drivers, as well as tax exemption incentives for the companies.</w:t>
      </w:r>
    </w:p>
    <w:p w14:paraId="08AC07DB" w14:textId="569F743E" w:rsidR="009A33A1" w:rsidRDefault="009A33A1" w:rsidP="008F5C85">
      <w:pPr>
        <w:pStyle w:val="Heading2"/>
        <w:rPr>
          <w:rFonts w:ascii="Cambria" w:hAnsi="Cambria"/>
        </w:rPr>
      </w:pPr>
      <w:bookmarkStart w:id="242" w:name="_Toc107177240"/>
      <w:r w:rsidRPr="008F5C85">
        <w:rPr>
          <w:rFonts w:ascii="Cambria" w:hAnsi="Cambria"/>
        </w:rPr>
        <w:t>5.</w:t>
      </w:r>
      <w:r w:rsidR="00A17375">
        <w:rPr>
          <w:rFonts w:ascii="Cambria" w:hAnsi="Cambria"/>
        </w:rPr>
        <w:t>4</w:t>
      </w:r>
      <w:r w:rsidRPr="008F5C85">
        <w:rPr>
          <w:rFonts w:ascii="Cambria" w:hAnsi="Cambria"/>
        </w:rPr>
        <w:t xml:space="preserve"> Results and Findings for Key Factor Identification for Current Shipping Practices</w:t>
      </w:r>
      <w:bookmarkEnd w:id="242"/>
    </w:p>
    <w:p w14:paraId="59C54194" w14:textId="77777777" w:rsidR="00484B37" w:rsidRPr="00484B37" w:rsidRDefault="00484B37" w:rsidP="00484B37"/>
    <w:p w14:paraId="4A5510C4" w14:textId="77777777" w:rsidR="00484B37" w:rsidRPr="00E32DA4" w:rsidRDefault="00484B37" w:rsidP="00484B37">
      <w:pPr>
        <w:spacing w:line="276" w:lineRule="auto"/>
        <w:jc w:val="both"/>
        <w:rPr>
          <w:rFonts w:ascii="Verdana" w:hAnsi="Verdana" w:cstheme="minorHAnsi"/>
          <w:color w:val="222222"/>
          <w:sz w:val="20"/>
          <w:szCs w:val="20"/>
        </w:rPr>
      </w:pPr>
      <w:r w:rsidRPr="00E32DA4">
        <w:rPr>
          <w:rFonts w:ascii="Verdana" w:hAnsi="Verdana" w:cstheme="minorHAnsi"/>
          <w:color w:val="222222"/>
          <w:sz w:val="20"/>
          <w:szCs w:val="20"/>
        </w:rPr>
        <w:t xml:space="preserve">The first analysis performed </w:t>
      </w:r>
      <w:r>
        <w:rPr>
          <w:rFonts w:ascii="Verdana" w:hAnsi="Verdana" w:cstheme="minorHAnsi"/>
          <w:color w:val="222222"/>
          <w:sz w:val="20"/>
          <w:szCs w:val="20"/>
        </w:rPr>
        <w:t xml:space="preserve">by the research team </w:t>
      </w:r>
      <w:r w:rsidRPr="00E32DA4">
        <w:rPr>
          <w:rFonts w:ascii="Verdana" w:hAnsi="Verdana" w:cstheme="minorHAnsi"/>
          <w:color w:val="222222"/>
          <w:sz w:val="20"/>
          <w:szCs w:val="20"/>
        </w:rPr>
        <w:t xml:space="preserve">was to assess the frequency that each factor was cited during the interviews. For this type of analysis, NVivo presents two levels of frequency summarizations: codes and references. The file's </w:t>
      </w:r>
      <w:r>
        <w:rPr>
          <w:rFonts w:ascii="Verdana" w:hAnsi="Verdana" w:cstheme="minorHAnsi"/>
          <w:color w:val="222222"/>
          <w:sz w:val="20"/>
          <w:szCs w:val="20"/>
        </w:rPr>
        <w:t>frequency</w:t>
      </w:r>
      <w:r w:rsidRPr="00E32DA4">
        <w:rPr>
          <w:rFonts w:ascii="Verdana" w:hAnsi="Verdana" w:cstheme="minorHAnsi"/>
          <w:color w:val="222222"/>
          <w:sz w:val="20"/>
          <w:szCs w:val="20"/>
        </w:rPr>
        <w:t xml:space="preserve"> refers to the number of codes or topic in each document. In our case, a document is an interview (transcript files). The second type of frequency refers to how many times the topic was referenced in each document. In this work, as the level of analysis were the sentences, the number of references refers to the number of sentences in which the topic was mentioned during the interviews. </w:t>
      </w:r>
    </w:p>
    <w:p w14:paraId="3C711BA0" w14:textId="77777777" w:rsidR="00484B37" w:rsidRPr="00E32DA4" w:rsidRDefault="00484B37" w:rsidP="00484B37">
      <w:pPr>
        <w:spacing w:line="276" w:lineRule="auto"/>
        <w:jc w:val="both"/>
        <w:rPr>
          <w:rFonts w:ascii="Verdana" w:hAnsi="Verdana" w:cstheme="minorHAnsi"/>
          <w:color w:val="222222"/>
          <w:sz w:val="20"/>
          <w:szCs w:val="20"/>
        </w:rPr>
      </w:pPr>
    </w:p>
    <w:p w14:paraId="5A3D9C98" w14:textId="77777777" w:rsidR="00484B37" w:rsidRPr="00E32DA4" w:rsidRDefault="00484B37" w:rsidP="00484B37">
      <w:pPr>
        <w:spacing w:line="276" w:lineRule="auto"/>
        <w:jc w:val="both"/>
        <w:rPr>
          <w:rFonts w:ascii="Verdana" w:hAnsi="Verdana" w:cstheme="minorHAnsi"/>
          <w:color w:val="222222"/>
          <w:sz w:val="20"/>
          <w:szCs w:val="20"/>
        </w:rPr>
      </w:pPr>
      <w:r w:rsidRPr="00E32DA4">
        <w:rPr>
          <w:rFonts w:ascii="Verdana" w:hAnsi="Verdana" w:cstheme="minorHAnsi"/>
          <w:color w:val="222222"/>
          <w:sz w:val="20"/>
          <w:szCs w:val="20"/>
        </w:rPr>
        <w:t xml:space="preserve">Although the number of references is not exactly a direct measure of the factor's importance, it is expected that </w:t>
      </w:r>
      <w:r>
        <w:rPr>
          <w:rFonts w:ascii="Verdana" w:hAnsi="Verdana" w:cstheme="minorHAnsi"/>
          <w:color w:val="222222"/>
          <w:sz w:val="20"/>
          <w:szCs w:val="20"/>
        </w:rPr>
        <w:t xml:space="preserve">key factors </w:t>
      </w:r>
      <w:r w:rsidRPr="00E32DA4">
        <w:rPr>
          <w:rFonts w:ascii="Verdana" w:hAnsi="Verdana" w:cstheme="minorHAnsi"/>
          <w:color w:val="222222"/>
          <w:sz w:val="20"/>
          <w:szCs w:val="20"/>
        </w:rPr>
        <w:t xml:space="preserve">be more frequently mentioned during the interviews, and so, higher, or lower frequencies carry </w:t>
      </w:r>
      <w:r>
        <w:rPr>
          <w:rFonts w:ascii="Verdana" w:hAnsi="Verdana" w:cstheme="minorHAnsi"/>
          <w:color w:val="222222"/>
          <w:sz w:val="20"/>
          <w:szCs w:val="20"/>
        </w:rPr>
        <w:t xml:space="preserve">importance </w:t>
      </w:r>
      <w:r w:rsidRPr="00E32DA4">
        <w:rPr>
          <w:rFonts w:ascii="Verdana" w:hAnsi="Verdana" w:cstheme="minorHAnsi"/>
          <w:color w:val="222222"/>
          <w:sz w:val="20"/>
          <w:szCs w:val="20"/>
        </w:rPr>
        <w:t xml:space="preserve">in this type of analysis. This analysis is shown in this section, where we first present the results for theory-driven factors clustered by factor groups and later the data-driven factors. </w:t>
      </w:r>
    </w:p>
    <w:p w14:paraId="08AD5A66" w14:textId="77777777" w:rsidR="00484B37" w:rsidRPr="00E32DA4" w:rsidRDefault="00484B37" w:rsidP="00484B37">
      <w:pPr>
        <w:spacing w:line="276" w:lineRule="auto"/>
        <w:jc w:val="both"/>
        <w:rPr>
          <w:rFonts w:ascii="Verdana" w:hAnsi="Verdana" w:cstheme="minorHAnsi"/>
          <w:color w:val="222222"/>
          <w:sz w:val="20"/>
          <w:szCs w:val="20"/>
        </w:rPr>
      </w:pPr>
    </w:p>
    <w:p w14:paraId="7D71B319" w14:textId="77777777" w:rsidR="00484B37" w:rsidRPr="00E32DA4" w:rsidRDefault="00484B37" w:rsidP="00484B37">
      <w:pPr>
        <w:spacing w:line="276" w:lineRule="auto"/>
        <w:jc w:val="both"/>
        <w:rPr>
          <w:rFonts w:ascii="Verdana" w:hAnsi="Verdana" w:cstheme="minorHAnsi"/>
          <w:color w:val="222222"/>
          <w:sz w:val="20"/>
          <w:szCs w:val="20"/>
        </w:rPr>
      </w:pPr>
      <w:r w:rsidRPr="00E32DA4">
        <w:rPr>
          <w:rFonts w:ascii="Verdana" w:hAnsi="Verdana" w:cstheme="minorHAnsi"/>
          <w:color w:val="222222"/>
          <w:sz w:val="20"/>
          <w:szCs w:val="20"/>
        </w:rPr>
        <w:t xml:space="preserve">First, we present the modes of transportation used by the company factors frequencies sorted by the number of times the topics were cited in all interviews (references). </w:t>
      </w:r>
    </w:p>
    <w:p w14:paraId="0DF0C131" w14:textId="77777777" w:rsidR="00484B37" w:rsidRPr="00E32DA4" w:rsidRDefault="00484B37" w:rsidP="00484B37">
      <w:pPr>
        <w:spacing w:line="276" w:lineRule="auto"/>
        <w:jc w:val="both"/>
        <w:rPr>
          <w:rFonts w:ascii="Verdana" w:hAnsi="Verdana" w:cstheme="minorHAnsi"/>
          <w:color w:val="222222"/>
          <w:sz w:val="20"/>
          <w:szCs w:val="20"/>
        </w:rPr>
      </w:pPr>
    </w:p>
    <w:p w14:paraId="6830390F" w14:textId="6E701A79" w:rsidR="00484B37" w:rsidRDefault="00484B37" w:rsidP="00484B37">
      <w:pPr>
        <w:spacing w:line="276" w:lineRule="auto"/>
        <w:jc w:val="both"/>
        <w:rPr>
          <w:rFonts w:ascii="Verdana" w:hAnsi="Verdana"/>
          <w:b/>
          <w:bCs/>
          <w:i/>
          <w:iCs/>
        </w:rPr>
      </w:pPr>
      <w:r w:rsidRPr="00E32DA4">
        <w:rPr>
          <w:rFonts w:ascii="Verdana" w:hAnsi="Verdana" w:cstheme="minorHAnsi"/>
          <w:color w:val="222222"/>
          <w:sz w:val="20"/>
          <w:szCs w:val="20"/>
        </w:rPr>
        <w:t xml:space="preserve">Table </w:t>
      </w:r>
      <w:r w:rsidR="006476FE">
        <w:rPr>
          <w:rFonts w:ascii="Verdana" w:hAnsi="Verdana" w:cstheme="minorHAnsi"/>
          <w:color w:val="222222"/>
          <w:sz w:val="20"/>
          <w:szCs w:val="20"/>
        </w:rPr>
        <w:t>29</w:t>
      </w:r>
      <w:r>
        <w:rPr>
          <w:rFonts w:ascii="Verdana" w:hAnsi="Verdana" w:cstheme="minorHAnsi"/>
          <w:color w:val="222222"/>
          <w:sz w:val="20"/>
          <w:szCs w:val="20"/>
        </w:rPr>
        <w:t xml:space="preserve"> </w:t>
      </w:r>
      <w:r w:rsidRPr="00E32DA4">
        <w:rPr>
          <w:rFonts w:ascii="Verdana" w:hAnsi="Verdana" w:cstheme="minorHAnsi"/>
          <w:color w:val="222222"/>
          <w:sz w:val="20"/>
          <w:szCs w:val="20"/>
        </w:rPr>
        <w:t xml:space="preserve">shows that, among this group of factors, truck, and </w:t>
      </w:r>
      <w:r>
        <w:rPr>
          <w:rFonts w:ascii="Verdana" w:hAnsi="Verdana" w:cstheme="minorHAnsi"/>
          <w:color w:val="222222"/>
          <w:sz w:val="20"/>
          <w:szCs w:val="20"/>
        </w:rPr>
        <w:t>r</w:t>
      </w:r>
      <w:r w:rsidRPr="00E32DA4">
        <w:rPr>
          <w:rFonts w:ascii="Verdana" w:hAnsi="Verdana" w:cstheme="minorHAnsi"/>
          <w:color w:val="222222"/>
          <w:sz w:val="20"/>
          <w:szCs w:val="20"/>
        </w:rPr>
        <w:t>ail</w:t>
      </w:r>
      <w:r>
        <w:rPr>
          <w:rFonts w:ascii="Verdana" w:hAnsi="Verdana" w:cstheme="minorHAnsi"/>
          <w:color w:val="222222"/>
          <w:sz w:val="20"/>
          <w:szCs w:val="20"/>
        </w:rPr>
        <w:t>,</w:t>
      </w:r>
      <w:r w:rsidRPr="00E32DA4">
        <w:rPr>
          <w:rFonts w:ascii="Verdana" w:hAnsi="Verdana" w:cstheme="minorHAnsi"/>
          <w:color w:val="222222"/>
          <w:sz w:val="20"/>
          <w:szCs w:val="20"/>
        </w:rPr>
        <w:t xml:space="preserve"> as a mode of transportation are the most frequent</w:t>
      </w:r>
      <w:r>
        <w:rPr>
          <w:rFonts w:ascii="Verdana" w:hAnsi="Verdana" w:cstheme="minorHAnsi"/>
          <w:color w:val="222222"/>
          <w:sz w:val="20"/>
          <w:szCs w:val="20"/>
        </w:rPr>
        <w:t>ly observed</w:t>
      </w:r>
      <w:r w:rsidRPr="00E32DA4">
        <w:rPr>
          <w:rFonts w:ascii="Verdana" w:hAnsi="Verdana" w:cstheme="minorHAnsi"/>
          <w:color w:val="222222"/>
          <w:sz w:val="20"/>
          <w:szCs w:val="20"/>
        </w:rPr>
        <w:t xml:space="preserve"> during the</w:t>
      </w:r>
      <w:r>
        <w:rPr>
          <w:rFonts w:ascii="Verdana" w:hAnsi="Verdana" w:cstheme="minorHAnsi"/>
          <w:color w:val="222222"/>
          <w:sz w:val="20"/>
          <w:szCs w:val="20"/>
        </w:rPr>
        <w:t xml:space="preserve"> expert</w:t>
      </w:r>
      <w:r w:rsidRPr="00E32DA4">
        <w:rPr>
          <w:rFonts w:ascii="Verdana" w:hAnsi="Verdana" w:cstheme="minorHAnsi"/>
          <w:color w:val="222222"/>
          <w:sz w:val="20"/>
          <w:szCs w:val="20"/>
        </w:rPr>
        <w:t xml:space="preserve"> interviews, with 15 and 8 references, respectively. On the other hand, Intermodal has been cited 7 times in all the interviews and Air Freight was sited in only two interviews. Only one company used all modes of transportation</w:t>
      </w:r>
      <w:r>
        <w:rPr>
          <w:rFonts w:ascii="Verdana" w:hAnsi="Verdana" w:cstheme="minorHAnsi"/>
          <w:color w:val="222222"/>
          <w:sz w:val="20"/>
          <w:szCs w:val="20"/>
        </w:rPr>
        <w:t xml:space="preserve">, including </w:t>
      </w:r>
      <w:r w:rsidRPr="00E32DA4">
        <w:rPr>
          <w:rFonts w:ascii="Verdana" w:hAnsi="Verdana" w:cstheme="minorHAnsi"/>
          <w:color w:val="222222"/>
          <w:sz w:val="20"/>
          <w:szCs w:val="20"/>
        </w:rPr>
        <w:t>Seaborne.</w:t>
      </w:r>
    </w:p>
    <w:p w14:paraId="1D09E080" w14:textId="77777777" w:rsidR="00484B37" w:rsidRPr="005C5D3E" w:rsidRDefault="00484B37" w:rsidP="00484B37">
      <w:pPr>
        <w:spacing w:line="276" w:lineRule="auto"/>
        <w:jc w:val="both"/>
        <w:rPr>
          <w:rFonts w:ascii="Verdana" w:hAnsi="Verdana" w:cstheme="minorHAnsi"/>
          <w:color w:val="222222"/>
          <w:sz w:val="20"/>
          <w:szCs w:val="20"/>
        </w:rPr>
      </w:pPr>
    </w:p>
    <w:p w14:paraId="1EF63F21" w14:textId="5A113D79" w:rsidR="00484B37" w:rsidRPr="00655FC2" w:rsidRDefault="00484B37" w:rsidP="00484B37">
      <w:pPr>
        <w:pStyle w:val="Caption"/>
        <w:keepNext/>
        <w:jc w:val="center"/>
        <w:rPr>
          <w:rFonts w:ascii="Verdana" w:hAnsi="Verdana"/>
          <w:b/>
          <w:bCs/>
          <w:i w:val="0"/>
          <w:iCs w:val="0"/>
          <w:color w:val="000000" w:themeColor="text1"/>
        </w:rPr>
      </w:pPr>
      <w:bookmarkStart w:id="243" w:name="_Toc89234820"/>
      <w:r w:rsidRPr="00655FC2">
        <w:rPr>
          <w:rFonts w:ascii="Verdana" w:hAnsi="Verdana"/>
          <w:b/>
          <w:bCs/>
          <w:i w:val="0"/>
          <w:iCs w:val="0"/>
          <w:color w:val="000000" w:themeColor="text1"/>
        </w:rPr>
        <w:t xml:space="preserve">Table </w:t>
      </w:r>
      <w:r w:rsidR="00902AD1" w:rsidRPr="00655FC2">
        <w:rPr>
          <w:rFonts w:ascii="Verdana" w:hAnsi="Verdana"/>
          <w:b/>
          <w:bCs/>
          <w:i w:val="0"/>
          <w:iCs w:val="0"/>
          <w:color w:val="000000" w:themeColor="text1"/>
        </w:rPr>
        <w:t>29</w:t>
      </w:r>
      <w:r w:rsidRPr="00655FC2">
        <w:rPr>
          <w:rFonts w:ascii="Verdana" w:hAnsi="Verdana"/>
          <w:b/>
          <w:bCs/>
          <w:i w:val="0"/>
          <w:iCs w:val="0"/>
          <w:color w:val="000000" w:themeColor="text1"/>
        </w:rPr>
        <w:t>. Interview Results of Modes of Transportation Used</w:t>
      </w:r>
      <w:bookmarkEnd w:id="243"/>
    </w:p>
    <w:tbl>
      <w:tblPr>
        <w:tblStyle w:val="TableGrid"/>
        <w:tblW w:w="0" w:type="auto"/>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112"/>
        <w:gridCol w:w="3114"/>
        <w:gridCol w:w="3114"/>
      </w:tblGrid>
      <w:tr w:rsidR="00484B37" w14:paraId="2C4BC9C7" w14:textId="77777777" w:rsidTr="0041152D">
        <w:tc>
          <w:tcPr>
            <w:tcW w:w="3116" w:type="dxa"/>
            <w:shd w:val="clear" w:color="auto" w:fill="B4C6E7" w:themeFill="accent1" w:themeFillTint="66"/>
          </w:tcPr>
          <w:p w14:paraId="67E0AA68" w14:textId="77777777" w:rsidR="00484B37" w:rsidRPr="005C5C29" w:rsidRDefault="00484B37" w:rsidP="00AD00E4">
            <w:pPr>
              <w:spacing w:line="276" w:lineRule="auto"/>
              <w:rPr>
                <w:rFonts w:ascii="Verdana" w:hAnsi="Verdana"/>
                <w:b/>
                <w:bCs/>
                <w:sz w:val="20"/>
                <w:szCs w:val="20"/>
              </w:rPr>
            </w:pPr>
            <w:r w:rsidRPr="005C5C29">
              <w:rPr>
                <w:rFonts w:ascii="Verdana" w:hAnsi="Verdana"/>
                <w:b/>
                <w:bCs/>
                <w:sz w:val="20"/>
                <w:szCs w:val="20"/>
              </w:rPr>
              <w:t xml:space="preserve">Factors </w:t>
            </w:r>
          </w:p>
        </w:tc>
        <w:tc>
          <w:tcPr>
            <w:tcW w:w="3117" w:type="dxa"/>
            <w:shd w:val="clear" w:color="auto" w:fill="B4C6E7" w:themeFill="accent1" w:themeFillTint="66"/>
          </w:tcPr>
          <w:p w14:paraId="30F63452" w14:textId="77777777" w:rsidR="00484B37" w:rsidRPr="005C5C29" w:rsidRDefault="00484B37" w:rsidP="00AD00E4">
            <w:pPr>
              <w:spacing w:line="276" w:lineRule="auto"/>
              <w:rPr>
                <w:rFonts w:ascii="Verdana" w:hAnsi="Verdana"/>
                <w:b/>
                <w:bCs/>
                <w:sz w:val="20"/>
                <w:szCs w:val="20"/>
              </w:rPr>
            </w:pPr>
            <w:r>
              <w:rPr>
                <w:rFonts w:ascii="Verdana" w:hAnsi="Verdana"/>
                <w:b/>
                <w:bCs/>
                <w:sz w:val="20"/>
                <w:szCs w:val="20"/>
              </w:rPr>
              <w:t>Number of Interviews factor is mentioned in</w:t>
            </w:r>
          </w:p>
        </w:tc>
        <w:tc>
          <w:tcPr>
            <w:tcW w:w="3117" w:type="dxa"/>
            <w:shd w:val="clear" w:color="auto" w:fill="B4C6E7" w:themeFill="accent1" w:themeFillTint="66"/>
          </w:tcPr>
          <w:p w14:paraId="7041EDC6" w14:textId="77777777" w:rsidR="00484B37" w:rsidRPr="005C5C29" w:rsidRDefault="00484B37" w:rsidP="00AD00E4">
            <w:pPr>
              <w:spacing w:line="276" w:lineRule="auto"/>
              <w:rPr>
                <w:rFonts w:ascii="Verdana" w:hAnsi="Verdana"/>
                <w:b/>
                <w:bCs/>
                <w:sz w:val="20"/>
                <w:szCs w:val="20"/>
              </w:rPr>
            </w:pPr>
            <w:r>
              <w:rPr>
                <w:rFonts w:ascii="Verdana" w:hAnsi="Verdana"/>
                <w:b/>
                <w:bCs/>
                <w:sz w:val="20"/>
                <w:szCs w:val="20"/>
              </w:rPr>
              <w:t>Frequency</w:t>
            </w:r>
          </w:p>
        </w:tc>
      </w:tr>
      <w:tr w:rsidR="00484B37" w14:paraId="4A016689" w14:textId="77777777" w:rsidTr="0041152D">
        <w:tc>
          <w:tcPr>
            <w:tcW w:w="3116" w:type="dxa"/>
          </w:tcPr>
          <w:p w14:paraId="7288B314" w14:textId="77777777" w:rsidR="00484B37" w:rsidRDefault="00484B37" w:rsidP="00AD00E4">
            <w:pPr>
              <w:spacing w:line="276" w:lineRule="auto"/>
              <w:rPr>
                <w:rFonts w:ascii="Verdana" w:hAnsi="Verdana"/>
                <w:sz w:val="20"/>
                <w:szCs w:val="20"/>
              </w:rPr>
            </w:pPr>
            <w:r>
              <w:rPr>
                <w:rFonts w:ascii="Verdana" w:hAnsi="Verdana"/>
                <w:sz w:val="20"/>
                <w:szCs w:val="20"/>
              </w:rPr>
              <w:t>Truck</w:t>
            </w:r>
          </w:p>
        </w:tc>
        <w:tc>
          <w:tcPr>
            <w:tcW w:w="3117" w:type="dxa"/>
          </w:tcPr>
          <w:p w14:paraId="014AF3AA" w14:textId="77777777" w:rsidR="00484B37" w:rsidRDefault="00484B37" w:rsidP="00AD00E4">
            <w:pPr>
              <w:spacing w:line="276" w:lineRule="auto"/>
              <w:rPr>
                <w:rFonts w:ascii="Verdana" w:hAnsi="Verdana"/>
                <w:sz w:val="20"/>
                <w:szCs w:val="20"/>
              </w:rPr>
            </w:pPr>
            <w:r>
              <w:rPr>
                <w:rFonts w:ascii="Verdana" w:hAnsi="Verdana"/>
                <w:sz w:val="20"/>
                <w:szCs w:val="20"/>
              </w:rPr>
              <w:t>5</w:t>
            </w:r>
          </w:p>
        </w:tc>
        <w:tc>
          <w:tcPr>
            <w:tcW w:w="3117" w:type="dxa"/>
          </w:tcPr>
          <w:p w14:paraId="33727BBA" w14:textId="77777777" w:rsidR="00484B37" w:rsidRDefault="00484B37" w:rsidP="00AD00E4">
            <w:pPr>
              <w:spacing w:line="276" w:lineRule="auto"/>
              <w:rPr>
                <w:rFonts w:ascii="Verdana" w:hAnsi="Verdana"/>
                <w:sz w:val="20"/>
                <w:szCs w:val="20"/>
              </w:rPr>
            </w:pPr>
            <w:r>
              <w:rPr>
                <w:rFonts w:ascii="Verdana" w:hAnsi="Verdana"/>
                <w:sz w:val="20"/>
                <w:szCs w:val="20"/>
              </w:rPr>
              <w:t>15</w:t>
            </w:r>
          </w:p>
        </w:tc>
      </w:tr>
      <w:tr w:rsidR="00484B37" w14:paraId="01CD0F45" w14:textId="77777777" w:rsidTr="0041152D">
        <w:trPr>
          <w:trHeight w:val="305"/>
        </w:trPr>
        <w:tc>
          <w:tcPr>
            <w:tcW w:w="3116" w:type="dxa"/>
          </w:tcPr>
          <w:p w14:paraId="32C7848D" w14:textId="77777777" w:rsidR="00484B37" w:rsidRDefault="00484B37" w:rsidP="00AD00E4">
            <w:pPr>
              <w:spacing w:line="276" w:lineRule="auto"/>
              <w:rPr>
                <w:rFonts w:ascii="Verdana" w:hAnsi="Verdana"/>
                <w:sz w:val="20"/>
                <w:szCs w:val="20"/>
              </w:rPr>
            </w:pPr>
            <w:r>
              <w:rPr>
                <w:rFonts w:ascii="Verdana" w:hAnsi="Verdana"/>
                <w:sz w:val="20"/>
                <w:szCs w:val="20"/>
              </w:rPr>
              <w:t>Rails</w:t>
            </w:r>
          </w:p>
        </w:tc>
        <w:tc>
          <w:tcPr>
            <w:tcW w:w="3117" w:type="dxa"/>
          </w:tcPr>
          <w:p w14:paraId="2B34F13C" w14:textId="77777777" w:rsidR="00484B37" w:rsidRDefault="00484B37" w:rsidP="00AD00E4">
            <w:pPr>
              <w:spacing w:line="276" w:lineRule="auto"/>
              <w:rPr>
                <w:rFonts w:ascii="Verdana" w:hAnsi="Verdana"/>
                <w:sz w:val="20"/>
                <w:szCs w:val="20"/>
              </w:rPr>
            </w:pPr>
            <w:r>
              <w:rPr>
                <w:rFonts w:ascii="Verdana" w:hAnsi="Verdana"/>
                <w:sz w:val="20"/>
                <w:szCs w:val="20"/>
              </w:rPr>
              <w:t>3</w:t>
            </w:r>
          </w:p>
        </w:tc>
        <w:tc>
          <w:tcPr>
            <w:tcW w:w="3117" w:type="dxa"/>
          </w:tcPr>
          <w:p w14:paraId="291766BC" w14:textId="77777777" w:rsidR="00484B37" w:rsidRDefault="00484B37" w:rsidP="00AD00E4">
            <w:pPr>
              <w:spacing w:line="276" w:lineRule="auto"/>
              <w:rPr>
                <w:rFonts w:ascii="Verdana" w:hAnsi="Verdana"/>
                <w:sz w:val="20"/>
                <w:szCs w:val="20"/>
              </w:rPr>
            </w:pPr>
            <w:r>
              <w:rPr>
                <w:rFonts w:ascii="Verdana" w:hAnsi="Verdana"/>
                <w:sz w:val="20"/>
                <w:szCs w:val="20"/>
              </w:rPr>
              <w:t>8</w:t>
            </w:r>
          </w:p>
        </w:tc>
      </w:tr>
      <w:tr w:rsidR="00484B37" w14:paraId="4E579D95" w14:textId="77777777" w:rsidTr="0041152D">
        <w:tc>
          <w:tcPr>
            <w:tcW w:w="3116" w:type="dxa"/>
          </w:tcPr>
          <w:p w14:paraId="32CF7CCB" w14:textId="77777777" w:rsidR="00484B37" w:rsidRDefault="00484B37" w:rsidP="00AD00E4">
            <w:pPr>
              <w:spacing w:line="276" w:lineRule="auto"/>
              <w:rPr>
                <w:rFonts w:ascii="Verdana" w:hAnsi="Verdana"/>
                <w:sz w:val="20"/>
                <w:szCs w:val="20"/>
              </w:rPr>
            </w:pPr>
            <w:r>
              <w:rPr>
                <w:rFonts w:ascii="Verdana" w:hAnsi="Verdana"/>
                <w:sz w:val="20"/>
                <w:szCs w:val="20"/>
              </w:rPr>
              <w:t>Intermodal</w:t>
            </w:r>
          </w:p>
        </w:tc>
        <w:tc>
          <w:tcPr>
            <w:tcW w:w="3117" w:type="dxa"/>
          </w:tcPr>
          <w:p w14:paraId="5CF35076" w14:textId="77777777" w:rsidR="00484B37" w:rsidRDefault="00484B37" w:rsidP="00AD00E4">
            <w:pPr>
              <w:spacing w:line="276" w:lineRule="auto"/>
              <w:rPr>
                <w:rFonts w:ascii="Verdana" w:hAnsi="Verdana"/>
                <w:sz w:val="20"/>
                <w:szCs w:val="20"/>
              </w:rPr>
            </w:pPr>
            <w:r>
              <w:rPr>
                <w:rFonts w:ascii="Verdana" w:hAnsi="Verdana"/>
                <w:sz w:val="20"/>
                <w:szCs w:val="20"/>
              </w:rPr>
              <w:t>3</w:t>
            </w:r>
          </w:p>
        </w:tc>
        <w:tc>
          <w:tcPr>
            <w:tcW w:w="3117" w:type="dxa"/>
          </w:tcPr>
          <w:p w14:paraId="7D62B21A" w14:textId="77777777" w:rsidR="00484B37" w:rsidRDefault="00484B37" w:rsidP="00AD00E4">
            <w:pPr>
              <w:spacing w:line="276" w:lineRule="auto"/>
              <w:rPr>
                <w:rFonts w:ascii="Verdana" w:hAnsi="Verdana"/>
                <w:sz w:val="20"/>
                <w:szCs w:val="20"/>
              </w:rPr>
            </w:pPr>
            <w:r>
              <w:rPr>
                <w:rFonts w:ascii="Verdana" w:hAnsi="Verdana"/>
                <w:sz w:val="20"/>
                <w:szCs w:val="20"/>
              </w:rPr>
              <w:t>7</w:t>
            </w:r>
          </w:p>
        </w:tc>
      </w:tr>
      <w:tr w:rsidR="00484B37" w14:paraId="7C852A0E" w14:textId="77777777" w:rsidTr="0041152D">
        <w:tc>
          <w:tcPr>
            <w:tcW w:w="3116" w:type="dxa"/>
          </w:tcPr>
          <w:p w14:paraId="12454D00" w14:textId="77777777" w:rsidR="00484B37" w:rsidRDefault="00484B37" w:rsidP="00AD00E4">
            <w:pPr>
              <w:spacing w:line="276" w:lineRule="auto"/>
              <w:rPr>
                <w:rFonts w:ascii="Verdana" w:hAnsi="Verdana"/>
                <w:sz w:val="20"/>
                <w:szCs w:val="20"/>
              </w:rPr>
            </w:pPr>
            <w:r>
              <w:rPr>
                <w:rFonts w:ascii="Verdana" w:hAnsi="Verdana"/>
                <w:sz w:val="20"/>
                <w:szCs w:val="20"/>
              </w:rPr>
              <w:t>Air Freight</w:t>
            </w:r>
          </w:p>
        </w:tc>
        <w:tc>
          <w:tcPr>
            <w:tcW w:w="3117" w:type="dxa"/>
          </w:tcPr>
          <w:p w14:paraId="07A7B3BF" w14:textId="77777777" w:rsidR="00484B37" w:rsidRDefault="00484B37" w:rsidP="00AD00E4">
            <w:pPr>
              <w:spacing w:line="276" w:lineRule="auto"/>
              <w:rPr>
                <w:rFonts w:ascii="Verdana" w:hAnsi="Verdana"/>
                <w:sz w:val="20"/>
                <w:szCs w:val="20"/>
              </w:rPr>
            </w:pPr>
            <w:r>
              <w:rPr>
                <w:rFonts w:ascii="Verdana" w:hAnsi="Verdana"/>
                <w:sz w:val="20"/>
                <w:szCs w:val="20"/>
              </w:rPr>
              <w:t>2</w:t>
            </w:r>
          </w:p>
        </w:tc>
        <w:tc>
          <w:tcPr>
            <w:tcW w:w="3117" w:type="dxa"/>
          </w:tcPr>
          <w:p w14:paraId="47A76973" w14:textId="77777777" w:rsidR="00484B37" w:rsidRDefault="00484B37" w:rsidP="00AD00E4">
            <w:pPr>
              <w:spacing w:line="276" w:lineRule="auto"/>
              <w:rPr>
                <w:rFonts w:ascii="Verdana" w:hAnsi="Verdana"/>
                <w:sz w:val="20"/>
                <w:szCs w:val="20"/>
              </w:rPr>
            </w:pPr>
            <w:r>
              <w:rPr>
                <w:rFonts w:ascii="Verdana" w:hAnsi="Verdana"/>
                <w:sz w:val="20"/>
                <w:szCs w:val="20"/>
              </w:rPr>
              <w:t>2</w:t>
            </w:r>
          </w:p>
        </w:tc>
      </w:tr>
      <w:tr w:rsidR="00484B37" w14:paraId="0BDB3909" w14:textId="77777777" w:rsidTr="0041152D">
        <w:tc>
          <w:tcPr>
            <w:tcW w:w="3116" w:type="dxa"/>
          </w:tcPr>
          <w:p w14:paraId="1BAB4DA7" w14:textId="77777777" w:rsidR="00484B37" w:rsidRDefault="00484B37" w:rsidP="00AD00E4">
            <w:pPr>
              <w:spacing w:line="276" w:lineRule="auto"/>
              <w:rPr>
                <w:rFonts w:ascii="Verdana" w:hAnsi="Verdana"/>
                <w:sz w:val="20"/>
                <w:szCs w:val="20"/>
              </w:rPr>
            </w:pPr>
            <w:r>
              <w:rPr>
                <w:rFonts w:ascii="Verdana" w:hAnsi="Verdana"/>
                <w:sz w:val="20"/>
                <w:szCs w:val="20"/>
              </w:rPr>
              <w:t>Seaborne</w:t>
            </w:r>
          </w:p>
        </w:tc>
        <w:tc>
          <w:tcPr>
            <w:tcW w:w="3117" w:type="dxa"/>
          </w:tcPr>
          <w:p w14:paraId="15CECF2B" w14:textId="77777777" w:rsidR="00484B37" w:rsidRDefault="00484B37" w:rsidP="00AD00E4">
            <w:pPr>
              <w:spacing w:line="276" w:lineRule="auto"/>
              <w:rPr>
                <w:rFonts w:ascii="Verdana" w:hAnsi="Verdana"/>
                <w:sz w:val="20"/>
                <w:szCs w:val="20"/>
              </w:rPr>
            </w:pPr>
            <w:r>
              <w:rPr>
                <w:rFonts w:ascii="Verdana" w:hAnsi="Verdana"/>
                <w:sz w:val="20"/>
                <w:szCs w:val="20"/>
              </w:rPr>
              <w:t>1</w:t>
            </w:r>
          </w:p>
        </w:tc>
        <w:tc>
          <w:tcPr>
            <w:tcW w:w="3117" w:type="dxa"/>
          </w:tcPr>
          <w:p w14:paraId="39EE73BF" w14:textId="77777777" w:rsidR="00484B37" w:rsidRDefault="00484B37" w:rsidP="00AD00E4">
            <w:pPr>
              <w:spacing w:line="276" w:lineRule="auto"/>
              <w:rPr>
                <w:rFonts w:ascii="Verdana" w:hAnsi="Verdana"/>
                <w:sz w:val="20"/>
                <w:szCs w:val="20"/>
              </w:rPr>
            </w:pPr>
            <w:r>
              <w:rPr>
                <w:rFonts w:ascii="Verdana" w:hAnsi="Verdana"/>
                <w:sz w:val="20"/>
                <w:szCs w:val="20"/>
              </w:rPr>
              <w:t>1</w:t>
            </w:r>
          </w:p>
        </w:tc>
      </w:tr>
      <w:tr w:rsidR="00484B37" w14:paraId="1D1D3080" w14:textId="77777777" w:rsidTr="0041152D">
        <w:tc>
          <w:tcPr>
            <w:tcW w:w="3116" w:type="dxa"/>
          </w:tcPr>
          <w:p w14:paraId="7427CF28" w14:textId="77777777" w:rsidR="00484B37" w:rsidRDefault="00484B37" w:rsidP="00AD00E4">
            <w:pPr>
              <w:spacing w:line="276" w:lineRule="auto"/>
              <w:rPr>
                <w:rFonts w:ascii="Verdana" w:hAnsi="Verdana"/>
                <w:sz w:val="20"/>
                <w:szCs w:val="20"/>
              </w:rPr>
            </w:pPr>
            <w:r>
              <w:rPr>
                <w:rFonts w:ascii="Verdana" w:hAnsi="Verdana"/>
                <w:sz w:val="20"/>
                <w:szCs w:val="20"/>
              </w:rPr>
              <w:t>All modes</w:t>
            </w:r>
          </w:p>
        </w:tc>
        <w:tc>
          <w:tcPr>
            <w:tcW w:w="3117" w:type="dxa"/>
          </w:tcPr>
          <w:p w14:paraId="364316E9" w14:textId="77777777" w:rsidR="00484B37" w:rsidRDefault="00484B37" w:rsidP="00AD00E4">
            <w:pPr>
              <w:spacing w:line="276" w:lineRule="auto"/>
              <w:rPr>
                <w:rFonts w:ascii="Verdana" w:hAnsi="Verdana"/>
                <w:sz w:val="20"/>
                <w:szCs w:val="20"/>
              </w:rPr>
            </w:pPr>
            <w:r>
              <w:rPr>
                <w:rFonts w:ascii="Verdana" w:hAnsi="Verdana"/>
                <w:sz w:val="20"/>
                <w:szCs w:val="20"/>
              </w:rPr>
              <w:t>1</w:t>
            </w:r>
          </w:p>
        </w:tc>
        <w:tc>
          <w:tcPr>
            <w:tcW w:w="3117" w:type="dxa"/>
          </w:tcPr>
          <w:p w14:paraId="46D2B958" w14:textId="77777777" w:rsidR="00484B37" w:rsidRDefault="00484B37" w:rsidP="00AD00E4">
            <w:pPr>
              <w:spacing w:line="276" w:lineRule="auto"/>
              <w:rPr>
                <w:rFonts w:ascii="Verdana" w:hAnsi="Verdana"/>
                <w:sz w:val="20"/>
                <w:szCs w:val="20"/>
              </w:rPr>
            </w:pPr>
            <w:r>
              <w:rPr>
                <w:rFonts w:ascii="Verdana" w:hAnsi="Verdana"/>
                <w:sz w:val="20"/>
                <w:szCs w:val="20"/>
              </w:rPr>
              <w:t>1</w:t>
            </w:r>
          </w:p>
        </w:tc>
      </w:tr>
    </w:tbl>
    <w:p w14:paraId="03DA5594" w14:textId="77777777" w:rsidR="00484B37" w:rsidRDefault="00484B37" w:rsidP="00484B37"/>
    <w:p w14:paraId="6A11AF48" w14:textId="2AA4BEAF" w:rsidR="00484B37" w:rsidRPr="004A39A1" w:rsidRDefault="00484B37" w:rsidP="00484B37">
      <w:pPr>
        <w:spacing w:line="276" w:lineRule="auto"/>
        <w:jc w:val="both"/>
        <w:rPr>
          <w:rFonts w:ascii="Verdana" w:hAnsi="Verdana"/>
          <w:sz w:val="20"/>
          <w:szCs w:val="20"/>
        </w:rPr>
      </w:pPr>
      <w:r w:rsidRPr="004A39A1">
        <w:rPr>
          <w:rFonts w:ascii="Verdana" w:hAnsi="Verdana"/>
          <w:sz w:val="20"/>
          <w:szCs w:val="20"/>
        </w:rPr>
        <w:lastRenderedPageBreak/>
        <w:t xml:space="preserve">Regarding </w:t>
      </w:r>
      <w:r>
        <w:rPr>
          <w:rFonts w:ascii="Verdana" w:hAnsi="Verdana"/>
          <w:sz w:val="20"/>
          <w:szCs w:val="20"/>
        </w:rPr>
        <w:t xml:space="preserve">the factors affecting mode choice, </w:t>
      </w:r>
      <w:r w:rsidRPr="004A39A1">
        <w:rPr>
          <w:rFonts w:ascii="Verdana" w:hAnsi="Verdana"/>
          <w:sz w:val="20"/>
          <w:szCs w:val="20"/>
        </w:rPr>
        <w:t>three factors were more frequently cited</w:t>
      </w:r>
      <w:r>
        <w:rPr>
          <w:rFonts w:ascii="Verdana" w:hAnsi="Verdana"/>
          <w:sz w:val="20"/>
          <w:szCs w:val="20"/>
        </w:rPr>
        <w:t xml:space="preserve"> than others</w:t>
      </w:r>
      <w:r w:rsidRPr="004A39A1">
        <w:rPr>
          <w:rFonts w:ascii="Verdana" w:hAnsi="Verdana"/>
          <w:sz w:val="20"/>
          <w:szCs w:val="20"/>
        </w:rPr>
        <w:t xml:space="preserve">: </w:t>
      </w:r>
      <w:r>
        <w:rPr>
          <w:rFonts w:ascii="Verdana" w:hAnsi="Verdana"/>
          <w:sz w:val="20"/>
          <w:szCs w:val="20"/>
        </w:rPr>
        <w:t>time</w:t>
      </w:r>
      <w:r w:rsidRPr="004A39A1">
        <w:rPr>
          <w:rFonts w:ascii="Verdana" w:hAnsi="Verdana"/>
          <w:sz w:val="20"/>
          <w:szCs w:val="20"/>
        </w:rPr>
        <w:t xml:space="preserve"> (</w:t>
      </w:r>
      <w:r>
        <w:rPr>
          <w:rFonts w:ascii="Verdana" w:hAnsi="Verdana"/>
          <w:sz w:val="20"/>
          <w:szCs w:val="20"/>
        </w:rPr>
        <w:t>21</w:t>
      </w:r>
      <w:r w:rsidRPr="004A39A1">
        <w:rPr>
          <w:rFonts w:ascii="Verdana" w:hAnsi="Verdana"/>
          <w:sz w:val="20"/>
          <w:szCs w:val="20"/>
        </w:rPr>
        <w:t xml:space="preserve"> occurrences), cost (1</w:t>
      </w:r>
      <w:r>
        <w:rPr>
          <w:rFonts w:ascii="Verdana" w:hAnsi="Verdana"/>
          <w:sz w:val="20"/>
          <w:szCs w:val="20"/>
        </w:rPr>
        <w:t>8</w:t>
      </w:r>
      <w:r w:rsidRPr="004A39A1">
        <w:rPr>
          <w:rFonts w:ascii="Verdana" w:hAnsi="Verdana"/>
          <w:sz w:val="20"/>
          <w:szCs w:val="20"/>
        </w:rPr>
        <w:t xml:space="preserve"> occurrences), and </w:t>
      </w:r>
      <w:r>
        <w:rPr>
          <w:rFonts w:ascii="Verdana" w:hAnsi="Verdana"/>
          <w:sz w:val="20"/>
          <w:szCs w:val="20"/>
        </w:rPr>
        <w:t>services</w:t>
      </w:r>
      <w:r w:rsidRPr="004A39A1">
        <w:rPr>
          <w:rFonts w:ascii="Verdana" w:hAnsi="Verdana"/>
          <w:sz w:val="20"/>
          <w:szCs w:val="20"/>
        </w:rPr>
        <w:t xml:space="preserve"> (1</w:t>
      </w:r>
      <w:r>
        <w:rPr>
          <w:rFonts w:ascii="Verdana" w:hAnsi="Verdana"/>
          <w:sz w:val="20"/>
          <w:szCs w:val="20"/>
        </w:rPr>
        <w:t>4</w:t>
      </w:r>
      <w:r w:rsidRPr="004A39A1">
        <w:rPr>
          <w:rFonts w:ascii="Verdana" w:hAnsi="Verdana"/>
          <w:sz w:val="20"/>
          <w:szCs w:val="20"/>
        </w:rPr>
        <w:t xml:space="preserve"> occurrences). It is noteworthy that these factors were also referenced during all interviews. Nevertheless, </w:t>
      </w:r>
      <w:r>
        <w:rPr>
          <w:rFonts w:ascii="Verdana" w:hAnsi="Verdana"/>
          <w:sz w:val="20"/>
          <w:szCs w:val="20"/>
        </w:rPr>
        <w:t>Empty Backhauling was mentioned 5 times in 2 interviews, and type of product shipped by the company</w:t>
      </w:r>
      <w:r w:rsidRPr="004A39A1">
        <w:rPr>
          <w:rFonts w:ascii="Verdana" w:hAnsi="Verdana"/>
          <w:sz w:val="20"/>
          <w:szCs w:val="20"/>
        </w:rPr>
        <w:t xml:space="preserve"> was mentioned </w:t>
      </w:r>
      <w:r>
        <w:rPr>
          <w:rFonts w:ascii="Verdana" w:hAnsi="Verdana"/>
          <w:sz w:val="20"/>
          <w:szCs w:val="20"/>
        </w:rPr>
        <w:t>three</w:t>
      </w:r>
      <w:r w:rsidRPr="004A39A1">
        <w:rPr>
          <w:rFonts w:ascii="Verdana" w:hAnsi="Verdana"/>
          <w:sz w:val="20"/>
          <w:szCs w:val="20"/>
        </w:rPr>
        <w:t xml:space="preserve"> times during </w:t>
      </w:r>
      <w:r>
        <w:rPr>
          <w:rFonts w:ascii="Verdana" w:hAnsi="Verdana"/>
          <w:sz w:val="20"/>
          <w:szCs w:val="20"/>
        </w:rPr>
        <w:t>2</w:t>
      </w:r>
      <w:r w:rsidRPr="004A39A1">
        <w:rPr>
          <w:rFonts w:ascii="Verdana" w:hAnsi="Verdana"/>
          <w:sz w:val="20"/>
          <w:szCs w:val="20"/>
        </w:rPr>
        <w:t xml:space="preserve"> interviews, and </w:t>
      </w:r>
      <w:r>
        <w:rPr>
          <w:rFonts w:ascii="Verdana" w:hAnsi="Verdana"/>
          <w:sz w:val="20"/>
          <w:szCs w:val="20"/>
        </w:rPr>
        <w:t>reliability of transportation mode</w:t>
      </w:r>
      <w:r w:rsidRPr="004A39A1">
        <w:rPr>
          <w:rFonts w:ascii="Verdana" w:hAnsi="Verdana"/>
          <w:sz w:val="20"/>
          <w:szCs w:val="20"/>
        </w:rPr>
        <w:t xml:space="preserve"> was cited </w:t>
      </w:r>
      <w:r>
        <w:rPr>
          <w:rFonts w:ascii="Verdana" w:hAnsi="Verdana"/>
          <w:sz w:val="20"/>
          <w:szCs w:val="20"/>
        </w:rPr>
        <w:t>3</w:t>
      </w:r>
      <w:r w:rsidRPr="004A39A1">
        <w:rPr>
          <w:rFonts w:ascii="Verdana" w:hAnsi="Verdana"/>
          <w:sz w:val="20"/>
          <w:szCs w:val="20"/>
        </w:rPr>
        <w:t xml:space="preserve"> times</w:t>
      </w:r>
      <w:r>
        <w:rPr>
          <w:rFonts w:ascii="Verdana" w:hAnsi="Verdana"/>
          <w:sz w:val="20"/>
          <w:szCs w:val="20"/>
        </w:rPr>
        <w:t xml:space="preserve">. Market/flexibility to the market was cited only once in one interview. </w:t>
      </w:r>
      <w:r w:rsidRPr="004A39A1">
        <w:rPr>
          <w:rFonts w:ascii="Verdana" w:hAnsi="Verdana"/>
          <w:sz w:val="20"/>
          <w:szCs w:val="20"/>
        </w:rPr>
        <w:t xml:space="preserve">A summary of </w:t>
      </w:r>
      <w:r>
        <w:rPr>
          <w:rFonts w:ascii="Verdana" w:hAnsi="Verdana"/>
          <w:sz w:val="20"/>
          <w:szCs w:val="20"/>
        </w:rPr>
        <w:t>factors affecting mode choice</w:t>
      </w:r>
      <w:r w:rsidRPr="004A39A1">
        <w:rPr>
          <w:rFonts w:ascii="Verdana" w:hAnsi="Verdana"/>
          <w:sz w:val="20"/>
          <w:szCs w:val="20"/>
        </w:rPr>
        <w:t xml:space="preserve"> is shown in Table </w:t>
      </w:r>
      <w:r w:rsidR="006476FE">
        <w:rPr>
          <w:rFonts w:ascii="Verdana" w:hAnsi="Verdana"/>
          <w:sz w:val="20"/>
          <w:szCs w:val="20"/>
        </w:rPr>
        <w:t>30</w:t>
      </w:r>
      <w:r w:rsidRPr="004A39A1">
        <w:rPr>
          <w:rFonts w:ascii="Verdana" w:hAnsi="Verdana"/>
          <w:sz w:val="20"/>
          <w:szCs w:val="20"/>
        </w:rPr>
        <w:t>.</w:t>
      </w:r>
    </w:p>
    <w:p w14:paraId="437E56EA" w14:textId="77777777" w:rsidR="00484B37" w:rsidRPr="003261A7" w:rsidRDefault="00484B37" w:rsidP="00484B37"/>
    <w:p w14:paraId="60D92F37" w14:textId="62DB9D4D" w:rsidR="00484B37" w:rsidRPr="00655FC2" w:rsidRDefault="00484B37" w:rsidP="00484B37">
      <w:pPr>
        <w:pStyle w:val="Caption"/>
        <w:keepNext/>
        <w:jc w:val="center"/>
        <w:rPr>
          <w:rFonts w:ascii="Verdana" w:hAnsi="Verdana"/>
          <w:b/>
          <w:bCs/>
          <w:i w:val="0"/>
          <w:iCs w:val="0"/>
          <w:color w:val="000000" w:themeColor="text1"/>
        </w:rPr>
      </w:pPr>
      <w:bookmarkStart w:id="244" w:name="_Toc89234821"/>
      <w:r w:rsidRPr="00655FC2">
        <w:rPr>
          <w:rFonts w:ascii="Verdana" w:hAnsi="Verdana"/>
          <w:b/>
          <w:bCs/>
          <w:i w:val="0"/>
          <w:iCs w:val="0"/>
          <w:color w:val="000000" w:themeColor="text1"/>
        </w:rPr>
        <w:t xml:space="preserve">Table </w:t>
      </w:r>
      <w:r w:rsidR="00902AD1" w:rsidRPr="00655FC2">
        <w:rPr>
          <w:rFonts w:ascii="Verdana" w:hAnsi="Verdana"/>
          <w:b/>
          <w:bCs/>
          <w:i w:val="0"/>
          <w:iCs w:val="0"/>
          <w:color w:val="000000" w:themeColor="text1"/>
        </w:rPr>
        <w:t>30</w:t>
      </w:r>
      <w:r w:rsidRPr="00655FC2">
        <w:rPr>
          <w:rFonts w:ascii="Verdana" w:hAnsi="Verdana"/>
          <w:b/>
          <w:bCs/>
          <w:i w:val="0"/>
          <w:iCs w:val="0"/>
          <w:color w:val="000000" w:themeColor="text1"/>
        </w:rPr>
        <w:t>. Interview Results of Factors Affecting Mode Choice</w:t>
      </w:r>
      <w:bookmarkEnd w:id="244"/>
    </w:p>
    <w:tbl>
      <w:tblPr>
        <w:tblStyle w:val="TableGrid"/>
        <w:tblW w:w="0" w:type="auto"/>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113"/>
        <w:gridCol w:w="3114"/>
        <w:gridCol w:w="3113"/>
      </w:tblGrid>
      <w:tr w:rsidR="00484B37" w14:paraId="2415793A" w14:textId="77777777" w:rsidTr="0041152D">
        <w:tc>
          <w:tcPr>
            <w:tcW w:w="3116" w:type="dxa"/>
            <w:shd w:val="clear" w:color="auto" w:fill="B4C6E7" w:themeFill="accent1" w:themeFillTint="66"/>
          </w:tcPr>
          <w:p w14:paraId="06F53384" w14:textId="77777777" w:rsidR="00484B37" w:rsidRDefault="00484B37" w:rsidP="00AD00E4">
            <w:pPr>
              <w:rPr>
                <w:rFonts w:ascii="Cambria" w:hAnsi="Cambria" w:cstheme="minorHAnsi"/>
              </w:rPr>
            </w:pPr>
            <w:r w:rsidRPr="005C5C29">
              <w:rPr>
                <w:rFonts w:ascii="Verdana" w:hAnsi="Verdana"/>
                <w:b/>
                <w:bCs/>
                <w:sz w:val="20"/>
                <w:szCs w:val="20"/>
              </w:rPr>
              <w:t xml:space="preserve">Factors </w:t>
            </w:r>
          </w:p>
        </w:tc>
        <w:tc>
          <w:tcPr>
            <w:tcW w:w="3117" w:type="dxa"/>
            <w:shd w:val="clear" w:color="auto" w:fill="B4C6E7" w:themeFill="accent1" w:themeFillTint="66"/>
          </w:tcPr>
          <w:p w14:paraId="07C5FCF6" w14:textId="77777777" w:rsidR="00484B37" w:rsidRDefault="00484B37" w:rsidP="00AD00E4">
            <w:pPr>
              <w:rPr>
                <w:rFonts w:ascii="Cambria" w:hAnsi="Cambria" w:cstheme="minorHAnsi"/>
              </w:rPr>
            </w:pPr>
            <w:r>
              <w:rPr>
                <w:rFonts w:ascii="Verdana" w:hAnsi="Verdana"/>
                <w:b/>
                <w:bCs/>
                <w:sz w:val="20"/>
                <w:szCs w:val="20"/>
              </w:rPr>
              <w:t>Number of Interviews factor is mentioned in</w:t>
            </w:r>
          </w:p>
        </w:tc>
        <w:tc>
          <w:tcPr>
            <w:tcW w:w="3117" w:type="dxa"/>
            <w:shd w:val="clear" w:color="auto" w:fill="B4C6E7" w:themeFill="accent1" w:themeFillTint="66"/>
          </w:tcPr>
          <w:p w14:paraId="51863113" w14:textId="77777777" w:rsidR="00484B37" w:rsidRDefault="00484B37" w:rsidP="00AD00E4">
            <w:pPr>
              <w:rPr>
                <w:rFonts w:ascii="Cambria" w:hAnsi="Cambria" w:cstheme="minorHAnsi"/>
              </w:rPr>
            </w:pPr>
            <w:r>
              <w:rPr>
                <w:rFonts w:ascii="Verdana" w:hAnsi="Verdana"/>
                <w:b/>
                <w:bCs/>
                <w:sz w:val="20"/>
                <w:szCs w:val="20"/>
              </w:rPr>
              <w:t>Frequency</w:t>
            </w:r>
          </w:p>
        </w:tc>
      </w:tr>
      <w:tr w:rsidR="00484B37" w14:paraId="225DD9B7" w14:textId="77777777" w:rsidTr="0041152D">
        <w:tc>
          <w:tcPr>
            <w:tcW w:w="3116" w:type="dxa"/>
          </w:tcPr>
          <w:p w14:paraId="66D858F2" w14:textId="77777777" w:rsidR="00484B37" w:rsidRPr="000A78C5" w:rsidRDefault="00484B37" w:rsidP="00AD00E4">
            <w:pPr>
              <w:rPr>
                <w:rFonts w:ascii="Verdana" w:hAnsi="Verdana"/>
                <w:sz w:val="20"/>
                <w:szCs w:val="20"/>
              </w:rPr>
            </w:pPr>
            <w:r w:rsidRPr="000A78C5">
              <w:rPr>
                <w:rFonts w:ascii="Verdana" w:hAnsi="Verdana"/>
                <w:sz w:val="20"/>
                <w:szCs w:val="20"/>
              </w:rPr>
              <w:t>Time</w:t>
            </w:r>
          </w:p>
        </w:tc>
        <w:tc>
          <w:tcPr>
            <w:tcW w:w="3117" w:type="dxa"/>
          </w:tcPr>
          <w:p w14:paraId="14D92292" w14:textId="77777777" w:rsidR="00484B37" w:rsidRDefault="00484B37" w:rsidP="00AD00E4">
            <w:pPr>
              <w:rPr>
                <w:rFonts w:ascii="Cambria" w:hAnsi="Cambria" w:cstheme="minorHAnsi"/>
              </w:rPr>
            </w:pPr>
            <w:r>
              <w:rPr>
                <w:rFonts w:ascii="Cambria" w:hAnsi="Cambria" w:cstheme="minorHAnsi"/>
              </w:rPr>
              <w:t>5</w:t>
            </w:r>
          </w:p>
        </w:tc>
        <w:tc>
          <w:tcPr>
            <w:tcW w:w="3117" w:type="dxa"/>
          </w:tcPr>
          <w:p w14:paraId="690FE8AB" w14:textId="77777777" w:rsidR="00484B37" w:rsidRDefault="00484B37" w:rsidP="00AD00E4">
            <w:pPr>
              <w:rPr>
                <w:rFonts w:ascii="Cambria" w:hAnsi="Cambria" w:cstheme="minorHAnsi"/>
              </w:rPr>
            </w:pPr>
            <w:r>
              <w:rPr>
                <w:rFonts w:ascii="Cambria" w:hAnsi="Cambria" w:cstheme="minorHAnsi"/>
              </w:rPr>
              <w:t>19</w:t>
            </w:r>
          </w:p>
        </w:tc>
      </w:tr>
      <w:tr w:rsidR="00484B37" w14:paraId="66D45281" w14:textId="77777777" w:rsidTr="0041152D">
        <w:tc>
          <w:tcPr>
            <w:tcW w:w="3116" w:type="dxa"/>
          </w:tcPr>
          <w:p w14:paraId="0576030C" w14:textId="77777777" w:rsidR="00484B37" w:rsidRPr="000A78C5" w:rsidRDefault="00484B37" w:rsidP="00AD00E4">
            <w:pPr>
              <w:rPr>
                <w:rFonts w:ascii="Verdana" w:hAnsi="Verdana"/>
                <w:sz w:val="20"/>
                <w:szCs w:val="20"/>
              </w:rPr>
            </w:pPr>
            <w:r w:rsidRPr="000A78C5">
              <w:rPr>
                <w:rFonts w:ascii="Verdana" w:hAnsi="Verdana"/>
                <w:sz w:val="20"/>
                <w:szCs w:val="20"/>
              </w:rPr>
              <w:t>Cost</w:t>
            </w:r>
          </w:p>
        </w:tc>
        <w:tc>
          <w:tcPr>
            <w:tcW w:w="3117" w:type="dxa"/>
          </w:tcPr>
          <w:p w14:paraId="1B5F945D" w14:textId="77777777" w:rsidR="00484B37" w:rsidRDefault="00484B37" w:rsidP="00AD00E4">
            <w:pPr>
              <w:rPr>
                <w:rFonts w:ascii="Cambria" w:hAnsi="Cambria" w:cstheme="minorHAnsi"/>
              </w:rPr>
            </w:pPr>
            <w:r>
              <w:rPr>
                <w:rFonts w:ascii="Cambria" w:hAnsi="Cambria" w:cstheme="minorHAnsi"/>
              </w:rPr>
              <w:t>5</w:t>
            </w:r>
          </w:p>
        </w:tc>
        <w:tc>
          <w:tcPr>
            <w:tcW w:w="3117" w:type="dxa"/>
          </w:tcPr>
          <w:p w14:paraId="3CCB85AF" w14:textId="77777777" w:rsidR="00484B37" w:rsidRDefault="00484B37" w:rsidP="00AD00E4">
            <w:pPr>
              <w:rPr>
                <w:rFonts w:ascii="Cambria" w:hAnsi="Cambria" w:cstheme="minorHAnsi"/>
              </w:rPr>
            </w:pPr>
            <w:r>
              <w:rPr>
                <w:rFonts w:ascii="Cambria" w:hAnsi="Cambria" w:cstheme="minorHAnsi"/>
              </w:rPr>
              <w:t>15</w:t>
            </w:r>
          </w:p>
        </w:tc>
      </w:tr>
      <w:tr w:rsidR="00484B37" w14:paraId="0A3D9DCB" w14:textId="77777777" w:rsidTr="0041152D">
        <w:tc>
          <w:tcPr>
            <w:tcW w:w="3116" w:type="dxa"/>
          </w:tcPr>
          <w:p w14:paraId="7A6E0716" w14:textId="77777777" w:rsidR="00484B37" w:rsidRPr="000A78C5" w:rsidRDefault="00484B37" w:rsidP="00AD00E4">
            <w:pPr>
              <w:rPr>
                <w:rFonts w:ascii="Verdana" w:hAnsi="Verdana"/>
                <w:sz w:val="20"/>
                <w:szCs w:val="20"/>
              </w:rPr>
            </w:pPr>
            <w:r w:rsidRPr="000A78C5">
              <w:rPr>
                <w:rFonts w:ascii="Verdana" w:hAnsi="Verdana"/>
                <w:sz w:val="20"/>
                <w:szCs w:val="20"/>
              </w:rPr>
              <w:t>Service</w:t>
            </w:r>
          </w:p>
        </w:tc>
        <w:tc>
          <w:tcPr>
            <w:tcW w:w="3117" w:type="dxa"/>
          </w:tcPr>
          <w:p w14:paraId="6A12CA3B" w14:textId="77777777" w:rsidR="00484B37" w:rsidRDefault="00484B37" w:rsidP="00AD00E4">
            <w:pPr>
              <w:rPr>
                <w:rFonts w:ascii="Cambria" w:hAnsi="Cambria" w:cstheme="minorHAnsi"/>
              </w:rPr>
            </w:pPr>
            <w:r>
              <w:rPr>
                <w:rFonts w:ascii="Cambria" w:hAnsi="Cambria" w:cstheme="minorHAnsi"/>
              </w:rPr>
              <w:t>5</w:t>
            </w:r>
          </w:p>
        </w:tc>
        <w:tc>
          <w:tcPr>
            <w:tcW w:w="3117" w:type="dxa"/>
          </w:tcPr>
          <w:p w14:paraId="6DE5215B" w14:textId="77777777" w:rsidR="00484B37" w:rsidRDefault="00484B37" w:rsidP="00AD00E4">
            <w:pPr>
              <w:rPr>
                <w:rFonts w:ascii="Cambria" w:hAnsi="Cambria" w:cstheme="minorHAnsi"/>
              </w:rPr>
            </w:pPr>
            <w:r>
              <w:rPr>
                <w:rFonts w:ascii="Cambria" w:hAnsi="Cambria" w:cstheme="minorHAnsi"/>
              </w:rPr>
              <w:t>13</w:t>
            </w:r>
          </w:p>
        </w:tc>
      </w:tr>
      <w:tr w:rsidR="00484B37" w14:paraId="65E1B75D" w14:textId="77777777" w:rsidTr="0041152D">
        <w:tc>
          <w:tcPr>
            <w:tcW w:w="3116" w:type="dxa"/>
          </w:tcPr>
          <w:p w14:paraId="78DB206D" w14:textId="77777777" w:rsidR="00484B37" w:rsidRDefault="00484B37" w:rsidP="00AD00E4">
            <w:pPr>
              <w:rPr>
                <w:rFonts w:ascii="Verdana" w:hAnsi="Verdana"/>
                <w:sz w:val="20"/>
                <w:szCs w:val="20"/>
              </w:rPr>
            </w:pPr>
            <w:r>
              <w:rPr>
                <w:rFonts w:ascii="Verdana" w:hAnsi="Verdana"/>
                <w:sz w:val="20"/>
                <w:szCs w:val="20"/>
              </w:rPr>
              <w:t>Empty Backhauling</w:t>
            </w:r>
          </w:p>
        </w:tc>
        <w:tc>
          <w:tcPr>
            <w:tcW w:w="3117" w:type="dxa"/>
          </w:tcPr>
          <w:p w14:paraId="0977F1D5" w14:textId="77777777" w:rsidR="00484B37" w:rsidRDefault="00484B37" w:rsidP="00AD00E4">
            <w:pPr>
              <w:rPr>
                <w:rFonts w:ascii="Cambria" w:hAnsi="Cambria" w:cstheme="minorHAnsi"/>
              </w:rPr>
            </w:pPr>
            <w:r>
              <w:rPr>
                <w:rFonts w:ascii="Cambria" w:hAnsi="Cambria" w:cstheme="minorHAnsi"/>
              </w:rPr>
              <w:t>2</w:t>
            </w:r>
          </w:p>
        </w:tc>
        <w:tc>
          <w:tcPr>
            <w:tcW w:w="3117" w:type="dxa"/>
          </w:tcPr>
          <w:p w14:paraId="59853226" w14:textId="77777777" w:rsidR="00484B37" w:rsidRDefault="00484B37" w:rsidP="00AD00E4">
            <w:pPr>
              <w:rPr>
                <w:rFonts w:ascii="Cambria" w:hAnsi="Cambria" w:cstheme="minorHAnsi"/>
              </w:rPr>
            </w:pPr>
            <w:r>
              <w:rPr>
                <w:rFonts w:ascii="Cambria" w:hAnsi="Cambria" w:cstheme="minorHAnsi"/>
              </w:rPr>
              <w:t>5</w:t>
            </w:r>
          </w:p>
        </w:tc>
      </w:tr>
      <w:tr w:rsidR="00484B37" w14:paraId="354256E5" w14:textId="77777777" w:rsidTr="0041152D">
        <w:tc>
          <w:tcPr>
            <w:tcW w:w="3116" w:type="dxa"/>
          </w:tcPr>
          <w:p w14:paraId="1F4469A4" w14:textId="77777777" w:rsidR="00484B37" w:rsidRDefault="00484B37" w:rsidP="00AD00E4">
            <w:pPr>
              <w:rPr>
                <w:rFonts w:ascii="Verdana" w:hAnsi="Verdana"/>
                <w:sz w:val="20"/>
                <w:szCs w:val="20"/>
              </w:rPr>
            </w:pPr>
            <w:r w:rsidRPr="000A78C5">
              <w:rPr>
                <w:rFonts w:ascii="Verdana" w:hAnsi="Verdana"/>
                <w:sz w:val="20"/>
                <w:szCs w:val="20"/>
              </w:rPr>
              <w:t>Type of Product</w:t>
            </w:r>
          </w:p>
        </w:tc>
        <w:tc>
          <w:tcPr>
            <w:tcW w:w="3117" w:type="dxa"/>
          </w:tcPr>
          <w:p w14:paraId="1E957FEA" w14:textId="77777777" w:rsidR="00484B37" w:rsidRDefault="00484B37" w:rsidP="00AD00E4">
            <w:pPr>
              <w:rPr>
                <w:rFonts w:ascii="Cambria" w:hAnsi="Cambria" w:cstheme="minorHAnsi"/>
              </w:rPr>
            </w:pPr>
            <w:r>
              <w:rPr>
                <w:rFonts w:ascii="Cambria" w:hAnsi="Cambria" w:cstheme="minorHAnsi"/>
              </w:rPr>
              <w:t>2</w:t>
            </w:r>
          </w:p>
        </w:tc>
        <w:tc>
          <w:tcPr>
            <w:tcW w:w="3117" w:type="dxa"/>
          </w:tcPr>
          <w:p w14:paraId="6858E47C" w14:textId="77777777" w:rsidR="00484B37" w:rsidRDefault="00484B37" w:rsidP="00AD00E4">
            <w:pPr>
              <w:rPr>
                <w:rFonts w:ascii="Cambria" w:hAnsi="Cambria" w:cstheme="minorHAnsi"/>
              </w:rPr>
            </w:pPr>
            <w:r>
              <w:rPr>
                <w:rFonts w:ascii="Cambria" w:hAnsi="Cambria" w:cstheme="minorHAnsi"/>
              </w:rPr>
              <w:t>4</w:t>
            </w:r>
          </w:p>
        </w:tc>
      </w:tr>
      <w:tr w:rsidR="00484B37" w14:paraId="43F6DE9E" w14:textId="77777777" w:rsidTr="0041152D">
        <w:tc>
          <w:tcPr>
            <w:tcW w:w="3116" w:type="dxa"/>
          </w:tcPr>
          <w:p w14:paraId="4D0C4D9B" w14:textId="77777777" w:rsidR="00484B37" w:rsidRPr="000A78C5" w:rsidRDefault="00484B37" w:rsidP="00AD00E4">
            <w:pPr>
              <w:rPr>
                <w:rFonts w:ascii="Verdana" w:hAnsi="Verdana"/>
                <w:sz w:val="20"/>
                <w:szCs w:val="20"/>
              </w:rPr>
            </w:pPr>
            <w:r>
              <w:rPr>
                <w:rFonts w:ascii="Verdana" w:hAnsi="Verdana"/>
                <w:sz w:val="20"/>
                <w:szCs w:val="20"/>
              </w:rPr>
              <w:t>Reliability of Transportation Mode</w:t>
            </w:r>
          </w:p>
        </w:tc>
        <w:tc>
          <w:tcPr>
            <w:tcW w:w="3117" w:type="dxa"/>
          </w:tcPr>
          <w:p w14:paraId="6C0A18E9" w14:textId="77777777" w:rsidR="00484B37" w:rsidRDefault="00484B37" w:rsidP="00AD00E4">
            <w:pPr>
              <w:rPr>
                <w:rFonts w:ascii="Cambria" w:hAnsi="Cambria" w:cstheme="minorHAnsi"/>
              </w:rPr>
            </w:pPr>
            <w:r>
              <w:rPr>
                <w:rFonts w:ascii="Cambria" w:hAnsi="Cambria" w:cstheme="minorHAnsi"/>
              </w:rPr>
              <w:t>2</w:t>
            </w:r>
          </w:p>
        </w:tc>
        <w:tc>
          <w:tcPr>
            <w:tcW w:w="3117" w:type="dxa"/>
          </w:tcPr>
          <w:p w14:paraId="5A6A882C" w14:textId="77777777" w:rsidR="00484B37" w:rsidRDefault="00484B37" w:rsidP="00AD00E4">
            <w:pPr>
              <w:rPr>
                <w:rFonts w:ascii="Cambria" w:hAnsi="Cambria" w:cstheme="minorHAnsi"/>
              </w:rPr>
            </w:pPr>
            <w:r>
              <w:rPr>
                <w:rFonts w:ascii="Cambria" w:hAnsi="Cambria" w:cstheme="minorHAnsi"/>
              </w:rPr>
              <w:t>2</w:t>
            </w:r>
          </w:p>
        </w:tc>
      </w:tr>
      <w:tr w:rsidR="00484B37" w14:paraId="0298C073" w14:textId="77777777" w:rsidTr="0041152D">
        <w:tc>
          <w:tcPr>
            <w:tcW w:w="3116" w:type="dxa"/>
          </w:tcPr>
          <w:p w14:paraId="70C73D0B" w14:textId="77777777" w:rsidR="00484B37" w:rsidRDefault="00484B37" w:rsidP="00AD00E4">
            <w:pPr>
              <w:rPr>
                <w:rFonts w:ascii="Verdana" w:hAnsi="Verdana"/>
                <w:sz w:val="20"/>
                <w:szCs w:val="20"/>
              </w:rPr>
            </w:pPr>
            <w:r>
              <w:rPr>
                <w:rFonts w:ascii="Verdana" w:hAnsi="Verdana"/>
                <w:sz w:val="20"/>
                <w:szCs w:val="20"/>
              </w:rPr>
              <w:t>Market</w:t>
            </w:r>
          </w:p>
        </w:tc>
        <w:tc>
          <w:tcPr>
            <w:tcW w:w="3117" w:type="dxa"/>
          </w:tcPr>
          <w:p w14:paraId="267DD38C" w14:textId="77777777" w:rsidR="00484B37" w:rsidRDefault="00484B37" w:rsidP="00AD00E4">
            <w:pPr>
              <w:rPr>
                <w:rFonts w:ascii="Cambria" w:hAnsi="Cambria" w:cstheme="minorHAnsi"/>
              </w:rPr>
            </w:pPr>
            <w:r>
              <w:rPr>
                <w:rFonts w:ascii="Cambria" w:hAnsi="Cambria" w:cstheme="minorHAnsi"/>
              </w:rPr>
              <w:t>1</w:t>
            </w:r>
          </w:p>
        </w:tc>
        <w:tc>
          <w:tcPr>
            <w:tcW w:w="3117" w:type="dxa"/>
          </w:tcPr>
          <w:p w14:paraId="442961C6" w14:textId="77777777" w:rsidR="00484B37" w:rsidRDefault="00484B37" w:rsidP="00AD00E4">
            <w:pPr>
              <w:rPr>
                <w:rFonts w:ascii="Cambria" w:hAnsi="Cambria" w:cstheme="minorHAnsi"/>
              </w:rPr>
            </w:pPr>
            <w:r>
              <w:rPr>
                <w:rFonts w:ascii="Cambria" w:hAnsi="Cambria" w:cstheme="minorHAnsi"/>
              </w:rPr>
              <w:t>1</w:t>
            </w:r>
          </w:p>
        </w:tc>
      </w:tr>
      <w:tr w:rsidR="00484B37" w14:paraId="1E80F864" w14:textId="77777777" w:rsidTr="0041152D">
        <w:tc>
          <w:tcPr>
            <w:tcW w:w="3116" w:type="dxa"/>
          </w:tcPr>
          <w:p w14:paraId="391BB540" w14:textId="77777777" w:rsidR="00484B37" w:rsidRDefault="00484B37" w:rsidP="00AD00E4">
            <w:pPr>
              <w:rPr>
                <w:rFonts w:ascii="Verdana" w:hAnsi="Verdana"/>
                <w:sz w:val="20"/>
                <w:szCs w:val="20"/>
              </w:rPr>
            </w:pPr>
            <w:r>
              <w:rPr>
                <w:rFonts w:ascii="Verdana" w:hAnsi="Verdana"/>
                <w:sz w:val="20"/>
                <w:szCs w:val="20"/>
              </w:rPr>
              <w:t>Flexibility to the Market</w:t>
            </w:r>
          </w:p>
        </w:tc>
        <w:tc>
          <w:tcPr>
            <w:tcW w:w="3117" w:type="dxa"/>
          </w:tcPr>
          <w:p w14:paraId="770517F0" w14:textId="77777777" w:rsidR="00484B37" w:rsidRDefault="00484B37" w:rsidP="00AD00E4">
            <w:pPr>
              <w:rPr>
                <w:rFonts w:ascii="Cambria" w:hAnsi="Cambria" w:cstheme="minorHAnsi"/>
              </w:rPr>
            </w:pPr>
            <w:r>
              <w:rPr>
                <w:rFonts w:ascii="Cambria" w:hAnsi="Cambria" w:cstheme="minorHAnsi"/>
              </w:rPr>
              <w:t>1</w:t>
            </w:r>
          </w:p>
        </w:tc>
        <w:tc>
          <w:tcPr>
            <w:tcW w:w="3117" w:type="dxa"/>
          </w:tcPr>
          <w:p w14:paraId="1974522B" w14:textId="77777777" w:rsidR="00484B37" w:rsidRDefault="00484B37" w:rsidP="00AD00E4">
            <w:pPr>
              <w:rPr>
                <w:rFonts w:ascii="Cambria" w:hAnsi="Cambria" w:cstheme="minorHAnsi"/>
              </w:rPr>
            </w:pPr>
            <w:r>
              <w:rPr>
                <w:rFonts w:ascii="Cambria" w:hAnsi="Cambria" w:cstheme="minorHAnsi"/>
              </w:rPr>
              <w:t>1</w:t>
            </w:r>
          </w:p>
        </w:tc>
      </w:tr>
    </w:tbl>
    <w:p w14:paraId="54C5D3B7" w14:textId="77777777" w:rsidR="00484B37" w:rsidRDefault="00484B37" w:rsidP="00484B37">
      <w:pPr>
        <w:rPr>
          <w:rFonts w:ascii="Cambria" w:hAnsi="Cambria" w:cstheme="minorHAnsi"/>
        </w:rPr>
      </w:pPr>
    </w:p>
    <w:p w14:paraId="445806F2" w14:textId="5DB48685" w:rsidR="00484B37" w:rsidRPr="00AC521B" w:rsidRDefault="00484B37" w:rsidP="00484B37">
      <w:pPr>
        <w:shd w:val="clear" w:color="auto" w:fill="FFFFFF"/>
        <w:spacing w:line="276" w:lineRule="auto"/>
        <w:jc w:val="both"/>
        <w:rPr>
          <w:rFonts w:ascii="Verdana" w:hAnsi="Verdana"/>
          <w:sz w:val="20"/>
          <w:szCs w:val="20"/>
        </w:rPr>
      </w:pPr>
      <w:r>
        <w:rPr>
          <w:rFonts w:ascii="Verdana" w:hAnsi="Verdana"/>
          <w:sz w:val="20"/>
          <w:szCs w:val="20"/>
        </w:rPr>
        <w:t>Types of incentives that can impact mode choice</w:t>
      </w:r>
      <w:r w:rsidRPr="00AC521B">
        <w:rPr>
          <w:rFonts w:ascii="Verdana" w:hAnsi="Verdana"/>
          <w:sz w:val="20"/>
          <w:szCs w:val="20"/>
        </w:rPr>
        <w:t xml:space="preserve"> were</w:t>
      </w:r>
      <w:r>
        <w:rPr>
          <w:rFonts w:ascii="Verdana" w:hAnsi="Verdana"/>
          <w:sz w:val="20"/>
          <w:szCs w:val="20"/>
        </w:rPr>
        <w:t xml:space="preserve"> comparatively</w:t>
      </w:r>
      <w:r w:rsidRPr="00AC521B">
        <w:rPr>
          <w:rFonts w:ascii="Verdana" w:hAnsi="Verdana"/>
          <w:sz w:val="20"/>
          <w:szCs w:val="20"/>
        </w:rPr>
        <w:t xml:space="preserve"> less cited</w:t>
      </w:r>
      <w:r>
        <w:rPr>
          <w:rFonts w:ascii="Verdana" w:hAnsi="Verdana"/>
          <w:sz w:val="20"/>
          <w:szCs w:val="20"/>
        </w:rPr>
        <w:t xml:space="preserve"> compared to the above-mentioned factors</w:t>
      </w:r>
      <w:r w:rsidRPr="00AC521B">
        <w:rPr>
          <w:rFonts w:ascii="Verdana" w:hAnsi="Verdana"/>
          <w:sz w:val="20"/>
          <w:szCs w:val="20"/>
        </w:rPr>
        <w:t xml:space="preserve">. The only factor </w:t>
      </w:r>
      <w:r>
        <w:rPr>
          <w:rFonts w:ascii="Verdana" w:hAnsi="Verdana"/>
          <w:sz w:val="20"/>
          <w:szCs w:val="20"/>
        </w:rPr>
        <w:t>“additional t</w:t>
      </w:r>
      <w:r w:rsidRPr="005341D8">
        <w:rPr>
          <w:rFonts w:ascii="Verdana" w:hAnsi="Verdana"/>
          <w:sz w:val="20"/>
          <w:szCs w:val="20"/>
        </w:rPr>
        <w:t xml:space="preserve">ax </w:t>
      </w:r>
      <w:r>
        <w:rPr>
          <w:rFonts w:ascii="Verdana" w:hAnsi="Verdana"/>
          <w:sz w:val="20"/>
          <w:szCs w:val="20"/>
        </w:rPr>
        <w:t>i</w:t>
      </w:r>
      <w:r w:rsidRPr="005341D8">
        <w:rPr>
          <w:rFonts w:ascii="Verdana" w:hAnsi="Verdana"/>
          <w:sz w:val="20"/>
          <w:szCs w:val="20"/>
        </w:rPr>
        <w:t>ncentives</w:t>
      </w:r>
      <w:r>
        <w:rPr>
          <w:rFonts w:ascii="Verdana" w:hAnsi="Verdana"/>
          <w:sz w:val="20"/>
          <w:szCs w:val="20"/>
        </w:rPr>
        <w:t>”</w:t>
      </w:r>
      <w:r w:rsidRPr="00AC521B">
        <w:rPr>
          <w:rFonts w:ascii="Verdana" w:hAnsi="Verdana"/>
          <w:sz w:val="20"/>
          <w:szCs w:val="20"/>
        </w:rPr>
        <w:t xml:space="preserve"> </w:t>
      </w:r>
      <w:r>
        <w:rPr>
          <w:rFonts w:ascii="Verdana" w:hAnsi="Verdana"/>
          <w:sz w:val="20"/>
          <w:szCs w:val="20"/>
        </w:rPr>
        <w:t>and “i</w:t>
      </w:r>
      <w:r w:rsidRPr="005341D8">
        <w:rPr>
          <w:rFonts w:ascii="Verdana" w:hAnsi="Verdana"/>
          <w:sz w:val="20"/>
          <w:szCs w:val="20"/>
        </w:rPr>
        <w:t>ncentives for driver</w:t>
      </w:r>
      <w:r>
        <w:rPr>
          <w:rFonts w:ascii="Verdana" w:hAnsi="Verdana"/>
          <w:sz w:val="20"/>
          <w:szCs w:val="20"/>
        </w:rPr>
        <w:t>s”</w:t>
      </w:r>
      <w:r w:rsidRPr="00AC521B">
        <w:rPr>
          <w:rFonts w:ascii="Verdana" w:hAnsi="Verdana"/>
          <w:sz w:val="20"/>
          <w:szCs w:val="20"/>
        </w:rPr>
        <w:t xml:space="preserve"> was mentioned </w:t>
      </w:r>
      <w:r>
        <w:rPr>
          <w:rFonts w:ascii="Verdana" w:hAnsi="Verdana"/>
          <w:sz w:val="20"/>
          <w:szCs w:val="20"/>
        </w:rPr>
        <w:t>seven and three</w:t>
      </w:r>
      <w:r w:rsidRPr="00AC521B">
        <w:rPr>
          <w:rFonts w:ascii="Verdana" w:hAnsi="Verdana"/>
          <w:sz w:val="20"/>
          <w:szCs w:val="20"/>
        </w:rPr>
        <w:t xml:space="preserve"> times</w:t>
      </w:r>
      <w:r>
        <w:rPr>
          <w:rFonts w:ascii="Verdana" w:hAnsi="Verdana"/>
          <w:sz w:val="20"/>
          <w:szCs w:val="20"/>
        </w:rPr>
        <w:t>, respectively</w:t>
      </w:r>
      <w:r w:rsidRPr="00AC521B">
        <w:rPr>
          <w:rFonts w:ascii="Verdana" w:hAnsi="Verdana"/>
          <w:sz w:val="20"/>
          <w:szCs w:val="20"/>
        </w:rPr>
        <w:t xml:space="preserve"> during </w:t>
      </w:r>
      <w:r>
        <w:rPr>
          <w:rFonts w:ascii="Verdana" w:hAnsi="Verdana"/>
          <w:sz w:val="20"/>
          <w:szCs w:val="20"/>
        </w:rPr>
        <w:t>five</w:t>
      </w:r>
      <w:r w:rsidRPr="00AC521B">
        <w:rPr>
          <w:rFonts w:ascii="Verdana" w:hAnsi="Verdana"/>
          <w:sz w:val="20"/>
          <w:szCs w:val="20"/>
        </w:rPr>
        <w:t xml:space="preserve"> interviews. </w:t>
      </w:r>
      <w:r>
        <w:rPr>
          <w:rFonts w:ascii="Verdana" w:hAnsi="Verdana"/>
          <w:sz w:val="20"/>
          <w:szCs w:val="20"/>
        </w:rPr>
        <w:t>Environment impact was cited only once in one of the interviews.</w:t>
      </w:r>
      <w:r w:rsidRPr="00AC521B">
        <w:rPr>
          <w:rFonts w:ascii="Verdana" w:hAnsi="Verdana"/>
          <w:sz w:val="20"/>
          <w:szCs w:val="20"/>
        </w:rPr>
        <w:t xml:space="preserve"> A summary of </w:t>
      </w:r>
      <w:r>
        <w:rPr>
          <w:rFonts w:ascii="Verdana" w:hAnsi="Verdana"/>
          <w:sz w:val="20"/>
          <w:szCs w:val="20"/>
        </w:rPr>
        <w:t>types of incentives that can impact mode choice</w:t>
      </w:r>
      <w:r w:rsidRPr="00AC521B">
        <w:rPr>
          <w:rFonts w:ascii="Verdana" w:hAnsi="Verdana"/>
          <w:sz w:val="20"/>
          <w:szCs w:val="20"/>
        </w:rPr>
        <w:t xml:space="preserve"> is shown in Table </w:t>
      </w:r>
      <w:r>
        <w:rPr>
          <w:rFonts w:ascii="Verdana" w:hAnsi="Verdana"/>
          <w:sz w:val="20"/>
          <w:szCs w:val="20"/>
        </w:rPr>
        <w:t>3</w:t>
      </w:r>
      <w:r w:rsidR="006476FE">
        <w:rPr>
          <w:rFonts w:ascii="Verdana" w:hAnsi="Verdana"/>
          <w:sz w:val="20"/>
          <w:szCs w:val="20"/>
        </w:rPr>
        <w:t>1</w:t>
      </w:r>
      <w:r w:rsidRPr="00AC521B">
        <w:rPr>
          <w:rFonts w:ascii="Verdana" w:hAnsi="Verdana"/>
          <w:sz w:val="20"/>
          <w:szCs w:val="20"/>
        </w:rPr>
        <w:t>.</w:t>
      </w:r>
      <w:r>
        <w:rPr>
          <w:rFonts w:ascii="Verdana" w:hAnsi="Verdana"/>
          <w:sz w:val="20"/>
          <w:szCs w:val="20"/>
        </w:rPr>
        <w:t xml:space="preserve"> Incentives for drivers include extra pay and bonus. Environmental impact of transportation mode is the impact of the mode choice on the environment and ecosystem. The transportation mode should be eco-friendly and shouldn’t harm the environment (e.g., transportation mode that emits lot of carbons should be avoided).</w:t>
      </w:r>
    </w:p>
    <w:p w14:paraId="000F483C" w14:textId="77777777" w:rsidR="00484B37" w:rsidRPr="00AC521B" w:rsidRDefault="00484B37" w:rsidP="00484B37">
      <w:pPr>
        <w:shd w:val="clear" w:color="auto" w:fill="FFFFFF"/>
        <w:spacing w:line="276" w:lineRule="auto"/>
        <w:jc w:val="both"/>
        <w:rPr>
          <w:rFonts w:ascii="Verdana" w:hAnsi="Verdana"/>
          <w:sz w:val="20"/>
          <w:szCs w:val="20"/>
        </w:rPr>
      </w:pPr>
    </w:p>
    <w:p w14:paraId="6552E2DD" w14:textId="1E2E70C9" w:rsidR="00484B37" w:rsidRPr="00655FC2" w:rsidRDefault="00484B37" w:rsidP="00484B37">
      <w:pPr>
        <w:pStyle w:val="Caption"/>
        <w:keepNext/>
        <w:jc w:val="center"/>
        <w:rPr>
          <w:rFonts w:ascii="Verdana" w:hAnsi="Verdana"/>
          <w:b/>
          <w:bCs/>
          <w:i w:val="0"/>
          <w:iCs w:val="0"/>
          <w:color w:val="000000" w:themeColor="text1"/>
        </w:rPr>
      </w:pPr>
      <w:bookmarkStart w:id="245" w:name="_Toc89234822"/>
      <w:r w:rsidRPr="00655FC2">
        <w:rPr>
          <w:rFonts w:ascii="Verdana" w:hAnsi="Verdana"/>
          <w:b/>
          <w:bCs/>
          <w:i w:val="0"/>
          <w:iCs w:val="0"/>
          <w:color w:val="000000" w:themeColor="text1"/>
        </w:rPr>
        <w:t xml:space="preserve">Table </w:t>
      </w:r>
      <w:r w:rsidRPr="00655FC2">
        <w:rPr>
          <w:rFonts w:ascii="Verdana" w:hAnsi="Verdana"/>
          <w:b/>
          <w:bCs/>
          <w:i w:val="0"/>
          <w:iCs w:val="0"/>
          <w:color w:val="000000" w:themeColor="text1"/>
        </w:rPr>
        <w:fldChar w:fldCharType="begin"/>
      </w:r>
      <w:r w:rsidRPr="00655FC2">
        <w:rPr>
          <w:rFonts w:ascii="Verdana" w:hAnsi="Verdana"/>
          <w:b/>
          <w:bCs/>
          <w:i w:val="0"/>
          <w:iCs w:val="0"/>
          <w:color w:val="000000" w:themeColor="text1"/>
        </w:rPr>
        <w:instrText xml:space="preserve"> SEQ Table \* ARABIC </w:instrText>
      </w:r>
      <w:r w:rsidRPr="00655FC2">
        <w:rPr>
          <w:rFonts w:ascii="Verdana" w:hAnsi="Verdana"/>
          <w:b/>
          <w:bCs/>
          <w:i w:val="0"/>
          <w:iCs w:val="0"/>
          <w:color w:val="000000" w:themeColor="text1"/>
        </w:rPr>
        <w:fldChar w:fldCharType="separate"/>
      </w:r>
      <w:r w:rsidRPr="00655FC2">
        <w:rPr>
          <w:rFonts w:ascii="Verdana" w:hAnsi="Verdana"/>
          <w:b/>
          <w:bCs/>
          <w:i w:val="0"/>
          <w:iCs w:val="0"/>
          <w:noProof/>
          <w:color w:val="000000" w:themeColor="text1"/>
        </w:rPr>
        <w:t>3</w:t>
      </w:r>
      <w:r w:rsidRPr="00655FC2">
        <w:rPr>
          <w:rFonts w:ascii="Verdana" w:hAnsi="Verdana"/>
          <w:b/>
          <w:bCs/>
          <w:i w:val="0"/>
          <w:iCs w:val="0"/>
          <w:color w:val="000000" w:themeColor="text1"/>
        </w:rPr>
        <w:fldChar w:fldCharType="end"/>
      </w:r>
      <w:r w:rsidR="00902AD1" w:rsidRPr="00655FC2">
        <w:rPr>
          <w:rFonts w:ascii="Verdana" w:hAnsi="Verdana"/>
          <w:b/>
          <w:bCs/>
          <w:i w:val="0"/>
          <w:iCs w:val="0"/>
          <w:color w:val="000000" w:themeColor="text1"/>
        </w:rPr>
        <w:t>1</w:t>
      </w:r>
      <w:r w:rsidRPr="00655FC2">
        <w:rPr>
          <w:rFonts w:ascii="Verdana" w:hAnsi="Verdana"/>
          <w:b/>
          <w:bCs/>
          <w:i w:val="0"/>
          <w:iCs w:val="0"/>
          <w:color w:val="000000" w:themeColor="text1"/>
        </w:rPr>
        <w:t>. Interview Result of Incentives Impacting Mode Choice</w:t>
      </w:r>
      <w:bookmarkEnd w:id="245"/>
    </w:p>
    <w:tbl>
      <w:tblPr>
        <w:tblStyle w:val="TableGrid"/>
        <w:tblW w:w="0" w:type="auto"/>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113"/>
        <w:gridCol w:w="3113"/>
        <w:gridCol w:w="3114"/>
      </w:tblGrid>
      <w:tr w:rsidR="00484B37" w14:paraId="409DD22E" w14:textId="77777777" w:rsidTr="0041152D">
        <w:tc>
          <w:tcPr>
            <w:tcW w:w="3116" w:type="dxa"/>
            <w:shd w:val="clear" w:color="auto" w:fill="B4C6E7" w:themeFill="accent1" w:themeFillTint="66"/>
          </w:tcPr>
          <w:p w14:paraId="37D6138D" w14:textId="77777777" w:rsidR="00484B37" w:rsidRDefault="00484B37" w:rsidP="00AD00E4">
            <w:pPr>
              <w:rPr>
                <w:rFonts w:ascii="Cambria" w:hAnsi="Cambria" w:cstheme="minorHAnsi"/>
              </w:rPr>
            </w:pPr>
            <w:r w:rsidRPr="005C5C29">
              <w:rPr>
                <w:rFonts w:ascii="Verdana" w:hAnsi="Verdana"/>
                <w:b/>
                <w:bCs/>
                <w:sz w:val="20"/>
                <w:szCs w:val="20"/>
              </w:rPr>
              <w:t xml:space="preserve">Factors </w:t>
            </w:r>
          </w:p>
        </w:tc>
        <w:tc>
          <w:tcPr>
            <w:tcW w:w="3117" w:type="dxa"/>
            <w:shd w:val="clear" w:color="auto" w:fill="B4C6E7" w:themeFill="accent1" w:themeFillTint="66"/>
          </w:tcPr>
          <w:p w14:paraId="2AB8D27A" w14:textId="77777777" w:rsidR="00484B37" w:rsidRDefault="00484B37" w:rsidP="00AD00E4">
            <w:pPr>
              <w:rPr>
                <w:rFonts w:ascii="Cambria" w:hAnsi="Cambria" w:cstheme="minorHAnsi"/>
              </w:rPr>
            </w:pPr>
            <w:r>
              <w:rPr>
                <w:rFonts w:ascii="Verdana" w:hAnsi="Verdana"/>
                <w:b/>
                <w:bCs/>
                <w:sz w:val="20"/>
                <w:szCs w:val="20"/>
              </w:rPr>
              <w:t>Number of Interviews factor is mentioned</w:t>
            </w:r>
            <w:r w:rsidRPr="005C5C29">
              <w:rPr>
                <w:rFonts w:ascii="Verdana" w:hAnsi="Verdana"/>
                <w:b/>
                <w:bCs/>
                <w:sz w:val="20"/>
                <w:szCs w:val="20"/>
              </w:rPr>
              <w:t xml:space="preserve"> </w:t>
            </w:r>
            <w:r>
              <w:rPr>
                <w:rFonts w:ascii="Verdana" w:hAnsi="Verdana"/>
                <w:b/>
                <w:bCs/>
                <w:sz w:val="20"/>
                <w:szCs w:val="20"/>
              </w:rPr>
              <w:t>in</w:t>
            </w:r>
          </w:p>
        </w:tc>
        <w:tc>
          <w:tcPr>
            <w:tcW w:w="3117" w:type="dxa"/>
            <w:shd w:val="clear" w:color="auto" w:fill="B4C6E7" w:themeFill="accent1" w:themeFillTint="66"/>
          </w:tcPr>
          <w:p w14:paraId="0F6F6C63" w14:textId="77777777" w:rsidR="00484B37" w:rsidRDefault="00484B37" w:rsidP="00AD00E4">
            <w:pPr>
              <w:rPr>
                <w:rFonts w:ascii="Cambria" w:hAnsi="Cambria" w:cstheme="minorHAnsi"/>
              </w:rPr>
            </w:pPr>
            <w:r w:rsidRPr="005C5C29">
              <w:rPr>
                <w:rFonts w:ascii="Verdana" w:hAnsi="Verdana"/>
                <w:b/>
                <w:bCs/>
                <w:sz w:val="20"/>
                <w:szCs w:val="20"/>
              </w:rPr>
              <w:t>References</w:t>
            </w:r>
          </w:p>
        </w:tc>
      </w:tr>
      <w:tr w:rsidR="00484B37" w14:paraId="41020725" w14:textId="77777777" w:rsidTr="0041152D">
        <w:trPr>
          <w:trHeight w:val="287"/>
        </w:trPr>
        <w:tc>
          <w:tcPr>
            <w:tcW w:w="3116" w:type="dxa"/>
          </w:tcPr>
          <w:p w14:paraId="0194FBBE" w14:textId="77777777" w:rsidR="00484B37" w:rsidRPr="005341D8" w:rsidRDefault="00484B37" w:rsidP="00AD00E4">
            <w:pPr>
              <w:rPr>
                <w:rFonts w:ascii="Verdana" w:hAnsi="Verdana"/>
                <w:sz w:val="20"/>
                <w:szCs w:val="20"/>
              </w:rPr>
            </w:pPr>
            <w:r>
              <w:rPr>
                <w:rFonts w:ascii="Verdana" w:hAnsi="Verdana"/>
                <w:sz w:val="20"/>
                <w:szCs w:val="20"/>
              </w:rPr>
              <w:t xml:space="preserve">Additional </w:t>
            </w:r>
            <w:r w:rsidRPr="005341D8">
              <w:rPr>
                <w:rFonts w:ascii="Verdana" w:hAnsi="Verdana"/>
                <w:sz w:val="20"/>
                <w:szCs w:val="20"/>
              </w:rPr>
              <w:t>Tax Incentives</w:t>
            </w:r>
          </w:p>
        </w:tc>
        <w:tc>
          <w:tcPr>
            <w:tcW w:w="3117" w:type="dxa"/>
          </w:tcPr>
          <w:p w14:paraId="4B8A5102" w14:textId="77777777" w:rsidR="00484B37" w:rsidRPr="005341D8" w:rsidRDefault="00484B37" w:rsidP="00AD00E4">
            <w:pPr>
              <w:rPr>
                <w:rFonts w:ascii="Verdana" w:hAnsi="Verdana"/>
                <w:sz w:val="20"/>
                <w:szCs w:val="20"/>
              </w:rPr>
            </w:pPr>
            <w:r>
              <w:rPr>
                <w:rFonts w:ascii="Verdana" w:hAnsi="Verdana"/>
                <w:sz w:val="20"/>
                <w:szCs w:val="20"/>
              </w:rPr>
              <w:t>5</w:t>
            </w:r>
          </w:p>
        </w:tc>
        <w:tc>
          <w:tcPr>
            <w:tcW w:w="3117" w:type="dxa"/>
          </w:tcPr>
          <w:p w14:paraId="1452A148" w14:textId="77777777" w:rsidR="00484B37" w:rsidRPr="005341D8" w:rsidRDefault="00484B37" w:rsidP="00AD00E4">
            <w:pPr>
              <w:rPr>
                <w:rFonts w:ascii="Verdana" w:hAnsi="Verdana"/>
                <w:sz w:val="20"/>
                <w:szCs w:val="20"/>
              </w:rPr>
            </w:pPr>
            <w:r w:rsidRPr="005341D8">
              <w:rPr>
                <w:rFonts w:ascii="Verdana" w:hAnsi="Verdana"/>
                <w:sz w:val="20"/>
                <w:szCs w:val="20"/>
              </w:rPr>
              <w:t>7</w:t>
            </w:r>
          </w:p>
        </w:tc>
      </w:tr>
      <w:tr w:rsidR="00484B37" w14:paraId="26F599A8" w14:textId="77777777" w:rsidTr="0041152D">
        <w:trPr>
          <w:trHeight w:val="350"/>
        </w:trPr>
        <w:tc>
          <w:tcPr>
            <w:tcW w:w="3116" w:type="dxa"/>
          </w:tcPr>
          <w:p w14:paraId="05D8F4EE" w14:textId="77777777" w:rsidR="00484B37" w:rsidRPr="005341D8" w:rsidRDefault="00484B37" w:rsidP="00AD00E4">
            <w:pPr>
              <w:rPr>
                <w:rFonts w:ascii="Verdana" w:hAnsi="Verdana"/>
                <w:sz w:val="20"/>
                <w:szCs w:val="20"/>
              </w:rPr>
            </w:pPr>
            <w:r w:rsidRPr="005341D8">
              <w:rPr>
                <w:rFonts w:ascii="Verdana" w:hAnsi="Verdana"/>
                <w:sz w:val="20"/>
                <w:szCs w:val="20"/>
              </w:rPr>
              <w:t xml:space="preserve">Incentives for </w:t>
            </w:r>
            <w:r>
              <w:rPr>
                <w:rFonts w:ascii="Verdana" w:hAnsi="Verdana"/>
                <w:sz w:val="20"/>
                <w:szCs w:val="20"/>
              </w:rPr>
              <w:t>D</w:t>
            </w:r>
            <w:r w:rsidRPr="005341D8">
              <w:rPr>
                <w:rFonts w:ascii="Verdana" w:hAnsi="Verdana"/>
                <w:sz w:val="20"/>
                <w:szCs w:val="20"/>
              </w:rPr>
              <w:t>river</w:t>
            </w:r>
            <w:r>
              <w:rPr>
                <w:rFonts w:ascii="Verdana" w:hAnsi="Verdana"/>
                <w:sz w:val="20"/>
                <w:szCs w:val="20"/>
              </w:rPr>
              <w:t>s</w:t>
            </w:r>
          </w:p>
        </w:tc>
        <w:tc>
          <w:tcPr>
            <w:tcW w:w="3117" w:type="dxa"/>
          </w:tcPr>
          <w:p w14:paraId="6F3903CF" w14:textId="77777777" w:rsidR="00484B37" w:rsidRPr="005341D8" w:rsidRDefault="00484B37" w:rsidP="00AD00E4">
            <w:pPr>
              <w:rPr>
                <w:rFonts w:ascii="Verdana" w:hAnsi="Verdana"/>
                <w:sz w:val="20"/>
                <w:szCs w:val="20"/>
              </w:rPr>
            </w:pPr>
            <w:r w:rsidRPr="005341D8">
              <w:rPr>
                <w:rFonts w:ascii="Verdana" w:hAnsi="Verdana"/>
                <w:sz w:val="20"/>
                <w:szCs w:val="20"/>
              </w:rPr>
              <w:t>2</w:t>
            </w:r>
          </w:p>
        </w:tc>
        <w:tc>
          <w:tcPr>
            <w:tcW w:w="3117" w:type="dxa"/>
          </w:tcPr>
          <w:p w14:paraId="7954029F" w14:textId="77777777" w:rsidR="00484B37" w:rsidRPr="005341D8" w:rsidRDefault="00484B37" w:rsidP="00AD00E4">
            <w:pPr>
              <w:rPr>
                <w:rFonts w:ascii="Verdana" w:hAnsi="Verdana"/>
                <w:sz w:val="20"/>
                <w:szCs w:val="20"/>
              </w:rPr>
            </w:pPr>
            <w:r w:rsidRPr="005341D8">
              <w:rPr>
                <w:rFonts w:ascii="Verdana" w:hAnsi="Verdana"/>
                <w:sz w:val="20"/>
                <w:szCs w:val="20"/>
              </w:rPr>
              <w:t>3</w:t>
            </w:r>
          </w:p>
        </w:tc>
      </w:tr>
      <w:tr w:rsidR="00484B37" w14:paraId="2A9B241E" w14:textId="77777777" w:rsidTr="0041152D">
        <w:trPr>
          <w:trHeight w:val="314"/>
        </w:trPr>
        <w:tc>
          <w:tcPr>
            <w:tcW w:w="3116" w:type="dxa"/>
          </w:tcPr>
          <w:p w14:paraId="37147A4E" w14:textId="77777777" w:rsidR="00484B37" w:rsidRPr="005341D8" w:rsidRDefault="00484B37" w:rsidP="00AD00E4">
            <w:pPr>
              <w:rPr>
                <w:rFonts w:ascii="Verdana" w:hAnsi="Verdana"/>
                <w:sz w:val="20"/>
                <w:szCs w:val="20"/>
              </w:rPr>
            </w:pPr>
            <w:r w:rsidRPr="005341D8">
              <w:rPr>
                <w:rFonts w:ascii="Verdana" w:hAnsi="Verdana"/>
                <w:sz w:val="20"/>
                <w:szCs w:val="20"/>
              </w:rPr>
              <w:t>Environment</w:t>
            </w:r>
            <w:r>
              <w:rPr>
                <w:rFonts w:ascii="Verdana" w:hAnsi="Verdana"/>
                <w:sz w:val="20"/>
                <w:szCs w:val="20"/>
              </w:rPr>
              <w:t>al</w:t>
            </w:r>
            <w:r w:rsidRPr="005341D8">
              <w:rPr>
                <w:rFonts w:ascii="Verdana" w:hAnsi="Verdana"/>
                <w:sz w:val="20"/>
                <w:szCs w:val="20"/>
              </w:rPr>
              <w:t xml:space="preserve"> </w:t>
            </w:r>
            <w:r>
              <w:rPr>
                <w:rFonts w:ascii="Verdana" w:hAnsi="Verdana"/>
                <w:sz w:val="20"/>
                <w:szCs w:val="20"/>
              </w:rPr>
              <w:t>Impact</w:t>
            </w:r>
          </w:p>
        </w:tc>
        <w:tc>
          <w:tcPr>
            <w:tcW w:w="3117" w:type="dxa"/>
          </w:tcPr>
          <w:p w14:paraId="27A4C5A0" w14:textId="77777777" w:rsidR="00484B37" w:rsidRPr="005341D8" w:rsidRDefault="00484B37" w:rsidP="00AD00E4">
            <w:pPr>
              <w:rPr>
                <w:rFonts w:ascii="Verdana" w:hAnsi="Verdana"/>
                <w:sz w:val="20"/>
                <w:szCs w:val="20"/>
              </w:rPr>
            </w:pPr>
            <w:r w:rsidRPr="005341D8">
              <w:rPr>
                <w:rFonts w:ascii="Verdana" w:hAnsi="Verdana"/>
                <w:sz w:val="20"/>
                <w:szCs w:val="20"/>
              </w:rPr>
              <w:t>1</w:t>
            </w:r>
          </w:p>
        </w:tc>
        <w:tc>
          <w:tcPr>
            <w:tcW w:w="3117" w:type="dxa"/>
          </w:tcPr>
          <w:p w14:paraId="773E42F2" w14:textId="77777777" w:rsidR="00484B37" w:rsidRPr="005341D8" w:rsidRDefault="00484B37" w:rsidP="00AD00E4">
            <w:pPr>
              <w:rPr>
                <w:rFonts w:ascii="Verdana" w:hAnsi="Verdana"/>
                <w:sz w:val="20"/>
                <w:szCs w:val="20"/>
              </w:rPr>
            </w:pPr>
            <w:r w:rsidRPr="005341D8">
              <w:rPr>
                <w:rFonts w:ascii="Verdana" w:hAnsi="Verdana"/>
                <w:sz w:val="20"/>
                <w:szCs w:val="20"/>
              </w:rPr>
              <w:t>1</w:t>
            </w:r>
          </w:p>
        </w:tc>
      </w:tr>
    </w:tbl>
    <w:p w14:paraId="1CC56373" w14:textId="77777777" w:rsidR="00484B37" w:rsidRDefault="00484B37" w:rsidP="00484B37">
      <w:pPr>
        <w:shd w:val="clear" w:color="auto" w:fill="FFFFFF"/>
        <w:spacing w:line="276" w:lineRule="auto"/>
        <w:rPr>
          <w:rFonts w:ascii="Verdana" w:hAnsi="Verdana"/>
          <w:sz w:val="20"/>
          <w:szCs w:val="20"/>
        </w:rPr>
      </w:pPr>
    </w:p>
    <w:p w14:paraId="5B84F05E" w14:textId="5EE26BD6" w:rsidR="00484B37" w:rsidRDefault="00484B37" w:rsidP="00484B37">
      <w:pPr>
        <w:shd w:val="clear" w:color="auto" w:fill="FFFFFF"/>
        <w:spacing w:line="276" w:lineRule="auto"/>
        <w:jc w:val="both"/>
        <w:rPr>
          <w:rFonts w:ascii="Verdana" w:hAnsi="Verdana"/>
          <w:sz w:val="20"/>
          <w:szCs w:val="20"/>
        </w:rPr>
      </w:pPr>
      <w:r>
        <w:rPr>
          <w:rFonts w:ascii="Verdana" w:hAnsi="Verdana"/>
          <w:sz w:val="20"/>
          <w:szCs w:val="20"/>
        </w:rPr>
        <w:t>Dealbreakers for mode choice</w:t>
      </w:r>
      <w:r w:rsidRPr="00AC521B">
        <w:rPr>
          <w:rFonts w:ascii="Verdana" w:hAnsi="Verdana"/>
          <w:sz w:val="20"/>
          <w:szCs w:val="20"/>
        </w:rPr>
        <w:t xml:space="preserve"> factors were</w:t>
      </w:r>
      <w:r>
        <w:rPr>
          <w:rFonts w:ascii="Verdana" w:hAnsi="Verdana"/>
          <w:sz w:val="20"/>
          <w:szCs w:val="20"/>
        </w:rPr>
        <w:t xml:space="preserve"> </w:t>
      </w:r>
      <w:r w:rsidRPr="00AC521B">
        <w:rPr>
          <w:rFonts w:ascii="Verdana" w:hAnsi="Verdana"/>
          <w:sz w:val="20"/>
          <w:szCs w:val="20"/>
        </w:rPr>
        <w:t>the less cited group of factors</w:t>
      </w:r>
      <w:r>
        <w:rPr>
          <w:rFonts w:ascii="Verdana" w:hAnsi="Verdana"/>
          <w:sz w:val="20"/>
          <w:szCs w:val="20"/>
        </w:rPr>
        <w:t xml:space="preserve"> </w:t>
      </w:r>
      <w:r w:rsidRPr="00AC521B">
        <w:rPr>
          <w:rFonts w:ascii="Verdana" w:hAnsi="Verdana"/>
          <w:sz w:val="20"/>
          <w:szCs w:val="20"/>
        </w:rPr>
        <w:t>over</w:t>
      </w:r>
      <w:r>
        <w:rPr>
          <w:rFonts w:ascii="Verdana" w:hAnsi="Verdana"/>
          <w:sz w:val="20"/>
          <w:szCs w:val="20"/>
        </w:rPr>
        <w:t>all</w:t>
      </w:r>
      <w:r w:rsidRPr="00AC521B">
        <w:rPr>
          <w:rFonts w:ascii="Verdana" w:hAnsi="Verdana"/>
          <w:sz w:val="20"/>
          <w:szCs w:val="20"/>
        </w:rPr>
        <w:t xml:space="preserve">. The only factor cited more than once was </w:t>
      </w:r>
      <w:r>
        <w:rPr>
          <w:rFonts w:ascii="Verdana" w:hAnsi="Verdana"/>
          <w:sz w:val="20"/>
          <w:szCs w:val="20"/>
        </w:rPr>
        <w:t>driver shortage</w:t>
      </w:r>
      <w:r w:rsidRPr="00AC521B">
        <w:rPr>
          <w:rFonts w:ascii="Verdana" w:hAnsi="Verdana"/>
          <w:sz w:val="20"/>
          <w:szCs w:val="20"/>
        </w:rPr>
        <w:t xml:space="preserve">, mentioned </w:t>
      </w:r>
      <w:r>
        <w:rPr>
          <w:rFonts w:ascii="Verdana" w:hAnsi="Verdana"/>
          <w:sz w:val="20"/>
          <w:szCs w:val="20"/>
        </w:rPr>
        <w:t>4</w:t>
      </w:r>
      <w:r w:rsidRPr="00AC521B">
        <w:rPr>
          <w:rFonts w:ascii="Verdana" w:hAnsi="Verdana"/>
          <w:sz w:val="20"/>
          <w:szCs w:val="20"/>
        </w:rPr>
        <w:t xml:space="preserve"> times during </w:t>
      </w:r>
      <w:r>
        <w:rPr>
          <w:rFonts w:ascii="Verdana" w:hAnsi="Verdana"/>
          <w:sz w:val="20"/>
          <w:szCs w:val="20"/>
        </w:rPr>
        <w:t>two</w:t>
      </w:r>
      <w:r w:rsidRPr="00AC521B">
        <w:rPr>
          <w:rFonts w:ascii="Verdana" w:hAnsi="Verdana"/>
          <w:sz w:val="20"/>
          <w:szCs w:val="20"/>
        </w:rPr>
        <w:t xml:space="preserve"> out of </w:t>
      </w:r>
      <w:r>
        <w:rPr>
          <w:rFonts w:ascii="Verdana" w:hAnsi="Verdana"/>
          <w:sz w:val="20"/>
          <w:szCs w:val="20"/>
        </w:rPr>
        <w:t xml:space="preserve">the </w:t>
      </w:r>
      <w:r w:rsidRPr="00AC521B">
        <w:rPr>
          <w:rFonts w:ascii="Verdana" w:hAnsi="Verdana"/>
          <w:sz w:val="20"/>
          <w:szCs w:val="20"/>
        </w:rPr>
        <w:t>f</w:t>
      </w:r>
      <w:r>
        <w:rPr>
          <w:rFonts w:ascii="Verdana" w:hAnsi="Verdana"/>
          <w:sz w:val="20"/>
          <w:szCs w:val="20"/>
        </w:rPr>
        <w:t>ive</w:t>
      </w:r>
      <w:r w:rsidRPr="00AC521B">
        <w:rPr>
          <w:rFonts w:ascii="Verdana" w:hAnsi="Verdana"/>
          <w:sz w:val="20"/>
          <w:szCs w:val="20"/>
        </w:rPr>
        <w:t xml:space="preserve"> interviews. </w:t>
      </w:r>
      <w:r>
        <w:rPr>
          <w:rFonts w:ascii="Verdana" w:hAnsi="Verdana"/>
          <w:sz w:val="20"/>
          <w:szCs w:val="20"/>
        </w:rPr>
        <w:t xml:space="preserve">Autonomous Driving </w:t>
      </w:r>
      <w:r w:rsidRPr="00AC521B">
        <w:rPr>
          <w:rFonts w:ascii="Verdana" w:hAnsi="Verdana"/>
          <w:sz w:val="20"/>
          <w:szCs w:val="20"/>
        </w:rPr>
        <w:t>w</w:t>
      </w:r>
      <w:r>
        <w:rPr>
          <w:rFonts w:ascii="Verdana" w:hAnsi="Verdana"/>
          <w:sz w:val="20"/>
          <w:szCs w:val="20"/>
        </w:rPr>
        <w:t>as</w:t>
      </w:r>
      <w:r w:rsidRPr="00AC521B">
        <w:rPr>
          <w:rFonts w:ascii="Verdana" w:hAnsi="Verdana"/>
          <w:sz w:val="20"/>
          <w:szCs w:val="20"/>
        </w:rPr>
        <w:t xml:space="preserve"> cited only once during an interview. A summary of </w:t>
      </w:r>
      <w:r>
        <w:rPr>
          <w:rFonts w:ascii="Verdana" w:hAnsi="Verdana"/>
          <w:sz w:val="20"/>
          <w:szCs w:val="20"/>
        </w:rPr>
        <w:t xml:space="preserve">dealbreakers for alternative mode choice </w:t>
      </w:r>
      <w:r w:rsidRPr="00AC521B">
        <w:rPr>
          <w:rFonts w:ascii="Verdana" w:hAnsi="Verdana"/>
          <w:sz w:val="20"/>
          <w:szCs w:val="20"/>
        </w:rPr>
        <w:t xml:space="preserve">is shown in Table </w:t>
      </w:r>
      <w:r w:rsidR="002177C8">
        <w:rPr>
          <w:rFonts w:ascii="Verdana" w:hAnsi="Verdana"/>
          <w:sz w:val="20"/>
          <w:szCs w:val="20"/>
        </w:rPr>
        <w:t>32</w:t>
      </w:r>
      <w:r w:rsidRPr="00AC521B">
        <w:rPr>
          <w:rFonts w:ascii="Verdana" w:hAnsi="Verdana"/>
          <w:sz w:val="20"/>
          <w:szCs w:val="20"/>
        </w:rPr>
        <w:t>.</w:t>
      </w:r>
      <w:r>
        <w:rPr>
          <w:rFonts w:ascii="Verdana" w:hAnsi="Verdana"/>
          <w:sz w:val="20"/>
          <w:szCs w:val="20"/>
        </w:rPr>
        <w:t xml:space="preserve"> The driver’s shortage is one of the biggest problems faced by the shipping companies. Status of infrastructure includes infrastructure availability like having </w:t>
      </w:r>
      <w:r w:rsidRPr="00D138E7">
        <w:rPr>
          <w:rFonts w:ascii="Verdana" w:hAnsi="Verdana"/>
          <w:sz w:val="20"/>
          <w:szCs w:val="20"/>
        </w:rPr>
        <w:t>attractive warehousing space</w:t>
      </w:r>
      <w:r>
        <w:rPr>
          <w:rFonts w:ascii="Verdana" w:hAnsi="Verdana"/>
          <w:sz w:val="20"/>
          <w:szCs w:val="20"/>
        </w:rPr>
        <w:t xml:space="preserve"> like </w:t>
      </w:r>
      <w:r w:rsidRPr="00D138E7">
        <w:rPr>
          <w:rFonts w:ascii="Verdana" w:hAnsi="Verdana"/>
          <w:sz w:val="20"/>
          <w:szCs w:val="20"/>
        </w:rPr>
        <w:t xml:space="preserve">having a big </w:t>
      </w:r>
      <w:r w:rsidRPr="00D138E7">
        <w:rPr>
          <w:rFonts w:ascii="Verdana" w:hAnsi="Verdana"/>
          <w:sz w:val="20"/>
          <w:szCs w:val="20"/>
        </w:rPr>
        <w:lastRenderedPageBreak/>
        <w:t>warehouse and sourcing</w:t>
      </w:r>
      <w:r>
        <w:rPr>
          <w:rFonts w:ascii="Verdana" w:hAnsi="Verdana"/>
          <w:sz w:val="20"/>
          <w:szCs w:val="20"/>
        </w:rPr>
        <w:t>. Autonomous Driving refers to self-driving vehicles or transport system that move without intervention of human solving the driver shortage problem.</w:t>
      </w:r>
    </w:p>
    <w:p w14:paraId="16062BD4" w14:textId="77777777" w:rsidR="00484B37" w:rsidRDefault="00484B37" w:rsidP="00484B37">
      <w:pPr>
        <w:shd w:val="clear" w:color="auto" w:fill="FFFFFF"/>
        <w:spacing w:line="276" w:lineRule="auto"/>
        <w:jc w:val="both"/>
        <w:rPr>
          <w:rFonts w:ascii="Verdana" w:hAnsi="Verdana"/>
          <w:sz w:val="20"/>
          <w:szCs w:val="20"/>
        </w:rPr>
      </w:pPr>
    </w:p>
    <w:p w14:paraId="05CC2A27" w14:textId="5054768F" w:rsidR="00484B37" w:rsidRPr="00655FC2" w:rsidRDefault="00484B37" w:rsidP="00484B37">
      <w:pPr>
        <w:pStyle w:val="Caption"/>
        <w:keepNext/>
        <w:jc w:val="center"/>
        <w:rPr>
          <w:rFonts w:ascii="Verdana" w:hAnsi="Verdana"/>
          <w:b/>
          <w:bCs/>
          <w:i w:val="0"/>
          <w:iCs w:val="0"/>
          <w:color w:val="000000" w:themeColor="text1"/>
        </w:rPr>
      </w:pPr>
      <w:bookmarkStart w:id="246" w:name="_Toc89234823"/>
      <w:r w:rsidRPr="00655FC2">
        <w:rPr>
          <w:rFonts w:ascii="Verdana" w:hAnsi="Verdana"/>
          <w:b/>
          <w:bCs/>
          <w:i w:val="0"/>
          <w:iCs w:val="0"/>
          <w:color w:val="000000" w:themeColor="text1"/>
        </w:rPr>
        <w:t xml:space="preserve">Table </w:t>
      </w:r>
      <w:r w:rsidR="00902AD1" w:rsidRPr="00655FC2">
        <w:rPr>
          <w:rFonts w:ascii="Verdana" w:hAnsi="Verdana"/>
          <w:b/>
          <w:bCs/>
          <w:i w:val="0"/>
          <w:iCs w:val="0"/>
          <w:color w:val="000000" w:themeColor="text1"/>
        </w:rPr>
        <w:t>32</w:t>
      </w:r>
      <w:r w:rsidRPr="00655FC2">
        <w:rPr>
          <w:rFonts w:ascii="Verdana" w:hAnsi="Verdana"/>
          <w:b/>
          <w:bCs/>
          <w:i w:val="0"/>
          <w:iCs w:val="0"/>
          <w:color w:val="000000" w:themeColor="text1"/>
        </w:rPr>
        <w:t>. Interview Result of Dealbreakers for Mode Choice</w:t>
      </w:r>
      <w:bookmarkEnd w:id="246"/>
    </w:p>
    <w:tbl>
      <w:tblPr>
        <w:tblStyle w:val="TableGrid"/>
        <w:tblW w:w="0" w:type="auto"/>
        <w:tblLook w:val="04A0" w:firstRow="1" w:lastRow="0" w:firstColumn="1" w:lastColumn="0" w:noHBand="0" w:noVBand="1"/>
      </w:tblPr>
      <w:tblGrid>
        <w:gridCol w:w="3112"/>
        <w:gridCol w:w="3114"/>
        <w:gridCol w:w="3114"/>
      </w:tblGrid>
      <w:tr w:rsidR="00484B37" w14:paraId="6A98A971" w14:textId="77777777" w:rsidTr="0041152D">
        <w:tc>
          <w:tcPr>
            <w:tcW w:w="311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Pr>
          <w:p w14:paraId="0479CE3F" w14:textId="77777777" w:rsidR="00484B37" w:rsidRDefault="00484B37" w:rsidP="00AD00E4">
            <w:pPr>
              <w:spacing w:line="276" w:lineRule="auto"/>
              <w:rPr>
                <w:rFonts w:ascii="Verdana" w:hAnsi="Verdana"/>
                <w:sz w:val="20"/>
                <w:szCs w:val="20"/>
              </w:rPr>
            </w:pPr>
            <w:r w:rsidRPr="005C5C29">
              <w:rPr>
                <w:rFonts w:ascii="Verdana" w:hAnsi="Verdana"/>
                <w:b/>
                <w:bCs/>
                <w:sz w:val="20"/>
                <w:szCs w:val="20"/>
              </w:rPr>
              <w:t xml:space="preserve">Factors </w:t>
            </w:r>
          </w:p>
        </w:tc>
        <w:tc>
          <w:tcPr>
            <w:tcW w:w="31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Pr>
          <w:p w14:paraId="4FEA0394" w14:textId="77777777" w:rsidR="00484B37" w:rsidRDefault="00484B37" w:rsidP="00AD00E4">
            <w:pPr>
              <w:spacing w:line="276" w:lineRule="auto"/>
              <w:rPr>
                <w:rFonts w:ascii="Verdana" w:hAnsi="Verdana"/>
                <w:sz w:val="20"/>
                <w:szCs w:val="20"/>
              </w:rPr>
            </w:pPr>
            <w:r>
              <w:rPr>
                <w:rFonts w:ascii="Verdana" w:hAnsi="Verdana"/>
                <w:b/>
                <w:bCs/>
                <w:sz w:val="20"/>
                <w:szCs w:val="20"/>
              </w:rPr>
              <w:t>Number of Interviews factor is mentioned in</w:t>
            </w:r>
          </w:p>
        </w:tc>
        <w:tc>
          <w:tcPr>
            <w:tcW w:w="31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Pr>
          <w:p w14:paraId="5F98238C" w14:textId="77777777" w:rsidR="00484B37" w:rsidRDefault="00484B37" w:rsidP="00AD00E4">
            <w:pPr>
              <w:spacing w:line="276" w:lineRule="auto"/>
              <w:rPr>
                <w:rFonts w:ascii="Verdana" w:hAnsi="Verdana"/>
                <w:sz w:val="20"/>
                <w:szCs w:val="20"/>
              </w:rPr>
            </w:pPr>
            <w:r w:rsidRPr="005C5C29">
              <w:rPr>
                <w:rFonts w:ascii="Verdana" w:hAnsi="Verdana"/>
                <w:b/>
                <w:bCs/>
                <w:sz w:val="20"/>
                <w:szCs w:val="20"/>
              </w:rPr>
              <w:t>References</w:t>
            </w:r>
          </w:p>
        </w:tc>
      </w:tr>
      <w:tr w:rsidR="00484B37" w14:paraId="66671E11" w14:textId="77777777" w:rsidTr="00464067">
        <w:tc>
          <w:tcPr>
            <w:tcW w:w="311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DA9505A" w14:textId="77777777" w:rsidR="00484B37" w:rsidRDefault="00484B37" w:rsidP="00AD00E4">
            <w:pPr>
              <w:spacing w:line="276" w:lineRule="auto"/>
              <w:rPr>
                <w:rFonts w:ascii="Verdana" w:hAnsi="Verdana"/>
                <w:sz w:val="20"/>
                <w:szCs w:val="20"/>
              </w:rPr>
            </w:pPr>
            <w:r>
              <w:rPr>
                <w:rFonts w:ascii="Verdana" w:hAnsi="Verdana"/>
                <w:sz w:val="20"/>
                <w:szCs w:val="20"/>
              </w:rPr>
              <w:t>Drivers Shortage</w:t>
            </w:r>
          </w:p>
        </w:tc>
        <w:tc>
          <w:tcPr>
            <w:tcW w:w="31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7C9A02" w14:textId="77777777" w:rsidR="00484B37" w:rsidRDefault="00484B37" w:rsidP="00AD00E4">
            <w:pPr>
              <w:spacing w:line="276" w:lineRule="auto"/>
              <w:rPr>
                <w:rFonts w:ascii="Verdana" w:hAnsi="Verdana"/>
                <w:sz w:val="20"/>
                <w:szCs w:val="20"/>
              </w:rPr>
            </w:pPr>
            <w:r>
              <w:rPr>
                <w:rFonts w:ascii="Verdana" w:hAnsi="Verdana"/>
                <w:sz w:val="20"/>
                <w:szCs w:val="20"/>
              </w:rPr>
              <w:t>2</w:t>
            </w:r>
          </w:p>
        </w:tc>
        <w:tc>
          <w:tcPr>
            <w:tcW w:w="31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2D2EBF" w14:textId="77777777" w:rsidR="00484B37" w:rsidRDefault="00484B37" w:rsidP="00AD00E4">
            <w:pPr>
              <w:spacing w:line="276" w:lineRule="auto"/>
              <w:rPr>
                <w:rFonts w:ascii="Verdana" w:hAnsi="Verdana"/>
                <w:sz w:val="20"/>
                <w:szCs w:val="20"/>
              </w:rPr>
            </w:pPr>
            <w:r>
              <w:rPr>
                <w:rFonts w:ascii="Verdana" w:hAnsi="Verdana"/>
                <w:sz w:val="20"/>
                <w:szCs w:val="20"/>
              </w:rPr>
              <w:t>4</w:t>
            </w:r>
          </w:p>
        </w:tc>
      </w:tr>
      <w:tr w:rsidR="00484B37" w14:paraId="44F18B8D" w14:textId="77777777" w:rsidTr="00464067">
        <w:tc>
          <w:tcPr>
            <w:tcW w:w="311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CF9535C" w14:textId="77777777" w:rsidR="00484B37" w:rsidRDefault="00484B37" w:rsidP="00AD00E4">
            <w:pPr>
              <w:spacing w:line="276" w:lineRule="auto"/>
              <w:rPr>
                <w:rFonts w:ascii="Verdana" w:hAnsi="Verdana"/>
                <w:sz w:val="20"/>
                <w:szCs w:val="20"/>
              </w:rPr>
            </w:pPr>
            <w:r>
              <w:rPr>
                <w:rFonts w:ascii="Verdana" w:hAnsi="Verdana"/>
                <w:sz w:val="20"/>
                <w:szCs w:val="20"/>
              </w:rPr>
              <w:t>Status of Infrastructure</w:t>
            </w:r>
          </w:p>
        </w:tc>
        <w:tc>
          <w:tcPr>
            <w:tcW w:w="31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3FFBA74" w14:textId="77777777" w:rsidR="00484B37" w:rsidRDefault="00484B37" w:rsidP="00AD00E4">
            <w:pPr>
              <w:spacing w:line="276" w:lineRule="auto"/>
              <w:rPr>
                <w:rFonts w:ascii="Verdana" w:hAnsi="Verdana"/>
                <w:sz w:val="20"/>
                <w:szCs w:val="20"/>
              </w:rPr>
            </w:pPr>
            <w:r>
              <w:rPr>
                <w:rFonts w:ascii="Verdana" w:hAnsi="Verdana"/>
                <w:sz w:val="20"/>
                <w:szCs w:val="20"/>
              </w:rPr>
              <w:t>1</w:t>
            </w:r>
          </w:p>
        </w:tc>
        <w:tc>
          <w:tcPr>
            <w:tcW w:w="31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A0B94D" w14:textId="77777777" w:rsidR="00484B37" w:rsidRDefault="00484B37" w:rsidP="00AD00E4">
            <w:pPr>
              <w:spacing w:line="276" w:lineRule="auto"/>
              <w:rPr>
                <w:rFonts w:ascii="Verdana" w:hAnsi="Verdana"/>
                <w:sz w:val="20"/>
                <w:szCs w:val="20"/>
              </w:rPr>
            </w:pPr>
            <w:r>
              <w:rPr>
                <w:rFonts w:ascii="Verdana" w:hAnsi="Verdana"/>
                <w:sz w:val="20"/>
                <w:szCs w:val="20"/>
              </w:rPr>
              <w:t>2</w:t>
            </w:r>
          </w:p>
        </w:tc>
      </w:tr>
      <w:tr w:rsidR="00484B37" w14:paraId="0AD8E3B4" w14:textId="77777777" w:rsidTr="00464067">
        <w:tc>
          <w:tcPr>
            <w:tcW w:w="311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836C21" w14:textId="77777777" w:rsidR="00484B37" w:rsidRDefault="00484B37" w:rsidP="00AD00E4">
            <w:pPr>
              <w:spacing w:line="276" w:lineRule="auto"/>
              <w:rPr>
                <w:rFonts w:ascii="Verdana" w:hAnsi="Verdana"/>
                <w:sz w:val="20"/>
                <w:szCs w:val="20"/>
              </w:rPr>
            </w:pPr>
            <w:r>
              <w:rPr>
                <w:rFonts w:ascii="Verdana" w:hAnsi="Verdana"/>
                <w:sz w:val="20"/>
                <w:szCs w:val="20"/>
              </w:rPr>
              <w:t>Autonomous Driving</w:t>
            </w:r>
          </w:p>
        </w:tc>
        <w:tc>
          <w:tcPr>
            <w:tcW w:w="31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D7E18A" w14:textId="77777777" w:rsidR="00484B37" w:rsidRDefault="00484B37" w:rsidP="00AD00E4">
            <w:pPr>
              <w:spacing w:line="276" w:lineRule="auto"/>
              <w:rPr>
                <w:rFonts w:ascii="Verdana" w:hAnsi="Verdana"/>
                <w:sz w:val="20"/>
                <w:szCs w:val="20"/>
              </w:rPr>
            </w:pPr>
            <w:r>
              <w:rPr>
                <w:rFonts w:ascii="Verdana" w:hAnsi="Verdana"/>
                <w:sz w:val="20"/>
                <w:szCs w:val="20"/>
              </w:rPr>
              <w:t>1</w:t>
            </w:r>
          </w:p>
        </w:tc>
        <w:tc>
          <w:tcPr>
            <w:tcW w:w="31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F443C6" w14:textId="77777777" w:rsidR="00484B37" w:rsidRDefault="00484B37" w:rsidP="00AD00E4">
            <w:pPr>
              <w:spacing w:line="276" w:lineRule="auto"/>
              <w:rPr>
                <w:rFonts w:ascii="Verdana" w:hAnsi="Verdana"/>
                <w:sz w:val="20"/>
                <w:szCs w:val="20"/>
              </w:rPr>
            </w:pPr>
            <w:r>
              <w:rPr>
                <w:rFonts w:ascii="Verdana" w:hAnsi="Verdana"/>
                <w:sz w:val="20"/>
                <w:szCs w:val="20"/>
              </w:rPr>
              <w:t>1</w:t>
            </w:r>
          </w:p>
        </w:tc>
      </w:tr>
    </w:tbl>
    <w:p w14:paraId="3DA4273D" w14:textId="77777777" w:rsidR="00484B37" w:rsidRDefault="00484B37" w:rsidP="00484B37">
      <w:pPr>
        <w:spacing w:line="276" w:lineRule="auto"/>
        <w:jc w:val="both"/>
        <w:rPr>
          <w:rFonts w:ascii="Verdana" w:hAnsi="Verdana" w:cstheme="minorHAnsi"/>
          <w:color w:val="222222"/>
          <w:sz w:val="20"/>
          <w:szCs w:val="20"/>
        </w:rPr>
      </w:pPr>
    </w:p>
    <w:p w14:paraId="5D822780" w14:textId="77777777" w:rsidR="00484B37" w:rsidRDefault="00484B37" w:rsidP="00484B37">
      <w:pPr>
        <w:spacing w:line="276" w:lineRule="auto"/>
        <w:jc w:val="both"/>
        <w:rPr>
          <w:rFonts w:ascii="Verdana" w:hAnsi="Verdana" w:cstheme="minorHAnsi"/>
          <w:color w:val="222222"/>
          <w:sz w:val="20"/>
          <w:szCs w:val="20"/>
        </w:rPr>
      </w:pPr>
      <w:r w:rsidRPr="00E32DA4">
        <w:rPr>
          <w:rFonts w:ascii="Verdana" w:hAnsi="Verdana" w:cstheme="minorHAnsi"/>
          <w:color w:val="222222"/>
          <w:sz w:val="20"/>
          <w:szCs w:val="20"/>
        </w:rPr>
        <w:t xml:space="preserve">To summarize the frequency analysis, </w:t>
      </w:r>
      <w:r>
        <w:rPr>
          <w:rFonts w:ascii="Verdana" w:hAnsi="Verdana" w:cstheme="minorHAnsi"/>
          <w:color w:val="222222"/>
          <w:sz w:val="20"/>
          <w:szCs w:val="20"/>
        </w:rPr>
        <w:t>the research team</w:t>
      </w:r>
      <w:r w:rsidRPr="00E32DA4">
        <w:rPr>
          <w:rFonts w:ascii="Verdana" w:hAnsi="Verdana" w:cstheme="minorHAnsi"/>
          <w:color w:val="222222"/>
          <w:sz w:val="20"/>
          <w:szCs w:val="20"/>
        </w:rPr>
        <w:t xml:space="preserve"> </w:t>
      </w:r>
      <w:r>
        <w:rPr>
          <w:rFonts w:ascii="Verdana" w:hAnsi="Verdana" w:cstheme="minorHAnsi"/>
          <w:color w:val="222222"/>
          <w:sz w:val="20"/>
          <w:szCs w:val="20"/>
        </w:rPr>
        <w:t>developed</w:t>
      </w:r>
      <w:r w:rsidRPr="00E32DA4">
        <w:rPr>
          <w:rFonts w:ascii="Verdana" w:hAnsi="Verdana" w:cstheme="minorHAnsi"/>
          <w:color w:val="222222"/>
          <w:sz w:val="20"/>
          <w:szCs w:val="20"/>
        </w:rPr>
        <w:t xml:space="preserve"> a set of hierarchy charts </w:t>
      </w:r>
      <w:r>
        <w:rPr>
          <w:rFonts w:ascii="Verdana" w:hAnsi="Verdana" w:cstheme="minorHAnsi"/>
          <w:color w:val="222222"/>
          <w:sz w:val="20"/>
          <w:szCs w:val="20"/>
        </w:rPr>
        <w:t xml:space="preserve">which serve as </w:t>
      </w:r>
      <w:r w:rsidRPr="00E32DA4">
        <w:rPr>
          <w:rFonts w:ascii="Verdana" w:hAnsi="Verdana" w:cstheme="minorHAnsi"/>
          <w:color w:val="222222"/>
          <w:sz w:val="20"/>
          <w:szCs w:val="20"/>
        </w:rPr>
        <w:t xml:space="preserve">a type of </w:t>
      </w:r>
      <w:r>
        <w:rPr>
          <w:rFonts w:ascii="Verdana" w:hAnsi="Verdana" w:cstheme="minorHAnsi"/>
          <w:color w:val="222222"/>
          <w:sz w:val="20"/>
          <w:szCs w:val="20"/>
        </w:rPr>
        <w:t xml:space="preserve">data </w:t>
      </w:r>
      <w:r w:rsidRPr="00E32DA4">
        <w:rPr>
          <w:rFonts w:ascii="Verdana" w:hAnsi="Verdana" w:cstheme="minorHAnsi"/>
          <w:color w:val="222222"/>
          <w:sz w:val="20"/>
          <w:szCs w:val="20"/>
        </w:rPr>
        <w:t xml:space="preserve">visualization </w:t>
      </w:r>
      <w:r>
        <w:rPr>
          <w:rFonts w:ascii="Verdana" w:hAnsi="Verdana" w:cstheme="minorHAnsi"/>
          <w:color w:val="222222"/>
          <w:sz w:val="20"/>
          <w:szCs w:val="20"/>
        </w:rPr>
        <w:t>since</w:t>
      </w:r>
      <w:r w:rsidRPr="00E32DA4">
        <w:rPr>
          <w:rFonts w:ascii="Verdana" w:hAnsi="Verdana" w:cstheme="minorHAnsi"/>
          <w:color w:val="222222"/>
          <w:sz w:val="20"/>
          <w:szCs w:val="20"/>
        </w:rPr>
        <w:t xml:space="preserve"> the size of the box</w:t>
      </w:r>
      <w:r>
        <w:rPr>
          <w:rFonts w:ascii="Verdana" w:hAnsi="Verdana" w:cstheme="minorHAnsi"/>
          <w:color w:val="222222"/>
          <w:sz w:val="20"/>
          <w:szCs w:val="20"/>
        </w:rPr>
        <w:t xml:space="preserve"> </w:t>
      </w:r>
      <w:r w:rsidRPr="00E32DA4">
        <w:rPr>
          <w:rFonts w:ascii="Verdana" w:hAnsi="Verdana" w:cstheme="minorHAnsi"/>
          <w:color w:val="222222"/>
          <w:sz w:val="20"/>
          <w:szCs w:val="20"/>
        </w:rPr>
        <w:t xml:space="preserve">is proportional to </w:t>
      </w:r>
      <w:r>
        <w:rPr>
          <w:rFonts w:ascii="Verdana" w:hAnsi="Verdana" w:cstheme="minorHAnsi"/>
          <w:color w:val="222222"/>
          <w:sz w:val="20"/>
          <w:szCs w:val="20"/>
        </w:rPr>
        <w:t>how many times</w:t>
      </w:r>
      <w:r w:rsidRPr="00E32DA4">
        <w:rPr>
          <w:rFonts w:ascii="Verdana" w:hAnsi="Verdana" w:cstheme="minorHAnsi"/>
          <w:color w:val="222222"/>
          <w:sz w:val="20"/>
          <w:szCs w:val="20"/>
        </w:rPr>
        <w:t xml:space="preserve"> the topic was mentioned during the interview. Different levels of aggregations are also taken into consideration in this type of chart. The lower levels (most granular) are represented in a lighter color, while higher levels are </w:t>
      </w:r>
      <w:r>
        <w:rPr>
          <w:rFonts w:ascii="Verdana" w:hAnsi="Verdana" w:cstheme="minorHAnsi"/>
          <w:color w:val="222222"/>
          <w:sz w:val="20"/>
          <w:szCs w:val="20"/>
        </w:rPr>
        <w:t xml:space="preserve">represented with a </w:t>
      </w:r>
      <w:r w:rsidRPr="00E32DA4">
        <w:rPr>
          <w:rFonts w:ascii="Verdana" w:hAnsi="Verdana" w:cstheme="minorHAnsi"/>
          <w:color w:val="222222"/>
          <w:sz w:val="20"/>
          <w:szCs w:val="20"/>
        </w:rPr>
        <w:t>darker</w:t>
      </w:r>
      <w:r>
        <w:rPr>
          <w:rFonts w:ascii="Verdana" w:hAnsi="Verdana" w:cstheme="minorHAnsi"/>
          <w:color w:val="222222"/>
          <w:sz w:val="20"/>
          <w:szCs w:val="20"/>
        </w:rPr>
        <w:t xml:space="preserve"> color</w:t>
      </w:r>
      <w:r w:rsidRPr="00E32DA4">
        <w:rPr>
          <w:rFonts w:ascii="Verdana" w:hAnsi="Verdana" w:cstheme="minorHAnsi"/>
          <w:color w:val="222222"/>
          <w:sz w:val="20"/>
          <w:szCs w:val="20"/>
        </w:rPr>
        <w:t xml:space="preserve">. For instance, the most granular level in this analysis is the factor itself (e.g., cost, time, empty backhauling, or service), so they are colored in light gray. The groups of factors (e.g., factors affecting mode choice) are represented in a darker color and contain all the "boxes “of factors that belong to </w:t>
      </w:r>
      <w:r>
        <w:rPr>
          <w:rFonts w:ascii="Verdana" w:hAnsi="Verdana" w:cstheme="minorHAnsi"/>
          <w:color w:val="222222"/>
          <w:sz w:val="20"/>
          <w:szCs w:val="20"/>
        </w:rPr>
        <w:t>each respective</w:t>
      </w:r>
      <w:r w:rsidRPr="00E32DA4">
        <w:rPr>
          <w:rFonts w:ascii="Verdana" w:hAnsi="Verdana" w:cstheme="minorHAnsi"/>
          <w:color w:val="222222"/>
          <w:sz w:val="20"/>
          <w:szCs w:val="20"/>
        </w:rPr>
        <w:t xml:space="preserve"> group. Besides the size of the rectangles, the larger groups are also placed in the left corner of the chart, while the smaller is on the bottom right side. </w:t>
      </w:r>
    </w:p>
    <w:p w14:paraId="0CFC7814" w14:textId="77777777" w:rsidR="001F1467" w:rsidRPr="001F1467" w:rsidRDefault="001F1467" w:rsidP="001F1467">
      <w:pPr>
        <w:spacing w:line="276" w:lineRule="auto"/>
        <w:jc w:val="both"/>
        <w:rPr>
          <w:rFonts w:ascii="Verdana" w:hAnsi="Verdana" w:cstheme="minorHAnsi"/>
          <w:color w:val="222222"/>
          <w:sz w:val="20"/>
          <w:szCs w:val="20"/>
        </w:rPr>
      </w:pPr>
    </w:p>
    <w:p w14:paraId="4C97595A" w14:textId="77777777" w:rsidR="001F1467" w:rsidRPr="001F1467" w:rsidRDefault="001F1467" w:rsidP="001F1467">
      <w:pPr>
        <w:spacing w:line="276" w:lineRule="auto"/>
        <w:jc w:val="both"/>
        <w:rPr>
          <w:rFonts w:ascii="Verdana" w:hAnsi="Verdana" w:cstheme="minorHAnsi"/>
          <w:color w:val="222222"/>
          <w:sz w:val="20"/>
          <w:szCs w:val="20"/>
        </w:rPr>
      </w:pPr>
      <w:r w:rsidRPr="001F1467">
        <w:rPr>
          <w:rFonts w:ascii="Verdana" w:hAnsi="Verdana" w:cstheme="minorHAnsi"/>
          <w:color w:val="222222"/>
          <w:sz w:val="20"/>
          <w:szCs w:val="20"/>
        </w:rPr>
        <w:t xml:space="preserve">Afterwards, we analyzed the frequency that the factors appeared during each interview separately. For example, Figure 42 shows the hierarchy chart of the first interviewee, an expert from one of the largest multinational </w:t>
      </w:r>
      <w:proofErr w:type="spellStart"/>
      <w:r w:rsidRPr="001F1467">
        <w:rPr>
          <w:rFonts w:ascii="Verdana" w:hAnsi="Verdana" w:cstheme="minorHAnsi"/>
          <w:color w:val="222222"/>
          <w:sz w:val="20"/>
          <w:szCs w:val="20"/>
        </w:rPr>
        <w:t>shippings</w:t>
      </w:r>
      <w:proofErr w:type="spellEnd"/>
      <w:r w:rsidRPr="001F1467">
        <w:rPr>
          <w:rFonts w:ascii="Verdana" w:hAnsi="Verdana" w:cstheme="minorHAnsi"/>
          <w:color w:val="222222"/>
          <w:sz w:val="20"/>
          <w:szCs w:val="20"/>
        </w:rPr>
        <w:t xml:space="preserve"> &amp; receiving and supply chain management companies in Florida, in which most of the topics were related to factors like cost, time, service and empty backhauling that impact shipping choice. We also notice that many different factors were mentioned during the interview, covering all groups of factors present in this study. </w:t>
      </w:r>
    </w:p>
    <w:p w14:paraId="0F888DB5" w14:textId="77777777" w:rsidR="001F1467" w:rsidRPr="00E32DA4" w:rsidRDefault="001F1467" w:rsidP="00484B37">
      <w:pPr>
        <w:spacing w:line="276" w:lineRule="auto"/>
        <w:jc w:val="both"/>
        <w:rPr>
          <w:rFonts w:ascii="Verdana" w:hAnsi="Verdana" w:cstheme="minorHAnsi"/>
          <w:color w:val="222222"/>
          <w:sz w:val="20"/>
          <w:szCs w:val="20"/>
        </w:rPr>
      </w:pPr>
    </w:p>
    <w:p w14:paraId="7185F451" w14:textId="1DB3F43A" w:rsidR="00484B37" w:rsidRPr="00E32DA4" w:rsidRDefault="00484B37" w:rsidP="00484B37">
      <w:pPr>
        <w:spacing w:line="276" w:lineRule="auto"/>
        <w:jc w:val="both"/>
        <w:rPr>
          <w:rFonts w:ascii="Verdana" w:hAnsi="Verdana" w:cstheme="minorHAnsi"/>
          <w:color w:val="222222"/>
          <w:sz w:val="20"/>
          <w:szCs w:val="20"/>
        </w:rPr>
      </w:pPr>
      <w:r w:rsidRPr="00E32DA4">
        <w:rPr>
          <w:rFonts w:ascii="Verdana" w:hAnsi="Verdana" w:cstheme="minorHAnsi"/>
          <w:color w:val="222222"/>
          <w:sz w:val="20"/>
          <w:szCs w:val="20"/>
        </w:rPr>
        <w:t xml:space="preserve">In this type of hierarchy chart, it is also possible to visually compare factors that belong to different groups. For instance, in Figure </w:t>
      </w:r>
      <w:r>
        <w:rPr>
          <w:rFonts w:ascii="Verdana" w:hAnsi="Verdana" w:cstheme="minorHAnsi"/>
          <w:color w:val="222222"/>
          <w:sz w:val="20"/>
          <w:szCs w:val="20"/>
        </w:rPr>
        <w:t>4</w:t>
      </w:r>
      <w:r w:rsidR="00A63BEE">
        <w:rPr>
          <w:rFonts w:ascii="Verdana" w:hAnsi="Verdana" w:cstheme="minorHAnsi"/>
          <w:color w:val="222222"/>
          <w:sz w:val="20"/>
          <w:szCs w:val="20"/>
        </w:rPr>
        <w:t>2</w:t>
      </w:r>
      <w:r w:rsidRPr="00E32DA4">
        <w:rPr>
          <w:rFonts w:ascii="Verdana" w:hAnsi="Verdana" w:cstheme="minorHAnsi"/>
          <w:color w:val="222222"/>
          <w:sz w:val="20"/>
          <w:szCs w:val="20"/>
        </w:rPr>
        <w:t>, it is evident that factors affecting mode choice, mode of transportation used by the company was more frequently cited</w:t>
      </w:r>
      <w:r>
        <w:rPr>
          <w:rFonts w:ascii="Verdana" w:hAnsi="Verdana" w:cstheme="minorHAnsi"/>
          <w:color w:val="222222"/>
          <w:sz w:val="20"/>
          <w:szCs w:val="20"/>
        </w:rPr>
        <w:t>.</w:t>
      </w:r>
      <w:r w:rsidRPr="00E32DA4">
        <w:rPr>
          <w:rFonts w:ascii="Verdana" w:hAnsi="Verdana" w:cstheme="minorHAnsi"/>
          <w:color w:val="222222"/>
          <w:sz w:val="20"/>
          <w:szCs w:val="20"/>
        </w:rPr>
        <w:t xml:space="preserve"> Because of the high number of factors and the discrepancy in frequency, some factors are not visible in Figure </w:t>
      </w:r>
      <w:r>
        <w:rPr>
          <w:rFonts w:ascii="Verdana" w:hAnsi="Verdana" w:cstheme="minorHAnsi"/>
          <w:color w:val="222222"/>
          <w:sz w:val="20"/>
          <w:szCs w:val="20"/>
        </w:rPr>
        <w:t>4</w:t>
      </w:r>
      <w:r w:rsidR="008C03B0">
        <w:rPr>
          <w:rFonts w:ascii="Verdana" w:hAnsi="Verdana" w:cstheme="minorHAnsi"/>
          <w:color w:val="222222"/>
          <w:sz w:val="20"/>
          <w:szCs w:val="20"/>
        </w:rPr>
        <w:t>2</w:t>
      </w:r>
      <w:r w:rsidRPr="00E32DA4">
        <w:rPr>
          <w:rFonts w:ascii="Verdana" w:hAnsi="Verdana" w:cstheme="minorHAnsi"/>
          <w:color w:val="222222"/>
          <w:sz w:val="20"/>
          <w:szCs w:val="20"/>
        </w:rPr>
        <w:t xml:space="preserve">. </w:t>
      </w:r>
    </w:p>
    <w:p w14:paraId="3AFAAFE0" w14:textId="77777777" w:rsidR="00484B37" w:rsidRDefault="00484B37" w:rsidP="00484B37">
      <w:pPr>
        <w:shd w:val="clear" w:color="auto" w:fill="FFFFFF"/>
        <w:jc w:val="both"/>
        <w:rPr>
          <w:rFonts w:ascii="Verdana" w:hAnsi="Verdana"/>
          <w:sz w:val="20"/>
          <w:szCs w:val="20"/>
        </w:rPr>
      </w:pPr>
    </w:p>
    <w:p w14:paraId="3E3A064F" w14:textId="77777777" w:rsidR="00484B37" w:rsidRDefault="00484B37" w:rsidP="00484B37">
      <w:pPr>
        <w:keepNext/>
        <w:shd w:val="clear" w:color="auto" w:fill="FFFFFF"/>
      </w:pPr>
      <w:r>
        <w:rPr>
          <w:noProof/>
        </w:rPr>
        <w:lastRenderedPageBreak/>
        <w:drawing>
          <wp:inline distT="0" distB="0" distL="0" distR="0" wp14:anchorId="6694DA02" wp14:editId="777C70D7">
            <wp:extent cx="5943600" cy="4116016"/>
            <wp:effectExtent l="0" t="0" r="0" b="0"/>
            <wp:docPr id="8" name="Picture 8"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treemap chart&#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54401" cy="4123496"/>
                    </a:xfrm>
                    <a:prstGeom prst="rect">
                      <a:avLst/>
                    </a:prstGeom>
                  </pic:spPr>
                </pic:pic>
              </a:graphicData>
            </a:graphic>
          </wp:inline>
        </w:drawing>
      </w:r>
    </w:p>
    <w:p w14:paraId="5310C7AF" w14:textId="2F4FE9E7" w:rsidR="00484B37" w:rsidRPr="00655FC2" w:rsidRDefault="00484B37" w:rsidP="00484B37">
      <w:pPr>
        <w:pStyle w:val="Caption"/>
        <w:jc w:val="center"/>
        <w:rPr>
          <w:rFonts w:ascii="Verdana" w:hAnsi="Verdana"/>
          <w:b/>
          <w:bCs/>
          <w:i w:val="0"/>
          <w:iCs w:val="0"/>
          <w:color w:val="000000" w:themeColor="text1"/>
        </w:rPr>
      </w:pPr>
      <w:bookmarkStart w:id="247" w:name="_Toc87822209"/>
      <w:bookmarkStart w:id="248" w:name="_Toc87822264"/>
      <w:bookmarkStart w:id="249" w:name="_Toc89235916"/>
      <w:r w:rsidRPr="00655FC2">
        <w:rPr>
          <w:rFonts w:ascii="Verdana" w:hAnsi="Verdana"/>
          <w:b/>
          <w:bCs/>
          <w:i w:val="0"/>
          <w:iCs w:val="0"/>
          <w:color w:val="000000" w:themeColor="text1"/>
        </w:rPr>
        <w:t xml:space="preserve">Figure </w:t>
      </w:r>
      <w:r w:rsidRPr="00655FC2">
        <w:rPr>
          <w:rFonts w:ascii="Verdana" w:hAnsi="Verdana"/>
          <w:b/>
          <w:bCs/>
          <w:i w:val="0"/>
          <w:iCs w:val="0"/>
          <w:color w:val="000000" w:themeColor="text1"/>
        </w:rPr>
        <w:fldChar w:fldCharType="begin"/>
      </w:r>
      <w:r w:rsidRPr="00655FC2">
        <w:rPr>
          <w:rFonts w:ascii="Verdana" w:hAnsi="Verdana"/>
          <w:b/>
          <w:bCs/>
          <w:i w:val="0"/>
          <w:iCs w:val="0"/>
          <w:color w:val="000000" w:themeColor="text1"/>
        </w:rPr>
        <w:instrText xml:space="preserve"> SEQ Figure \* ARABIC </w:instrText>
      </w:r>
      <w:r w:rsidRPr="00655FC2">
        <w:rPr>
          <w:rFonts w:ascii="Verdana" w:hAnsi="Verdana"/>
          <w:b/>
          <w:bCs/>
          <w:i w:val="0"/>
          <w:iCs w:val="0"/>
          <w:color w:val="000000" w:themeColor="text1"/>
        </w:rPr>
        <w:fldChar w:fldCharType="separate"/>
      </w:r>
      <w:r w:rsidRPr="00655FC2">
        <w:rPr>
          <w:rFonts w:ascii="Verdana" w:hAnsi="Verdana"/>
          <w:b/>
          <w:bCs/>
          <w:i w:val="0"/>
          <w:iCs w:val="0"/>
          <w:noProof/>
          <w:color w:val="000000" w:themeColor="text1"/>
        </w:rPr>
        <w:t>4</w:t>
      </w:r>
      <w:r w:rsidRPr="00655FC2">
        <w:rPr>
          <w:rFonts w:ascii="Verdana" w:hAnsi="Verdana"/>
          <w:b/>
          <w:bCs/>
          <w:i w:val="0"/>
          <w:iCs w:val="0"/>
          <w:color w:val="000000" w:themeColor="text1"/>
        </w:rPr>
        <w:fldChar w:fldCharType="end"/>
      </w:r>
      <w:r w:rsidR="002177C8" w:rsidRPr="00655FC2">
        <w:rPr>
          <w:rFonts w:ascii="Verdana" w:hAnsi="Verdana"/>
          <w:b/>
          <w:bCs/>
          <w:i w:val="0"/>
          <w:iCs w:val="0"/>
          <w:color w:val="000000" w:themeColor="text1"/>
        </w:rPr>
        <w:t>2</w:t>
      </w:r>
      <w:r w:rsidRPr="00655FC2">
        <w:rPr>
          <w:rFonts w:ascii="Verdana" w:hAnsi="Verdana"/>
          <w:b/>
          <w:bCs/>
          <w:i w:val="0"/>
          <w:iCs w:val="0"/>
          <w:color w:val="000000" w:themeColor="text1"/>
        </w:rPr>
        <w:t>. NVivo Hierarchy Chart of the First Interview</w:t>
      </w:r>
      <w:bookmarkEnd w:id="247"/>
      <w:bookmarkEnd w:id="248"/>
      <w:bookmarkEnd w:id="249"/>
    </w:p>
    <w:p w14:paraId="45C96D40" w14:textId="77777777" w:rsidR="00484B37" w:rsidRDefault="00484B37" w:rsidP="00484B37"/>
    <w:p w14:paraId="5B710092" w14:textId="77777777" w:rsidR="00484B37" w:rsidRDefault="00484B37" w:rsidP="00484B37">
      <w:pPr>
        <w:keepNext/>
        <w:shd w:val="clear" w:color="auto" w:fill="FFFFFF"/>
      </w:pPr>
      <w:r>
        <w:rPr>
          <w:rFonts w:ascii="Verdana" w:hAnsi="Verdana"/>
          <w:noProof/>
          <w:sz w:val="20"/>
          <w:szCs w:val="20"/>
        </w:rPr>
        <w:lastRenderedPageBreak/>
        <w:drawing>
          <wp:inline distT="0" distB="0" distL="0" distR="0" wp14:anchorId="7C01DA71" wp14:editId="6E262872">
            <wp:extent cx="6284068" cy="4142009"/>
            <wp:effectExtent l="0" t="0" r="2540" b="0"/>
            <wp:docPr id="11" name="Picture 11"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treemap chart&#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313989" cy="4161731"/>
                    </a:xfrm>
                    <a:prstGeom prst="rect">
                      <a:avLst/>
                    </a:prstGeom>
                  </pic:spPr>
                </pic:pic>
              </a:graphicData>
            </a:graphic>
          </wp:inline>
        </w:drawing>
      </w:r>
    </w:p>
    <w:p w14:paraId="192FD674" w14:textId="6F45013C" w:rsidR="00484B37" w:rsidRPr="00655FC2" w:rsidRDefault="00484B37" w:rsidP="00484B37">
      <w:pPr>
        <w:pStyle w:val="Caption"/>
        <w:jc w:val="center"/>
        <w:rPr>
          <w:rFonts w:ascii="Verdana" w:hAnsi="Verdana"/>
          <w:b/>
          <w:bCs/>
          <w:i w:val="0"/>
          <w:iCs w:val="0"/>
          <w:color w:val="000000" w:themeColor="text1"/>
          <w:sz w:val="20"/>
          <w:szCs w:val="20"/>
        </w:rPr>
      </w:pPr>
      <w:bookmarkStart w:id="250" w:name="_Toc87822210"/>
      <w:bookmarkStart w:id="251" w:name="_Toc87822265"/>
      <w:bookmarkStart w:id="252" w:name="_Toc89235917"/>
      <w:r w:rsidRPr="00655FC2">
        <w:rPr>
          <w:rFonts w:ascii="Verdana" w:hAnsi="Verdana"/>
          <w:b/>
          <w:bCs/>
          <w:i w:val="0"/>
          <w:iCs w:val="0"/>
          <w:color w:val="000000" w:themeColor="text1"/>
        </w:rPr>
        <w:t>Figure</w:t>
      </w:r>
      <w:r w:rsidR="00E672B1" w:rsidRPr="00655FC2">
        <w:rPr>
          <w:rFonts w:ascii="Verdana" w:hAnsi="Verdana"/>
          <w:b/>
          <w:bCs/>
          <w:i w:val="0"/>
          <w:iCs w:val="0"/>
          <w:color w:val="000000" w:themeColor="text1"/>
        </w:rPr>
        <w:t xml:space="preserve"> 43</w:t>
      </w:r>
      <w:r w:rsidRPr="00655FC2">
        <w:rPr>
          <w:rFonts w:ascii="Verdana" w:hAnsi="Verdana"/>
          <w:b/>
          <w:bCs/>
          <w:i w:val="0"/>
          <w:iCs w:val="0"/>
          <w:color w:val="000000" w:themeColor="text1"/>
        </w:rPr>
        <w:t>. NVivo Hierarchy Chart of the Second Interview</w:t>
      </w:r>
      <w:bookmarkEnd w:id="250"/>
      <w:bookmarkEnd w:id="251"/>
      <w:bookmarkEnd w:id="252"/>
    </w:p>
    <w:p w14:paraId="5B42EBD1" w14:textId="77777777" w:rsidR="00484B37" w:rsidRDefault="00484B37" w:rsidP="00484B37">
      <w:pPr>
        <w:shd w:val="clear" w:color="auto" w:fill="FFFFFF"/>
        <w:rPr>
          <w:rFonts w:ascii="Verdana" w:hAnsi="Verdana" w:cstheme="minorHAnsi"/>
          <w:color w:val="222222"/>
          <w:sz w:val="20"/>
          <w:szCs w:val="20"/>
        </w:rPr>
      </w:pPr>
    </w:p>
    <w:p w14:paraId="315D9C4D" w14:textId="23E10B57" w:rsidR="00484B37" w:rsidRDefault="00484B37" w:rsidP="00484B37">
      <w:pPr>
        <w:shd w:val="clear" w:color="auto" w:fill="FFFFFF"/>
        <w:spacing w:line="276" w:lineRule="auto"/>
        <w:jc w:val="both"/>
        <w:rPr>
          <w:rFonts w:ascii="Verdana" w:hAnsi="Verdana"/>
          <w:sz w:val="20"/>
          <w:szCs w:val="20"/>
        </w:rPr>
      </w:pPr>
      <w:r>
        <w:rPr>
          <w:rFonts w:ascii="Verdana" w:hAnsi="Verdana" w:cstheme="minorHAnsi"/>
          <w:color w:val="222222"/>
          <w:sz w:val="20"/>
          <w:szCs w:val="20"/>
        </w:rPr>
        <w:t xml:space="preserve">In </w:t>
      </w:r>
      <w:r w:rsidRPr="00E32DA4">
        <w:rPr>
          <w:rFonts w:ascii="Verdana" w:hAnsi="Verdana" w:cstheme="minorHAnsi"/>
          <w:color w:val="222222"/>
          <w:sz w:val="20"/>
          <w:szCs w:val="20"/>
        </w:rPr>
        <w:t xml:space="preserve">Figure </w:t>
      </w:r>
      <w:r w:rsidR="002D2C95">
        <w:rPr>
          <w:rFonts w:ascii="Verdana" w:hAnsi="Verdana" w:cstheme="minorHAnsi"/>
          <w:color w:val="222222"/>
          <w:sz w:val="20"/>
          <w:szCs w:val="20"/>
        </w:rPr>
        <w:t>43</w:t>
      </w:r>
      <w:r w:rsidRPr="00E32DA4">
        <w:rPr>
          <w:rFonts w:ascii="Verdana" w:hAnsi="Verdana" w:cstheme="minorHAnsi"/>
          <w:color w:val="222222"/>
          <w:sz w:val="20"/>
          <w:szCs w:val="20"/>
        </w:rPr>
        <w:t xml:space="preserve">, it is evident that factors affecting the mode choice, mode of transportation used by the company was more frequently cited than manufacturing, </w:t>
      </w:r>
      <w:proofErr w:type="gramStart"/>
      <w:r w:rsidRPr="00E32DA4">
        <w:rPr>
          <w:rFonts w:ascii="Verdana" w:hAnsi="Verdana" w:cstheme="minorHAnsi"/>
          <w:color w:val="222222"/>
          <w:sz w:val="20"/>
          <w:szCs w:val="20"/>
        </w:rPr>
        <w:t>processing</w:t>
      </w:r>
      <w:proofErr w:type="gramEnd"/>
      <w:r w:rsidRPr="00E32DA4">
        <w:rPr>
          <w:rFonts w:ascii="Verdana" w:hAnsi="Verdana" w:cstheme="minorHAnsi"/>
          <w:color w:val="222222"/>
          <w:sz w:val="20"/>
          <w:szCs w:val="20"/>
        </w:rPr>
        <w:t xml:space="preserve"> and logistic location factor</w:t>
      </w:r>
      <w:r>
        <w:rPr>
          <w:rFonts w:ascii="Verdana" w:hAnsi="Verdana" w:cstheme="minorHAnsi"/>
          <w:color w:val="222222"/>
          <w:sz w:val="20"/>
          <w:szCs w:val="20"/>
        </w:rPr>
        <w:t xml:space="preserve">. </w:t>
      </w:r>
      <w:r w:rsidRPr="00E32DA4">
        <w:rPr>
          <w:rFonts w:ascii="Verdana" w:hAnsi="Verdana" w:cstheme="minorHAnsi"/>
          <w:color w:val="222222"/>
          <w:sz w:val="20"/>
          <w:szCs w:val="20"/>
        </w:rPr>
        <w:t xml:space="preserve">Because of the high number of factors and the discrepancy in frequency, some factors are not visible in Figure </w:t>
      </w:r>
      <w:r w:rsidR="00E672B1">
        <w:rPr>
          <w:rFonts w:ascii="Verdana" w:hAnsi="Verdana" w:cstheme="minorHAnsi"/>
          <w:color w:val="222222"/>
          <w:sz w:val="20"/>
          <w:szCs w:val="20"/>
        </w:rPr>
        <w:t>43</w:t>
      </w:r>
      <w:r w:rsidRPr="00E32DA4">
        <w:rPr>
          <w:rFonts w:ascii="Verdana" w:hAnsi="Verdana" w:cstheme="minorHAnsi"/>
          <w:color w:val="222222"/>
          <w:sz w:val="20"/>
          <w:szCs w:val="20"/>
        </w:rPr>
        <w:t>.</w:t>
      </w:r>
      <w:r>
        <w:rPr>
          <w:rFonts w:ascii="Verdana" w:hAnsi="Verdana" w:cstheme="minorHAnsi"/>
          <w:color w:val="222222"/>
          <w:sz w:val="20"/>
          <w:szCs w:val="20"/>
        </w:rPr>
        <w:t xml:space="preserve"> Factor affecting mode choice included time, cost, service, market, reliability of transportation and flexibility of movement. Whereas in the modes of transportation used, the company uses rail and intermodal.</w:t>
      </w:r>
    </w:p>
    <w:p w14:paraId="6F41F49C" w14:textId="77777777" w:rsidR="00484B37" w:rsidRDefault="00484B37" w:rsidP="00484B37">
      <w:pPr>
        <w:shd w:val="clear" w:color="auto" w:fill="FFFFFF"/>
        <w:rPr>
          <w:rFonts w:ascii="Verdana" w:hAnsi="Verdana"/>
          <w:sz w:val="20"/>
          <w:szCs w:val="20"/>
        </w:rPr>
      </w:pPr>
    </w:p>
    <w:p w14:paraId="5051FF2E" w14:textId="77777777" w:rsidR="00484B37" w:rsidRDefault="00484B37" w:rsidP="00484B37">
      <w:pPr>
        <w:keepNext/>
        <w:shd w:val="clear" w:color="auto" w:fill="FFFFFF"/>
      </w:pPr>
      <w:r>
        <w:rPr>
          <w:rFonts w:ascii="Verdana" w:hAnsi="Verdana"/>
          <w:noProof/>
          <w:sz w:val="20"/>
          <w:szCs w:val="20"/>
        </w:rPr>
        <w:lastRenderedPageBreak/>
        <w:drawing>
          <wp:inline distT="0" distB="0" distL="0" distR="0" wp14:anchorId="48EA7FF2" wp14:editId="673B3B5B">
            <wp:extent cx="5943600" cy="4131310"/>
            <wp:effectExtent l="0" t="0" r="0" b="0"/>
            <wp:docPr id="12" name="Picture 12"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treemap chart&#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4131310"/>
                    </a:xfrm>
                    <a:prstGeom prst="rect">
                      <a:avLst/>
                    </a:prstGeom>
                  </pic:spPr>
                </pic:pic>
              </a:graphicData>
            </a:graphic>
          </wp:inline>
        </w:drawing>
      </w:r>
    </w:p>
    <w:p w14:paraId="74B760F3" w14:textId="2A3EB806" w:rsidR="00484B37" w:rsidRPr="00655FC2" w:rsidRDefault="00484B37" w:rsidP="00484B37">
      <w:pPr>
        <w:pStyle w:val="Caption"/>
        <w:jc w:val="center"/>
        <w:rPr>
          <w:rFonts w:ascii="Verdana" w:hAnsi="Verdana"/>
          <w:b/>
          <w:bCs/>
          <w:i w:val="0"/>
          <w:iCs w:val="0"/>
          <w:color w:val="000000" w:themeColor="text1"/>
          <w:sz w:val="20"/>
          <w:szCs w:val="20"/>
        </w:rPr>
      </w:pPr>
      <w:bookmarkStart w:id="253" w:name="_Toc87822211"/>
      <w:bookmarkStart w:id="254" w:name="_Toc87822266"/>
      <w:bookmarkStart w:id="255" w:name="_Toc89235918"/>
      <w:r w:rsidRPr="00655FC2">
        <w:rPr>
          <w:rFonts w:ascii="Verdana" w:hAnsi="Verdana"/>
          <w:b/>
          <w:bCs/>
          <w:i w:val="0"/>
          <w:iCs w:val="0"/>
          <w:color w:val="000000" w:themeColor="text1"/>
        </w:rPr>
        <w:t xml:space="preserve">Figure </w:t>
      </w:r>
      <w:r w:rsidR="00E672B1" w:rsidRPr="00655FC2">
        <w:rPr>
          <w:rFonts w:ascii="Verdana" w:hAnsi="Verdana"/>
          <w:b/>
          <w:bCs/>
          <w:i w:val="0"/>
          <w:iCs w:val="0"/>
          <w:color w:val="000000" w:themeColor="text1"/>
        </w:rPr>
        <w:t>44</w:t>
      </w:r>
      <w:r w:rsidRPr="00655FC2">
        <w:rPr>
          <w:rFonts w:ascii="Verdana" w:hAnsi="Verdana"/>
          <w:b/>
          <w:bCs/>
          <w:i w:val="0"/>
          <w:iCs w:val="0"/>
          <w:color w:val="000000" w:themeColor="text1"/>
        </w:rPr>
        <w:t>. NVivo Hierarchy Chart of the Third Interview</w:t>
      </w:r>
      <w:bookmarkEnd w:id="253"/>
      <w:bookmarkEnd w:id="254"/>
      <w:bookmarkEnd w:id="255"/>
    </w:p>
    <w:p w14:paraId="3A0F30EE" w14:textId="77777777" w:rsidR="00484B37" w:rsidRDefault="00484B37" w:rsidP="00484B37">
      <w:pPr>
        <w:shd w:val="clear" w:color="auto" w:fill="FFFFFF"/>
        <w:jc w:val="center"/>
        <w:rPr>
          <w:rFonts w:ascii="Verdana" w:hAnsi="Verdana"/>
          <w:b/>
          <w:bCs/>
          <w:sz w:val="20"/>
          <w:szCs w:val="20"/>
        </w:rPr>
      </w:pPr>
    </w:p>
    <w:p w14:paraId="73D4EE9A" w14:textId="5987D60E" w:rsidR="00484B37" w:rsidRPr="00FD1BC3" w:rsidRDefault="00484B37" w:rsidP="00484B37">
      <w:pPr>
        <w:shd w:val="clear" w:color="auto" w:fill="FFFFFF"/>
        <w:spacing w:line="276" w:lineRule="auto"/>
        <w:jc w:val="both"/>
        <w:rPr>
          <w:rFonts w:ascii="Verdana" w:hAnsi="Verdana"/>
          <w:sz w:val="20"/>
          <w:szCs w:val="20"/>
        </w:rPr>
      </w:pPr>
      <w:r>
        <w:rPr>
          <w:rFonts w:ascii="Verdana" w:hAnsi="Verdana" w:cstheme="minorHAnsi"/>
          <w:color w:val="222222"/>
          <w:sz w:val="20"/>
          <w:szCs w:val="20"/>
        </w:rPr>
        <w:t xml:space="preserve">In </w:t>
      </w:r>
      <w:r w:rsidRPr="00432A2E">
        <w:rPr>
          <w:rFonts w:ascii="Verdana" w:hAnsi="Verdana" w:cstheme="minorHAnsi"/>
          <w:color w:val="222222"/>
          <w:sz w:val="20"/>
          <w:szCs w:val="20"/>
        </w:rPr>
        <w:t xml:space="preserve">Figure </w:t>
      </w:r>
      <w:r w:rsidR="00E672B1" w:rsidRPr="00432A2E">
        <w:rPr>
          <w:rFonts w:ascii="Verdana" w:hAnsi="Verdana" w:cstheme="minorHAnsi"/>
          <w:color w:val="222222"/>
          <w:sz w:val="20"/>
          <w:szCs w:val="20"/>
        </w:rPr>
        <w:t>44</w:t>
      </w:r>
      <w:r w:rsidRPr="00E32DA4">
        <w:rPr>
          <w:rFonts w:ascii="Verdana" w:hAnsi="Verdana" w:cstheme="minorHAnsi"/>
          <w:color w:val="222222"/>
          <w:sz w:val="20"/>
          <w:szCs w:val="20"/>
        </w:rPr>
        <w:t>,</w:t>
      </w:r>
      <w:r>
        <w:rPr>
          <w:rFonts w:ascii="Verdana" w:hAnsi="Verdana" w:cstheme="minorHAnsi"/>
          <w:color w:val="222222"/>
          <w:sz w:val="20"/>
          <w:szCs w:val="20"/>
        </w:rPr>
        <w:t xml:space="preserve"> </w:t>
      </w:r>
      <w:r w:rsidRPr="00E32DA4">
        <w:rPr>
          <w:rFonts w:ascii="Verdana" w:hAnsi="Verdana" w:cstheme="minorHAnsi"/>
          <w:color w:val="222222"/>
          <w:sz w:val="20"/>
          <w:szCs w:val="20"/>
        </w:rPr>
        <w:t>it is evident that factors affecting the mode choice, mode of transportation used</w:t>
      </w:r>
      <w:r>
        <w:rPr>
          <w:rFonts w:ascii="Verdana" w:hAnsi="Verdana" w:cstheme="minorHAnsi"/>
          <w:color w:val="222222"/>
          <w:sz w:val="20"/>
          <w:szCs w:val="20"/>
        </w:rPr>
        <w:t>, and</w:t>
      </w:r>
      <w:r w:rsidRPr="00E32DA4">
        <w:rPr>
          <w:rFonts w:ascii="Verdana" w:hAnsi="Verdana" w:cstheme="minorHAnsi"/>
          <w:color w:val="222222"/>
          <w:sz w:val="20"/>
          <w:szCs w:val="20"/>
        </w:rPr>
        <w:t xml:space="preserve"> </w:t>
      </w:r>
      <w:r>
        <w:rPr>
          <w:rFonts w:ascii="Verdana" w:hAnsi="Verdana" w:cstheme="minorHAnsi"/>
          <w:color w:val="222222"/>
          <w:sz w:val="20"/>
          <w:szCs w:val="20"/>
        </w:rPr>
        <w:t>dealbreakers for alternative transportation modes were</w:t>
      </w:r>
      <w:r w:rsidRPr="00E32DA4">
        <w:rPr>
          <w:rFonts w:ascii="Verdana" w:hAnsi="Verdana" w:cstheme="minorHAnsi"/>
          <w:color w:val="222222"/>
          <w:sz w:val="20"/>
          <w:szCs w:val="20"/>
        </w:rPr>
        <w:t xml:space="preserve"> cited </w:t>
      </w:r>
      <w:r>
        <w:rPr>
          <w:rFonts w:ascii="Verdana" w:hAnsi="Verdana" w:cstheme="minorHAnsi"/>
          <w:color w:val="222222"/>
          <w:sz w:val="20"/>
          <w:szCs w:val="20"/>
        </w:rPr>
        <w:t xml:space="preserve">more </w:t>
      </w:r>
      <w:r w:rsidRPr="00E32DA4">
        <w:rPr>
          <w:rFonts w:ascii="Verdana" w:hAnsi="Verdana" w:cstheme="minorHAnsi"/>
          <w:color w:val="222222"/>
          <w:sz w:val="20"/>
          <w:szCs w:val="20"/>
        </w:rPr>
        <w:t xml:space="preserve">than </w:t>
      </w:r>
      <w:r>
        <w:rPr>
          <w:rFonts w:ascii="Verdana" w:hAnsi="Verdana" w:cstheme="minorHAnsi"/>
          <w:color w:val="222222"/>
          <w:sz w:val="20"/>
          <w:szCs w:val="20"/>
        </w:rPr>
        <w:t>other</w:t>
      </w:r>
      <w:r w:rsidRPr="00E32DA4">
        <w:rPr>
          <w:rFonts w:ascii="Verdana" w:hAnsi="Verdana" w:cstheme="minorHAnsi"/>
          <w:color w:val="222222"/>
          <w:sz w:val="20"/>
          <w:szCs w:val="20"/>
        </w:rPr>
        <w:t xml:space="preserve"> factor</w:t>
      </w:r>
      <w:r>
        <w:rPr>
          <w:rFonts w:ascii="Verdana" w:hAnsi="Verdana" w:cstheme="minorHAnsi"/>
          <w:color w:val="222222"/>
          <w:sz w:val="20"/>
          <w:szCs w:val="20"/>
        </w:rPr>
        <w:t>s. B</w:t>
      </w:r>
      <w:r w:rsidRPr="00E32DA4">
        <w:rPr>
          <w:rFonts w:ascii="Verdana" w:hAnsi="Verdana" w:cstheme="minorHAnsi"/>
          <w:color w:val="222222"/>
          <w:sz w:val="20"/>
          <w:szCs w:val="20"/>
        </w:rPr>
        <w:t xml:space="preserve">ecause of the high number of factors and the discrepancy in frequency, some factors are not visible in Figure </w:t>
      </w:r>
      <w:r w:rsidR="00E672B1">
        <w:rPr>
          <w:rFonts w:ascii="Verdana" w:hAnsi="Verdana" w:cstheme="minorHAnsi"/>
          <w:color w:val="222222"/>
          <w:sz w:val="20"/>
          <w:szCs w:val="20"/>
        </w:rPr>
        <w:t>44</w:t>
      </w:r>
      <w:r w:rsidRPr="00E32DA4">
        <w:rPr>
          <w:rFonts w:ascii="Verdana" w:hAnsi="Verdana" w:cstheme="minorHAnsi"/>
          <w:color w:val="222222"/>
          <w:sz w:val="20"/>
          <w:szCs w:val="20"/>
        </w:rPr>
        <w:t>.</w:t>
      </w:r>
      <w:r>
        <w:rPr>
          <w:rFonts w:ascii="Verdana" w:hAnsi="Verdana" w:cstheme="minorHAnsi"/>
          <w:color w:val="222222"/>
          <w:sz w:val="20"/>
          <w:szCs w:val="20"/>
        </w:rPr>
        <w:t xml:space="preserve"> Factors affecting mode choice included time and cost whereas in the modes of transportation used, the company uses all modes of transportation.</w:t>
      </w:r>
    </w:p>
    <w:p w14:paraId="4AD28979" w14:textId="77777777" w:rsidR="00484B37" w:rsidRDefault="00484B37" w:rsidP="00484B37">
      <w:pPr>
        <w:keepNext/>
        <w:shd w:val="clear" w:color="auto" w:fill="FFFFFF"/>
      </w:pPr>
      <w:r>
        <w:rPr>
          <w:noProof/>
        </w:rPr>
        <w:lastRenderedPageBreak/>
        <w:drawing>
          <wp:inline distT="0" distB="0" distL="0" distR="0" wp14:anchorId="66610718" wp14:editId="335A1948">
            <wp:extent cx="6134293" cy="3715966"/>
            <wp:effectExtent l="0" t="0" r="0" b="5715"/>
            <wp:docPr id="13" name="Picture 13"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treemap char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45570" cy="3722797"/>
                    </a:xfrm>
                    <a:prstGeom prst="rect">
                      <a:avLst/>
                    </a:prstGeom>
                  </pic:spPr>
                </pic:pic>
              </a:graphicData>
            </a:graphic>
          </wp:inline>
        </w:drawing>
      </w:r>
    </w:p>
    <w:p w14:paraId="09F0C6CB" w14:textId="541BCE31" w:rsidR="00484B37" w:rsidRPr="00655FC2" w:rsidRDefault="00484B37" w:rsidP="00484B37">
      <w:pPr>
        <w:pStyle w:val="Caption"/>
        <w:jc w:val="center"/>
        <w:rPr>
          <w:rFonts w:ascii="Verdana" w:hAnsi="Verdana"/>
          <w:b/>
          <w:bCs/>
          <w:i w:val="0"/>
          <w:iCs w:val="0"/>
          <w:color w:val="000000" w:themeColor="text1"/>
        </w:rPr>
      </w:pPr>
      <w:bookmarkStart w:id="256" w:name="_Toc87822212"/>
      <w:bookmarkStart w:id="257" w:name="_Toc87822267"/>
      <w:bookmarkStart w:id="258" w:name="_Toc89235919"/>
      <w:r w:rsidRPr="00655FC2">
        <w:rPr>
          <w:rFonts w:ascii="Verdana" w:hAnsi="Verdana"/>
          <w:b/>
          <w:bCs/>
          <w:i w:val="0"/>
          <w:iCs w:val="0"/>
          <w:color w:val="000000" w:themeColor="text1"/>
        </w:rPr>
        <w:t xml:space="preserve">Figure </w:t>
      </w:r>
      <w:r w:rsidR="00E672B1" w:rsidRPr="00655FC2">
        <w:rPr>
          <w:rFonts w:ascii="Verdana" w:hAnsi="Verdana"/>
          <w:b/>
          <w:bCs/>
          <w:i w:val="0"/>
          <w:iCs w:val="0"/>
          <w:color w:val="000000" w:themeColor="text1"/>
        </w:rPr>
        <w:t>45</w:t>
      </w:r>
      <w:r w:rsidRPr="00655FC2">
        <w:rPr>
          <w:rFonts w:ascii="Verdana" w:hAnsi="Verdana"/>
          <w:b/>
          <w:bCs/>
          <w:i w:val="0"/>
          <w:iCs w:val="0"/>
          <w:color w:val="000000" w:themeColor="text1"/>
        </w:rPr>
        <w:t>. NVivo Hierarchy Chart of the Fourth Interview</w:t>
      </w:r>
      <w:bookmarkEnd w:id="256"/>
      <w:bookmarkEnd w:id="257"/>
      <w:bookmarkEnd w:id="258"/>
    </w:p>
    <w:p w14:paraId="7507196F" w14:textId="77777777" w:rsidR="00484B37" w:rsidRPr="00655FC2" w:rsidRDefault="00484B37" w:rsidP="00484B37">
      <w:pPr>
        <w:rPr>
          <w:color w:val="000000" w:themeColor="text1"/>
        </w:rPr>
      </w:pPr>
    </w:p>
    <w:p w14:paraId="2C67A04D" w14:textId="0D2F5AC7" w:rsidR="00484B37" w:rsidRPr="00FD1BC3" w:rsidRDefault="00484B37" w:rsidP="00484B37">
      <w:pPr>
        <w:shd w:val="clear" w:color="auto" w:fill="FFFFFF"/>
        <w:spacing w:line="276" w:lineRule="auto"/>
        <w:jc w:val="both"/>
        <w:rPr>
          <w:rFonts w:ascii="Verdana" w:hAnsi="Verdana"/>
          <w:sz w:val="20"/>
          <w:szCs w:val="20"/>
        </w:rPr>
      </w:pPr>
      <w:r>
        <w:rPr>
          <w:rFonts w:ascii="Verdana" w:hAnsi="Verdana" w:cstheme="minorHAnsi"/>
          <w:color w:val="222222"/>
          <w:sz w:val="20"/>
          <w:szCs w:val="20"/>
        </w:rPr>
        <w:t xml:space="preserve">In </w:t>
      </w:r>
      <w:r w:rsidRPr="00E32DA4">
        <w:rPr>
          <w:rFonts w:ascii="Verdana" w:hAnsi="Verdana" w:cstheme="minorHAnsi"/>
          <w:color w:val="222222"/>
          <w:sz w:val="20"/>
          <w:szCs w:val="20"/>
        </w:rPr>
        <w:t xml:space="preserve">Figure </w:t>
      </w:r>
      <w:r w:rsidR="00E672B1">
        <w:rPr>
          <w:rFonts w:ascii="Verdana" w:hAnsi="Verdana" w:cstheme="minorHAnsi"/>
          <w:color w:val="222222"/>
          <w:sz w:val="20"/>
          <w:szCs w:val="20"/>
        </w:rPr>
        <w:t>45</w:t>
      </w:r>
      <w:r w:rsidRPr="00E32DA4">
        <w:rPr>
          <w:rFonts w:ascii="Verdana" w:hAnsi="Verdana" w:cstheme="minorHAnsi"/>
          <w:color w:val="222222"/>
          <w:sz w:val="20"/>
          <w:szCs w:val="20"/>
        </w:rPr>
        <w:t>,</w:t>
      </w:r>
      <w:r>
        <w:rPr>
          <w:rFonts w:ascii="Verdana" w:hAnsi="Verdana" w:cstheme="minorHAnsi"/>
          <w:color w:val="222222"/>
          <w:sz w:val="20"/>
          <w:szCs w:val="20"/>
        </w:rPr>
        <w:t xml:space="preserve"> </w:t>
      </w:r>
      <w:r w:rsidRPr="00E32DA4">
        <w:rPr>
          <w:rFonts w:ascii="Verdana" w:hAnsi="Verdana" w:cstheme="minorHAnsi"/>
          <w:color w:val="222222"/>
          <w:sz w:val="20"/>
          <w:szCs w:val="20"/>
        </w:rPr>
        <w:t xml:space="preserve">it is evident that </w:t>
      </w:r>
      <w:r>
        <w:rPr>
          <w:rFonts w:ascii="Verdana" w:hAnsi="Verdana" w:cstheme="minorHAnsi"/>
          <w:color w:val="222222"/>
          <w:sz w:val="20"/>
          <w:szCs w:val="20"/>
        </w:rPr>
        <w:t>dealbreaker for alternative transportation mode</w:t>
      </w:r>
      <w:r w:rsidRPr="00E32DA4">
        <w:rPr>
          <w:rFonts w:ascii="Verdana" w:hAnsi="Verdana" w:cstheme="minorHAnsi"/>
          <w:color w:val="222222"/>
          <w:sz w:val="20"/>
          <w:szCs w:val="20"/>
        </w:rPr>
        <w:t xml:space="preserve">, mode of transportation used </w:t>
      </w:r>
      <w:r>
        <w:rPr>
          <w:rFonts w:ascii="Verdana" w:hAnsi="Verdana" w:cstheme="minorHAnsi"/>
          <w:color w:val="222222"/>
          <w:sz w:val="20"/>
          <w:szCs w:val="20"/>
        </w:rPr>
        <w:t>and factor</w:t>
      </w:r>
      <w:r w:rsidRPr="00E32DA4">
        <w:rPr>
          <w:rFonts w:ascii="Verdana" w:hAnsi="Verdana" w:cstheme="minorHAnsi"/>
          <w:color w:val="222222"/>
          <w:sz w:val="20"/>
          <w:szCs w:val="20"/>
        </w:rPr>
        <w:t xml:space="preserve"> affecting the mode choice</w:t>
      </w:r>
      <w:r>
        <w:rPr>
          <w:rFonts w:ascii="Verdana" w:hAnsi="Verdana" w:cstheme="minorHAnsi"/>
          <w:color w:val="222222"/>
          <w:sz w:val="20"/>
          <w:szCs w:val="20"/>
        </w:rPr>
        <w:t xml:space="preserve"> were</w:t>
      </w:r>
      <w:r w:rsidRPr="00E32DA4">
        <w:rPr>
          <w:rFonts w:ascii="Verdana" w:hAnsi="Verdana" w:cstheme="minorHAnsi"/>
          <w:color w:val="222222"/>
          <w:sz w:val="20"/>
          <w:szCs w:val="20"/>
        </w:rPr>
        <w:t xml:space="preserve"> cited </w:t>
      </w:r>
      <w:r>
        <w:rPr>
          <w:rFonts w:ascii="Verdana" w:hAnsi="Verdana" w:cstheme="minorHAnsi"/>
          <w:color w:val="222222"/>
          <w:sz w:val="20"/>
          <w:szCs w:val="20"/>
        </w:rPr>
        <w:t xml:space="preserve">more </w:t>
      </w:r>
      <w:r w:rsidRPr="00E32DA4">
        <w:rPr>
          <w:rFonts w:ascii="Verdana" w:hAnsi="Verdana" w:cstheme="minorHAnsi"/>
          <w:color w:val="222222"/>
          <w:sz w:val="20"/>
          <w:szCs w:val="20"/>
        </w:rPr>
        <w:t xml:space="preserve">than </w:t>
      </w:r>
      <w:r>
        <w:rPr>
          <w:rFonts w:ascii="Verdana" w:hAnsi="Verdana" w:cstheme="minorHAnsi"/>
          <w:color w:val="222222"/>
          <w:sz w:val="20"/>
          <w:szCs w:val="20"/>
        </w:rPr>
        <w:t>other</w:t>
      </w:r>
      <w:r w:rsidRPr="00E32DA4">
        <w:rPr>
          <w:rFonts w:ascii="Verdana" w:hAnsi="Verdana" w:cstheme="minorHAnsi"/>
          <w:color w:val="222222"/>
          <w:sz w:val="20"/>
          <w:szCs w:val="20"/>
        </w:rPr>
        <w:t xml:space="preserve"> factor</w:t>
      </w:r>
      <w:r>
        <w:rPr>
          <w:rFonts w:ascii="Verdana" w:hAnsi="Verdana" w:cstheme="minorHAnsi"/>
          <w:color w:val="222222"/>
          <w:sz w:val="20"/>
          <w:szCs w:val="20"/>
        </w:rPr>
        <w:t>s</w:t>
      </w:r>
      <w:r w:rsidRPr="00E32DA4">
        <w:rPr>
          <w:rFonts w:ascii="Verdana" w:hAnsi="Verdana" w:cstheme="minorHAnsi"/>
          <w:color w:val="222222"/>
          <w:sz w:val="20"/>
          <w:szCs w:val="20"/>
        </w:rPr>
        <w:t>.</w:t>
      </w:r>
      <w:r>
        <w:rPr>
          <w:rFonts w:ascii="Verdana" w:hAnsi="Verdana" w:cstheme="minorHAnsi"/>
          <w:color w:val="222222"/>
          <w:sz w:val="20"/>
          <w:szCs w:val="20"/>
        </w:rPr>
        <w:t xml:space="preserve"> Factor affecting mode choice included service and capacity, whereas in the modes of transportation used, the company uses truck and rail. In addition, autonomous driving is a dealbreaker for the company.</w:t>
      </w:r>
    </w:p>
    <w:p w14:paraId="1E7D6FE2" w14:textId="77777777" w:rsidR="00484B37" w:rsidRDefault="00484B37" w:rsidP="00484B37">
      <w:pPr>
        <w:keepNext/>
        <w:shd w:val="clear" w:color="auto" w:fill="FFFFFF"/>
      </w:pPr>
      <w:r>
        <w:rPr>
          <w:noProof/>
        </w:rPr>
        <w:lastRenderedPageBreak/>
        <w:drawing>
          <wp:inline distT="0" distB="0" distL="0" distR="0" wp14:anchorId="2288B8C6" wp14:editId="722540B2">
            <wp:extent cx="5943600" cy="4328809"/>
            <wp:effectExtent l="0" t="0" r="0" b="1905"/>
            <wp:docPr id="10" name="Picture 10"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treemap chart&#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50769" cy="4334030"/>
                    </a:xfrm>
                    <a:prstGeom prst="rect">
                      <a:avLst/>
                    </a:prstGeom>
                  </pic:spPr>
                </pic:pic>
              </a:graphicData>
            </a:graphic>
          </wp:inline>
        </w:drawing>
      </w:r>
    </w:p>
    <w:p w14:paraId="4D39F6A2" w14:textId="5BDE3373" w:rsidR="00484B37" w:rsidRPr="00655FC2" w:rsidRDefault="00484B37" w:rsidP="00484B37">
      <w:pPr>
        <w:pStyle w:val="Caption"/>
        <w:jc w:val="center"/>
        <w:rPr>
          <w:rFonts w:ascii="Verdana" w:hAnsi="Verdana"/>
          <w:b/>
          <w:bCs/>
          <w:i w:val="0"/>
          <w:iCs w:val="0"/>
          <w:color w:val="000000" w:themeColor="text1"/>
        </w:rPr>
      </w:pPr>
      <w:bookmarkStart w:id="259" w:name="_Toc87822213"/>
      <w:bookmarkStart w:id="260" w:name="_Toc87822268"/>
      <w:bookmarkStart w:id="261" w:name="_Toc89235920"/>
      <w:r w:rsidRPr="00655FC2">
        <w:rPr>
          <w:rFonts w:ascii="Verdana" w:hAnsi="Verdana"/>
          <w:b/>
          <w:bCs/>
          <w:i w:val="0"/>
          <w:iCs w:val="0"/>
          <w:color w:val="000000" w:themeColor="text1"/>
        </w:rPr>
        <w:t xml:space="preserve">Figure </w:t>
      </w:r>
      <w:r w:rsidR="00F46E14" w:rsidRPr="00655FC2">
        <w:rPr>
          <w:rFonts w:ascii="Verdana" w:hAnsi="Verdana"/>
          <w:b/>
          <w:bCs/>
          <w:i w:val="0"/>
          <w:iCs w:val="0"/>
          <w:color w:val="000000" w:themeColor="text1"/>
        </w:rPr>
        <w:t>46</w:t>
      </w:r>
      <w:r w:rsidRPr="00655FC2">
        <w:rPr>
          <w:rFonts w:ascii="Verdana" w:hAnsi="Verdana"/>
          <w:b/>
          <w:bCs/>
          <w:i w:val="0"/>
          <w:iCs w:val="0"/>
          <w:color w:val="000000" w:themeColor="text1"/>
        </w:rPr>
        <w:t>. NVivo Hierarchy Chart of the Fifth Interview</w:t>
      </w:r>
      <w:bookmarkEnd w:id="259"/>
      <w:bookmarkEnd w:id="260"/>
      <w:bookmarkEnd w:id="261"/>
    </w:p>
    <w:p w14:paraId="43B79445" w14:textId="77777777" w:rsidR="00484B37" w:rsidRPr="00655FC2" w:rsidRDefault="00484B37" w:rsidP="00484B37">
      <w:pPr>
        <w:rPr>
          <w:color w:val="000000" w:themeColor="text1"/>
        </w:rPr>
      </w:pPr>
    </w:p>
    <w:p w14:paraId="74BFF8B9" w14:textId="694A21B6" w:rsidR="00484B37" w:rsidRDefault="00484B37" w:rsidP="00484B37">
      <w:pPr>
        <w:shd w:val="clear" w:color="auto" w:fill="FFFFFF"/>
        <w:spacing w:line="276" w:lineRule="auto"/>
        <w:jc w:val="both"/>
        <w:rPr>
          <w:rFonts w:ascii="Verdana" w:hAnsi="Verdana"/>
          <w:sz w:val="20"/>
          <w:szCs w:val="20"/>
        </w:rPr>
      </w:pPr>
      <w:r>
        <w:rPr>
          <w:rFonts w:ascii="Verdana" w:hAnsi="Verdana" w:cstheme="minorHAnsi"/>
          <w:color w:val="222222"/>
          <w:sz w:val="20"/>
          <w:szCs w:val="20"/>
        </w:rPr>
        <w:t xml:space="preserve">In </w:t>
      </w:r>
      <w:r w:rsidRPr="00E32DA4">
        <w:rPr>
          <w:rFonts w:ascii="Verdana" w:hAnsi="Verdana" w:cstheme="minorHAnsi"/>
          <w:color w:val="222222"/>
          <w:sz w:val="20"/>
          <w:szCs w:val="20"/>
        </w:rPr>
        <w:t xml:space="preserve">Figure </w:t>
      </w:r>
      <w:r w:rsidR="00F46E14">
        <w:rPr>
          <w:rFonts w:ascii="Verdana" w:hAnsi="Verdana" w:cstheme="minorHAnsi"/>
          <w:color w:val="222222"/>
          <w:sz w:val="20"/>
          <w:szCs w:val="20"/>
        </w:rPr>
        <w:t>46</w:t>
      </w:r>
      <w:r w:rsidRPr="00E32DA4">
        <w:rPr>
          <w:rFonts w:ascii="Verdana" w:hAnsi="Verdana" w:cstheme="minorHAnsi"/>
          <w:color w:val="222222"/>
          <w:sz w:val="20"/>
          <w:szCs w:val="20"/>
        </w:rPr>
        <w:t>,</w:t>
      </w:r>
      <w:r>
        <w:rPr>
          <w:rFonts w:ascii="Verdana" w:hAnsi="Verdana" w:cstheme="minorHAnsi"/>
          <w:color w:val="222222"/>
          <w:sz w:val="20"/>
          <w:szCs w:val="20"/>
        </w:rPr>
        <w:t xml:space="preserve"> </w:t>
      </w:r>
      <w:r w:rsidRPr="00E32DA4">
        <w:rPr>
          <w:rFonts w:ascii="Verdana" w:hAnsi="Verdana" w:cstheme="minorHAnsi"/>
          <w:color w:val="222222"/>
          <w:sz w:val="20"/>
          <w:szCs w:val="20"/>
        </w:rPr>
        <w:t xml:space="preserve">it is evident that mode of transportation used </w:t>
      </w:r>
      <w:r>
        <w:rPr>
          <w:rFonts w:ascii="Verdana" w:hAnsi="Verdana" w:cstheme="minorHAnsi"/>
          <w:color w:val="222222"/>
          <w:sz w:val="20"/>
          <w:szCs w:val="20"/>
        </w:rPr>
        <w:t>and factor</w:t>
      </w:r>
      <w:r w:rsidRPr="00E32DA4">
        <w:rPr>
          <w:rFonts w:ascii="Verdana" w:hAnsi="Verdana" w:cstheme="minorHAnsi"/>
          <w:color w:val="222222"/>
          <w:sz w:val="20"/>
          <w:szCs w:val="20"/>
        </w:rPr>
        <w:t xml:space="preserve"> affecting the mode choice</w:t>
      </w:r>
      <w:r>
        <w:rPr>
          <w:rFonts w:ascii="Verdana" w:hAnsi="Verdana" w:cstheme="minorHAnsi"/>
          <w:color w:val="222222"/>
          <w:sz w:val="20"/>
          <w:szCs w:val="20"/>
        </w:rPr>
        <w:t xml:space="preserve"> were</w:t>
      </w:r>
      <w:r w:rsidRPr="00E32DA4">
        <w:rPr>
          <w:rFonts w:ascii="Verdana" w:hAnsi="Verdana" w:cstheme="minorHAnsi"/>
          <w:color w:val="222222"/>
          <w:sz w:val="20"/>
          <w:szCs w:val="20"/>
        </w:rPr>
        <w:t xml:space="preserve"> cited </w:t>
      </w:r>
      <w:r>
        <w:rPr>
          <w:rFonts w:ascii="Verdana" w:hAnsi="Verdana" w:cstheme="minorHAnsi"/>
          <w:color w:val="222222"/>
          <w:sz w:val="20"/>
          <w:szCs w:val="20"/>
        </w:rPr>
        <w:t xml:space="preserve">more </w:t>
      </w:r>
      <w:r w:rsidRPr="00E32DA4">
        <w:rPr>
          <w:rFonts w:ascii="Verdana" w:hAnsi="Verdana" w:cstheme="minorHAnsi"/>
          <w:color w:val="222222"/>
          <w:sz w:val="20"/>
          <w:szCs w:val="20"/>
        </w:rPr>
        <w:t xml:space="preserve">than </w:t>
      </w:r>
      <w:r>
        <w:rPr>
          <w:rFonts w:ascii="Verdana" w:hAnsi="Verdana" w:cstheme="minorHAnsi"/>
          <w:color w:val="222222"/>
          <w:sz w:val="20"/>
          <w:szCs w:val="20"/>
        </w:rPr>
        <w:t>other</w:t>
      </w:r>
      <w:r w:rsidRPr="00E32DA4">
        <w:rPr>
          <w:rFonts w:ascii="Verdana" w:hAnsi="Verdana" w:cstheme="minorHAnsi"/>
          <w:color w:val="222222"/>
          <w:sz w:val="20"/>
          <w:szCs w:val="20"/>
        </w:rPr>
        <w:t xml:space="preserve"> factor</w:t>
      </w:r>
      <w:r>
        <w:rPr>
          <w:rFonts w:ascii="Verdana" w:hAnsi="Verdana" w:cstheme="minorHAnsi"/>
          <w:color w:val="222222"/>
          <w:sz w:val="20"/>
          <w:szCs w:val="20"/>
        </w:rPr>
        <w:t>s</w:t>
      </w:r>
      <w:r w:rsidRPr="00E32DA4">
        <w:rPr>
          <w:rFonts w:ascii="Verdana" w:hAnsi="Verdana" w:cstheme="minorHAnsi"/>
          <w:color w:val="222222"/>
          <w:sz w:val="20"/>
          <w:szCs w:val="20"/>
        </w:rPr>
        <w:t>.</w:t>
      </w:r>
      <w:r>
        <w:rPr>
          <w:rFonts w:ascii="Verdana" w:hAnsi="Verdana" w:cstheme="minorHAnsi"/>
          <w:color w:val="222222"/>
          <w:sz w:val="20"/>
          <w:szCs w:val="20"/>
        </w:rPr>
        <w:t xml:space="preserve"> Factors affecting mode choice included time and cost, whereas in the modes of transportation used, the company uses truck, rail, seaborne and intermodal.</w:t>
      </w:r>
    </w:p>
    <w:p w14:paraId="03B5D35D" w14:textId="77777777" w:rsidR="00484B37" w:rsidRDefault="00484B37" w:rsidP="00484B37"/>
    <w:p w14:paraId="717A3787" w14:textId="77777777" w:rsidR="00484B37" w:rsidRDefault="00484B37" w:rsidP="00484B37">
      <w:pPr>
        <w:keepNext/>
      </w:pPr>
      <w:r>
        <w:rPr>
          <w:noProof/>
        </w:rPr>
        <w:lastRenderedPageBreak/>
        <w:drawing>
          <wp:inline distT="0" distB="0" distL="0" distR="0" wp14:anchorId="1A2FD26B" wp14:editId="37A8201F">
            <wp:extent cx="5943600" cy="4717915"/>
            <wp:effectExtent l="0" t="0" r="0" b="0"/>
            <wp:docPr id="16" name="Picture 16"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treemap chart&#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57290" cy="4728782"/>
                    </a:xfrm>
                    <a:prstGeom prst="rect">
                      <a:avLst/>
                    </a:prstGeom>
                  </pic:spPr>
                </pic:pic>
              </a:graphicData>
            </a:graphic>
          </wp:inline>
        </w:drawing>
      </w:r>
    </w:p>
    <w:p w14:paraId="78B11E57" w14:textId="03E23DFB" w:rsidR="00484B37" w:rsidRPr="00655FC2" w:rsidRDefault="00484B37" w:rsidP="00484B37">
      <w:pPr>
        <w:pStyle w:val="Caption"/>
        <w:jc w:val="center"/>
        <w:rPr>
          <w:rFonts w:ascii="Verdana" w:hAnsi="Verdana"/>
          <w:b/>
          <w:bCs/>
          <w:i w:val="0"/>
          <w:iCs w:val="0"/>
          <w:color w:val="000000" w:themeColor="text1"/>
        </w:rPr>
      </w:pPr>
      <w:bookmarkStart w:id="262" w:name="_Toc89235921"/>
      <w:r w:rsidRPr="00655FC2">
        <w:rPr>
          <w:rFonts w:ascii="Verdana" w:hAnsi="Verdana"/>
          <w:b/>
          <w:bCs/>
          <w:i w:val="0"/>
          <w:iCs w:val="0"/>
          <w:color w:val="000000" w:themeColor="text1"/>
        </w:rPr>
        <w:t xml:space="preserve">Figure </w:t>
      </w:r>
      <w:r w:rsidR="00F46E14" w:rsidRPr="00655FC2">
        <w:rPr>
          <w:rFonts w:ascii="Verdana" w:hAnsi="Verdana"/>
          <w:b/>
          <w:bCs/>
          <w:i w:val="0"/>
          <w:iCs w:val="0"/>
          <w:color w:val="000000" w:themeColor="text1"/>
        </w:rPr>
        <w:t>47</w:t>
      </w:r>
      <w:r w:rsidRPr="00655FC2">
        <w:rPr>
          <w:rFonts w:ascii="Verdana" w:hAnsi="Verdana"/>
          <w:b/>
          <w:bCs/>
          <w:i w:val="0"/>
          <w:iCs w:val="0"/>
          <w:color w:val="000000" w:themeColor="text1"/>
        </w:rPr>
        <w:t>. NVivo Hierarchy Chart of All Five Interviews Combined</w:t>
      </w:r>
      <w:bookmarkEnd w:id="262"/>
    </w:p>
    <w:p w14:paraId="3DE5E9D0" w14:textId="77777777" w:rsidR="00484B37" w:rsidRPr="00655FC2" w:rsidRDefault="00484B37" w:rsidP="00484B37">
      <w:pPr>
        <w:spacing w:line="276" w:lineRule="auto"/>
        <w:jc w:val="both"/>
        <w:rPr>
          <w:rFonts w:ascii="Verdana" w:hAnsi="Verdana"/>
          <w:color w:val="000000" w:themeColor="text1"/>
          <w:sz w:val="20"/>
          <w:szCs w:val="20"/>
        </w:rPr>
      </w:pPr>
    </w:p>
    <w:p w14:paraId="3847B44B" w14:textId="49425532" w:rsidR="00484B37" w:rsidRDefault="00484B37" w:rsidP="00484B37">
      <w:pPr>
        <w:shd w:val="clear" w:color="auto" w:fill="FFFFFF"/>
        <w:spacing w:line="276" w:lineRule="auto"/>
        <w:jc w:val="both"/>
        <w:rPr>
          <w:rFonts w:ascii="Verdana" w:hAnsi="Verdana" w:cstheme="minorHAnsi"/>
          <w:color w:val="222222"/>
          <w:sz w:val="20"/>
          <w:szCs w:val="20"/>
        </w:rPr>
      </w:pPr>
      <w:r>
        <w:rPr>
          <w:rFonts w:ascii="Verdana" w:hAnsi="Verdana" w:cstheme="minorHAnsi"/>
          <w:color w:val="222222"/>
          <w:sz w:val="20"/>
          <w:szCs w:val="20"/>
        </w:rPr>
        <w:t xml:space="preserve">In </w:t>
      </w:r>
      <w:r w:rsidRPr="00E32DA4">
        <w:rPr>
          <w:rFonts w:ascii="Verdana" w:hAnsi="Verdana" w:cstheme="minorHAnsi"/>
          <w:color w:val="222222"/>
          <w:sz w:val="20"/>
          <w:szCs w:val="20"/>
        </w:rPr>
        <w:t xml:space="preserve">Figure </w:t>
      </w:r>
      <w:r w:rsidR="00F46E14">
        <w:rPr>
          <w:rFonts w:ascii="Verdana" w:hAnsi="Verdana" w:cstheme="minorHAnsi"/>
          <w:color w:val="222222"/>
          <w:sz w:val="20"/>
          <w:szCs w:val="20"/>
        </w:rPr>
        <w:t>47</w:t>
      </w:r>
      <w:r w:rsidRPr="00E32DA4">
        <w:rPr>
          <w:rFonts w:ascii="Verdana" w:hAnsi="Verdana" w:cstheme="minorHAnsi"/>
          <w:color w:val="222222"/>
          <w:sz w:val="20"/>
          <w:szCs w:val="20"/>
        </w:rPr>
        <w:t>,</w:t>
      </w:r>
      <w:r>
        <w:rPr>
          <w:rFonts w:ascii="Verdana" w:hAnsi="Verdana" w:cstheme="minorHAnsi"/>
          <w:color w:val="222222"/>
          <w:sz w:val="20"/>
          <w:szCs w:val="20"/>
        </w:rPr>
        <w:t xml:space="preserve"> NVivo hierarchy of all five i</w:t>
      </w:r>
      <w:r w:rsidRPr="00047F4C">
        <w:rPr>
          <w:rFonts w:ascii="Verdana" w:hAnsi="Verdana" w:cstheme="minorHAnsi"/>
          <w:color w:val="222222"/>
          <w:sz w:val="20"/>
          <w:szCs w:val="20"/>
        </w:rPr>
        <w:t>nterview</w:t>
      </w:r>
      <w:r>
        <w:rPr>
          <w:rFonts w:ascii="Verdana" w:hAnsi="Verdana" w:cstheme="minorHAnsi"/>
          <w:color w:val="222222"/>
          <w:sz w:val="20"/>
          <w:szCs w:val="20"/>
        </w:rPr>
        <w:t>s</w:t>
      </w:r>
      <w:r w:rsidRPr="00E32DA4">
        <w:rPr>
          <w:rFonts w:ascii="Verdana" w:hAnsi="Verdana" w:cstheme="minorHAnsi"/>
          <w:color w:val="222222"/>
          <w:sz w:val="20"/>
          <w:szCs w:val="20"/>
        </w:rPr>
        <w:t xml:space="preserve"> </w:t>
      </w:r>
      <w:r>
        <w:rPr>
          <w:rFonts w:ascii="Verdana" w:hAnsi="Verdana" w:cstheme="minorHAnsi"/>
          <w:color w:val="222222"/>
          <w:sz w:val="20"/>
          <w:szCs w:val="20"/>
        </w:rPr>
        <w:t xml:space="preserve">combined, </w:t>
      </w:r>
      <w:r w:rsidRPr="00E32DA4">
        <w:rPr>
          <w:rFonts w:ascii="Verdana" w:hAnsi="Verdana" w:cstheme="minorHAnsi"/>
          <w:color w:val="222222"/>
          <w:sz w:val="20"/>
          <w:szCs w:val="20"/>
        </w:rPr>
        <w:t xml:space="preserve">it is evident that </w:t>
      </w:r>
      <w:r>
        <w:rPr>
          <w:rFonts w:ascii="Verdana" w:hAnsi="Verdana" w:cstheme="minorHAnsi"/>
          <w:color w:val="222222"/>
          <w:sz w:val="20"/>
          <w:szCs w:val="20"/>
        </w:rPr>
        <w:t>factors</w:t>
      </w:r>
      <w:r w:rsidRPr="00E32DA4">
        <w:rPr>
          <w:rFonts w:ascii="Verdana" w:hAnsi="Verdana" w:cstheme="minorHAnsi"/>
          <w:color w:val="222222"/>
          <w:sz w:val="20"/>
          <w:szCs w:val="20"/>
        </w:rPr>
        <w:t xml:space="preserve"> affecting</w:t>
      </w:r>
      <w:r>
        <w:rPr>
          <w:rFonts w:ascii="Verdana" w:hAnsi="Verdana" w:cstheme="minorHAnsi"/>
          <w:color w:val="222222"/>
          <w:sz w:val="20"/>
          <w:szCs w:val="20"/>
        </w:rPr>
        <w:t xml:space="preserve"> </w:t>
      </w:r>
      <w:r w:rsidRPr="00E32DA4">
        <w:rPr>
          <w:rFonts w:ascii="Verdana" w:hAnsi="Verdana" w:cstheme="minorHAnsi"/>
          <w:color w:val="222222"/>
          <w:sz w:val="20"/>
          <w:szCs w:val="20"/>
        </w:rPr>
        <w:t xml:space="preserve">mode choice </w:t>
      </w:r>
      <w:r>
        <w:rPr>
          <w:rFonts w:ascii="Verdana" w:hAnsi="Verdana" w:cstheme="minorHAnsi"/>
          <w:color w:val="222222"/>
          <w:sz w:val="20"/>
          <w:szCs w:val="20"/>
        </w:rPr>
        <w:t xml:space="preserve">and </w:t>
      </w:r>
      <w:r w:rsidRPr="00E32DA4">
        <w:rPr>
          <w:rFonts w:ascii="Verdana" w:hAnsi="Verdana" w:cstheme="minorHAnsi"/>
          <w:color w:val="222222"/>
          <w:sz w:val="20"/>
          <w:szCs w:val="20"/>
        </w:rPr>
        <w:t xml:space="preserve">mode of transportation used </w:t>
      </w:r>
      <w:r>
        <w:rPr>
          <w:rFonts w:ascii="Verdana" w:hAnsi="Verdana" w:cstheme="minorHAnsi"/>
          <w:color w:val="222222"/>
          <w:sz w:val="20"/>
          <w:szCs w:val="20"/>
        </w:rPr>
        <w:t>were</w:t>
      </w:r>
      <w:r w:rsidRPr="00E32DA4">
        <w:rPr>
          <w:rFonts w:ascii="Verdana" w:hAnsi="Verdana" w:cstheme="minorHAnsi"/>
          <w:color w:val="222222"/>
          <w:sz w:val="20"/>
          <w:szCs w:val="20"/>
        </w:rPr>
        <w:t xml:space="preserve"> cited </w:t>
      </w:r>
      <w:r>
        <w:rPr>
          <w:rFonts w:ascii="Verdana" w:hAnsi="Verdana" w:cstheme="minorHAnsi"/>
          <w:color w:val="222222"/>
          <w:sz w:val="20"/>
          <w:szCs w:val="20"/>
        </w:rPr>
        <w:t xml:space="preserve">more </w:t>
      </w:r>
      <w:r w:rsidRPr="00E32DA4">
        <w:rPr>
          <w:rFonts w:ascii="Verdana" w:hAnsi="Verdana" w:cstheme="minorHAnsi"/>
          <w:color w:val="222222"/>
          <w:sz w:val="20"/>
          <w:szCs w:val="20"/>
        </w:rPr>
        <w:t xml:space="preserve">than </w:t>
      </w:r>
      <w:r>
        <w:rPr>
          <w:rFonts w:ascii="Verdana" w:hAnsi="Verdana" w:cstheme="minorHAnsi"/>
          <w:color w:val="222222"/>
          <w:sz w:val="20"/>
          <w:szCs w:val="20"/>
        </w:rPr>
        <w:t>all other</w:t>
      </w:r>
      <w:r w:rsidRPr="00E32DA4">
        <w:rPr>
          <w:rFonts w:ascii="Verdana" w:hAnsi="Verdana" w:cstheme="minorHAnsi"/>
          <w:color w:val="222222"/>
          <w:sz w:val="20"/>
          <w:szCs w:val="20"/>
        </w:rPr>
        <w:t xml:space="preserve"> factor</w:t>
      </w:r>
      <w:r>
        <w:rPr>
          <w:rFonts w:ascii="Verdana" w:hAnsi="Verdana" w:cstheme="minorHAnsi"/>
          <w:color w:val="222222"/>
          <w:sz w:val="20"/>
          <w:szCs w:val="20"/>
        </w:rPr>
        <w:t>s</w:t>
      </w:r>
      <w:r w:rsidRPr="00E32DA4">
        <w:rPr>
          <w:rFonts w:ascii="Verdana" w:hAnsi="Verdana" w:cstheme="minorHAnsi"/>
          <w:color w:val="222222"/>
          <w:sz w:val="20"/>
          <w:szCs w:val="20"/>
        </w:rPr>
        <w:t>.</w:t>
      </w:r>
    </w:p>
    <w:p w14:paraId="7BC81D04" w14:textId="77777777" w:rsidR="00DF6A2D" w:rsidRDefault="00DF6A2D" w:rsidP="00DF6A2D">
      <w:pPr>
        <w:spacing w:line="276" w:lineRule="auto"/>
        <w:jc w:val="both"/>
        <w:rPr>
          <w:rFonts w:ascii="Verdana" w:hAnsi="Verdana"/>
          <w:sz w:val="20"/>
          <w:szCs w:val="20"/>
        </w:rPr>
      </w:pPr>
    </w:p>
    <w:p w14:paraId="470E1A7D" w14:textId="14F581C2" w:rsidR="00DF6A2D" w:rsidRDefault="00DF6A2D" w:rsidP="00DF6A2D">
      <w:pPr>
        <w:spacing w:line="276" w:lineRule="auto"/>
        <w:jc w:val="both"/>
        <w:rPr>
          <w:rFonts w:ascii="Verdana" w:hAnsi="Verdana"/>
          <w:sz w:val="20"/>
          <w:szCs w:val="20"/>
        </w:rPr>
      </w:pPr>
      <w:r w:rsidRPr="009E512C">
        <w:rPr>
          <w:rFonts w:ascii="Verdana" w:hAnsi="Verdana"/>
          <w:sz w:val="20"/>
          <w:szCs w:val="20"/>
        </w:rPr>
        <w:t>In addition</w:t>
      </w:r>
      <w:r>
        <w:rPr>
          <w:rFonts w:ascii="Verdana" w:hAnsi="Verdana"/>
          <w:sz w:val="20"/>
          <w:szCs w:val="20"/>
        </w:rPr>
        <w:t>,</w:t>
      </w:r>
      <w:r w:rsidRPr="009E512C">
        <w:rPr>
          <w:rFonts w:ascii="Verdana" w:hAnsi="Verdana"/>
          <w:sz w:val="20"/>
          <w:szCs w:val="20"/>
        </w:rPr>
        <w:t xml:space="preserve"> we also analyzed the frequency of words in each interview transcript. This type of analysis can help unveil meaningful information from the transcripts beyond the </w:t>
      </w:r>
      <w:r>
        <w:rPr>
          <w:rFonts w:ascii="Verdana" w:hAnsi="Verdana"/>
          <w:sz w:val="20"/>
          <w:szCs w:val="20"/>
        </w:rPr>
        <w:t xml:space="preserve">NVivo </w:t>
      </w:r>
      <w:r w:rsidRPr="009E512C">
        <w:rPr>
          <w:rFonts w:ascii="Verdana" w:hAnsi="Verdana"/>
          <w:sz w:val="20"/>
          <w:szCs w:val="20"/>
        </w:rPr>
        <w:t xml:space="preserve">factors. To help with this kind of evaluation, NVivo features a word cloud visualization, in which the font size represents the frequency of words. In word cloud visualization, the more frequent the words, the bigger they are shown. Also, to focus the analysis on potentially more meaningful words, this type of visualization usually excludes stop words–ubiquitous words that add very little value to the sentence, such </w:t>
      </w:r>
      <w:proofErr w:type="gramStart"/>
      <w:r w:rsidRPr="009E512C">
        <w:rPr>
          <w:rFonts w:ascii="Verdana" w:hAnsi="Verdana"/>
          <w:sz w:val="20"/>
          <w:szCs w:val="20"/>
        </w:rPr>
        <w:t>as</w:t>
      </w:r>
      <w:r w:rsidR="007563C1">
        <w:rPr>
          <w:rFonts w:ascii="Verdana" w:hAnsi="Verdana"/>
          <w:sz w:val="20"/>
          <w:szCs w:val="20"/>
        </w:rPr>
        <w:t xml:space="preserve"> </w:t>
      </w:r>
      <w:r w:rsidRPr="009E512C">
        <w:rPr>
          <w:rFonts w:ascii="Verdana" w:hAnsi="Verdana"/>
          <w:sz w:val="20"/>
          <w:szCs w:val="20"/>
        </w:rPr>
        <w:t>”the</w:t>
      </w:r>
      <w:proofErr w:type="gramEnd"/>
      <w:r>
        <w:rPr>
          <w:rFonts w:ascii="Verdana" w:hAnsi="Verdana"/>
          <w:sz w:val="20"/>
          <w:szCs w:val="20"/>
        </w:rPr>
        <w:t>”</w:t>
      </w:r>
      <w:r w:rsidRPr="009E512C">
        <w:rPr>
          <w:rFonts w:ascii="Verdana" w:hAnsi="Verdana"/>
          <w:sz w:val="20"/>
          <w:szCs w:val="20"/>
        </w:rPr>
        <w:t>,</w:t>
      </w:r>
      <w:r>
        <w:rPr>
          <w:rFonts w:ascii="Verdana" w:hAnsi="Verdana"/>
          <w:sz w:val="20"/>
          <w:szCs w:val="20"/>
        </w:rPr>
        <w:t xml:space="preserve"> “</w:t>
      </w:r>
      <w:r w:rsidRPr="009E512C">
        <w:rPr>
          <w:rFonts w:ascii="Verdana" w:hAnsi="Verdana"/>
          <w:sz w:val="20"/>
          <w:szCs w:val="20"/>
        </w:rPr>
        <w:t>a</w:t>
      </w:r>
      <w:r>
        <w:rPr>
          <w:rFonts w:ascii="Verdana" w:hAnsi="Verdana"/>
          <w:sz w:val="20"/>
          <w:szCs w:val="20"/>
        </w:rPr>
        <w:t>”</w:t>
      </w:r>
      <w:r w:rsidRPr="009E512C">
        <w:rPr>
          <w:rFonts w:ascii="Verdana" w:hAnsi="Verdana"/>
          <w:sz w:val="20"/>
          <w:szCs w:val="20"/>
        </w:rPr>
        <w:t>,</w:t>
      </w:r>
      <w:r>
        <w:rPr>
          <w:rFonts w:ascii="Verdana" w:hAnsi="Verdana"/>
          <w:sz w:val="20"/>
          <w:szCs w:val="20"/>
        </w:rPr>
        <w:t xml:space="preserve"> “</w:t>
      </w:r>
      <w:r w:rsidRPr="009E512C">
        <w:rPr>
          <w:rFonts w:ascii="Verdana" w:hAnsi="Verdana"/>
          <w:sz w:val="20"/>
          <w:szCs w:val="20"/>
        </w:rPr>
        <w:t>an</w:t>
      </w:r>
      <w:r>
        <w:rPr>
          <w:rFonts w:ascii="Verdana" w:hAnsi="Verdana"/>
          <w:sz w:val="20"/>
          <w:szCs w:val="20"/>
        </w:rPr>
        <w:t>”</w:t>
      </w:r>
      <w:r w:rsidRPr="009E512C">
        <w:rPr>
          <w:rFonts w:ascii="Verdana" w:hAnsi="Verdana"/>
          <w:sz w:val="20"/>
          <w:szCs w:val="20"/>
        </w:rPr>
        <w:t>,</w:t>
      </w:r>
      <w:r>
        <w:rPr>
          <w:rFonts w:ascii="Verdana" w:hAnsi="Verdana"/>
          <w:sz w:val="20"/>
          <w:szCs w:val="20"/>
        </w:rPr>
        <w:t xml:space="preserve"> and “</w:t>
      </w:r>
      <w:r w:rsidRPr="009E512C">
        <w:rPr>
          <w:rFonts w:ascii="Verdana" w:hAnsi="Verdana"/>
          <w:sz w:val="20"/>
          <w:szCs w:val="20"/>
        </w:rPr>
        <w:t>which</w:t>
      </w:r>
      <w:r>
        <w:rPr>
          <w:rFonts w:ascii="Verdana" w:hAnsi="Verdana"/>
          <w:sz w:val="20"/>
          <w:szCs w:val="20"/>
        </w:rPr>
        <w:t>”.</w:t>
      </w:r>
    </w:p>
    <w:p w14:paraId="031B06F4" w14:textId="77777777" w:rsidR="00DF6A2D" w:rsidRDefault="00DF6A2D" w:rsidP="00DF6A2D">
      <w:pPr>
        <w:spacing w:line="276" w:lineRule="auto"/>
        <w:jc w:val="both"/>
        <w:rPr>
          <w:rFonts w:ascii="Verdana" w:hAnsi="Verdana"/>
          <w:sz w:val="20"/>
          <w:szCs w:val="20"/>
        </w:rPr>
      </w:pPr>
    </w:p>
    <w:p w14:paraId="3EE67471" w14:textId="354CBDDD" w:rsidR="00DF6A2D" w:rsidRDefault="00DF6A2D" w:rsidP="00DF6A2D">
      <w:pPr>
        <w:spacing w:after="240" w:line="276" w:lineRule="auto"/>
        <w:jc w:val="both"/>
        <w:rPr>
          <w:rFonts w:ascii="Verdana" w:hAnsi="Verdana"/>
          <w:sz w:val="20"/>
          <w:szCs w:val="20"/>
        </w:rPr>
      </w:pPr>
      <w:r>
        <w:rPr>
          <w:rFonts w:ascii="Verdana" w:hAnsi="Verdana"/>
          <w:sz w:val="20"/>
          <w:szCs w:val="20"/>
        </w:rPr>
        <w:t>First and second</w:t>
      </w:r>
      <w:r w:rsidRPr="009E512C">
        <w:rPr>
          <w:rFonts w:ascii="Verdana" w:hAnsi="Verdana"/>
          <w:sz w:val="20"/>
          <w:szCs w:val="20"/>
        </w:rPr>
        <w:t xml:space="preserve"> interview</w:t>
      </w:r>
      <w:r>
        <w:rPr>
          <w:rFonts w:ascii="Verdana" w:hAnsi="Verdana"/>
          <w:sz w:val="20"/>
          <w:szCs w:val="20"/>
        </w:rPr>
        <w:t>’</w:t>
      </w:r>
      <w:r w:rsidRPr="009E512C">
        <w:rPr>
          <w:rFonts w:ascii="Verdana" w:hAnsi="Verdana"/>
          <w:sz w:val="20"/>
          <w:szCs w:val="20"/>
        </w:rPr>
        <w:t xml:space="preserve">s word </w:t>
      </w:r>
      <w:r w:rsidRPr="007563C1">
        <w:rPr>
          <w:rFonts w:ascii="Verdana" w:hAnsi="Verdana"/>
          <w:sz w:val="20"/>
          <w:szCs w:val="20"/>
        </w:rPr>
        <w:t xml:space="preserve">clouds (Figure </w:t>
      </w:r>
      <w:r w:rsidR="002849A8" w:rsidRPr="007563C1">
        <w:rPr>
          <w:rFonts w:ascii="Verdana" w:hAnsi="Verdana"/>
          <w:sz w:val="20"/>
          <w:szCs w:val="20"/>
        </w:rPr>
        <w:t>48</w:t>
      </w:r>
      <w:r w:rsidRPr="007563C1">
        <w:rPr>
          <w:rFonts w:ascii="Verdana" w:hAnsi="Verdana"/>
          <w:sz w:val="20"/>
          <w:szCs w:val="20"/>
        </w:rPr>
        <w:t xml:space="preserve"> and Figure </w:t>
      </w:r>
      <w:r w:rsidR="002849A8" w:rsidRPr="007563C1">
        <w:rPr>
          <w:rFonts w:ascii="Verdana" w:hAnsi="Verdana"/>
          <w:sz w:val="20"/>
          <w:szCs w:val="20"/>
        </w:rPr>
        <w:t>49</w:t>
      </w:r>
      <w:r w:rsidRPr="007563C1">
        <w:rPr>
          <w:rFonts w:ascii="Verdana" w:hAnsi="Verdana"/>
          <w:sz w:val="20"/>
          <w:szCs w:val="20"/>
        </w:rPr>
        <w:t>) have</w:t>
      </w:r>
      <w:r w:rsidRPr="009E512C">
        <w:rPr>
          <w:rFonts w:ascii="Verdana" w:hAnsi="Verdana"/>
          <w:sz w:val="20"/>
          <w:szCs w:val="20"/>
        </w:rPr>
        <w:t xml:space="preserve"> </w:t>
      </w:r>
      <w:r>
        <w:rPr>
          <w:rFonts w:ascii="Verdana" w:hAnsi="Verdana"/>
          <w:sz w:val="20"/>
          <w:szCs w:val="20"/>
        </w:rPr>
        <w:t xml:space="preserve">highlighted </w:t>
      </w:r>
      <w:r w:rsidRPr="009E512C">
        <w:rPr>
          <w:rFonts w:ascii="Verdana" w:hAnsi="Verdana"/>
          <w:sz w:val="20"/>
          <w:szCs w:val="20"/>
        </w:rPr>
        <w:t xml:space="preserve">words related to </w:t>
      </w:r>
      <w:r>
        <w:rPr>
          <w:rFonts w:ascii="Verdana" w:hAnsi="Verdana"/>
          <w:sz w:val="20"/>
          <w:szCs w:val="20"/>
        </w:rPr>
        <w:t>modes of transportation used,</w:t>
      </w:r>
      <w:r w:rsidRPr="009E512C">
        <w:rPr>
          <w:rFonts w:ascii="Verdana" w:hAnsi="Verdana"/>
          <w:sz w:val="20"/>
          <w:szCs w:val="20"/>
        </w:rPr>
        <w:t xml:space="preserve"> like for instance:</w:t>
      </w:r>
      <w:r>
        <w:rPr>
          <w:rFonts w:ascii="Verdana" w:hAnsi="Verdana"/>
          <w:sz w:val="20"/>
          <w:szCs w:val="20"/>
        </w:rPr>
        <w:t xml:space="preserve"> “Rail”, “Truck”, “Train”, and “Intermodal”</w:t>
      </w:r>
      <w:r w:rsidRPr="009E512C">
        <w:rPr>
          <w:rFonts w:ascii="Verdana" w:hAnsi="Verdana"/>
          <w:sz w:val="20"/>
          <w:szCs w:val="20"/>
        </w:rPr>
        <w:t>.</w:t>
      </w:r>
      <w:r>
        <w:rPr>
          <w:rFonts w:ascii="Verdana" w:hAnsi="Verdana"/>
          <w:sz w:val="20"/>
          <w:szCs w:val="20"/>
        </w:rPr>
        <w:t xml:space="preserve"> </w:t>
      </w:r>
      <w:r w:rsidRPr="009E512C">
        <w:rPr>
          <w:rFonts w:ascii="Verdana" w:hAnsi="Verdana"/>
          <w:sz w:val="20"/>
          <w:szCs w:val="20"/>
        </w:rPr>
        <w:t>Also,</w:t>
      </w:r>
      <w:r>
        <w:rPr>
          <w:rFonts w:ascii="Verdana" w:hAnsi="Verdana"/>
          <w:sz w:val="20"/>
          <w:szCs w:val="20"/>
        </w:rPr>
        <w:t xml:space="preserve"> </w:t>
      </w:r>
      <w:r w:rsidRPr="009E512C">
        <w:rPr>
          <w:rFonts w:ascii="Verdana" w:hAnsi="Verdana"/>
          <w:sz w:val="20"/>
          <w:szCs w:val="20"/>
        </w:rPr>
        <w:t xml:space="preserve">words that denote </w:t>
      </w:r>
      <w:r>
        <w:rPr>
          <w:rFonts w:ascii="Verdana" w:hAnsi="Verdana"/>
          <w:sz w:val="20"/>
          <w:szCs w:val="20"/>
        </w:rPr>
        <w:t>factors affecting the mode choice</w:t>
      </w:r>
      <w:r w:rsidRPr="009E512C">
        <w:rPr>
          <w:rFonts w:ascii="Verdana" w:hAnsi="Verdana"/>
          <w:sz w:val="20"/>
          <w:szCs w:val="20"/>
        </w:rPr>
        <w:t xml:space="preserve">, such as </w:t>
      </w:r>
      <w:r>
        <w:rPr>
          <w:rFonts w:ascii="Verdana" w:hAnsi="Verdana"/>
          <w:sz w:val="20"/>
          <w:szCs w:val="20"/>
        </w:rPr>
        <w:t>“Cost”, “Time”,” Service”.</w:t>
      </w:r>
    </w:p>
    <w:p w14:paraId="2A0DD691" w14:textId="77777777" w:rsidR="00DF6A2D" w:rsidRDefault="00DF6A2D" w:rsidP="00DF6A2D">
      <w:pPr>
        <w:keepNext/>
        <w:spacing w:line="276" w:lineRule="auto"/>
        <w:jc w:val="both"/>
      </w:pPr>
      <w:r>
        <w:rPr>
          <w:rFonts w:ascii="Verdana" w:hAnsi="Verdana"/>
          <w:noProof/>
          <w:sz w:val="20"/>
          <w:szCs w:val="20"/>
        </w:rPr>
        <w:lastRenderedPageBreak/>
        <w:drawing>
          <wp:inline distT="0" distB="0" distL="0" distR="0" wp14:anchorId="57447848" wp14:editId="78C74B34">
            <wp:extent cx="5970495" cy="4319081"/>
            <wp:effectExtent l="0" t="0" r="0" b="0"/>
            <wp:docPr id="115" name="Picture 115"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video game&#10;&#10;Description automatically generated with medium confidence"/>
                    <pic:cNvPicPr/>
                  </pic:nvPicPr>
                  <pic:blipFill>
                    <a:blip r:embed="rId106">
                      <a:extLst>
                        <a:ext uri="{28A0092B-C50C-407E-A947-70E740481C1C}">
                          <a14:useLocalDpi xmlns:a14="http://schemas.microsoft.com/office/drawing/2010/main" val="0"/>
                        </a:ext>
                      </a:extLst>
                    </a:blip>
                    <a:stretch>
                      <a:fillRect/>
                    </a:stretch>
                  </pic:blipFill>
                  <pic:spPr>
                    <a:xfrm>
                      <a:off x="0" y="0"/>
                      <a:ext cx="6071652" cy="4392259"/>
                    </a:xfrm>
                    <a:prstGeom prst="rect">
                      <a:avLst/>
                    </a:prstGeom>
                  </pic:spPr>
                </pic:pic>
              </a:graphicData>
            </a:graphic>
          </wp:inline>
        </w:drawing>
      </w:r>
    </w:p>
    <w:p w14:paraId="6FED360A" w14:textId="4A350E7D" w:rsidR="00DF6A2D" w:rsidRPr="00655FC2" w:rsidRDefault="00DF6A2D" w:rsidP="00C4492B">
      <w:pPr>
        <w:pStyle w:val="Caption"/>
        <w:spacing w:before="120"/>
        <w:jc w:val="center"/>
        <w:rPr>
          <w:rFonts w:ascii="Verdana" w:hAnsi="Verdana"/>
          <w:b/>
          <w:bCs/>
          <w:i w:val="0"/>
          <w:iCs w:val="0"/>
          <w:color w:val="000000" w:themeColor="text1"/>
          <w:sz w:val="20"/>
          <w:szCs w:val="20"/>
        </w:rPr>
      </w:pPr>
      <w:bookmarkStart w:id="263" w:name="_Toc89235922"/>
      <w:r w:rsidRPr="00655FC2">
        <w:rPr>
          <w:rFonts w:ascii="Verdana" w:hAnsi="Verdana"/>
          <w:b/>
          <w:bCs/>
          <w:i w:val="0"/>
          <w:iCs w:val="0"/>
          <w:color w:val="000000" w:themeColor="text1"/>
        </w:rPr>
        <w:t>Figure</w:t>
      </w:r>
      <w:r w:rsidR="00844D39" w:rsidRPr="00655FC2">
        <w:rPr>
          <w:rFonts w:ascii="Verdana" w:hAnsi="Verdana"/>
          <w:b/>
          <w:bCs/>
          <w:i w:val="0"/>
          <w:iCs w:val="0"/>
          <w:color w:val="000000" w:themeColor="text1"/>
        </w:rPr>
        <w:t xml:space="preserve"> 48</w:t>
      </w:r>
      <w:r w:rsidRPr="00655FC2">
        <w:rPr>
          <w:rFonts w:ascii="Verdana" w:hAnsi="Verdana"/>
          <w:b/>
          <w:bCs/>
          <w:i w:val="0"/>
          <w:iCs w:val="0"/>
          <w:color w:val="000000" w:themeColor="text1"/>
        </w:rPr>
        <w:t>. Word Cloud of the First Interview</w:t>
      </w:r>
      <w:bookmarkEnd w:id="263"/>
    </w:p>
    <w:p w14:paraId="7A3F14C4" w14:textId="77777777" w:rsidR="00DF6A2D" w:rsidRDefault="00DF6A2D" w:rsidP="00DF6A2D">
      <w:pPr>
        <w:spacing w:line="276" w:lineRule="auto"/>
        <w:jc w:val="both"/>
        <w:rPr>
          <w:rFonts w:ascii="Verdana" w:hAnsi="Verdana"/>
          <w:sz w:val="20"/>
          <w:szCs w:val="20"/>
        </w:rPr>
      </w:pPr>
    </w:p>
    <w:p w14:paraId="610C9C36" w14:textId="77777777" w:rsidR="00DF6A2D" w:rsidRDefault="00DF6A2D" w:rsidP="00DF6A2D">
      <w:pPr>
        <w:spacing w:line="276" w:lineRule="auto"/>
        <w:jc w:val="both"/>
        <w:rPr>
          <w:rFonts w:ascii="Verdana" w:hAnsi="Verdana"/>
          <w:sz w:val="20"/>
          <w:szCs w:val="20"/>
        </w:rPr>
      </w:pPr>
    </w:p>
    <w:p w14:paraId="3BD1AAF2" w14:textId="77777777" w:rsidR="00DF6A2D" w:rsidRDefault="00DF6A2D" w:rsidP="00DF6A2D">
      <w:pPr>
        <w:keepNext/>
        <w:spacing w:line="276" w:lineRule="auto"/>
        <w:jc w:val="both"/>
      </w:pPr>
      <w:r>
        <w:rPr>
          <w:rFonts w:ascii="Verdana" w:hAnsi="Verdana"/>
          <w:noProof/>
          <w:sz w:val="20"/>
          <w:szCs w:val="20"/>
        </w:rPr>
        <w:lastRenderedPageBreak/>
        <w:drawing>
          <wp:inline distT="0" distB="0" distL="0" distR="0" wp14:anchorId="109CFD0F" wp14:editId="71A4E2F7">
            <wp:extent cx="5942589" cy="4572000"/>
            <wp:effectExtent l="0" t="0" r="1270" b="0"/>
            <wp:docPr id="116" name="Picture 11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video game&#10;&#10;Description automatically generated with medium confidence"/>
                    <pic:cNvPicPr/>
                  </pic:nvPicPr>
                  <pic:blipFill>
                    <a:blip r:embed="rId107">
                      <a:extLst>
                        <a:ext uri="{28A0092B-C50C-407E-A947-70E740481C1C}">
                          <a14:useLocalDpi xmlns:a14="http://schemas.microsoft.com/office/drawing/2010/main" val="0"/>
                        </a:ext>
                      </a:extLst>
                    </a:blip>
                    <a:stretch>
                      <a:fillRect/>
                    </a:stretch>
                  </pic:blipFill>
                  <pic:spPr>
                    <a:xfrm>
                      <a:off x="0" y="0"/>
                      <a:ext cx="5966742" cy="4590582"/>
                    </a:xfrm>
                    <a:prstGeom prst="rect">
                      <a:avLst/>
                    </a:prstGeom>
                  </pic:spPr>
                </pic:pic>
              </a:graphicData>
            </a:graphic>
          </wp:inline>
        </w:drawing>
      </w:r>
    </w:p>
    <w:p w14:paraId="7597CBE5" w14:textId="26A85966" w:rsidR="00DF6A2D" w:rsidRPr="00655FC2" w:rsidRDefault="00DF6A2D" w:rsidP="00C4492B">
      <w:pPr>
        <w:pStyle w:val="Caption"/>
        <w:spacing w:before="120"/>
        <w:jc w:val="center"/>
        <w:rPr>
          <w:rFonts w:ascii="Verdana" w:hAnsi="Verdana"/>
          <w:b/>
          <w:bCs/>
          <w:i w:val="0"/>
          <w:iCs w:val="0"/>
          <w:color w:val="000000" w:themeColor="text1"/>
        </w:rPr>
      </w:pPr>
      <w:bookmarkStart w:id="264" w:name="_Toc89235923"/>
      <w:r w:rsidRPr="00655FC2">
        <w:rPr>
          <w:rFonts w:ascii="Verdana" w:hAnsi="Verdana"/>
          <w:b/>
          <w:bCs/>
          <w:i w:val="0"/>
          <w:iCs w:val="0"/>
          <w:color w:val="000000" w:themeColor="text1"/>
        </w:rPr>
        <w:t>Figure</w:t>
      </w:r>
      <w:r w:rsidR="00185EF9" w:rsidRPr="00655FC2">
        <w:rPr>
          <w:rFonts w:ascii="Verdana" w:hAnsi="Verdana"/>
          <w:b/>
          <w:bCs/>
          <w:i w:val="0"/>
          <w:iCs w:val="0"/>
          <w:color w:val="000000" w:themeColor="text1"/>
        </w:rPr>
        <w:t xml:space="preserve"> 49</w:t>
      </w:r>
      <w:r w:rsidRPr="00655FC2">
        <w:rPr>
          <w:rFonts w:ascii="Verdana" w:hAnsi="Verdana"/>
          <w:b/>
          <w:bCs/>
          <w:i w:val="0"/>
          <w:iCs w:val="0"/>
          <w:color w:val="000000" w:themeColor="text1"/>
        </w:rPr>
        <w:t>. Word Cloud of the Second Interview</w:t>
      </w:r>
      <w:bookmarkEnd w:id="264"/>
    </w:p>
    <w:p w14:paraId="5B76030E" w14:textId="77777777" w:rsidR="00DF6A2D" w:rsidRDefault="00DF6A2D" w:rsidP="00DF6A2D">
      <w:r>
        <w:br w:type="page"/>
      </w:r>
    </w:p>
    <w:p w14:paraId="59601B75" w14:textId="12D34569" w:rsidR="00DF6A2D" w:rsidRPr="00156FAE" w:rsidRDefault="00DF6A2D" w:rsidP="00DF6A2D">
      <w:pPr>
        <w:spacing w:line="276" w:lineRule="auto"/>
        <w:jc w:val="both"/>
        <w:rPr>
          <w:rFonts w:ascii="Verdana" w:hAnsi="Verdana"/>
          <w:sz w:val="20"/>
          <w:szCs w:val="20"/>
        </w:rPr>
      </w:pPr>
      <w:r w:rsidRPr="00156FAE">
        <w:rPr>
          <w:rFonts w:ascii="Verdana" w:hAnsi="Verdana"/>
          <w:sz w:val="20"/>
          <w:szCs w:val="20"/>
        </w:rPr>
        <w:lastRenderedPageBreak/>
        <w:t xml:space="preserve">Nevertheless, the third interview word cloud </w:t>
      </w:r>
      <w:r>
        <w:rPr>
          <w:rFonts w:ascii="Verdana" w:hAnsi="Verdana"/>
          <w:sz w:val="20"/>
          <w:szCs w:val="20"/>
        </w:rPr>
        <w:t>h</w:t>
      </w:r>
      <w:r w:rsidRPr="00156FAE">
        <w:rPr>
          <w:rFonts w:ascii="Verdana" w:hAnsi="Verdana"/>
          <w:sz w:val="20"/>
          <w:szCs w:val="20"/>
        </w:rPr>
        <w:t>ighlight</w:t>
      </w:r>
      <w:r>
        <w:rPr>
          <w:rFonts w:ascii="Verdana" w:hAnsi="Verdana"/>
          <w:sz w:val="20"/>
          <w:szCs w:val="20"/>
        </w:rPr>
        <w:t xml:space="preserve">s factors </w:t>
      </w:r>
      <w:r w:rsidRPr="00156FAE">
        <w:rPr>
          <w:rFonts w:ascii="Verdana" w:hAnsi="Verdana"/>
          <w:sz w:val="20"/>
          <w:szCs w:val="20"/>
        </w:rPr>
        <w:t xml:space="preserve">related to </w:t>
      </w:r>
      <w:r>
        <w:rPr>
          <w:rFonts w:ascii="Verdana" w:hAnsi="Verdana"/>
          <w:sz w:val="20"/>
          <w:szCs w:val="20"/>
        </w:rPr>
        <w:t>commodities shipped by the firm</w:t>
      </w:r>
      <w:r w:rsidRPr="00156FAE">
        <w:rPr>
          <w:rFonts w:ascii="Verdana" w:hAnsi="Verdana"/>
          <w:sz w:val="20"/>
          <w:szCs w:val="20"/>
        </w:rPr>
        <w:t>, such as "</w:t>
      </w:r>
      <w:r>
        <w:rPr>
          <w:rFonts w:ascii="Verdana" w:hAnsi="Verdana"/>
          <w:sz w:val="20"/>
          <w:szCs w:val="20"/>
        </w:rPr>
        <w:t>Material</w:t>
      </w:r>
      <w:r w:rsidRPr="00156FAE">
        <w:rPr>
          <w:rFonts w:ascii="Verdana" w:hAnsi="Verdana"/>
          <w:sz w:val="20"/>
          <w:szCs w:val="20"/>
        </w:rPr>
        <w:t>"</w:t>
      </w:r>
      <w:r>
        <w:rPr>
          <w:rFonts w:ascii="Verdana" w:hAnsi="Verdana"/>
          <w:sz w:val="20"/>
          <w:szCs w:val="20"/>
        </w:rPr>
        <w:t xml:space="preserve">, “Plastic”, “Ship”, “Chemicals”, “Supply”. Also, factors affecting mode choice like “Cost”, “Time”, and “Market,” </w:t>
      </w:r>
      <w:r w:rsidRPr="00156FAE">
        <w:rPr>
          <w:rFonts w:ascii="Verdana" w:hAnsi="Verdana"/>
          <w:sz w:val="20"/>
          <w:szCs w:val="20"/>
        </w:rPr>
        <w:t xml:space="preserve">as shown in </w:t>
      </w:r>
      <w:r w:rsidRPr="006C4DF7">
        <w:rPr>
          <w:rFonts w:ascii="Verdana" w:hAnsi="Verdana"/>
          <w:sz w:val="20"/>
          <w:szCs w:val="20"/>
        </w:rPr>
        <w:t xml:space="preserve">Figure </w:t>
      </w:r>
      <w:r w:rsidR="002849A8" w:rsidRPr="006C4DF7">
        <w:rPr>
          <w:rFonts w:ascii="Verdana" w:hAnsi="Verdana"/>
          <w:sz w:val="20"/>
          <w:szCs w:val="20"/>
        </w:rPr>
        <w:t>50</w:t>
      </w:r>
      <w:r w:rsidRPr="006C4DF7">
        <w:rPr>
          <w:rFonts w:ascii="Verdana" w:hAnsi="Verdana"/>
          <w:sz w:val="20"/>
          <w:szCs w:val="20"/>
        </w:rPr>
        <w:t>.</w:t>
      </w:r>
    </w:p>
    <w:p w14:paraId="570A3C82" w14:textId="77777777" w:rsidR="00DF6A2D" w:rsidRDefault="00DF6A2D" w:rsidP="00DF6A2D"/>
    <w:p w14:paraId="3EC01B5F" w14:textId="77777777" w:rsidR="00DF6A2D" w:rsidRDefault="00DF6A2D" w:rsidP="00DF6A2D">
      <w:pPr>
        <w:keepNext/>
        <w:jc w:val="center"/>
      </w:pPr>
      <w:r>
        <w:rPr>
          <w:noProof/>
        </w:rPr>
        <w:drawing>
          <wp:inline distT="0" distB="0" distL="0" distR="0" wp14:anchorId="5DA4189D" wp14:editId="7B5114AD">
            <wp:extent cx="5715000" cy="4649821"/>
            <wp:effectExtent l="0" t="635" r="0" b="0"/>
            <wp:docPr id="117" name="Picture 11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aphical user interface&#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rot="5400000">
                      <a:off x="0" y="0"/>
                      <a:ext cx="5742993" cy="4672597"/>
                    </a:xfrm>
                    <a:prstGeom prst="rect">
                      <a:avLst/>
                    </a:prstGeom>
                  </pic:spPr>
                </pic:pic>
              </a:graphicData>
            </a:graphic>
          </wp:inline>
        </w:drawing>
      </w:r>
    </w:p>
    <w:p w14:paraId="6AE6E4AD" w14:textId="52389C45" w:rsidR="00DF6A2D" w:rsidRPr="00655FC2" w:rsidRDefault="00DF6A2D" w:rsidP="00C4492B">
      <w:pPr>
        <w:pStyle w:val="Caption"/>
        <w:spacing w:before="120"/>
        <w:jc w:val="center"/>
        <w:rPr>
          <w:rFonts w:ascii="Verdana" w:hAnsi="Verdana"/>
          <w:b/>
          <w:bCs/>
          <w:i w:val="0"/>
          <w:iCs w:val="0"/>
          <w:color w:val="000000" w:themeColor="text1"/>
        </w:rPr>
      </w:pPr>
      <w:bookmarkStart w:id="265" w:name="_Toc89235924"/>
      <w:r w:rsidRPr="00655FC2">
        <w:rPr>
          <w:rFonts w:ascii="Verdana" w:hAnsi="Verdana"/>
          <w:b/>
          <w:bCs/>
          <w:i w:val="0"/>
          <w:iCs w:val="0"/>
          <w:color w:val="000000" w:themeColor="text1"/>
        </w:rPr>
        <w:t>Figure</w:t>
      </w:r>
      <w:r w:rsidR="00185EF9" w:rsidRPr="00655FC2">
        <w:rPr>
          <w:rFonts w:ascii="Verdana" w:hAnsi="Verdana"/>
          <w:b/>
          <w:bCs/>
          <w:i w:val="0"/>
          <w:iCs w:val="0"/>
          <w:color w:val="000000" w:themeColor="text1"/>
        </w:rPr>
        <w:t xml:space="preserve"> 50</w:t>
      </w:r>
      <w:r w:rsidRPr="00655FC2">
        <w:rPr>
          <w:rFonts w:ascii="Verdana" w:hAnsi="Verdana"/>
          <w:b/>
          <w:bCs/>
          <w:i w:val="0"/>
          <w:iCs w:val="0"/>
          <w:color w:val="000000" w:themeColor="text1"/>
        </w:rPr>
        <w:t>. Word Cloud of the Third Interview</w:t>
      </w:r>
      <w:bookmarkEnd w:id="265"/>
    </w:p>
    <w:p w14:paraId="36DFA088" w14:textId="77777777" w:rsidR="00DF6A2D" w:rsidRDefault="00DF6A2D" w:rsidP="00DF6A2D">
      <w:pPr>
        <w:rPr>
          <w:rFonts w:ascii="Verdana" w:hAnsi="Verdana"/>
          <w:b/>
          <w:bCs/>
          <w:color w:val="44546A" w:themeColor="text2"/>
          <w:sz w:val="18"/>
          <w:szCs w:val="18"/>
        </w:rPr>
      </w:pPr>
      <w:r>
        <w:rPr>
          <w:rFonts w:ascii="Verdana" w:hAnsi="Verdana"/>
          <w:b/>
          <w:bCs/>
          <w:i/>
          <w:iCs/>
        </w:rPr>
        <w:br w:type="page"/>
      </w:r>
    </w:p>
    <w:p w14:paraId="3C1E5999" w14:textId="16D7E000" w:rsidR="00DF6A2D" w:rsidRPr="00B97210" w:rsidRDefault="00DF6A2D" w:rsidP="00DF6A2D">
      <w:pPr>
        <w:spacing w:line="276" w:lineRule="auto"/>
        <w:jc w:val="both"/>
        <w:rPr>
          <w:rFonts w:ascii="Verdana" w:hAnsi="Verdana"/>
          <w:sz w:val="20"/>
          <w:szCs w:val="20"/>
        </w:rPr>
      </w:pPr>
      <w:r>
        <w:rPr>
          <w:rFonts w:ascii="Verdana" w:hAnsi="Verdana"/>
          <w:sz w:val="20"/>
          <w:szCs w:val="20"/>
        </w:rPr>
        <w:lastRenderedPageBreak/>
        <w:t>The word cloud of fourth inte</w:t>
      </w:r>
      <w:r w:rsidRPr="00B97210">
        <w:rPr>
          <w:rFonts w:ascii="Verdana" w:hAnsi="Verdana"/>
          <w:sz w:val="20"/>
          <w:szCs w:val="20"/>
        </w:rPr>
        <w:t xml:space="preserve">rview, shown in Figure </w:t>
      </w:r>
      <w:r w:rsidR="002849A8">
        <w:rPr>
          <w:rFonts w:ascii="Verdana" w:hAnsi="Verdana"/>
          <w:sz w:val="20"/>
          <w:szCs w:val="20"/>
        </w:rPr>
        <w:t>51</w:t>
      </w:r>
      <w:r>
        <w:rPr>
          <w:rFonts w:ascii="Verdana" w:hAnsi="Verdana"/>
          <w:sz w:val="20"/>
          <w:szCs w:val="20"/>
        </w:rPr>
        <w:t>,</w:t>
      </w:r>
      <w:r w:rsidRPr="00B97210">
        <w:rPr>
          <w:rFonts w:ascii="Verdana" w:hAnsi="Verdana"/>
          <w:sz w:val="20"/>
          <w:szCs w:val="20"/>
        </w:rPr>
        <w:t xml:space="preserve"> highlighted </w:t>
      </w:r>
      <w:r>
        <w:rPr>
          <w:rFonts w:ascii="Verdana" w:hAnsi="Verdana"/>
          <w:sz w:val="20"/>
          <w:szCs w:val="20"/>
        </w:rPr>
        <w:t xml:space="preserve">factors like “Drivers”, “Capacity”, “Customers”, “Incentives”, “Service”, etc. that </w:t>
      </w:r>
      <w:r w:rsidRPr="00B97210">
        <w:rPr>
          <w:rFonts w:ascii="Verdana" w:hAnsi="Verdana"/>
          <w:sz w:val="20"/>
          <w:szCs w:val="20"/>
        </w:rPr>
        <w:t xml:space="preserve">denote </w:t>
      </w:r>
      <w:r>
        <w:rPr>
          <w:rFonts w:ascii="Verdana" w:hAnsi="Verdana"/>
          <w:sz w:val="20"/>
          <w:szCs w:val="20"/>
        </w:rPr>
        <w:t>all major points covered in the interview.</w:t>
      </w:r>
    </w:p>
    <w:p w14:paraId="73601467" w14:textId="77777777" w:rsidR="00DF6A2D" w:rsidRDefault="00DF6A2D" w:rsidP="00DF6A2D"/>
    <w:p w14:paraId="47FB9ABE" w14:textId="77777777" w:rsidR="00DF6A2D" w:rsidRDefault="00DF6A2D" w:rsidP="00DF6A2D">
      <w:pPr>
        <w:keepNext/>
      </w:pPr>
      <w:r>
        <w:rPr>
          <w:noProof/>
        </w:rPr>
        <w:drawing>
          <wp:inline distT="0" distB="0" distL="0" distR="0" wp14:anchorId="70932249" wp14:editId="57974B05">
            <wp:extent cx="5715000" cy="4572000"/>
            <wp:effectExtent l="0" t="0" r="0" b="0"/>
            <wp:docPr id="118" name="Picture 1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5729350" cy="4583480"/>
                    </a:xfrm>
                    <a:prstGeom prst="rect">
                      <a:avLst/>
                    </a:prstGeom>
                  </pic:spPr>
                </pic:pic>
              </a:graphicData>
            </a:graphic>
          </wp:inline>
        </w:drawing>
      </w:r>
    </w:p>
    <w:p w14:paraId="1A6C5773" w14:textId="51410255" w:rsidR="00DF6A2D" w:rsidRPr="00655FC2" w:rsidRDefault="00DF6A2D" w:rsidP="00C4492B">
      <w:pPr>
        <w:pStyle w:val="Caption"/>
        <w:spacing w:before="120"/>
        <w:jc w:val="center"/>
        <w:rPr>
          <w:rFonts w:ascii="Verdana" w:hAnsi="Verdana"/>
          <w:b/>
          <w:bCs/>
          <w:i w:val="0"/>
          <w:iCs w:val="0"/>
          <w:color w:val="000000" w:themeColor="text1"/>
        </w:rPr>
      </w:pPr>
      <w:bookmarkStart w:id="266" w:name="_Toc89235925"/>
      <w:r w:rsidRPr="00655FC2">
        <w:rPr>
          <w:rFonts w:ascii="Verdana" w:hAnsi="Verdana"/>
          <w:b/>
          <w:bCs/>
          <w:i w:val="0"/>
          <w:iCs w:val="0"/>
          <w:color w:val="000000" w:themeColor="text1"/>
        </w:rPr>
        <w:t xml:space="preserve">Figure </w:t>
      </w:r>
      <w:r w:rsidR="00185EF9" w:rsidRPr="00655FC2">
        <w:rPr>
          <w:rFonts w:ascii="Verdana" w:hAnsi="Verdana"/>
          <w:b/>
          <w:bCs/>
          <w:i w:val="0"/>
          <w:iCs w:val="0"/>
          <w:color w:val="000000" w:themeColor="text1"/>
        </w:rPr>
        <w:t>51</w:t>
      </w:r>
      <w:r w:rsidRPr="00655FC2">
        <w:rPr>
          <w:rFonts w:ascii="Verdana" w:hAnsi="Verdana"/>
          <w:b/>
          <w:bCs/>
          <w:i w:val="0"/>
          <w:iCs w:val="0"/>
          <w:color w:val="000000" w:themeColor="text1"/>
        </w:rPr>
        <w:t>. Word Could of the Fourth Interview</w:t>
      </w:r>
      <w:bookmarkEnd w:id="266"/>
    </w:p>
    <w:p w14:paraId="496383E2" w14:textId="77777777" w:rsidR="00DF6A2D" w:rsidRDefault="00DF6A2D" w:rsidP="00DF6A2D">
      <w:pPr>
        <w:rPr>
          <w:rFonts w:ascii="Verdana" w:hAnsi="Verdana"/>
          <w:b/>
          <w:bCs/>
          <w:color w:val="44546A" w:themeColor="text2"/>
          <w:sz w:val="18"/>
          <w:szCs w:val="18"/>
        </w:rPr>
      </w:pPr>
      <w:r>
        <w:rPr>
          <w:rFonts w:ascii="Verdana" w:hAnsi="Verdana"/>
          <w:b/>
          <w:bCs/>
          <w:i/>
          <w:iCs/>
        </w:rPr>
        <w:br w:type="page"/>
      </w:r>
    </w:p>
    <w:p w14:paraId="09C75C48" w14:textId="5F77E3CD" w:rsidR="00DF6A2D" w:rsidRPr="00B97210" w:rsidRDefault="00DF6A2D" w:rsidP="00DF6A2D">
      <w:pPr>
        <w:spacing w:line="276" w:lineRule="auto"/>
        <w:jc w:val="both"/>
        <w:rPr>
          <w:rFonts w:ascii="Verdana" w:hAnsi="Verdana"/>
          <w:sz w:val="20"/>
          <w:szCs w:val="20"/>
        </w:rPr>
      </w:pPr>
      <w:r>
        <w:rPr>
          <w:rFonts w:ascii="Verdana" w:hAnsi="Verdana"/>
          <w:sz w:val="20"/>
          <w:szCs w:val="20"/>
        </w:rPr>
        <w:lastRenderedPageBreak/>
        <w:t>The word cloud in the fifth inte</w:t>
      </w:r>
      <w:r w:rsidRPr="00B97210">
        <w:rPr>
          <w:rFonts w:ascii="Verdana" w:hAnsi="Verdana"/>
          <w:sz w:val="20"/>
          <w:szCs w:val="20"/>
        </w:rPr>
        <w:t xml:space="preserve">rview, shown in Figure </w:t>
      </w:r>
      <w:r w:rsidR="002849A8">
        <w:rPr>
          <w:rFonts w:ascii="Verdana" w:hAnsi="Verdana"/>
          <w:sz w:val="20"/>
          <w:szCs w:val="20"/>
        </w:rPr>
        <w:t>52</w:t>
      </w:r>
      <w:r>
        <w:rPr>
          <w:rFonts w:ascii="Verdana" w:hAnsi="Verdana"/>
          <w:sz w:val="20"/>
          <w:szCs w:val="20"/>
        </w:rPr>
        <w:t>,</w:t>
      </w:r>
      <w:r w:rsidRPr="00B97210">
        <w:rPr>
          <w:rFonts w:ascii="Verdana" w:hAnsi="Verdana"/>
          <w:sz w:val="20"/>
          <w:szCs w:val="20"/>
        </w:rPr>
        <w:t xml:space="preserve"> highlighted </w:t>
      </w:r>
      <w:r>
        <w:rPr>
          <w:rFonts w:ascii="Verdana" w:hAnsi="Verdana"/>
          <w:sz w:val="20"/>
          <w:szCs w:val="20"/>
        </w:rPr>
        <w:t>factors</w:t>
      </w:r>
      <w:r w:rsidRPr="00B97210">
        <w:rPr>
          <w:rFonts w:ascii="Verdana" w:hAnsi="Verdana"/>
          <w:sz w:val="20"/>
          <w:szCs w:val="20"/>
        </w:rPr>
        <w:t xml:space="preserve"> </w:t>
      </w:r>
      <w:r>
        <w:rPr>
          <w:rFonts w:ascii="Verdana" w:hAnsi="Verdana"/>
          <w:sz w:val="20"/>
          <w:szCs w:val="20"/>
        </w:rPr>
        <w:t>related to transportation like “Intermodal”, “Truck”, “Customers”, “Drivers”, “Shipments”, “Ocean”, and focuses on commodities manufactured and shipped by the firm like “Door”.</w:t>
      </w:r>
    </w:p>
    <w:p w14:paraId="402BEE34" w14:textId="77777777" w:rsidR="00DF6A2D" w:rsidRPr="00AA7F80" w:rsidRDefault="00DF6A2D" w:rsidP="00DF6A2D">
      <w:pPr>
        <w:pStyle w:val="Caption"/>
        <w:jc w:val="center"/>
        <w:rPr>
          <w:rFonts w:ascii="Verdana" w:hAnsi="Verdana"/>
          <w:b/>
          <w:bCs/>
          <w:i w:val="0"/>
          <w:iCs w:val="0"/>
        </w:rPr>
      </w:pPr>
    </w:p>
    <w:p w14:paraId="705E15A2" w14:textId="77777777" w:rsidR="00DF6A2D" w:rsidRDefault="00DF6A2D" w:rsidP="00DF6A2D">
      <w:pPr>
        <w:keepNext/>
      </w:pPr>
      <w:r>
        <w:rPr>
          <w:noProof/>
        </w:rPr>
        <w:drawing>
          <wp:inline distT="0" distB="0" distL="0" distR="0" wp14:anchorId="6225EC6F" wp14:editId="63EC548F">
            <wp:extent cx="5715000" cy="4766553"/>
            <wp:effectExtent l="0" t="0" r="0" b="0"/>
            <wp:docPr id="119" name="Picture 11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5728219" cy="4777579"/>
                    </a:xfrm>
                    <a:prstGeom prst="rect">
                      <a:avLst/>
                    </a:prstGeom>
                  </pic:spPr>
                </pic:pic>
              </a:graphicData>
            </a:graphic>
          </wp:inline>
        </w:drawing>
      </w:r>
    </w:p>
    <w:p w14:paraId="6BBA39B5" w14:textId="71DC89F0" w:rsidR="00A17375" w:rsidRPr="00655FC2" w:rsidRDefault="00DF6A2D" w:rsidP="00C4492B">
      <w:pPr>
        <w:pStyle w:val="Caption"/>
        <w:spacing w:before="120"/>
        <w:jc w:val="center"/>
        <w:rPr>
          <w:rFonts w:ascii="Verdana" w:hAnsi="Verdana"/>
          <w:b/>
          <w:bCs/>
          <w:i w:val="0"/>
          <w:iCs w:val="0"/>
          <w:color w:val="000000" w:themeColor="text1"/>
        </w:rPr>
      </w:pPr>
      <w:bookmarkStart w:id="267" w:name="_Toc89235926"/>
      <w:r w:rsidRPr="00655FC2">
        <w:rPr>
          <w:rFonts w:ascii="Verdana" w:hAnsi="Verdana"/>
          <w:b/>
          <w:bCs/>
          <w:i w:val="0"/>
          <w:iCs w:val="0"/>
          <w:color w:val="000000" w:themeColor="text1"/>
        </w:rPr>
        <w:t xml:space="preserve">Figure </w:t>
      </w:r>
      <w:r w:rsidR="00185EF9" w:rsidRPr="00655FC2">
        <w:rPr>
          <w:rFonts w:ascii="Verdana" w:hAnsi="Verdana"/>
          <w:b/>
          <w:bCs/>
          <w:i w:val="0"/>
          <w:iCs w:val="0"/>
          <w:color w:val="000000" w:themeColor="text1"/>
        </w:rPr>
        <w:t>52</w:t>
      </w:r>
      <w:r w:rsidRPr="00655FC2">
        <w:rPr>
          <w:rFonts w:ascii="Verdana" w:hAnsi="Verdana"/>
          <w:b/>
          <w:bCs/>
          <w:i w:val="0"/>
          <w:iCs w:val="0"/>
          <w:color w:val="000000" w:themeColor="text1"/>
        </w:rPr>
        <w:t>. Word Cloud of the Fifth Interview</w:t>
      </w:r>
      <w:bookmarkEnd w:id="267"/>
    </w:p>
    <w:p w14:paraId="03014B7B" w14:textId="77777777" w:rsidR="00A17375" w:rsidRPr="00655FC2" w:rsidRDefault="00A17375">
      <w:pPr>
        <w:rPr>
          <w:rFonts w:ascii="Cambria" w:eastAsiaTheme="majorEastAsia" w:hAnsi="Cambria" w:cstheme="majorBidi"/>
          <w:color w:val="000000" w:themeColor="text1"/>
          <w:sz w:val="32"/>
          <w:szCs w:val="32"/>
        </w:rPr>
      </w:pPr>
      <w:r w:rsidRPr="00655FC2">
        <w:rPr>
          <w:rFonts w:ascii="Cambria" w:hAnsi="Cambria"/>
          <w:color w:val="000000" w:themeColor="text1"/>
        </w:rPr>
        <w:br w:type="page"/>
      </w:r>
    </w:p>
    <w:p w14:paraId="46187581" w14:textId="6244C332" w:rsidR="009A33A1" w:rsidRDefault="009A33A1" w:rsidP="008F5C85">
      <w:pPr>
        <w:pStyle w:val="Heading1"/>
        <w:rPr>
          <w:rFonts w:ascii="Cambria" w:hAnsi="Cambria"/>
        </w:rPr>
      </w:pPr>
      <w:bookmarkStart w:id="268" w:name="_Toc107177241"/>
      <w:r w:rsidRPr="008F5C85">
        <w:rPr>
          <w:rFonts w:ascii="Cambria" w:hAnsi="Cambria"/>
        </w:rPr>
        <w:lastRenderedPageBreak/>
        <w:t>6. Recommended Backhaul Opportunities for Truck Drivers in Florida to Alleviate Empty Truck Backhauling</w:t>
      </w:r>
      <w:bookmarkEnd w:id="268"/>
    </w:p>
    <w:p w14:paraId="7F969E8E" w14:textId="34D1CF51" w:rsidR="0080335F" w:rsidRDefault="0080335F" w:rsidP="0080335F"/>
    <w:p w14:paraId="747CA610" w14:textId="7A39123A" w:rsidR="00080A7D" w:rsidRDefault="00350657" w:rsidP="00080A7D">
      <w:pPr>
        <w:spacing w:line="276" w:lineRule="auto"/>
        <w:jc w:val="both"/>
        <w:rPr>
          <w:rFonts w:ascii="Verdana" w:hAnsi="Verdana" w:cs="Arial"/>
          <w:sz w:val="20"/>
          <w:szCs w:val="20"/>
        </w:rPr>
      </w:pPr>
      <w:r>
        <w:rPr>
          <w:rFonts w:ascii="Verdana" w:hAnsi="Verdana" w:cs="Arial"/>
          <w:sz w:val="20"/>
          <w:szCs w:val="20"/>
        </w:rPr>
        <w:t xml:space="preserve">This section highlights the </w:t>
      </w:r>
      <w:r w:rsidR="0080335F">
        <w:rPr>
          <w:rFonts w:ascii="Verdana" w:hAnsi="Verdana" w:cs="Arial"/>
          <w:sz w:val="20"/>
          <w:szCs w:val="20"/>
        </w:rPr>
        <w:t>backhaul work opportunities data to</w:t>
      </w:r>
      <w:r w:rsidR="0080335F" w:rsidRPr="00BF7C4B">
        <w:rPr>
          <w:rFonts w:ascii="Verdana" w:hAnsi="Verdana" w:cs="Arial"/>
          <w:sz w:val="20"/>
          <w:szCs w:val="20"/>
        </w:rPr>
        <w:t xml:space="preserve"> </w:t>
      </w:r>
      <w:r w:rsidR="0080335F" w:rsidRPr="00D4020F">
        <w:rPr>
          <w:rFonts w:ascii="Verdana" w:hAnsi="Verdana" w:cs="Arial"/>
          <w:sz w:val="20"/>
          <w:szCs w:val="20"/>
        </w:rPr>
        <w:t>provid</w:t>
      </w:r>
      <w:r w:rsidR="0080335F">
        <w:rPr>
          <w:rFonts w:ascii="Verdana" w:hAnsi="Verdana" w:cs="Arial"/>
          <w:sz w:val="20"/>
          <w:szCs w:val="20"/>
        </w:rPr>
        <w:t>e</w:t>
      </w:r>
      <w:r w:rsidR="0080335F" w:rsidRPr="00D4020F">
        <w:rPr>
          <w:rFonts w:ascii="Verdana" w:hAnsi="Verdana" w:cs="Arial"/>
          <w:sz w:val="20"/>
          <w:szCs w:val="20"/>
        </w:rPr>
        <w:t xml:space="preserve"> recommendations on decreasing empty backhauling through </w:t>
      </w:r>
      <w:r w:rsidR="0080335F">
        <w:rPr>
          <w:rFonts w:ascii="Verdana" w:hAnsi="Verdana" w:cs="Arial"/>
          <w:sz w:val="20"/>
          <w:szCs w:val="20"/>
        </w:rPr>
        <w:t xml:space="preserve">these </w:t>
      </w:r>
      <w:r w:rsidR="0080335F" w:rsidRPr="00D4020F">
        <w:rPr>
          <w:rFonts w:ascii="Verdana" w:hAnsi="Verdana" w:cs="Arial"/>
          <w:sz w:val="20"/>
          <w:szCs w:val="20"/>
        </w:rPr>
        <w:t>prospective backhaul work opportunities for truckers</w:t>
      </w:r>
      <w:r w:rsidR="0080335F">
        <w:rPr>
          <w:rFonts w:ascii="Verdana" w:hAnsi="Verdana" w:cs="Arial"/>
          <w:sz w:val="20"/>
          <w:szCs w:val="20"/>
        </w:rPr>
        <w:t>.</w:t>
      </w:r>
      <w:r w:rsidR="00080A7D">
        <w:rPr>
          <w:rFonts w:ascii="Verdana" w:hAnsi="Verdana" w:cs="Arial"/>
          <w:sz w:val="20"/>
          <w:szCs w:val="20"/>
        </w:rPr>
        <w:t xml:space="preserve"> </w:t>
      </w:r>
    </w:p>
    <w:p w14:paraId="0C616FCB" w14:textId="77777777" w:rsidR="00080A7D" w:rsidRDefault="00080A7D" w:rsidP="00080A7D">
      <w:pPr>
        <w:spacing w:line="276" w:lineRule="auto"/>
        <w:jc w:val="both"/>
        <w:rPr>
          <w:rFonts w:ascii="Verdana" w:hAnsi="Verdana" w:cs="Arial"/>
          <w:sz w:val="20"/>
          <w:szCs w:val="20"/>
        </w:rPr>
      </w:pPr>
    </w:p>
    <w:p w14:paraId="07C62B80" w14:textId="224AA432" w:rsidR="00080A7D" w:rsidRDefault="00080A7D" w:rsidP="00080A7D">
      <w:pPr>
        <w:spacing w:line="276" w:lineRule="auto"/>
        <w:jc w:val="both"/>
        <w:rPr>
          <w:rFonts w:ascii="Verdana" w:hAnsi="Verdana" w:cstheme="minorHAnsi"/>
          <w:color w:val="222222"/>
          <w:sz w:val="20"/>
          <w:szCs w:val="20"/>
        </w:rPr>
      </w:pPr>
      <w:r>
        <w:rPr>
          <w:rFonts w:ascii="Verdana" w:hAnsi="Verdana" w:cstheme="minorHAnsi"/>
          <w:color w:val="222222"/>
          <w:sz w:val="20"/>
          <w:szCs w:val="20"/>
        </w:rPr>
        <w:t xml:space="preserve">The </w:t>
      </w:r>
      <w:r w:rsidRPr="00C95C35">
        <w:rPr>
          <w:rFonts w:ascii="Verdana" w:hAnsi="Verdana" w:cstheme="minorHAnsi"/>
          <w:color w:val="222222"/>
          <w:sz w:val="20"/>
          <w:szCs w:val="20"/>
        </w:rPr>
        <w:t xml:space="preserve">work </w:t>
      </w:r>
      <w:r>
        <w:rPr>
          <w:rFonts w:ascii="Verdana" w:hAnsi="Verdana" w:cstheme="minorHAnsi"/>
          <w:color w:val="222222"/>
          <w:sz w:val="20"/>
          <w:szCs w:val="20"/>
        </w:rPr>
        <w:t xml:space="preserve">opportunities </w:t>
      </w:r>
      <w:r w:rsidRPr="00C95C35">
        <w:rPr>
          <w:rFonts w:ascii="Verdana" w:hAnsi="Verdana" w:cstheme="minorHAnsi"/>
          <w:color w:val="222222"/>
          <w:sz w:val="20"/>
          <w:szCs w:val="20"/>
        </w:rPr>
        <w:t xml:space="preserve">dataset contains </w:t>
      </w:r>
      <w:r>
        <w:rPr>
          <w:rFonts w:ascii="Verdana" w:hAnsi="Verdana" w:cstheme="minorHAnsi"/>
          <w:color w:val="222222"/>
          <w:sz w:val="20"/>
          <w:szCs w:val="20"/>
        </w:rPr>
        <w:t>the various alternate work opportunities available for the truck drivers</w:t>
      </w:r>
      <w:r w:rsidRPr="00C95C35">
        <w:rPr>
          <w:rFonts w:ascii="Verdana" w:hAnsi="Verdana" w:cstheme="minorHAnsi"/>
          <w:color w:val="222222"/>
          <w:sz w:val="20"/>
          <w:szCs w:val="20"/>
        </w:rPr>
        <w:t xml:space="preserve"> in Florida</w:t>
      </w:r>
      <w:r>
        <w:rPr>
          <w:rFonts w:ascii="Verdana" w:hAnsi="Verdana" w:cstheme="minorHAnsi"/>
          <w:color w:val="222222"/>
          <w:sz w:val="20"/>
          <w:szCs w:val="20"/>
        </w:rPr>
        <w:t xml:space="preserve"> and United States</w:t>
      </w:r>
      <w:r w:rsidRPr="00C95C35">
        <w:rPr>
          <w:rFonts w:ascii="Verdana" w:hAnsi="Verdana" w:cstheme="minorHAnsi"/>
          <w:color w:val="222222"/>
          <w:sz w:val="20"/>
          <w:szCs w:val="20"/>
        </w:rPr>
        <w:t xml:space="preserve">. The dataset </w:t>
      </w:r>
      <w:r>
        <w:rPr>
          <w:rFonts w:ascii="Verdana" w:hAnsi="Verdana" w:cstheme="minorHAnsi"/>
          <w:color w:val="222222"/>
          <w:sz w:val="20"/>
          <w:szCs w:val="20"/>
        </w:rPr>
        <w:t>contains the list of companies or platforms that provides various backhaul opportunities to truck drivers bringing goods to Florida. The research team investigate</w:t>
      </w:r>
      <w:r w:rsidR="004C06A4">
        <w:rPr>
          <w:rFonts w:ascii="Verdana" w:hAnsi="Verdana" w:cstheme="minorHAnsi"/>
          <w:color w:val="222222"/>
          <w:sz w:val="20"/>
          <w:szCs w:val="20"/>
        </w:rPr>
        <w:t>d</w:t>
      </w:r>
      <w:r>
        <w:rPr>
          <w:rFonts w:ascii="Verdana" w:hAnsi="Verdana" w:cstheme="minorHAnsi"/>
          <w:color w:val="222222"/>
          <w:sz w:val="20"/>
          <w:szCs w:val="20"/>
        </w:rPr>
        <w:t xml:space="preserve"> various available </w:t>
      </w:r>
      <w:r w:rsidR="004C06A4">
        <w:rPr>
          <w:rFonts w:ascii="Verdana" w:hAnsi="Verdana" w:cstheme="minorHAnsi"/>
          <w:color w:val="222222"/>
          <w:sz w:val="20"/>
          <w:szCs w:val="20"/>
        </w:rPr>
        <w:t xml:space="preserve">backhaul </w:t>
      </w:r>
      <w:r>
        <w:rPr>
          <w:rFonts w:ascii="Verdana" w:hAnsi="Verdana" w:cstheme="minorHAnsi"/>
          <w:color w:val="222222"/>
          <w:sz w:val="20"/>
          <w:szCs w:val="20"/>
        </w:rPr>
        <w:t>opportunities in United States, discover and access the best fitted opportunities for the State of Florida, which can lead to</w:t>
      </w:r>
      <w:r w:rsidR="004C06A4">
        <w:rPr>
          <w:rFonts w:ascii="Verdana" w:hAnsi="Verdana" w:cstheme="minorHAnsi"/>
          <w:color w:val="222222"/>
          <w:sz w:val="20"/>
          <w:szCs w:val="20"/>
        </w:rPr>
        <w:t xml:space="preserve"> a</w:t>
      </w:r>
      <w:r>
        <w:rPr>
          <w:rFonts w:ascii="Verdana" w:hAnsi="Verdana" w:cstheme="minorHAnsi"/>
          <w:color w:val="222222"/>
          <w:sz w:val="20"/>
          <w:szCs w:val="20"/>
        </w:rPr>
        <w:t xml:space="preserve"> reduction in empty backhauling </w:t>
      </w:r>
      <w:r w:rsidR="004C06A4">
        <w:rPr>
          <w:rFonts w:ascii="Verdana" w:hAnsi="Verdana" w:cstheme="minorHAnsi"/>
          <w:color w:val="222222"/>
          <w:sz w:val="20"/>
          <w:szCs w:val="20"/>
        </w:rPr>
        <w:t xml:space="preserve">towards its </w:t>
      </w:r>
      <w:r>
        <w:rPr>
          <w:rFonts w:ascii="Verdana" w:hAnsi="Verdana" w:cstheme="minorHAnsi"/>
          <w:color w:val="222222"/>
          <w:sz w:val="20"/>
          <w:szCs w:val="20"/>
        </w:rPr>
        <w:t>alleviat</w:t>
      </w:r>
      <w:r w:rsidR="004C06A4">
        <w:rPr>
          <w:rFonts w:ascii="Verdana" w:hAnsi="Verdana" w:cstheme="minorHAnsi"/>
          <w:color w:val="222222"/>
          <w:sz w:val="20"/>
          <w:szCs w:val="20"/>
        </w:rPr>
        <w:t>ion</w:t>
      </w:r>
      <w:r>
        <w:rPr>
          <w:rFonts w:ascii="Verdana" w:hAnsi="Verdana" w:cstheme="minorHAnsi"/>
          <w:color w:val="222222"/>
          <w:sz w:val="20"/>
          <w:szCs w:val="20"/>
        </w:rPr>
        <w:t>.</w:t>
      </w:r>
    </w:p>
    <w:p w14:paraId="3C5F70C6" w14:textId="77777777" w:rsidR="00080A7D" w:rsidRDefault="00080A7D" w:rsidP="00080A7D">
      <w:pPr>
        <w:spacing w:line="276" w:lineRule="auto"/>
        <w:jc w:val="both"/>
        <w:rPr>
          <w:rFonts w:ascii="Verdana" w:hAnsi="Verdana" w:cstheme="minorHAnsi"/>
          <w:color w:val="222222"/>
          <w:sz w:val="20"/>
          <w:szCs w:val="20"/>
        </w:rPr>
      </w:pPr>
    </w:p>
    <w:p w14:paraId="52A054CB" w14:textId="34762A9B" w:rsidR="009A33A1" w:rsidRDefault="009A33A1" w:rsidP="00503860">
      <w:pPr>
        <w:pStyle w:val="Heading2"/>
        <w:spacing w:after="240"/>
        <w:rPr>
          <w:rFonts w:ascii="Cambria" w:hAnsi="Cambria"/>
        </w:rPr>
      </w:pPr>
      <w:bookmarkStart w:id="269" w:name="_Toc107177242"/>
      <w:r w:rsidRPr="008F5C85">
        <w:rPr>
          <w:rFonts w:ascii="Cambria" w:hAnsi="Cambria"/>
        </w:rPr>
        <w:t>6.1 Available Online Platform for Trucking Backhauls Load Fulfillment</w:t>
      </w:r>
      <w:bookmarkEnd w:id="269"/>
    </w:p>
    <w:p w14:paraId="3D5D363C" w14:textId="77777777" w:rsidR="00080A7D" w:rsidRPr="002C55DE" w:rsidRDefault="00080A7D" w:rsidP="00080A7D">
      <w:pPr>
        <w:spacing w:line="276" w:lineRule="auto"/>
        <w:jc w:val="both"/>
        <w:rPr>
          <w:rFonts w:ascii="Verdana" w:hAnsi="Verdana" w:cs="Arial"/>
          <w:sz w:val="20"/>
          <w:szCs w:val="20"/>
        </w:rPr>
      </w:pPr>
      <w:r w:rsidRPr="002C55DE">
        <w:rPr>
          <w:rFonts w:ascii="Verdana" w:hAnsi="Verdana" w:cs="Arial"/>
          <w:sz w:val="20"/>
          <w:szCs w:val="20"/>
        </w:rPr>
        <w:t xml:space="preserve">Based </w:t>
      </w:r>
      <w:r>
        <w:rPr>
          <w:rFonts w:ascii="Verdana" w:hAnsi="Verdana" w:cs="Arial"/>
          <w:sz w:val="20"/>
          <w:szCs w:val="20"/>
        </w:rPr>
        <w:t>on extensive online research, the research team was able to find the online platforms that can be used to have truck drivers coming into Florida look for backloads as they are planning to drive into Florida to deliver goods. This way the empty backhauls could prospectively be eliminated and truckers bringing goods to Florida could prospectively align a load to be picked up from Florida for the backhaul. The below platforms are not in any specific order and are for informational purposes only.</w:t>
      </w:r>
    </w:p>
    <w:p w14:paraId="3BF66C6C" w14:textId="77777777" w:rsidR="00080A7D" w:rsidRDefault="00080A7D" w:rsidP="00080A7D">
      <w:pPr>
        <w:spacing w:line="276" w:lineRule="auto"/>
      </w:pPr>
    </w:p>
    <w:p w14:paraId="77AA2FCA" w14:textId="1787421D" w:rsidR="00080A7D" w:rsidRPr="00617354" w:rsidRDefault="00C31E68" w:rsidP="00080A7D">
      <w:pPr>
        <w:pStyle w:val="Heading3"/>
        <w:spacing w:line="276" w:lineRule="auto"/>
        <w:rPr>
          <w:rFonts w:ascii="Cambria" w:hAnsi="Cambria"/>
        </w:rPr>
      </w:pPr>
      <w:bookmarkStart w:id="270" w:name="_Toc94988659"/>
      <w:bookmarkStart w:id="271" w:name="_Toc100318149"/>
      <w:bookmarkStart w:id="272" w:name="_Toc102492747"/>
      <w:bookmarkStart w:id="273" w:name="_Toc102519135"/>
      <w:bookmarkStart w:id="274" w:name="_Toc107177243"/>
      <w:r>
        <w:rPr>
          <w:rFonts w:ascii="Cambria" w:hAnsi="Cambria"/>
        </w:rPr>
        <w:t>6</w:t>
      </w:r>
      <w:r w:rsidR="00080A7D" w:rsidRPr="00617354">
        <w:rPr>
          <w:rFonts w:ascii="Cambria" w:hAnsi="Cambria"/>
        </w:rPr>
        <w:t>.1.1 Uber Freight</w:t>
      </w:r>
      <w:bookmarkEnd w:id="270"/>
      <w:bookmarkEnd w:id="271"/>
      <w:bookmarkEnd w:id="272"/>
      <w:bookmarkEnd w:id="273"/>
      <w:bookmarkEnd w:id="274"/>
    </w:p>
    <w:p w14:paraId="56F8604D" w14:textId="77777777" w:rsidR="00080A7D" w:rsidRDefault="00080A7D" w:rsidP="00080A7D">
      <w:pPr>
        <w:spacing w:line="276" w:lineRule="auto"/>
        <w:jc w:val="both"/>
        <w:rPr>
          <w:rFonts w:ascii="Verdana" w:hAnsi="Verdana" w:cs="Arial"/>
          <w:sz w:val="20"/>
          <w:szCs w:val="20"/>
        </w:rPr>
      </w:pPr>
      <w:r w:rsidRPr="00994EE8">
        <w:rPr>
          <w:rFonts w:ascii="Verdana" w:hAnsi="Verdana" w:cs="Arial"/>
          <w:sz w:val="20"/>
          <w:szCs w:val="20"/>
        </w:rPr>
        <w:t>Uber Freight is a</w:t>
      </w:r>
      <w:r>
        <w:rPr>
          <w:rFonts w:ascii="Verdana" w:hAnsi="Verdana" w:cs="Arial"/>
          <w:sz w:val="20"/>
          <w:szCs w:val="20"/>
        </w:rPr>
        <w:t xml:space="preserve"> commercially available</w:t>
      </w:r>
      <w:r w:rsidRPr="00994EE8">
        <w:rPr>
          <w:rFonts w:ascii="Verdana" w:hAnsi="Verdana" w:cs="Arial"/>
          <w:sz w:val="20"/>
          <w:szCs w:val="20"/>
        </w:rPr>
        <w:t xml:space="preserve"> </w:t>
      </w:r>
      <w:r>
        <w:rPr>
          <w:rFonts w:ascii="Verdana" w:hAnsi="Verdana" w:cs="Arial"/>
          <w:sz w:val="20"/>
          <w:szCs w:val="20"/>
        </w:rPr>
        <w:t>online platform/</w:t>
      </w:r>
      <w:r w:rsidRPr="00994EE8">
        <w:rPr>
          <w:rFonts w:ascii="Verdana" w:hAnsi="Verdana" w:cs="Arial"/>
          <w:sz w:val="20"/>
          <w:szCs w:val="20"/>
        </w:rPr>
        <w:t xml:space="preserve">application that helps carriers and truck drivers to find loads </w:t>
      </w:r>
      <w:r>
        <w:rPr>
          <w:rFonts w:ascii="Verdana" w:hAnsi="Verdana" w:cs="Arial"/>
          <w:sz w:val="20"/>
          <w:szCs w:val="20"/>
        </w:rPr>
        <w:t>within the</w:t>
      </w:r>
      <w:r w:rsidRPr="00994EE8">
        <w:rPr>
          <w:rFonts w:ascii="Verdana" w:hAnsi="Verdana" w:cs="Arial"/>
          <w:sz w:val="20"/>
          <w:szCs w:val="20"/>
        </w:rPr>
        <w:t xml:space="preserve"> </w:t>
      </w:r>
      <w:r>
        <w:rPr>
          <w:rFonts w:ascii="Verdana" w:hAnsi="Verdana" w:cs="Arial"/>
          <w:sz w:val="20"/>
          <w:szCs w:val="20"/>
        </w:rPr>
        <w:t xml:space="preserve">continental </w:t>
      </w:r>
      <w:r w:rsidRPr="00994EE8">
        <w:rPr>
          <w:rFonts w:ascii="Verdana" w:hAnsi="Verdana" w:cs="Arial"/>
          <w:sz w:val="20"/>
          <w:szCs w:val="20"/>
        </w:rPr>
        <w:t xml:space="preserve">United States. The truck drivers coming </w:t>
      </w:r>
      <w:r>
        <w:rPr>
          <w:rFonts w:ascii="Verdana" w:hAnsi="Verdana" w:cs="Arial"/>
          <w:sz w:val="20"/>
          <w:szCs w:val="20"/>
        </w:rPr>
        <w:t>to</w:t>
      </w:r>
      <w:r w:rsidRPr="00994EE8">
        <w:rPr>
          <w:rFonts w:ascii="Verdana" w:hAnsi="Verdana" w:cs="Arial"/>
          <w:sz w:val="20"/>
          <w:szCs w:val="20"/>
        </w:rPr>
        <w:t xml:space="preserve"> Florida can </w:t>
      </w:r>
      <w:r>
        <w:rPr>
          <w:rFonts w:ascii="Verdana" w:hAnsi="Verdana" w:cs="Arial"/>
          <w:sz w:val="20"/>
          <w:szCs w:val="20"/>
        </w:rPr>
        <w:t xml:space="preserve">prospectively </w:t>
      </w:r>
      <w:r w:rsidRPr="00994EE8">
        <w:rPr>
          <w:rFonts w:ascii="Verdana" w:hAnsi="Verdana" w:cs="Arial"/>
          <w:sz w:val="20"/>
          <w:szCs w:val="20"/>
        </w:rPr>
        <w:t>take advantage of th</w:t>
      </w:r>
      <w:r>
        <w:rPr>
          <w:rFonts w:ascii="Verdana" w:hAnsi="Verdana" w:cs="Arial"/>
          <w:sz w:val="20"/>
          <w:szCs w:val="20"/>
        </w:rPr>
        <w:t>is and similar</w:t>
      </w:r>
      <w:r w:rsidRPr="00994EE8">
        <w:rPr>
          <w:rFonts w:ascii="Verdana" w:hAnsi="Verdana" w:cs="Arial"/>
          <w:sz w:val="20"/>
          <w:szCs w:val="20"/>
        </w:rPr>
        <w:t xml:space="preserve"> platforms and find </w:t>
      </w:r>
      <w:r>
        <w:rPr>
          <w:rFonts w:ascii="Verdana" w:hAnsi="Verdana" w:cs="Arial"/>
          <w:sz w:val="20"/>
          <w:szCs w:val="20"/>
        </w:rPr>
        <w:t>back</w:t>
      </w:r>
      <w:r w:rsidRPr="00994EE8">
        <w:rPr>
          <w:rFonts w:ascii="Verdana" w:hAnsi="Verdana" w:cs="Arial"/>
          <w:sz w:val="20"/>
          <w:szCs w:val="20"/>
        </w:rPr>
        <w:t xml:space="preserve">loads for their return trip and avoid </w:t>
      </w:r>
      <w:r>
        <w:rPr>
          <w:rFonts w:ascii="Verdana" w:hAnsi="Verdana" w:cs="Arial"/>
          <w:sz w:val="20"/>
          <w:szCs w:val="20"/>
        </w:rPr>
        <w:t>empty backhauling</w:t>
      </w:r>
      <w:r w:rsidRPr="00994EE8">
        <w:rPr>
          <w:rFonts w:ascii="Verdana" w:hAnsi="Verdana" w:cs="Arial"/>
          <w:sz w:val="20"/>
          <w:szCs w:val="20"/>
        </w:rPr>
        <w:t>.</w:t>
      </w:r>
      <w:r>
        <w:rPr>
          <w:rFonts w:ascii="Verdana" w:hAnsi="Verdana" w:cs="Arial"/>
          <w:sz w:val="20"/>
          <w:szCs w:val="20"/>
        </w:rPr>
        <w:t xml:space="preserve"> These types of platforms are one of the convenient ways for finding work opportunities for truck drivers in Florida, as Florida looks to alleviate empty backhauling</w:t>
      </w:r>
      <w:r w:rsidRPr="00037628">
        <w:rPr>
          <w:rFonts w:ascii="Verdana" w:hAnsi="Verdana" w:cs="Arial"/>
          <w:sz w:val="20"/>
          <w:szCs w:val="20"/>
        </w:rPr>
        <w:t>.</w:t>
      </w:r>
    </w:p>
    <w:p w14:paraId="119356FF" w14:textId="77777777" w:rsidR="00080A7D" w:rsidRDefault="00080A7D" w:rsidP="00080A7D">
      <w:pPr>
        <w:spacing w:line="276" w:lineRule="auto"/>
        <w:jc w:val="both"/>
        <w:rPr>
          <w:rFonts w:ascii="Verdana" w:hAnsi="Verdana" w:cs="Arial"/>
          <w:sz w:val="20"/>
          <w:szCs w:val="20"/>
        </w:rPr>
      </w:pPr>
    </w:p>
    <w:p w14:paraId="5C7D3320" w14:textId="0C30350E" w:rsidR="00080A7D" w:rsidRPr="00994EE8" w:rsidRDefault="00080A7D" w:rsidP="00080A7D">
      <w:pPr>
        <w:spacing w:line="276" w:lineRule="auto"/>
        <w:jc w:val="both"/>
        <w:rPr>
          <w:rFonts w:ascii="Verdana" w:hAnsi="Verdana" w:cs="Arial"/>
          <w:sz w:val="20"/>
          <w:szCs w:val="20"/>
        </w:rPr>
      </w:pPr>
      <w:r w:rsidRPr="00994EE8">
        <w:rPr>
          <w:rFonts w:ascii="Verdana" w:hAnsi="Verdana" w:cs="Arial"/>
          <w:sz w:val="20"/>
          <w:szCs w:val="20"/>
        </w:rPr>
        <w:t>Before</w:t>
      </w:r>
      <w:r>
        <w:rPr>
          <w:rFonts w:ascii="Verdana" w:hAnsi="Verdana" w:cs="Arial"/>
          <w:sz w:val="20"/>
          <w:szCs w:val="20"/>
        </w:rPr>
        <w:t>,</w:t>
      </w:r>
      <w:r w:rsidRPr="00994EE8">
        <w:rPr>
          <w:rFonts w:ascii="Verdana" w:hAnsi="Verdana" w:cs="Arial"/>
          <w:sz w:val="20"/>
          <w:szCs w:val="20"/>
        </w:rPr>
        <w:t xml:space="preserve"> starting to use this app, the truck driver needs to sign up. Once their account is approved and authorized, they will be able to access their loads and book them through the app. </w:t>
      </w:r>
      <w:r>
        <w:rPr>
          <w:rFonts w:ascii="Verdana" w:hAnsi="Verdana" w:cs="Arial"/>
          <w:sz w:val="20"/>
          <w:szCs w:val="20"/>
        </w:rPr>
        <w:t>F</w:t>
      </w:r>
      <w:r w:rsidRPr="00994EE8">
        <w:rPr>
          <w:rFonts w:ascii="Verdana" w:hAnsi="Verdana" w:cs="Arial"/>
          <w:sz w:val="20"/>
          <w:szCs w:val="20"/>
        </w:rPr>
        <w:t xml:space="preserve">igure </w:t>
      </w:r>
      <w:r w:rsidR="006009BB">
        <w:rPr>
          <w:rFonts w:ascii="Verdana" w:hAnsi="Verdana" w:cs="Arial"/>
          <w:sz w:val="20"/>
          <w:szCs w:val="20"/>
        </w:rPr>
        <w:t>53</w:t>
      </w:r>
      <w:r w:rsidRPr="00994EE8">
        <w:rPr>
          <w:rFonts w:ascii="Verdana" w:hAnsi="Verdana" w:cs="Arial"/>
          <w:sz w:val="20"/>
          <w:szCs w:val="20"/>
        </w:rPr>
        <w:t xml:space="preserve"> show</w:t>
      </w:r>
      <w:r>
        <w:rPr>
          <w:rFonts w:ascii="Verdana" w:hAnsi="Verdana" w:cs="Arial"/>
          <w:sz w:val="20"/>
          <w:szCs w:val="20"/>
        </w:rPr>
        <w:t>s</w:t>
      </w:r>
      <w:r w:rsidRPr="00994EE8">
        <w:rPr>
          <w:rFonts w:ascii="Verdana" w:hAnsi="Verdana" w:cs="Arial"/>
          <w:sz w:val="20"/>
          <w:szCs w:val="20"/>
        </w:rPr>
        <w:t xml:space="preserve"> the sign-up page for truck drivers</w:t>
      </w:r>
      <w:r>
        <w:rPr>
          <w:rFonts w:ascii="Verdana" w:hAnsi="Verdana" w:cs="Arial"/>
          <w:sz w:val="20"/>
          <w:szCs w:val="20"/>
        </w:rPr>
        <w:t>.</w:t>
      </w:r>
    </w:p>
    <w:p w14:paraId="4A1F3F32" w14:textId="77777777" w:rsidR="00080A7D" w:rsidRPr="00994EE8" w:rsidRDefault="00080A7D" w:rsidP="00080A7D">
      <w:pPr>
        <w:spacing w:line="276" w:lineRule="auto"/>
        <w:rPr>
          <w:rFonts w:ascii="Verdana" w:hAnsi="Verdana" w:cs="Arial"/>
          <w:sz w:val="20"/>
          <w:szCs w:val="20"/>
        </w:rPr>
      </w:pPr>
    </w:p>
    <w:p w14:paraId="2BC84293" w14:textId="77777777" w:rsidR="00080A7D" w:rsidRDefault="00080A7D" w:rsidP="00080A7D">
      <w:pPr>
        <w:keepNext/>
        <w:spacing w:line="276" w:lineRule="auto"/>
      </w:pPr>
      <w:r>
        <w:rPr>
          <w:rFonts w:ascii="Verdana" w:hAnsi="Verdana"/>
          <w:noProof/>
          <w:color w:val="171717"/>
          <w:sz w:val="20"/>
          <w:szCs w:val="20"/>
        </w:rPr>
        <w:lastRenderedPageBreak/>
        <w:drawing>
          <wp:inline distT="0" distB="0" distL="0" distR="0" wp14:anchorId="30C7BFF5" wp14:editId="7A1BF138">
            <wp:extent cx="5724525" cy="3049410"/>
            <wp:effectExtent l="95250" t="95250" r="85725" b="93980"/>
            <wp:docPr id="15" name="Picture 15" descr="A person in a blue sh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blue shirt&#10;&#10;Description automatically generated with low confidenc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27292" cy="30508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AEB9F9" w14:textId="065B51F5"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 xml:space="preserve">Figure </w:t>
      </w:r>
      <w:r w:rsidR="00D20C5D" w:rsidRPr="00655FC2">
        <w:rPr>
          <w:rFonts w:ascii="Verdana" w:hAnsi="Verdana"/>
          <w:b/>
          <w:bCs/>
          <w:i w:val="0"/>
          <w:iCs w:val="0"/>
          <w:color w:val="000000" w:themeColor="text1"/>
        </w:rPr>
        <w:t>53</w:t>
      </w:r>
      <w:r w:rsidRPr="00655FC2">
        <w:rPr>
          <w:rFonts w:ascii="Verdana" w:hAnsi="Verdana"/>
          <w:b/>
          <w:bCs/>
          <w:i w:val="0"/>
          <w:iCs w:val="0"/>
          <w:color w:val="000000" w:themeColor="text1"/>
        </w:rPr>
        <w:t>. Uber Freight Landing Page</w:t>
      </w:r>
    </w:p>
    <w:p w14:paraId="1621649E" w14:textId="77777777" w:rsidR="00080A7D" w:rsidRDefault="00080A7D" w:rsidP="00080A7D">
      <w:pPr>
        <w:spacing w:line="276" w:lineRule="auto"/>
        <w:rPr>
          <w:rFonts w:ascii="Verdana" w:hAnsi="Verdana"/>
          <w:color w:val="171717"/>
          <w:sz w:val="20"/>
          <w:szCs w:val="20"/>
        </w:rPr>
      </w:pPr>
    </w:p>
    <w:p w14:paraId="1A1DCF1A" w14:textId="4E432CF8" w:rsidR="00080A7D" w:rsidRDefault="00080A7D" w:rsidP="00080A7D">
      <w:pPr>
        <w:spacing w:line="276" w:lineRule="auto"/>
        <w:rPr>
          <w:rFonts w:ascii="Verdana" w:hAnsi="Verdana"/>
          <w:color w:val="171717"/>
          <w:sz w:val="20"/>
          <w:szCs w:val="20"/>
        </w:rPr>
      </w:pPr>
      <w:r>
        <w:rPr>
          <w:rFonts w:ascii="Verdana" w:hAnsi="Verdana"/>
          <w:color w:val="171717"/>
          <w:sz w:val="20"/>
          <w:szCs w:val="20"/>
        </w:rPr>
        <w:t xml:space="preserve">Once the truck drivers click on sign-up link, they are redirected to the registration page where they can provide their details to register on the App. Figure </w:t>
      </w:r>
      <w:r w:rsidR="006009BB">
        <w:rPr>
          <w:rFonts w:ascii="Verdana" w:hAnsi="Verdana"/>
          <w:color w:val="171717"/>
          <w:sz w:val="20"/>
          <w:szCs w:val="20"/>
        </w:rPr>
        <w:t>54</w:t>
      </w:r>
      <w:r>
        <w:rPr>
          <w:rFonts w:ascii="Verdana" w:hAnsi="Verdana"/>
          <w:color w:val="171717"/>
          <w:sz w:val="20"/>
          <w:szCs w:val="20"/>
        </w:rPr>
        <w:t xml:space="preserve"> shows the registration page that appears once the truck driver clicks on Sign up link.</w:t>
      </w:r>
    </w:p>
    <w:p w14:paraId="049ED9C9" w14:textId="77777777" w:rsidR="00080A7D" w:rsidRDefault="00080A7D" w:rsidP="00080A7D">
      <w:pPr>
        <w:spacing w:line="276" w:lineRule="auto"/>
        <w:rPr>
          <w:rFonts w:ascii="Verdana" w:hAnsi="Verdana"/>
          <w:color w:val="171717"/>
          <w:sz w:val="20"/>
          <w:szCs w:val="20"/>
        </w:rPr>
      </w:pPr>
    </w:p>
    <w:p w14:paraId="5D15B67B" w14:textId="77777777" w:rsidR="00080A7D" w:rsidRDefault="00080A7D" w:rsidP="00080A7D">
      <w:pPr>
        <w:keepNext/>
        <w:spacing w:line="276" w:lineRule="auto"/>
      </w:pPr>
      <w:r>
        <w:rPr>
          <w:rFonts w:ascii="Verdana" w:hAnsi="Verdana"/>
          <w:noProof/>
          <w:color w:val="171717"/>
          <w:sz w:val="20"/>
          <w:szCs w:val="20"/>
        </w:rPr>
        <w:drawing>
          <wp:inline distT="0" distB="0" distL="0" distR="0" wp14:anchorId="1D01DBAB" wp14:editId="6B54FF5E">
            <wp:extent cx="5715000" cy="3044337"/>
            <wp:effectExtent l="95250" t="95250" r="95250" b="99060"/>
            <wp:docPr id="22"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16211" cy="30449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066AF2" w14:textId="74E8F7B3"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 xml:space="preserve">Figure </w:t>
      </w:r>
      <w:r w:rsidR="00D20C5D" w:rsidRPr="00655FC2">
        <w:rPr>
          <w:rFonts w:ascii="Verdana" w:hAnsi="Verdana"/>
          <w:b/>
          <w:bCs/>
          <w:i w:val="0"/>
          <w:iCs w:val="0"/>
          <w:color w:val="000000" w:themeColor="text1"/>
        </w:rPr>
        <w:t>54</w:t>
      </w:r>
      <w:r w:rsidRPr="00655FC2">
        <w:rPr>
          <w:rFonts w:ascii="Verdana" w:hAnsi="Verdana"/>
          <w:b/>
          <w:bCs/>
          <w:i w:val="0"/>
          <w:iCs w:val="0"/>
          <w:color w:val="000000" w:themeColor="text1"/>
        </w:rPr>
        <w:t>. Uber Freight Carrier/Trucks Driver Registration Page</w:t>
      </w:r>
    </w:p>
    <w:p w14:paraId="02418CBA" w14:textId="77777777" w:rsidR="00080A7D" w:rsidRDefault="00080A7D" w:rsidP="00080A7D">
      <w:pPr>
        <w:spacing w:before="100" w:beforeAutospacing="1" w:after="100" w:afterAutospacing="1" w:line="276" w:lineRule="auto"/>
        <w:rPr>
          <w:rFonts w:ascii="Verdana" w:hAnsi="Verdana"/>
          <w:color w:val="171717"/>
          <w:sz w:val="20"/>
          <w:szCs w:val="20"/>
        </w:rPr>
      </w:pPr>
      <w:r>
        <w:rPr>
          <w:rFonts w:ascii="Verdana" w:hAnsi="Verdana"/>
          <w:color w:val="171717"/>
          <w:sz w:val="20"/>
          <w:szCs w:val="20"/>
        </w:rPr>
        <w:lastRenderedPageBreak/>
        <w:t xml:space="preserve">Uber Freight seems to have a user-friendly GUI. The driver needs </w:t>
      </w:r>
      <w:r w:rsidRPr="00516BA7">
        <w:rPr>
          <w:rFonts w:ascii="Verdana" w:hAnsi="Verdana"/>
          <w:color w:val="171717"/>
          <w:sz w:val="20"/>
          <w:szCs w:val="20"/>
        </w:rPr>
        <w:t xml:space="preserve">to log in to </w:t>
      </w:r>
      <w:r>
        <w:rPr>
          <w:rFonts w:ascii="Verdana" w:hAnsi="Verdana"/>
          <w:color w:val="171717"/>
          <w:sz w:val="20"/>
          <w:szCs w:val="20"/>
        </w:rPr>
        <w:t>their</w:t>
      </w:r>
      <w:r w:rsidRPr="00516BA7">
        <w:rPr>
          <w:rFonts w:ascii="Verdana" w:hAnsi="Verdana"/>
          <w:color w:val="171717"/>
          <w:sz w:val="20"/>
          <w:szCs w:val="20"/>
        </w:rPr>
        <w:t xml:space="preserve"> account, enter </w:t>
      </w:r>
      <w:r>
        <w:rPr>
          <w:rFonts w:ascii="Verdana" w:hAnsi="Verdana"/>
          <w:color w:val="171717"/>
          <w:sz w:val="20"/>
          <w:szCs w:val="20"/>
        </w:rPr>
        <w:t>the</w:t>
      </w:r>
      <w:r w:rsidRPr="00516BA7">
        <w:rPr>
          <w:rFonts w:ascii="Verdana" w:hAnsi="Verdana"/>
          <w:color w:val="171717"/>
          <w:sz w:val="20"/>
          <w:szCs w:val="20"/>
        </w:rPr>
        <w:t xml:space="preserve"> pickup and drop-off </w:t>
      </w:r>
      <w:r>
        <w:rPr>
          <w:rFonts w:ascii="Verdana" w:hAnsi="Verdana"/>
          <w:color w:val="171717"/>
          <w:sz w:val="20"/>
          <w:szCs w:val="20"/>
        </w:rPr>
        <w:t>location</w:t>
      </w:r>
      <w:r w:rsidRPr="00516BA7">
        <w:rPr>
          <w:rFonts w:ascii="Verdana" w:hAnsi="Verdana"/>
          <w:color w:val="171717"/>
          <w:sz w:val="20"/>
          <w:szCs w:val="20"/>
        </w:rPr>
        <w:t>, and then get a</w:t>
      </w:r>
      <w:r>
        <w:rPr>
          <w:rFonts w:ascii="Verdana" w:hAnsi="Verdana"/>
          <w:color w:val="171717"/>
          <w:sz w:val="20"/>
          <w:szCs w:val="20"/>
        </w:rPr>
        <w:t xml:space="preserve"> </w:t>
      </w:r>
      <w:r w:rsidRPr="00516BA7">
        <w:rPr>
          <w:rFonts w:ascii="Verdana" w:hAnsi="Verdana"/>
          <w:color w:val="171717"/>
          <w:sz w:val="20"/>
          <w:szCs w:val="20"/>
        </w:rPr>
        <w:t>quote.</w:t>
      </w:r>
    </w:p>
    <w:p w14:paraId="27C061A3" w14:textId="7F3E2F65" w:rsidR="00080A7D" w:rsidRDefault="00080A7D" w:rsidP="00080A7D">
      <w:pPr>
        <w:spacing w:line="276" w:lineRule="auto"/>
        <w:rPr>
          <w:rFonts w:ascii="Verdana" w:hAnsi="Verdana"/>
          <w:color w:val="171717"/>
          <w:sz w:val="20"/>
          <w:szCs w:val="20"/>
        </w:rPr>
      </w:pPr>
      <w:r>
        <w:rPr>
          <w:rFonts w:ascii="Verdana" w:hAnsi="Verdana"/>
          <w:color w:val="171717"/>
          <w:sz w:val="20"/>
          <w:szCs w:val="20"/>
        </w:rPr>
        <w:t xml:space="preserve">The shipper who wants to ship their goods have a separate registration page. Figure </w:t>
      </w:r>
      <w:r w:rsidR="006009BB">
        <w:rPr>
          <w:rFonts w:ascii="Verdana" w:hAnsi="Verdana"/>
          <w:color w:val="171717"/>
          <w:sz w:val="20"/>
          <w:szCs w:val="20"/>
        </w:rPr>
        <w:t>55</w:t>
      </w:r>
      <w:r>
        <w:rPr>
          <w:rFonts w:ascii="Verdana" w:hAnsi="Verdana"/>
          <w:color w:val="171717"/>
          <w:sz w:val="20"/>
          <w:szCs w:val="20"/>
        </w:rPr>
        <w:t xml:space="preserve"> display the </w:t>
      </w:r>
      <w:r w:rsidR="002849A8">
        <w:rPr>
          <w:rFonts w:ascii="Verdana" w:hAnsi="Verdana"/>
          <w:color w:val="171717"/>
          <w:sz w:val="20"/>
          <w:szCs w:val="20"/>
        </w:rPr>
        <w:t>shipper’s</w:t>
      </w:r>
      <w:r>
        <w:rPr>
          <w:rFonts w:ascii="Verdana" w:hAnsi="Verdana"/>
          <w:color w:val="171717"/>
          <w:sz w:val="20"/>
          <w:szCs w:val="20"/>
        </w:rPr>
        <w:t xml:space="preserve"> registration page.</w:t>
      </w:r>
    </w:p>
    <w:p w14:paraId="1A6E682F" w14:textId="77777777" w:rsidR="00080A7D" w:rsidRDefault="00080A7D" w:rsidP="00080A7D">
      <w:pPr>
        <w:spacing w:line="276" w:lineRule="auto"/>
        <w:rPr>
          <w:rFonts w:ascii="Verdana" w:hAnsi="Verdana"/>
          <w:color w:val="171717"/>
          <w:sz w:val="20"/>
          <w:szCs w:val="20"/>
        </w:rPr>
      </w:pPr>
    </w:p>
    <w:p w14:paraId="189FA5DF" w14:textId="77777777" w:rsidR="00080A7D" w:rsidRDefault="00080A7D" w:rsidP="00080A7D">
      <w:pPr>
        <w:keepNext/>
        <w:spacing w:line="276" w:lineRule="auto"/>
      </w:pPr>
      <w:r>
        <w:rPr>
          <w:rFonts w:ascii="Verdana" w:hAnsi="Verdana"/>
          <w:noProof/>
          <w:color w:val="171717"/>
          <w:sz w:val="20"/>
          <w:szCs w:val="20"/>
        </w:rPr>
        <w:drawing>
          <wp:inline distT="0" distB="0" distL="0" distR="0" wp14:anchorId="36D5A798" wp14:editId="3D8B422B">
            <wp:extent cx="5353050" cy="2851528"/>
            <wp:effectExtent l="95250" t="95250" r="95250" b="101600"/>
            <wp:docPr id="24" name="Picture 24" descr="A picture containing text, screenshot,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screenshot, monitor&#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370413" cy="28607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AB2AD6" w14:textId="710BAFD3"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 xml:space="preserve">Figure </w:t>
      </w:r>
      <w:r w:rsidR="00D20C5D" w:rsidRPr="00655FC2">
        <w:rPr>
          <w:rFonts w:ascii="Verdana" w:hAnsi="Verdana"/>
          <w:b/>
          <w:bCs/>
          <w:i w:val="0"/>
          <w:iCs w:val="0"/>
          <w:color w:val="000000" w:themeColor="text1"/>
        </w:rPr>
        <w:t>55</w:t>
      </w:r>
      <w:r w:rsidRPr="00655FC2">
        <w:rPr>
          <w:rFonts w:ascii="Verdana" w:hAnsi="Verdana"/>
          <w:b/>
          <w:bCs/>
          <w:i w:val="0"/>
          <w:iCs w:val="0"/>
          <w:color w:val="000000" w:themeColor="text1"/>
        </w:rPr>
        <w:t>. Uber Freight Shippers Driver Registration Page</w:t>
      </w:r>
    </w:p>
    <w:p w14:paraId="249730E1" w14:textId="7250083F" w:rsidR="00080A7D" w:rsidRDefault="00080A7D" w:rsidP="00080A7D">
      <w:pPr>
        <w:spacing w:line="276" w:lineRule="auto"/>
        <w:rPr>
          <w:rFonts w:ascii="Verdana" w:hAnsi="Verdana"/>
          <w:color w:val="171717"/>
          <w:sz w:val="20"/>
          <w:szCs w:val="20"/>
        </w:rPr>
      </w:pPr>
      <w:r>
        <w:rPr>
          <w:rFonts w:ascii="Verdana" w:hAnsi="Verdana"/>
          <w:color w:val="171717"/>
          <w:sz w:val="20"/>
          <w:szCs w:val="20"/>
        </w:rPr>
        <w:t>Once the shipper clicks on the signup link, they are redirected to the below page (i.e., Figure 5</w:t>
      </w:r>
      <w:r w:rsidR="006009BB">
        <w:rPr>
          <w:rFonts w:ascii="Verdana" w:hAnsi="Verdana"/>
          <w:color w:val="171717"/>
          <w:sz w:val="20"/>
          <w:szCs w:val="20"/>
        </w:rPr>
        <w:t>6</w:t>
      </w:r>
      <w:r>
        <w:rPr>
          <w:rFonts w:ascii="Verdana" w:hAnsi="Verdana"/>
          <w:color w:val="171717"/>
          <w:sz w:val="20"/>
          <w:szCs w:val="20"/>
        </w:rPr>
        <w:t>)</w:t>
      </w:r>
    </w:p>
    <w:p w14:paraId="573AF91C" w14:textId="77777777" w:rsidR="00080A7D" w:rsidRPr="00E4398A" w:rsidRDefault="00080A7D" w:rsidP="00080A7D">
      <w:pPr>
        <w:spacing w:line="276" w:lineRule="auto"/>
        <w:rPr>
          <w:rFonts w:ascii="Verdana" w:hAnsi="Verdana"/>
          <w:color w:val="171717"/>
          <w:sz w:val="20"/>
          <w:szCs w:val="20"/>
        </w:rPr>
      </w:pPr>
    </w:p>
    <w:p w14:paraId="0C738B0E" w14:textId="77777777" w:rsidR="00080A7D" w:rsidRDefault="00080A7D" w:rsidP="00080A7D">
      <w:pPr>
        <w:keepNext/>
        <w:shd w:val="clear" w:color="auto" w:fill="FFFFFF"/>
        <w:spacing w:after="120" w:line="276" w:lineRule="auto"/>
        <w:jc w:val="both"/>
      </w:pPr>
      <w:r>
        <w:rPr>
          <w:rFonts w:ascii="Verdana" w:hAnsi="Verdana" w:cs="Open Sans"/>
          <w:b/>
          <w:bCs/>
          <w:noProof/>
          <w:color w:val="333333"/>
          <w:sz w:val="20"/>
          <w:szCs w:val="20"/>
        </w:rPr>
        <w:lastRenderedPageBreak/>
        <w:drawing>
          <wp:inline distT="0" distB="0" distL="0" distR="0" wp14:anchorId="22763E32" wp14:editId="2D3CBE16">
            <wp:extent cx="5334000" cy="2841381"/>
            <wp:effectExtent l="95250" t="95250" r="95250" b="92710"/>
            <wp:docPr id="35" name="Picture 35" descr="A truck driving down the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truck driving down the road&#10;&#10;Description automatically generated with low confidenc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354666" cy="28523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AA506F" w14:textId="0C32D5A3"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 xml:space="preserve">Figure </w:t>
      </w:r>
      <w:r w:rsidRPr="00655FC2">
        <w:rPr>
          <w:rFonts w:ascii="Verdana" w:hAnsi="Verdana"/>
          <w:b/>
          <w:bCs/>
          <w:i w:val="0"/>
          <w:iCs w:val="0"/>
          <w:color w:val="000000" w:themeColor="text1"/>
        </w:rPr>
        <w:fldChar w:fldCharType="begin"/>
      </w:r>
      <w:r w:rsidRPr="00655FC2">
        <w:rPr>
          <w:rFonts w:ascii="Verdana" w:hAnsi="Verdana"/>
          <w:b/>
          <w:bCs/>
          <w:i w:val="0"/>
          <w:iCs w:val="0"/>
          <w:color w:val="000000" w:themeColor="text1"/>
        </w:rPr>
        <w:instrText xml:space="preserve"> SEQ Figure \* ARABIC </w:instrText>
      </w:r>
      <w:r w:rsidRPr="00655FC2">
        <w:rPr>
          <w:rFonts w:ascii="Verdana" w:hAnsi="Verdana"/>
          <w:b/>
          <w:bCs/>
          <w:i w:val="0"/>
          <w:iCs w:val="0"/>
          <w:color w:val="000000" w:themeColor="text1"/>
        </w:rPr>
        <w:fldChar w:fldCharType="separate"/>
      </w:r>
      <w:r w:rsidRPr="00655FC2">
        <w:rPr>
          <w:rFonts w:ascii="Verdana" w:hAnsi="Verdana"/>
          <w:b/>
          <w:bCs/>
          <w:i w:val="0"/>
          <w:iCs w:val="0"/>
          <w:color w:val="000000" w:themeColor="text1"/>
        </w:rPr>
        <w:t>5</w:t>
      </w:r>
      <w:r w:rsidRPr="00655FC2">
        <w:rPr>
          <w:rFonts w:ascii="Verdana" w:hAnsi="Verdana"/>
          <w:b/>
          <w:bCs/>
          <w:i w:val="0"/>
          <w:iCs w:val="0"/>
          <w:color w:val="000000" w:themeColor="text1"/>
        </w:rPr>
        <w:fldChar w:fldCharType="end"/>
      </w:r>
      <w:r w:rsidR="00D20C5D" w:rsidRPr="00655FC2">
        <w:rPr>
          <w:rFonts w:ascii="Verdana" w:hAnsi="Verdana"/>
          <w:b/>
          <w:bCs/>
          <w:i w:val="0"/>
          <w:iCs w:val="0"/>
          <w:color w:val="000000" w:themeColor="text1"/>
        </w:rPr>
        <w:t>6</w:t>
      </w:r>
      <w:r w:rsidRPr="00655FC2">
        <w:rPr>
          <w:rFonts w:ascii="Verdana" w:hAnsi="Verdana"/>
          <w:b/>
          <w:bCs/>
          <w:i w:val="0"/>
          <w:iCs w:val="0"/>
          <w:color w:val="000000" w:themeColor="text1"/>
        </w:rPr>
        <w:t>. Uber Freight Shipper Account Creation Page</w:t>
      </w:r>
    </w:p>
    <w:p w14:paraId="6BDC7C93" w14:textId="77777777" w:rsidR="00080A7D" w:rsidRDefault="00080A7D" w:rsidP="00080A7D">
      <w:pPr>
        <w:shd w:val="clear" w:color="auto" w:fill="FFFFFF"/>
        <w:spacing w:after="300" w:line="276" w:lineRule="auto"/>
        <w:jc w:val="both"/>
        <w:rPr>
          <w:rFonts w:ascii="Verdana" w:hAnsi="Verdana" w:cs="Open Sans"/>
          <w:b/>
          <w:bCs/>
          <w:color w:val="333333"/>
          <w:sz w:val="20"/>
          <w:szCs w:val="20"/>
        </w:rPr>
      </w:pPr>
      <w:r>
        <w:rPr>
          <w:rFonts w:ascii="Verdana" w:hAnsi="Verdana"/>
          <w:color w:val="171717"/>
          <w:sz w:val="20"/>
          <w:szCs w:val="20"/>
        </w:rPr>
        <w:t>Uber Freight is one of the platforms available to find backhaul opportunities for the truck drivers bringing goods to Florida as this will allow them to carry shipments and goods on their return trip and therefore not going back empty towards the alleviation of empty backhauling.</w:t>
      </w:r>
    </w:p>
    <w:p w14:paraId="04A413D5" w14:textId="0281545D" w:rsidR="00080A7D" w:rsidRPr="00617354" w:rsidRDefault="00C31E68" w:rsidP="00080A7D">
      <w:pPr>
        <w:pStyle w:val="Heading3"/>
        <w:spacing w:line="276" w:lineRule="auto"/>
        <w:rPr>
          <w:rFonts w:ascii="Cambria" w:hAnsi="Cambria"/>
        </w:rPr>
      </w:pPr>
      <w:bookmarkStart w:id="275" w:name="_Toc94988660"/>
      <w:bookmarkStart w:id="276" w:name="_Toc100318150"/>
      <w:bookmarkStart w:id="277" w:name="_Toc102492748"/>
      <w:bookmarkStart w:id="278" w:name="_Toc102519136"/>
      <w:bookmarkStart w:id="279" w:name="_Toc107177244"/>
      <w:bookmarkStart w:id="280" w:name="_Hlk106744066"/>
      <w:r>
        <w:rPr>
          <w:rFonts w:ascii="Cambria" w:hAnsi="Cambria"/>
        </w:rPr>
        <w:t>6</w:t>
      </w:r>
      <w:r w:rsidR="00080A7D" w:rsidRPr="00617354">
        <w:rPr>
          <w:rFonts w:ascii="Cambria" w:hAnsi="Cambria"/>
        </w:rPr>
        <w:t>.1.2 Amazon Freight</w:t>
      </w:r>
      <w:bookmarkEnd w:id="275"/>
      <w:bookmarkEnd w:id="276"/>
      <w:bookmarkEnd w:id="277"/>
      <w:bookmarkEnd w:id="278"/>
      <w:bookmarkEnd w:id="279"/>
    </w:p>
    <w:bookmarkEnd w:id="280"/>
    <w:p w14:paraId="259992BF" w14:textId="042AA030" w:rsidR="00080A7D" w:rsidRDefault="00080A7D" w:rsidP="00080A7D">
      <w:pPr>
        <w:spacing w:line="276" w:lineRule="auto"/>
        <w:rPr>
          <w:rFonts w:ascii="Verdana" w:hAnsi="Verdana"/>
          <w:color w:val="171717"/>
          <w:sz w:val="20"/>
          <w:szCs w:val="20"/>
        </w:rPr>
      </w:pPr>
      <w:proofErr w:type="gramStart"/>
      <w:r>
        <w:rPr>
          <w:rFonts w:ascii="Verdana" w:hAnsi="Verdana"/>
          <w:color w:val="171717"/>
          <w:sz w:val="20"/>
          <w:szCs w:val="20"/>
        </w:rPr>
        <w:t>Similar to</w:t>
      </w:r>
      <w:proofErr w:type="gramEnd"/>
      <w:r>
        <w:rPr>
          <w:rFonts w:ascii="Verdana" w:hAnsi="Verdana"/>
          <w:color w:val="171717"/>
          <w:sz w:val="20"/>
          <w:szCs w:val="20"/>
        </w:rPr>
        <w:t xml:space="preserve"> Uber Freight, </w:t>
      </w:r>
      <w:r w:rsidRPr="004F2DE4">
        <w:rPr>
          <w:rFonts w:ascii="Verdana" w:hAnsi="Verdana"/>
          <w:color w:val="171717"/>
          <w:sz w:val="20"/>
          <w:szCs w:val="20"/>
        </w:rPr>
        <w:t>Amazon</w:t>
      </w:r>
      <w:r>
        <w:rPr>
          <w:rFonts w:ascii="Verdana" w:hAnsi="Verdana"/>
          <w:color w:val="171717"/>
          <w:sz w:val="20"/>
          <w:szCs w:val="20"/>
        </w:rPr>
        <w:t xml:space="preserve"> Freight</w:t>
      </w:r>
      <w:r w:rsidRPr="004F2DE4">
        <w:rPr>
          <w:rFonts w:ascii="Verdana" w:hAnsi="Verdana"/>
          <w:color w:val="171717"/>
          <w:sz w:val="20"/>
          <w:szCs w:val="20"/>
        </w:rPr>
        <w:t xml:space="preserve"> </w:t>
      </w:r>
      <w:r>
        <w:rPr>
          <w:rFonts w:ascii="Verdana" w:hAnsi="Verdana"/>
          <w:color w:val="171717"/>
          <w:sz w:val="20"/>
          <w:szCs w:val="20"/>
        </w:rPr>
        <w:t xml:space="preserve">is an </w:t>
      </w:r>
      <w:r w:rsidRPr="004F2DE4">
        <w:rPr>
          <w:rFonts w:ascii="Verdana" w:hAnsi="Verdana"/>
          <w:color w:val="171717"/>
          <w:sz w:val="20"/>
          <w:szCs w:val="20"/>
        </w:rPr>
        <w:t>online service that matches truck drivers with shippers</w:t>
      </w:r>
      <w:r>
        <w:rPr>
          <w:rFonts w:ascii="Verdana" w:hAnsi="Verdana"/>
          <w:color w:val="171717"/>
          <w:sz w:val="20"/>
          <w:szCs w:val="20"/>
        </w:rPr>
        <w:t xml:space="preserve">. </w:t>
      </w:r>
      <w:r w:rsidR="006009BB">
        <w:rPr>
          <w:rFonts w:ascii="Verdana" w:hAnsi="Verdana"/>
          <w:color w:val="171717"/>
          <w:sz w:val="20"/>
          <w:szCs w:val="20"/>
        </w:rPr>
        <w:t>Like</w:t>
      </w:r>
      <w:r>
        <w:rPr>
          <w:rFonts w:ascii="Verdana" w:hAnsi="Verdana"/>
          <w:color w:val="171717"/>
          <w:sz w:val="20"/>
          <w:szCs w:val="20"/>
        </w:rPr>
        <w:t xml:space="preserve"> Uber Freight, the truck drivers can also take advantage of the online Amazon Freight platform (i.e., Figure </w:t>
      </w:r>
      <w:r w:rsidR="006009BB">
        <w:rPr>
          <w:rFonts w:ascii="Verdana" w:hAnsi="Verdana"/>
          <w:color w:val="171717"/>
          <w:sz w:val="20"/>
          <w:szCs w:val="20"/>
        </w:rPr>
        <w:t>57</w:t>
      </w:r>
      <w:r>
        <w:rPr>
          <w:rFonts w:ascii="Verdana" w:hAnsi="Verdana"/>
          <w:color w:val="171717"/>
          <w:sz w:val="20"/>
          <w:szCs w:val="20"/>
        </w:rPr>
        <w:t>) to find backhaul loads on their return trip from Florida.</w:t>
      </w:r>
    </w:p>
    <w:p w14:paraId="0F9F5DFD" w14:textId="77777777" w:rsidR="00080A7D" w:rsidRPr="004F2DE4" w:rsidRDefault="00080A7D" w:rsidP="00080A7D">
      <w:pPr>
        <w:spacing w:line="276" w:lineRule="auto"/>
        <w:rPr>
          <w:rFonts w:ascii="Verdana" w:hAnsi="Verdana"/>
          <w:sz w:val="20"/>
          <w:szCs w:val="20"/>
        </w:rPr>
      </w:pPr>
    </w:p>
    <w:p w14:paraId="5186D3C1" w14:textId="3941995A" w:rsidR="00080A7D" w:rsidRPr="00655FC2" w:rsidRDefault="00080A7D" w:rsidP="00655FC2">
      <w:pPr>
        <w:keepNext/>
        <w:spacing w:after="450" w:line="276" w:lineRule="auto"/>
        <w:jc w:val="center"/>
        <w:rPr>
          <w:sz w:val="18"/>
          <w:szCs w:val="18"/>
        </w:rPr>
      </w:pPr>
      <w:r>
        <w:rPr>
          <w:rFonts w:ascii="Verdana" w:hAnsi="Verdana"/>
          <w:noProof/>
          <w:color w:val="171717"/>
          <w:sz w:val="20"/>
          <w:szCs w:val="20"/>
        </w:rPr>
        <w:lastRenderedPageBreak/>
        <w:drawing>
          <wp:inline distT="0" distB="0" distL="0" distR="0" wp14:anchorId="0E551522" wp14:editId="7118633C">
            <wp:extent cx="5721877" cy="3048000"/>
            <wp:effectExtent l="95250" t="95250" r="88900" b="95250"/>
            <wp:docPr id="14" name="Picture 14"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video game&#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25490" cy="3049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655FC2">
        <w:rPr>
          <w:rFonts w:ascii="Verdana" w:hAnsi="Verdana"/>
          <w:b/>
          <w:bCs/>
          <w:sz w:val="18"/>
          <w:szCs w:val="18"/>
        </w:rPr>
        <w:t>Figure</w:t>
      </w:r>
      <w:r w:rsidR="00D20C5D" w:rsidRPr="00655FC2">
        <w:rPr>
          <w:rFonts w:ascii="Verdana" w:hAnsi="Verdana"/>
          <w:b/>
          <w:bCs/>
          <w:sz w:val="18"/>
          <w:szCs w:val="18"/>
        </w:rPr>
        <w:t xml:space="preserve"> 57</w:t>
      </w:r>
      <w:r w:rsidRPr="00655FC2">
        <w:rPr>
          <w:rFonts w:ascii="Verdana" w:hAnsi="Verdana"/>
          <w:b/>
          <w:bCs/>
          <w:sz w:val="18"/>
          <w:szCs w:val="18"/>
        </w:rPr>
        <w:t>. Amazon Freight Website</w:t>
      </w:r>
    </w:p>
    <w:p w14:paraId="3C7666F5" w14:textId="77777777" w:rsidR="00080A7D" w:rsidRPr="00617354" w:rsidRDefault="00080A7D" w:rsidP="006009BB">
      <w:pPr>
        <w:shd w:val="clear" w:color="auto" w:fill="FFFFFF"/>
        <w:spacing w:line="276" w:lineRule="auto"/>
        <w:jc w:val="both"/>
        <w:rPr>
          <w:rFonts w:ascii="Verdana" w:hAnsi="Verdana"/>
          <w:color w:val="171717"/>
          <w:sz w:val="20"/>
          <w:szCs w:val="20"/>
        </w:rPr>
      </w:pPr>
      <w:r w:rsidRPr="00617354">
        <w:rPr>
          <w:rFonts w:ascii="Verdana" w:hAnsi="Verdana"/>
          <w:color w:val="171717"/>
          <w:sz w:val="20"/>
          <w:szCs w:val="20"/>
        </w:rPr>
        <w:t xml:space="preserve">Amazon </w:t>
      </w:r>
      <w:r>
        <w:rPr>
          <w:rFonts w:ascii="Verdana" w:hAnsi="Verdana"/>
          <w:color w:val="171717"/>
          <w:sz w:val="20"/>
          <w:szCs w:val="20"/>
        </w:rPr>
        <w:t>Relay</w:t>
      </w:r>
      <w:r w:rsidRPr="00617354">
        <w:rPr>
          <w:rFonts w:ascii="Verdana" w:hAnsi="Verdana"/>
          <w:color w:val="171717"/>
          <w:sz w:val="20"/>
          <w:szCs w:val="20"/>
        </w:rPr>
        <w:t xml:space="preserve"> enables carriers</w:t>
      </w:r>
      <w:r>
        <w:rPr>
          <w:rFonts w:ascii="Verdana" w:hAnsi="Verdana"/>
          <w:color w:val="171717"/>
          <w:sz w:val="20"/>
          <w:szCs w:val="20"/>
        </w:rPr>
        <w:t>/truck drivers</w:t>
      </w:r>
      <w:r w:rsidRPr="00617354">
        <w:rPr>
          <w:rFonts w:ascii="Verdana" w:hAnsi="Verdana"/>
          <w:color w:val="171717"/>
          <w:sz w:val="20"/>
          <w:szCs w:val="20"/>
        </w:rPr>
        <w:t xml:space="preserve"> to tap into </w:t>
      </w:r>
      <w:r>
        <w:rPr>
          <w:rFonts w:ascii="Verdana" w:hAnsi="Verdana"/>
          <w:color w:val="171717"/>
          <w:sz w:val="20"/>
          <w:szCs w:val="20"/>
        </w:rPr>
        <w:t>their</w:t>
      </w:r>
      <w:r w:rsidRPr="00617354">
        <w:rPr>
          <w:rFonts w:ascii="Verdana" w:hAnsi="Verdana"/>
          <w:color w:val="171717"/>
          <w:sz w:val="20"/>
          <w:szCs w:val="20"/>
        </w:rPr>
        <w:t xml:space="preserve"> network, technology, and safety-first culture to build and grow their transportation businesses. </w:t>
      </w:r>
      <w:r>
        <w:rPr>
          <w:rFonts w:ascii="Verdana" w:hAnsi="Verdana"/>
          <w:color w:val="171717"/>
          <w:sz w:val="20"/>
          <w:szCs w:val="20"/>
        </w:rPr>
        <w:t xml:space="preserve">Amazon </w:t>
      </w:r>
      <w:r w:rsidRPr="00617354">
        <w:rPr>
          <w:rFonts w:ascii="Verdana" w:hAnsi="Verdana"/>
          <w:color w:val="171717"/>
          <w:sz w:val="20"/>
          <w:szCs w:val="20"/>
        </w:rPr>
        <w:t>Short-Term Contracts</w:t>
      </w:r>
      <w:r>
        <w:rPr>
          <w:rFonts w:ascii="Verdana" w:hAnsi="Verdana"/>
          <w:color w:val="171717"/>
          <w:sz w:val="20"/>
          <w:szCs w:val="20"/>
        </w:rPr>
        <w:t xml:space="preserve"> s</w:t>
      </w:r>
      <w:r w:rsidRPr="00617354">
        <w:rPr>
          <w:rFonts w:ascii="Verdana" w:hAnsi="Verdana"/>
          <w:color w:val="171717"/>
          <w:sz w:val="20"/>
          <w:szCs w:val="20"/>
        </w:rPr>
        <w:t>ecure</w:t>
      </w:r>
      <w:r>
        <w:rPr>
          <w:rFonts w:ascii="Verdana" w:hAnsi="Verdana"/>
          <w:color w:val="171717"/>
          <w:sz w:val="20"/>
          <w:szCs w:val="20"/>
        </w:rPr>
        <w:t>s</w:t>
      </w:r>
      <w:r w:rsidRPr="00617354">
        <w:rPr>
          <w:rFonts w:ascii="Verdana" w:hAnsi="Verdana"/>
          <w:color w:val="171717"/>
          <w:sz w:val="20"/>
          <w:szCs w:val="20"/>
        </w:rPr>
        <w:t xml:space="preserve"> full workweeks for </w:t>
      </w:r>
      <w:r>
        <w:rPr>
          <w:rFonts w:ascii="Verdana" w:hAnsi="Verdana"/>
          <w:color w:val="171717"/>
          <w:sz w:val="20"/>
          <w:szCs w:val="20"/>
        </w:rPr>
        <w:t xml:space="preserve">the truck </w:t>
      </w:r>
      <w:r w:rsidRPr="00617354">
        <w:rPr>
          <w:rFonts w:ascii="Verdana" w:hAnsi="Verdana"/>
          <w:color w:val="171717"/>
          <w:sz w:val="20"/>
          <w:szCs w:val="20"/>
        </w:rPr>
        <w:t>drivers</w:t>
      </w:r>
      <w:r>
        <w:rPr>
          <w:rFonts w:ascii="Verdana" w:hAnsi="Verdana"/>
          <w:color w:val="171717"/>
          <w:sz w:val="20"/>
          <w:szCs w:val="20"/>
        </w:rPr>
        <w:t xml:space="preserve"> and the shipment company</w:t>
      </w:r>
      <w:r w:rsidRPr="00617354">
        <w:rPr>
          <w:rFonts w:ascii="Verdana" w:hAnsi="Verdana"/>
          <w:color w:val="171717"/>
          <w:sz w:val="20"/>
          <w:szCs w:val="20"/>
        </w:rPr>
        <w:t xml:space="preserve"> and guarantee</w:t>
      </w:r>
      <w:r>
        <w:rPr>
          <w:rFonts w:ascii="Verdana" w:hAnsi="Verdana"/>
          <w:color w:val="171717"/>
          <w:sz w:val="20"/>
          <w:szCs w:val="20"/>
        </w:rPr>
        <w:t>s</w:t>
      </w:r>
      <w:r w:rsidRPr="00617354">
        <w:rPr>
          <w:rFonts w:ascii="Verdana" w:hAnsi="Verdana"/>
          <w:color w:val="171717"/>
          <w:sz w:val="20"/>
          <w:szCs w:val="20"/>
        </w:rPr>
        <w:t xml:space="preserve"> revenue for provided trucks with single or multi-week contracts several weeks in advance.</w:t>
      </w:r>
    </w:p>
    <w:p w14:paraId="2558A8A9" w14:textId="77777777" w:rsidR="00080A7D" w:rsidRDefault="00080A7D" w:rsidP="006009BB">
      <w:pPr>
        <w:spacing w:line="276" w:lineRule="auto"/>
        <w:jc w:val="both"/>
        <w:rPr>
          <w:rFonts w:ascii="Verdana" w:hAnsi="Verdana"/>
          <w:color w:val="171717"/>
          <w:sz w:val="20"/>
          <w:szCs w:val="20"/>
        </w:rPr>
      </w:pPr>
    </w:p>
    <w:p w14:paraId="554B2533" w14:textId="16F64C85" w:rsidR="00080A7D" w:rsidRDefault="00080A7D" w:rsidP="006009BB">
      <w:pPr>
        <w:spacing w:line="276" w:lineRule="auto"/>
        <w:jc w:val="both"/>
        <w:rPr>
          <w:rFonts w:ascii="Verdana" w:hAnsi="Verdana"/>
          <w:color w:val="171717"/>
          <w:sz w:val="20"/>
          <w:szCs w:val="20"/>
        </w:rPr>
      </w:pPr>
      <w:r>
        <w:rPr>
          <w:rFonts w:ascii="Verdana" w:hAnsi="Verdana"/>
          <w:color w:val="171717"/>
          <w:sz w:val="20"/>
          <w:szCs w:val="20"/>
        </w:rPr>
        <w:t xml:space="preserve">The truck drivers/carriers can register by creating an account based on some pre -defined requirements. Figure </w:t>
      </w:r>
      <w:r w:rsidR="006009BB">
        <w:rPr>
          <w:rFonts w:ascii="Verdana" w:hAnsi="Verdana"/>
          <w:color w:val="171717"/>
          <w:sz w:val="20"/>
          <w:szCs w:val="20"/>
        </w:rPr>
        <w:t>58</w:t>
      </w:r>
      <w:r>
        <w:rPr>
          <w:rFonts w:ascii="Verdana" w:hAnsi="Verdana"/>
          <w:color w:val="171717"/>
          <w:sz w:val="20"/>
          <w:szCs w:val="20"/>
        </w:rPr>
        <w:t xml:space="preserve"> shows the requirements and the registration link. Once the user clicks on the create an amazon account link, he/she is directed to the registration page.</w:t>
      </w:r>
    </w:p>
    <w:p w14:paraId="3EDEEC25" w14:textId="77777777" w:rsidR="00080A7D" w:rsidRDefault="00080A7D" w:rsidP="00080A7D">
      <w:pPr>
        <w:keepNext/>
        <w:spacing w:line="276" w:lineRule="auto"/>
      </w:pPr>
      <w:r>
        <w:rPr>
          <w:rFonts w:ascii="Verdana" w:hAnsi="Verdana"/>
          <w:noProof/>
          <w:color w:val="171717"/>
          <w:sz w:val="20"/>
          <w:szCs w:val="20"/>
        </w:rPr>
        <w:lastRenderedPageBreak/>
        <w:drawing>
          <wp:inline distT="0" distB="0" distL="0" distR="0" wp14:anchorId="4FA3E33E" wp14:editId="5D519178">
            <wp:extent cx="5739758" cy="3057525"/>
            <wp:effectExtent l="95250" t="95250" r="90170" b="85725"/>
            <wp:docPr id="36" name="Picture 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43257" cy="30593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162063" w14:textId="3997F2D0"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D20C5D" w:rsidRPr="00655FC2">
        <w:rPr>
          <w:rFonts w:ascii="Verdana" w:hAnsi="Verdana"/>
          <w:b/>
          <w:bCs/>
          <w:i w:val="0"/>
          <w:iCs w:val="0"/>
          <w:color w:val="000000" w:themeColor="text1"/>
        </w:rPr>
        <w:t xml:space="preserve"> 58</w:t>
      </w:r>
      <w:r w:rsidRPr="00655FC2">
        <w:rPr>
          <w:rFonts w:ascii="Verdana" w:hAnsi="Verdana"/>
          <w:b/>
          <w:bCs/>
          <w:i w:val="0"/>
          <w:iCs w:val="0"/>
          <w:color w:val="000000" w:themeColor="text1"/>
        </w:rPr>
        <w:t xml:space="preserve">. Amazon Freight Carrier/Truck Drivers Registration Requirements and </w:t>
      </w:r>
      <w:r w:rsidR="005247A9">
        <w:rPr>
          <w:rFonts w:ascii="Verdana" w:hAnsi="Verdana"/>
          <w:b/>
          <w:bCs/>
          <w:i w:val="0"/>
          <w:iCs w:val="0"/>
          <w:color w:val="000000" w:themeColor="text1"/>
        </w:rPr>
        <w:t>L</w:t>
      </w:r>
      <w:r w:rsidRPr="00655FC2">
        <w:rPr>
          <w:rFonts w:ascii="Verdana" w:hAnsi="Verdana"/>
          <w:b/>
          <w:bCs/>
          <w:i w:val="0"/>
          <w:iCs w:val="0"/>
          <w:color w:val="000000" w:themeColor="text1"/>
        </w:rPr>
        <w:t>ink</w:t>
      </w:r>
    </w:p>
    <w:p w14:paraId="30E51A62" w14:textId="77777777" w:rsidR="00080A7D" w:rsidRDefault="00080A7D" w:rsidP="00080A7D">
      <w:pPr>
        <w:spacing w:after="450" w:line="276" w:lineRule="auto"/>
        <w:rPr>
          <w:rFonts w:ascii="Verdana" w:hAnsi="Verdana"/>
          <w:color w:val="171717"/>
          <w:sz w:val="20"/>
          <w:szCs w:val="20"/>
        </w:rPr>
      </w:pPr>
      <w:r>
        <w:rPr>
          <w:rFonts w:ascii="Verdana" w:hAnsi="Verdana"/>
          <w:color w:val="171717"/>
          <w:sz w:val="20"/>
          <w:szCs w:val="20"/>
        </w:rPr>
        <w:t xml:space="preserve">Below are some of the components of using Amazon Freight for the truck drivers and the carriers: </w:t>
      </w:r>
    </w:p>
    <w:p w14:paraId="6031DFB7" w14:textId="77777777" w:rsidR="00080A7D" w:rsidRPr="00A05995" w:rsidRDefault="00080A7D" w:rsidP="00080A7D">
      <w:pPr>
        <w:spacing w:after="450" w:line="276" w:lineRule="auto"/>
        <w:rPr>
          <w:rFonts w:ascii="Verdana" w:hAnsi="Verdana"/>
          <w:color w:val="171717"/>
          <w:sz w:val="20"/>
          <w:szCs w:val="20"/>
        </w:rPr>
      </w:pPr>
      <w:r w:rsidRPr="00A05995">
        <w:rPr>
          <w:rFonts w:ascii="Verdana" w:hAnsi="Verdana"/>
          <w:b/>
          <w:bCs/>
          <w:color w:val="171717"/>
          <w:sz w:val="20"/>
          <w:szCs w:val="20"/>
        </w:rPr>
        <w:t>Short-Term Contracts</w:t>
      </w:r>
      <w:r w:rsidRPr="00A05995">
        <w:rPr>
          <w:rFonts w:ascii="Verdana" w:hAnsi="Verdana"/>
          <w:color w:val="171717"/>
          <w:sz w:val="20"/>
          <w:szCs w:val="20"/>
        </w:rPr>
        <w:t xml:space="preserve">: </w:t>
      </w:r>
      <w:r>
        <w:rPr>
          <w:rFonts w:ascii="Verdana" w:hAnsi="Verdana"/>
          <w:color w:val="171717"/>
          <w:sz w:val="20"/>
          <w:szCs w:val="20"/>
        </w:rPr>
        <w:t>Amazon Freight suggests that this helps the carriers and the truck drivers to s</w:t>
      </w:r>
      <w:r w:rsidRPr="00E13F91">
        <w:rPr>
          <w:rFonts w:ascii="Verdana" w:hAnsi="Verdana"/>
          <w:color w:val="171717"/>
          <w:sz w:val="20"/>
          <w:szCs w:val="20"/>
        </w:rPr>
        <w:t xml:space="preserve">ecure full workweeks and grow </w:t>
      </w:r>
      <w:r>
        <w:rPr>
          <w:rFonts w:ascii="Verdana" w:hAnsi="Verdana"/>
          <w:color w:val="171717"/>
          <w:sz w:val="20"/>
          <w:szCs w:val="20"/>
        </w:rPr>
        <w:t>their</w:t>
      </w:r>
      <w:r w:rsidRPr="00E13F91">
        <w:rPr>
          <w:rFonts w:ascii="Verdana" w:hAnsi="Verdana"/>
          <w:color w:val="171717"/>
          <w:sz w:val="20"/>
          <w:szCs w:val="20"/>
        </w:rPr>
        <w:t xml:space="preserve"> fleet by locking in guaranteed revenue for provided trucks with single or multi-week contracts several weeks in advance.</w:t>
      </w:r>
    </w:p>
    <w:p w14:paraId="74605F92" w14:textId="77777777" w:rsidR="00080A7D" w:rsidRDefault="00080A7D" w:rsidP="00080A7D">
      <w:pPr>
        <w:spacing w:after="450"/>
        <w:rPr>
          <w:rFonts w:ascii="Verdana" w:hAnsi="Verdana"/>
          <w:color w:val="171717"/>
          <w:sz w:val="20"/>
          <w:szCs w:val="20"/>
        </w:rPr>
      </w:pPr>
      <w:r w:rsidRPr="00A05995">
        <w:rPr>
          <w:rFonts w:ascii="Verdana" w:hAnsi="Verdana"/>
          <w:b/>
          <w:bCs/>
          <w:color w:val="171717"/>
          <w:sz w:val="20"/>
          <w:szCs w:val="20"/>
        </w:rPr>
        <w:t>Post A Truck</w:t>
      </w:r>
      <w:r>
        <w:rPr>
          <w:rFonts w:ascii="Verdana" w:hAnsi="Verdana"/>
          <w:color w:val="171717"/>
          <w:sz w:val="20"/>
          <w:szCs w:val="20"/>
        </w:rPr>
        <w:t>: Amazon Freight suggests that this helps</w:t>
      </w:r>
      <w:r w:rsidRPr="00E13F91">
        <w:rPr>
          <w:rFonts w:ascii="Verdana" w:hAnsi="Verdana"/>
          <w:color w:val="171717"/>
          <w:sz w:val="20"/>
          <w:szCs w:val="20"/>
        </w:rPr>
        <w:t xml:space="preserve"> </w:t>
      </w:r>
      <w:r>
        <w:rPr>
          <w:rFonts w:ascii="Verdana" w:hAnsi="Verdana"/>
          <w:color w:val="171717"/>
          <w:sz w:val="20"/>
          <w:szCs w:val="20"/>
        </w:rPr>
        <w:t>r</w:t>
      </w:r>
      <w:r w:rsidRPr="00E13F91">
        <w:rPr>
          <w:rFonts w:ascii="Verdana" w:hAnsi="Verdana"/>
          <w:color w:val="171717"/>
          <w:sz w:val="20"/>
          <w:szCs w:val="20"/>
        </w:rPr>
        <w:t xml:space="preserve">educe empty miles and idle time by sharing when and where your trucks are available. Relay will automatically book loads matching </w:t>
      </w:r>
      <w:r>
        <w:rPr>
          <w:rFonts w:ascii="Verdana" w:hAnsi="Verdana"/>
          <w:color w:val="171717"/>
          <w:sz w:val="20"/>
          <w:szCs w:val="20"/>
        </w:rPr>
        <w:t>the shippers’</w:t>
      </w:r>
      <w:r w:rsidRPr="00E13F91">
        <w:rPr>
          <w:rFonts w:ascii="Verdana" w:hAnsi="Verdana"/>
          <w:color w:val="171717"/>
          <w:sz w:val="20"/>
          <w:szCs w:val="20"/>
        </w:rPr>
        <w:t xml:space="preserve"> criteria </w:t>
      </w:r>
      <w:r>
        <w:rPr>
          <w:rFonts w:ascii="Verdana" w:hAnsi="Verdana"/>
          <w:color w:val="171717"/>
          <w:sz w:val="20"/>
          <w:szCs w:val="20"/>
        </w:rPr>
        <w:t>with the carrier and therefore</w:t>
      </w:r>
      <w:r w:rsidRPr="00E13F91">
        <w:rPr>
          <w:rFonts w:ascii="Verdana" w:hAnsi="Verdana"/>
          <w:color w:val="171717"/>
          <w:sz w:val="20"/>
          <w:szCs w:val="20"/>
        </w:rPr>
        <w:t xml:space="preserve"> focus</w:t>
      </w:r>
      <w:r>
        <w:rPr>
          <w:rFonts w:ascii="Verdana" w:hAnsi="Verdana"/>
          <w:color w:val="171717"/>
          <w:sz w:val="20"/>
          <w:szCs w:val="20"/>
        </w:rPr>
        <w:t>ing the small and large shipment companies</w:t>
      </w:r>
      <w:r w:rsidRPr="00E13F91">
        <w:rPr>
          <w:rFonts w:ascii="Verdana" w:hAnsi="Verdana"/>
          <w:color w:val="171717"/>
          <w:sz w:val="20"/>
          <w:szCs w:val="20"/>
        </w:rPr>
        <w:t xml:space="preserve"> </w:t>
      </w:r>
      <w:r>
        <w:rPr>
          <w:rFonts w:ascii="Verdana" w:hAnsi="Verdana"/>
          <w:color w:val="171717"/>
          <w:sz w:val="20"/>
          <w:szCs w:val="20"/>
        </w:rPr>
        <w:t>to</w:t>
      </w:r>
      <w:r w:rsidRPr="00E13F91">
        <w:rPr>
          <w:rFonts w:ascii="Verdana" w:hAnsi="Verdana"/>
          <w:color w:val="171717"/>
          <w:sz w:val="20"/>
          <w:szCs w:val="20"/>
        </w:rPr>
        <w:t xml:space="preserve"> grow the</w:t>
      </w:r>
      <w:r>
        <w:rPr>
          <w:rFonts w:ascii="Verdana" w:hAnsi="Verdana"/>
          <w:color w:val="171717"/>
          <w:sz w:val="20"/>
          <w:szCs w:val="20"/>
        </w:rPr>
        <w:t>ir</w:t>
      </w:r>
      <w:r w:rsidRPr="00E13F91">
        <w:rPr>
          <w:rFonts w:ascii="Verdana" w:hAnsi="Verdana"/>
          <w:color w:val="171717"/>
          <w:sz w:val="20"/>
          <w:szCs w:val="20"/>
        </w:rPr>
        <w:t xml:space="preserve"> business.</w:t>
      </w:r>
    </w:p>
    <w:p w14:paraId="303F5A0D" w14:textId="77777777" w:rsidR="00080A7D" w:rsidRPr="00A05995" w:rsidRDefault="00080A7D" w:rsidP="00080A7D">
      <w:pPr>
        <w:spacing w:after="450"/>
        <w:rPr>
          <w:rFonts w:ascii="Verdana" w:hAnsi="Verdana"/>
          <w:color w:val="171717"/>
          <w:sz w:val="20"/>
          <w:szCs w:val="20"/>
        </w:rPr>
      </w:pPr>
      <w:r w:rsidRPr="00E13F91">
        <w:rPr>
          <w:rFonts w:ascii="Verdana" w:hAnsi="Verdana"/>
          <w:b/>
          <w:bCs/>
          <w:color w:val="171717"/>
          <w:sz w:val="20"/>
          <w:szCs w:val="20"/>
        </w:rPr>
        <w:t>Load Board</w:t>
      </w:r>
      <w:r>
        <w:rPr>
          <w:rFonts w:ascii="Verdana" w:hAnsi="Verdana"/>
          <w:color w:val="171717"/>
          <w:sz w:val="20"/>
          <w:szCs w:val="20"/>
        </w:rPr>
        <w:t>: Amazon Freight suggests that this helps choose</w:t>
      </w:r>
      <w:r w:rsidRPr="00E13F91">
        <w:rPr>
          <w:rFonts w:ascii="Verdana" w:hAnsi="Verdana"/>
          <w:color w:val="171717"/>
          <w:sz w:val="20"/>
          <w:szCs w:val="20"/>
        </w:rPr>
        <w:t xml:space="preserve"> a wide selection of exclusive work across Amazon's entire freight network with transparent, all-in pricing, and instantly book work.</w:t>
      </w:r>
    </w:p>
    <w:p w14:paraId="096E81DD" w14:textId="77777777" w:rsidR="00080A7D" w:rsidRDefault="00080A7D" w:rsidP="00080A7D">
      <w:pPr>
        <w:spacing w:after="450" w:line="276" w:lineRule="auto"/>
        <w:rPr>
          <w:rFonts w:ascii="Verdana" w:hAnsi="Verdana"/>
          <w:color w:val="171717"/>
          <w:sz w:val="20"/>
          <w:szCs w:val="20"/>
        </w:rPr>
      </w:pPr>
      <w:r>
        <w:rPr>
          <w:rFonts w:ascii="Verdana" w:hAnsi="Verdana"/>
          <w:color w:val="171717"/>
          <w:sz w:val="20"/>
          <w:szCs w:val="20"/>
        </w:rPr>
        <w:t>Therefore, Amazon Freight was also reported by the research team as one of the online platform solutions for the backhaul opportunities to the truck drivers and thus helping in alleviating empty backhauling issues in Florida.</w:t>
      </w:r>
    </w:p>
    <w:p w14:paraId="6F78A64B" w14:textId="77777777" w:rsidR="00080A7D" w:rsidRDefault="00080A7D" w:rsidP="00080A7D">
      <w:pPr>
        <w:rPr>
          <w:rFonts w:ascii="Verdana" w:hAnsi="Verdana"/>
          <w:color w:val="171717"/>
          <w:sz w:val="20"/>
          <w:szCs w:val="20"/>
        </w:rPr>
      </w:pPr>
      <w:r>
        <w:rPr>
          <w:rFonts w:ascii="Verdana" w:hAnsi="Verdana"/>
          <w:color w:val="171717"/>
          <w:sz w:val="20"/>
          <w:szCs w:val="20"/>
        </w:rPr>
        <w:br w:type="page"/>
      </w:r>
    </w:p>
    <w:p w14:paraId="02906F21" w14:textId="6A6FDE8A" w:rsidR="00080A7D" w:rsidRPr="00B667F8" w:rsidRDefault="00503860" w:rsidP="00080A7D">
      <w:pPr>
        <w:pStyle w:val="Heading3"/>
        <w:spacing w:line="276" w:lineRule="auto"/>
        <w:rPr>
          <w:rFonts w:ascii="Cambria" w:hAnsi="Cambria"/>
        </w:rPr>
      </w:pPr>
      <w:bookmarkStart w:id="281" w:name="_Toc94988661"/>
      <w:bookmarkStart w:id="282" w:name="_Toc100318151"/>
      <w:bookmarkStart w:id="283" w:name="_Toc102492749"/>
      <w:bookmarkStart w:id="284" w:name="_Toc102519137"/>
      <w:bookmarkStart w:id="285" w:name="_Toc107177245"/>
      <w:r w:rsidRPr="00503860">
        <w:rPr>
          <w:rFonts w:ascii="Cambria" w:hAnsi="Cambria"/>
        </w:rPr>
        <w:lastRenderedPageBreak/>
        <w:t>6.1.</w:t>
      </w:r>
      <w:r>
        <w:rPr>
          <w:rFonts w:ascii="Cambria" w:hAnsi="Cambria"/>
        </w:rPr>
        <w:t>3</w:t>
      </w:r>
      <w:r w:rsidRPr="00503860">
        <w:rPr>
          <w:rFonts w:ascii="Cambria" w:hAnsi="Cambria"/>
        </w:rPr>
        <w:t xml:space="preserve"> </w:t>
      </w:r>
      <w:r>
        <w:rPr>
          <w:rFonts w:ascii="Cambria" w:hAnsi="Cambria"/>
        </w:rPr>
        <w:t>C</w:t>
      </w:r>
      <w:r w:rsidR="00080A7D" w:rsidRPr="00B667F8">
        <w:rPr>
          <w:rFonts w:ascii="Cambria" w:hAnsi="Cambria"/>
        </w:rPr>
        <w:t>.H. Robinson</w:t>
      </w:r>
      <w:bookmarkEnd w:id="281"/>
      <w:bookmarkEnd w:id="282"/>
      <w:bookmarkEnd w:id="283"/>
      <w:bookmarkEnd w:id="284"/>
      <w:bookmarkEnd w:id="285"/>
    </w:p>
    <w:p w14:paraId="7A03FD68" w14:textId="37377991" w:rsidR="00080A7D" w:rsidRDefault="00080A7D" w:rsidP="00080A7D">
      <w:pPr>
        <w:spacing w:line="276" w:lineRule="auto"/>
        <w:jc w:val="both"/>
        <w:rPr>
          <w:rFonts w:ascii="Verdana" w:hAnsi="Verdana"/>
          <w:color w:val="171717"/>
          <w:sz w:val="20"/>
          <w:szCs w:val="20"/>
        </w:rPr>
      </w:pPr>
      <w:r w:rsidRPr="004F2DE4">
        <w:rPr>
          <w:rFonts w:ascii="Verdana" w:hAnsi="Verdana"/>
          <w:color w:val="171717"/>
          <w:sz w:val="20"/>
          <w:szCs w:val="20"/>
        </w:rPr>
        <w:t xml:space="preserve">C.H. Robinson </w:t>
      </w:r>
      <w:r>
        <w:rPr>
          <w:rFonts w:ascii="Verdana" w:hAnsi="Verdana"/>
          <w:color w:val="171717"/>
          <w:sz w:val="20"/>
          <w:szCs w:val="20"/>
        </w:rPr>
        <w:t xml:space="preserve">states that they </w:t>
      </w:r>
      <w:r w:rsidRPr="004F2DE4">
        <w:rPr>
          <w:rFonts w:ascii="Verdana" w:hAnsi="Verdana"/>
          <w:color w:val="171717"/>
          <w:sz w:val="20"/>
          <w:szCs w:val="20"/>
        </w:rPr>
        <w:t xml:space="preserve">solve logistics problems for companies across the globe and across industries, from the simple to the most complex. </w:t>
      </w:r>
      <w:r>
        <w:rPr>
          <w:rFonts w:ascii="Verdana" w:hAnsi="Verdana"/>
          <w:color w:val="171717"/>
          <w:sz w:val="20"/>
          <w:szCs w:val="20"/>
        </w:rPr>
        <w:t>Their</w:t>
      </w:r>
      <w:r w:rsidRPr="004F2DE4">
        <w:rPr>
          <w:rFonts w:ascii="Verdana" w:hAnsi="Verdana"/>
          <w:color w:val="171717"/>
          <w:sz w:val="20"/>
          <w:szCs w:val="20"/>
        </w:rPr>
        <w:t xml:space="preserve"> global suite of services</w:t>
      </w:r>
      <w:r>
        <w:rPr>
          <w:rFonts w:ascii="Verdana" w:hAnsi="Verdana"/>
          <w:color w:val="171717"/>
          <w:sz w:val="20"/>
          <w:szCs w:val="20"/>
        </w:rPr>
        <w:t xml:space="preserve"> is advertised by the company to </w:t>
      </w:r>
      <w:r w:rsidRPr="004F2DE4">
        <w:rPr>
          <w:rFonts w:ascii="Verdana" w:hAnsi="Verdana"/>
          <w:color w:val="171717"/>
          <w:sz w:val="20"/>
          <w:szCs w:val="20"/>
        </w:rPr>
        <w:t xml:space="preserve">accelerate trade to deliver the products and goods that drive the world’s economy. </w:t>
      </w:r>
      <w:r>
        <w:rPr>
          <w:rFonts w:ascii="Verdana" w:hAnsi="Verdana"/>
          <w:color w:val="171717"/>
          <w:sz w:val="20"/>
          <w:szCs w:val="20"/>
        </w:rPr>
        <w:t xml:space="preserve">Truck drivers can take advantage of </w:t>
      </w:r>
      <w:r w:rsidRPr="004F2DE4">
        <w:rPr>
          <w:rFonts w:ascii="Verdana" w:hAnsi="Verdana"/>
          <w:color w:val="171717"/>
          <w:sz w:val="20"/>
          <w:szCs w:val="20"/>
        </w:rPr>
        <w:t>multimodal transportation management system and expertise</w:t>
      </w:r>
      <w:r>
        <w:rPr>
          <w:rFonts w:ascii="Verdana" w:hAnsi="Verdana"/>
          <w:color w:val="171717"/>
          <w:sz w:val="20"/>
          <w:szCs w:val="20"/>
        </w:rPr>
        <w:t xml:space="preserve"> of C.H. Robinson and find loads for themselves. Figure </w:t>
      </w:r>
      <w:r w:rsidR="006009BB">
        <w:rPr>
          <w:rFonts w:ascii="Verdana" w:hAnsi="Verdana"/>
          <w:color w:val="171717"/>
          <w:sz w:val="20"/>
          <w:szCs w:val="20"/>
        </w:rPr>
        <w:t>59</w:t>
      </w:r>
      <w:r>
        <w:rPr>
          <w:rFonts w:ascii="Verdana" w:hAnsi="Verdana"/>
          <w:color w:val="171717"/>
          <w:sz w:val="20"/>
          <w:szCs w:val="20"/>
        </w:rPr>
        <w:t xml:space="preserve"> shows the </w:t>
      </w:r>
      <w:r w:rsidRPr="004F2DE4">
        <w:rPr>
          <w:rFonts w:ascii="Verdana" w:hAnsi="Verdana"/>
          <w:color w:val="171717"/>
          <w:sz w:val="20"/>
          <w:szCs w:val="20"/>
        </w:rPr>
        <w:t xml:space="preserve">C.H. Robinson </w:t>
      </w:r>
      <w:r>
        <w:rPr>
          <w:rFonts w:ascii="Verdana" w:hAnsi="Verdana"/>
          <w:color w:val="171717"/>
          <w:sz w:val="20"/>
          <w:szCs w:val="20"/>
        </w:rPr>
        <w:t>website screenshot.</w:t>
      </w:r>
    </w:p>
    <w:p w14:paraId="061D765F" w14:textId="77777777" w:rsidR="00080A7D" w:rsidRPr="00766B09" w:rsidRDefault="00080A7D" w:rsidP="00080A7D">
      <w:pPr>
        <w:keepNext/>
        <w:spacing w:line="276" w:lineRule="auto"/>
        <w:jc w:val="both"/>
        <w:rPr>
          <w:rFonts w:ascii="Verdana" w:hAnsi="Verdana"/>
          <w:b/>
          <w:bCs/>
          <w:sz w:val="16"/>
          <w:szCs w:val="16"/>
        </w:rPr>
      </w:pPr>
      <w:r w:rsidRPr="004F2DE4">
        <w:rPr>
          <w:rFonts w:ascii="Verdana" w:hAnsi="Verdana"/>
          <w:color w:val="171717"/>
          <w:sz w:val="20"/>
          <w:szCs w:val="20"/>
        </w:rPr>
        <w:t xml:space="preserve"> </w:t>
      </w:r>
      <w:r w:rsidRPr="00766B09">
        <w:rPr>
          <w:rFonts w:ascii="Verdana" w:hAnsi="Verdana"/>
          <w:b/>
          <w:bCs/>
          <w:noProof/>
          <w:color w:val="171717"/>
          <w:sz w:val="16"/>
          <w:szCs w:val="16"/>
        </w:rPr>
        <w:drawing>
          <wp:inline distT="0" distB="0" distL="0" distR="0" wp14:anchorId="1D46A188" wp14:editId="39AF9854">
            <wp:extent cx="5721877" cy="3048000"/>
            <wp:effectExtent l="95250" t="95250" r="88900" b="95250"/>
            <wp:docPr id="20" name="Picture 20" descr="A group of people sitting in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sitting in chairs&#10;&#10;Description automatically generated with low confidenc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23708" cy="3048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52E12C" w14:textId="35DAD5EE"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 xml:space="preserve">Figure </w:t>
      </w:r>
      <w:r w:rsidR="00D20C5D" w:rsidRPr="00655FC2">
        <w:rPr>
          <w:rFonts w:ascii="Verdana" w:hAnsi="Verdana"/>
          <w:b/>
          <w:bCs/>
          <w:i w:val="0"/>
          <w:iCs w:val="0"/>
          <w:color w:val="000000" w:themeColor="text1"/>
        </w:rPr>
        <w:t>59</w:t>
      </w:r>
      <w:r w:rsidRPr="00655FC2">
        <w:rPr>
          <w:rFonts w:ascii="Verdana" w:hAnsi="Verdana"/>
          <w:b/>
          <w:bCs/>
          <w:i w:val="0"/>
          <w:iCs w:val="0"/>
          <w:color w:val="000000" w:themeColor="text1"/>
        </w:rPr>
        <w:t>. C.H. Robinson Website</w:t>
      </w:r>
    </w:p>
    <w:p w14:paraId="0D95137A" w14:textId="77777777" w:rsidR="00080A7D" w:rsidRDefault="00080A7D" w:rsidP="00080A7D">
      <w:pPr>
        <w:spacing w:line="276" w:lineRule="auto"/>
        <w:jc w:val="both"/>
        <w:rPr>
          <w:rFonts w:ascii="Verdana" w:hAnsi="Verdana"/>
          <w:color w:val="171717"/>
          <w:sz w:val="20"/>
          <w:szCs w:val="20"/>
        </w:rPr>
      </w:pPr>
    </w:p>
    <w:p w14:paraId="2B18F588" w14:textId="2A61794C" w:rsidR="00080A7D" w:rsidRDefault="00080A7D" w:rsidP="00080A7D">
      <w:pPr>
        <w:spacing w:line="276" w:lineRule="auto"/>
        <w:jc w:val="both"/>
        <w:rPr>
          <w:rFonts w:ascii="Verdana" w:hAnsi="Verdana"/>
          <w:color w:val="171717"/>
          <w:sz w:val="20"/>
          <w:szCs w:val="20"/>
        </w:rPr>
      </w:pPr>
      <w:r>
        <w:rPr>
          <w:rFonts w:ascii="Verdana" w:hAnsi="Verdana"/>
          <w:color w:val="171717"/>
          <w:sz w:val="20"/>
          <w:szCs w:val="20"/>
        </w:rPr>
        <w:t xml:space="preserve">The carriers tab (i.e., Figure </w:t>
      </w:r>
      <w:r w:rsidR="006009BB">
        <w:rPr>
          <w:rFonts w:ascii="Verdana" w:hAnsi="Verdana"/>
          <w:color w:val="171717"/>
          <w:sz w:val="20"/>
          <w:szCs w:val="20"/>
        </w:rPr>
        <w:t>60</w:t>
      </w:r>
      <w:r>
        <w:rPr>
          <w:rFonts w:ascii="Verdana" w:hAnsi="Verdana"/>
          <w:color w:val="171717"/>
          <w:sz w:val="20"/>
          <w:szCs w:val="20"/>
        </w:rPr>
        <w:t>) shows the different services provided by C.H. Robinson to the Carriers/truck drivers. The carriers can create their account by registering on their website and can take advantage of different work opportunities from their services.</w:t>
      </w:r>
    </w:p>
    <w:p w14:paraId="77901D72" w14:textId="77777777" w:rsidR="00080A7D" w:rsidRDefault="00080A7D" w:rsidP="00080A7D">
      <w:pPr>
        <w:spacing w:line="276" w:lineRule="auto"/>
        <w:rPr>
          <w:rFonts w:ascii="Verdana" w:hAnsi="Verdana"/>
          <w:color w:val="171717"/>
          <w:sz w:val="20"/>
          <w:szCs w:val="20"/>
        </w:rPr>
      </w:pPr>
    </w:p>
    <w:p w14:paraId="6EC6A3B5" w14:textId="77777777" w:rsidR="00080A7D" w:rsidRDefault="00080A7D" w:rsidP="00080A7D">
      <w:pPr>
        <w:keepNext/>
        <w:spacing w:line="276" w:lineRule="auto"/>
        <w:jc w:val="both"/>
      </w:pPr>
      <w:r>
        <w:rPr>
          <w:rFonts w:ascii="Verdana" w:hAnsi="Verdana"/>
          <w:noProof/>
          <w:color w:val="171717"/>
          <w:sz w:val="20"/>
          <w:szCs w:val="20"/>
        </w:rPr>
        <w:lastRenderedPageBreak/>
        <w:drawing>
          <wp:inline distT="0" distB="0" distL="0" distR="0" wp14:anchorId="207391A7" wp14:editId="0CA783EB">
            <wp:extent cx="5703998" cy="3038475"/>
            <wp:effectExtent l="95250" t="95250" r="87630" b="85725"/>
            <wp:docPr id="21" name="Picture 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16073" cy="30449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835C5A" w14:textId="5B0C6979"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 xml:space="preserve">Figure </w:t>
      </w:r>
      <w:r w:rsidR="00D20C5D" w:rsidRPr="00655FC2">
        <w:rPr>
          <w:rFonts w:ascii="Verdana" w:hAnsi="Verdana"/>
          <w:b/>
          <w:bCs/>
          <w:i w:val="0"/>
          <w:iCs w:val="0"/>
          <w:color w:val="000000" w:themeColor="text1"/>
        </w:rPr>
        <w:t>60</w:t>
      </w:r>
      <w:r w:rsidRPr="00655FC2">
        <w:rPr>
          <w:rFonts w:ascii="Verdana" w:hAnsi="Verdana"/>
          <w:b/>
          <w:bCs/>
          <w:i w:val="0"/>
          <w:iCs w:val="0"/>
          <w:color w:val="000000" w:themeColor="text1"/>
        </w:rPr>
        <w:t>. C.H. Robinson Carriers Service Page</w:t>
      </w:r>
    </w:p>
    <w:p w14:paraId="2B7ABD71" w14:textId="6F21D931" w:rsidR="00080A7D" w:rsidRPr="00482113" w:rsidRDefault="00080A7D" w:rsidP="00080A7D">
      <w:pPr>
        <w:spacing w:line="276" w:lineRule="auto"/>
        <w:rPr>
          <w:rFonts w:ascii="Verdana" w:hAnsi="Verdana"/>
          <w:color w:val="171717"/>
          <w:sz w:val="20"/>
          <w:szCs w:val="20"/>
        </w:rPr>
      </w:pPr>
      <w:r>
        <w:rPr>
          <w:rFonts w:ascii="Verdana" w:hAnsi="Verdana"/>
          <w:color w:val="171717"/>
          <w:sz w:val="20"/>
          <w:szCs w:val="20"/>
        </w:rPr>
        <w:t xml:space="preserve">Figure </w:t>
      </w:r>
      <w:r w:rsidR="00A61EF0">
        <w:rPr>
          <w:rFonts w:ascii="Verdana" w:hAnsi="Verdana"/>
          <w:color w:val="171717"/>
          <w:sz w:val="20"/>
          <w:szCs w:val="20"/>
        </w:rPr>
        <w:t>61</w:t>
      </w:r>
      <w:r>
        <w:rPr>
          <w:rFonts w:ascii="Verdana" w:hAnsi="Verdana"/>
          <w:color w:val="171717"/>
          <w:sz w:val="20"/>
          <w:szCs w:val="20"/>
        </w:rPr>
        <w:t xml:space="preserve"> shows how a truck driver can register on their website by clicking on the “get started” link, which redirects them to the registration steps (Figure </w:t>
      </w:r>
      <w:r w:rsidR="006009BB">
        <w:rPr>
          <w:rFonts w:ascii="Verdana" w:hAnsi="Verdana"/>
          <w:color w:val="171717"/>
          <w:sz w:val="20"/>
          <w:szCs w:val="20"/>
        </w:rPr>
        <w:t>62</w:t>
      </w:r>
      <w:r>
        <w:rPr>
          <w:rFonts w:ascii="Verdana" w:hAnsi="Verdana"/>
          <w:color w:val="171717"/>
          <w:sz w:val="20"/>
          <w:szCs w:val="20"/>
        </w:rPr>
        <w:t>). These include the fulfillment of certain requirements such as p</w:t>
      </w:r>
      <w:r w:rsidRPr="00482113">
        <w:rPr>
          <w:rFonts w:ascii="Verdana" w:hAnsi="Verdana"/>
          <w:color w:val="171717"/>
          <w:sz w:val="20"/>
          <w:szCs w:val="20"/>
        </w:rPr>
        <w:t xml:space="preserve">roviding MC/MX number or DOT number, </w:t>
      </w:r>
      <w:r>
        <w:rPr>
          <w:rFonts w:ascii="Verdana" w:hAnsi="Verdana"/>
          <w:color w:val="171717"/>
          <w:sz w:val="20"/>
          <w:szCs w:val="20"/>
        </w:rPr>
        <w:t>s</w:t>
      </w:r>
      <w:r w:rsidRPr="00482113">
        <w:rPr>
          <w:rFonts w:ascii="Verdana" w:hAnsi="Verdana"/>
          <w:color w:val="171717"/>
          <w:sz w:val="20"/>
          <w:szCs w:val="20"/>
        </w:rPr>
        <w:t>ubmit electronic</w:t>
      </w:r>
      <w:r>
        <w:rPr>
          <w:rFonts w:ascii="Verdana" w:hAnsi="Verdana"/>
          <w:color w:val="171717"/>
          <w:sz w:val="20"/>
          <w:szCs w:val="20"/>
        </w:rPr>
        <w:t xml:space="preserve"> </w:t>
      </w:r>
      <w:r w:rsidRPr="00482113">
        <w:rPr>
          <w:rFonts w:ascii="Verdana" w:hAnsi="Verdana"/>
          <w:color w:val="171717"/>
          <w:sz w:val="20"/>
          <w:szCs w:val="20"/>
        </w:rPr>
        <w:t xml:space="preserve">W-9, </w:t>
      </w:r>
      <w:r>
        <w:rPr>
          <w:rFonts w:ascii="Verdana" w:hAnsi="Verdana"/>
          <w:color w:val="171717"/>
          <w:sz w:val="20"/>
          <w:szCs w:val="20"/>
        </w:rPr>
        <w:t>p</w:t>
      </w:r>
      <w:r w:rsidRPr="00482113">
        <w:rPr>
          <w:rFonts w:ascii="Verdana" w:hAnsi="Verdana"/>
          <w:color w:val="171717"/>
          <w:sz w:val="20"/>
          <w:szCs w:val="20"/>
        </w:rPr>
        <w:t>rovid</w:t>
      </w:r>
      <w:r>
        <w:rPr>
          <w:rFonts w:ascii="Verdana" w:hAnsi="Verdana"/>
          <w:color w:val="171717"/>
          <w:sz w:val="20"/>
          <w:szCs w:val="20"/>
        </w:rPr>
        <w:t>ing</w:t>
      </w:r>
      <w:r w:rsidRPr="00482113">
        <w:rPr>
          <w:rFonts w:ascii="Verdana" w:hAnsi="Verdana"/>
          <w:color w:val="171717"/>
          <w:sz w:val="20"/>
          <w:szCs w:val="20"/>
        </w:rPr>
        <w:t xml:space="preserve"> certificate of insurance, </w:t>
      </w:r>
      <w:r>
        <w:rPr>
          <w:rFonts w:ascii="Verdana" w:hAnsi="Verdana"/>
          <w:color w:val="171717"/>
          <w:sz w:val="20"/>
          <w:szCs w:val="20"/>
        </w:rPr>
        <w:t>r</w:t>
      </w:r>
      <w:r w:rsidRPr="00482113">
        <w:rPr>
          <w:rFonts w:ascii="Verdana" w:hAnsi="Verdana"/>
          <w:color w:val="171717"/>
          <w:sz w:val="20"/>
          <w:szCs w:val="20"/>
        </w:rPr>
        <w:t>ead &amp; accept Motor Carrier Agreement</w:t>
      </w:r>
      <w:r>
        <w:rPr>
          <w:rFonts w:ascii="Verdana" w:hAnsi="Verdana"/>
          <w:color w:val="171717"/>
          <w:sz w:val="20"/>
          <w:szCs w:val="20"/>
        </w:rPr>
        <w:t xml:space="preserve">, etc. </w:t>
      </w:r>
    </w:p>
    <w:p w14:paraId="1EC25C3D" w14:textId="77777777" w:rsidR="00080A7D" w:rsidRDefault="00080A7D" w:rsidP="00080A7D">
      <w:pPr>
        <w:spacing w:line="276" w:lineRule="auto"/>
        <w:jc w:val="both"/>
        <w:rPr>
          <w:rFonts w:ascii="Verdana" w:hAnsi="Verdana"/>
          <w:color w:val="171717"/>
          <w:sz w:val="20"/>
          <w:szCs w:val="20"/>
        </w:rPr>
      </w:pPr>
    </w:p>
    <w:p w14:paraId="21594EE1" w14:textId="77777777" w:rsidR="00080A7D" w:rsidRDefault="00080A7D" w:rsidP="00080A7D">
      <w:pPr>
        <w:keepNext/>
        <w:spacing w:line="276" w:lineRule="auto"/>
        <w:jc w:val="both"/>
      </w:pPr>
      <w:r>
        <w:rPr>
          <w:rFonts w:ascii="Verdana" w:hAnsi="Verdana"/>
          <w:noProof/>
          <w:color w:val="171717"/>
          <w:sz w:val="20"/>
          <w:szCs w:val="20"/>
        </w:rPr>
        <w:drawing>
          <wp:inline distT="0" distB="0" distL="0" distR="0" wp14:anchorId="117C9675" wp14:editId="73A4AFF0">
            <wp:extent cx="5650353" cy="3009900"/>
            <wp:effectExtent l="95250" t="95250" r="102870" b="95250"/>
            <wp:docPr id="23" name="Picture 23"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person&#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658937" cy="30144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33C27C" w14:textId="6B54737E"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5A7E6C" w:rsidRPr="00655FC2">
        <w:rPr>
          <w:rFonts w:ascii="Verdana" w:hAnsi="Verdana"/>
          <w:b/>
          <w:bCs/>
          <w:i w:val="0"/>
          <w:iCs w:val="0"/>
          <w:color w:val="000000" w:themeColor="text1"/>
        </w:rPr>
        <w:t xml:space="preserve"> 61</w:t>
      </w:r>
      <w:r w:rsidRPr="00655FC2">
        <w:rPr>
          <w:rFonts w:ascii="Verdana" w:hAnsi="Verdana"/>
          <w:b/>
          <w:bCs/>
          <w:i w:val="0"/>
          <w:iCs w:val="0"/>
          <w:color w:val="000000" w:themeColor="text1"/>
        </w:rPr>
        <w:t>. C.H. Robinson Carrier/Truck Drivers Registration Link Page</w:t>
      </w:r>
    </w:p>
    <w:p w14:paraId="2EB90A75" w14:textId="77777777" w:rsidR="00080A7D" w:rsidRDefault="00080A7D" w:rsidP="00080A7D">
      <w:pPr>
        <w:spacing w:line="276" w:lineRule="auto"/>
        <w:jc w:val="both"/>
        <w:rPr>
          <w:rFonts w:ascii="Verdana" w:hAnsi="Verdana"/>
          <w:color w:val="171717"/>
          <w:sz w:val="20"/>
          <w:szCs w:val="20"/>
        </w:rPr>
      </w:pPr>
    </w:p>
    <w:p w14:paraId="0BD2E447" w14:textId="77777777" w:rsidR="00080A7D" w:rsidRDefault="00080A7D" w:rsidP="00080A7D">
      <w:pPr>
        <w:keepNext/>
        <w:spacing w:line="276" w:lineRule="auto"/>
        <w:jc w:val="both"/>
      </w:pPr>
      <w:r>
        <w:rPr>
          <w:rFonts w:ascii="Verdana" w:hAnsi="Verdana"/>
          <w:noProof/>
          <w:color w:val="171717"/>
          <w:sz w:val="20"/>
          <w:szCs w:val="20"/>
        </w:rPr>
        <w:drawing>
          <wp:inline distT="0" distB="0" distL="0" distR="0" wp14:anchorId="0FFE7530" wp14:editId="2FE2749A">
            <wp:extent cx="5676900" cy="3024041"/>
            <wp:effectExtent l="95250" t="95250" r="95250" b="10033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678841" cy="30250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8C2CFE" w14:textId="6F882858"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5A7E6C" w:rsidRPr="00655FC2">
        <w:rPr>
          <w:rFonts w:ascii="Verdana" w:hAnsi="Verdana"/>
          <w:b/>
          <w:bCs/>
          <w:i w:val="0"/>
          <w:iCs w:val="0"/>
          <w:color w:val="000000" w:themeColor="text1"/>
        </w:rPr>
        <w:t xml:space="preserve"> 62</w:t>
      </w:r>
      <w:r w:rsidRPr="00655FC2">
        <w:rPr>
          <w:rFonts w:ascii="Verdana" w:hAnsi="Verdana"/>
          <w:b/>
          <w:bCs/>
          <w:i w:val="0"/>
          <w:iCs w:val="0"/>
          <w:color w:val="000000" w:themeColor="text1"/>
        </w:rPr>
        <w:t>. C.H. Robinson Carrier/ Truck Drivers Registration Steps</w:t>
      </w:r>
    </w:p>
    <w:p w14:paraId="00A6E4C5" w14:textId="77777777" w:rsidR="00080A7D" w:rsidRDefault="00080A7D" w:rsidP="00080A7D">
      <w:pPr>
        <w:spacing w:line="276" w:lineRule="auto"/>
        <w:jc w:val="both"/>
        <w:rPr>
          <w:rFonts w:ascii="Verdana" w:hAnsi="Verdana"/>
          <w:color w:val="171717"/>
          <w:sz w:val="20"/>
          <w:szCs w:val="20"/>
        </w:rPr>
      </w:pPr>
    </w:p>
    <w:p w14:paraId="1DA2FA8A" w14:textId="77777777" w:rsidR="00080A7D" w:rsidRPr="004F2DE4" w:rsidRDefault="00080A7D" w:rsidP="00080A7D">
      <w:pPr>
        <w:spacing w:line="276" w:lineRule="auto"/>
        <w:jc w:val="both"/>
        <w:rPr>
          <w:rFonts w:ascii="Verdana" w:hAnsi="Verdana"/>
          <w:color w:val="171717"/>
          <w:sz w:val="20"/>
          <w:szCs w:val="20"/>
        </w:rPr>
      </w:pPr>
      <w:r>
        <w:rPr>
          <w:rFonts w:ascii="Verdana" w:hAnsi="Verdana"/>
          <w:color w:val="171717"/>
          <w:sz w:val="20"/>
          <w:szCs w:val="20"/>
        </w:rPr>
        <w:t>Therefore, C.H. Robinson’s services were also reported by the research team as another opportunity for the truck drivers to find backhaul opportunities.</w:t>
      </w:r>
    </w:p>
    <w:p w14:paraId="1072309E" w14:textId="77777777" w:rsidR="00080A7D" w:rsidRPr="004F2DE4" w:rsidRDefault="00080A7D" w:rsidP="00080A7D">
      <w:pPr>
        <w:shd w:val="clear" w:color="auto" w:fill="FFFFFF"/>
        <w:spacing w:after="300" w:line="276" w:lineRule="auto"/>
        <w:jc w:val="both"/>
        <w:rPr>
          <w:rFonts w:ascii="Verdana" w:hAnsi="Verdana" w:cs="Open Sans"/>
          <w:color w:val="333333"/>
          <w:sz w:val="20"/>
          <w:szCs w:val="20"/>
        </w:rPr>
      </w:pPr>
    </w:p>
    <w:p w14:paraId="07BFCA06" w14:textId="037CE9F0" w:rsidR="00080A7D" w:rsidRDefault="00503860" w:rsidP="00080A7D">
      <w:pPr>
        <w:pStyle w:val="Heading3"/>
        <w:spacing w:line="276" w:lineRule="auto"/>
        <w:rPr>
          <w:rFonts w:ascii="Cambria" w:hAnsi="Cambria"/>
        </w:rPr>
      </w:pPr>
      <w:bookmarkStart w:id="286" w:name="_Toc94988662"/>
      <w:bookmarkStart w:id="287" w:name="_Toc100318152"/>
      <w:bookmarkStart w:id="288" w:name="_Toc102492750"/>
      <w:bookmarkStart w:id="289" w:name="_Toc102519138"/>
      <w:bookmarkStart w:id="290" w:name="_Toc107177246"/>
      <w:r>
        <w:rPr>
          <w:rFonts w:ascii="Cambria" w:hAnsi="Cambria"/>
        </w:rPr>
        <w:t>6</w:t>
      </w:r>
      <w:r w:rsidR="00080A7D" w:rsidRPr="0049594E">
        <w:rPr>
          <w:rFonts w:ascii="Cambria" w:hAnsi="Cambria"/>
        </w:rPr>
        <w:t>.1.</w:t>
      </w:r>
      <w:r w:rsidR="00080A7D">
        <w:rPr>
          <w:rFonts w:ascii="Cambria" w:hAnsi="Cambria"/>
        </w:rPr>
        <w:t>4</w:t>
      </w:r>
      <w:r w:rsidR="00080A7D" w:rsidRPr="0049594E">
        <w:rPr>
          <w:rFonts w:ascii="Cambria" w:hAnsi="Cambria"/>
        </w:rPr>
        <w:t xml:space="preserve"> </w:t>
      </w:r>
      <w:proofErr w:type="spellStart"/>
      <w:r w:rsidR="00080A7D" w:rsidRPr="0049594E">
        <w:rPr>
          <w:rFonts w:ascii="Cambria" w:hAnsi="Cambria"/>
        </w:rPr>
        <w:t>Freightview</w:t>
      </w:r>
      <w:bookmarkEnd w:id="286"/>
      <w:bookmarkEnd w:id="287"/>
      <w:bookmarkEnd w:id="288"/>
      <w:bookmarkEnd w:id="289"/>
      <w:bookmarkEnd w:id="290"/>
      <w:proofErr w:type="spellEnd"/>
    </w:p>
    <w:p w14:paraId="63B5EEE1" w14:textId="77777777" w:rsidR="00080A7D" w:rsidRPr="003516F8"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proofErr w:type="spellStart"/>
      <w:r>
        <w:rPr>
          <w:rFonts w:ascii="Verdana" w:hAnsi="Verdana" w:cs="Open Sans"/>
          <w:color w:val="333333"/>
          <w:sz w:val="20"/>
          <w:szCs w:val="20"/>
        </w:rPr>
        <w:t>Freightview</w:t>
      </w:r>
      <w:proofErr w:type="spellEnd"/>
      <w:r>
        <w:rPr>
          <w:rFonts w:ascii="Verdana" w:hAnsi="Verdana" w:cs="Open Sans"/>
          <w:color w:val="333333"/>
          <w:sz w:val="20"/>
          <w:szCs w:val="20"/>
        </w:rPr>
        <w:t xml:space="preserve"> uses f</w:t>
      </w:r>
      <w:r w:rsidRPr="003516F8">
        <w:rPr>
          <w:rFonts w:ascii="Verdana" w:hAnsi="Verdana" w:cs="Open Sans"/>
          <w:color w:val="333333"/>
          <w:sz w:val="20"/>
          <w:szCs w:val="20"/>
        </w:rPr>
        <w:t>reight software to compare, book, track and analyze shipments with</w:t>
      </w:r>
      <w:r>
        <w:rPr>
          <w:rFonts w:ascii="Verdana" w:hAnsi="Verdana" w:cs="Open Sans"/>
          <w:color w:val="333333"/>
          <w:sz w:val="20"/>
          <w:szCs w:val="20"/>
        </w:rPr>
        <w:t xml:space="preserve"> their carriers or truck drivers. Florida truck drivers can also take the advantage of the </w:t>
      </w:r>
      <w:proofErr w:type="spellStart"/>
      <w:r>
        <w:rPr>
          <w:rFonts w:ascii="Verdana" w:hAnsi="Verdana" w:cs="Open Sans"/>
          <w:color w:val="333333"/>
          <w:sz w:val="20"/>
          <w:szCs w:val="20"/>
        </w:rPr>
        <w:t>Freightview</w:t>
      </w:r>
      <w:proofErr w:type="spellEnd"/>
      <w:r>
        <w:rPr>
          <w:rFonts w:ascii="Verdana" w:hAnsi="Verdana" w:cs="Open Sans"/>
          <w:color w:val="333333"/>
          <w:sz w:val="20"/>
          <w:szCs w:val="20"/>
        </w:rPr>
        <w:t xml:space="preserve"> service to find backhaul loads for their return trips from Florida.</w:t>
      </w:r>
    </w:p>
    <w:p w14:paraId="559A13C1" w14:textId="77777777" w:rsidR="00080A7D"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r w:rsidRPr="004F2DE4">
        <w:rPr>
          <w:rFonts w:ascii="Verdana" w:hAnsi="Verdana" w:cs="Open Sans"/>
          <w:color w:val="333333"/>
          <w:sz w:val="20"/>
          <w:szCs w:val="20"/>
        </w:rPr>
        <w:t xml:space="preserve">If </w:t>
      </w:r>
      <w:r>
        <w:rPr>
          <w:rFonts w:ascii="Verdana" w:hAnsi="Verdana" w:cs="Open Sans"/>
          <w:color w:val="333333"/>
          <w:sz w:val="20"/>
          <w:szCs w:val="20"/>
        </w:rPr>
        <w:t>a trucker is</w:t>
      </w:r>
      <w:r w:rsidRPr="004F2DE4">
        <w:rPr>
          <w:rFonts w:ascii="Verdana" w:hAnsi="Verdana" w:cs="Open Sans"/>
          <w:color w:val="333333"/>
          <w:sz w:val="20"/>
          <w:szCs w:val="20"/>
        </w:rPr>
        <w:t xml:space="preserve"> transport</w:t>
      </w:r>
      <w:r>
        <w:rPr>
          <w:rFonts w:ascii="Verdana" w:hAnsi="Verdana" w:cs="Open Sans"/>
          <w:color w:val="333333"/>
          <w:sz w:val="20"/>
          <w:szCs w:val="20"/>
        </w:rPr>
        <w:t>ing</w:t>
      </w:r>
      <w:r w:rsidRPr="004F2DE4">
        <w:rPr>
          <w:rFonts w:ascii="Verdana" w:hAnsi="Verdana" w:cs="Open Sans"/>
          <w:color w:val="333333"/>
          <w:sz w:val="20"/>
          <w:szCs w:val="20"/>
        </w:rPr>
        <w:t xml:space="preserve"> LTL freight or parcels, </w:t>
      </w:r>
      <w:proofErr w:type="spellStart"/>
      <w:r w:rsidRPr="004F2DE4">
        <w:rPr>
          <w:rFonts w:ascii="Verdana" w:hAnsi="Verdana" w:cs="Open Sans"/>
          <w:color w:val="333333"/>
          <w:sz w:val="20"/>
          <w:szCs w:val="20"/>
        </w:rPr>
        <w:t>Freightview</w:t>
      </w:r>
      <w:proofErr w:type="spellEnd"/>
      <w:r w:rsidRPr="004F2DE4">
        <w:rPr>
          <w:rFonts w:ascii="Verdana" w:hAnsi="Verdana" w:cs="Open Sans"/>
          <w:color w:val="333333"/>
          <w:sz w:val="20"/>
          <w:szCs w:val="20"/>
        </w:rPr>
        <w:t xml:space="preserve"> can consolidate </w:t>
      </w:r>
      <w:r>
        <w:rPr>
          <w:rFonts w:ascii="Verdana" w:hAnsi="Verdana" w:cs="Open Sans"/>
          <w:color w:val="333333"/>
          <w:sz w:val="20"/>
          <w:szCs w:val="20"/>
        </w:rPr>
        <w:t xml:space="preserve">the </w:t>
      </w:r>
      <w:r w:rsidRPr="004F2DE4">
        <w:rPr>
          <w:rFonts w:ascii="Verdana" w:hAnsi="Verdana" w:cs="Open Sans"/>
          <w:color w:val="333333"/>
          <w:sz w:val="20"/>
          <w:szCs w:val="20"/>
        </w:rPr>
        <w:t xml:space="preserve">negotiated LTL and parcel prices in one place. It also allows </w:t>
      </w:r>
      <w:r>
        <w:rPr>
          <w:rFonts w:ascii="Verdana" w:hAnsi="Verdana" w:cs="Open Sans"/>
          <w:color w:val="333333"/>
          <w:sz w:val="20"/>
          <w:szCs w:val="20"/>
        </w:rPr>
        <w:t>shippers</w:t>
      </w:r>
      <w:r w:rsidRPr="004F2DE4">
        <w:rPr>
          <w:rFonts w:ascii="Verdana" w:hAnsi="Verdana" w:cs="Open Sans"/>
          <w:color w:val="333333"/>
          <w:sz w:val="20"/>
          <w:szCs w:val="20"/>
        </w:rPr>
        <w:t xml:space="preserve"> to schedule pickups, creates bills of lading, print shipping labels, and shippers</w:t>
      </w:r>
      <w:r>
        <w:rPr>
          <w:rFonts w:ascii="Verdana" w:hAnsi="Verdana" w:cs="Open Sans"/>
          <w:color w:val="333333"/>
          <w:sz w:val="20"/>
          <w:szCs w:val="20"/>
        </w:rPr>
        <w:t>’</w:t>
      </w:r>
      <w:r w:rsidRPr="004F2DE4">
        <w:rPr>
          <w:rFonts w:ascii="Verdana" w:hAnsi="Verdana" w:cs="Open Sans"/>
          <w:color w:val="333333"/>
          <w:sz w:val="20"/>
          <w:szCs w:val="20"/>
        </w:rPr>
        <w:t xml:space="preserve"> tracking from start to finish.</w:t>
      </w:r>
    </w:p>
    <w:p w14:paraId="12F4A563" w14:textId="1DFE6EE9" w:rsidR="00080A7D"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r>
        <w:rPr>
          <w:rFonts w:ascii="Verdana" w:hAnsi="Verdana" w:cs="Open Sans"/>
          <w:color w:val="333333"/>
          <w:sz w:val="20"/>
          <w:szCs w:val="20"/>
        </w:rPr>
        <w:t xml:space="preserve">It is highlighted by </w:t>
      </w:r>
      <w:proofErr w:type="spellStart"/>
      <w:r>
        <w:rPr>
          <w:rFonts w:ascii="Verdana" w:hAnsi="Verdana" w:cs="Open Sans"/>
          <w:color w:val="333333"/>
          <w:sz w:val="20"/>
          <w:szCs w:val="20"/>
        </w:rPr>
        <w:t>Freightview</w:t>
      </w:r>
      <w:proofErr w:type="spellEnd"/>
      <w:r>
        <w:rPr>
          <w:rFonts w:ascii="Verdana" w:hAnsi="Verdana" w:cs="Open Sans"/>
          <w:color w:val="333333"/>
          <w:sz w:val="20"/>
          <w:szCs w:val="20"/>
        </w:rPr>
        <w:t xml:space="preserve"> that it has an </w:t>
      </w:r>
      <w:r w:rsidRPr="003516F8">
        <w:rPr>
          <w:rFonts w:ascii="Verdana" w:hAnsi="Verdana" w:cs="Open Sans"/>
          <w:color w:val="333333"/>
          <w:sz w:val="20"/>
          <w:szCs w:val="20"/>
        </w:rPr>
        <w:t xml:space="preserve">easy-to-use shipping management software that consolidates </w:t>
      </w:r>
      <w:r>
        <w:rPr>
          <w:rFonts w:ascii="Verdana" w:hAnsi="Verdana" w:cs="Open Sans"/>
          <w:color w:val="333333"/>
          <w:sz w:val="20"/>
          <w:szCs w:val="20"/>
        </w:rPr>
        <w:t xml:space="preserve">the </w:t>
      </w:r>
      <w:r w:rsidRPr="003516F8">
        <w:rPr>
          <w:rFonts w:ascii="Verdana" w:hAnsi="Verdana" w:cs="Open Sans"/>
          <w:color w:val="333333"/>
          <w:sz w:val="20"/>
          <w:szCs w:val="20"/>
        </w:rPr>
        <w:t xml:space="preserve">negotiated freight and parcel rates into one place so </w:t>
      </w:r>
      <w:r>
        <w:rPr>
          <w:rFonts w:ascii="Verdana" w:hAnsi="Verdana" w:cs="Open Sans"/>
          <w:color w:val="333333"/>
          <w:sz w:val="20"/>
          <w:szCs w:val="20"/>
        </w:rPr>
        <w:t>customers</w:t>
      </w:r>
      <w:r w:rsidRPr="003516F8">
        <w:rPr>
          <w:rFonts w:ascii="Verdana" w:hAnsi="Verdana" w:cs="Open Sans"/>
          <w:color w:val="333333"/>
          <w:sz w:val="20"/>
          <w:szCs w:val="20"/>
        </w:rPr>
        <w:t xml:space="preserve"> can compare rates and book </w:t>
      </w:r>
      <w:r>
        <w:rPr>
          <w:rFonts w:ascii="Verdana" w:hAnsi="Verdana" w:cs="Open Sans"/>
          <w:color w:val="333333"/>
          <w:sz w:val="20"/>
          <w:szCs w:val="20"/>
        </w:rPr>
        <w:t>their</w:t>
      </w:r>
      <w:r w:rsidRPr="003516F8">
        <w:rPr>
          <w:rFonts w:ascii="Verdana" w:hAnsi="Verdana" w:cs="Open Sans"/>
          <w:color w:val="333333"/>
          <w:sz w:val="20"/>
          <w:szCs w:val="20"/>
        </w:rPr>
        <w:t xml:space="preserve"> shipments</w:t>
      </w:r>
      <w:r>
        <w:rPr>
          <w:rFonts w:ascii="Verdana" w:hAnsi="Verdana" w:cs="Open Sans"/>
          <w:color w:val="333333"/>
          <w:sz w:val="20"/>
          <w:szCs w:val="20"/>
        </w:rPr>
        <w:t xml:space="preserve"> accordingly</w:t>
      </w:r>
      <w:r w:rsidRPr="003516F8">
        <w:rPr>
          <w:rFonts w:ascii="Verdana" w:hAnsi="Verdana" w:cs="Open Sans"/>
          <w:color w:val="333333"/>
          <w:sz w:val="20"/>
          <w:szCs w:val="20"/>
        </w:rPr>
        <w:t>.</w:t>
      </w:r>
      <w:r>
        <w:rPr>
          <w:rFonts w:ascii="Verdana" w:hAnsi="Verdana" w:cs="Open Sans"/>
          <w:color w:val="333333"/>
          <w:sz w:val="20"/>
          <w:szCs w:val="20"/>
        </w:rPr>
        <w:t xml:space="preserve"> Figure </w:t>
      </w:r>
      <w:r w:rsidR="00A61EF0">
        <w:rPr>
          <w:rFonts w:ascii="Verdana" w:hAnsi="Verdana" w:cs="Open Sans"/>
          <w:color w:val="333333"/>
          <w:sz w:val="20"/>
          <w:szCs w:val="20"/>
        </w:rPr>
        <w:t>63</w:t>
      </w:r>
      <w:r>
        <w:rPr>
          <w:rFonts w:ascii="Verdana" w:hAnsi="Verdana" w:cs="Open Sans"/>
          <w:color w:val="333333"/>
          <w:sz w:val="20"/>
          <w:szCs w:val="20"/>
        </w:rPr>
        <w:t xml:space="preserve"> show the website of </w:t>
      </w:r>
      <w:proofErr w:type="spellStart"/>
      <w:r>
        <w:rPr>
          <w:rFonts w:ascii="Verdana" w:hAnsi="Verdana" w:cs="Open Sans"/>
          <w:color w:val="333333"/>
          <w:sz w:val="20"/>
          <w:szCs w:val="20"/>
        </w:rPr>
        <w:t>Freightview</w:t>
      </w:r>
      <w:proofErr w:type="spellEnd"/>
      <w:r>
        <w:rPr>
          <w:rFonts w:ascii="Verdana" w:hAnsi="Verdana" w:cs="Open Sans"/>
          <w:color w:val="333333"/>
          <w:sz w:val="20"/>
          <w:szCs w:val="20"/>
        </w:rPr>
        <w:t xml:space="preserve"> and how a truck driver can register on it.</w:t>
      </w:r>
    </w:p>
    <w:p w14:paraId="4E798B60" w14:textId="77777777" w:rsidR="00080A7D"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r>
        <w:rPr>
          <w:rFonts w:ascii="Verdana" w:hAnsi="Verdana"/>
          <w:color w:val="171717"/>
          <w:sz w:val="20"/>
          <w:szCs w:val="20"/>
        </w:rPr>
        <w:t xml:space="preserve">Therefore, the </w:t>
      </w:r>
      <w:proofErr w:type="spellStart"/>
      <w:r>
        <w:rPr>
          <w:rFonts w:ascii="Verdana" w:hAnsi="Verdana"/>
          <w:color w:val="171717"/>
          <w:sz w:val="20"/>
          <w:szCs w:val="20"/>
        </w:rPr>
        <w:t>Freightview</w:t>
      </w:r>
      <w:proofErr w:type="spellEnd"/>
      <w:r>
        <w:rPr>
          <w:rFonts w:ascii="Verdana" w:hAnsi="Verdana"/>
          <w:color w:val="171717"/>
          <w:sz w:val="20"/>
          <w:szCs w:val="20"/>
        </w:rPr>
        <w:t xml:space="preserve"> platform was also reported by the research team as another opportunity for truck drivers to find backhaul opportunities for their trip back from Florida.</w:t>
      </w:r>
    </w:p>
    <w:p w14:paraId="27E4B57F" w14:textId="77777777" w:rsidR="00080A7D" w:rsidRDefault="00080A7D" w:rsidP="00532A21">
      <w:pPr>
        <w:pStyle w:val="NormalWeb"/>
        <w:keepNext/>
        <w:shd w:val="clear" w:color="auto" w:fill="FFFFFF"/>
        <w:spacing w:before="0" w:beforeAutospacing="0" w:after="0" w:afterAutospacing="0" w:line="276" w:lineRule="auto"/>
        <w:jc w:val="both"/>
      </w:pPr>
      <w:r>
        <w:rPr>
          <w:rFonts w:ascii="Verdana" w:hAnsi="Verdana" w:cs="Open Sans"/>
          <w:noProof/>
          <w:color w:val="333333"/>
          <w:sz w:val="20"/>
          <w:szCs w:val="20"/>
        </w:rPr>
        <w:lastRenderedPageBreak/>
        <w:drawing>
          <wp:inline distT="0" distB="0" distL="0" distR="0" wp14:anchorId="1D9FFA56" wp14:editId="1D53662C">
            <wp:extent cx="5715000" cy="3044337"/>
            <wp:effectExtent l="95250" t="95250" r="95250" b="99060"/>
            <wp:docPr id="26" name="Picture 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 email&#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15877" cy="30448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1397E4" w14:textId="79530635"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5A7E6C" w:rsidRPr="00655FC2">
        <w:rPr>
          <w:rFonts w:ascii="Verdana" w:hAnsi="Verdana"/>
          <w:b/>
          <w:bCs/>
          <w:i w:val="0"/>
          <w:iCs w:val="0"/>
          <w:color w:val="000000" w:themeColor="text1"/>
        </w:rPr>
        <w:t xml:space="preserve"> 63</w:t>
      </w:r>
      <w:r w:rsidRPr="00655FC2">
        <w:rPr>
          <w:rFonts w:ascii="Verdana" w:hAnsi="Verdana"/>
          <w:b/>
          <w:bCs/>
          <w:i w:val="0"/>
          <w:iCs w:val="0"/>
          <w:color w:val="000000" w:themeColor="text1"/>
        </w:rPr>
        <w:t xml:space="preserve">. </w:t>
      </w:r>
      <w:proofErr w:type="spellStart"/>
      <w:r w:rsidRPr="00655FC2">
        <w:rPr>
          <w:rFonts w:ascii="Verdana" w:hAnsi="Verdana"/>
          <w:b/>
          <w:bCs/>
          <w:i w:val="0"/>
          <w:iCs w:val="0"/>
          <w:color w:val="000000" w:themeColor="text1"/>
        </w:rPr>
        <w:t>Freightview</w:t>
      </w:r>
      <w:proofErr w:type="spellEnd"/>
      <w:r w:rsidRPr="00655FC2">
        <w:rPr>
          <w:rFonts w:ascii="Verdana" w:hAnsi="Verdana"/>
          <w:b/>
          <w:bCs/>
          <w:i w:val="0"/>
          <w:iCs w:val="0"/>
          <w:color w:val="000000" w:themeColor="text1"/>
        </w:rPr>
        <w:t xml:space="preserve"> Website</w:t>
      </w:r>
    </w:p>
    <w:p w14:paraId="66B6B5A1" w14:textId="77777777" w:rsidR="00080A7D" w:rsidRPr="004F2DE4"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p>
    <w:p w14:paraId="0A62DD59" w14:textId="7ECF3975" w:rsidR="00080A7D" w:rsidRPr="0057244B" w:rsidRDefault="00DC13C5" w:rsidP="00080A7D">
      <w:pPr>
        <w:pStyle w:val="Heading3"/>
        <w:spacing w:line="276" w:lineRule="auto"/>
        <w:rPr>
          <w:rFonts w:ascii="Cambria" w:hAnsi="Cambria"/>
        </w:rPr>
      </w:pPr>
      <w:bookmarkStart w:id="291" w:name="_Toc94988663"/>
      <w:bookmarkStart w:id="292" w:name="_Toc100318153"/>
      <w:bookmarkStart w:id="293" w:name="_Toc102492751"/>
      <w:bookmarkStart w:id="294" w:name="_Toc102519139"/>
      <w:bookmarkStart w:id="295" w:name="_Toc107177247"/>
      <w:r>
        <w:rPr>
          <w:rFonts w:ascii="Cambria" w:hAnsi="Cambria"/>
        </w:rPr>
        <w:t>6</w:t>
      </w:r>
      <w:r w:rsidR="00080A7D" w:rsidRPr="0057244B">
        <w:rPr>
          <w:rFonts w:ascii="Cambria" w:hAnsi="Cambria"/>
        </w:rPr>
        <w:t>.1.</w:t>
      </w:r>
      <w:r w:rsidR="00080A7D">
        <w:rPr>
          <w:rFonts w:ascii="Cambria" w:hAnsi="Cambria"/>
        </w:rPr>
        <w:t>5</w:t>
      </w:r>
      <w:r w:rsidR="00080A7D" w:rsidRPr="0057244B">
        <w:rPr>
          <w:rFonts w:ascii="Cambria" w:hAnsi="Cambria"/>
        </w:rPr>
        <w:t xml:space="preserve"> Truckstop.com Load Board</w:t>
      </w:r>
      <w:bookmarkEnd w:id="291"/>
      <w:bookmarkEnd w:id="292"/>
      <w:bookmarkEnd w:id="293"/>
      <w:bookmarkEnd w:id="294"/>
      <w:bookmarkEnd w:id="295"/>
    </w:p>
    <w:p w14:paraId="0DD25C7A" w14:textId="77777777" w:rsidR="00080A7D"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r>
        <w:rPr>
          <w:rFonts w:ascii="Verdana" w:hAnsi="Verdana" w:cs="Open Sans"/>
          <w:color w:val="333333"/>
          <w:sz w:val="20"/>
          <w:szCs w:val="20"/>
        </w:rPr>
        <w:t xml:space="preserve">Truck drivers coming in Florida can also take advantage of </w:t>
      </w:r>
      <w:r w:rsidRPr="003444C8">
        <w:rPr>
          <w:rFonts w:ascii="Verdana" w:hAnsi="Verdana" w:cs="Open Sans"/>
          <w:color w:val="333333"/>
          <w:sz w:val="20"/>
          <w:szCs w:val="20"/>
        </w:rPr>
        <w:t>Truckstop.com application</w:t>
      </w:r>
      <w:r>
        <w:rPr>
          <w:rFonts w:ascii="Verdana" w:hAnsi="Verdana" w:cs="Open Sans"/>
          <w:color w:val="333333"/>
          <w:sz w:val="20"/>
          <w:szCs w:val="20"/>
        </w:rPr>
        <w:t xml:space="preserve"> to find backhaul opportunities towards the alleviation of empty backhauling in Florida. The </w:t>
      </w:r>
      <w:r w:rsidRPr="004F2DE4">
        <w:rPr>
          <w:rFonts w:ascii="Verdana" w:hAnsi="Verdana" w:cs="Open Sans"/>
          <w:color w:val="333333"/>
          <w:sz w:val="20"/>
          <w:szCs w:val="20"/>
        </w:rPr>
        <w:t xml:space="preserve">Truckstop.com Load Board gives logistics companies access to approved users and allows to search for trucks and </w:t>
      </w:r>
      <w:r>
        <w:rPr>
          <w:rFonts w:ascii="Verdana" w:hAnsi="Verdana" w:cs="Open Sans"/>
          <w:color w:val="333333"/>
          <w:sz w:val="20"/>
          <w:szCs w:val="20"/>
        </w:rPr>
        <w:t>routes</w:t>
      </w:r>
      <w:r w:rsidRPr="004F2DE4">
        <w:rPr>
          <w:rFonts w:ascii="Verdana" w:hAnsi="Verdana" w:cs="Open Sans"/>
          <w:color w:val="333333"/>
          <w:sz w:val="20"/>
          <w:szCs w:val="20"/>
        </w:rPr>
        <w:t>. Its load board offers real-time load updates as well as additional features such as precise rate data by equipment type, rate trends, and rate levels.</w:t>
      </w:r>
    </w:p>
    <w:p w14:paraId="5A327030" w14:textId="69A2CA13" w:rsidR="00080A7D" w:rsidRDefault="00080A7D" w:rsidP="00080A7D">
      <w:pPr>
        <w:pStyle w:val="NormalWeb"/>
        <w:shd w:val="clear" w:color="auto" w:fill="FFFFFF"/>
        <w:spacing w:before="0" w:beforeAutospacing="0" w:line="276" w:lineRule="auto"/>
        <w:rPr>
          <w:rFonts w:ascii="Verdana" w:hAnsi="Verdana" w:cs="Open Sans"/>
          <w:color w:val="333333"/>
          <w:sz w:val="20"/>
          <w:szCs w:val="20"/>
        </w:rPr>
      </w:pPr>
      <w:r w:rsidRPr="004F2DE4">
        <w:rPr>
          <w:rFonts w:ascii="Verdana" w:hAnsi="Verdana" w:cs="Open Sans"/>
          <w:color w:val="333333"/>
          <w:sz w:val="20"/>
          <w:szCs w:val="20"/>
        </w:rPr>
        <w:t>Truckstop.com</w:t>
      </w:r>
      <w:r w:rsidRPr="00D33A41">
        <w:rPr>
          <w:rFonts w:ascii="Verdana" w:hAnsi="Verdana" w:cs="Open Sans"/>
          <w:color w:val="333333"/>
          <w:sz w:val="20"/>
          <w:szCs w:val="20"/>
        </w:rPr>
        <w:t xml:space="preserve"> </w:t>
      </w:r>
      <w:r>
        <w:rPr>
          <w:rFonts w:ascii="Verdana" w:hAnsi="Verdana" w:cs="Open Sans"/>
          <w:color w:val="333333"/>
          <w:sz w:val="20"/>
          <w:szCs w:val="20"/>
        </w:rPr>
        <w:t xml:space="preserve">suggests that they </w:t>
      </w:r>
      <w:r w:rsidRPr="00D33A41">
        <w:rPr>
          <w:rFonts w:ascii="Verdana" w:hAnsi="Verdana" w:cs="Open Sans"/>
          <w:color w:val="333333"/>
          <w:sz w:val="20"/>
          <w:szCs w:val="20"/>
        </w:rPr>
        <w:t xml:space="preserve">deliver software solutions </w:t>
      </w:r>
      <w:r>
        <w:rPr>
          <w:rFonts w:ascii="Verdana" w:hAnsi="Verdana" w:cs="Open Sans"/>
          <w:color w:val="333333"/>
          <w:sz w:val="20"/>
          <w:szCs w:val="20"/>
        </w:rPr>
        <w:t>to</w:t>
      </w:r>
      <w:r w:rsidRPr="00D33A41">
        <w:rPr>
          <w:rFonts w:ascii="Verdana" w:hAnsi="Verdana" w:cs="Open Sans"/>
          <w:color w:val="333333"/>
          <w:sz w:val="20"/>
          <w:szCs w:val="20"/>
        </w:rPr>
        <w:t xml:space="preserve"> support the entire freight-moving lifecycle, from matching to payment, </w:t>
      </w:r>
      <w:r>
        <w:rPr>
          <w:rFonts w:ascii="Verdana" w:hAnsi="Verdana" w:cs="Open Sans"/>
          <w:color w:val="333333"/>
          <w:sz w:val="20"/>
          <w:szCs w:val="20"/>
        </w:rPr>
        <w:t xml:space="preserve">to anything </w:t>
      </w:r>
      <w:r w:rsidRPr="00D33A41">
        <w:rPr>
          <w:rFonts w:ascii="Verdana" w:hAnsi="Verdana" w:cs="Open Sans"/>
          <w:color w:val="333333"/>
          <w:sz w:val="20"/>
          <w:szCs w:val="20"/>
        </w:rPr>
        <w:t>in between.</w:t>
      </w:r>
      <w:r>
        <w:rPr>
          <w:rFonts w:ascii="Verdana" w:hAnsi="Verdana" w:cs="Open Sans"/>
          <w:color w:val="333333"/>
          <w:sz w:val="20"/>
          <w:szCs w:val="20"/>
        </w:rPr>
        <w:t xml:space="preserve"> Figure </w:t>
      </w:r>
      <w:r w:rsidR="00A61EF0">
        <w:rPr>
          <w:rFonts w:ascii="Verdana" w:hAnsi="Verdana" w:cs="Open Sans"/>
          <w:color w:val="333333"/>
          <w:sz w:val="20"/>
          <w:szCs w:val="20"/>
        </w:rPr>
        <w:t>64</w:t>
      </w:r>
      <w:r>
        <w:rPr>
          <w:rFonts w:ascii="Verdana" w:hAnsi="Verdana" w:cs="Open Sans"/>
          <w:color w:val="333333"/>
          <w:sz w:val="20"/>
          <w:szCs w:val="20"/>
        </w:rPr>
        <w:t xml:space="preserve"> shows the truckstop.com website.</w:t>
      </w:r>
    </w:p>
    <w:p w14:paraId="5C06C04C" w14:textId="77777777" w:rsidR="00080A7D" w:rsidRDefault="00080A7D" w:rsidP="00A677BC">
      <w:pPr>
        <w:pStyle w:val="NormalWeb"/>
        <w:keepNext/>
        <w:shd w:val="clear" w:color="auto" w:fill="FFFFFF"/>
        <w:spacing w:before="0" w:beforeAutospacing="0" w:after="0" w:afterAutospacing="0" w:line="276" w:lineRule="auto"/>
      </w:pPr>
      <w:r>
        <w:rPr>
          <w:rFonts w:ascii="Verdana" w:hAnsi="Verdana" w:cs="Open Sans"/>
          <w:noProof/>
          <w:color w:val="333333"/>
          <w:sz w:val="20"/>
          <w:szCs w:val="20"/>
        </w:rPr>
        <w:lastRenderedPageBreak/>
        <w:drawing>
          <wp:inline distT="0" distB="0" distL="0" distR="0" wp14:anchorId="238370EA" wp14:editId="048F8D10">
            <wp:extent cx="5715000" cy="3044337"/>
            <wp:effectExtent l="95250" t="95250" r="95250" b="99060"/>
            <wp:docPr id="31" name="Picture 31" descr="A picture containing text, road, screenshot,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road, screenshot, highway&#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20356" cy="3047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0BFBCE" w14:textId="50DA1A5C"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5A7E6C" w:rsidRPr="00655FC2">
        <w:rPr>
          <w:rFonts w:ascii="Verdana" w:hAnsi="Verdana"/>
          <w:b/>
          <w:bCs/>
          <w:i w:val="0"/>
          <w:iCs w:val="0"/>
          <w:color w:val="000000" w:themeColor="text1"/>
        </w:rPr>
        <w:t xml:space="preserve"> 64</w:t>
      </w:r>
      <w:r w:rsidRPr="00655FC2">
        <w:rPr>
          <w:rFonts w:ascii="Verdana" w:hAnsi="Verdana"/>
          <w:b/>
          <w:bCs/>
          <w:i w:val="0"/>
          <w:iCs w:val="0"/>
          <w:color w:val="000000" w:themeColor="text1"/>
        </w:rPr>
        <w:t>. Truckstop.com Website</w:t>
      </w:r>
    </w:p>
    <w:p w14:paraId="08C7B94C" w14:textId="77777777" w:rsidR="00080A7D" w:rsidRPr="00D33A41" w:rsidRDefault="00080A7D" w:rsidP="00080A7D">
      <w:pPr>
        <w:pStyle w:val="NormalWeb"/>
        <w:shd w:val="clear" w:color="auto" w:fill="FFFFFF"/>
        <w:spacing w:before="0" w:beforeAutospacing="0" w:line="276" w:lineRule="auto"/>
        <w:rPr>
          <w:rFonts w:ascii="Verdana" w:hAnsi="Verdana" w:cs="Open Sans"/>
          <w:color w:val="333333"/>
          <w:sz w:val="20"/>
          <w:szCs w:val="20"/>
        </w:rPr>
      </w:pPr>
      <w:proofErr w:type="gramStart"/>
      <w:r>
        <w:rPr>
          <w:rFonts w:ascii="Verdana" w:hAnsi="Verdana" w:cs="Open Sans"/>
          <w:color w:val="333333"/>
          <w:sz w:val="20"/>
          <w:szCs w:val="20"/>
        </w:rPr>
        <w:t>Similar to</w:t>
      </w:r>
      <w:proofErr w:type="gramEnd"/>
      <w:r>
        <w:rPr>
          <w:rFonts w:ascii="Verdana" w:hAnsi="Verdana" w:cs="Open Sans"/>
          <w:color w:val="333333"/>
          <w:sz w:val="20"/>
          <w:szCs w:val="20"/>
        </w:rPr>
        <w:t xml:space="preserve"> the above-mentioned other platforms, with truckstop.com the carrier or truck driver can register and based on their requirements, they are matched with the load that they can pick up for their backhaul trip from Florida.</w:t>
      </w:r>
    </w:p>
    <w:p w14:paraId="711C5992" w14:textId="0EFF1F8C" w:rsidR="00080A7D" w:rsidRPr="0060573A" w:rsidRDefault="00F103CB" w:rsidP="00080A7D">
      <w:pPr>
        <w:pStyle w:val="Heading3"/>
        <w:spacing w:line="276" w:lineRule="auto"/>
        <w:rPr>
          <w:rFonts w:ascii="Cambria" w:hAnsi="Cambria"/>
        </w:rPr>
      </w:pPr>
      <w:bookmarkStart w:id="296" w:name="_Toc94988664"/>
      <w:bookmarkStart w:id="297" w:name="_Toc100318154"/>
      <w:bookmarkStart w:id="298" w:name="_Toc102492752"/>
      <w:bookmarkStart w:id="299" w:name="_Toc102519140"/>
      <w:bookmarkStart w:id="300" w:name="_Toc107177248"/>
      <w:r>
        <w:rPr>
          <w:rFonts w:ascii="Cambria" w:hAnsi="Cambria"/>
        </w:rPr>
        <w:t>6</w:t>
      </w:r>
      <w:r w:rsidR="00080A7D" w:rsidRPr="0060573A">
        <w:rPr>
          <w:rFonts w:ascii="Cambria" w:hAnsi="Cambria"/>
        </w:rPr>
        <w:t>.1.</w:t>
      </w:r>
      <w:r w:rsidR="00080A7D">
        <w:rPr>
          <w:rFonts w:ascii="Cambria" w:hAnsi="Cambria"/>
        </w:rPr>
        <w:t xml:space="preserve">6 </w:t>
      </w:r>
      <w:r w:rsidR="00080A7D" w:rsidRPr="0060573A">
        <w:rPr>
          <w:rFonts w:ascii="Cambria" w:hAnsi="Cambria"/>
        </w:rPr>
        <w:t>Convoy</w:t>
      </w:r>
      <w:bookmarkEnd w:id="296"/>
      <w:bookmarkEnd w:id="297"/>
      <w:bookmarkEnd w:id="298"/>
      <w:bookmarkEnd w:id="299"/>
      <w:bookmarkEnd w:id="300"/>
      <w:r w:rsidR="00080A7D" w:rsidRPr="0060573A">
        <w:rPr>
          <w:rFonts w:ascii="Cambria" w:hAnsi="Cambria"/>
        </w:rPr>
        <w:t xml:space="preserve"> </w:t>
      </w:r>
    </w:p>
    <w:p w14:paraId="67A52262" w14:textId="3A0B73EC" w:rsidR="00080A7D" w:rsidRPr="0057244B"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r>
        <w:rPr>
          <w:rFonts w:ascii="Verdana" w:hAnsi="Verdana" w:cs="Open Sans"/>
          <w:color w:val="333333"/>
          <w:sz w:val="20"/>
          <w:szCs w:val="20"/>
        </w:rPr>
        <w:t xml:space="preserve">Convoy is another available platform that can help truck drivers to find backhaul opportunities from Florida. </w:t>
      </w:r>
      <w:r w:rsidRPr="004F2DE4">
        <w:rPr>
          <w:rFonts w:ascii="Verdana" w:hAnsi="Verdana" w:cs="Open Sans"/>
          <w:color w:val="333333"/>
          <w:sz w:val="20"/>
          <w:szCs w:val="20"/>
        </w:rPr>
        <w:t>Convoy is a technology to identify better methods to link forwarders and carriers. It enables the transport of millions of truckloads via linked network of carriers</w:t>
      </w:r>
      <w:r>
        <w:rPr>
          <w:rFonts w:ascii="Verdana" w:hAnsi="Verdana" w:cs="Open Sans"/>
          <w:color w:val="333333"/>
          <w:sz w:val="20"/>
          <w:szCs w:val="20"/>
        </w:rPr>
        <w:t xml:space="preserve">. </w:t>
      </w:r>
      <w:r w:rsidRPr="0060573A">
        <w:rPr>
          <w:rFonts w:ascii="Verdana" w:hAnsi="Verdana" w:cs="Open Sans"/>
          <w:color w:val="333333"/>
          <w:sz w:val="20"/>
          <w:szCs w:val="20"/>
        </w:rPr>
        <w:t xml:space="preserve">Convoy </w:t>
      </w:r>
      <w:r>
        <w:rPr>
          <w:rFonts w:ascii="Verdana" w:hAnsi="Verdana" w:cs="Open Sans"/>
          <w:color w:val="333333"/>
          <w:sz w:val="20"/>
          <w:szCs w:val="20"/>
        </w:rPr>
        <w:t xml:space="preserve">suggests that they </w:t>
      </w:r>
      <w:r w:rsidRPr="0060573A">
        <w:rPr>
          <w:rFonts w:ascii="Verdana" w:hAnsi="Verdana" w:cs="Open Sans"/>
          <w:color w:val="333333"/>
          <w:sz w:val="20"/>
          <w:szCs w:val="20"/>
        </w:rPr>
        <w:t xml:space="preserve">focus on three important aspects i.e., </w:t>
      </w:r>
      <w:r>
        <w:rPr>
          <w:rFonts w:ascii="Verdana" w:hAnsi="Verdana" w:cs="Open Sans"/>
          <w:color w:val="333333"/>
          <w:sz w:val="20"/>
          <w:szCs w:val="20"/>
        </w:rPr>
        <w:t>m</w:t>
      </w:r>
      <w:r w:rsidRPr="0060573A">
        <w:rPr>
          <w:rFonts w:ascii="Verdana" w:hAnsi="Verdana" w:cs="Open Sans"/>
          <w:color w:val="333333"/>
          <w:sz w:val="20"/>
          <w:szCs w:val="20"/>
        </w:rPr>
        <w:t>aximize earnings, reduce hassle</w:t>
      </w:r>
      <w:r>
        <w:rPr>
          <w:rFonts w:ascii="Verdana" w:hAnsi="Verdana" w:cs="Open Sans"/>
          <w:color w:val="333333"/>
          <w:sz w:val="20"/>
          <w:szCs w:val="20"/>
        </w:rPr>
        <w:t xml:space="preserve"> for the driver and shipper</w:t>
      </w:r>
      <w:r w:rsidRPr="0060573A">
        <w:rPr>
          <w:rFonts w:ascii="Verdana" w:hAnsi="Verdana" w:cs="Open Sans"/>
          <w:color w:val="333333"/>
          <w:sz w:val="20"/>
          <w:szCs w:val="20"/>
        </w:rPr>
        <w:t xml:space="preserve">, </w:t>
      </w:r>
      <w:r>
        <w:rPr>
          <w:rFonts w:ascii="Verdana" w:hAnsi="Verdana" w:cs="Open Sans"/>
          <w:color w:val="333333"/>
          <w:sz w:val="20"/>
          <w:szCs w:val="20"/>
        </w:rPr>
        <w:t>and being able to s</w:t>
      </w:r>
      <w:r w:rsidRPr="0060573A">
        <w:rPr>
          <w:rFonts w:ascii="Verdana" w:hAnsi="Verdana" w:cs="Open Sans"/>
          <w:color w:val="333333"/>
          <w:sz w:val="20"/>
          <w:szCs w:val="20"/>
        </w:rPr>
        <w:t>ee all the loads</w:t>
      </w:r>
      <w:r>
        <w:rPr>
          <w:rFonts w:ascii="Verdana" w:hAnsi="Verdana" w:cs="Open Sans"/>
          <w:color w:val="333333"/>
          <w:sz w:val="20"/>
          <w:szCs w:val="20"/>
        </w:rPr>
        <w:t xml:space="preserve">. </w:t>
      </w:r>
      <w:r w:rsidRPr="0060573A">
        <w:rPr>
          <w:rFonts w:ascii="Verdana" w:hAnsi="Verdana" w:cs="Open Sans"/>
          <w:color w:val="333333"/>
          <w:sz w:val="20"/>
          <w:szCs w:val="20"/>
        </w:rPr>
        <w:t>Convoy</w:t>
      </w:r>
      <w:r>
        <w:rPr>
          <w:rFonts w:ascii="Verdana" w:hAnsi="Verdana" w:cs="Open Sans"/>
          <w:color w:val="333333"/>
          <w:sz w:val="20"/>
          <w:szCs w:val="20"/>
        </w:rPr>
        <w:t>’s</w:t>
      </w:r>
      <w:r>
        <w:rPr>
          <w:rFonts w:ascii="Arial" w:hAnsi="Arial" w:cs="Arial"/>
          <w:color w:val="304850"/>
          <w:spacing w:val="2"/>
          <w:sz w:val="30"/>
          <w:szCs w:val="30"/>
          <w:shd w:val="clear" w:color="auto" w:fill="F6F5EE"/>
        </w:rPr>
        <w:t xml:space="preserve"> </w:t>
      </w:r>
      <w:r w:rsidRPr="0060573A">
        <w:rPr>
          <w:rFonts w:ascii="Verdana" w:hAnsi="Verdana" w:cs="Open Sans"/>
          <w:color w:val="333333"/>
          <w:sz w:val="20"/>
          <w:szCs w:val="20"/>
        </w:rPr>
        <w:t xml:space="preserve">digital freight network </w:t>
      </w:r>
      <w:r>
        <w:rPr>
          <w:rFonts w:ascii="Verdana" w:hAnsi="Verdana" w:cs="Open Sans"/>
          <w:color w:val="333333"/>
          <w:sz w:val="20"/>
          <w:szCs w:val="20"/>
        </w:rPr>
        <w:t>suggests that it gives</w:t>
      </w:r>
      <w:r w:rsidRPr="0060573A">
        <w:rPr>
          <w:rFonts w:ascii="Verdana" w:hAnsi="Verdana" w:cs="Open Sans"/>
          <w:color w:val="333333"/>
          <w:sz w:val="20"/>
          <w:szCs w:val="20"/>
        </w:rPr>
        <w:t xml:space="preserve"> the truck drivers </w:t>
      </w:r>
      <w:r>
        <w:rPr>
          <w:rFonts w:ascii="Verdana" w:hAnsi="Verdana" w:cs="Open Sans"/>
          <w:color w:val="333333"/>
          <w:sz w:val="20"/>
          <w:szCs w:val="20"/>
        </w:rPr>
        <w:t xml:space="preserve">the </w:t>
      </w:r>
      <w:r w:rsidRPr="0060573A">
        <w:rPr>
          <w:rFonts w:ascii="Verdana" w:hAnsi="Verdana" w:cs="Open Sans"/>
          <w:color w:val="333333"/>
          <w:sz w:val="20"/>
          <w:szCs w:val="20"/>
        </w:rPr>
        <w:t xml:space="preserve">opportunity to maximize </w:t>
      </w:r>
      <w:r>
        <w:rPr>
          <w:rFonts w:ascii="Verdana" w:hAnsi="Verdana" w:cs="Open Sans"/>
          <w:color w:val="333333"/>
          <w:sz w:val="20"/>
          <w:szCs w:val="20"/>
        </w:rPr>
        <w:t>their</w:t>
      </w:r>
      <w:r w:rsidRPr="0060573A">
        <w:rPr>
          <w:rFonts w:ascii="Verdana" w:hAnsi="Verdana" w:cs="Open Sans"/>
          <w:color w:val="333333"/>
          <w:sz w:val="20"/>
          <w:szCs w:val="20"/>
        </w:rPr>
        <w:t xml:space="preserve"> earnings.</w:t>
      </w:r>
      <w:r w:rsidRPr="0057244B">
        <w:rPr>
          <w:rFonts w:ascii="Verdana" w:hAnsi="Verdana" w:cs="Open Sans"/>
          <w:color w:val="333333"/>
          <w:sz w:val="20"/>
          <w:szCs w:val="20"/>
        </w:rPr>
        <w:t xml:space="preserve"> </w:t>
      </w:r>
      <w:r>
        <w:rPr>
          <w:rFonts w:ascii="Verdana" w:hAnsi="Verdana" w:cs="Open Sans"/>
          <w:color w:val="333333"/>
          <w:sz w:val="20"/>
          <w:szCs w:val="20"/>
        </w:rPr>
        <w:t xml:space="preserve">In addition, it is suggested that the Convoy system </w:t>
      </w:r>
      <w:r w:rsidRPr="0057244B">
        <w:rPr>
          <w:rFonts w:ascii="Verdana" w:hAnsi="Verdana" w:cs="Open Sans"/>
          <w:color w:val="333333"/>
          <w:sz w:val="20"/>
          <w:szCs w:val="20"/>
        </w:rPr>
        <w:t>reduces hassle as it allows finding and managing work</w:t>
      </w:r>
      <w:r>
        <w:rPr>
          <w:rFonts w:ascii="Verdana" w:hAnsi="Verdana" w:cs="Open Sans"/>
          <w:color w:val="333333"/>
          <w:sz w:val="20"/>
          <w:szCs w:val="20"/>
        </w:rPr>
        <w:t xml:space="preserve"> from a smart</w:t>
      </w:r>
      <w:r w:rsidRPr="0057244B">
        <w:rPr>
          <w:rFonts w:ascii="Verdana" w:hAnsi="Verdana" w:cs="Open Sans"/>
          <w:color w:val="333333"/>
          <w:sz w:val="20"/>
          <w:szCs w:val="20"/>
        </w:rPr>
        <w:t xml:space="preserve"> phone or computer and the user can see shipper and facility names, addresses, and ratings on every load</w:t>
      </w:r>
      <w:r>
        <w:rPr>
          <w:rFonts w:ascii="Verdana" w:hAnsi="Verdana" w:cs="Open Sans"/>
          <w:color w:val="333333"/>
          <w:sz w:val="20"/>
          <w:szCs w:val="20"/>
        </w:rPr>
        <w:t>. T</w:t>
      </w:r>
      <w:r w:rsidRPr="0057244B">
        <w:rPr>
          <w:rFonts w:ascii="Verdana" w:hAnsi="Verdana" w:cs="Open Sans"/>
          <w:color w:val="333333"/>
          <w:sz w:val="20"/>
          <w:szCs w:val="20"/>
        </w:rPr>
        <w:t>he shippers can track their fleet’s locations and arrival times with GPS</w:t>
      </w:r>
      <w:r>
        <w:rPr>
          <w:rFonts w:ascii="Verdana" w:hAnsi="Verdana" w:cs="Open Sans"/>
          <w:color w:val="333333"/>
          <w:sz w:val="20"/>
          <w:szCs w:val="20"/>
        </w:rPr>
        <w:t xml:space="preserve"> a</w:t>
      </w:r>
      <w:r w:rsidRPr="0057244B">
        <w:rPr>
          <w:rFonts w:ascii="Verdana" w:hAnsi="Verdana" w:cs="Open Sans"/>
          <w:color w:val="333333"/>
          <w:sz w:val="20"/>
          <w:szCs w:val="20"/>
        </w:rPr>
        <w:t>long with getting automatic alerts when loads are available on their preferred lanes</w:t>
      </w:r>
      <w:r>
        <w:rPr>
          <w:rFonts w:ascii="Verdana" w:hAnsi="Verdana" w:cs="Open Sans"/>
          <w:color w:val="333333"/>
          <w:sz w:val="20"/>
          <w:szCs w:val="20"/>
        </w:rPr>
        <w:t xml:space="preserve">. Figure </w:t>
      </w:r>
      <w:r w:rsidR="00A61EF0">
        <w:rPr>
          <w:rFonts w:ascii="Verdana" w:hAnsi="Verdana" w:cs="Open Sans"/>
          <w:color w:val="333333"/>
          <w:sz w:val="20"/>
          <w:szCs w:val="20"/>
        </w:rPr>
        <w:t>65</w:t>
      </w:r>
      <w:r>
        <w:rPr>
          <w:rFonts w:ascii="Verdana" w:hAnsi="Verdana" w:cs="Open Sans"/>
          <w:color w:val="333333"/>
          <w:sz w:val="20"/>
          <w:szCs w:val="20"/>
        </w:rPr>
        <w:t xml:space="preserve"> shows the Convey website.</w:t>
      </w:r>
    </w:p>
    <w:p w14:paraId="4524FC9E" w14:textId="77777777" w:rsidR="00080A7D"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p>
    <w:p w14:paraId="36FC0C45" w14:textId="77777777" w:rsidR="00080A7D" w:rsidRPr="00BC38DC" w:rsidRDefault="00080A7D" w:rsidP="00A677BC">
      <w:pPr>
        <w:pStyle w:val="NormalWeb"/>
        <w:keepNext/>
        <w:shd w:val="clear" w:color="auto" w:fill="FFFFFF"/>
        <w:spacing w:before="0" w:beforeAutospacing="0" w:after="0" w:afterAutospacing="0" w:line="276" w:lineRule="auto"/>
        <w:jc w:val="center"/>
        <w:rPr>
          <w:rFonts w:ascii="Verdana" w:hAnsi="Verdana"/>
          <w:b/>
          <w:bCs/>
          <w:sz w:val="16"/>
          <w:szCs w:val="16"/>
        </w:rPr>
      </w:pPr>
      <w:r w:rsidRPr="00BC38DC">
        <w:rPr>
          <w:rFonts w:ascii="Verdana" w:hAnsi="Verdana" w:cs="Open Sans"/>
          <w:b/>
          <w:bCs/>
          <w:noProof/>
          <w:color w:val="333333"/>
          <w:sz w:val="16"/>
          <w:szCs w:val="16"/>
        </w:rPr>
        <w:lastRenderedPageBreak/>
        <w:drawing>
          <wp:inline distT="0" distB="0" distL="0" distR="0" wp14:anchorId="1223604E" wp14:editId="72323A5E">
            <wp:extent cx="5734050" cy="2674638"/>
            <wp:effectExtent l="95250" t="95250" r="95250" b="87630"/>
            <wp:docPr id="32" name="Picture 32" descr="A road with tree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road with trees on the side&#10;&#10;Description automatically generated with low confiden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49885" cy="26820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6F88DB" w14:textId="231BF102"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5A7E6C" w:rsidRPr="00655FC2">
        <w:rPr>
          <w:rFonts w:ascii="Verdana" w:hAnsi="Verdana"/>
          <w:b/>
          <w:bCs/>
          <w:i w:val="0"/>
          <w:iCs w:val="0"/>
          <w:color w:val="000000" w:themeColor="text1"/>
        </w:rPr>
        <w:t xml:space="preserve"> 65</w:t>
      </w:r>
      <w:r w:rsidRPr="00655FC2">
        <w:rPr>
          <w:rFonts w:ascii="Verdana" w:hAnsi="Verdana"/>
          <w:b/>
          <w:bCs/>
          <w:i w:val="0"/>
          <w:iCs w:val="0"/>
          <w:color w:val="000000" w:themeColor="text1"/>
        </w:rPr>
        <w:t>. Convoy Website</w:t>
      </w:r>
    </w:p>
    <w:p w14:paraId="17E238F1" w14:textId="3240A6DE" w:rsidR="00080A7D"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r>
        <w:rPr>
          <w:rFonts w:ascii="Verdana" w:hAnsi="Verdana" w:cs="Open Sans"/>
          <w:color w:val="333333"/>
          <w:sz w:val="20"/>
          <w:szCs w:val="20"/>
        </w:rPr>
        <w:t xml:space="preserve">The Truck drivers can register on the website or app by going in the Carrier Tab and creating their account. Once the truck drivers have register themselves, they can use Convoy’s service and can be matched with the backhaul load they can take from Florida. Figure </w:t>
      </w:r>
      <w:r w:rsidR="00A61EF0">
        <w:rPr>
          <w:rFonts w:ascii="Verdana" w:hAnsi="Verdana" w:cs="Open Sans"/>
          <w:color w:val="333333"/>
          <w:sz w:val="20"/>
          <w:szCs w:val="20"/>
        </w:rPr>
        <w:t>66</w:t>
      </w:r>
      <w:r>
        <w:rPr>
          <w:rFonts w:ascii="Verdana" w:hAnsi="Verdana" w:cs="Open Sans"/>
          <w:color w:val="333333"/>
          <w:sz w:val="20"/>
          <w:szCs w:val="20"/>
        </w:rPr>
        <w:t xml:space="preserve"> shows the Carriers registration page for truck driver registration.</w:t>
      </w:r>
    </w:p>
    <w:p w14:paraId="5CAF20EF" w14:textId="77777777" w:rsidR="00080A7D" w:rsidRDefault="00080A7D" w:rsidP="00A677BC">
      <w:pPr>
        <w:pStyle w:val="NormalWeb"/>
        <w:keepNext/>
        <w:shd w:val="clear" w:color="auto" w:fill="FFFFFF"/>
        <w:spacing w:before="0" w:beforeAutospacing="0" w:after="0" w:afterAutospacing="0" w:line="276" w:lineRule="auto"/>
        <w:jc w:val="both"/>
      </w:pPr>
      <w:r>
        <w:rPr>
          <w:rFonts w:ascii="Verdana" w:hAnsi="Verdana" w:cs="Open Sans"/>
          <w:noProof/>
          <w:color w:val="333333"/>
          <w:sz w:val="20"/>
          <w:szCs w:val="20"/>
        </w:rPr>
        <w:drawing>
          <wp:inline distT="0" distB="0" distL="0" distR="0" wp14:anchorId="0BF62488" wp14:editId="7CE43CF6">
            <wp:extent cx="5724525" cy="3049410"/>
            <wp:effectExtent l="95250" t="95250" r="85725" b="93980"/>
            <wp:docPr id="33" name="Picture 33" descr="Graphical user interface, 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 map&#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43691" cy="30596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8F512F" w14:textId="35AB4AA6" w:rsidR="00A677BC"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5A7E6C" w:rsidRPr="00655FC2">
        <w:rPr>
          <w:rFonts w:ascii="Verdana" w:hAnsi="Verdana"/>
          <w:b/>
          <w:bCs/>
          <w:i w:val="0"/>
          <w:iCs w:val="0"/>
          <w:color w:val="000000" w:themeColor="text1"/>
        </w:rPr>
        <w:t xml:space="preserve"> 66</w:t>
      </w:r>
      <w:r w:rsidRPr="00655FC2">
        <w:rPr>
          <w:rFonts w:ascii="Verdana" w:hAnsi="Verdana"/>
          <w:b/>
          <w:bCs/>
          <w:i w:val="0"/>
          <w:iCs w:val="0"/>
          <w:color w:val="000000" w:themeColor="text1"/>
        </w:rPr>
        <w:t xml:space="preserve">. Convey Carrier/Truck Drivers Account Creation </w:t>
      </w:r>
      <w:r w:rsidR="00A677BC" w:rsidRPr="00655FC2">
        <w:rPr>
          <w:rFonts w:ascii="Verdana" w:hAnsi="Verdana"/>
          <w:b/>
          <w:bCs/>
          <w:i w:val="0"/>
          <w:iCs w:val="0"/>
          <w:color w:val="000000" w:themeColor="text1"/>
        </w:rPr>
        <w:t>P</w:t>
      </w:r>
      <w:r w:rsidRPr="00655FC2">
        <w:rPr>
          <w:rFonts w:ascii="Verdana" w:hAnsi="Verdana"/>
          <w:b/>
          <w:bCs/>
          <w:i w:val="0"/>
          <w:iCs w:val="0"/>
          <w:color w:val="000000" w:themeColor="text1"/>
        </w:rPr>
        <w:t>age</w:t>
      </w:r>
    </w:p>
    <w:p w14:paraId="0915AF0C" w14:textId="77777777" w:rsidR="00A677BC" w:rsidRDefault="00A677BC">
      <w:pPr>
        <w:rPr>
          <w:rFonts w:ascii="Verdana" w:hAnsi="Verdana"/>
          <w:b/>
          <w:bCs/>
          <w:color w:val="44546A" w:themeColor="text2"/>
          <w:sz w:val="18"/>
          <w:szCs w:val="18"/>
        </w:rPr>
      </w:pPr>
      <w:r>
        <w:rPr>
          <w:rFonts w:ascii="Verdana" w:hAnsi="Verdana"/>
          <w:b/>
          <w:bCs/>
          <w:i/>
          <w:iCs/>
        </w:rPr>
        <w:br w:type="page"/>
      </w:r>
    </w:p>
    <w:p w14:paraId="64A59D38" w14:textId="77777777" w:rsidR="00080A7D" w:rsidRPr="00D83E27" w:rsidRDefault="00080A7D" w:rsidP="00080A7D">
      <w:pPr>
        <w:pStyle w:val="Caption"/>
        <w:jc w:val="center"/>
        <w:rPr>
          <w:rFonts w:ascii="Verdana" w:hAnsi="Verdana"/>
          <w:b/>
          <w:bCs/>
          <w:i w:val="0"/>
          <w:iCs w:val="0"/>
        </w:rPr>
      </w:pPr>
    </w:p>
    <w:p w14:paraId="262A422E" w14:textId="5DB0A093" w:rsidR="00080A7D" w:rsidRDefault="00A677BC" w:rsidP="00080A7D">
      <w:pPr>
        <w:pStyle w:val="Heading3"/>
        <w:rPr>
          <w:rFonts w:ascii="Cambria" w:hAnsi="Cambria"/>
        </w:rPr>
      </w:pPr>
      <w:bookmarkStart w:id="301" w:name="_Toc94988665"/>
      <w:bookmarkStart w:id="302" w:name="_Toc100318155"/>
      <w:bookmarkStart w:id="303" w:name="_Toc102492753"/>
      <w:bookmarkStart w:id="304" w:name="_Toc102519141"/>
      <w:bookmarkStart w:id="305" w:name="_Toc107177249"/>
      <w:r>
        <w:rPr>
          <w:rFonts w:ascii="Cambria" w:hAnsi="Cambria"/>
        </w:rPr>
        <w:t>6</w:t>
      </w:r>
      <w:r w:rsidR="00080A7D" w:rsidRPr="002C1426">
        <w:rPr>
          <w:rFonts w:ascii="Cambria" w:hAnsi="Cambria"/>
        </w:rPr>
        <w:t>.1.</w:t>
      </w:r>
      <w:r w:rsidR="00080A7D">
        <w:rPr>
          <w:rFonts w:ascii="Cambria" w:hAnsi="Cambria"/>
        </w:rPr>
        <w:t>7</w:t>
      </w:r>
      <w:r w:rsidR="00080A7D" w:rsidRPr="002C1426">
        <w:rPr>
          <w:rFonts w:ascii="Cambria" w:hAnsi="Cambria"/>
        </w:rPr>
        <w:t xml:space="preserve"> Shipwell</w:t>
      </w:r>
      <w:bookmarkEnd w:id="301"/>
      <w:bookmarkEnd w:id="302"/>
      <w:bookmarkEnd w:id="303"/>
      <w:bookmarkEnd w:id="304"/>
      <w:bookmarkEnd w:id="305"/>
    </w:p>
    <w:p w14:paraId="3E39AAD7" w14:textId="77777777" w:rsidR="00080A7D" w:rsidRPr="00BB571C" w:rsidRDefault="00080A7D" w:rsidP="00080A7D"/>
    <w:p w14:paraId="455BC290" w14:textId="253E2F84" w:rsidR="00080A7D"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r>
        <w:rPr>
          <w:rFonts w:ascii="Verdana" w:hAnsi="Verdana" w:cs="Open Sans"/>
          <w:color w:val="333333"/>
          <w:sz w:val="20"/>
          <w:szCs w:val="20"/>
        </w:rPr>
        <w:t xml:space="preserve">Just like the </w:t>
      </w:r>
      <w:proofErr w:type="gramStart"/>
      <w:r>
        <w:rPr>
          <w:rFonts w:ascii="Verdana" w:hAnsi="Verdana" w:cs="Open Sans"/>
          <w:color w:val="333333"/>
          <w:sz w:val="20"/>
          <w:szCs w:val="20"/>
        </w:rPr>
        <w:t>aforementioned commercial</w:t>
      </w:r>
      <w:proofErr w:type="gramEnd"/>
      <w:r>
        <w:rPr>
          <w:rFonts w:ascii="Verdana" w:hAnsi="Verdana" w:cs="Open Sans"/>
          <w:color w:val="333333"/>
          <w:sz w:val="20"/>
          <w:szCs w:val="20"/>
        </w:rPr>
        <w:t xml:space="preserve"> platforms, the truck drivers coming in Florida can also take advantage of the Shipwell platform to search for backhaul opportunities. </w:t>
      </w:r>
      <w:r w:rsidRPr="004F2DE4">
        <w:rPr>
          <w:rFonts w:ascii="Verdana" w:hAnsi="Verdana" w:cs="Open Sans"/>
          <w:color w:val="333333"/>
          <w:sz w:val="20"/>
          <w:szCs w:val="20"/>
        </w:rPr>
        <w:t xml:space="preserve">Shipwell is a centralized freight TMS that allows shippers, 3PLs, and freight forwarding companies to collaborate in one location. </w:t>
      </w:r>
      <w:r>
        <w:rPr>
          <w:rFonts w:ascii="Verdana" w:hAnsi="Verdana" w:cs="Open Sans"/>
          <w:color w:val="333333"/>
          <w:sz w:val="20"/>
          <w:szCs w:val="20"/>
        </w:rPr>
        <w:t>Shipwell suggests that it</w:t>
      </w:r>
      <w:r w:rsidRPr="004F2DE4">
        <w:rPr>
          <w:rFonts w:ascii="Verdana" w:hAnsi="Verdana" w:cs="Open Sans"/>
          <w:color w:val="333333"/>
          <w:sz w:val="20"/>
          <w:szCs w:val="20"/>
        </w:rPr>
        <w:t xml:space="preserve"> helps to discover broken connections in the supply chain by using analytics and reliable data.</w:t>
      </w:r>
      <w:r>
        <w:rPr>
          <w:rFonts w:ascii="Verdana" w:hAnsi="Verdana" w:cs="Open Sans"/>
          <w:color w:val="333333"/>
          <w:sz w:val="20"/>
          <w:szCs w:val="20"/>
        </w:rPr>
        <w:t xml:space="preserve"> </w:t>
      </w:r>
      <w:r w:rsidRPr="004F2DE4">
        <w:rPr>
          <w:rFonts w:ascii="Verdana" w:hAnsi="Verdana" w:cs="Open Sans"/>
          <w:color w:val="333333"/>
          <w:sz w:val="20"/>
          <w:szCs w:val="20"/>
        </w:rPr>
        <w:t xml:space="preserve">Its automation and machine learning </w:t>
      </w:r>
      <w:r>
        <w:rPr>
          <w:rFonts w:ascii="Verdana" w:hAnsi="Verdana" w:cs="Open Sans"/>
          <w:color w:val="333333"/>
          <w:sz w:val="20"/>
          <w:szCs w:val="20"/>
        </w:rPr>
        <w:t xml:space="preserve">algorithms, as advertised by the company, are said </w:t>
      </w:r>
      <w:r w:rsidRPr="004F2DE4">
        <w:rPr>
          <w:rFonts w:ascii="Verdana" w:hAnsi="Verdana" w:cs="Open Sans"/>
          <w:color w:val="333333"/>
          <w:sz w:val="20"/>
          <w:szCs w:val="20"/>
        </w:rPr>
        <w:t xml:space="preserve">to </w:t>
      </w:r>
      <w:r>
        <w:rPr>
          <w:rFonts w:ascii="Verdana" w:hAnsi="Verdana" w:cs="Open Sans"/>
          <w:color w:val="333333"/>
          <w:sz w:val="20"/>
          <w:szCs w:val="20"/>
        </w:rPr>
        <w:t xml:space="preserve">have been designed to </w:t>
      </w:r>
      <w:r w:rsidRPr="004F2DE4">
        <w:rPr>
          <w:rFonts w:ascii="Verdana" w:hAnsi="Verdana" w:cs="Open Sans"/>
          <w:color w:val="333333"/>
          <w:sz w:val="20"/>
          <w:szCs w:val="20"/>
        </w:rPr>
        <w:t xml:space="preserve">save time and money for users. </w:t>
      </w:r>
      <w:r>
        <w:rPr>
          <w:rFonts w:ascii="Verdana" w:hAnsi="Verdana" w:cs="Open Sans"/>
          <w:color w:val="333333"/>
          <w:sz w:val="20"/>
          <w:szCs w:val="20"/>
        </w:rPr>
        <w:t xml:space="preserve">Figure </w:t>
      </w:r>
      <w:r w:rsidR="00A61EF0">
        <w:rPr>
          <w:rFonts w:ascii="Verdana" w:hAnsi="Verdana" w:cs="Open Sans"/>
          <w:color w:val="333333"/>
          <w:sz w:val="20"/>
          <w:szCs w:val="20"/>
        </w:rPr>
        <w:t>67</w:t>
      </w:r>
      <w:r>
        <w:rPr>
          <w:rFonts w:ascii="Verdana" w:hAnsi="Verdana" w:cs="Open Sans"/>
          <w:color w:val="333333"/>
          <w:sz w:val="20"/>
          <w:szCs w:val="20"/>
        </w:rPr>
        <w:t xml:space="preserve"> shows the </w:t>
      </w:r>
      <w:r w:rsidRPr="002C1426">
        <w:rPr>
          <w:rFonts w:ascii="Verdana" w:hAnsi="Verdana" w:cs="Open Sans"/>
          <w:color w:val="333333"/>
          <w:sz w:val="20"/>
          <w:szCs w:val="20"/>
        </w:rPr>
        <w:t>Shipwell website</w:t>
      </w:r>
      <w:r>
        <w:rPr>
          <w:rFonts w:ascii="Verdana" w:hAnsi="Verdana" w:cs="Open Sans"/>
          <w:color w:val="333333"/>
          <w:sz w:val="20"/>
          <w:szCs w:val="20"/>
        </w:rPr>
        <w:t>.</w:t>
      </w:r>
    </w:p>
    <w:p w14:paraId="6C43DA96" w14:textId="77777777" w:rsidR="00080A7D" w:rsidRDefault="00080A7D" w:rsidP="00A677BC">
      <w:pPr>
        <w:pStyle w:val="NormalWeb"/>
        <w:keepNext/>
        <w:shd w:val="clear" w:color="auto" w:fill="FFFFFF"/>
        <w:spacing w:before="0" w:beforeAutospacing="0" w:after="0" w:afterAutospacing="0" w:line="276" w:lineRule="auto"/>
        <w:jc w:val="both"/>
      </w:pPr>
      <w:r>
        <w:rPr>
          <w:rFonts w:ascii="Verdana" w:hAnsi="Verdana" w:cs="Open Sans"/>
          <w:noProof/>
          <w:color w:val="333333"/>
          <w:sz w:val="20"/>
          <w:szCs w:val="20"/>
        </w:rPr>
        <w:drawing>
          <wp:inline distT="0" distB="0" distL="0" distR="0" wp14:anchorId="5B03951D" wp14:editId="337C5B2B">
            <wp:extent cx="5700420" cy="3036570"/>
            <wp:effectExtent l="95250" t="95250" r="90805" b="87630"/>
            <wp:docPr id="34" name="Picture 3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aphical user interfac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24907" cy="30496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25A940" w14:textId="5317D50C"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5A7E6C" w:rsidRPr="00655FC2">
        <w:rPr>
          <w:rFonts w:ascii="Verdana" w:hAnsi="Verdana"/>
          <w:b/>
          <w:bCs/>
          <w:i w:val="0"/>
          <w:iCs w:val="0"/>
          <w:color w:val="000000" w:themeColor="text1"/>
        </w:rPr>
        <w:t xml:space="preserve"> 67</w:t>
      </w:r>
      <w:r w:rsidRPr="00655FC2">
        <w:rPr>
          <w:rFonts w:ascii="Verdana" w:hAnsi="Verdana"/>
          <w:b/>
          <w:bCs/>
          <w:i w:val="0"/>
          <w:iCs w:val="0"/>
          <w:color w:val="000000" w:themeColor="text1"/>
        </w:rPr>
        <w:t>. Shipwell website</w:t>
      </w:r>
    </w:p>
    <w:p w14:paraId="22D390D3" w14:textId="77777777" w:rsidR="00A677BC" w:rsidRDefault="00A677BC"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p>
    <w:p w14:paraId="79DAC05B" w14:textId="442D8EFE" w:rsidR="00080A7D" w:rsidRDefault="00080A7D" w:rsidP="00080A7D">
      <w:pPr>
        <w:pStyle w:val="NormalWeb"/>
        <w:shd w:val="clear" w:color="auto" w:fill="FFFFFF"/>
        <w:spacing w:before="0" w:beforeAutospacing="0" w:after="300" w:afterAutospacing="0" w:line="276" w:lineRule="auto"/>
        <w:jc w:val="both"/>
        <w:rPr>
          <w:rFonts w:ascii="Verdana" w:hAnsi="Verdana" w:cs="Open Sans"/>
          <w:color w:val="333333"/>
          <w:sz w:val="20"/>
          <w:szCs w:val="20"/>
        </w:rPr>
      </w:pPr>
      <w:r>
        <w:rPr>
          <w:rFonts w:ascii="Verdana" w:hAnsi="Verdana" w:cs="Open Sans"/>
          <w:color w:val="333333"/>
          <w:sz w:val="20"/>
          <w:szCs w:val="20"/>
        </w:rPr>
        <w:t xml:space="preserve">Truck drivers can register on this website through the Carrier sign up page. Figure </w:t>
      </w:r>
      <w:r w:rsidR="00A61EF0">
        <w:rPr>
          <w:rFonts w:ascii="Verdana" w:hAnsi="Verdana" w:cs="Open Sans"/>
          <w:color w:val="333333"/>
          <w:sz w:val="20"/>
          <w:szCs w:val="20"/>
        </w:rPr>
        <w:t>68</w:t>
      </w:r>
      <w:r>
        <w:rPr>
          <w:rFonts w:ascii="Verdana" w:hAnsi="Verdana" w:cs="Open Sans"/>
          <w:color w:val="333333"/>
          <w:sz w:val="20"/>
          <w:szCs w:val="20"/>
        </w:rPr>
        <w:t xml:space="preserve"> shows the Carrier sign up page where the truck drivers can provide all the required details and can receive access to the Shipwell Load Board.</w:t>
      </w:r>
    </w:p>
    <w:p w14:paraId="58126788" w14:textId="77777777" w:rsidR="00080A7D" w:rsidRDefault="00080A7D" w:rsidP="00A677BC">
      <w:pPr>
        <w:pStyle w:val="NormalWeb"/>
        <w:keepNext/>
        <w:shd w:val="clear" w:color="auto" w:fill="FFFFFF"/>
        <w:spacing w:before="0" w:beforeAutospacing="0" w:after="0" w:afterAutospacing="0" w:line="276" w:lineRule="auto"/>
        <w:jc w:val="both"/>
      </w:pPr>
      <w:r>
        <w:rPr>
          <w:rFonts w:ascii="Verdana" w:hAnsi="Verdana" w:cs="Open Sans"/>
          <w:noProof/>
          <w:color w:val="333333"/>
          <w:sz w:val="20"/>
          <w:szCs w:val="20"/>
        </w:rPr>
        <w:lastRenderedPageBreak/>
        <w:drawing>
          <wp:inline distT="0" distB="0" distL="0" distR="0" wp14:anchorId="44C24E19" wp14:editId="6D3AE7E0">
            <wp:extent cx="5642610" cy="3005774"/>
            <wp:effectExtent l="95250" t="95250" r="91440" b="99695"/>
            <wp:docPr id="45" name="Picture 4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shot of a video game&#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664610" cy="30174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1AC2B8" w14:textId="29CA8D89" w:rsidR="00080A7D" w:rsidRPr="00655FC2" w:rsidRDefault="00080A7D" w:rsidP="00080A7D">
      <w:pPr>
        <w:pStyle w:val="Caption"/>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5A7E6C" w:rsidRPr="00655FC2">
        <w:rPr>
          <w:rFonts w:ascii="Verdana" w:hAnsi="Verdana"/>
          <w:b/>
          <w:bCs/>
          <w:i w:val="0"/>
          <w:iCs w:val="0"/>
          <w:color w:val="000000" w:themeColor="text1"/>
        </w:rPr>
        <w:t xml:space="preserve"> 68</w:t>
      </w:r>
      <w:r w:rsidRPr="00655FC2">
        <w:rPr>
          <w:rFonts w:ascii="Verdana" w:hAnsi="Verdana"/>
          <w:b/>
          <w:bCs/>
          <w:i w:val="0"/>
          <w:iCs w:val="0"/>
          <w:color w:val="000000" w:themeColor="text1"/>
        </w:rPr>
        <w:t>. Shipwell Carrier/Truck Driver Sign-up Page</w:t>
      </w:r>
    </w:p>
    <w:p w14:paraId="7EACDF69" w14:textId="77777777" w:rsidR="00080A7D" w:rsidRPr="00655FC2" w:rsidRDefault="00080A7D" w:rsidP="00080A7D">
      <w:pPr>
        <w:spacing w:line="276" w:lineRule="auto"/>
        <w:rPr>
          <w:rFonts w:ascii="Verdana" w:hAnsi="Verdana"/>
          <w:color w:val="000000" w:themeColor="text1"/>
          <w:sz w:val="20"/>
          <w:szCs w:val="20"/>
        </w:rPr>
      </w:pPr>
    </w:p>
    <w:p w14:paraId="4903C5CA" w14:textId="2DCA84BD" w:rsidR="00080A7D" w:rsidRDefault="00A677BC" w:rsidP="00080A7D">
      <w:pPr>
        <w:pStyle w:val="NormalWeb"/>
        <w:shd w:val="clear" w:color="auto" w:fill="FFFFFF"/>
        <w:spacing w:before="0" w:beforeAutospacing="0" w:after="300" w:afterAutospacing="0" w:line="276" w:lineRule="auto"/>
        <w:jc w:val="both"/>
        <w:rPr>
          <w:rFonts w:ascii="Verdana" w:hAnsi="Verdana"/>
          <w:sz w:val="20"/>
          <w:szCs w:val="20"/>
        </w:rPr>
      </w:pPr>
      <w:r>
        <w:rPr>
          <w:rFonts w:ascii="Verdana" w:hAnsi="Verdana"/>
          <w:sz w:val="20"/>
          <w:szCs w:val="20"/>
        </w:rPr>
        <w:t>T</w:t>
      </w:r>
      <w:r w:rsidR="00080A7D">
        <w:rPr>
          <w:rFonts w:ascii="Verdana" w:hAnsi="Verdana"/>
          <w:sz w:val="20"/>
          <w:szCs w:val="20"/>
        </w:rPr>
        <w:t>he above-mentioned platforms and companies can be used to educate the truck driver population bringing goods to Florida, as well as the shipper population to/from Florida, so that they prospectively utilize these services to be able to find backhaul loads to pick up from Florida towards the alleviation of empty backhauling.</w:t>
      </w:r>
      <w:r>
        <w:rPr>
          <w:rFonts w:ascii="Verdana" w:hAnsi="Verdana"/>
          <w:sz w:val="20"/>
          <w:szCs w:val="20"/>
        </w:rPr>
        <w:t xml:space="preserve"> The </w:t>
      </w:r>
      <w:proofErr w:type="gramStart"/>
      <w:r w:rsidR="00C4492B">
        <w:rPr>
          <w:rFonts w:ascii="Verdana" w:hAnsi="Verdana"/>
          <w:sz w:val="20"/>
          <w:szCs w:val="20"/>
        </w:rPr>
        <w:t>above mentioned</w:t>
      </w:r>
      <w:proofErr w:type="gramEnd"/>
      <w:r>
        <w:rPr>
          <w:rFonts w:ascii="Verdana" w:hAnsi="Verdana"/>
          <w:sz w:val="20"/>
          <w:szCs w:val="20"/>
        </w:rPr>
        <w:t xml:space="preserve"> platforms/services </w:t>
      </w:r>
      <w:r w:rsidR="00C4492B">
        <w:rPr>
          <w:rFonts w:ascii="Verdana" w:hAnsi="Verdana"/>
          <w:sz w:val="20"/>
          <w:szCs w:val="20"/>
        </w:rPr>
        <w:t>were</w:t>
      </w:r>
      <w:r>
        <w:rPr>
          <w:rFonts w:ascii="Verdana" w:hAnsi="Verdana"/>
          <w:sz w:val="20"/>
          <w:szCs w:val="20"/>
        </w:rPr>
        <w:t xml:space="preserve"> not intended to be an all-inclusive list, and were determined by research and expert interview responses</w:t>
      </w:r>
      <w:r w:rsidR="00C4492B">
        <w:rPr>
          <w:rFonts w:ascii="Verdana" w:hAnsi="Verdana"/>
          <w:sz w:val="20"/>
          <w:szCs w:val="20"/>
        </w:rPr>
        <w:t xml:space="preserve"> as some of the available resources for truck resources to help them find backhaul loads</w:t>
      </w:r>
      <w:r>
        <w:rPr>
          <w:rFonts w:ascii="Verdana" w:hAnsi="Verdana"/>
          <w:sz w:val="20"/>
          <w:szCs w:val="20"/>
        </w:rPr>
        <w:t>.</w:t>
      </w:r>
    </w:p>
    <w:p w14:paraId="1C1BBDB2" w14:textId="7FE918D5" w:rsidR="00080A7D" w:rsidRDefault="009A33A1" w:rsidP="00080A7D">
      <w:pPr>
        <w:pStyle w:val="Heading2"/>
        <w:rPr>
          <w:rFonts w:ascii="Cambria" w:hAnsi="Cambria"/>
        </w:rPr>
      </w:pPr>
      <w:bookmarkStart w:id="306" w:name="_Toc107177250"/>
      <w:r w:rsidRPr="008F5C85">
        <w:rPr>
          <w:rFonts w:ascii="Cambria" w:hAnsi="Cambria"/>
        </w:rPr>
        <w:t xml:space="preserve">6.2 Manufacturing Impact on Backhaul Opportunities </w:t>
      </w:r>
      <w:r w:rsidR="001E351B">
        <w:rPr>
          <w:rFonts w:ascii="Cambria" w:hAnsi="Cambria"/>
        </w:rPr>
        <w:t>f</w:t>
      </w:r>
      <w:r w:rsidRPr="008F5C85">
        <w:rPr>
          <w:rFonts w:ascii="Cambria" w:hAnsi="Cambria"/>
        </w:rPr>
        <w:t>or Truck Drivers</w:t>
      </w:r>
      <w:bookmarkEnd w:id="306"/>
    </w:p>
    <w:p w14:paraId="2C6AACA6" w14:textId="77777777" w:rsidR="00E24BF7" w:rsidRPr="00E24BF7" w:rsidRDefault="00E24BF7" w:rsidP="00E24BF7"/>
    <w:p w14:paraId="2DBCBAB9" w14:textId="624380FA" w:rsidR="00080A7D" w:rsidRDefault="00080A7D" w:rsidP="00080A7D">
      <w:pPr>
        <w:pStyle w:val="NormalWeb"/>
        <w:shd w:val="clear" w:color="auto" w:fill="FFFFFF"/>
        <w:spacing w:before="0" w:beforeAutospacing="0" w:after="300" w:afterAutospacing="0" w:line="276" w:lineRule="auto"/>
        <w:jc w:val="both"/>
        <w:rPr>
          <w:rFonts w:ascii="Verdana" w:hAnsi="Verdana" w:cstheme="minorHAnsi"/>
          <w:color w:val="222222"/>
          <w:sz w:val="20"/>
          <w:szCs w:val="20"/>
        </w:rPr>
      </w:pPr>
      <w:r>
        <w:rPr>
          <w:rFonts w:ascii="Verdana" w:hAnsi="Verdana" w:cstheme="minorHAnsi"/>
          <w:color w:val="222222"/>
          <w:sz w:val="20"/>
          <w:szCs w:val="20"/>
        </w:rPr>
        <w:t>Increasing m</w:t>
      </w:r>
      <w:r w:rsidRPr="007F28DF">
        <w:rPr>
          <w:rFonts w:ascii="Verdana" w:hAnsi="Verdana" w:cstheme="minorHAnsi"/>
          <w:color w:val="222222"/>
          <w:sz w:val="20"/>
          <w:szCs w:val="20"/>
        </w:rPr>
        <w:t xml:space="preserve">anufacturing </w:t>
      </w:r>
      <w:r>
        <w:rPr>
          <w:rFonts w:ascii="Verdana" w:hAnsi="Verdana" w:cstheme="minorHAnsi"/>
          <w:color w:val="222222"/>
          <w:sz w:val="20"/>
          <w:szCs w:val="20"/>
        </w:rPr>
        <w:t>in Florida would also</w:t>
      </w:r>
      <w:r w:rsidRPr="007F28DF">
        <w:rPr>
          <w:rFonts w:ascii="Verdana" w:hAnsi="Verdana" w:cstheme="minorHAnsi"/>
          <w:color w:val="222222"/>
          <w:sz w:val="20"/>
          <w:szCs w:val="20"/>
        </w:rPr>
        <w:t xml:space="preserve"> have a great impact on the </w:t>
      </w:r>
      <w:r>
        <w:rPr>
          <w:rFonts w:ascii="Verdana" w:hAnsi="Verdana" w:cstheme="minorHAnsi"/>
          <w:color w:val="222222"/>
          <w:sz w:val="20"/>
          <w:szCs w:val="20"/>
        </w:rPr>
        <w:t xml:space="preserve">alleviation of </w:t>
      </w:r>
      <w:r w:rsidRPr="007F28DF">
        <w:rPr>
          <w:rFonts w:ascii="Verdana" w:hAnsi="Verdana" w:cstheme="minorHAnsi"/>
          <w:color w:val="222222"/>
          <w:sz w:val="20"/>
          <w:szCs w:val="20"/>
        </w:rPr>
        <w:t>truck empty backhauling</w:t>
      </w:r>
      <w:r>
        <w:rPr>
          <w:rFonts w:ascii="Verdana" w:hAnsi="Verdana" w:cstheme="minorHAnsi"/>
          <w:color w:val="222222"/>
          <w:sz w:val="20"/>
          <w:szCs w:val="20"/>
        </w:rPr>
        <w:t>, since an</w:t>
      </w:r>
      <w:r w:rsidRPr="007F28DF">
        <w:rPr>
          <w:rFonts w:ascii="Verdana" w:hAnsi="Verdana" w:cstheme="minorHAnsi"/>
          <w:color w:val="222222"/>
          <w:sz w:val="20"/>
          <w:szCs w:val="20"/>
        </w:rPr>
        <w:t xml:space="preserve"> increase in manufacturing </w:t>
      </w:r>
      <w:r>
        <w:rPr>
          <w:rFonts w:ascii="Verdana" w:hAnsi="Verdana" w:cstheme="minorHAnsi"/>
          <w:color w:val="222222"/>
          <w:sz w:val="20"/>
          <w:szCs w:val="20"/>
        </w:rPr>
        <w:t xml:space="preserve">would </w:t>
      </w:r>
      <w:r w:rsidRPr="00635961">
        <w:rPr>
          <w:rFonts w:ascii="Verdana" w:hAnsi="Verdana"/>
          <w:sz w:val="20"/>
          <w:szCs w:val="20"/>
        </w:rPr>
        <w:t>prospectively</w:t>
      </w:r>
      <w:r>
        <w:rPr>
          <w:rFonts w:ascii="Verdana" w:hAnsi="Verdana" w:cstheme="minorHAnsi"/>
          <w:color w:val="222222"/>
          <w:sz w:val="20"/>
          <w:szCs w:val="20"/>
        </w:rPr>
        <w:t xml:space="preserve"> </w:t>
      </w:r>
      <w:r w:rsidRPr="007F28DF">
        <w:rPr>
          <w:rFonts w:ascii="Verdana" w:hAnsi="Verdana" w:cstheme="minorHAnsi"/>
          <w:color w:val="222222"/>
          <w:sz w:val="20"/>
          <w:szCs w:val="20"/>
        </w:rPr>
        <w:t>lead to more goods production</w:t>
      </w:r>
      <w:r>
        <w:rPr>
          <w:rFonts w:ascii="Verdana" w:hAnsi="Verdana" w:cstheme="minorHAnsi"/>
          <w:color w:val="222222"/>
          <w:sz w:val="20"/>
          <w:szCs w:val="20"/>
        </w:rPr>
        <w:t xml:space="preserve">. And this </w:t>
      </w:r>
      <w:r w:rsidRPr="007F28DF">
        <w:rPr>
          <w:rFonts w:ascii="Verdana" w:hAnsi="Verdana" w:cstheme="minorHAnsi"/>
          <w:color w:val="222222"/>
          <w:sz w:val="20"/>
          <w:szCs w:val="20"/>
        </w:rPr>
        <w:t xml:space="preserve">in </w:t>
      </w:r>
      <w:r>
        <w:rPr>
          <w:rFonts w:ascii="Verdana" w:hAnsi="Verdana" w:cstheme="minorHAnsi"/>
          <w:color w:val="222222"/>
          <w:sz w:val="20"/>
          <w:szCs w:val="20"/>
        </w:rPr>
        <w:t xml:space="preserve">return would prospectively </w:t>
      </w:r>
      <w:r w:rsidRPr="007F28DF">
        <w:rPr>
          <w:rFonts w:ascii="Verdana" w:hAnsi="Verdana" w:cstheme="minorHAnsi"/>
          <w:color w:val="222222"/>
          <w:sz w:val="20"/>
          <w:szCs w:val="20"/>
        </w:rPr>
        <w:t>result in having more goods to ship from Florida to other states.</w:t>
      </w:r>
    </w:p>
    <w:p w14:paraId="52B7ED95" w14:textId="273652EB" w:rsidR="00080A7D" w:rsidRDefault="00080A7D" w:rsidP="00D3135F">
      <w:pPr>
        <w:spacing w:after="120" w:line="276" w:lineRule="auto"/>
        <w:jc w:val="both"/>
        <w:rPr>
          <w:rFonts w:ascii="Verdana" w:hAnsi="Verdana" w:cs="Arial"/>
          <w:sz w:val="20"/>
          <w:szCs w:val="20"/>
        </w:rPr>
      </w:pPr>
      <w:r>
        <w:rPr>
          <w:rFonts w:ascii="Verdana" w:hAnsi="Verdana"/>
          <w:sz w:val="20"/>
          <w:szCs w:val="20"/>
        </w:rPr>
        <w:t>The high performing, emerging, and legacy m</w:t>
      </w:r>
      <w:r w:rsidRPr="008441D6">
        <w:rPr>
          <w:rFonts w:ascii="Verdana" w:hAnsi="Verdana"/>
          <w:sz w:val="20"/>
          <w:szCs w:val="20"/>
        </w:rPr>
        <w:t xml:space="preserve">anufacturing sectors listed in </w:t>
      </w:r>
      <w:r>
        <w:rPr>
          <w:rFonts w:ascii="Verdana" w:hAnsi="Verdana"/>
          <w:sz w:val="20"/>
          <w:szCs w:val="20"/>
        </w:rPr>
        <w:t xml:space="preserve">the </w:t>
      </w:r>
      <w:r w:rsidRPr="008441D6">
        <w:rPr>
          <w:rFonts w:ascii="Verdana" w:hAnsi="Verdana"/>
          <w:sz w:val="20"/>
          <w:szCs w:val="20"/>
        </w:rPr>
        <w:t>above section</w:t>
      </w:r>
      <w:r>
        <w:rPr>
          <w:rFonts w:ascii="Verdana" w:hAnsi="Verdana"/>
          <w:sz w:val="20"/>
          <w:szCs w:val="20"/>
        </w:rPr>
        <w:t>s</w:t>
      </w:r>
      <w:r w:rsidRPr="008441D6">
        <w:rPr>
          <w:rFonts w:ascii="Verdana" w:hAnsi="Verdana"/>
          <w:sz w:val="20"/>
          <w:szCs w:val="20"/>
        </w:rPr>
        <w:t xml:space="preserve"> </w:t>
      </w:r>
      <w:r>
        <w:rPr>
          <w:rFonts w:ascii="Verdana" w:hAnsi="Verdana"/>
          <w:sz w:val="20"/>
          <w:szCs w:val="20"/>
        </w:rPr>
        <w:t>would play an important role in alleviating Florida’s e</w:t>
      </w:r>
      <w:r w:rsidRPr="008441D6">
        <w:rPr>
          <w:rFonts w:ascii="Verdana" w:hAnsi="Verdana" w:cstheme="minorHAnsi"/>
          <w:sz w:val="20"/>
          <w:szCs w:val="20"/>
        </w:rPr>
        <w:t xml:space="preserve">mpty </w:t>
      </w:r>
      <w:r>
        <w:rPr>
          <w:rFonts w:ascii="Verdana" w:hAnsi="Verdana" w:cstheme="minorHAnsi"/>
          <w:sz w:val="20"/>
          <w:szCs w:val="20"/>
        </w:rPr>
        <w:t>b</w:t>
      </w:r>
      <w:r w:rsidRPr="008441D6">
        <w:rPr>
          <w:rFonts w:ascii="Verdana" w:hAnsi="Verdana" w:cstheme="minorHAnsi"/>
          <w:sz w:val="20"/>
          <w:szCs w:val="20"/>
        </w:rPr>
        <w:t>ackhaul</w:t>
      </w:r>
      <w:r>
        <w:rPr>
          <w:rFonts w:ascii="Verdana" w:hAnsi="Verdana" w:cstheme="minorHAnsi"/>
          <w:sz w:val="20"/>
          <w:szCs w:val="20"/>
        </w:rPr>
        <w:t>ing</w:t>
      </w:r>
      <w:r w:rsidRPr="008441D6">
        <w:rPr>
          <w:rFonts w:ascii="Verdana" w:hAnsi="Verdana" w:cstheme="minorHAnsi"/>
          <w:sz w:val="20"/>
          <w:szCs w:val="20"/>
        </w:rPr>
        <w:t xml:space="preserve"> problem</w:t>
      </w:r>
      <w:r>
        <w:rPr>
          <w:rFonts w:ascii="Verdana" w:hAnsi="Verdana" w:cstheme="minorHAnsi"/>
          <w:sz w:val="20"/>
          <w:szCs w:val="20"/>
        </w:rPr>
        <w:t xml:space="preserve"> through the creation of more </w:t>
      </w:r>
      <w:r w:rsidRPr="00F54295">
        <w:rPr>
          <w:rFonts w:ascii="Verdana" w:hAnsi="Verdana" w:cs="Arial"/>
          <w:sz w:val="20"/>
          <w:szCs w:val="20"/>
        </w:rPr>
        <w:t>outbound freight</w:t>
      </w:r>
      <w:r>
        <w:rPr>
          <w:rFonts w:ascii="Verdana" w:hAnsi="Verdana" w:cs="Arial"/>
          <w:sz w:val="20"/>
          <w:szCs w:val="20"/>
        </w:rPr>
        <w:t xml:space="preserve"> and filling up the trucks with goods on the return trip.</w:t>
      </w:r>
    </w:p>
    <w:p w14:paraId="729EBAA2" w14:textId="4DA310F6" w:rsidR="00577B31" w:rsidRDefault="00577B31" w:rsidP="00CD2924">
      <w:pPr>
        <w:spacing w:line="276" w:lineRule="auto"/>
        <w:jc w:val="both"/>
        <w:rPr>
          <w:rFonts w:ascii="Verdana" w:hAnsi="Verdana" w:cstheme="minorHAnsi"/>
          <w:color w:val="222222"/>
          <w:sz w:val="20"/>
          <w:szCs w:val="20"/>
        </w:rPr>
      </w:pPr>
      <w:r>
        <w:rPr>
          <w:rFonts w:ascii="Verdana" w:hAnsi="Verdana" w:cstheme="minorHAnsi"/>
          <w:color w:val="222222"/>
          <w:sz w:val="20"/>
          <w:szCs w:val="20"/>
        </w:rPr>
        <w:t xml:space="preserve">As also highlighted in Section 4 of this </w:t>
      </w:r>
      <w:r w:rsidR="00986986">
        <w:rPr>
          <w:rFonts w:ascii="Verdana" w:hAnsi="Verdana" w:cstheme="minorHAnsi"/>
          <w:color w:val="222222"/>
          <w:sz w:val="20"/>
          <w:szCs w:val="20"/>
        </w:rPr>
        <w:t>report</w:t>
      </w:r>
      <w:r>
        <w:rPr>
          <w:rFonts w:ascii="Verdana" w:hAnsi="Verdana" w:cstheme="minorHAnsi"/>
          <w:color w:val="222222"/>
          <w:sz w:val="20"/>
          <w:szCs w:val="20"/>
        </w:rPr>
        <w:t>, t</w:t>
      </w:r>
      <w:r w:rsidRPr="004D60E7">
        <w:rPr>
          <w:rFonts w:ascii="Verdana" w:hAnsi="Verdana" w:cstheme="minorHAnsi"/>
          <w:color w:val="222222"/>
          <w:sz w:val="20"/>
          <w:szCs w:val="20"/>
        </w:rPr>
        <w:t>he research team analyze</w:t>
      </w:r>
      <w:r>
        <w:rPr>
          <w:rFonts w:ascii="Verdana" w:hAnsi="Verdana" w:cstheme="minorHAnsi"/>
          <w:color w:val="222222"/>
          <w:sz w:val="20"/>
          <w:szCs w:val="20"/>
        </w:rPr>
        <w:t>d</w:t>
      </w:r>
      <w:r w:rsidRPr="004D60E7">
        <w:rPr>
          <w:rFonts w:ascii="Verdana" w:hAnsi="Verdana" w:cstheme="minorHAnsi"/>
          <w:color w:val="222222"/>
          <w:sz w:val="20"/>
          <w:szCs w:val="20"/>
        </w:rPr>
        <w:t xml:space="preserve"> the future manufacturing potential that will create more outbound freight and thus reduce empty backhaul movements in the</w:t>
      </w:r>
      <w:r>
        <w:rPr>
          <w:rFonts w:ascii="Verdana" w:hAnsi="Verdana" w:cstheme="minorHAnsi"/>
          <w:color w:val="222222"/>
          <w:sz w:val="20"/>
          <w:szCs w:val="20"/>
        </w:rPr>
        <w:t xml:space="preserve"> top 14</w:t>
      </w:r>
      <w:r w:rsidRPr="004D60E7">
        <w:rPr>
          <w:rFonts w:ascii="Verdana" w:hAnsi="Verdana" w:cstheme="minorHAnsi"/>
          <w:color w:val="222222"/>
          <w:sz w:val="20"/>
          <w:szCs w:val="20"/>
        </w:rPr>
        <w:t xml:space="preserve"> counties with highest empty backhauling</w:t>
      </w:r>
      <w:r>
        <w:rPr>
          <w:rFonts w:ascii="Verdana" w:hAnsi="Verdana" w:cstheme="minorHAnsi"/>
          <w:color w:val="222222"/>
          <w:sz w:val="20"/>
          <w:szCs w:val="20"/>
        </w:rPr>
        <w:t xml:space="preserve">. </w:t>
      </w:r>
      <w:r w:rsidR="00986986">
        <w:rPr>
          <w:rFonts w:ascii="Verdana" w:hAnsi="Verdana" w:cstheme="minorHAnsi"/>
          <w:color w:val="222222"/>
          <w:sz w:val="20"/>
          <w:szCs w:val="20"/>
        </w:rPr>
        <w:t>Please refer to Section 4 for details.</w:t>
      </w:r>
    </w:p>
    <w:p w14:paraId="1F40D3C4" w14:textId="1508C286" w:rsidR="00986986" w:rsidRDefault="00986986" w:rsidP="00CD2924">
      <w:pPr>
        <w:spacing w:line="276" w:lineRule="auto"/>
        <w:jc w:val="both"/>
        <w:rPr>
          <w:rFonts w:ascii="Verdana" w:hAnsi="Verdana" w:cstheme="minorHAnsi"/>
          <w:color w:val="222222"/>
          <w:sz w:val="20"/>
          <w:szCs w:val="20"/>
        </w:rPr>
      </w:pPr>
    </w:p>
    <w:p w14:paraId="0C1B4AA0" w14:textId="77777777" w:rsidR="00986986" w:rsidRDefault="00986986" w:rsidP="00CD2924">
      <w:pPr>
        <w:spacing w:line="276" w:lineRule="auto"/>
        <w:jc w:val="both"/>
        <w:rPr>
          <w:rFonts w:ascii="Verdana" w:hAnsi="Verdana" w:cstheme="minorHAnsi"/>
          <w:color w:val="222222"/>
          <w:sz w:val="20"/>
          <w:szCs w:val="20"/>
        </w:rPr>
      </w:pPr>
    </w:p>
    <w:p w14:paraId="23969EC9" w14:textId="0826B887" w:rsidR="00577B31" w:rsidRPr="00D5428D" w:rsidRDefault="00577B31" w:rsidP="00577B31">
      <w:pPr>
        <w:rPr>
          <w:rFonts w:ascii="Cambria" w:hAnsi="Cambria"/>
          <w:b/>
          <w:bCs/>
        </w:rPr>
      </w:pPr>
      <w:bookmarkStart w:id="307" w:name="_Toc94988667"/>
      <w:bookmarkStart w:id="308" w:name="_Toc95685796"/>
      <w:bookmarkStart w:id="309" w:name="_Toc95685987"/>
      <w:bookmarkStart w:id="310" w:name="_Toc96281225"/>
      <w:r w:rsidRPr="00D5428D">
        <w:rPr>
          <w:rFonts w:ascii="Cambria" w:hAnsi="Cambria"/>
          <w:b/>
          <w:bCs/>
        </w:rPr>
        <w:lastRenderedPageBreak/>
        <w:t>West Central Gulf Coast Manufacturing Sector</w:t>
      </w:r>
      <w:bookmarkEnd w:id="307"/>
      <w:bookmarkEnd w:id="308"/>
      <w:bookmarkEnd w:id="309"/>
      <w:bookmarkEnd w:id="310"/>
    </w:p>
    <w:p w14:paraId="64565292" w14:textId="77777777" w:rsidR="00577B31" w:rsidRPr="004D60E7" w:rsidRDefault="00577B31" w:rsidP="00577B31">
      <w:pPr>
        <w:spacing w:line="276" w:lineRule="auto"/>
        <w:jc w:val="both"/>
      </w:pPr>
    </w:p>
    <w:p w14:paraId="5EAA84CD" w14:textId="77777777" w:rsidR="00577B31" w:rsidRDefault="00577B31" w:rsidP="00577B31">
      <w:pPr>
        <w:spacing w:line="276" w:lineRule="auto"/>
        <w:jc w:val="both"/>
        <w:rPr>
          <w:rFonts w:ascii="Verdana" w:hAnsi="Verdana" w:cstheme="minorHAnsi"/>
          <w:color w:val="222222"/>
          <w:sz w:val="20"/>
          <w:szCs w:val="20"/>
        </w:rPr>
      </w:pPr>
      <w:r w:rsidRPr="004D60E7">
        <w:rPr>
          <w:rFonts w:ascii="Verdana" w:hAnsi="Verdana" w:cstheme="minorHAnsi"/>
          <w:color w:val="222222"/>
          <w:sz w:val="20"/>
          <w:szCs w:val="20"/>
        </w:rPr>
        <w:t xml:space="preserve">The counties with highest empty backhauling that are the part of West Central Gulf Coast </w:t>
      </w:r>
      <w:r>
        <w:rPr>
          <w:rFonts w:ascii="Verdana" w:hAnsi="Verdana" w:cstheme="minorHAnsi"/>
          <w:color w:val="222222"/>
          <w:sz w:val="20"/>
          <w:szCs w:val="20"/>
        </w:rPr>
        <w:t xml:space="preserve">(WCGC) </w:t>
      </w:r>
      <w:r w:rsidRPr="004D60E7">
        <w:rPr>
          <w:rFonts w:ascii="Verdana" w:hAnsi="Verdana" w:cstheme="minorHAnsi"/>
          <w:color w:val="222222"/>
          <w:sz w:val="20"/>
          <w:szCs w:val="20"/>
        </w:rPr>
        <w:t xml:space="preserve">region are Hillsborough, Pinellas, and Polk. The major city in the WCGC regional economy is Tampa. The labor market in the West Central Gulf Coast region is considerably tighter than at either the state or the national level. Hillsborough has </w:t>
      </w:r>
      <w:r>
        <w:rPr>
          <w:rFonts w:ascii="Verdana" w:hAnsi="Verdana" w:cstheme="minorHAnsi"/>
          <w:color w:val="222222"/>
          <w:sz w:val="20"/>
          <w:szCs w:val="20"/>
        </w:rPr>
        <w:t xml:space="preserve">a </w:t>
      </w:r>
      <w:r w:rsidRPr="004D60E7">
        <w:rPr>
          <w:rFonts w:ascii="Verdana" w:hAnsi="Verdana" w:cstheme="minorHAnsi"/>
          <w:color w:val="222222"/>
          <w:sz w:val="20"/>
          <w:szCs w:val="20"/>
        </w:rPr>
        <w:t xml:space="preserve">total labor force of 745,455 and Pinellas and Polk have the labor force of </w:t>
      </w:r>
      <w:r w:rsidRPr="004D60E7">
        <w:rPr>
          <w:rFonts w:ascii="Verdana" w:hAnsi="Verdana" w:cs="Arial"/>
          <w:color w:val="000000"/>
          <w:sz w:val="20"/>
          <w:szCs w:val="20"/>
        </w:rPr>
        <w:t>488,857 and 308,560</w:t>
      </w:r>
      <w:r>
        <w:rPr>
          <w:rFonts w:ascii="Verdana" w:hAnsi="Verdana" w:cs="Arial"/>
          <w:color w:val="000000"/>
          <w:sz w:val="20"/>
          <w:szCs w:val="20"/>
        </w:rPr>
        <w:t>,</w:t>
      </w:r>
      <w:r w:rsidRPr="004D60E7">
        <w:rPr>
          <w:rFonts w:ascii="Verdana" w:hAnsi="Verdana" w:cs="Arial"/>
          <w:color w:val="000000"/>
          <w:sz w:val="20"/>
          <w:szCs w:val="20"/>
        </w:rPr>
        <w:t xml:space="preserve"> respectively </w:t>
      </w:r>
      <w:r>
        <w:rPr>
          <w:rFonts w:ascii="Verdana" w:hAnsi="Verdana" w:cs="Arial"/>
          <w:color w:val="000000"/>
          <w:sz w:val="20"/>
          <w:szCs w:val="20"/>
        </w:rPr>
        <w:t>(</w:t>
      </w:r>
      <w:r w:rsidRPr="004D60E7">
        <w:rPr>
          <w:rFonts w:ascii="Verdana" w:hAnsi="Verdana" w:cstheme="minorHAnsi"/>
          <w:color w:val="222222"/>
          <w:sz w:val="20"/>
          <w:szCs w:val="20"/>
        </w:rPr>
        <w:t xml:space="preserve">as </w:t>
      </w:r>
      <w:r>
        <w:rPr>
          <w:rFonts w:ascii="Verdana" w:hAnsi="Verdana" w:cstheme="minorHAnsi"/>
          <w:color w:val="222222"/>
          <w:sz w:val="20"/>
          <w:szCs w:val="20"/>
        </w:rPr>
        <w:t>of</w:t>
      </w:r>
      <w:r w:rsidRPr="004D60E7">
        <w:rPr>
          <w:rFonts w:ascii="Verdana" w:hAnsi="Verdana" w:cstheme="minorHAnsi"/>
          <w:color w:val="222222"/>
          <w:sz w:val="20"/>
          <w:szCs w:val="20"/>
        </w:rPr>
        <w:t xml:space="preserve"> December 2020</w:t>
      </w:r>
      <w:r>
        <w:rPr>
          <w:rFonts w:ascii="Verdana" w:hAnsi="Verdana" w:cstheme="minorHAnsi"/>
          <w:color w:val="222222"/>
          <w:sz w:val="20"/>
          <w:szCs w:val="20"/>
        </w:rPr>
        <w:t>)</w:t>
      </w:r>
      <w:r w:rsidRPr="004D60E7">
        <w:rPr>
          <w:rFonts w:ascii="Verdana" w:hAnsi="Verdana" w:cstheme="minorHAnsi"/>
          <w:color w:val="222222"/>
          <w:sz w:val="20"/>
          <w:szCs w:val="20"/>
        </w:rPr>
        <w:t>.</w:t>
      </w:r>
    </w:p>
    <w:p w14:paraId="4EB59D8A" w14:textId="77777777" w:rsidR="00577B31" w:rsidRPr="004D60E7" w:rsidRDefault="00577B31" w:rsidP="00577B31">
      <w:pPr>
        <w:spacing w:line="276" w:lineRule="auto"/>
        <w:jc w:val="both"/>
        <w:rPr>
          <w:rFonts w:ascii="Verdana" w:hAnsi="Verdana" w:cstheme="minorHAnsi"/>
          <w:color w:val="222222"/>
          <w:sz w:val="20"/>
          <w:szCs w:val="20"/>
        </w:rPr>
      </w:pPr>
    </w:p>
    <w:p w14:paraId="286994A5" w14:textId="77777777" w:rsidR="00577B31" w:rsidRDefault="00577B31" w:rsidP="00577B31">
      <w:pPr>
        <w:spacing w:line="276" w:lineRule="auto"/>
        <w:jc w:val="both"/>
        <w:rPr>
          <w:rFonts w:ascii="Verdana" w:hAnsi="Verdana" w:cstheme="minorHAnsi"/>
          <w:color w:val="222222"/>
          <w:sz w:val="20"/>
          <w:szCs w:val="20"/>
        </w:rPr>
      </w:pPr>
      <w:r w:rsidRPr="00B07372">
        <w:rPr>
          <w:rFonts w:ascii="Verdana" w:hAnsi="Verdana" w:cstheme="minorHAnsi"/>
          <w:color w:val="222222"/>
          <w:sz w:val="20"/>
          <w:szCs w:val="20"/>
        </w:rPr>
        <w:t>The WCGC region has a diverse economy for a metropolitan region of its size, with its level of industrial diversity just above that of the statewide economy overall. With almost 50</w:t>
      </w:r>
      <w:r>
        <w:rPr>
          <w:rFonts w:ascii="Verdana" w:hAnsi="Verdana" w:cstheme="minorHAnsi"/>
          <w:color w:val="222222"/>
          <w:sz w:val="20"/>
          <w:szCs w:val="20"/>
        </w:rPr>
        <w:t>%</w:t>
      </w:r>
      <w:r w:rsidRPr="00B07372">
        <w:rPr>
          <w:rFonts w:ascii="Verdana" w:hAnsi="Verdana" w:cstheme="minorHAnsi"/>
          <w:color w:val="222222"/>
          <w:sz w:val="20"/>
          <w:szCs w:val="20"/>
        </w:rPr>
        <w:t xml:space="preserve"> of its manufacturing industry employment in advanced manufacturing subsectors, (a share greater than is seen in the United States overall), the WCGC region has significant opportunities for manufacturing sector innovation (i.e., creation of new patents) and productivity growth. It can also expect these sectors to employ more highly skilled workers and pay higher wages than other manufacturing sectors. </w:t>
      </w:r>
      <w:r>
        <w:rPr>
          <w:rFonts w:ascii="Verdana" w:hAnsi="Verdana" w:cstheme="minorHAnsi"/>
          <w:color w:val="222222"/>
          <w:sz w:val="20"/>
          <w:szCs w:val="20"/>
        </w:rPr>
        <w:t>The average annual wage per labor is $</w:t>
      </w:r>
      <w:r w:rsidRPr="005F26CC">
        <w:rPr>
          <w:rFonts w:ascii="Verdana" w:hAnsi="Verdana" w:cstheme="minorHAnsi"/>
          <w:color w:val="222222"/>
          <w:sz w:val="20"/>
          <w:szCs w:val="20"/>
        </w:rPr>
        <w:t>60,049</w:t>
      </w:r>
      <w:r>
        <w:rPr>
          <w:rFonts w:ascii="Verdana" w:hAnsi="Verdana" w:cstheme="minorHAnsi"/>
          <w:color w:val="222222"/>
          <w:sz w:val="20"/>
          <w:szCs w:val="20"/>
        </w:rPr>
        <w:t xml:space="preserve"> in Hillsborough County, $</w:t>
      </w:r>
      <w:r w:rsidRPr="00CA70FC">
        <w:rPr>
          <w:rFonts w:ascii="Verdana" w:hAnsi="Verdana" w:cstheme="minorHAnsi"/>
          <w:color w:val="222222"/>
          <w:sz w:val="20"/>
          <w:szCs w:val="20"/>
        </w:rPr>
        <w:t xml:space="preserve">53,583 and $46,163 in </w:t>
      </w:r>
      <w:r w:rsidRPr="004D60E7">
        <w:rPr>
          <w:rFonts w:ascii="Verdana" w:hAnsi="Verdana" w:cstheme="minorHAnsi"/>
          <w:color w:val="222222"/>
          <w:sz w:val="20"/>
          <w:szCs w:val="20"/>
        </w:rPr>
        <w:t>Pinellas and Polk,</w:t>
      </w:r>
      <w:r>
        <w:rPr>
          <w:rFonts w:ascii="Verdana" w:hAnsi="Verdana" w:cstheme="minorHAnsi"/>
          <w:color w:val="222222"/>
          <w:sz w:val="20"/>
          <w:szCs w:val="20"/>
        </w:rPr>
        <w:t xml:space="preserve"> respectively.</w:t>
      </w:r>
    </w:p>
    <w:p w14:paraId="75784BCA" w14:textId="77777777" w:rsidR="00577B31" w:rsidRDefault="00577B31" w:rsidP="00577B31">
      <w:pPr>
        <w:spacing w:line="276" w:lineRule="auto"/>
        <w:jc w:val="both"/>
        <w:rPr>
          <w:rFonts w:ascii="Verdana" w:hAnsi="Verdana" w:cstheme="minorHAnsi"/>
          <w:color w:val="222222"/>
          <w:sz w:val="20"/>
          <w:szCs w:val="20"/>
        </w:rPr>
      </w:pPr>
    </w:p>
    <w:p w14:paraId="47EBA9B9" w14:textId="53EE5788" w:rsidR="00577B31" w:rsidRPr="00577B31" w:rsidRDefault="00577B31" w:rsidP="00577B31">
      <w:pPr>
        <w:spacing w:after="240" w:line="276" w:lineRule="auto"/>
        <w:jc w:val="both"/>
        <w:rPr>
          <w:rFonts w:ascii="Verdana" w:hAnsi="Verdana"/>
          <w:sz w:val="20"/>
          <w:szCs w:val="20"/>
        </w:rPr>
      </w:pPr>
      <w:r w:rsidRPr="00B07372">
        <w:rPr>
          <w:rFonts w:ascii="Verdana" w:hAnsi="Verdana" w:cstheme="minorHAnsi"/>
          <w:color w:val="222222"/>
          <w:sz w:val="20"/>
          <w:szCs w:val="20"/>
        </w:rPr>
        <w:t>Half of the WCGC region’s manufacturing industry is composed of high-performing and emerging sectors</w:t>
      </w:r>
      <w:r>
        <w:rPr>
          <w:rFonts w:ascii="Verdana" w:hAnsi="Verdana" w:cstheme="minorHAnsi"/>
          <w:color w:val="222222"/>
          <w:sz w:val="20"/>
          <w:szCs w:val="20"/>
        </w:rPr>
        <w:t>.</w:t>
      </w:r>
      <w:r w:rsidRPr="00B07372">
        <w:rPr>
          <w:rFonts w:ascii="Verdana" w:hAnsi="Verdana" w:cstheme="minorHAnsi"/>
          <w:color w:val="222222"/>
          <w:sz w:val="20"/>
          <w:szCs w:val="20"/>
        </w:rPr>
        <w:t xml:space="preserve"> </w:t>
      </w:r>
      <w:r w:rsidRPr="009F11D2">
        <w:rPr>
          <w:rFonts w:ascii="Verdana" w:hAnsi="Verdana"/>
          <w:sz w:val="20"/>
          <w:szCs w:val="20"/>
        </w:rPr>
        <w:t xml:space="preserve">Table </w:t>
      </w:r>
      <w:r w:rsidR="00CD2924">
        <w:rPr>
          <w:rFonts w:ascii="Verdana" w:hAnsi="Verdana"/>
          <w:sz w:val="20"/>
          <w:szCs w:val="20"/>
        </w:rPr>
        <w:t>3 in Section 4</w:t>
      </w:r>
      <w:r w:rsidRPr="004A5F3B">
        <w:rPr>
          <w:rFonts w:ascii="Verdana" w:hAnsi="Verdana"/>
          <w:sz w:val="20"/>
          <w:szCs w:val="20"/>
        </w:rPr>
        <w:t xml:space="preserve"> shows </w:t>
      </w:r>
      <w:r>
        <w:rPr>
          <w:rFonts w:ascii="Verdana" w:hAnsi="Verdana"/>
          <w:sz w:val="20"/>
          <w:szCs w:val="20"/>
        </w:rPr>
        <w:t>potential manufacturing subsectors, which can have a positive impact on the reduction of empty backhauling.</w:t>
      </w:r>
    </w:p>
    <w:p w14:paraId="36DAE889" w14:textId="77777777" w:rsidR="00577B31" w:rsidRPr="000E47F6" w:rsidRDefault="00577B31" w:rsidP="00577B31">
      <w:pPr>
        <w:pStyle w:val="NormalWeb"/>
        <w:spacing w:line="276" w:lineRule="auto"/>
        <w:jc w:val="both"/>
        <w:rPr>
          <w:rFonts w:ascii="Verdana" w:hAnsi="Verdana" w:cstheme="minorHAnsi"/>
          <w:color w:val="222222"/>
          <w:sz w:val="20"/>
          <w:szCs w:val="20"/>
        </w:rPr>
      </w:pPr>
      <w:r w:rsidRPr="0039309D">
        <w:rPr>
          <w:rFonts w:ascii="Verdana" w:hAnsi="Verdana" w:cstheme="minorHAnsi"/>
          <w:color w:val="222222"/>
          <w:sz w:val="20"/>
          <w:szCs w:val="20"/>
        </w:rPr>
        <w:t xml:space="preserve">The </w:t>
      </w:r>
      <w:r w:rsidRPr="000E47F6">
        <w:rPr>
          <w:rFonts w:ascii="Verdana" w:hAnsi="Verdana" w:cstheme="minorHAnsi"/>
          <w:color w:val="222222"/>
          <w:sz w:val="20"/>
          <w:szCs w:val="20"/>
        </w:rPr>
        <w:t>six high-performing manufacturing subsectors currently contribute to 14.8% of total</w:t>
      </w:r>
      <w:r>
        <w:rPr>
          <w:rFonts w:ascii="Verdana" w:hAnsi="Verdana" w:cstheme="minorHAnsi"/>
          <w:color w:val="222222"/>
          <w:sz w:val="20"/>
          <w:szCs w:val="20"/>
        </w:rPr>
        <w:t xml:space="preserve"> </w:t>
      </w:r>
      <w:r w:rsidRPr="000E47F6">
        <w:rPr>
          <w:rFonts w:ascii="Verdana" w:hAnsi="Verdana" w:cstheme="minorHAnsi"/>
          <w:color w:val="222222"/>
          <w:sz w:val="20"/>
          <w:szCs w:val="20"/>
        </w:rPr>
        <w:t xml:space="preserve">manufacturing employment in the West Central Gulf Coast region. The emerging manufacturing sectors </w:t>
      </w:r>
      <w:r>
        <w:rPr>
          <w:rFonts w:ascii="Verdana" w:hAnsi="Verdana" w:cstheme="minorHAnsi"/>
          <w:color w:val="222222"/>
          <w:sz w:val="20"/>
          <w:szCs w:val="20"/>
        </w:rPr>
        <w:t>indicate positive</w:t>
      </w:r>
      <w:r w:rsidRPr="000E47F6">
        <w:rPr>
          <w:rFonts w:ascii="Verdana" w:hAnsi="Verdana" w:cstheme="minorHAnsi"/>
          <w:color w:val="222222"/>
          <w:sz w:val="20"/>
          <w:szCs w:val="20"/>
        </w:rPr>
        <w:t xml:space="preserve"> employment growth </w:t>
      </w:r>
      <w:r>
        <w:rPr>
          <w:rFonts w:ascii="Verdana" w:hAnsi="Verdana" w:cstheme="minorHAnsi"/>
          <w:color w:val="222222"/>
          <w:sz w:val="20"/>
          <w:szCs w:val="20"/>
        </w:rPr>
        <w:t xml:space="preserve">potential, as well as </w:t>
      </w:r>
      <w:r w:rsidRPr="000E47F6">
        <w:rPr>
          <w:rFonts w:ascii="Verdana" w:hAnsi="Verdana" w:cstheme="minorHAnsi"/>
          <w:color w:val="222222"/>
          <w:sz w:val="20"/>
          <w:szCs w:val="20"/>
        </w:rPr>
        <w:t>the potential to reduce empty backhauling in future</w:t>
      </w:r>
      <w:r>
        <w:rPr>
          <w:rFonts w:ascii="Verdana" w:hAnsi="Verdana" w:cstheme="minorHAnsi"/>
          <w:color w:val="222222"/>
          <w:sz w:val="20"/>
          <w:szCs w:val="20"/>
        </w:rPr>
        <w:t xml:space="preserve">.  </w:t>
      </w:r>
      <w:r w:rsidRPr="000E47F6">
        <w:rPr>
          <w:rFonts w:ascii="Verdana" w:hAnsi="Verdana"/>
          <w:sz w:val="20"/>
          <w:szCs w:val="20"/>
        </w:rPr>
        <w:t xml:space="preserve">The legacy </w:t>
      </w:r>
      <w:r>
        <w:rPr>
          <w:rFonts w:ascii="Verdana" w:hAnsi="Verdana"/>
          <w:sz w:val="20"/>
          <w:szCs w:val="20"/>
        </w:rPr>
        <w:t xml:space="preserve">subsectors </w:t>
      </w:r>
      <w:r w:rsidRPr="0039309D">
        <w:rPr>
          <w:rFonts w:ascii="Verdana" w:hAnsi="Verdana" w:cstheme="minorHAnsi"/>
          <w:color w:val="222222"/>
          <w:sz w:val="20"/>
          <w:szCs w:val="20"/>
        </w:rPr>
        <w:t>provide more than</w:t>
      </w:r>
      <w:r w:rsidRPr="000E47F6">
        <w:rPr>
          <w:rFonts w:ascii="Verdana" w:hAnsi="Verdana" w:cstheme="minorHAnsi"/>
          <w:color w:val="222222"/>
          <w:sz w:val="20"/>
          <w:szCs w:val="20"/>
        </w:rPr>
        <w:t xml:space="preserve"> 17,800 jobs in manufacturing</w:t>
      </w:r>
      <w:r>
        <w:rPr>
          <w:rFonts w:ascii="Verdana" w:hAnsi="Verdana" w:cstheme="minorHAnsi"/>
          <w:color w:val="222222"/>
          <w:sz w:val="20"/>
          <w:szCs w:val="20"/>
        </w:rPr>
        <w:t>.</w:t>
      </w:r>
    </w:p>
    <w:p w14:paraId="0717B0CE" w14:textId="77777777" w:rsidR="00577B31" w:rsidRPr="00D5428D" w:rsidRDefault="00577B31" w:rsidP="00577B31">
      <w:pPr>
        <w:rPr>
          <w:rFonts w:ascii="Cambria" w:hAnsi="Cambria"/>
          <w:b/>
          <w:bCs/>
        </w:rPr>
      </w:pPr>
      <w:bookmarkStart w:id="311" w:name="_Toc94988668"/>
      <w:bookmarkStart w:id="312" w:name="_Toc95685797"/>
      <w:bookmarkStart w:id="313" w:name="_Toc95685988"/>
      <w:bookmarkStart w:id="314" w:name="_Toc96281226"/>
      <w:r w:rsidRPr="00D5428D">
        <w:rPr>
          <w:rFonts w:ascii="Cambria" w:hAnsi="Cambria"/>
          <w:b/>
          <w:bCs/>
        </w:rPr>
        <w:t>Central Florida Manufacturing Sector</w:t>
      </w:r>
      <w:bookmarkEnd w:id="311"/>
      <w:bookmarkEnd w:id="312"/>
      <w:bookmarkEnd w:id="313"/>
      <w:bookmarkEnd w:id="314"/>
    </w:p>
    <w:p w14:paraId="32E68AEE" w14:textId="77777777" w:rsidR="00577B31" w:rsidRPr="00E03C58" w:rsidRDefault="00577B31" w:rsidP="00577B31">
      <w:pPr>
        <w:spacing w:line="276" w:lineRule="auto"/>
        <w:jc w:val="both"/>
        <w:rPr>
          <w:rFonts w:ascii="Verdana" w:hAnsi="Verdana"/>
          <w:sz w:val="20"/>
          <w:szCs w:val="20"/>
        </w:rPr>
      </w:pPr>
    </w:p>
    <w:p w14:paraId="516C99DC" w14:textId="77777777" w:rsidR="00577B31" w:rsidRDefault="00577B31" w:rsidP="00577B31">
      <w:pPr>
        <w:spacing w:line="276" w:lineRule="auto"/>
        <w:jc w:val="both"/>
        <w:rPr>
          <w:rFonts w:ascii="Verdana" w:hAnsi="Verdana" w:cstheme="minorHAnsi"/>
          <w:color w:val="222222"/>
          <w:sz w:val="20"/>
          <w:szCs w:val="20"/>
        </w:rPr>
      </w:pPr>
      <w:r>
        <w:rPr>
          <w:rFonts w:ascii="Verdana" w:hAnsi="Verdana" w:cstheme="minorHAnsi"/>
          <w:color w:val="222222"/>
          <w:sz w:val="20"/>
          <w:szCs w:val="20"/>
        </w:rPr>
        <w:t>Brevard</w:t>
      </w:r>
      <w:r w:rsidRPr="00047120">
        <w:rPr>
          <w:rFonts w:ascii="Verdana" w:hAnsi="Verdana" w:cstheme="minorHAnsi"/>
          <w:color w:val="222222"/>
          <w:sz w:val="20"/>
          <w:szCs w:val="20"/>
        </w:rPr>
        <w:t xml:space="preserve"> </w:t>
      </w:r>
      <w:r>
        <w:rPr>
          <w:rFonts w:ascii="Verdana" w:hAnsi="Verdana" w:cstheme="minorHAnsi"/>
          <w:color w:val="222222"/>
          <w:sz w:val="20"/>
          <w:szCs w:val="20"/>
        </w:rPr>
        <w:t>C</w:t>
      </w:r>
      <w:r w:rsidRPr="00047120">
        <w:rPr>
          <w:rFonts w:ascii="Verdana" w:hAnsi="Verdana" w:cstheme="minorHAnsi"/>
          <w:color w:val="222222"/>
          <w:sz w:val="20"/>
          <w:szCs w:val="20"/>
        </w:rPr>
        <w:t>ount</w:t>
      </w:r>
      <w:r>
        <w:rPr>
          <w:rFonts w:ascii="Verdana" w:hAnsi="Verdana" w:cstheme="minorHAnsi"/>
          <w:color w:val="222222"/>
          <w:sz w:val="20"/>
          <w:szCs w:val="20"/>
        </w:rPr>
        <w:t>y</w:t>
      </w:r>
      <w:r w:rsidRPr="00047120">
        <w:rPr>
          <w:rFonts w:ascii="Verdana" w:hAnsi="Verdana" w:cstheme="minorHAnsi"/>
          <w:color w:val="222222"/>
          <w:sz w:val="20"/>
          <w:szCs w:val="20"/>
        </w:rPr>
        <w:t xml:space="preserve"> </w:t>
      </w:r>
      <w:r>
        <w:rPr>
          <w:rFonts w:ascii="Verdana" w:hAnsi="Verdana" w:cstheme="minorHAnsi"/>
          <w:color w:val="222222"/>
          <w:sz w:val="20"/>
          <w:szCs w:val="20"/>
        </w:rPr>
        <w:t xml:space="preserve">with </w:t>
      </w:r>
      <w:r>
        <w:rPr>
          <w:rFonts w:ascii="Calibri" w:eastAsiaTheme="minorHAnsi" w:hAnsi="Calibri" w:cs="Calibri"/>
          <w:color w:val="000000"/>
        </w:rPr>
        <w:t>55.55%</w:t>
      </w:r>
      <w:r>
        <w:rPr>
          <w:rFonts w:ascii="Verdana" w:hAnsi="Verdana" w:cstheme="minorHAnsi"/>
          <w:color w:val="222222"/>
          <w:sz w:val="20"/>
          <w:szCs w:val="20"/>
        </w:rPr>
        <w:t xml:space="preserve"> of empty backhauling percentage is</w:t>
      </w:r>
      <w:r w:rsidRPr="00047120">
        <w:rPr>
          <w:rFonts w:ascii="Verdana" w:hAnsi="Verdana" w:cstheme="minorHAnsi"/>
          <w:color w:val="222222"/>
          <w:sz w:val="20"/>
          <w:szCs w:val="20"/>
        </w:rPr>
        <w:t xml:space="preserve"> part of</w:t>
      </w:r>
      <w:r>
        <w:rPr>
          <w:rFonts w:ascii="Verdana" w:hAnsi="Verdana" w:cstheme="minorHAnsi"/>
          <w:color w:val="222222"/>
          <w:sz w:val="20"/>
          <w:szCs w:val="20"/>
        </w:rPr>
        <w:t xml:space="preserve"> the</w:t>
      </w:r>
      <w:r w:rsidRPr="00047120">
        <w:rPr>
          <w:rFonts w:ascii="Verdana" w:hAnsi="Verdana" w:cstheme="minorHAnsi"/>
          <w:color w:val="222222"/>
          <w:sz w:val="20"/>
          <w:szCs w:val="20"/>
        </w:rPr>
        <w:t xml:space="preserve"> </w:t>
      </w:r>
      <w:r>
        <w:rPr>
          <w:rFonts w:ascii="Verdana" w:hAnsi="Verdana" w:cstheme="minorHAnsi"/>
          <w:color w:val="222222"/>
          <w:sz w:val="20"/>
          <w:szCs w:val="20"/>
        </w:rPr>
        <w:t>Central Florida</w:t>
      </w:r>
      <w:r w:rsidRPr="00047120">
        <w:rPr>
          <w:rFonts w:ascii="Verdana" w:hAnsi="Verdana" w:cstheme="minorHAnsi"/>
          <w:color w:val="222222"/>
          <w:sz w:val="20"/>
          <w:szCs w:val="20"/>
        </w:rPr>
        <w:t xml:space="preserve"> region</w:t>
      </w:r>
      <w:r>
        <w:rPr>
          <w:rFonts w:ascii="Verdana" w:hAnsi="Verdana" w:cstheme="minorHAnsi"/>
          <w:color w:val="222222"/>
          <w:sz w:val="20"/>
          <w:szCs w:val="20"/>
        </w:rPr>
        <w:t>. With more than 290,000 work force and 278,878 current manufacturing jobs, it is a county with a much higher employment rate and annual average wages. The average annual wage is $</w:t>
      </w:r>
      <w:r w:rsidRPr="00CA70FC">
        <w:rPr>
          <w:rFonts w:ascii="Verdana" w:hAnsi="Verdana" w:cstheme="minorHAnsi"/>
          <w:color w:val="222222"/>
          <w:sz w:val="20"/>
          <w:szCs w:val="20"/>
        </w:rPr>
        <w:t>53</w:t>
      </w:r>
      <w:r>
        <w:rPr>
          <w:rFonts w:ascii="Verdana" w:hAnsi="Verdana" w:cstheme="minorHAnsi"/>
          <w:color w:val="222222"/>
          <w:sz w:val="20"/>
          <w:szCs w:val="20"/>
        </w:rPr>
        <w:t>,</w:t>
      </w:r>
      <w:r w:rsidRPr="00CA70FC">
        <w:rPr>
          <w:rFonts w:ascii="Verdana" w:hAnsi="Verdana" w:cstheme="minorHAnsi"/>
          <w:color w:val="222222"/>
          <w:sz w:val="20"/>
          <w:szCs w:val="20"/>
        </w:rPr>
        <w:t>901</w:t>
      </w:r>
      <w:r>
        <w:rPr>
          <w:rFonts w:ascii="Verdana" w:hAnsi="Verdana" w:cstheme="minorHAnsi"/>
          <w:color w:val="222222"/>
          <w:sz w:val="20"/>
          <w:szCs w:val="20"/>
        </w:rPr>
        <w:t xml:space="preserve"> for Brevard</w:t>
      </w:r>
      <w:r w:rsidRPr="00047120">
        <w:rPr>
          <w:rFonts w:ascii="Verdana" w:hAnsi="Verdana" w:cstheme="minorHAnsi"/>
          <w:color w:val="222222"/>
          <w:sz w:val="20"/>
          <w:szCs w:val="20"/>
        </w:rPr>
        <w:t xml:space="preserve"> County</w:t>
      </w:r>
      <w:r>
        <w:rPr>
          <w:rFonts w:ascii="Verdana" w:hAnsi="Verdana" w:cstheme="minorHAnsi"/>
          <w:color w:val="222222"/>
          <w:sz w:val="20"/>
          <w:szCs w:val="20"/>
        </w:rPr>
        <w:t>. C</w:t>
      </w:r>
      <w:r w:rsidRPr="00C0184A">
        <w:rPr>
          <w:rFonts w:ascii="Verdana" w:hAnsi="Verdana" w:cstheme="minorHAnsi"/>
          <w:color w:val="222222"/>
          <w:sz w:val="20"/>
          <w:szCs w:val="20"/>
        </w:rPr>
        <w:t>omputer and electronic products</w:t>
      </w:r>
      <w:r>
        <w:rPr>
          <w:rFonts w:ascii="Verdana" w:hAnsi="Verdana" w:cstheme="minorHAnsi"/>
          <w:color w:val="222222"/>
          <w:sz w:val="20"/>
          <w:szCs w:val="20"/>
        </w:rPr>
        <w:t xml:space="preserve"> </w:t>
      </w:r>
      <w:r w:rsidRPr="00C0184A">
        <w:rPr>
          <w:rFonts w:ascii="Verdana" w:hAnsi="Verdana" w:cstheme="minorHAnsi"/>
          <w:color w:val="222222"/>
          <w:sz w:val="20"/>
          <w:szCs w:val="20"/>
        </w:rPr>
        <w:t>manufacturing sector are more</w:t>
      </w:r>
      <w:r>
        <w:rPr>
          <w:rFonts w:ascii="Verdana" w:hAnsi="Verdana" w:cstheme="minorHAnsi"/>
          <w:color w:val="222222"/>
          <w:sz w:val="20"/>
          <w:szCs w:val="20"/>
        </w:rPr>
        <w:t xml:space="preserve"> </w:t>
      </w:r>
      <w:r w:rsidRPr="00C0184A">
        <w:rPr>
          <w:rFonts w:ascii="Verdana" w:hAnsi="Verdana" w:cstheme="minorHAnsi"/>
          <w:color w:val="222222"/>
          <w:sz w:val="20"/>
          <w:szCs w:val="20"/>
        </w:rPr>
        <w:t>concentrated in the Central</w:t>
      </w:r>
      <w:r>
        <w:rPr>
          <w:rFonts w:ascii="Verdana" w:hAnsi="Verdana" w:cstheme="minorHAnsi"/>
          <w:color w:val="222222"/>
          <w:sz w:val="20"/>
          <w:szCs w:val="20"/>
        </w:rPr>
        <w:t xml:space="preserve"> </w:t>
      </w:r>
      <w:r w:rsidRPr="00C0184A">
        <w:rPr>
          <w:rFonts w:ascii="Verdana" w:hAnsi="Verdana" w:cstheme="minorHAnsi"/>
          <w:color w:val="222222"/>
          <w:sz w:val="20"/>
          <w:szCs w:val="20"/>
        </w:rPr>
        <w:t>Florida region</w:t>
      </w:r>
      <w:r>
        <w:rPr>
          <w:rFonts w:ascii="Verdana" w:hAnsi="Verdana" w:cstheme="minorHAnsi"/>
          <w:color w:val="222222"/>
          <w:sz w:val="20"/>
          <w:szCs w:val="20"/>
        </w:rPr>
        <w:t xml:space="preserve"> </w:t>
      </w:r>
      <w:r w:rsidRPr="00C0184A">
        <w:rPr>
          <w:rFonts w:ascii="Verdana" w:hAnsi="Verdana" w:cstheme="minorHAnsi"/>
          <w:color w:val="222222"/>
          <w:sz w:val="20"/>
          <w:szCs w:val="20"/>
        </w:rPr>
        <w:t xml:space="preserve">with </w:t>
      </w:r>
      <w:r>
        <w:rPr>
          <w:rFonts w:ascii="Verdana" w:hAnsi="Verdana" w:cstheme="minorHAnsi"/>
          <w:color w:val="222222"/>
          <w:sz w:val="20"/>
          <w:szCs w:val="20"/>
        </w:rPr>
        <w:t xml:space="preserve">a high </w:t>
      </w:r>
      <w:r w:rsidRPr="00C0184A">
        <w:rPr>
          <w:rFonts w:ascii="Verdana" w:hAnsi="Verdana" w:cstheme="minorHAnsi"/>
          <w:color w:val="222222"/>
          <w:sz w:val="20"/>
          <w:szCs w:val="20"/>
        </w:rPr>
        <w:t xml:space="preserve">LQ </w:t>
      </w:r>
      <w:r>
        <w:rPr>
          <w:rFonts w:ascii="Verdana" w:hAnsi="Verdana" w:cstheme="minorHAnsi"/>
          <w:color w:val="222222"/>
          <w:sz w:val="20"/>
          <w:szCs w:val="20"/>
        </w:rPr>
        <w:t xml:space="preserve">value of </w:t>
      </w:r>
      <w:r w:rsidRPr="00C0184A">
        <w:rPr>
          <w:rFonts w:ascii="Verdana" w:hAnsi="Verdana" w:cstheme="minorHAnsi"/>
          <w:color w:val="222222"/>
          <w:sz w:val="20"/>
          <w:szCs w:val="20"/>
        </w:rPr>
        <w:t>2.0</w:t>
      </w:r>
      <w:r>
        <w:rPr>
          <w:rFonts w:ascii="Verdana" w:hAnsi="Verdana" w:cstheme="minorHAnsi"/>
          <w:color w:val="222222"/>
          <w:sz w:val="20"/>
          <w:szCs w:val="20"/>
        </w:rPr>
        <w:t xml:space="preserve">. </w:t>
      </w:r>
    </w:p>
    <w:p w14:paraId="4E577F1D" w14:textId="77777777" w:rsidR="00577B31" w:rsidRDefault="00577B31" w:rsidP="00577B31">
      <w:pPr>
        <w:pStyle w:val="NormalWeb"/>
        <w:spacing w:line="276" w:lineRule="auto"/>
        <w:jc w:val="both"/>
        <w:rPr>
          <w:rFonts w:ascii="Verdana" w:hAnsi="Verdana" w:cstheme="minorHAnsi"/>
          <w:color w:val="222222"/>
          <w:sz w:val="20"/>
          <w:szCs w:val="20"/>
        </w:rPr>
      </w:pPr>
      <w:r>
        <w:rPr>
          <w:rFonts w:ascii="Verdana" w:hAnsi="Verdana" w:cstheme="minorHAnsi"/>
          <w:color w:val="222222"/>
          <w:sz w:val="20"/>
          <w:szCs w:val="20"/>
        </w:rPr>
        <w:t xml:space="preserve">Based on the </w:t>
      </w:r>
      <w:r w:rsidRPr="003863C6">
        <w:rPr>
          <w:rFonts w:ascii="Verdana" w:hAnsi="Verdana" w:cstheme="minorHAnsi"/>
          <w:color w:val="222222"/>
          <w:sz w:val="20"/>
          <w:szCs w:val="20"/>
        </w:rPr>
        <w:t xml:space="preserve">Compound Annual Growth Rates (CAGRs) and Location </w:t>
      </w:r>
      <w:r>
        <w:rPr>
          <w:rFonts w:ascii="Verdana" w:hAnsi="Verdana" w:cstheme="minorHAnsi"/>
          <w:color w:val="222222"/>
          <w:sz w:val="20"/>
          <w:szCs w:val="20"/>
        </w:rPr>
        <w:t>Q</w:t>
      </w:r>
      <w:r w:rsidRPr="003863C6">
        <w:rPr>
          <w:rFonts w:ascii="Verdana" w:hAnsi="Verdana" w:cstheme="minorHAnsi"/>
          <w:color w:val="222222"/>
          <w:sz w:val="20"/>
          <w:szCs w:val="20"/>
        </w:rPr>
        <w:t xml:space="preserve">uotient (LQ) there </w:t>
      </w:r>
      <w:r>
        <w:rPr>
          <w:rFonts w:ascii="Verdana" w:hAnsi="Verdana" w:cstheme="minorHAnsi"/>
          <w:color w:val="222222"/>
          <w:sz w:val="20"/>
          <w:szCs w:val="20"/>
        </w:rPr>
        <w:t>are</w:t>
      </w:r>
      <w:r w:rsidRPr="003863C6">
        <w:rPr>
          <w:rFonts w:ascii="Verdana" w:hAnsi="Verdana" w:cstheme="minorHAnsi"/>
          <w:color w:val="222222"/>
          <w:sz w:val="20"/>
          <w:szCs w:val="20"/>
        </w:rPr>
        <w:t xml:space="preserve"> six high-performing manufacturing subsectors</w:t>
      </w:r>
      <w:r>
        <w:rPr>
          <w:rFonts w:ascii="Verdana" w:hAnsi="Verdana" w:cstheme="minorHAnsi"/>
          <w:color w:val="222222"/>
          <w:sz w:val="20"/>
          <w:szCs w:val="20"/>
        </w:rPr>
        <w:t xml:space="preserve"> which performed much better than the United States and had LQ values greater than 1.</w:t>
      </w:r>
    </w:p>
    <w:p w14:paraId="0DB44E7C" w14:textId="7CB88F28" w:rsidR="00577B31" w:rsidRDefault="00577B31" w:rsidP="00577B31">
      <w:pPr>
        <w:pStyle w:val="NormalWeb"/>
        <w:spacing w:line="276" w:lineRule="auto"/>
        <w:jc w:val="both"/>
        <w:rPr>
          <w:rFonts w:ascii="Verdana" w:hAnsi="Verdana"/>
          <w:sz w:val="20"/>
          <w:szCs w:val="20"/>
        </w:rPr>
      </w:pPr>
      <w:r w:rsidRPr="009F11D2">
        <w:rPr>
          <w:rFonts w:ascii="Verdana" w:hAnsi="Verdana"/>
          <w:sz w:val="20"/>
          <w:szCs w:val="20"/>
        </w:rPr>
        <w:t xml:space="preserve">Table </w:t>
      </w:r>
      <w:r w:rsidR="00CD2924">
        <w:rPr>
          <w:rFonts w:ascii="Verdana" w:hAnsi="Verdana"/>
          <w:sz w:val="20"/>
          <w:szCs w:val="20"/>
        </w:rPr>
        <w:t>4 in Section 4</w:t>
      </w:r>
      <w:r w:rsidRPr="004A5F3B">
        <w:rPr>
          <w:rFonts w:ascii="Verdana" w:hAnsi="Verdana"/>
          <w:sz w:val="20"/>
          <w:szCs w:val="20"/>
        </w:rPr>
        <w:t xml:space="preserve"> shows </w:t>
      </w:r>
      <w:r>
        <w:rPr>
          <w:rFonts w:ascii="Verdana" w:hAnsi="Verdana"/>
          <w:sz w:val="20"/>
          <w:szCs w:val="20"/>
        </w:rPr>
        <w:t xml:space="preserve">the potential manufacturing subsectors in </w:t>
      </w:r>
      <w:r>
        <w:rPr>
          <w:rFonts w:ascii="Verdana" w:hAnsi="Verdana" w:cstheme="minorHAnsi"/>
          <w:color w:val="222222"/>
          <w:sz w:val="20"/>
          <w:szCs w:val="20"/>
        </w:rPr>
        <w:t>Central Florida</w:t>
      </w:r>
      <w:r w:rsidRPr="00047120">
        <w:rPr>
          <w:rFonts w:ascii="Verdana" w:hAnsi="Verdana" w:cstheme="minorHAnsi"/>
          <w:color w:val="222222"/>
          <w:sz w:val="20"/>
          <w:szCs w:val="20"/>
        </w:rPr>
        <w:t xml:space="preserve"> region</w:t>
      </w:r>
      <w:r>
        <w:rPr>
          <w:rFonts w:ascii="Verdana" w:hAnsi="Verdana"/>
          <w:sz w:val="20"/>
          <w:szCs w:val="20"/>
        </w:rPr>
        <w:t xml:space="preserve">, which can have a positive impact on the reduction of empty backhauling. </w:t>
      </w:r>
    </w:p>
    <w:p w14:paraId="7FEA234B" w14:textId="77777777" w:rsidR="00C31E68" w:rsidRDefault="00C31E68">
      <w:pPr>
        <w:rPr>
          <w:rFonts w:ascii="Cambria" w:hAnsi="Cambria" w:cstheme="minorHAnsi"/>
          <w:b/>
          <w:bCs/>
        </w:rPr>
      </w:pPr>
      <w:bookmarkStart w:id="315" w:name="_Toc94988669"/>
      <w:bookmarkStart w:id="316" w:name="_Toc95685798"/>
      <w:bookmarkStart w:id="317" w:name="_Toc95685989"/>
      <w:bookmarkStart w:id="318" w:name="_Toc96281227"/>
      <w:r>
        <w:rPr>
          <w:rFonts w:ascii="Cambria" w:hAnsi="Cambria" w:cstheme="minorHAnsi"/>
          <w:b/>
          <w:bCs/>
        </w:rPr>
        <w:br w:type="page"/>
      </w:r>
    </w:p>
    <w:p w14:paraId="5E81737C" w14:textId="1CF1B644" w:rsidR="00577B31" w:rsidRPr="00D5428D" w:rsidRDefault="00577B31" w:rsidP="00577B31">
      <w:pPr>
        <w:rPr>
          <w:rFonts w:ascii="Cambria" w:hAnsi="Cambria" w:cstheme="minorHAnsi"/>
          <w:b/>
          <w:bCs/>
        </w:rPr>
      </w:pPr>
      <w:r w:rsidRPr="00D5428D">
        <w:rPr>
          <w:rFonts w:ascii="Cambria" w:hAnsi="Cambria" w:cstheme="minorHAnsi"/>
          <w:b/>
          <w:bCs/>
        </w:rPr>
        <w:lastRenderedPageBreak/>
        <w:t>First Coast Manufacturing Sector</w:t>
      </w:r>
      <w:bookmarkEnd w:id="315"/>
      <w:bookmarkEnd w:id="316"/>
      <w:bookmarkEnd w:id="317"/>
      <w:bookmarkEnd w:id="318"/>
    </w:p>
    <w:p w14:paraId="2738506A" w14:textId="77777777" w:rsidR="00577B31" w:rsidRDefault="00577B31" w:rsidP="00577B31">
      <w:pPr>
        <w:pStyle w:val="NormalWeb"/>
        <w:spacing w:line="276" w:lineRule="auto"/>
        <w:jc w:val="both"/>
        <w:rPr>
          <w:rFonts w:ascii="Verdana" w:hAnsi="Verdana"/>
          <w:sz w:val="20"/>
          <w:szCs w:val="20"/>
        </w:rPr>
      </w:pPr>
      <w:r w:rsidRPr="009F11D2">
        <w:rPr>
          <w:rFonts w:ascii="Verdana" w:hAnsi="Verdana"/>
          <w:sz w:val="20"/>
          <w:szCs w:val="20"/>
        </w:rPr>
        <w:t xml:space="preserve">The First Coast region is comprised of Duval and Nassau counties. Duval has 55.33% and 53.01% empty backhauling for the WIM sites 9914 and 9905 respectively, and Nassau has 36.40% of empty backhauling. </w:t>
      </w:r>
      <w:r w:rsidRPr="00D37830">
        <w:rPr>
          <w:rFonts w:ascii="Verdana" w:hAnsi="Verdana"/>
          <w:sz w:val="20"/>
          <w:szCs w:val="20"/>
        </w:rPr>
        <w:t>Jacksonville is the major city in the</w:t>
      </w:r>
      <w:r>
        <w:rPr>
          <w:rFonts w:ascii="Verdana" w:hAnsi="Verdana"/>
          <w:sz w:val="20"/>
          <w:szCs w:val="20"/>
        </w:rPr>
        <w:t xml:space="preserve"> </w:t>
      </w:r>
      <w:r w:rsidRPr="00D37830">
        <w:rPr>
          <w:rFonts w:ascii="Verdana" w:hAnsi="Verdana"/>
          <w:sz w:val="20"/>
          <w:szCs w:val="20"/>
        </w:rPr>
        <w:t xml:space="preserve">regional economy, situated within Duval County, a part of the Jacksonville, Florida, metropolitan statistical area (MSA). </w:t>
      </w:r>
    </w:p>
    <w:p w14:paraId="3671A95B" w14:textId="77777777" w:rsidR="00577B31" w:rsidRDefault="00577B31" w:rsidP="00577B31">
      <w:pPr>
        <w:pStyle w:val="NormalWeb"/>
        <w:spacing w:line="276" w:lineRule="auto"/>
        <w:jc w:val="both"/>
        <w:rPr>
          <w:rFonts w:ascii="Verdana" w:hAnsi="Verdana" w:cstheme="minorHAnsi"/>
          <w:color w:val="222222"/>
          <w:sz w:val="20"/>
          <w:szCs w:val="20"/>
        </w:rPr>
      </w:pPr>
      <w:r w:rsidRPr="00577C69">
        <w:rPr>
          <w:rFonts w:ascii="Verdana" w:hAnsi="Verdana"/>
          <w:sz w:val="20"/>
          <w:szCs w:val="20"/>
        </w:rPr>
        <w:t xml:space="preserve">Duval and Nassau </w:t>
      </w:r>
      <w:r>
        <w:rPr>
          <w:rFonts w:ascii="Verdana" w:hAnsi="Verdana"/>
          <w:sz w:val="20"/>
          <w:szCs w:val="20"/>
        </w:rPr>
        <w:t xml:space="preserve">have </w:t>
      </w:r>
      <w:r w:rsidRPr="00577C69">
        <w:rPr>
          <w:rFonts w:ascii="Verdana" w:hAnsi="Verdana"/>
          <w:sz w:val="20"/>
          <w:szCs w:val="20"/>
        </w:rPr>
        <w:t>4.8</w:t>
      </w:r>
      <w:r>
        <w:rPr>
          <w:rFonts w:ascii="Verdana" w:hAnsi="Verdana"/>
          <w:sz w:val="20"/>
          <w:szCs w:val="20"/>
        </w:rPr>
        <w:t>%</w:t>
      </w:r>
      <w:r w:rsidRPr="00577C69">
        <w:rPr>
          <w:rFonts w:ascii="Verdana" w:hAnsi="Verdana"/>
          <w:sz w:val="20"/>
          <w:szCs w:val="20"/>
        </w:rPr>
        <w:t xml:space="preserve"> and 3.8</w:t>
      </w:r>
      <w:r>
        <w:rPr>
          <w:rFonts w:ascii="Verdana" w:hAnsi="Verdana"/>
          <w:sz w:val="20"/>
          <w:szCs w:val="20"/>
        </w:rPr>
        <w:t>%</w:t>
      </w:r>
      <w:r w:rsidRPr="00577C69">
        <w:rPr>
          <w:rFonts w:ascii="Verdana" w:hAnsi="Verdana"/>
          <w:sz w:val="20"/>
          <w:szCs w:val="20"/>
        </w:rPr>
        <w:t xml:space="preserve"> unemployment rate</w:t>
      </w:r>
      <w:r>
        <w:rPr>
          <w:rFonts w:ascii="Verdana" w:hAnsi="Verdana"/>
          <w:sz w:val="20"/>
          <w:szCs w:val="20"/>
        </w:rPr>
        <w:t xml:space="preserve">s </w:t>
      </w:r>
      <w:r w:rsidRPr="00577C69">
        <w:rPr>
          <w:rFonts w:ascii="Verdana" w:hAnsi="Verdana"/>
          <w:sz w:val="20"/>
          <w:szCs w:val="20"/>
        </w:rPr>
        <w:t xml:space="preserve">respectively, </w:t>
      </w:r>
      <w:r>
        <w:rPr>
          <w:rFonts w:ascii="Verdana" w:hAnsi="Verdana"/>
          <w:sz w:val="20"/>
          <w:szCs w:val="20"/>
        </w:rPr>
        <w:t xml:space="preserve">therefore </w:t>
      </w:r>
      <w:r w:rsidRPr="00577C69">
        <w:rPr>
          <w:rFonts w:ascii="Verdana" w:hAnsi="Verdana"/>
          <w:sz w:val="20"/>
          <w:szCs w:val="20"/>
        </w:rPr>
        <w:t xml:space="preserve">the labor market in the First Coast RMA is tighter as </w:t>
      </w:r>
      <w:r>
        <w:rPr>
          <w:rFonts w:ascii="Verdana" w:hAnsi="Verdana"/>
          <w:sz w:val="20"/>
          <w:szCs w:val="20"/>
        </w:rPr>
        <w:t>of</w:t>
      </w:r>
      <w:r w:rsidRPr="00577C69">
        <w:rPr>
          <w:rFonts w:ascii="Verdana" w:hAnsi="Verdana"/>
          <w:sz w:val="20"/>
          <w:szCs w:val="20"/>
        </w:rPr>
        <w:t xml:space="preserve"> April 2021 than at the national and state levels, where the unemployment rate</w:t>
      </w:r>
      <w:r>
        <w:rPr>
          <w:rFonts w:ascii="Verdana" w:hAnsi="Verdana"/>
          <w:sz w:val="20"/>
          <w:szCs w:val="20"/>
        </w:rPr>
        <w:t>s</w:t>
      </w:r>
      <w:r w:rsidRPr="00577C69">
        <w:rPr>
          <w:rFonts w:ascii="Verdana" w:hAnsi="Verdana"/>
          <w:sz w:val="20"/>
          <w:szCs w:val="20"/>
        </w:rPr>
        <w:t xml:space="preserve"> w</w:t>
      </w:r>
      <w:r>
        <w:rPr>
          <w:rFonts w:ascii="Verdana" w:hAnsi="Verdana"/>
          <w:sz w:val="20"/>
          <w:szCs w:val="20"/>
        </w:rPr>
        <w:t>ere</w:t>
      </w:r>
      <w:r w:rsidRPr="00577C69">
        <w:rPr>
          <w:rFonts w:ascii="Verdana" w:hAnsi="Verdana"/>
          <w:sz w:val="20"/>
          <w:szCs w:val="20"/>
        </w:rPr>
        <w:t xml:space="preserve"> 6.1</w:t>
      </w:r>
      <w:r>
        <w:rPr>
          <w:rFonts w:ascii="Verdana" w:hAnsi="Verdana"/>
          <w:sz w:val="20"/>
          <w:szCs w:val="20"/>
        </w:rPr>
        <w:t>%</w:t>
      </w:r>
      <w:r w:rsidRPr="00577C69">
        <w:rPr>
          <w:rFonts w:ascii="Verdana" w:hAnsi="Verdana"/>
          <w:sz w:val="20"/>
          <w:szCs w:val="20"/>
        </w:rPr>
        <w:t xml:space="preserve"> and 4.8</w:t>
      </w:r>
      <w:r>
        <w:rPr>
          <w:rFonts w:ascii="Verdana" w:hAnsi="Verdana"/>
          <w:sz w:val="20"/>
          <w:szCs w:val="20"/>
        </w:rPr>
        <w:t>%</w:t>
      </w:r>
      <w:r w:rsidRPr="00577C69">
        <w:rPr>
          <w:rFonts w:ascii="Verdana" w:hAnsi="Verdana"/>
          <w:sz w:val="20"/>
          <w:szCs w:val="20"/>
        </w:rPr>
        <w:t>, respectively</w:t>
      </w:r>
      <w:r>
        <w:rPr>
          <w:rFonts w:ascii="Verdana" w:hAnsi="Verdana"/>
          <w:sz w:val="20"/>
          <w:szCs w:val="20"/>
        </w:rPr>
        <w:t xml:space="preserve"> as of April 2021</w:t>
      </w:r>
      <w:r w:rsidRPr="00577C69">
        <w:rPr>
          <w:rFonts w:ascii="Verdana" w:hAnsi="Verdana"/>
          <w:sz w:val="20"/>
          <w:szCs w:val="20"/>
        </w:rPr>
        <w:t xml:space="preserve">. </w:t>
      </w:r>
      <w:r>
        <w:rPr>
          <w:rFonts w:ascii="Verdana" w:hAnsi="Verdana" w:cstheme="minorHAnsi"/>
          <w:color w:val="222222"/>
          <w:sz w:val="20"/>
          <w:szCs w:val="20"/>
        </w:rPr>
        <w:t>The average annual wage is $</w:t>
      </w:r>
      <w:r w:rsidRPr="00577C69">
        <w:t xml:space="preserve"> </w:t>
      </w:r>
      <w:r w:rsidRPr="00577C69">
        <w:rPr>
          <w:rFonts w:ascii="Verdana" w:hAnsi="Verdana" w:cstheme="minorHAnsi"/>
          <w:color w:val="222222"/>
          <w:sz w:val="20"/>
          <w:szCs w:val="20"/>
        </w:rPr>
        <w:t>56</w:t>
      </w:r>
      <w:r>
        <w:rPr>
          <w:rFonts w:ascii="Verdana" w:hAnsi="Verdana" w:cstheme="minorHAnsi"/>
          <w:color w:val="222222"/>
          <w:sz w:val="20"/>
          <w:szCs w:val="20"/>
        </w:rPr>
        <w:t>,</w:t>
      </w:r>
      <w:r w:rsidRPr="00577C69">
        <w:rPr>
          <w:rFonts w:ascii="Verdana" w:hAnsi="Verdana" w:cstheme="minorHAnsi"/>
          <w:color w:val="222222"/>
          <w:sz w:val="20"/>
          <w:szCs w:val="20"/>
        </w:rPr>
        <w:t>869</w:t>
      </w:r>
      <w:r>
        <w:rPr>
          <w:rFonts w:ascii="Verdana" w:hAnsi="Verdana" w:cstheme="minorHAnsi"/>
          <w:color w:val="222222"/>
          <w:sz w:val="20"/>
          <w:szCs w:val="20"/>
        </w:rPr>
        <w:t xml:space="preserve"> and $</w:t>
      </w:r>
      <w:r w:rsidRPr="002053F7">
        <w:rPr>
          <w:rFonts w:ascii="Verdana" w:hAnsi="Verdana" w:cstheme="minorHAnsi"/>
          <w:color w:val="222222"/>
          <w:sz w:val="20"/>
          <w:szCs w:val="20"/>
        </w:rPr>
        <w:t>43</w:t>
      </w:r>
      <w:r>
        <w:rPr>
          <w:rFonts w:ascii="Verdana" w:hAnsi="Verdana" w:cstheme="minorHAnsi"/>
          <w:color w:val="222222"/>
          <w:sz w:val="20"/>
          <w:szCs w:val="20"/>
        </w:rPr>
        <w:t>,</w:t>
      </w:r>
      <w:r w:rsidRPr="002053F7">
        <w:rPr>
          <w:rFonts w:ascii="Verdana" w:hAnsi="Verdana" w:cstheme="minorHAnsi"/>
          <w:color w:val="222222"/>
          <w:sz w:val="20"/>
          <w:szCs w:val="20"/>
        </w:rPr>
        <w:t>884</w:t>
      </w:r>
      <w:r>
        <w:rPr>
          <w:rFonts w:ascii="Verdana" w:hAnsi="Verdana" w:cstheme="minorHAnsi"/>
          <w:color w:val="222222"/>
          <w:sz w:val="20"/>
          <w:szCs w:val="20"/>
        </w:rPr>
        <w:t xml:space="preserve"> for Duval and </w:t>
      </w:r>
      <w:r w:rsidRPr="00D37830">
        <w:rPr>
          <w:rFonts w:ascii="Verdana" w:hAnsi="Verdana"/>
          <w:sz w:val="20"/>
          <w:szCs w:val="20"/>
        </w:rPr>
        <w:t>Nassau</w:t>
      </w:r>
      <w:r>
        <w:rPr>
          <w:rFonts w:ascii="Verdana" w:hAnsi="Verdana"/>
          <w:sz w:val="20"/>
          <w:szCs w:val="20"/>
        </w:rPr>
        <w:t xml:space="preserve"> Counties, respectively</w:t>
      </w:r>
      <w:r>
        <w:rPr>
          <w:rFonts w:ascii="Verdana" w:hAnsi="Verdana" w:cstheme="minorHAnsi"/>
          <w:color w:val="222222"/>
          <w:sz w:val="20"/>
          <w:szCs w:val="20"/>
        </w:rPr>
        <w:t xml:space="preserve">. </w:t>
      </w:r>
    </w:p>
    <w:p w14:paraId="6F3CF49D" w14:textId="7CE6CEA9" w:rsidR="00577B31" w:rsidRPr="00577B31" w:rsidRDefault="00577B31" w:rsidP="00577B31">
      <w:pPr>
        <w:pStyle w:val="NormalWeb"/>
        <w:spacing w:line="276" w:lineRule="auto"/>
        <w:jc w:val="both"/>
        <w:rPr>
          <w:rFonts w:ascii="Verdana" w:hAnsi="Verdana"/>
          <w:sz w:val="20"/>
          <w:szCs w:val="20"/>
        </w:rPr>
      </w:pPr>
      <w:r w:rsidRPr="009F11D2">
        <w:rPr>
          <w:rFonts w:ascii="Verdana" w:hAnsi="Verdana"/>
          <w:sz w:val="20"/>
          <w:szCs w:val="20"/>
        </w:rPr>
        <w:t xml:space="preserve">Table </w:t>
      </w:r>
      <w:r w:rsidR="00CD2924">
        <w:rPr>
          <w:rFonts w:ascii="Verdana" w:hAnsi="Verdana"/>
          <w:sz w:val="20"/>
          <w:szCs w:val="20"/>
        </w:rPr>
        <w:t>5 in Section 4</w:t>
      </w:r>
      <w:r w:rsidRPr="004A5F3B">
        <w:rPr>
          <w:rFonts w:ascii="Verdana" w:hAnsi="Verdana"/>
          <w:sz w:val="20"/>
          <w:szCs w:val="20"/>
        </w:rPr>
        <w:t xml:space="preserve"> shows </w:t>
      </w:r>
      <w:r>
        <w:rPr>
          <w:rFonts w:ascii="Verdana" w:hAnsi="Verdana"/>
          <w:sz w:val="20"/>
          <w:szCs w:val="20"/>
        </w:rPr>
        <w:t xml:space="preserve">potential manufacturing subsectors, which can have a positive impact on the reduction of empty backhauling. These potential industries include </w:t>
      </w:r>
      <w:r w:rsidRPr="004A5F3B">
        <w:rPr>
          <w:rFonts w:ascii="Verdana" w:hAnsi="Verdana"/>
          <w:sz w:val="20"/>
          <w:szCs w:val="20"/>
        </w:rPr>
        <w:t>high-performing manufacturing sectors that outperformed the United States and represented an above-average share of the region’s economy (i.e., LQs</w:t>
      </w:r>
      <w:r>
        <w:rPr>
          <w:rFonts w:ascii="Verdana" w:hAnsi="Verdana"/>
          <w:sz w:val="20"/>
          <w:szCs w:val="20"/>
        </w:rPr>
        <w:t xml:space="preserve"> values </w:t>
      </w:r>
      <w:r w:rsidRPr="004A5F3B">
        <w:rPr>
          <w:rFonts w:ascii="Verdana" w:hAnsi="Verdana"/>
          <w:sz w:val="20"/>
          <w:szCs w:val="20"/>
        </w:rPr>
        <w:t>above 1.0</w:t>
      </w:r>
      <w:r>
        <w:rPr>
          <w:rFonts w:ascii="Verdana" w:hAnsi="Verdana"/>
          <w:sz w:val="20"/>
          <w:szCs w:val="20"/>
        </w:rPr>
        <w:t>).</w:t>
      </w:r>
    </w:p>
    <w:p w14:paraId="10812CD1" w14:textId="77777777" w:rsidR="00577B31" w:rsidRPr="00D5428D" w:rsidRDefault="00577B31" w:rsidP="00577B31">
      <w:pPr>
        <w:rPr>
          <w:rFonts w:ascii="Cambria" w:hAnsi="Cambria" w:cstheme="minorHAnsi"/>
          <w:b/>
          <w:bCs/>
        </w:rPr>
      </w:pPr>
      <w:bookmarkStart w:id="319" w:name="_Toc94988670"/>
      <w:bookmarkStart w:id="320" w:name="_Toc95685799"/>
      <w:bookmarkStart w:id="321" w:name="_Toc95685990"/>
      <w:bookmarkStart w:id="322" w:name="_Toc96281228"/>
      <w:r w:rsidRPr="00D5428D">
        <w:rPr>
          <w:rFonts w:ascii="Cambria" w:hAnsi="Cambria" w:cstheme="minorHAnsi"/>
          <w:b/>
          <w:bCs/>
        </w:rPr>
        <w:t>Gainesville Manufacturing Sector</w:t>
      </w:r>
      <w:bookmarkEnd w:id="319"/>
      <w:bookmarkEnd w:id="320"/>
      <w:bookmarkEnd w:id="321"/>
      <w:bookmarkEnd w:id="322"/>
    </w:p>
    <w:p w14:paraId="46A10932" w14:textId="77777777" w:rsidR="00577B31" w:rsidRPr="00D03707" w:rsidRDefault="00577B31" w:rsidP="00577B31">
      <w:pPr>
        <w:pStyle w:val="NormalWeb"/>
        <w:spacing w:line="276" w:lineRule="auto"/>
        <w:jc w:val="both"/>
        <w:rPr>
          <w:rFonts w:ascii="Verdana" w:hAnsi="Verdana"/>
          <w:sz w:val="20"/>
          <w:szCs w:val="20"/>
        </w:rPr>
      </w:pPr>
      <w:r w:rsidRPr="00D03707">
        <w:rPr>
          <w:rFonts w:ascii="Verdana" w:hAnsi="Verdana"/>
          <w:sz w:val="20"/>
          <w:szCs w:val="20"/>
        </w:rPr>
        <w:t>The count</w:t>
      </w:r>
      <w:r>
        <w:rPr>
          <w:rFonts w:ascii="Verdana" w:hAnsi="Verdana"/>
          <w:sz w:val="20"/>
          <w:szCs w:val="20"/>
        </w:rPr>
        <w:t>y</w:t>
      </w:r>
      <w:r w:rsidRPr="00D03707">
        <w:rPr>
          <w:rFonts w:ascii="Verdana" w:hAnsi="Verdana"/>
          <w:sz w:val="20"/>
          <w:szCs w:val="20"/>
        </w:rPr>
        <w:t xml:space="preserve"> </w:t>
      </w:r>
      <w:r>
        <w:rPr>
          <w:rFonts w:ascii="Verdana" w:hAnsi="Verdana"/>
          <w:sz w:val="20"/>
          <w:szCs w:val="20"/>
        </w:rPr>
        <w:t>with</w:t>
      </w:r>
      <w:r w:rsidRPr="00D03707">
        <w:rPr>
          <w:rFonts w:ascii="Verdana" w:hAnsi="Verdana"/>
          <w:sz w:val="20"/>
          <w:szCs w:val="20"/>
        </w:rPr>
        <w:t xml:space="preserve"> highest empty backhauling percentage that </w:t>
      </w:r>
      <w:r>
        <w:rPr>
          <w:rFonts w:ascii="Verdana" w:hAnsi="Verdana"/>
          <w:sz w:val="20"/>
          <w:szCs w:val="20"/>
        </w:rPr>
        <w:t>is</w:t>
      </w:r>
      <w:r w:rsidRPr="00D03707">
        <w:rPr>
          <w:rFonts w:ascii="Verdana" w:hAnsi="Verdana"/>
          <w:sz w:val="20"/>
          <w:szCs w:val="20"/>
        </w:rPr>
        <w:t xml:space="preserve"> part of the Gainesville region</w:t>
      </w:r>
      <w:r>
        <w:rPr>
          <w:rFonts w:ascii="Verdana" w:hAnsi="Verdana"/>
          <w:sz w:val="20"/>
          <w:szCs w:val="20"/>
        </w:rPr>
        <w:t xml:space="preserve"> </w:t>
      </w:r>
      <w:r w:rsidRPr="00D03707">
        <w:rPr>
          <w:rFonts w:ascii="Verdana" w:hAnsi="Verdana"/>
          <w:sz w:val="20"/>
          <w:szCs w:val="20"/>
        </w:rPr>
        <w:t>is Columbia with 35.95%. Columbia is in the Lake City, Florida</w:t>
      </w:r>
      <w:r>
        <w:rPr>
          <w:rFonts w:ascii="Verdana" w:hAnsi="Verdana"/>
          <w:sz w:val="20"/>
          <w:szCs w:val="20"/>
        </w:rPr>
        <w:t xml:space="preserve"> </w:t>
      </w:r>
      <w:r w:rsidRPr="00D03707">
        <w:rPr>
          <w:rFonts w:ascii="Verdana" w:hAnsi="Verdana"/>
          <w:sz w:val="20"/>
          <w:szCs w:val="20"/>
        </w:rPr>
        <w:t>micropolitan statistical area.</w:t>
      </w:r>
    </w:p>
    <w:p w14:paraId="2AEA90A4" w14:textId="77777777" w:rsidR="00577B31" w:rsidRPr="007C43EA" w:rsidRDefault="00577B31" w:rsidP="00577B31">
      <w:pPr>
        <w:pStyle w:val="NormalWeb"/>
        <w:spacing w:line="276" w:lineRule="auto"/>
        <w:jc w:val="both"/>
        <w:rPr>
          <w:rFonts w:ascii="Verdana" w:hAnsi="Verdana"/>
          <w:sz w:val="20"/>
          <w:szCs w:val="20"/>
        </w:rPr>
      </w:pPr>
      <w:r w:rsidRPr="00D03707">
        <w:rPr>
          <w:rFonts w:ascii="Verdana" w:hAnsi="Verdana"/>
          <w:sz w:val="20"/>
          <w:szCs w:val="20"/>
        </w:rPr>
        <w:t>Columbia has an unemployment rate of 4.9%</w:t>
      </w:r>
      <w:r>
        <w:rPr>
          <w:rFonts w:ascii="Verdana" w:hAnsi="Verdana"/>
          <w:sz w:val="20"/>
          <w:szCs w:val="20"/>
        </w:rPr>
        <w:t xml:space="preserve">, which is a </w:t>
      </w:r>
      <w:r w:rsidRPr="00D03707">
        <w:rPr>
          <w:rFonts w:ascii="Verdana" w:hAnsi="Verdana"/>
          <w:sz w:val="20"/>
          <w:szCs w:val="20"/>
        </w:rPr>
        <w:t xml:space="preserve">tighter labor market </w:t>
      </w:r>
      <w:r>
        <w:rPr>
          <w:rFonts w:ascii="Verdana" w:hAnsi="Verdana"/>
          <w:sz w:val="20"/>
          <w:szCs w:val="20"/>
        </w:rPr>
        <w:t xml:space="preserve">compared to </w:t>
      </w:r>
      <w:r w:rsidRPr="00D03707">
        <w:rPr>
          <w:rFonts w:ascii="Verdana" w:hAnsi="Verdana"/>
          <w:sz w:val="20"/>
          <w:szCs w:val="20"/>
        </w:rPr>
        <w:t xml:space="preserve">the US level. It has a labor force of 30,369 and average annual wage of $40,810 as </w:t>
      </w:r>
      <w:r>
        <w:rPr>
          <w:rFonts w:ascii="Verdana" w:hAnsi="Verdana"/>
          <w:sz w:val="20"/>
          <w:szCs w:val="20"/>
        </w:rPr>
        <w:t>of</w:t>
      </w:r>
      <w:r w:rsidRPr="00D03707">
        <w:rPr>
          <w:rFonts w:ascii="Verdana" w:hAnsi="Verdana"/>
          <w:sz w:val="20"/>
          <w:szCs w:val="20"/>
        </w:rPr>
        <w:t xml:space="preserve"> April 2021</w:t>
      </w:r>
      <w:r>
        <w:rPr>
          <w:rFonts w:ascii="Verdana" w:hAnsi="Verdana"/>
          <w:sz w:val="20"/>
          <w:szCs w:val="20"/>
        </w:rPr>
        <w:t xml:space="preserve">, </w:t>
      </w:r>
      <w:r w:rsidRPr="00D03707">
        <w:rPr>
          <w:rFonts w:ascii="Verdana" w:hAnsi="Verdana"/>
          <w:sz w:val="20"/>
          <w:szCs w:val="20"/>
        </w:rPr>
        <w:t xml:space="preserve">which is </w:t>
      </w:r>
      <w:r>
        <w:rPr>
          <w:rFonts w:ascii="Verdana" w:hAnsi="Verdana"/>
          <w:sz w:val="20"/>
          <w:szCs w:val="20"/>
        </w:rPr>
        <w:t>lower than the o</w:t>
      </w:r>
      <w:r w:rsidRPr="00D03707">
        <w:rPr>
          <w:rFonts w:ascii="Verdana" w:hAnsi="Verdana"/>
          <w:sz w:val="20"/>
          <w:szCs w:val="20"/>
        </w:rPr>
        <w:t xml:space="preserve">ther counties considered for this study. This region has </w:t>
      </w:r>
      <w:r>
        <w:rPr>
          <w:rFonts w:ascii="Verdana" w:hAnsi="Verdana"/>
          <w:sz w:val="20"/>
          <w:szCs w:val="20"/>
        </w:rPr>
        <w:t xml:space="preserve">a </w:t>
      </w:r>
      <w:r w:rsidRPr="007C43EA">
        <w:rPr>
          <w:rFonts w:ascii="Verdana" w:hAnsi="Verdana"/>
          <w:sz w:val="20"/>
          <w:szCs w:val="20"/>
        </w:rPr>
        <w:t>relatively small portion of the region’s manufacturing sector</w:t>
      </w:r>
      <w:r>
        <w:rPr>
          <w:rFonts w:ascii="Verdana" w:hAnsi="Verdana"/>
          <w:sz w:val="20"/>
          <w:szCs w:val="20"/>
        </w:rPr>
        <w:t>. M</w:t>
      </w:r>
      <w:r w:rsidRPr="00D03707">
        <w:rPr>
          <w:rFonts w:ascii="Verdana" w:hAnsi="Verdana"/>
          <w:sz w:val="20"/>
          <w:szCs w:val="20"/>
        </w:rPr>
        <w:t xml:space="preserve">iscellaneous, wood product, and machinery manufacturing currently offer the greatest number of manufacturing jobs in the region </w:t>
      </w:r>
    </w:p>
    <w:p w14:paraId="03BBB661" w14:textId="77777777" w:rsidR="00577B31" w:rsidRDefault="00577B31" w:rsidP="00577B31">
      <w:pPr>
        <w:pStyle w:val="NormalWeb"/>
        <w:spacing w:line="276" w:lineRule="auto"/>
        <w:jc w:val="both"/>
        <w:rPr>
          <w:rFonts w:ascii="Verdana" w:hAnsi="Verdana"/>
          <w:position w:val="-2"/>
          <w:sz w:val="20"/>
          <w:szCs w:val="20"/>
        </w:rPr>
      </w:pPr>
      <w:r w:rsidRPr="00D03707">
        <w:rPr>
          <w:rFonts w:ascii="Verdana" w:hAnsi="Verdana"/>
          <w:position w:val="-2"/>
          <w:sz w:val="20"/>
          <w:szCs w:val="20"/>
        </w:rPr>
        <w:t>The miscellaneous manufacturing sector, which includes the manufacture of medical equipment and supplies, office equipment, and sporting goods, grew 5.9</w:t>
      </w:r>
      <w:r>
        <w:rPr>
          <w:rFonts w:ascii="Verdana" w:hAnsi="Verdana"/>
          <w:position w:val="-2"/>
          <w:sz w:val="20"/>
          <w:szCs w:val="20"/>
        </w:rPr>
        <w:t>%</w:t>
      </w:r>
      <w:r w:rsidRPr="00D03707">
        <w:rPr>
          <w:rFonts w:ascii="Verdana" w:hAnsi="Verdana"/>
          <w:position w:val="-2"/>
          <w:sz w:val="20"/>
          <w:szCs w:val="20"/>
        </w:rPr>
        <w:t xml:space="preserve"> between 2000 and 2015 and had more than 1,850 employees in the Gainesville region in 2015. The Gainesville region hosts the global headquarters of medical equipment manufacturer </w:t>
      </w:r>
      <w:proofErr w:type="spellStart"/>
      <w:r w:rsidRPr="00D03707">
        <w:rPr>
          <w:rFonts w:ascii="Verdana" w:hAnsi="Verdana"/>
          <w:position w:val="-2"/>
          <w:sz w:val="20"/>
          <w:szCs w:val="20"/>
        </w:rPr>
        <w:t>Exactech</w:t>
      </w:r>
      <w:proofErr w:type="spellEnd"/>
      <w:r w:rsidRPr="00D03707">
        <w:rPr>
          <w:rFonts w:ascii="Verdana" w:hAnsi="Verdana"/>
          <w:position w:val="-2"/>
          <w:sz w:val="20"/>
          <w:szCs w:val="20"/>
        </w:rPr>
        <w:t>, Inc. and a few manufacturing facilities.</w:t>
      </w:r>
    </w:p>
    <w:p w14:paraId="53504FB3" w14:textId="4E82855B" w:rsidR="00577B31" w:rsidRPr="00296362" w:rsidRDefault="00577B31" w:rsidP="00577B31">
      <w:pPr>
        <w:pStyle w:val="NormalWeb"/>
        <w:spacing w:line="276" w:lineRule="auto"/>
        <w:jc w:val="both"/>
        <w:rPr>
          <w:rFonts w:ascii="Verdana" w:hAnsi="Verdana"/>
          <w:b/>
          <w:bCs/>
          <w:sz w:val="18"/>
          <w:szCs w:val="18"/>
        </w:rPr>
      </w:pPr>
      <w:r w:rsidRPr="009F11D2">
        <w:rPr>
          <w:rFonts w:ascii="Verdana" w:hAnsi="Verdana"/>
          <w:sz w:val="20"/>
          <w:szCs w:val="20"/>
        </w:rPr>
        <w:t xml:space="preserve">Table </w:t>
      </w:r>
      <w:r w:rsidR="00CD2924">
        <w:rPr>
          <w:rFonts w:ascii="Verdana" w:hAnsi="Verdana"/>
          <w:sz w:val="20"/>
          <w:szCs w:val="20"/>
        </w:rPr>
        <w:t>6 in section 4</w:t>
      </w:r>
      <w:r w:rsidRPr="004A5F3B">
        <w:rPr>
          <w:rFonts w:ascii="Verdana" w:hAnsi="Verdana"/>
          <w:sz w:val="20"/>
          <w:szCs w:val="20"/>
        </w:rPr>
        <w:t xml:space="preserve"> shows </w:t>
      </w:r>
      <w:r>
        <w:rPr>
          <w:rFonts w:ascii="Verdana" w:hAnsi="Verdana"/>
          <w:sz w:val="20"/>
          <w:szCs w:val="20"/>
        </w:rPr>
        <w:t xml:space="preserve">potential manufacturing subsectors which can have a positive impact on the reduction of empty backhauling. These potential industries include </w:t>
      </w:r>
      <w:r w:rsidRPr="004A5F3B">
        <w:rPr>
          <w:rFonts w:ascii="Verdana" w:hAnsi="Verdana"/>
          <w:sz w:val="20"/>
          <w:szCs w:val="20"/>
        </w:rPr>
        <w:t>high-performing manufacturing sectors that outperformed the United States and represented an above-average share of the region’s economy (i.e., LQs</w:t>
      </w:r>
      <w:r>
        <w:rPr>
          <w:rFonts w:ascii="Verdana" w:hAnsi="Verdana"/>
          <w:sz w:val="20"/>
          <w:szCs w:val="20"/>
        </w:rPr>
        <w:t xml:space="preserve"> values </w:t>
      </w:r>
      <w:r w:rsidRPr="004A5F3B">
        <w:rPr>
          <w:rFonts w:ascii="Verdana" w:hAnsi="Verdana"/>
          <w:sz w:val="20"/>
          <w:szCs w:val="20"/>
        </w:rPr>
        <w:t>above 1.0</w:t>
      </w:r>
      <w:r>
        <w:rPr>
          <w:rFonts w:ascii="Verdana" w:hAnsi="Verdana"/>
          <w:sz w:val="20"/>
          <w:szCs w:val="20"/>
        </w:rPr>
        <w:t>).</w:t>
      </w:r>
    </w:p>
    <w:p w14:paraId="31A0EB5E" w14:textId="77777777" w:rsidR="00577B31" w:rsidRDefault="00577B31" w:rsidP="00577B31">
      <w:pPr>
        <w:pStyle w:val="NormalWeb"/>
        <w:spacing w:line="276" w:lineRule="auto"/>
        <w:jc w:val="both"/>
        <w:rPr>
          <w:rFonts w:ascii="Verdana" w:hAnsi="Verdana"/>
          <w:sz w:val="20"/>
          <w:szCs w:val="20"/>
        </w:rPr>
      </w:pPr>
      <w:r w:rsidRPr="00D03707">
        <w:rPr>
          <w:rFonts w:ascii="Verdana" w:hAnsi="Verdana"/>
          <w:sz w:val="20"/>
          <w:szCs w:val="20"/>
        </w:rPr>
        <w:t>The</w:t>
      </w:r>
      <w:r>
        <w:rPr>
          <w:rFonts w:ascii="Verdana" w:hAnsi="Verdana"/>
          <w:sz w:val="20"/>
          <w:szCs w:val="20"/>
        </w:rPr>
        <w:t xml:space="preserve"> n</w:t>
      </w:r>
      <w:r w:rsidRPr="00D03707">
        <w:rPr>
          <w:rFonts w:ascii="Verdana" w:hAnsi="Verdana"/>
          <w:sz w:val="20"/>
          <w:szCs w:val="20"/>
        </w:rPr>
        <w:t xml:space="preserve">ine high-performing sectors </w:t>
      </w:r>
      <w:r>
        <w:rPr>
          <w:rFonts w:ascii="Verdana" w:hAnsi="Verdana"/>
          <w:sz w:val="20"/>
          <w:szCs w:val="20"/>
        </w:rPr>
        <w:t xml:space="preserve">highlighted above </w:t>
      </w:r>
      <w:r w:rsidRPr="00D03707">
        <w:rPr>
          <w:rFonts w:ascii="Verdana" w:hAnsi="Verdana"/>
          <w:sz w:val="20"/>
          <w:szCs w:val="20"/>
        </w:rPr>
        <w:t>currently account for 61.2</w:t>
      </w:r>
      <w:r>
        <w:rPr>
          <w:rFonts w:ascii="Verdana" w:hAnsi="Verdana"/>
          <w:sz w:val="20"/>
          <w:szCs w:val="20"/>
        </w:rPr>
        <w:t>%</w:t>
      </w:r>
      <w:r w:rsidRPr="00D03707">
        <w:rPr>
          <w:rFonts w:ascii="Verdana" w:hAnsi="Verdana"/>
          <w:sz w:val="20"/>
          <w:szCs w:val="20"/>
        </w:rPr>
        <w:t xml:space="preserve"> of total manufacturing employment in the Gainesville region. </w:t>
      </w:r>
      <w:r w:rsidRPr="00B054D0">
        <w:rPr>
          <w:rFonts w:ascii="Verdana" w:hAnsi="Verdana"/>
          <w:sz w:val="20"/>
          <w:szCs w:val="20"/>
        </w:rPr>
        <w:t xml:space="preserve"> </w:t>
      </w:r>
      <w:r w:rsidRPr="009A4492">
        <w:rPr>
          <w:rFonts w:ascii="Verdana" w:hAnsi="Verdana"/>
          <w:sz w:val="20"/>
          <w:szCs w:val="20"/>
        </w:rPr>
        <w:t xml:space="preserve">The emerging sectors should receive special attention because while they currently account for below-average shares of economic activity, this is where growth opportunities are likely to be found and this could create more outbound freight and thus reduce empty backhaul movements. </w:t>
      </w:r>
    </w:p>
    <w:p w14:paraId="057253DD" w14:textId="77777777" w:rsidR="00577B31" w:rsidRPr="00D5428D" w:rsidRDefault="00577B31" w:rsidP="00577B31">
      <w:pPr>
        <w:rPr>
          <w:rFonts w:ascii="Cambria" w:hAnsi="Cambria" w:cstheme="minorHAnsi"/>
          <w:b/>
          <w:bCs/>
        </w:rPr>
      </w:pPr>
      <w:bookmarkStart w:id="323" w:name="_Toc94988671"/>
      <w:bookmarkStart w:id="324" w:name="_Toc95685800"/>
      <w:bookmarkStart w:id="325" w:name="_Toc95685991"/>
      <w:bookmarkStart w:id="326" w:name="_Toc96281229"/>
      <w:r w:rsidRPr="00D5428D">
        <w:rPr>
          <w:rFonts w:ascii="Cambria" w:hAnsi="Cambria" w:cstheme="minorHAnsi"/>
          <w:b/>
          <w:bCs/>
        </w:rPr>
        <w:lastRenderedPageBreak/>
        <w:t>Northwest Florida and Capital Region Manufacturing Sector</w:t>
      </w:r>
      <w:bookmarkEnd w:id="323"/>
      <w:bookmarkEnd w:id="324"/>
      <w:bookmarkEnd w:id="325"/>
      <w:bookmarkEnd w:id="326"/>
    </w:p>
    <w:p w14:paraId="0E08002F" w14:textId="77777777" w:rsidR="00577B31" w:rsidRPr="00E37BB3" w:rsidRDefault="00577B31" w:rsidP="00577B31">
      <w:pPr>
        <w:pStyle w:val="NormalWeb"/>
        <w:spacing w:line="276" w:lineRule="auto"/>
        <w:jc w:val="both"/>
        <w:rPr>
          <w:rFonts w:ascii="Verdana" w:hAnsi="Verdana"/>
          <w:sz w:val="20"/>
          <w:szCs w:val="20"/>
        </w:rPr>
      </w:pPr>
      <w:r w:rsidRPr="00E37BB3">
        <w:rPr>
          <w:rFonts w:ascii="Verdana" w:hAnsi="Verdana"/>
          <w:sz w:val="20"/>
          <w:szCs w:val="20"/>
        </w:rPr>
        <w:t xml:space="preserve">The counties with highest empty backhauling percentage </w:t>
      </w:r>
      <w:r>
        <w:rPr>
          <w:rFonts w:ascii="Verdana" w:hAnsi="Verdana"/>
          <w:sz w:val="20"/>
          <w:szCs w:val="20"/>
        </w:rPr>
        <w:t>representing</w:t>
      </w:r>
      <w:r w:rsidRPr="00E37BB3">
        <w:rPr>
          <w:rFonts w:ascii="Verdana" w:hAnsi="Verdana"/>
          <w:sz w:val="20"/>
          <w:szCs w:val="20"/>
        </w:rPr>
        <w:t xml:space="preserve"> Northwest Florida and Capital Region are Escambia and Madison with 35.52% and 35.53% of empty backhauling. Escambia has more than 150,000 labor force on the </w:t>
      </w:r>
      <w:r>
        <w:rPr>
          <w:rFonts w:ascii="Verdana" w:hAnsi="Verdana"/>
          <w:sz w:val="20"/>
          <w:szCs w:val="20"/>
        </w:rPr>
        <w:t>contrary</w:t>
      </w:r>
      <w:r w:rsidRPr="00E37BB3">
        <w:rPr>
          <w:rFonts w:ascii="Verdana" w:hAnsi="Verdana"/>
          <w:sz w:val="20"/>
          <w:szCs w:val="20"/>
        </w:rPr>
        <w:t xml:space="preserve"> Madison has a labor force of 7,887</w:t>
      </w:r>
      <w:r>
        <w:rPr>
          <w:rFonts w:ascii="Verdana" w:hAnsi="Verdana"/>
          <w:sz w:val="20"/>
          <w:szCs w:val="20"/>
        </w:rPr>
        <w:t xml:space="preserve">, </w:t>
      </w:r>
      <w:r w:rsidRPr="00E37BB3">
        <w:rPr>
          <w:rFonts w:ascii="Verdana" w:hAnsi="Verdana"/>
          <w:sz w:val="20"/>
          <w:szCs w:val="20"/>
        </w:rPr>
        <w:t xml:space="preserve">which is </w:t>
      </w:r>
      <w:r>
        <w:rPr>
          <w:rFonts w:ascii="Verdana" w:hAnsi="Verdana"/>
          <w:sz w:val="20"/>
          <w:szCs w:val="20"/>
        </w:rPr>
        <w:t>the lowest</w:t>
      </w:r>
      <w:r w:rsidRPr="00E37BB3">
        <w:rPr>
          <w:rFonts w:ascii="Verdana" w:hAnsi="Verdana"/>
          <w:sz w:val="20"/>
          <w:szCs w:val="20"/>
        </w:rPr>
        <w:t xml:space="preserve"> among all</w:t>
      </w:r>
      <w:r>
        <w:rPr>
          <w:rFonts w:ascii="Verdana" w:hAnsi="Verdana"/>
          <w:sz w:val="20"/>
          <w:szCs w:val="20"/>
        </w:rPr>
        <w:t xml:space="preserve"> </w:t>
      </w:r>
      <w:r w:rsidRPr="00E37BB3">
        <w:rPr>
          <w:rFonts w:ascii="Verdana" w:hAnsi="Verdana"/>
          <w:sz w:val="20"/>
          <w:szCs w:val="20"/>
        </w:rPr>
        <w:t xml:space="preserve">the </w:t>
      </w:r>
      <w:r>
        <w:rPr>
          <w:rFonts w:ascii="Verdana" w:hAnsi="Verdana"/>
          <w:sz w:val="20"/>
          <w:szCs w:val="20"/>
        </w:rPr>
        <w:t xml:space="preserve">14 </w:t>
      </w:r>
      <w:r w:rsidRPr="00E37BB3">
        <w:rPr>
          <w:rFonts w:ascii="Verdana" w:hAnsi="Verdana"/>
          <w:sz w:val="20"/>
          <w:szCs w:val="20"/>
        </w:rPr>
        <w:t>Florida counties with highest empty backhauling.</w:t>
      </w:r>
    </w:p>
    <w:p w14:paraId="63FBB5B5" w14:textId="77777777" w:rsidR="00577B31" w:rsidRPr="00E37BB3" w:rsidRDefault="00577B31" w:rsidP="00577B31">
      <w:pPr>
        <w:pStyle w:val="NormalWeb"/>
        <w:spacing w:line="276" w:lineRule="auto"/>
        <w:jc w:val="both"/>
        <w:rPr>
          <w:rFonts w:ascii="Verdana" w:hAnsi="Verdana"/>
          <w:sz w:val="20"/>
          <w:szCs w:val="20"/>
        </w:rPr>
      </w:pPr>
      <w:r w:rsidRPr="00E37BB3">
        <w:rPr>
          <w:rFonts w:ascii="Verdana" w:hAnsi="Verdana"/>
          <w:sz w:val="20"/>
          <w:szCs w:val="20"/>
        </w:rPr>
        <w:t>Escambia and Madison have unemployment rate</w:t>
      </w:r>
      <w:r>
        <w:rPr>
          <w:rFonts w:ascii="Verdana" w:hAnsi="Verdana"/>
          <w:sz w:val="20"/>
          <w:szCs w:val="20"/>
        </w:rPr>
        <w:t>s</w:t>
      </w:r>
      <w:r w:rsidRPr="00E37BB3">
        <w:rPr>
          <w:rFonts w:ascii="Verdana" w:hAnsi="Verdana"/>
          <w:sz w:val="20"/>
          <w:szCs w:val="20"/>
        </w:rPr>
        <w:t xml:space="preserve"> of 4.9% and 5.6%</w:t>
      </w:r>
      <w:r>
        <w:rPr>
          <w:rFonts w:ascii="Verdana" w:hAnsi="Verdana"/>
          <w:sz w:val="20"/>
          <w:szCs w:val="20"/>
        </w:rPr>
        <w:t>,</w:t>
      </w:r>
      <w:r w:rsidRPr="00E37BB3">
        <w:rPr>
          <w:rFonts w:ascii="Verdana" w:hAnsi="Verdana"/>
          <w:sz w:val="20"/>
          <w:szCs w:val="20"/>
        </w:rPr>
        <w:t xml:space="preserve"> respectively. The transportation equipment, machinery, chemical, wood product, fabricated metal products, and nonmetallic mineral manufacturing sectors each offered more than 1,000 jobs in the region and together represent 72</w:t>
      </w:r>
      <w:r>
        <w:rPr>
          <w:rFonts w:ascii="Verdana" w:hAnsi="Verdana"/>
          <w:sz w:val="20"/>
          <w:szCs w:val="20"/>
        </w:rPr>
        <w:t>%</w:t>
      </w:r>
      <w:r w:rsidRPr="00E37BB3">
        <w:rPr>
          <w:rFonts w:ascii="Verdana" w:hAnsi="Verdana"/>
          <w:sz w:val="20"/>
          <w:szCs w:val="20"/>
        </w:rPr>
        <w:t xml:space="preserve"> of regional manufacturing industry employment as </w:t>
      </w:r>
      <w:r>
        <w:rPr>
          <w:rFonts w:ascii="Verdana" w:hAnsi="Verdana"/>
          <w:sz w:val="20"/>
          <w:szCs w:val="20"/>
        </w:rPr>
        <w:t xml:space="preserve">of </w:t>
      </w:r>
      <w:r w:rsidRPr="00E37BB3">
        <w:rPr>
          <w:rFonts w:ascii="Verdana" w:hAnsi="Verdana"/>
          <w:sz w:val="20"/>
          <w:szCs w:val="20"/>
        </w:rPr>
        <w:t>2016.</w:t>
      </w:r>
    </w:p>
    <w:p w14:paraId="4A76C828" w14:textId="1B21D843" w:rsidR="00577B31" w:rsidRPr="00296362" w:rsidRDefault="00577B31" w:rsidP="00577B31">
      <w:pPr>
        <w:pStyle w:val="NormalWeb"/>
        <w:spacing w:line="276" w:lineRule="auto"/>
        <w:jc w:val="both"/>
        <w:rPr>
          <w:rFonts w:ascii="Verdana" w:hAnsi="Verdana"/>
          <w:b/>
          <w:bCs/>
          <w:sz w:val="18"/>
          <w:szCs w:val="18"/>
        </w:rPr>
      </w:pPr>
      <w:r w:rsidRPr="0058511C">
        <w:rPr>
          <w:rFonts w:ascii="Verdana" w:hAnsi="Verdana"/>
          <w:sz w:val="20"/>
          <w:szCs w:val="20"/>
        </w:rPr>
        <w:t xml:space="preserve">Table </w:t>
      </w:r>
      <w:r w:rsidR="00CD2924">
        <w:rPr>
          <w:rFonts w:ascii="Verdana" w:hAnsi="Verdana"/>
          <w:sz w:val="20"/>
          <w:szCs w:val="20"/>
        </w:rPr>
        <w:t>7 in Section 4</w:t>
      </w:r>
      <w:r w:rsidRPr="00E37BB3">
        <w:rPr>
          <w:rFonts w:ascii="Verdana" w:hAnsi="Verdana"/>
          <w:sz w:val="20"/>
          <w:szCs w:val="20"/>
        </w:rPr>
        <w:t xml:space="preserve"> represents potential manufacturing subsectors which can have a positive impact on the reduction of empty backhauling. These potential industries include high-performing manufacturing sectors that outperformed the United States and represented an above-average share of the region’s economy (i.e., had employment LQs above 1.0) and </w:t>
      </w:r>
      <w:r>
        <w:rPr>
          <w:rFonts w:ascii="Verdana" w:hAnsi="Verdana"/>
          <w:sz w:val="20"/>
          <w:szCs w:val="20"/>
        </w:rPr>
        <w:t>e</w:t>
      </w:r>
      <w:r w:rsidRPr="00E37BB3">
        <w:rPr>
          <w:rFonts w:ascii="Verdana" w:hAnsi="Verdana"/>
          <w:sz w:val="20"/>
          <w:szCs w:val="20"/>
        </w:rPr>
        <w:t xml:space="preserve">merging manufacturing industries along with the legacy </w:t>
      </w:r>
      <w:r>
        <w:rPr>
          <w:rFonts w:ascii="Verdana" w:hAnsi="Verdana"/>
          <w:sz w:val="20"/>
          <w:szCs w:val="20"/>
        </w:rPr>
        <w:t>i</w:t>
      </w:r>
      <w:r w:rsidRPr="00E37BB3">
        <w:rPr>
          <w:rFonts w:ascii="Verdana" w:hAnsi="Verdana"/>
          <w:sz w:val="20"/>
          <w:szCs w:val="20"/>
        </w:rPr>
        <w:t>ndustries.</w:t>
      </w:r>
    </w:p>
    <w:p w14:paraId="4C825545" w14:textId="77777777" w:rsidR="00577B31" w:rsidRDefault="00577B31" w:rsidP="00577B31">
      <w:pPr>
        <w:pStyle w:val="NormalWeb"/>
        <w:spacing w:line="276" w:lineRule="auto"/>
        <w:jc w:val="both"/>
        <w:rPr>
          <w:rFonts w:ascii="Verdana" w:hAnsi="Verdana"/>
          <w:sz w:val="20"/>
          <w:szCs w:val="20"/>
        </w:rPr>
      </w:pPr>
      <w:r w:rsidRPr="00223382">
        <w:rPr>
          <w:rFonts w:ascii="Verdana" w:hAnsi="Verdana"/>
          <w:sz w:val="20"/>
          <w:szCs w:val="20"/>
        </w:rPr>
        <w:t xml:space="preserve">The eight high-performing sectors currently account </w:t>
      </w:r>
      <w:r>
        <w:rPr>
          <w:rFonts w:ascii="Verdana" w:hAnsi="Verdana"/>
          <w:sz w:val="20"/>
          <w:szCs w:val="20"/>
        </w:rPr>
        <w:t>more than</w:t>
      </w:r>
      <w:r w:rsidRPr="00223382">
        <w:rPr>
          <w:rFonts w:ascii="Verdana" w:hAnsi="Verdana"/>
          <w:sz w:val="20"/>
          <w:szCs w:val="20"/>
        </w:rPr>
        <w:t xml:space="preserve"> 40</w:t>
      </w:r>
      <w:r>
        <w:rPr>
          <w:rFonts w:ascii="Verdana" w:hAnsi="Verdana"/>
          <w:sz w:val="20"/>
          <w:szCs w:val="20"/>
        </w:rPr>
        <w:t>%</w:t>
      </w:r>
      <w:r w:rsidRPr="00223382">
        <w:rPr>
          <w:rFonts w:ascii="Verdana" w:hAnsi="Verdana"/>
          <w:sz w:val="20"/>
          <w:szCs w:val="20"/>
        </w:rPr>
        <w:t xml:space="preserve"> of total manufacturing employment in the Northwest Florida and Capital Region. </w:t>
      </w:r>
      <w:r>
        <w:rPr>
          <w:rFonts w:ascii="Verdana" w:hAnsi="Verdana"/>
          <w:sz w:val="20"/>
          <w:szCs w:val="20"/>
        </w:rPr>
        <w:t xml:space="preserve">The high-performing and emerging </w:t>
      </w:r>
      <w:r w:rsidRPr="00223382">
        <w:rPr>
          <w:rFonts w:ascii="Verdana" w:hAnsi="Verdana"/>
          <w:sz w:val="20"/>
          <w:szCs w:val="20"/>
        </w:rPr>
        <w:t>sectors represent nearly two-thirds of regional manufacturing employment</w:t>
      </w:r>
      <w:r>
        <w:rPr>
          <w:rFonts w:ascii="Verdana" w:hAnsi="Verdana"/>
          <w:sz w:val="20"/>
          <w:szCs w:val="20"/>
        </w:rPr>
        <w:t>.</w:t>
      </w:r>
      <w:r w:rsidRPr="00223382">
        <w:rPr>
          <w:rFonts w:ascii="Verdana" w:hAnsi="Verdana"/>
          <w:sz w:val="20"/>
          <w:szCs w:val="20"/>
        </w:rPr>
        <w:t xml:space="preserve"> </w:t>
      </w:r>
      <w:r>
        <w:rPr>
          <w:rFonts w:ascii="Verdana" w:hAnsi="Verdana"/>
          <w:sz w:val="20"/>
          <w:szCs w:val="20"/>
        </w:rPr>
        <w:t>S</w:t>
      </w:r>
      <w:r w:rsidRPr="00223382">
        <w:rPr>
          <w:rFonts w:ascii="Verdana" w:hAnsi="Verdana"/>
          <w:sz w:val="20"/>
          <w:szCs w:val="20"/>
        </w:rPr>
        <w:t>upport</w:t>
      </w:r>
      <w:r>
        <w:rPr>
          <w:rFonts w:ascii="Verdana" w:hAnsi="Verdana"/>
          <w:sz w:val="20"/>
          <w:szCs w:val="20"/>
        </w:rPr>
        <w:t xml:space="preserve">ing these high performing and emerging </w:t>
      </w:r>
      <w:r w:rsidRPr="00223382">
        <w:rPr>
          <w:rFonts w:ascii="Verdana" w:hAnsi="Verdana"/>
          <w:sz w:val="20"/>
          <w:szCs w:val="20"/>
        </w:rPr>
        <w:t xml:space="preserve">sectors </w:t>
      </w:r>
      <w:r>
        <w:rPr>
          <w:rFonts w:ascii="Verdana" w:hAnsi="Verdana"/>
          <w:sz w:val="20"/>
          <w:szCs w:val="20"/>
        </w:rPr>
        <w:t>would be very critical towards the goal of reducing the empty backhaul problem.</w:t>
      </w:r>
    </w:p>
    <w:p w14:paraId="3F0E1295" w14:textId="77777777" w:rsidR="00577B31" w:rsidRPr="00D5428D" w:rsidRDefault="00577B31" w:rsidP="00577B31">
      <w:pPr>
        <w:rPr>
          <w:rFonts w:ascii="Cambria" w:hAnsi="Cambria"/>
          <w:b/>
          <w:bCs/>
        </w:rPr>
      </w:pPr>
      <w:bookmarkStart w:id="327" w:name="_Toc94988672"/>
      <w:bookmarkStart w:id="328" w:name="_Toc95685801"/>
      <w:bookmarkStart w:id="329" w:name="_Toc95685992"/>
      <w:bookmarkStart w:id="330" w:name="_Toc96281230"/>
      <w:r w:rsidRPr="00D5428D">
        <w:rPr>
          <w:rFonts w:ascii="Cambria" w:hAnsi="Cambria"/>
          <w:b/>
          <w:bCs/>
        </w:rPr>
        <w:t>South Florida Manufacturing Sector</w:t>
      </w:r>
      <w:bookmarkEnd w:id="327"/>
      <w:bookmarkEnd w:id="328"/>
      <w:bookmarkEnd w:id="329"/>
      <w:bookmarkEnd w:id="330"/>
    </w:p>
    <w:p w14:paraId="19EBA1CB" w14:textId="77777777" w:rsidR="00577B31" w:rsidRDefault="00577B31" w:rsidP="00577B31">
      <w:pPr>
        <w:pStyle w:val="NormalWeb"/>
        <w:spacing w:line="276" w:lineRule="auto"/>
        <w:jc w:val="both"/>
        <w:rPr>
          <w:rFonts w:ascii="Verdana" w:hAnsi="Verdana"/>
          <w:sz w:val="20"/>
          <w:szCs w:val="20"/>
        </w:rPr>
      </w:pPr>
      <w:r w:rsidRPr="00D03707">
        <w:rPr>
          <w:rFonts w:ascii="Verdana" w:hAnsi="Verdana"/>
          <w:sz w:val="20"/>
          <w:szCs w:val="20"/>
        </w:rPr>
        <w:t xml:space="preserve">The </w:t>
      </w:r>
      <w:r>
        <w:rPr>
          <w:rFonts w:ascii="Verdana" w:hAnsi="Verdana"/>
          <w:sz w:val="20"/>
          <w:szCs w:val="20"/>
        </w:rPr>
        <w:t xml:space="preserve">South Florida Region </w:t>
      </w:r>
      <w:r w:rsidRPr="00D03707">
        <w:rPr>
          <w:rFonts w:ascii="Verdana" w:hAnsi="Verdana"/>
          <w:sz w:val="20"/>
          <w:szCs w:val="20"/>
        </w:rPr>
        <w:t xml:space="preserve">counties </w:t>
      </w:r>
      <w:r>
        <w:rPr>
          <w:rFonts w:ascii="Verdana" w:hAnsi="Verdana"/>
          <w:sz w:val="20"/>
          <w:szCs w:val="20"/>
        </w:rPr>
        <w:t>with</w:t>
      </w:r>
      <w:r w:rsidRPr="00D03707">
        <w:rPr>
          <w:rFonts w:ascii="Verdana" w:hAnsi="Verdana"/>
          <w:sz w:val="20"/>
          <w:szCs w:val="20"/>
        </w:rPr>
        <w:t xml:space="preserve"> highest empty backhauling percentage </w:t>
      </w:r>
      <w:r w:rsidRPr="00C95C35">
        <w:rPr>
          <w:rFonts w:ascii="Verdana" w:hAnsi="Verdana" w:cstheme="minorHAnsi"/>
          <w:color w:val="222222"/>
          <w:sz w:val="20"/>
          <w:szCs w:val="20"/>
        </w:rPr>
        <w:t>and high freight activity</w:t>
      </w:r>
      <w:r w:rsidRPr="00D03707">
        <w:rPr>
          <w:rFonts w:ascii="Verdana" w:hAnsi="Verdana"/>
          <w:sz w:val="20"/>
          <w:szCs w:val="20"/>
        </w:rPr>
        <w:t xml:space="preserve"> </w:t>
      </w:r>
      <w:r>
        <w:rPr>
          <w:rFonts w:ascii="Verdana" w:hAnsi="Verdana"/>
          <w:sz w:val="20"/>
          <w:szCs w:val="20"/>
        </w:rPr>
        <w:t>include Palm Beach,</w:t>
      </w:r>
      <w:r w:rsidRPr="00E72711">
        <w:t xml:space="preserve"> </w:t>
      </w:r>
      <w:r w:rsidRPr="00E72711">
        <w:rPr>
          <w:rFonts w:ascii="Verdana" w:hAnsi="Verdana"/>
          <w:sz w:val="20"/>
          <w:szCs w:val="20"/>
        </w:rPr>
        <w:t>Miami-</w:t>
      </w:r>
      <w:proofErr w:type="gramStart"/>
      <w:r w:rsidRPr="00E72711">
        <w:rPr>
          <w:rFonts w:ascii="Verdana" w:hAnsi="Verdana"/>
          <w:sz w:val="20"/>
          <w:szCs w:val="20"/>
        </w:rPr>
        <w:t>Dade</w:t>
      </w:r>
      <w:proofErr w:type="gramEnd"/>
      <w:r w:rsidRPr="00E72711">
        <w:rPr>
          <w:rFonts w:ascii="Verdana" w:hAnsi="Verdana"/>
          <w:sz w:val="20"/>
          <w:szCs w:val="20"/>
        </w:rPr>
        <w:t xml:space="preserve"> </w:t>
      </w:r>
      <w:r>
        <w:rPr>
          <w:rFonts w:ascii="Verdana" w:hAnsi="Verdana"/>
          <w:sz w:val="20"/>
          <w:szCs w:val="20"/>
        </w:rPr>
        <w:t xml:space="preserve">and </w:t>
      </w:r>
      <w:r w:rsidRPr="00E72711">
        <w:rPr>
          <w:rFonts w:ascii="Verdana" w:hAnsi="Verdana"/>
          <w:sz w:val="20"/>
          <w:szCs w:val="20"/>
        </w:rPr>
        <w:t>Broward County</w:t>
      </w:r>
      <w:r>
        <w:rPr>
          <w:rFonts w:ascii="Verdana" w:hAnsi="Verdana"/>
          <w:sz w:val="20"/>
          <w:szCs w:val="20"/>
        </w:rPr>
        <w:t xml:space="preserve">. Palm Beach has </w:t>
      </w:r>
      <w:r w:rsidRPr="00300E9B">
        <w:rPr>
          <w:rFonts w:ascii="Verdana" w:hAnsi="Verdana"/>
          <w:sz w:val="20"/>
          <w:szCs w:val="20"/>
        </w:rPr>
        <w:t xml:space="preserve">55.65% </w:t>
      </w:r>
      <w:r>
        <w:rPr>
          <w:rFonts w:ascii="Verdana" w:hAnsi="Verdana"/>
          <w:sz w:val="20"/>
          <w:szCs w:val="20"/>
        </w:rPr>
        <w:t xml:space="preserve">of empty backhauling. With more than 1.3 million total labor force, </w:t>
      </w:r>
      <w:r w:rsidRPr="00E72711">
        <w:rPr>
          <w:rFonts w:ascii="Verdana" w:hAnsi="Verdana"/>
          <w:sz w:val="20"/>
          <w:szCs w:val="20"/>
        </w:rPr>
        <w:t xml:space="preserve">Miami-Dade </w:t>
      </w:r>
      <w:r>
        <w:rPr>
          <w:rFonts w:ascii="Verdana" w:hAnsi="Verdana"/>
          <w:sz w:val="20"/>
          <w:szCs w:val="20"/>
        </w:rPr>
        <w:t xml:space="preserve">manufacturing employment totaled over 41,000 in 2019. Palm Beach has </w:t>
      </w:r>
      <w:r w:rsidRPr="00300E9B">
        <w:rPr>
          <w:rFonts w:ascii="Verdana" w:hAnsi="Verdana"/>
          <w:sz w:val="20"/>
          <w:szCs w:val="20"/>
        </w:rPr>
        <w:t>739</w:t>
      </w:r>
      <w:r>
        <w:rPr>
          <w:rFonts w:ascii="Verdana" w:hAnsi="Verdana"/>
          <w:sz w:val="20"/>
          <w:szCs w:val="20"/>
        </w:rPr>
        <w:t>,</w:t>
      </w:r>
      <w:r w:rsidRPr="00300E9B">
        <w:rPr>
          <w:rFonts w:ascii="Verdana" w:hAnsi="Verdana"/>
          <w:sz w:val="20"/>
          <w:szCs w:val="20"/>
        </w:rPr>
        <w:t xml:space="preserve">543 </w:t>
      </w:r>
      <w:r>
        <w:rPr>
          <w:rFonts w:ascii="Verdana" w:hAnsi="Verdana"/>
          <w:sz w:val="20"/>
          <w:szCs w:val="20"/>
        </w:rPr>
        <w:t>total labor force and Broward has more than 1 million labor force with high freight movements. T</w:t>
      </w:r>
      <w:r w:rsidRPr="00300E9B">
        <w:rPr>
          <w:rFonts w:ascii="Verdana" w:hAnsi="Verdana"/>
          <w:sz w:val="20"/>
          <w:szCs w:val="20"/>
        </w:rPr>
        <w:t xml:space="preserve">he average annual unemployment rate in the South Florida region has been on par with the statewide rate and less than a third of a percentage point higher than the national unemployment rate. </w:t>
      </w:r>
    </w:p>
    <w:p w14:paraId="7FAA9D0B" w14:textId="34B93082" w:rsidR="00577B31" w:rsidRDefault="00577B31" w:rsidP="00577B31">
      <w:pPr>
        <w:pStyle w:val="NormalWeb"/>
        <w:spacing w:line="276" w:lineRule="auto"/>
        <w:jc w:val="both"/>
        <w:rPr>
          <w:rFonts w:ascii="Verdana" w:hAnsi="Verdana"/>
          <w:sz w:val="20"/>
          <w:szCs w:val="20"/>
        </w:rPr>
      </w:pPr>
      <w:r w:rsidRPr="00780FA5">
        <w:rPr>
          <w:rFonts w:ascii="Verdana" w:hAnsi="Verdana"/>
          <w:sz w:val="20"/>
          <w:szCs w:val="20"/>
        </w:rPr>
        <w:t>Manufacturing sector comprises just over 100,000 jobs</w:t>
      </w:r>
      <w:r>
        <w:rPr>
          <w:rFonts w:ascii="Verdana" w:hAnsi="Verdana"/>
          <w:sz w:val="20"/>
          <w:szCs w:val="20"/>
        </w:rPr>
        <w:t xml:space="preserve">. </w:t>
      </w:r>
      <w:r w:rsidRPr="00780FA5">
        <w:rPr>
          <w:rFonts w:ascii="Verdana" w:hAnsi="Verdana"/>
          <w:sz w:val="20"/>
          <w:szCs w:val="20"/>
        </w:rPr>
        <w:t xml:space="preserve">The Transportation equipment, Miscellaneous, Food, Fabricated metal products, Computer and electronic product, Nonmetallic mineral, Machinery, Chemical, and Furniture and related products manufacturing sectors each </w:t>
      </w:r>
      <w:r>
        <w:rPr>
          <w:rFonts w:ascii="Verdana" w:hAnsi="Verdana"/>
          <w:sz w:val="20"/>
          <w:szCs w:val="20"/>
        </w:rPr>
        <w:t xml:space="preserve">provide employment to </w:t>
      </w:r>
      <w:r w:rsidRPr="00780FA5">
        <w:rPr>
          <w:rFonts w:ascii="Verdana" w:hAnsi="Verdana"/>
          <w:sz w:val="20"/>
          <w:szCs w:val="20"/>
        </w:rPr>
        <w:t xml:space="preserve">more than 5,000 </w:t>
      </w:r>
      <w:r>
        <w:rPr>
          <w:rFonts w:ascii="Verdana" w:hAnsi="Verdana"/>
          <w:sz w:val="20"/>
          <w:szCs w:val="20"/>
        </w:rPr>
        <w:t>workers</w:t>
      </w:r>
      <w:r w:rsidRPr="00780FA5">
        <w:rPr>
          <w:rFonts w:ascii="Verdana" w:hAnsi="Verdana"/>
          <w:sz w:val="20"/>
          <w:szCs w:val="20"/>
        </w:rPr>
        <w:t xml:space="preserve"> in the South Florida regio</w:t>
      </w:r>
      <w:r>
        <w:rPr>
          <w:rFonts w:ascii="Verdana" w:hAnsi="Verdana"/>
          <w:sz w:val="20"/>
          <w:szCs w:val="20"/>
        </w:rPr>
        <w:t>n.</w:t>
      </w:r>
      <w:r w:rsidRPr="00780FA5">
        <w:rPr>
          <w:rFonts w:ascii="Verdana" w:hAnsi="Verdana"/>
          <w:sz w:val="20"/>
          <w:szCs w:val="20"/>
        </w:rPr>
        <w:t xml:space="preserve"> </w:t>
      </w:r>
      <w:r w:rsidRPr="0058511C">
        <w:rPr>
          <w:rFonts w:ascii="Verdana" w:hAnsi="Verdana"/>
          <w:sz w:val="20"/>
          <w:szCs w:val="20"/>
        </w:rPr>
        <w:t xml:space="preserve">Table </w:t>
      </w:r>
      <w:r w:rsidR="00CD2924">
        <w:rPr>
          <w:rFonts w:ascii="Verdana" w:hAnsi="Verdana"/>
          <w:sz w:val="20"/>
          <w:szCs w:val="20"/>
        </w:rPr>
        <w:t>8 in section 4</w:t>
      </w:r>
      <w:r>
        <w:rPr>
          <w:rFonts w:ascii="Verdana" w:hAnsi="Verdana"/>
          <w:sz w:val="20"/>
          <w:szCs w:val="20"/>
        </w:rPr>
        <w:t xml:space="preserve"> represents</w:t>
      </w:r>
      <w:r w:rsidRPr="004A5F3B">
        <w:rPr>
          <w:rFonts w:ascii="Verdana" w:hAnsi="Verdana"/>
          <w:sz w:val="20"/>
          <w:szCs w:val="20"/>
        </w:rPr>
        <w:t xml:space="preserve"> </w:t>
      </w:r>
      <w:r>
        <w:rPr>
          <w:rFonts w:ascii="Verdana" w:hAnsi="Verdana"/>
          <w:sz w:val="20"/>
          <w:szCs w:val="20"/>
        </w:rPr>
        <w:t>potential manufacturing subsectors, which can have a positive impact on the reduction of empty backhauling.</w:t>
      </w:r>
    </w:p>
    <w:p w14:paraId="74110CA9" w14:textId="77777777" w:rsidR="00C31E68" w:rsidRDefault="00C31E68">
      <w:pPr>
        <w:rPr>
          <w:rFonts w:ascii="Cambria" w:hAnsi="Cambria"/>
          <w:b/>
          <w:bCs/>
        </w:rPr>
      </w:pPr>
      <w:bookmarkStart w:id="331" w:name="_Toc94988673"/>
      <w:bookmarkStart w:id="332" w:name="_Toc95685802"/>
      <w:bookmarkStart w:id="333" w:name="_Toc95685993"/>
      <w:bookmarkStart w:id="334" w:name="_Toc96281231"/>
      <w:r>
        <w:rPr>
          <w:rFonts w:ascii="Cambria" w:hAnsi="Cambria"/>
          <w:b/>
          <w:bCs/>
        </w:rPr>
        <w:br w:type="page"/>
      </w:r>
    </w:p>
    <w:p w14:paraId="31D422D1" w14:textId="5458F738" w:rsidR="00577B31" w:rsidRPr="006873F8" w:rsidRDefault="00577B31" w:rsidP="00577B31">
      <w:pPr>
        <w:rPr>
          <w:rFonts w:ascii="Cambria" w:hAnsi="Cambria"/>
          <w:b/>
          <w:bCs/>
        </w:rPr>
      </w:pPr>
      <w:r w:rsidRPr="006873F8">
        <w:rPr>
          <w:rFonts w:ascii="Cambria" w:hAnsi="Cambria"/>
          <w:b/>
          <w:bCs/>
        </w:rPr>
        <w:lastRenderedPageBreak/>
        <w:t>Southwest Regional Manufacturing Sector</w:t>
      </w:r>
      <w:bookmarkEnd w:id="331"/>
      <w:bookmarkEnd w:id="332"/>
      <w:bookmarkEnd w:id="333"/>
      <w:bookmarkEnd w:id="334"/>
    </w:p>
    <w:p w14:paraId="3248732F" w14:textId="7F77C3EC" w:rsidR="00577B31" w:rsidRDefault="00577B31" w:rsidP="00577B31">
      <w:pPr>
        <w:pStyle w:val="NormalWeb"/>
        <w:spacing w:line="276" w:lineRule="auto"/>
        <w:jc w:val="both"/>
        <w:rPr>
          <w:rFonts w:ascii="Verdana" w:hAnsi="Verdana"/>
          <w:sz w:val="20"/>
          <w:szCs w:val="20"/>
        </w:rPr>
      </w:pPr>
      <w:r w:rsidRPr="0080625F">
        <w:rPr>
          <w:rFonts w:ascii="Verdana" w:hAnsi="Verdana"/>
          <w:sz w:val="20"/>
          <w:szCs w:val="20"/>
        </w:rPr>
        <w:t xml:space="preserve">The </w:t>
      </w:r>
      <w:r>
        <w:rPr>
          <w:rFonts w:ascii="Verdana" w:hAnsi="Verdana"/>
          <w:sz w:val="20"/>
          <w:szCs w:val="20"/>
        </w:rPr>
        <w:t xml:space="preserve">Southwest Florida Region </w:t>
      </w:r>
      <w:r w:rsidRPr="0080625F">
        <w:rPr>
          <w:rFonts w:ascii="Verdana" w:hAnsi="Verdana"/>
          <w:sz w:val="20"/>
          <w:szCs w:val="20"/>
        </w:rPr>
        <w:t xml:space="preserve">count with highest empty backhauling percentage </w:t>
      </w:r>
      <w:r w:rsidRPr="00261C7E">
        <w:rPr>
          <w:rFonts w:ascii="Verdana" w:hAnsi="Verdana"/>
          <w:sz w:val="20"/>
          <w:szCs w:val="20"/>
        </w:rPr>
        <w:t>and high freight activity</w:t>
      </w:r>
      <w:r w:rsidRPr="0080625F">
        <w:rPr>
          <w:rFonts w:ascii="Verdana" w:hAnsi="Verdana"/>
          <w:sz w:val="20"/>
          <w:szCs w:val="20"/>
        </w:rPr>
        <w:t xml:space="preserve"> </w:t>
      </w:r>
      <w:r w:rsidRPr="00261C7E">
        <w:rPr>
          <w:rFonts w:ascii="Verdana" w:hAnsi="Verdana"/>
          <w:sz w:val="20"/>
          <w:szCs w:val="20"/>
        </w:rPr>
        <w:t>is Collier with 61.21%</w:t>
      </w:r>
      <w:r>
        <w:rPr>
          <w:rFonts w:ascii="Verdana" w:hAnsi="Verdana"/>
          <w:sz w:val="20"/>
          <w:szCs w:val="20"/>
        </w:rPr>
        <w:t xml:space="preserve"> </w:t>
      </w:r>
      <w:r w:rsidRPr="0080625F">
        <w:rPr>
          <w:rFonts w:ascii="Verdana" w:hAnsi="Verdana"/>
          <w:sz w:val="20"/>
          <w:szCs w:val="20"/>
        </w:rPr>
        <w:t>of empty backhauling</w:t>
      </w:r>
      <w:r>
        <w:rPr>
          <w:rFonts w:ascii="Verdana" w:hAnsi="Verdana"/>
          <w:sz w:val="20"/>
          <w:szCs w:val="20"/>
        </w:rPr>
        <w:t xml:space="preserve">. Collier recorded a </w:t>
      </w:r>
      <w:proofErr w:type="gramStart"/>
      <w:r w:rsidR="00CD2924" w:rsidRPr="00261C7E">
        <w:rPr>
          <w:rFonts w:ascii="Verdana" w:hAnsi="Verdana"/>
          <w:sz w:val="20"/>
          <w:szCs w:val="20"/>
        </w:rPr>
        <w:t>188,279</w:t>
      </w:r>
      <w:r w:rsidR="00CD2924">
        <w:rPr>
          <w:rFonts w:ascii="Verdana" w:hAnsi="Verdana"/>
          <w:sz w:val="20"/>
          <w:szCs w:val="20"/>
        </w:rPr>
        <w:t xml:space="preserve"> labor</w:t>
      </w:r>
      <w:proofErr w:type="gramEnd"/>
      <w:r>
        <w:rPr>
          <w:rFonts w:ascii="Verdana" w:hAnsi="Verdana"/>
          <w:sz w:val="20"/>
          <w:szCs w:val="20"/>
        </w:rPr>
        <w:t xml:space="preserve"> force and 3.8 % unemployment </w:t>
      </w:r>
      <w:r w:rsidRPr="00261C7E">
        <w:rPr>
          <w:rFonts w:ascii="Verdana" w:hAnsi="Verdana"/>
          <w:sz w:val="20"/>
          <w:szCs w:val="20"/>
        </w:rPr>
        <w:t>rate in April 20</w:t>
      </w:r>
      <w:r>
        <w:rPr>
          <w:rFonts w:ascii="Verdana" w:hAnsi="Verdana"/>
          <w:sz w:val="20"/>
          <w:szCs w:val="20"/>
        </w:rPr>
        <w:t>21.</w:t>
      </w:r>
    </w:p>
    <w:p w14:paraId="2077A1F3" w14:textId="77777777" w:rsidR="00577B31" w:rsidRPr="00261C7E" w:rsidRDefault="00577B31" w:rsidP="00577B31">
      <w:pPr>
        <w:pStyle w:val="NormalWeb"/>
        <w:spacing w:line="276" w:lineRule="auto"/>
        <w:jc w:val="both"/>
        <w:rPr>
          <w:rFonts w:ascii="Verdana" w:hAnsi="Verdana"/>
          <w:sz w:val="20"/>
          <w:szCs w:val="20"/>
        </w:rPr>
      </w:pPr>
      <w:r w:rsidRPr="00B84FB4">
        <w:rPr>
          <w:rFonts w:ascii="Verdana" w:hAnsi="Verdana"/>
          <w:sz w:val="20"/>
          <w:szCs w:val="20"/>
        </w:rPr>
        <w:t>The manufacturing sector provide</w:t>
      </w:r>
      <w:r>
        <w:rPr>
          <w:rFonts w:ascii="Verdana" w:hAnsi="Verdana"/>
          <w:sz w:val="20"/>
          <w:szCs w:val="20"/>
        </w:rPr>
        <w:t>s</w:t>
      </w:r>
      <w:r w:rsidRPr="00B84FB4">
        <w:rPr>
          <w:rFonts w:ascii="Verdana" w:hAnsi="Verdana"/>
          <w:sz w:val="20"/>
          <w:szCs w:val="20"/>
        </w:rPr>
        <w:t xml:space="preserve"> employment </w:t>
      </w:r>
      <w:r>
        <w:rPr>
          <w:rFonts w:ascii="Verdana" w:hAnsi="Verdana"/>
          <w:sz w:val="20"/>
          <w:szCs w:val="20"/>
        </w:rPr>
        <w:t>to</w:t>
      </w:r>
      <w:r w:rsidRPr="00B84FB4">
        <w:rPr>
          <w:rFonts w:ascii="Verdana" w:hAnsi="Verdana"/>
          <w:sz w:val="20"/>
          <w:szCs w:val="20"/>
        </w:rPr>
        <w:t xml:space="preserve"> 11,000 </w:t>
      </w:r>
      <w:r>
        <w:rPr>
          <w:rFonts w:ascii="Verdana" w:hAnsi="Verdana"/>
          <w:sz w:val="20"/>
          <w:szCs w:val="20"/>
        </w:rPr>
        <w:t>workers</w:t>
      </w:r>
      <w:r w:rsidRPr="00B84FB4">
        <w:rPr>
          <w:rFonts w:ascii="Verdana" w:hAnsi="Verdana"/>
          <w:sz w:val="20"/>
          <w:szCs w:val="20"/>
        </w:rPr>
        <w:t xml:space="preserve"> and miscellaneous, nonmetallic mineral, machinery, and transportation equipment manufacturing sectors offered more than 1,000 jobs each</w:t>
      </w:r>
      <w:r>
        <w:rPr>
          <w:rFonts w:ascii="Verdana" w:hAnsi="Verdana"/>
          <w:sz w:val="20"/>
          <w:szCs w:val="20"/>
        </w:rPr>
        <w:t>.</w:t>
      </w:r>
    </w:p>
    <w:p w14:paraId="288CB2E2" w14:textId="3FF6F719" w:rsidR="00577B31" w:rsidRDefault="00577B31" w:rsidP="00577B31">
      <w:pPr>
        <w:pStyle w:val="NormalWeb"/>
        <w:spacing w:line="276" w:lineRule="auto"/>
        <w:jc w:val="both"/>
        <w:rPr>
          <w:rFonts w:ascii="Verdana" w:hAnsi="Verdana"/>
          <w:sz w:val="20"/>
          <w:szCs w:val="20"/>
        </w:rPr>
      </w:pPr>
      <w:r>
        <w:rPr>
          <w:rFonts w:ascii="Verdana" w:hAnsi="Verdana"/>
          <w:sz w:val="20"/>
          <w:szCs w:val="20"/>
        </w:rPr>
        <w:t xml:space="preserve">There </w:t>
      </w:r>
      <w:r w:rsidRPr="00B84FB4">
        <w:rPr>
          <w:rFonts w:ascii="Verdana" w:hAnsi="Verdana"/>
          <w:sz w:val="20"/>
          <w:szCs w:val="20"/>
        </w:rPr>
        <w:t>are three high-performing manufacturing sectors and many emerging manufacturing sectors in this region.</w:t>
      </w:r>
      <w:r>
        <w:rPr>
          <w:rFonts w:ascii="Verdana" w:hAnsi="Verdana"/>
          <w:sz w:val="20"/>
          <w:szCs w:val="20"/>
        </w:rPr>
        <w:t xml:space="preserve"> </w:t>
      </w:r>
      <w:r w:rsidRPr="0058511C">
        <w:rPr>
          <w:rFonts w:ascii="Verdana" w:hAnsi="Verdana"/>
          <w:sz w:val="20"/>
          <w:szCs w:val="20"/>
        </w:rPr>
        <w:t xml:space="preserve">Table </w:t>
      </w:r>
      <w:r w:rsidR="00986986">
        <w:rPr>
          <w:rFonts w:ascii="Verdana" w:hAnsi="Verdana"/>
          <w:sz w:val="20"/>
          <w:szCs w:val="20"/>
        </w:rPr>
        <w:t>9</w:t>
      </w:r>
      <w:r>
        <w:rPr>
          <w:rFonts w:ascii="Verdana" w:hAnsi="Verdana"/>
          <w:sz w:val="20"/>
          <w:szCs w:val="20"/>
        </w:rPr>
        <w:t xml:space="preserve"> </w:t>
      </w:r>
      <w:r w:rsidR="00986986">
        <w:rPr>
          <w:rFonts w:ascii="Verdana" w:hAnsi="Verdana"/>
          <w:sz w:val="20"/>
          <w:szCs w:val="20"/>
        </w:rPr>
        <w:t xml:space="preserve">in Section 4 </w:t>
      </w:r>
      <w:r>
        <w:rPr>
          <w:rFonts w:ascii="Verdana" w:hAnsi="Verdana"/>
          <w:sz w:val="20"/>
          <w:szCs w:val="20"/>
        </w:rPr>
        <w:t>represents</w:t>
      </w:r>
      <w:r w:rsidRPr="004A5F3B">
        <w:rPr>
          <w:rFonts w:ascii="Verdana" w:hAnsi="Verdana"/>
          <w:sz w:val="20"/>
          <w:szCs w:val="20"/>
        </w:rPr>
        <w:t xml:space="preserve"> </w:t>
      </w:r>
      <w:r>
        <w:rPr>
          <w:rFonts w:ascii="Verdana" w:hAnsi="Verdana"/>
          <w:sz w:val="20"/>
          <w:szCs w:val="20"/>
        </w:rPr>
        <w:t>potential manufacturing subsectors, which can have a positive impact on the reduction of empty backhauling.</w:t>
      </w:r>
    </w:p>
    <w:p w14:paraId="74513214" w14:textId="77777777" w:rsidR="00577B31" w:rsidRPr="006873F8" w:rsidRDefault="00577B31" w:rsidP="00577B31">
      <w:pPr>
        <w:rPr>
          <w:rFonts w:ascii="Cambria" w:hAnsi="Cambria" w:cstheme="minorHAnsi"/>
          <w:b/>
          <w:bCs/>
        </w:rPr>
      </w:pPr>
      <w:bookmarkStart w:id="335" w:name="_Toc94988674"/>
      <w:bookmarkStart w:id="336" w:name="_Toc95685803"/>
      <w:bookmarkStart w:id="337" w:name="_Toc95685994"/>
      <w:bookmarkStart w:id="338" w:name="_Toc96281232"/>
      <w:r w:rsidRPr="006873F8">
        <w:rPr>
          <w:rFonts w:ascii="Cambria" w:hAnsi="Cambria" w:cstheme="minorHAnsi"/>
          <w:b/>
          <w:bCs/>
        </w:rPr>
        <w:t>Volusia Manufacturing Sector</w:t>
      </w:r>
      <w:bookmarkEnd w:id="335"/>
      <w:bookmarkEnd w:id="336"/>
      <w:bookmarkEnd w:id="337"/>
      <w:bookmarkEnd w:id="338"/>
    </w:p>
    <w:p w14:paraId="69FB1D8D" w14:textId="77777777" w:rsidR="00577B31" w:rsidRPr="004A2FEE" w:rsidRDefault="00577B31" w:rsidP="00577B31">
      <w:pPr>
        <w:pStyle w:val="NormalWeb"/>
        <w:spacing w:line="276" w:lineRule="auto"/>
        <w:rPr>
          <w:rFonts w:ascii="Verdana" w:hAnsi="Verdana"/>
          <w:sz w:val="20"/>
          <w:szCs w:val="20"/>
        </w:rPr>
      </w:pPr>
      <w:r w:rsidRPr="001111C7">
        <w:rPr>
          <w:rFonts w:ascii="Verdana" w:hAnsi="Verdana"/>
          <w:sz w:val="20"/>
          <w:szCs w:val="20"/>
        </w:rPr>
        <w:t xml:space="preserve">The Volusia region comprises </w:t>
      </w:r>
      <w:r>
        <w:rPr>
          <w:rFonts w:ascii="Verdana" w:hAnsi="Verdana"/>
          <w:sz w:val="20"/>
          <w:szCs w:val="20"/>
        </w:rPr>
        <w:t>Volusia County, which is</w:t>
      </w:r>
      <w:r w:rsidRPr="001111C7">
        <w:rPr>
          <w:rFonts w:ascii="Verdana" w:hAnsi="Verdana"/>
          <w:sz w:val="20"/>
          <w:szCs w:val="20"/>
        </w:rPr>
        <w:t xml:space="preserve"> situated within the Deltona-Daytona Beach-Ormond Beach, Florida metropolitan statistical area (MSA). </w:t>
      </w:r>
      <w:r>
        <w:rPr>
          <w:rFonts w:ascii="Verdana" w:hAnsi="Verdana"/>
          <w:sz w:val="20"/>
          <w:szCs w:val="20"/>
        </w:rPr>
        <w:t xml:space="preserve">With </w:t>
      </w:r>
      <w:r w:rsidRPr="004A2FEE">
        <w:rPr>
          <w:rFonts w:ascii="Verdana" w:hAnsi="Verdana"/>
          <w:sz w:val="20"/>
          <w:szCs w:val="20"/>
        </w:rPr>
        <w:t xml:space="preserve">255,409 labor force and 5.2 </w:t>
      </w:r>
      <w:r>
        <w:rPr>
          <w:rFonts w:ascii="Verdana" w:hAnsi="Verdana"/>
          <w:sz w:val="20"/>
          <w:szCs w:val="20"/>
        </w:rPr>
        <w:t xml:space="preserve">% </w:t>
      </w:r>
      <w:r w:rsidRPr="004A2FEE">
        <w:rPr>
          <w:rFonts w:ascii="Verdana" w:hAnsi="Verdana"/>
          <w:sz w:val="20"/>
          <w:szCs w:val="20"/>
        </w:rPr>
        <w:t xml:space="preserve">unemployment rate, </w:t>
      </w:r>
      <w:r>
        <w:rPr>
          <w:rFonts w:ascii="Verdana" w:hAnsi="Verdana"/>
          <w:sz w:val="20"/>
          <w:szCs w:val="20"/>
        </w:rPr>
        <w:t xml:space="preserve">the </w:t>
      </w:r>
      <w:r w:rsidRPr="004A2FEE">
        <w:rPr>
          <w:rFonts w:ascii="Verdana" w:hAnsi="Verdana"/>
          <w:sz w:val="20"/>
          <w:szCs w:val="20"/>
        </w:rPr>
        <w:t xml:space="preserve">average annual unemployment rate in the Volusia region has been higher than both the statewide and the national unemployment rates. The </w:t>
      </w:r>
      <w:r>
        <w:rPr>
          <w:rFonts w:ascii="Verdana" w:hAnsi="Verdana"/>
          <w:sz w:val="20"/>
          <w:szCs w:val="20"/>
        </w:rPr>
        <w:t xml:space="preserve">Volusia </w:t>
      </w:r>
      <w:r w:rsidRPr="004A2FEE">
        <w:rPr>
          <w:rFonts w:ascii="Verdana" w:hAnsi="Verdana"/>
          <w:sz w:val="20"/>
          <w:szCs w:val="20"/>
        </w:rPr>
        <w:t xml:space="preserve">manufacturing sector </w:t>
      </w:r>
      <w:r>
        <w:rPr>
          <w:rFonts w:ascii="Verdana" w:hAnsi="Verdana"/>
          <w:sz w:val="20"/>
          <w:szCs w:val="20"/>
        </w:rPr>
        <w:t>provides employment to more than</w:t>
      </w:r>
      <w:r w:rsidRPr="004A2FEE">
        <w:rPr>
          <w:rFonts w:ascii="Verdana" w:hAnsi="Verdana"/>
          <w:sz w:val="20"/>
          <w:szCs w:val="20"/>
        </w:rPr>
        <w:t xml:space="preserve"> </w:t>
      </w:r>
      <w:r>
        <w:rPr>
          <w:rFonts w:ascii="Verdana" w:hAnsi="Verdana"/>
          <w:sz w:val="20"/>
          <w:szCs w:val="20"/>
        </w:rPr>
        <w:t>10,000 workers.</w:t>
      </w:r>
    </w:p>
    <w:p w14:paraId="61A9A6D4" w14:textId="77777777" w:rsidR="00577B31" w:rsidRDefault="00577B31" w:rsidP="00577B31">
      <w:pPr>
        <w:pStyle w:val="NormalWeb"/>
        <w:spacing w:line="276" w:lineRule="auto"/>
        <w:jc w:val="both"/>
        <w:rPr>
          <w:rFonts w:ascii="Verdana" w:hAnsi="Verdana"/>
          <w:sz w:val="20"/>
          <w:szCs w:val="20"/>
        </w:rPr>
      </w:pPr>
      <w:r>
        <w:rPr>
          <w:rFonts w:ascii="Verdana" w:hAnsi="Verdana"/>
          <w:sz w:val="20"/>
          <w:szCs w:val="20"/>
        </w:rPr>
        <w:t>T</w:t>
      </w:r>
      <w:r w:rsidRPr="00CB1F96">
        <w:rPr>
          <w:rFonts w:ascii="Verdana" w:hAnsi="Verdana"/>
          <w:sz w:val="20"/>
          <w:szCs w:val="20"/>
        </w:rPr>
        <w:t xml:space="preserve">extile product mills </w:t>
      </w:r>
      <w:r>
        <w:rPr>
          <w:rFonts w:ascii="Verdana" w:hAnsi="Verdana"/>
          <w:sz w:val="20"/>
          <w:szCs w:val="20"/>
        </w:rPr>
        <w:t>have a</w:t>
      </w:r>
      <w:r w:rsidRPr="00CB1F96">
        <w:rPr>
          <w:rFonts w:ascii="Verdana" w:hAnsi="Verdana"/>
          <w:sz w:val="20"/>
          <w:szCs w:val="20"/>
        </w:rPr>
        <w:t xml:space="preserve"> positive employment growth</w:t>
      </w:r>
      <w:r>
        <w:rPr>
          <w:rFonts w:ascii="Verdana" w:hAnsi="Verdana"/>
          <w:sz w:val="20"/>
          <w:szCs w:val="20"/>
        </w:rPr>
        <w:t xml:space="preserve"> rate</w:t>
      </w:r>
      <w:r w:rsidRPr="00CB1F96">
        <w:rPr>
          <w:rFonts w:ascii="Verdana" w:hAnsi="Verdana"/>
          <w:sz w:val="20"/>
          <w:szCs w:val="20"/>
        </w:rPr>
        <w:t xml:space="preserve">, </w:t>
      </w:r>
      <w:r>
        <w:rPr>
          <w:rFonts w:ascii="Verdana" w:hAnsi="Verdana"/>
          <w:sz w:val="20"/>
          <w:szCs w:val="20"/>
        </w:rPr>
        <w:t xml:space="preserve">a </w:t>
      </w:r>
      <w:r w:rsidRPr="00CB1F96">
        <w:rPr>
          <w:rFonts w:ascii="Verdana" w:hAnsi="Verdana"/>
          <w:sz w:val="20"/>
          <w:szCs w:val="20"/>
        </w:rPr>
        <w:t>higher-than-average concentration of employment, and relatively large number of jobs. More than 7</w:t>
      </w:r>
      <w:r>
        <w:rPr>
          <w:rFonts w:ascii="Verdana" w:hAnsi="Verdana"/>
          <w:sz w:val="20"/>
          <w:szCs w:val="20"/>
        </w:rPr>
        <w:t>0%</w:t>
      </w:r>
      <w:r w:rsidRPr="00CB1F96">
        <w:rPr>
          <w:rFonts w:ascii="Verdana" w:hAnsi="Verdana"/>
          <w:sz w:val="20"/>
          <w:szCs w:val="20"/>
        </w:rPr>
        <w:t xml:space="preserve"> of the Volusia’s manufacturing industry is comprised of high-performing and emerging sectors</w:t>
      </w:r>
      <w:r>
        <w:rPr>
          <w:rFonts w:ascii="Verdana" w:hAnsi="Verdana"/>
          <w:sz w:val="20"/>
          <w:szCs w:val="20"/>
        </w:rPr>
        <w:t>.</w:t>
      </w:r>
    </w:p>
    <w:p w14:paraId="50803C68" w14:textId="3EE780F0" w:rsidR="00577B31" w:rsidRPr="00577B31" w:rsidRDefault="00577B31" w:rsidP="00577B31">
      <w:pPr>
        <w:pStyle w:val="NormalWeb"/>
        <w:spacing w:line="276" w:lineRule="auto"/>
        <w:jc w:val="both"/>
        <w:rPr>
          <w:rFonts w:ascii="Verdana" w:hAnsi="Verdana"/>
          <w:sz w:val="20"/>
          <w:szCs w:val="20"/>
        </w:rPr>
      </w:pPr>
      <w:r w:rsidRPr="0058511C">
        <w:rPr>
          <w:rFonts w:ascii="Verdana" w:hAnsi="Verdana"/>
          <w:sz w:val="20"/>
          <w:szCs w:val="20"/>
        </w:rPr>
        <w:t xml:space="preserve">Table </w:t>
      </w:r>
      <w:r w:rsidR="00CD2924">
        <w:rPr>
          <w:rFonts w:ascii="Verdana" w:hAnsi="Verdana"/>
          <w:sz w:val="20"/>
          <w:szCs w:val="20"/>
        </w:rPr>
        <w:t xml:space="preserve">10 in </w:t>
      </w:r>
      <w:r w:rsidR="00986986">
        <w:rPr>
          <w:rFonts w:ascii="Verdana" w:hAnsi="Verdana"/>
          <w:sz w:val="20"/>
          <w:szCs w:val="20"/>
        </w:rPr>
        <w:t>S</w:t>
      </w:r>
      <w:r w:rsidR="00CD2924">
        <w:rPr>
          <w:rFonts w:ascii="Verdana" w:hAnsi="Verdana"/>
          <w:sz w:val="20"/>
          <w:szCs w:val="20"/>
        </w:rPr>
        <w:t>ection 4</w:t>
      </w:r>
      <w:r>
        <w:rPr>
          <w:rFonts w:ascii="Verdana" w:hAnsi="Verdana"/>
          <w:sz w:val="20"/>
          <w:szCs w:val="20"/>
        </w:rPr>
        <w:t xml:space="preserve"> illustrates Volusia’s</w:t>
      </w:r>
      <w:r w:rsidRPr="004A5F3B">
        <w:rPr>
          <w:rFonts w:ascii="Verdana" w:hAnsi="Verdana"/>
          <w:sz w:val="20"/>
          <w:szCs w:val="20"/>
        </w:rPr>
        <w:t xml:space="preserve"> </w:t>
      </w:r>
      <w:r>
        <w:rPr>
          <w:rFonts w:ascii="Verdana" w:hAnsi="Verdana"/>
          <w:sz w:val="20"/>
          <w:szCs w:val="20"/>
        </w:rPr>
        <w:t>potential manufacturing subsectors, which can have a positive impact on the reduction of empty backhauling.</w:t>
      </w:r>
    </w:p>
    <w:p w14:paraId="629A3579" w14:textId="77777777" w:rsidR="00577B31" w:rsidRPr="00B11A47" w:rsidRDefault="00577B31" w:rsidP="00577B31">
      <w:pPr>
        <w:spacing w:line="276" w:lineRule="auto"/>
        <w:jc w:val="both"/>
        <w:rPr>
          <w:rFonts w:ascii="Verdana" w:hAnsi="Verdana" w:cstheme="minorHAnsi"/>
          <w:color w:val="222222"/>
          <w:sz w:val="20"/>
          <w:szCs w:val="20"/>
        </w:rPr>
      </w:pPr>
      <w:r w:rsidRPr="004D60E7">
        <w:rPr>
          <w:rFonts w:ascii="Verdana" w:hAnsi="Verdana" w:cstheme="minorHAnsi"/>
          <w:color w:val="222222"/>
          <w:sz w:val="20"/>
          <w:szCs w:val="20"/>
        </w:rPr>
        <w:t>The three major reasons why Florida</w:t>
      </w:r>
      <w:r>
        <w:rPr>
          <w:rFonts w:ascii="Verdana" w:hAnsi="Verdana" w:cstheme="minorHAnsi"/>
          <w:color w:val="222222"/>
          <w:sz w:val="20"/>
          <w:szCs w:val="20"/>
        </w:rPr>
        <w:t xml:space="preserve"> is</w:t>
      </w:r>
      <w:r w:rsidRPr="004D60E7">
        <w:rPr>
          <w:rFonts w:ascii="Verdana" w:hAnsi="Verdana" w:cstheme="minorHAnsi"/>
          <w:color w:val="222222"/>
          <w:sz w:val="20"/>
          <w:szCs w:val="20"/>
        </w:rPr>
        <w:t xml:space="preserve"> an ideal location for manufacturing businesses</w:t>
      </w:r>
      <w:r>
        <w:rPr>
          <w:rFonts w:ascii="Verdana" w:hAnsi="Verdana" w:cstheme="minorHAnsi"/>
          <w:color w:val="222222"/>
          <w:sz w:val="20"/>
          <w:szCs w:val="20"/>
        </w:rPr>
        <w:t xml:space="preserve">, were determined to be robust infrastructure, tax advantages and the availability of skilled work force as highlighted in this subsection. </w:t>
      </w:r>
    </w:p>
    <w:p w14:paraId="51025F0A" w14:textId="77777777" w:rsidR="00577B31" w:rsidRPr="00297E6E" w:rsidRDefault="00577B31" w:rsidP="00577B31">
      <w:pPr>
        <w:spacing w:line="276" w:lineRule="auto"/>
        <w:jc w:val="both"/>
        <w:rPr>
          <w:rFonts w:ascii="Verdana" w:hAnsi="Verdana" w:cstheme="minorHAnsi"/>
          <w:color w:val="222222"/>
          <w:sz w:val="20"/>
          <w:szCs w:val="20"/>
        </w:rPr>
      </w:pPr>
    </w:p>
    <w:p w14:paraId="62EEDE60" w14:textId="77777777" w:rsidR="00080A7D" w:rsidRPr="00080A7D" w:rsidRDefault="00080A7D" w:rsidP="00080A7D"/>
    <w:p w14:paraId="636D476E" w14:textId="46E9E6E0" w:rsidR="009A33A1" w:rsidRDefault="009A33A1" w:rsidP="008F5C85">
      <w:pPr>
        <w:pStyle w:val="Heading2"/>
        <w:rPr>
          <w:rFonts w:ascii="Cambria" w:hAnsi="Cambria"/>
        </w:rPr>
      </w:pPr>
      <w:bookmarkStart w:id="339" w:name="_Toc107177251"/>
      <w:r w:rsidRPr="008F5C85">
        <w:rPr>
          <w:rFonts w:ascii="Cambria" w:hAnsi="Cambria"/>
        </w:rPr>
        <w:t xml:space="preserve">6.3 Unified Online Platform for </w:t>
      </w:r>
      <w:r w:rsidR="008F5C85" w:rsidRPr="008F5C85">
        <w:rPr>
          <w:rFonts w:ascii="Cambria" w:hAnsi="Cambria"/>
        </w:rPr>
        <w:t>Incoming</w:t>
      </w:r>
      <w:r w:rsidRPr="008F5C85">
        <w:rPr>
          <w:rFonts w:ascii="Cambria" w:hAnsi="Cambria"/>
        </w:rPr>
        <w:t xml:space="preserve"> Truck Drivers for Backhaul Opportunities</w:t>
      </w:r>
      <w:bookmarkEnd w:id="339"/>
    </w:p>
    <w:p w14:paraId="164AED74" w14:textId="272C40AD" w:rsidR="00080A7D" w:rsidRDefault="00080A7D" w:rsidP="00080A7D"/>
    <w:p w14:paraId="2370788B" w14:textId="519887EC" w:rsidR="00080A7D" w:rsidRDefault="00080A7D" w:rsidP="00A61EF0">
      <w:pPr>
        <w:spacing w:line="276" w:lineRule="auto"/>
        <w:jc w:val="both"/>
        <w:rPr>
          <w:rFonts w:ascii="Verdana" w:hAnsi="Verdana" w:cstheme="minorHAnsi"/>
          <w:sz w:val="20"/>
          <w:szCs w:val="20"/>
        </w:rPr>
      </w:pPr>
      <w:r>
        <w:rPr>
          <w:rFonts w:ascii="Verdana" w:hAnsi="Verdana" w:cstheme="minorHAnsi"/>
          <w:sz w:val="20"/>
          <w:szCs w:val="20"/>
        </w:rPr>
        <w:t>An additional</w:t>
      </w:r>
      <w:r w:rsidRPr="009E7603">
        <w:rPr>
          <w:rFonts w:ascii="Verdana" w:hAnsi="Verdana" w:cstheme="minorHAnsi"/>
          <w:sz w:val="20"/>
          <w:szCs w:val="20"/>
        </w:rPr>
        <w:t xml:space="preserve"> </w:t>
      </w:r>
      <w:r w:rsidR="00E44096">
        <w:rPr>
          <w:rFonts w:ascii="Verdana" w:hAnsi="Verdana" w:cstheme="minorHAnsi"/>
          <w:sz w:val="20"/>
          <w:szCs w:val="20"/>
        </w:rPr>
        <w:t>idea</w:t>
      </w:r>
      <w:r>
        <w:rPr>
          <w:rFonts w:ascii="Verdana" w:hAnsi="Verdana" w:cstheme="minorHAnsi"/>
          <w:sz w:val="20"/>
          <w:szCs w:val="20"/>
        </w:rPr>
        <w:t xml:space="preserve"> includes the </w:t>
      </w:r>
      <w:r w:rsidR="00E44096">
        <w:rPr>
          <w:rFonts w:ascii="Verdana" w:hAnsi="Verdana" w:cstheme="minorHAnsi"/>
          <w:sz w:val="20"/>
          <w:szCs w:val="20"/>
        </w:rPr>
        <w:t xml:space="preserve">prospective </w:t>
      </w:r>
      <w:r>
        <w:rPr>
          <w:rFonts w:ascii="Verdana" w:hAnsi="Verdana" w:cstheme="minorHAnsi"/>
          <w:sz w:val="20"/>
          <w:szCs w:val="20"/>
        </w:rPr>
        <w:t>creation of a unified online platform for load fulfillment specific to the State of Florida, where truck drivers coming to Florida can register on the application and can have access to various small-scale and large-scale loads that they can pick up on their backhaul trip from Florida to other states. This application or online platform can be created, implemented, and managed by a third party</w:t>
      </w:r>
      <w:r w:rsidR="00E44096">
        <w:rPr>
          <w:rFonts w:ascii="Verdana" w:hAnsi="Verdana" w:cstheme="minorHAnsi"/>
          <w:sz w:val="20"/>
          <w:szCs w:val="20"/>
        </w:rPr>
        <w:t xml:space="preserve"> and would require a champion to ensure its success</w:t>
      </w:r>
      <w:r>
        <w:rPr>
          <w:rFonts w:ascii="Verdana" w:hAnsi="Verdana" w:cstheme="minorHAnsi"/>
          <w:sz w:val="20"/>
          <w:szCs w:val="20"/>
        </w:rPr>
        <w:t xml:space="preserve">. Along with the truck drivers, small shipping companies can register on this platform and can access to large number of truck drivers, which can carry their goods from Florida to other states at a reasonable price. This would be prospective win-win for both the truck drivers and the shippers. Figure </w:t>
      </w:r>
      <w:r w:rsidR="00A61EF0">
        <w:rPr>
          <w:rFonts w:ascii="Verdana" w:hAnsi="Verdana" w:cstheme="minorHAnsi"/>
          <w:sz w:val="20"/>
          <w:szCs w:val="20"/>
        </w:rPr>
        <w:t>69</w:t>
      </w:r>
      <w:r>
        <w:rPr>
          <w:rFonts w:ascii="Verdana" w:hAnsi="Verdana" w:cstheme="minorHAnsi"/>
          <w:sz w:val="20"/>
          <w:szCs w:val="20"/>
        </w:rPr>
        <w:t xml:space="preserve"> and Figure </w:t>
      </w:r>
      <w:r w:rsidR="00A61EF0">
        <w:rPr>
          <w:rFonts w:ascii="Verdana" w:hAnsi="Verdana" w:cstheme="minorHAnsi"/>
          <w:sz w:val="20"/>
          <w:szCs w:val="20"/>
        </w:rPr>
        <w:t>70</w:t>
      </w:r>
      <w:r>
        <w:rPr>
          <w:rFonts w:ascii="Verdana" w:hAnsi="Verdana" w:cstheme="minorHAnsi"/>
          <w:sz w:val="20"/>
          <w:szCs w:val="20"/>
        </w:rPr>
        <w:t xml:space="preserve"> show prototype </w:t>
      </w:r>
      <w:r>
        <w:rPr>
          <w:rFonts w:ascii="Verdana" w:hAnsi="Verdana" w:cstheme="minorHAnsi"/>
          <w:sz w:val="20"/>
          <w:szCs w:val="20"/>
        </w:rPr>
        <w:lastRenderedPageBreak/>
        <w:t>landing pages for a unified incoming truck drivers’ platform for load fulfillment in Florida</w:t>
      </w:r>
      <w:r w:rsidR="00E44096">
        <w:rPr>
          <w:rFonts w:ascii="Verdana" w:hAnsi="Verdana" w:cstheme="minorHAnsi"/>
          <w:sz w:val="20"/>
          <w:szCs w:val="20"/>
        </w:rPr>
        <w:t xml:space="preserve">, if deemed feasible at the state level. </w:t>
      </w:r>
    </w:p>
    <w:p w14:paraId="2CCD25F8" w14:textId="77777777" w:rsidR="00080A7D" w:rsidRDefault="00080A7D" w:rsidP="00080A7D">
      <w:pPr>
        <w:spacing w:line="276" w:lineRule="auto"/>
        <w:rPr>
          <w:rFonts w:ascii="Verdana" w:hAnsi="Verdana" w:cstheme="minorHAnsi"/>
          <w:sz w:val="20"/>
          <w:szCs w:val="20"/>
        </w:rPr>
      </w:pPr>
    </w:p>
    <w:p w14:paraId="55366649" w14:textId="77777777" w:rsidR="00080A7D" w:rsidRDefault="00080A7D" w:rsidP="00080A7D">
      <w:pPr>
        <w:keepNext/>
        <w:spacing w:line="276" w:lineRule="auto"/>
        <w:jc w:val="center"/>
      </w:pPr>
      <w:r>
        <w:rPr>
          <w:rFonts w:ascii="Verdana" w:hAnsi="Verdana" w:cstheme="minorHAnsi"/>
          <w:noProof/>
          <w:sz w:val="20"/>
          <w:szCs w:val="20"/>
        </w:rPr>
        <w:drawing>
          <wp:inline distT="0" distB="0" distL="0" distR="0" wp14:anchorId="3F84AB20" wp14:editId="5FA5CA28">
            <wp:extent cx="4346077" cy="2400300"/>
            <wp:effectExtent l="95250" t="95250" r="92710" b="95250"/>
            <wp:docPr id="39" name="Picture 3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with medium confidence"/>
                    <pic:cNvPicPr/>
                  </pic:nvPicPr>
                  <pic:blipFill rotWithShape="1">
                    <a:blip r:embed="rId127" cstate="print">
                      <a:extLst>
                        <a:ext uri="{28A0092B-C50C-407E-A947-70E740481C1C}">
                          <a14:useLocalDpi xmlns:a14="http://schemas.microsoft.com/office/drawing/2010/main" val="0"/>
                        </a:ext>
                      </a:extLst>
                    </a:blip>
                    <a:srcRect t="1945"/>
                    <a:stretch/>
                  </pic:blipFill>
                  <pic:spPr bwMode="auto">
                    <a:xfrm>
                      <a:off x="0" y="0"/>
                      <a:ext cx="4382704" cy="2420529"/>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22FECFC8" w14:textId="7F86A033" w:rsidR="00080A7D" w:rsidRPr="00655FC2" w:rsidRDefault="00080A7D" w:rsidP="00080A7D">
      <w:pPr>
        <w:pStyle w:val="Caption"/>
        <w:spacing w:after="240"/>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5A7E6C" w:rsidRPr="00655FC2">
        <w:rPr>
          <w:rFonts w:ascii="Verdana" w:hAnsi="Verdana"/>
          <w:b/>
          <w:bCs/>
          <w:i w:val="0"/>
          <w:iCs w:val="0"/>
          <w:color w:val="000000" w:themeColor="text1"/>
        </w:rPr>
        <w:t xml:space="preserve"> 69</w:t>
      </w:r>
      <w:r w:rsidRPr="00655FC2">
        <w:rPr>
          <w:rFonts w:ascii="Verdana" w:hAnsi="Verdana"/>
          <w:b/>
          <w:bCs/>
          <w:i w:val="0"/>
          <w:iCs w:val="0"/>
          <w:color w:val="000000" w:themeColor="text1"/>
        </w:rPr>
        <w:t>. Unified Platform Prototype</w:t>
      </w:r>
    </w:p>
    <w:p w14:paraId="42FB2BE4" w14:textId="77777777" w:rsidR="00FE6FDD" w:rsidRPr="00571245" w:rsidRDefault="00FE6FDD" w:rsidP="00571245"/>
    <w:p w14:paraId="2475F1F1" w14:textId="77777777" w:rsidR="00080A7D" w:rsidRDefault="00080A7D" w:rsidP="00080A7D">
      <w:pPr>
        <w:keepNext/>
        <w:spacing w:line="276" w:lineRule="auto"/>
        <w:jc w:val="center"/>
      </w:pPr>
      <w:r>
        <w:rPr>
          <w:rFonts w:ascii="Verdana" w:eastAsiaTheme="majorEastAsia" w:hAnsi="Verdana" w:cstheme="minorHAnsi"/>
          <w:noProof/>
          <w:color w:val="2F5496" w:themeColor="accent1" w:themeShade="BF"/>
          <w:sz w:val="20"/>
          <w:szCs w:val="20"/>
        </w:rPr>
        <w:drawing>
          <wp:inline distT="0" distB="0" distL="0" distR="0" wp14:anchorId="76495112" wp14:editId="75B818FF">
            <wp:extent cx="5785121" cy="2619375"/>
            <wp:effectExtent l="95250" t="95250" r="101600" b="85725"/>
            <wp:docPr id="40" name="Picture 40" descr="A truck on the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truck on the road&#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96540" cy="26245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B9F933" w14:textId="072A4C7D" w:rsidR="00080A7D" w:rsidRPr="00655FC2" w:rsidRDefault="00080A7D" w:rsidP="00080A7D">
      <w:pPr>
        <w:pStyle w:val="Caption"/>
        <w:spacing w:after="240"/>
        <w:jc w:val="center"/>
        <w:rPr>
          <w:rFonts w:ascii="Verdana" w:hAnsi="Verdana"/>
          <w:b/>
          <w:bCs/>
          <w:i w:val="0"/>
          <w:iCs w:val="0"/>
          <w:color w:val="000000" w:themeColor="text1"/>
        </w:rPr>
      </w:pPr>
      <w:r w:rsidRPr="00655FC2">
        <w:rPr>
          <w:rFonts w:ascii="Verdana" w:hAnsi="Verdana"/>
          <w:b/>
          <w:bCs/>
          <w:i w:val="0"/>
          <w:iCs w:val="0"/>
          <w:color w:val="000000" w:themeColor="text1"/>
        </w:rPr>
        <w:t>Figure</w:t>
      </w:r>
      <w:r w:rsidR="005A7E6C" w:rsidRPr="00655FC2">
        <w:rPr>
          <w:rFonts w:ascii="Verdana" w:hAnsi="Verdana"/>
          <w:b/>
          <w:bCs/>
          <w:i w:val="0"/>
          <w:iCs w:val="0"/>
          <w:color w:val="000000" w:themeColor="text1"/>
        </w:rPr>
        <w:t xml:space="preserve"> 70</w:t>
      </w:r>
      <w:r w:rsidRPr="00655FC2">
        <w:rPr>
          <w:rFonts w:ascii="Verdana" w:hAnsi="Verdana"/>
          <w:b/>
          <w:bCs/>
          <w:i w:val="0"/>
          <w:iCs w:val="0"/>
          <w:color w:val="000000" w:themeColor="text1"/>
        </w:rPr>
        <w:t>. Carriers/Truck Drivers Page Prototype</w:t>
      </w:r>
    </w:p>
    <w:p w14:paraId="53B4717F" w14:textId="2377BD99" w:rsidR="009E62EC" w:rsidRDefault="00C31E68" w:rsidP="009E62EC">
      <w:r>
        <w:br w:type="page"/>
      </w:r>
    </w:p>
    <w:p w14:paraId="7D800E36" w14:textId="41E3785B" w:rsidR="009A33A1" w:rsidRPr="008F5C85" w:rsidRDefault="009A33A1" w:rsidP="008F5C85">
      <w:pPr>
        <w:pStyle w:val="Heading1"/>
        <w:rPr>
          <w:rFonts w:ascii="Cambria" w:hAnsi="Cambria"/>
        </w:rPr>
      </w:pPr>
      <w:bookmarkStart w:id="340" w:name="_Toc107177252"/>
      <w:r w:rsidRPr="00D270D3">
        <w:rPr>
          <w:rFonts w:ascii="Cambria" w:hAnsi="Cambria"/>
        </w:rPr>
        <w:lastRenderedPageBreak/>
        <w:t>7. Conclusions</w:t>
      </w:r>
      <w:r w:rsidR="00595599">
        <w:rPr>
          <w:rFonts w:ascii="Cambria" w:hAnsi="Cambria"/>
        </w:rPr>
        <w:t xml:space="preserve">, </w:t>
      </w:r>
      <w:r w:rsidRPr="00D270D3">
        <w:rPr>
          <w:rFonts w:ascii="Cambria" w:hAnsi="Cambria"/>
        </w:rPr>
        <w:t>Recommendations</w:t>
      </w:r>
      <w:r w:rsidR="00595599">
        <w:rPr>
          <w:rFonts w:ascii="Cambria" w:hAnsi="Cambria"/>
        </w:rPr>
        <w:t xml:space="preserve"> and Future Research</w:t>
      </w:r>
      <w:bookmarkEnd w:id="340"/>
    </w:p>
    <w:p w14:paraId="35F65F20" w14:textId="77777777" w:rsidR="001E777F" w:rsidRDefault="001E777F">
      <w:pPr>
        <w:rPr>
          <w:rFonts w:ascii="Verdana" w:hAnsi="Verdana"/>
          <w:sz w:val="20"/>
          <w:szCs w:val="20"/>
        </w:rPr>
      </w:pPr>
    </w:p>
    <w:p w14:paraId="67E14231" w14:textId="51ED5FE1" w:rsidR="001E777F" w:rsidRDefault="001E777F" w:rsidP="001E777F">
      <w:pPr>
        <w:spacing w:after="240" w:line="276" w:lineRule="auto"/>
        <w:jc w:val="both"/>
        <w:rPr>
          <w:rFonts w:ascii="Verdana" w:hAnsi="Verdana"/>
          <w:sz w:val="20"/>
          <w:szCs w:val="20"/>
        </w:rPr>
      </w:pPr>
      <w:r>
        <w:rPr>
          <w:rFonts w:ascii="Verdana" w:hAnsi="Verdana"/>
          <w:sz w:val="20"/>
          <w:szCs w:val="20"/>
        </w:rPr>
        <w:t xml:space="preserve">After reviewing the available literature on empty backhauling in Section 2, </w:t>
      </w:r>
      <w:r w:rsidR="00A211D3">
        <w:rPr>
          <w:rFonts w:ascii="Verdana" w:hAnsi="Verdana"/>
          <w:sz w:val="20"/>
          <w:szCs w:val="20"/>
        </w:rPr>
        <w:t>it was observed</w:t>
      </w:r>
      <w:r>
        <w:rPr>
          <w:rFonts w:ascii="Verdana" w:hAnsi="Verdana"/>
          <w:sz w:val="20"/>
          <w:szCs w:val="20"/>
        </w:rPr>
        <w:t xml:space="preserve"> that Florida is not the only state/region, which has empty backhauling problems. Through this literature review, we have identified other states as well as the other countries with similar problems. This literature review also looked at the solutions implemented by various transportation departments to alleviate empty backhauling and we have a clear picture on percentages of backhauling and different solutions countries have adopted to alleviate empty backhauling. </w:t>
      </w:r>
    </w:p>
    <w:p w14:paraId="1171098A" w14:textId="5A5AE950" w:rsidR="001E777F" w:rsidRDefault="001E777F" w:rsidP="001E777F">
      <w:pPr>
        <w:spacing w:after="240" w:line="276" w:lineRule="auto"/>
        <w:jc w:val="both"/>
        <w:rPr>
          <w:rFonts w:ascii="Verdana" w:hAnsi="Verdana"/>
          <w:sz w:val="20"/>
          <w:szCs w:val="20"/>
        </w:rPr>
      </w:pPr>
      <w:r>
        <w:rPr>
          <w:rFonts w:ascii="Verdana" w:hAnsi="Verdana"/>
          <w:sz w:val="20"/>
          <w:szCs w:val="20"/>
        </w:rPr>
        <w:t xml:space="preserve">Per the literature review in Section 2, it can be concluded that empty backhauling is an important problem, which affects a state’s economy. Some of the important techniques discussed in this literature review to alleviate empty backhauling were using collapsible containers, horizontal co-operation, and container sharing and substitution between different industries. </w:t>
      </w:r>
    </w:p>
    <w:p w14:paraId="485171DC" w14:textId="41BE8356" w:rsidR="001E777F" w:rsidRDefault="001E777F" w:rsidP="001E777F">
      <w:pPr>
        <w:spacing w:after="240" w:line="276" w:lineRule="auto"/>
        <w:jc w:val="both"/>
        <w:rPr>
          <w:rFonts w:ascii="Verdana" w:hAnsi="Verdana"/>
          <w:sz w:val="20"/>
          <w:szCs w:val="20"/>
        </w:rPr>
      </w:pPr>
      <w:r>
        <w:rPr>
          <w:rFonts w:ascii="Verdana" w:hAnsi="Verdana"/>
          <w:sz w:val="20"/>
          <w:szCs w:val="20"/>
        </w:rPr>
        <w:t xml:space="preserve">In </w:t>
      </w:r>
      <w:r w:rsidR="00FD620E">
        <w:rPr>
          <w:rFonts w:ascii="Verdana" w:hAnsi="Verdana"/>
          <w:sz w:val="20"/>
          <w:szCs w:val="20"/>
        </w:rPr>
        <w:t>Section 3</w:t>
      </w:r>
      <w:r w:rsidR="008B093F">
        <w:rPr>
          <w:rFonts w:ascii="Verdana" w:hAnsi="Verdana"/>
          <w:sz w:val="20"/>
          <w:szCs w:val="20"/>
        </w:rPr>
        <w:t xml:space="preserve"> of this report</w:t>
      </w:r>
      <w:r>
        <w:rPr>
          <w:rFonts w:ascii="Verdana" w:hAnsi="Verdana"/>
          <w:sz w:val="20"/>
          <w:szCs w:val="20"/>
        </w:rPr>
        <w:t xml:space="preserve">, the research team </w:t>
      </w:r>
      <w:r w:rsidR="000A5BF6">
        <w:rPr>
          <w:rFonts w:ascii="Verdana" w:hAnsi="Verdana"/>
          <w:sz w:val="20"/>
          <w:szCs w:val="20"/>
        </w:rPr>
        <w:t>analyzed</w:t>
      </w:r>
      <w:r w:rsidR="00FD620E">
        <w:rPr>
          <w:rFonts w:ascii="Verdana" w:hAnsi="Verdana"/>
          <w:sz w:val="20"/>
          <w:szCs w:val="20"/>
        </w:rPr>
        <w:t xml:space="preserve"> the</w:t>
      </w:r>
      <w:r>
        <w:rPr>
          <w:rFonts w:ascii="Verdana" w:hAnsi="Verdana"/>
          <w:sz w:val="20"/>
          <w:szCs w:val="20"/>
        </w:rPr>
        <w:t xml:space="preserve"> </w:t>
      </w:r>
      <w:r w:rsidRPr="00081DC3">
        <w:rPr>
          <w:rFonts w:ascii="Verdana" w:hAnsi="Verdana"/>
          <w:sz w:val="20"/>
          <w:szCs w:val="20"/>
        </w:rPr>
        <w:t>available W</w:t>
      </w:r>
      <w:r>
        <w:rPr>
          <w:rFonts w:ascii="Verdana" w:hAnsi="Verdana"/>
          <w:sz w:val="20"/>
          <w:szCs w:val="20"/>
        </w:rPr>
        <w:t>eigh-in-Motion</w:t>
      </w:r>
      <w:r w:rsidRPr="00081DC3">
        <w:rPr>
          <w:rFonts w:ascii="Verdana" w:hAnsi="Verdana"/>
          <w:sz w:val="20"/>
          <w:szCs w:val="20"/>
        </w:rPr>
        <w:t xml:space="preserve"> </w:t>
      </w:r>
      <w:r>
        <w:rPr>
          <w:rFonts w:ascii="Verdana" w:hAnsi="Verdana"/>
          <w:sz w:val="20"/>
          <w:szCs w:val="20"/>
        </w:rPr>
        <w:t xml:space="preserve">(WIM) </w:t>
      </w:r>
      <w:r w:rsidRPr="00081DC3">
        <w:rPr>
          <w:rFonts w:ascii="Verdana" w:hAnsi="Verdana"/>
          <w:sz w:val="20"/>
          <w:szCs w:val="20"/>
        </w:rPr>
        <w:t xml:space="preserve">data for </w:t>
      </w:r>
      <w:r>
        <w:rPr>
          <w:rFonts w:ascii="Verdana" w:hAnsi="Verdana"/>
          <w:sz w:val="20"/>
          <w:szCs w:val="20"/>
        </w:rPr>
        <w:t>the</w:t>
      </w:r>
      <w:r w:rsidRPr="00081DC3">
        <w:rPr>
          <w:rFonts w:ascii="Verdana" w:hAnsi="Verdana"/>
          <w:sz w:val="20"/>
          <w:szCs w:val="20"/>
        </w:rPr>
        <w:t xml:space="preserve"> year</w:t>
      </w:r>
      <w:r>
        <w:rPr>
          <w:rFonts w:ascii="Verdana" w:hAnsi="Verdana"/>
          <w:sz w:val="20"/>
          <w:szCs w:val="20"/>
        </w:rPr>
        <w:t>s</w:t>
      </w:r>
      <w:r w:rsidRPr="00081DC3">
        <w:rPr>
          <w:rFonts w:ascii="Verdana" w:hAnsi="Verdana"/>
          <w:sz w:val="20"/>
          <w:szCs w:val="20"/>
        </w:rPr>
        <w:t xml:space="preserve"> </w:t>
      </w:r>
      <w:r w:rsidR="00FD620E" w:rsidRPr="00027B73">
        <w:rPr>
          <w:rFonts w:ascii="Verdana" w:eastAsiaTheme="minorHAnsi" w:hAnsi="Verdana" w:cs="Arial"/>
          <w:sz w:val="20"/>
          <w:szCs w:val="20"/>
        </w:rPr>
        <w:t>2018 and 2019</w:t>
      </w:r>
      <w:r w:rsidR="00FD620E">
        <w:rPr>
          <w:rFonts w:ascii="Verdana" w:eastAsiaTheme="minorHAnsi" w:hAnsi="Verdana" w:cs="Arial"/>
          <w:sz w:val="20"/>
          <w:szCs w:val="20"/>
        </w:rPr>
        <w:t xml:space="preserve"> </w:t>
      </w:r>
      <w:r w:rsidR="00FD620E" w:rsidRPr="00027B73">
        <w:rPr>
          <w:rFonts w:ascii="Verdana" w:eastAsiaTheme="minorHAnsi" w:hAnsi="Verdana" w:cs="Arial"/>
          <w:sz w:val="20"/>
          <w:szCs w:val="20"/>
        </w:rPr>
        <w:t xml:space="preserve">for each truck passing through major WIM stations across the state of Florida. </w:t>
      </w:r>
      <w:r w:rsidR="00FD620E">
        <w:rPr>
          <w:rFonts w:ascii="Verdana" w:eastAsiaTheme="minorHAnsi" w:hAnsi="Verdana" w:cs="Arial"/>
          <w:sz w:val="20"/>
          <w:szCs w:val="20"/>
        </w:rPr>
        <w:t xml:space="preserve">The research team </w:t>
      </w:r>
      <w:r w:rsidR="000A5BF6">
        <w:rPr>
          <w:rFonts w:ascii="Verdana" w:eastAsiaTheme="minorHAnsi" w:hAnsi="Verdana" w:cs="Arial"/>
          <w:sz w:val="20"/>
          <w:szCs w:val="20"/>
        </w:rPr>
        <w:t xml:space="preserve">obtained </w:t>
      </w:r>
      <w:r w:rsidR="00FD620E" w:rsidRPr="00027B73">
        <w:rPr>
          <w:rFonts w:ascii="Verdana" w:eastAsiaTheme="minorHAnsi" w:hAnsi="Verdana" w:cs="Arial"/>
          <w:sz w:val="20"/>
          <w:szCs w:val="20"/>
        </w:rPr>
        <w:t xml:space="preserve">the empty backhauling truck percentages </w:t>
      </w:r>
      <w:r w:rsidR="000A5BF6">
        <w:rPr>
          <w:rFonts w:ascii="Verdana" w:eastAsiaTheme="minorHAnsi" w:hAnsi="Verdana" w:cs="Arial"/>
          <w:sz w:val="20"/>
          <w:szCs w:val="20"/>
        </w:rPr>
        <w:t>using this data and based on</w:t>
      </w:r>
      <w:r w:rsidR="00FD620E" w:rsidRPr="00027B73">
        <w:rPr>
          <w:rFonts w:ascii="Verdana" w:eastAsiaTheme="minorHAnsi" w:hAnsi="Verdana" w:cs="Arial"/>
          <w:sz w:val="20"/>
          <w:szCs w:val="20"/>
        </w:rPr>
        <w:t xml:space="preserve"> </w:t>
      </w:r>
      <w:r w:rsidR="000A5BF6">
        <w:rPr>
          <w:rFonts w:ascii="Verdana" w:eastAsiaTheme="minorHAnsi" w:hAnsi="Verdana" w:cs="Arial"/>
          <w:sz w:val="20"/>
          <w:szCs w:val="20"/>
        </w:rPr>
        <w:t xml:space="preserve">that determined the </w:t>
      </w:r>
      <w:r w:rsidR="00FD620E" w:rsidRPr="00027B73">
        <w:rPr>
          <w:rFonts w:ascii="Verdana" w:eastAsiaTheme="minorHAnsi" w:hAnsi="Verdana" w:cs="Arial"/>
          <w:sz w:val="20"/>
          <w:szCs w:val="20"/>
        </w:rPr>
        <w:t>sites/locations/counties which required the highest level of empty backhaul alleviation. The research team examined empty backhauling percentages for various counties</w:t>
      </w:r>
      <w:r w:rsidR="00FD620E">
        <w:rPr>
          <w:rFonts w:ascii="Verdana" w:eastAsiaTheme="minorHAnsi" w:hAnsi="Verdana" w:cs="Arial"/>
          <w:sz w:val="20"/>
          <w:szCs w:val="20"/>
        </w:rPr>
        <w:t xml:space="preserve"> </w:t>
      </w:r>
      <w:r w:rsidR="00FD620E" w:rsidRPr="00027B73">
        <w:rPr>
          <w:rFonts w:ascii="Verdana" w:eastAsiaTheme="minorHAnsi" w:hAnsi="Verdana" w:cs="Arial"/>
          <w:sz w:val="20"/>
          <w:szCs w:val="20"/>
        </w:rPr>
        <w:t>that</w:t>
      </w:r>
      <w:r w:rsidR="00FD620E">
        <w:rPr>
          <w:rFonts w:ascii="Verdana" w:eastAsiaTheme="minorHAnsi" w:hAnsi="Verdana" w:cs="Arial"/>
          <w:sz w:val="20"/>
          <w:szCs w:val="20"/>
        </w:rPr>
        <w:t xml:space="preserve"> </w:t>
      </w:r>
      <w:r w:rsidR="00FD620E" w:rsidRPr="00027B73">
        <w:rPr>
          <w:rFonts w:ascii="Verdana" w:eastAsiaTheme="minorHAnsi" w:hAnsi="Verdana" w:cs="Arial"/>
          <w:sz w:val="20"/>
          <w:szCs w:val="20"/>
        </w:rPr>
        <w:t>have</w:t>
      </w:r>
      <w:r w:rsidR="00FD620E">
        <w:rPr>
          <w:rFonts w:ascii="Verdana" w:eastAsiaTheme="minorHAnsi" w:hAnsi="Verdana" w:cs="Arial"/>
          <w:sz w:val="20"/>
          <w:szCs w:val="20"/>
        </w:rPr>
        <w:t xml:space="preserve"> </w:t>
      </w:r>
      <w:r w:rsidR="00FD620E" w:rsidRPr="00027B73">
        <w:rPr>
          <w:rFonts w:ascii="Verdana" w:eastAsiaTheme="minorHAnsi" w:hAnsi="Verdana" w:cs="Arial"/>
          <w:sz w:val="20"/>
          <w:szCs w:val="20"/>
        </w:rPr>
        <w:t>interstate</w:t>
      </w:r>
      <w:r w:rsidR="00FD620E">
        <w:rPr>
          <w:rFonts w:ascii="Verdana" w:eastAsiaTheme="minorHAnsi" w:hAnsi="Verdana" w:cs="Arial"/>
          <w:sz w:val="20"/>
          <w:szCs w:val="20"/>
        </w:rPr>
        <w:t xml:space="preserve"> </w:t>
      </w:r>
      <w:r w:rsidR="00FD620E" w:rsidRPr="00027B73">
        <w:rPr>
          <w:rFonts w:ascii="Verdana" w:eastAsiaTheme="minorHAnsi" w:hAnsi="Verdana" w:cs="Arial"/>
          <w:sz w:val="20"/>
          <w:szCs w:val="20"/>
        </w:rPr>
        <w:t>highways passing through them for previous years.</w:t>
      </w:r>
      <w:r>
        <w:rPr>
          <w:rFonts w:ascii="Verdana" w:hAnsi="Verdana"/>
          <w:sz w:val="20"/>
          <w:szCs w:val="20"/>
        </w:rPr>
        <w:t xml:space="preserve"> </w:t>
      </w:r>
      <w:r w:rsidR="000A5BF6">
        <w:rPr>
          <w:rFonts w:ascii="Verdana" w:hAnsi="Verdana"/>
          <w:sz w:val="20"/>
          <w:szCs w:val="20"/>
        </w:rPr>
        <w:t>This gave a clear picture of the top counties which needed more attention and focus to alleviate this empty backhauling problem.</w:t>
      </w:r>
    </w:p>
    <w:p w14:paraId="185F29B5" w14:textId="67056002" w:rsidR="009E0EE2" w:rsidRPr="009E0EE2" w:rsidRDefault="000A5BF6" w:rsidP="00B513F3">
      <w:pPr>
        <w:spacing w:line="276" w:lineRule="auto"/>
        <w:jc w:val="both"/>
        <w:rPr>
          <w:rFonts w:ascii="Verdana" w:eastAsiaTheme="minorHAnsi" w:hAnsi="Verdana" w:cs="Arial"/>
          <w:sz w:val="20"/>
          <w:szCs w:val="20"/>
        </w:rPr>
      </w:pPr>
      <w:r w:rsidRPr="009E0EE2">
        <w:rPr>
          <w:rFonts w:ascii="Verdana" w:eastAsiaTheme="minorHAnsi" w:hAnsi="Verdana" w:cs="Arial"/>
          <w:sz w:val="20"/>
          <w:szCs w:val="20"/>
        </w:rPr>
        <w:t>In Section 4</w:t>
      </w:r>
      <w:r w:rsidR="00B30393" w:rsidRPr="009E0EE2">
        <w:rPr>
          <w:rFonts w:ascii="Verdana" w:eastAsiaTheme="minorHAnsi" w:hAnsi="Verdana" w:cs="Arial"/>
          <w:sz w:val="20"/>
          <w:szCs w:val="20"/>
        </w:rPr>
        <w:t xml:space="preserve">, the research team analyzed the </w:t>
      </w:r>
      <w:r w:rsidR="009E0EE2" w:rsidRPr="009E0EE2">
        <w:rPr>
          <w:rFonts w:ascii="Verdana" w:eastAsiaTheme="minorHAnsi" w:hAnsi="Verdana" w:cs="Arial"/>
          <w:sz w:val="20"/>
          <w:szCs w:val="20"/>
        </w:rPr>
        <w:t>high performing</w:t>
      </w:r>
      <w:r w:rsidR="00B30393" w:rsidRPr="009E0EE2">
        <w:rPr>
          <w:rFonts w:ascii="Verdana" w:eastAsiaTheme="minorHAnsi" w:hAnsi="Verdana" w:cs="Arial"/>
          <w:sz w:val="20"/>
          <w:szCs w:val="20"/>
        </w:rPr>
        <w:t xml:space="preserve">, emerging and legacy manufacturing sectors in these top </w:t>
      </w:r>
      <w:r w:rsidR="009E0EE2" w:rsidRPr="009E0EE2">
        <w:rPr>
          <w:rFonts w:ascii="Verdana" w:eastAsiaTheme="minorHAnsi" w:hAnsi="Verdana" w:cs="Arial"/>
          <w:sz w:val="20"/>
          <w:szCs w:val="20"/>
        </w:rPr>
        <w:t xml:space="preserve">14 </w:t>
      </w:r>
      <w:r w:rsidR="00B30393" w:rsidRPr="009E0EE2">
        <w:rPr>
          <w:rFonts w:ascii="Verdana" w:eastAsiaTheme="minorHAnsi" w:hAnsi="Verdana" w:cs="Arial"/>
          <w:sz w:val="20"/>
          <w:szCs w:val="20"/>
        </w:rPr>
        <w:t xml:space="preserve">counties which </w:t>
      </w:r>
      <w:r w:rsidR="009E0EE2" w:rsidRPr="009E0EE2">
        <w:rPr>
          <w:rFonts w:ascii="Verdana" w:eastAsiaTheme="minorHAnsi" w:hAnsi="Verdana" w:cs="Arial"/>
          <w:sz w:val="20"/>
          <w:szCs w:val="20"/>
        </w:rPr>
        <w:t xml:space="preserve">could play an important role in alleviating Florida’s empty backhauling problem through the creation of more outbound freight and filling up the trucks with </w:t>
      </w:r>
      <w:r w:rsidR="00A211D3">
        <w:rPr>
          <w:rFonts w:ascii="Verdana" w:eastAsiaTheme="minorHAnsi" w:hAnsi="Verdana" w:cs="Arial"/>
          <w:sz w:val="20"/>
          <w:szCs w:val="20"/>
        </w:rPr>
        <w:t xml:space="preserve">commodities </w:t>
      </w:r>
      <w:r w:rsidR="009E0EE2" w:rsidRPr="009E0EE2">
        <w:rPr>
          <w:rFonts w:ascii="Verdana" w:eastAsiaTheme="minorHAnsi" w:hAnsi="Verdana" w:cs="Arial"/>
          <w:sz w:val="20"/>
          <w:szCs w:val="20"/>
        </w:rPr>
        <w:t>on the</w:t>
      </w:r>
      <w:r w:rsidR="00A211D3">
        <w:rPr>
          <w:rFonts w:ascii="Verdana" w:eastAsiaTheme="minorHAnsi" w:hAnsi="Verdana" w:cs="Arial"/>
          <w:sz w:val="20"/>
          <w:szCs w:val="20"/>
        </w:rPr>
        <w:t>ir</w:t>
      </w:r>
      <w:r w:rsidR="009E0EE2" w:rsidRPr="009E0EE2">
        <w:rPr>
          <w:rFonts w:ascii="Verdana" w:eastAsiaTheme="minorHAnsi" w:hAnsi="Verdana" w:cs="Arial"/>
          <w:sz w:val="20"/>
          <w:szCs w:val="20"/>
        </w:rPr>
        <w:t xml:space="preserve"> </w:t>
      </w:r>
      <w:r w:rsidR="00A211D3">
        <w:rPr>
          <w:rFonts w:ascii="Verdana" w:eastAsiaTheme="minorHAnsi" w:hAnsi="Verdana" w:cs="Arial"/>
          <w:sz w:val="20"/>
          <w:szCs w:val="20"/>
        </w:rPr>
        <w:t>backhaul</w:t>
      </w:r>
      <w:r w:rsidR="009E0EE2" w:rsidRPr="009E0EE2">
        <w:rPr>
          <w:rFonts w:ascii="Verdana" w:eastAsiaTheme="minorHAnsi" w:hAnsi="Verdana" w:cs="Arial"/>
          <w:sz w:val="20"/>
          <w:szCs w:val="20"/>
        </w:rPr>
        <w:t xml:space="preserve"> trip</w:t>
      </w:r>
      <w:r w:rsidR="00A211D3">
        <w:rPr>
          <w:rFonts w:ascii="Verdana" w:eastAsiaTheme="minorHAnsi" w:hAnsi="Verdana" w:cs="Arial"/>
          <w:sz w:val="20"/>
          <w:szCs w:val="20"/>
        </w:rPr>
        <w:t>.</w:t>
      </w:r>
    </w:p>
    <w:p w14:paraId="057F8C74" w14:textId="77777777" w:rsidR="001E777F" w:rsidRDefault="001E777F">
      <w:pPr>
        <w:rPr>
          <w:rFonts w:ascii="Verdana" w:hAnsi="Verdana"/>
          <w:sz w:val="20"/>
          <w:szCs w:val="20"/>
        </w:rPr>
      </w:pPr>
    </w:p>
    <w:p w14:paraId="6AD77441" w14:textId="06F88696" w:rsidR="001E6976" w:rsidRDefault="00A211D3" w:rsidP="00B513F3">
      <w:pPr>
        <w:spacing w:line="276" w:lineRule="auto"/>
        <w:jc w:val="both"/>
        <w:rPr>
          <w:rFonts w:ascii="Verdana" w:hAnsi="Verdana"/>
          <w:sz w:val="20"/>
          <w:szCs w:val="20"/>
        </w:rPr>
      </w:pPr>
      <w:r>
        <w:rPr>
          <w:rFonts w:ascii="Verdana" w:hAnsi="Verdana"/>
          <w:sz w:val="20"/>
          <w:szCs w:val="20"/>
        </w:rPr>
        <w:t xml:space="preserve">In </w:t>
      </w:r>
      <w:r w:rsidR="009E0EE2" w:rsidRPr="009E0EE2">
        <w:rPr>
          <w:rFonts w:ascii="Verdana" w:hAnsi="Verdana"/>
          <w:sz w:val="20"/>
          <w:szCs w:val="20"/>
        </w:rPr>
        <w:t>Section 5</w:t>
      </w:r>
      <w:r w:rsidR="008B093F">
        <w:rPr>
          <w:rFonts w:ascii="Verdana" w:hAnsi="Verdana"/>
          <w:sz w:val="20"/>
          <w:szCs w:val="20"/>
        </w:rPr>
        <w:t xml:space="preserve"> of this report</w:t>
      </w:r>
      <w:r w:rsidR="009E0EE2" w:rsidRPr="009E0EE2">
        <w:rPr>
          <w:rFonts w:ascii="Verdana" w:hAnsi="Verdana"/>
          <w:sz w:val="20"/>
          <w:szCs w:val="20"/>
        </w:rPr>
        <w:t>, the</w:t>
      </w:r>
      <w:r w:rsidR="001E6976" w:rsidRPr="009E0EE2">
        <w:rPr>
          <w:rFonts w:ascii="Verdana" w:hAnsi="Verdana"/>
          <w:sz w:val="20"/>
          <w:szCs w:val="20"/>
        </w:rPr>
        <w:t xml:space="preserve"> research team interview</w:t>
      </w:r>
      <w:r w:rsidR="00901CB4">
        <w:rPr>
          <w:rFonts w:ascii="Verdana" w:hAnsi="Verdana"/>
          <w:sz w:val="20"/>
          <w:szCs w:val="20"/>
        </w:rPr>
        <w:t>ed</w:t>
      </w:r>
      <w:r w:rsidR="001E6976" w:rsidRPr="009E0EE2">
        <w:rPr>
          <w:rFonts w:ascii="Verdana" w:hAnsi="Verdana"/>
          <w:sz w:val="20"/>
          <w:szCs w:val="20"/>
        </w:rPr>
        <w:t xml:space="preserve"> </w:t>
      </w:r>
      <w:r w:rsidR="00901CB4">
        <w:rPr>
          <w:rFonts w:ascii="Verdana" w:hAnsi="Verdana"/>
          <w:sz w:val="20"/>
          <w:szCs w:val="20"/>
        </w:rPr>
        <w:t>the</w:t>
      </w:r>
      <w:r w:rsidR="001E6976" w:rsidRPr="009E0EE2">
        <w:rPr>
          <w:rFonts w:ascii="Verdana" w:hAnsi="Verdana"/>
          <w:sz w:val="20"/>
          <w:szCs w:val="20"/>
        </w:rPr>
        <w:t xml:space="preserve"> industry partners, such as manufacturers, major </w:t>
      </w:r>
      <w:r w:rsidR="00901CB4" w:rsidRPr="009E0EE2">
        <w:rPr>
          <w:rFonts w:ascii="Verdana" w:hAnsi="Verdana"/>
          <w:sz w:val="20"/>
          <w:szCs w:val="20"/>
        </w:rPr>
        <w:t>shippers,</w:t>
      </w:r>
      <w:r w:rsidR="001E6976" w:rsidRPr="009E0EE2">
        <w:rPr>
          <w:rFonts w:ascii="Verdana" w:hAnsi="Verdana"/>
          <w:sz w:val="20"/>
          <w:szCs w:val="20"/>
        </w:rPr>
        <w:t xml:space="preserve"> and freight forwarders, that operate both in and out of Florida </w:t>
      </w:r>
      <w:proofErr w:type="gramStart"/>
      <w:r w:rsidR="001E6976" w:rsidRPr="009E0EE2">
        <w:rPr>
          <w:rFonts w:ascii="Verdana" w:hAnsi="Verdana"/>
          <w:sz w:val="20"/>
          <w:szCs w:val="20"/>
        </w:rPr>
        <w:t>in order to</w:t>
      </w:r>
      <w:proofErr w:type="gramEnd"/>
      <w:r w:rsidR="001E6976" w:rsidRPr="009E0EE2">
        <w:rPr>
          <w:rFonts w:ascii="Verdana" w:hAnsi="Verdana"/>
          <w:sz w:val="20"/>
          <w:szCs w:val="20"/>
        </w:rPr>
        <w:t xml:space="preserve"> fully understand/analyze their decision-making criteria for</w:t>
      </w:r>
      <w:r w:rsidR="00901CB4">
        <w:rPr>
          <w:rFonts w:ascii="Verdana" w:hAnsi="Verdana"/>
          <w:sz w:val="20"/>
          <w:szCs w:val="20"/>
        </w:rPr>
        <w:t xml:space="preserve"> their</w:t>
      </w:r>
      <w:r w:rsidR="001E6976" w:rsidRPr="009E0EE2">
        <w:rPr>
          <w:rFonts w:ascii="Verdana" w:hAnsi="Verdana"/>
          <w:sz w:val="20"/>
          <w:szCs w:val="20"/>
        </w:rPr>
        <w:t xml:space="preserve"> current shipping practices and choosing alternative transportation modes such as barge, rail, etc.</w:t>
      </w:r>
      <w:r w:rsidR="00901CB4">
        <w:rPr>
          <w:rFonts w:ascii="Verdana" w:hAnsi="Verdana"/>
          <w:sz w:val="20"/>
          <w:szCs w:val="20"/>
        </w:rPr>
        <w:t xml:space="preserve"> </w:t>
      </w:r>
      <w:r w:rsidR="001E6976">
        <w:rPr>
          <w:rFonts w:ascii="Verdana" w:hAnsi="Verdana"/>
          <w:sz w:val="20"/>
          <w:szCs w:val="20"/>
        </w:rPr>
        <w:t>The research team</w:t>
      </w:r>
      <w:r w:rsidR="001E6976" w:rsidRPr="00B71E36">
        <w:rPr>
          <w:rFonts w:ascii="Verdana" w:hAnsi="Verdana"/>
          <w:sz w:val="20"/>
          <w:szCs w:val="20"/>
        </w:rPr>
        <w:t xml:space="preserve"> </w:t>
      </w:r>
      <w:r w:rsidR="001E6976">
        <w:rPr>
          <w:rFonts w:ascii="Verdana" w:hAnsi="Verdana"/>
          <w:sz w:val="20"/>
          <w:szCs w:val="20"/>
        </w:rPr>
        <w:t>systematically interviewed</w:t>
      </w:r>
      <w:r w:rsidR="001E6976" w:rsidRPr="00B71E36">
        <w:rPr>
          <w:rFonts w:ascii="Verdana" w:hAnsi="Verdana"/>
          <w:sz w:val="20"/>
          <w:szCs w:val="20"/>
        </w:rPr>
        <w:t xml:space="preserve"> </w:t>
      </w:r>
      <w:r w:rsidR="001E6976">
        <w:rPr>
          <w:rFonts w:ascii="Verdana" w:hAnsi="Verdana"/>
          <w:sz w:val="20"/>
          <w:szCs w:val="20"/>
        </w:rPr>
        <w:t>executives</w:t>
      </w:r>
      <w:r w:rsidR="001E6976" w:rsidRPr="00B71E36">
        <w:rPr>
          <w:rFonts w:ascii="Verdana" w:hAnsi="Verdana"/>
          <w:sz w:val="20"/>
          <w:szCs w:val="20"/>
        </w:rPr>
        <w:t xml:space="preserve"> from </w:t>
      </w:r>
      <w:r w:rsidR="001E6976">
        <w:rPr>
          <w:rFonts w:ascii="Verdana" w:hAnsi="Verdana"/>
          <w:sz w:val="20"/>
          <w:szCs w:val="20"/>
        </w:rPr>
        <w:t>five companies in manufacturing, shipping and</w:t>
      </w:r>
      <w:r w:rsidR="001E6976" w:rsidRPr="004224C6">
        <w:rPr>
          <w:rFonts w:ascii="Verdana" w:hAnsi="Verdana"/>
          <w:sz w:val="20"/>
          <w:szCs w:val="20"/>
        </w:rPr>
        <w:t xml:space="preserve"> freight forward</w:t>
      </w:r>
      <w:r w:rsidR="001E6976">
        <w:rPr>
          <w:rFonts w:ascii="Verdana" w:hAnsi="Verdana"/>
          <w:sz w:val="20"/>
          <w:szCs w:val="20"/>
        </w:rPr>
        <w:t>ing</w:t>
      </w:r>
      <w:r w:rsidR="001E6976" w:rsidRPr="004224C6">
        <w:rPr>
          <w:rFonts w:ascii="Verdana" w:hAnsi="Verdana"/>
          <w:sz w:val="20"/>
          <w:szCs w:val="20"/>
        </w:rPr>
        <w:t xml:space="preserve">, </w:t>
      </w:r>
      <w:r w:rsidR="001E6976">
        <w:rPr>
          <w:rFonts w:ascii="Verdana" w:hAnsi="Verdana"/>
          <w:sz w:val="20"/>
          <w:szCs w:val="20"/>
        </w:rPr>
        <w:t>which</w:t>
      </w:r>
      <w:r w:rsidR="001E6976" w:rsidRPr="004224C6">
        <w:rPr>
          <w:rFonts w:ascii="Verdana" w:hAnsi="Verdana"/>
          <w:sz w:val="20"/>
          <w:szCs w:val="20"/>
        </w:rPr>
        <w:t xml:space="preserve"> operate both in and out of Florida </w:t>
      </w:r>
      <w:r w:rsidR="001E6976" w:rsidRPr="00B71E36">
        <w:rPr>
          <w:rFonts w:ascii="Verdana" w:hAnsi="Verdana"/>
          <w:sz w:val="20"/>
          <w:szCs w:val="20"/>
        </w:rPr>
        <w:t>to assess the</w:t>
      </w:r>
      <w:r w:rsidR="001E6976">
        <w:rPr>
          <w:rFonts w:ascii="Verdana" w:hAnsi="Verdana"/>
          <w:sz w:val="20"/>
          <w:szCs w:val="20"/>
        </w:rPr>
        <w:t xml:space="preserve"> factors that impact the decision-making</w:t>
      </w:r>
      <w:r w:rsidR="001E6976" w:rsidRPr="00B71E36">
        <w:rPr>
          <w:rFonts w:ascii="Verdana" w:hAnsi="Verdana"/>
          <w:sz w:val="20"/>
          <w:szCs w:val="20"/>
        </w:rPr>
        <w:t xml:space="preserve"> </w:t>
      </w:r>
      <w:r w:rsidR="001E6976">
        <w:rPr>
          <w:rFonts w:ascii="Verdana" w:hAnsi="Verdana"/>
          <w:sz w:val="20"/>
          <w:szCs w:val="20"/>
        </w:rPr>
        <w:t>process of each firm.</w:t>
      </w:r>
    </w:p>
    <w:p w14:paraId="6693C005" w14:textId="77777777" w:rsidR="001E6976" w:rsidRDefault="001E6976" w:rsidP="001E6976">
      <w:pPr>
        <w:spacing w:line="276" w:lineRule="auto"/>
        <w:jc w:val="both"/>
        <w:rPr>
          <w:rFonts w:ascii="Verdana" w:hAnsi="Verdana"/>
          <w:sz w:val="20"/>
          <w:szCs w:val="20"/>
        </w:rPr>
      </w:pPr>
    </w:p>
    <w:p w14:paraId="4D3A7AEC" w14:textId="433A4B9D" w:rsidR="001E6976" w:rsidRPr="004E196E" w:rsidRDefault="001E6976" w:rsidP="001E6976">
      <w:pPr>
        <w:spacing w:line="276" w:lineRule="auto"/>
        <w:jc w:val="both"/>
        <w:rPr>
          <w:rFonts w:ascii="Verdana" w:hAnsi="Verdana"/>
          <w:sz w:val="20"/>
          <w:szCs w:val="20"/>
        </w:rPr>
      </w:pPr>
      <w:r>
        <w:rPr>
          <w:rFonts w:ascii="Verdana" w:hAnsi="Verdana"/>
          <w:sz w:val="20"/>
          <w:szCs w:val="20"/>
        </w:rPr>
        <w:t xml:space="preserve">A list of key factors </w:t>
      </w:r>
      <w:r w:rsidRPr="004E196E">
        <w:rPr>
          <w:rFonts w:ascii="Verdana" w:hAnsi="Verdana"/>
          <w:sz w:val="20"/>
          <w:szCs w:val="20"/>
        </w:rPr>
        <w:t xml:space="preserve">for current shipping practices and </w:t>
      </w:r>
      <w:r>
        <w:rPr>
          <w:rFonts w:ascii="Verdana" w:hAnsi="Verdana"/>
          <w:sz w:val="20"/>
          <w:szCs w:val="20"/>
        </w:rPr>
        <w:t>for select</w:t>
      </w:r>
      <w:r w:rsidRPr="004E196E">
        <w:rPr>
          <w:rFonts w:ascii="Verdana" w:hAnsi="Verdana"/>
          <w:sz w:val="20"/>
          <w:szCs w:val="20"/>
        </w:rPr>
        <w:t>ing alternative transportation modes</w:t>
      </w:r>
      <w:r>
        <w:rPr>
          <w:rFonts w:ascii="Verdana" w:hAnsi="Verdana"/>
          <w:sz w:val="20"/>
          <w:szCs w:val="20"/>
        </w:rPr>
        <w:t xml:space="preserve"> were developed</w:t>
      </w:r>
      <w:r w:rsidRPr="004E196E">
        <w:rPr>
          <w:rFonts w:ascii="Verdana" w:hAnsi="Verdana"/>
          <w:sz w:val="20"/>
          <w:szCs w:val="20"/>
        </w:rPr>
        <w:t>.</w:t>
      </w:r>
      <w:r>
        <w:rPr>
          <w:rFonts w:ascii="Verdana" w:hAnsi="Verdana"/>
          <w:sz w:val="20"/>
          <w:szCs w:val="20"/>
        </w:rPr>
        <w:t xml:space="preserve"> These factors include time, cost, service, and empty backhauling </w:t>
      </w:r>
      <w:r w:rsidR="00A211D3">
        <w:rPr>
          <w:rFonts w:ascii="Verdana" w:hAnsi="Verdana"/>
          <w:sz w:val="20"/>
          <w:szCs w:val="20"/>
        </w:rPr>
        <w:t xml:space="preserve">related </w:t>
      </w:r>
      <w:r>
        <w:rPr>
          <w:rFonts w:ascii="Verdana" w:hAnsi="Verdana"/>
          <w:sz w:val="20"/>
          <w:szCs w:val="20"/>
        </w:rPr>
        <w:t>issues. Through the interviews, the research team also discovered additional factors such as reliability of transportation, capacity of goods being shipped, market and flexibility of movement that impact their mode choice.</w:t>
      </w:r>
    </w:p>
    <w:p w14:paraId="578A9A48" w14:textId="77777777" w:rsidR="001E6976" w:rsidRDefault="001E6976" w:rsidP="001E6976">
      <w:pPr>
        <w:spacing w:line="276" w:lineRule="auto"/>
        <w:jc w:val="both"/>
        <w:rPr>
          <w:rFonts w:ascii="Verdana" w:hAnsi="Verdana"/>
          <w:sz w:val="20"/>
          <w:szCs w:val="20"/>
        </w:rPr>
      </w:pPr>
    </w:p>
    <w:p w14:paraId="7B4DA13B" w14:textId="07550C15" w:rsidR="001E6976" w:rsidRDefault="001E6976" w:rsidP="001E6976">
      <w:pPr>
        <w:spacing w:line="276" w:lineRule="auto"/>
        <w:jc w:val="both"/>
        <w:rPr>
          <w:rFonts w:ascii="Verdana" w:hAnsi="Verdana"/>
          <w:sz w:val="20"/>
          <w:szCs w:val="20"/>
        </w:rPr>
      </w:pPr>
      <w:r>
        <w:rPr>
          <w:rFonts w:ascii="Verdana" w:hAnsi="Verdana"/>
          <w:sz w:val="20"/>
          <w:szCs w:val="20"/>
        </w:rPr>
        <w:t xml:space="preserve">The researchers discovered that majority of companies utilize trucking for shipment of products, however, might be persuaded by local and/or state government incentives to </w:t>
      </w:r>
      <w:r>
        <w:rPr>
          <w:rFonts w:ascii="Verdana" w:hAnsi="Verdana"/>
          <w:sz w:val="20"/>
          <w:szCs w:val="20"/>
        </w:rPr>
        <w:lastRenderedPageBreak/>
        <w:t>consider alternate transportation modes for shipping their commodities</w:t>
      </w:r>
      <w:r w:rsidRPr="00B71E36">
        <w:rPr>
          <w:rFonts w:ascii="Verdana" w:hAnsi="Verdana"/>
          <w:sz w:val="20"/>
          <w:szCs w:val="20"/>
        </w:rPr>
        <w:t>.</w:t>
      </w:r>
      <w:r>
        <w:rPr>
          <w:rFonts w:ascii="Verdana" w:hAnsi="Verdana"/>
          <w:sz w:val="20"/>
          <w:szCs w:val="20"/>
        </w:rPr>
        <w:t xml:space="preserve"> Among the interviewees that participated, the alternate modes are most likely to be rail and seaborne modalities.</w:t>
      </w:r>
    </w:p>
    <w:p w14:paraId="6C2F55E8" w14:textId="77777777" w:rsidR="001E6976" w:rsidRDefault="001E6976" w:rsidP="001E6976">
      <w:pPr>
        <w:spacing w:line="276" w:lineRule="auto"/>
        <w:jc w:val="both"/>
        <w:rPr>
          <w:rFonts w:ascii="Verdana" w:hAnsi="Verdana"/>
          <w:sz w:val="20"/>
          <w:szCs w:val="20"/>
        </w:rPr>
      </w:pPr>
    </w:p>
    <w:p w14:paraId="6EFFA0B0" w14:textId="1E9F7DF7" w:rsidR="001E6976" w:rsidRDefault="001E6976" w:rsidP="001E6976">
      <w:pPr>
        <w:spacing w:line="276" w:lineRule="auto"/>
        <w:jc w:val="both"/>
        <w:rPr>
          <w:rFonts w:ascii="Verdana" w:hAnsi="Verdana"/>
          <w:sz w:val="20"/>
          <w:szCs w:val="20"/>
        </w:rPr>
      </w:pPr>
      <w:r>
        <w:rPr>
          <w:rFonts w:ascii="Verdana" w:hAnsi="Verdana"/>
          <w:sz w:val="20"/>
          <w:szCs w:val="20"/>
        </w:rPr>
        <w:t xml:space="preserve">In </w:t>
      </w:r>
      <w:r w:rsidR="00901CB4">
        <w:rPr>
          <w:rFonts w:ascii="Verdana" w:hAnsi="Verdana"/>
          <w:sz w:val="20"/>
          <w:szCs w:val="20"/>
        </w:rPr>
        <w:t>Section 6</w:t>
      </w:r>
      <w:r w:rsidR="008B093F">
        <w:rPr>
          <w:rFonts w:ascii="Verdana" w:hAnsi="Verdana"/>
          <w:sz w:val="20"/>
          <w:szCs w:val="20"/>
        </w:rPr>
        <w:t xml:space="preserve"> of this report</w:t>
      </w:r>
      <w:r>
        <w:rPr>
          <w:rFonts w:ascii="Verdana" w:hAnsi="Verdana"/>
          <w:sz w:val="20"/>
          <w:szCs w:val="20"/>
        </w:rPr>
        <w:t xml:space="preserve">, </w:t>
      </w:r>
      <w:r w:rsidRPr="00475E63">
        <w:rPr>
          <w:rFonts w:ascii="Verdana" w:hAnsi="Verdana"/>
          <w:sz w:val="20"/>
          <w:szCs w:val="20"/>
        </w:rPr>
        <w:t>the research team provide</w:t>
      </w:r>
      <w:r w:rsidR="00A87E6D">
        <w:rPr>
          <w:rFonts w:ascii="Verdana" w:hAnsi="Verdana"/>
          <w:sz w:val="20"/>
          <w:szCs w:val="20"/>
        </w:rPr>
        <w:t>d</w:t>
      </w:r>
      <w:r w:rsidRPr="00475E63">
        <w:rPr>
          <w:rFonts w:ascii="Verdana" w:hAnsi="Verdana"/>
          <w:sz w:val="20"/>
          <w:szCs w:val="20"/>
        </w:rPr>
        <w:t xml:space="preserve"> recommendations on how truck drivers coming into Florida, bringing goods that are destined for Florida, can find work to leave the state with less-than-truckload (LTL) or truckload (TL) rather than empty backhauling out of the state</w:t>
      </w:r>
      <w:r>
        <w:rPr>
          <w:rFonts w:ascii="Verdana" w:hAnsi="Verdana"/>
          <w:sz w:val="20"/>
          <w:szCs w:val="20"/>
        </w:rPr>
        <w:t>.</w:t>
      </w:r>
    </w:p>
    <w:p w14:paraId="67B02F7D" w14:textId="77777777" w:rsidR="008B093F" w:rsidRDefault="008B093F" w:rsidP="001E6976">
      <w:pPr>
        <w:spacing w:line="276" w:lineRule="auto"/>
        <w:jc w:val="both"/>
        <w:rPr>
          <w:rFonts w:ascii="Verdana" w:hAnsi="Verdana"/>
          <w:sz w:val="20"/>
          <w:szCs w:val="20"/>
        </w:rPr>
      </w:pPr>
    </w:p>
    <w:p w14:paraId="2613AF25" w14:textId="5D580032" w:rsidR="001E777F" w:rsidRDefault="001E777F" w:rsidP="007A4162">
      <w:pPr>
        <w:spacing w:after="240" w:line="276" w:lineRule="auto"/>
        <w:jc w:val="both"/>
        <w:rPr>
          <w:rFonts w:ascii="Verdana" w:hAnsi="Verdana"/>
          <w:sz w:val="20"/>
          <w:szCs w:val="20"/>
        </w:rPr>
      </w:pPr>
      <w:r>
        <w:rPr>
          <w:rFonts w:ascii="Verdana" w:hAnsi="Verdana"/>
          <w:sz w:val="20"/>
          <w:szCs w:val="20"/>
        </w:rPr>
        <w:t xml:space="preserve">The various work opportunities highlighted in </w:t>
      </w:r>
      <w:r w:rsidR="00D270D3">
        <w:rPr>
          <w:rFonts w:ascii="Verdana" w:hAnsi="Verdana"/>
          <w:sz w:val="20"/>
          <w:szCs w:val="20"/>
        </w:rPr>
        <w:t>Section 6</w:t>
      </w:r>
      <w:r>
        <w:rPr>
          <w:rFonts w:ascii="Verdana" w:hAnsi="Verdana"/>
          <w:sz w:val="20"/>
          <w:szCs w:val="20"/>
        </w:rPr>
        <w:t xml:space="preserve"> as available for truck drivers would </w:t>
      </w:r>
      <w:r w:rsidR="008B093F">
        <w:rPr>
          <w:rFonts w:ascii="Verdana" w:hAnsi="Verdana"/>
          <w:sz w:val="20"/>
          <w:szCs w:val="20"/>
        </w:rPr>
        <w:t xml:space="preserve">prospectively </w:t>
      </w:r>
      <w:r>
        <w:rPr>
          <w:rFonts w:ascii="Verdana" w:hAnsi="Verdana"/>
          <w:sz w:val="20"/>
          <w:szCs w:val="20"/>
        </w:rPr>
        <w:t xml:space="preserve">help them find backhaul load opportunities for their return trip from Florida. Different online platforms and companies highlighted in this report could provide the truck drivers with backhaul load opportunities, which not only helps them earn additional wages, but also alleviates empty truck backhauling. </w:t>
      </w:r>
    </w:p>
    <w:p w14:paraId="5C32EB2B" w14:textId="4E0E4A1B" w:rsidR="001E777F" w:rsidRDefault="001E777F" w:rsidP="008B093F">
      <w:pPr>
        <w:spacing w:after="240" w:line="276" w:lineRule="auto"/>
        <w:jc w:val="both"/>
        <w:rPr>
          <w:rFonts w:ascii="Verdana" w:hAnsi="Verdana" w:cs="Arial"/>
          <w:sz w:val="20"/>
          <w:szCs w:val="20"/>
        </w:rPr>
      </w:pPr>
      <w:r>
        <w:rPr>
          <w:rFonts w:ascii="Verdana" w:hAnsi="Verdana"/>
          <w:sz w:val="20"/>
          <w:szCs w:val="20"/>
        </w:rPr>
        <w:t xml:space="preserve">In addition, </w:t>
      </w:r>
      <w:bookmarkStart w:id="341" w:name="OLE_LINK5"/>
      <w:bookmarkStart w:id="342" w:name="OLE_LINK6"/>
      <w:r>
        <w:rPr>
          <w:rFonts w:ascii="Verdana" w:hAnsi="Verdana"/>
          <w:sz w:val="20"/>
          <w:szCs w:val="20"/>
        </w:rPr>
        <w:t>the high performing, emerging, and legacy m</w:t>
      </w:r>
      <w:r w:rsidRPr="008441D6">
        <w:rPr>
          <w:rFonts w:ascii="Verdana" w:hAnsi="Verdana"/>
          <w:sz w:val="20"/>
          <w:szCs w:val="20"/>
        </w:rPr>
        <w:t xml:space="preserve">anufacturing sectors </w:t>
      </w:r>
      <w:r w:rsidR="007A4162">
        <w:rPr>
          <w:rFonts w:ascii="Verdana" w:hAnsi="Verdana"/>
          <w:sz w:val="20"/>
          <w:szCs w:val="20"/>
        </w:rPr>
        <w:t xml:space="preserve">highlighted in this report </w:t>
      </w:r>
      <w:r>
        <w:rPr>
          <w:rFonts w:ascii="Verdana" w:hAnsi="Verdana"/>
          <w:sz w:val="20"/>
          <w:szCs w:val="20"/>
        </w:rPr>
        <w:t>would play an important role in alleviating Florida’s e</w:t>
      </w:r>
      <w:r w:rsidRPr="008441D6">
        <w:rPr>
          <w:rFonts w:ascii="Verdana" w:hAnsi="Verdana" w:cstheme="minorHAnsi"/>
          <w:sz w:val="20"/>
          <w:szCs w:val="20"/>
        </w:rPr>
        <w:t xml:space="preserve">mpty </w:t>
      </w:r>
      <w:r>
        <w:rPr>
          <w:rFonts w:ascii="Verdana" w:hAnsi="Verdana" w:cstheme="minorHAnsi"/>
          <w:sz w:val="20"/>
          <w:szCs w:val="20"/>
        </w:rPr>
        <w:t>b</w:t>
      </w:r>
      <w:r w:rsidRPr="008441D6">
        <w:rPr>
          <w:rFonts w:ascii="Verdana" w:hAnsi="Verdana" w:cstheme="minorHAnsi"/>
          <w:sz w:val="20"/>
          <w:szCs w:val="20"/>
        </w:rPr>
        <w:t>ackhaul</w:t>
      </w:r>
      <w:r>
        <w:rPr>
          <w:rFonts w:ascii="Verdana" w:hAnsi="Verdana" w:cstheme="minorHAnsi"/>
          <w:sz w:val="20"/>
          <w:szCs w:val="20"/>
        </w:rPr>
        <w:t>ing</w:t>
      </w:r>
      <w:r w:rsidRPr="008441D6">
        <w:rPr>
          <w:rFonts w:ascii="Verdana" w:hAnsi="Verdana" w:cstheme="minorHAnsi"/>
          <w:sz w:val="20"/>
          <w:szCs w:val="20"/>
        </w:rPr>
        <w:t xml:space="preserve"> problem</w:t>
      </w:r>
      <w:r>
        <w:rPr>
          <w:rFonts w:ascii="Verdana" w:hAnsi="Verdana" w:cstheme="minorHAnsi"/>
          <w:sz w:val="20"/>
          <w:szCs w:val="20"/>
        </w:rPr>
        <w:t xml:space="preserve"> through the creation of more </w:t>
      </w:r>
      <w:r w:rsidRPr="00F54295">
        <w:rPr>
          <w:rFonts w:ascii="Verdana" w:hAnsi="Verdana" w:cs="Arial"/>
          <w:sz w:val="20"/>
          <w:szCs w:val="20"/>
        </w:rPr>
        <w:t>outbound freight</w:t>
      </w:r>
      <w:r>
        <w:rPr>
          <w:rFonts w:ascii="Verdana" w:hAnsi="Verdana" w:cs="Arial"/>
          <w:sz w:val="20"/>
          <w:szCs w:val="20"/>
        </w:rPr>
        <w:t xml:space="preserve"> and filling up the trucks with goods on the </w:t>
      </w:r>
      <w:r w:rsidR="007A4162">
        <w:rPr>
          <w:rFonts w:ascii="Verdana" w:hAnsi="Verdana" w:cs="Arial"/>
          <w:sz w:val="20"/>
          <w:szCs w:val="20"/>
        </w:rPr>
        <w:t>backhaul</w:t>
      </w:r>
      <w:r>
        <w:rPr>
          <w:rFonts w:ascii="Verdana" w:hAnsi="Verdana" w:cs="Arial"/>
          <w:sz w:val="20"/>
          <w:szCs w:val="20"/>
        </w:rPr>
        <w:t xml:space="preserve"> trip.</w:t>
      </w:r>
    </w:p>
    <w:bookmarkEnd w:id="341"/>
    <w:bookmarkEnd w:id="342"/>
    <w:p w14:paraId="2874AA76" w14:textId="67C6462A" w:rsidR="001E777F" w:rsidRDefault="001E777F" w:rsidP="001E777F">
      <w:pPr>
        <w:spacing w:line="276" w:lineRule="auto"/>
        <w:jc w:val="both"/>
        <w:rPr>
          <w:rFonts w:ascii="Verdana" w:hAnsi="Verdana" w:cstheme="minorHAnsi"/>
          <w:sz w:val="20"/>
          <w:szCs w:val="20"/>
        </w:rPr>
      </w:pPr>
      <w:r>
        <w:rPr>
          <w:rFonts w:ascii="Verdana" w:hAnsi="Verdana" w:cstheme="minorHAnsi"/>
          <w:sz w:val="20"/>
          <w:szCs w:val="20"/>
        </w:rPr>
        <w:t xml:space="preserve">Also, if a prospective unified incoming truck driver’s platform </w:t>
      </w:r>
      <w:r w:rsidR="007A4162">
        <w:rPr>
          <w:rFonts w:ascii="Verdana" w:hAnsi="Verdana" w:cstheme="minorHAnsi"/>
          <w:sz w:val="20"/>
          <w:szCs w:val="20"/>
        </w:rPr>
        <w:t xml:space="preserve">for load fulfillment purposes </w:t>
      </w:r>
      <w:r>
        <w:rPr>
          <w:rFonts w:ascii="Verdana" w:hAnsi="Verdana" w:cstheme="minorHAnsi"/>
          <w:sz w:val="20"/>
          <w:szCs w:val="20"/>
        </w:rPr>
        <w:t>could be set up by a third party</w:t>
      </w:r>
      <w:r w:rsidR="007A4162">
        <w:rPr>
          <w:rFonts w:ascii="Verdana" w:hAnsi="Verdana" w:cstheme="minorHAnsi"/>
          <w:sz w:val="20"/>
          <w:szCs w:val="20"/>
        </w:rPr>
        <w:t xml:space="preserve">, </w:t>
      </w:r>
      <w:r>
        <w:rPr>
          <w:rFonts w:ascii="Verdana" w:hAnsi="Verdana" w:cstheme="minorHAnsi"/>
          <w:sz w:val="20"/>
          <w:szCs w:val="20"/>
        </w:rPr>
        <w:t xml:space="preserve">specifically for </w:t>
      </w:r>
      <w:r w:rsidR="007A4162">
        <w:rPr>
          <w:rFonts w:ascii="Verdana" w:hAnsi="Verdana" w:cstheme="minorHAnsi"/>
          <w:sz w:val="20"/>
          <w:szCs w:val="20"/>
        </w:rPr>
        <w:t xml:space="preserve">the State of </w:t>
      </w:r>
      <w:r>
        <w:rPr>
          <w:rFonts w:ascii="Verdana" w:hAnsi="Verdana" w:cstheme="minorHAnsi"/>
          <w:sz w:val="20"/>
          <w:szCs w:val="20"/>
        </w:rPr>
        <w:t>Florida, this may help in the alleviation of empty truck backhauling.</w:t>
      </w:r>
      <w:r w:rsidR="007A4162">
        <w:rPr>
          <w:rFonts w:ascii="Verdana" w:hAnsi="Verdana" w:cstheme="minorHAnsi"/>
          <w:sz w:val="20"/>
          <w:szCs w:val="20"/>
        </w:rPr>
        <w:t xml:space="preserve"> However, this idea needs a strong champion to ensure its </w:t>
      </w:r>
      <w:r w:rsidR="008B093F">
        <w:rPr>
          <w:rFonts w:ascii="Verdana" w:hAnsi="Verdana" w:cstheme="minorHAnsi"/>
          <w:sz w:val="20"/>
          <w:szCs w:val="20"/>
        </w:rPr>
        <w:t>success if</w:t>
      </w:r>
      <w:r w:rsidR="007A4162">
        <w:rPr>
          <w:rFonts w:ascii="Verdana" w:hAnsi="Verdana" w:cstheme="minorHAnsi"/>
          <w:sz w:val="20"/>
          <w:szCs w:val="20"/>
        </w:rPr>
        <w:t xml:space="preserve"> this is deemed feasible by the state.</w:t>
      </w:r>
    </w:p>
    <w:p w14:paraId="50889D59" w14:textId="24093A4C" w:rsidR="00D270D3" w:rsidRDefault="00D270D3" w:rsidP="001E777F">
      <w:pPr>
        <w:spacing w:line="276" w:lineRule="auto"/>
        <w:jc w:val="both"/>
        <w:rPr>
          <w:rFonts w:ascii="Verdana" w:hAnsi="Verdana" w:cstheme="minorHAnsi"/>
          <w:sz w:val="20"/>
          <w:szCs w:val="20"/>
        </w:rPr>
      </w:pPr>
    </w:p>
    <w:p w14:paraId="110E3CB8" w14:textId="71AF58A4" w:rsidR="00D270D3" w:rsidRDefault="00D270D3" w:rsidP="001E777F">
      <w:pPr>
        <w:spacing w:line="276" w:lineRule="auto"/>
        <w:jc w:val="both"/>
        <w:rPr>
          <w:rFonts w:ascii="Verdana" w:hAnsi="Verdana" w:cstheme="minorHAnsi"/>
          <w:sz w:val="20"/>
          <w:szCs w:val="20"/>
        </w:rPr>
      </w:pPr>
      <w:r>
        <w:rPr>
          <w:rFonts w:ascii="Verdana" w:hAnsi="Verdana" w:cstheme="minorHAnsi"/>
          <w:sz w:val="20"/>
          <w:szCs w:val="20"/>
        </w:rPr>
        <w:t xml:space="preserve">The </w:t>
      </w:r>
      <w:r w:rsidR="00791856">
        <w:rPr>
          <w:rFonts w:ascii="Verdana" w:hAnsi="Verdana" w:cstheme="minorHAnsi"/>
          <w:sz w:val="20"/>
          <w:szCs w:val="20"/>
        </w:rPr>
        <w:t>above-mentioned</w:t>
      </w:r>
      <w:r>
        <w:rPr>
          <w:rFonts w:ascii="Verdana" w:hAnsi="Verdana" w:cstheme="minorHAnsi"/>
          <w:sz w:val="20"/>
          <w:szCs w:val="20"/>
        </w:rPr>
        <w:t xml:space="preserve"> </w:t>
      </w:r>
      <w:r w:rsidR="008B093F">
        <w:rPr>
          <w:rFonts w:ascii="Verdana" w:hAnsi="Verdana" w:cstheme="minorHAnsi"/>
          <w:sz w:val="20"/>
          <w:szCs w:val="20"/>
        </w:rPr>
        <w:t xml:space="preserve">conclusions and </w:t>
      </w:r>
      <w:r>
        <w:rPr>
          <w:rFonts w:ascii="Verdana" w:hAnsi="Verdana" w:cstheme="minorHAnsi"/>
          <w:sz w:val="20"/>
          <w:szCs w:val="20"/>
        </w:rPr>
        <w:t>recommendation</w:t>
      </w:r>
      <w:r w:rsidR="00791856">
        <w:rPr>
          <w:rFonts w:ascii="Verdana" w:hAnsi="Verdana" w:cstheme="minorHAnsi"/>
          <w:sz w:val="20"/>
          <w:szCs w:val="20"/>
        </w:rPr>
        <w:t>s</w:t>
      </w:r>
      <w:r>
        <w:rPr>
          <w:rFonts w:ascii="Verdana" w:hAnsi="Verdana" w:cstheme="minorHAnsi"/>
          <w:sz w:val="20"/>
          <w:szCs w:val="20"/>
        </w:rPr>
        <w:t xml:space="preserve"> </w:t>
      </w:r>
      <w:r w:rsidR="001D45B0">
        <w:rPr>
          <w:rFonts w:ascii="Verdana" w:hAnsi="Verdana" w:cstheme="minorHAnsi"/>
          <w:sz w:val="20"/>
          <w:szCs w:val="20"/>
        </w:rPr>
        <w:t>have the potential to</w:t>
      </w:r>
      <w:r>
        <w:rPr>
          <w:rFonts w:ascii="Verdana" w:hAnsi="Verdana" w:cstheme="minorHAnsi"/>
          <w:sz w:val="20"/>
          <w:szCs w:val="20"/>
        </w:rPr>
        <w:t xml:space="preserve"> help Florida </w:t>
      </w:r>
      <w:r w:rsidR="007A4162">
        <w:rPr>
          <w:rFonts w:ascii="Verdana" w:hAnsi="Verdana" w:cstheme="minorHAnsi"/>
          <w:sz w:val="20"/>
          <w:szCs w:val="20"/>
        </w:rPr>
        <w:t xml:space="preserve">alleviate </w:t>
      </w:r>
      <w:r>
        <w:rPr>
          <w:rFonts w:ascii="Verdana" w:hAnsi="Verdana" w:cstheme="minorHAnsi"/>
          <w:sz w:val="20"/>
          <w:szCs w:val="20"/>
        </w:rPr>
        <w:t>the truck empty backhauling problem</w:t>
      </w:r>
      <w:r w:rsidR="007A4162">
        <w:rPr>
          <w:rFonts w:ascii="Verdana" w:hAnsi="Verdana" w:cstheme="minorHAnsi"/>
          <w:sz w:val="20"/>
          <w:szCs w:val="20"/>
        </w:rPr>
        <w:t xml:space="preserve"> as discussed throughout this report.</w:t>
      </w:r>
    </w:p>
    <w:p w14:paraId="4DFA3D21" w14:textId="1408046A" w:rsidR="00A211D3" w:rsidRDefault="00A211D3" w:rsidP="001E777F">
      <w:pPr>
        <w:spacing w:line="276" w:lineRule="auto"/>
        <w:jc w:val="both"/>
        <w:rPr>
          <w:rFonts w:ascii="Verdana" w:hAnsi="Verdana" w:cstheme="minorHAnsi"/>
          <w:sz w:val="20"/>
          <w:szCs w:val="20"/>
        </w:rPr>
      </w:pPr>
    </w:p>
    <w:p w14:paraId="57365495" w14:textId="1EC5962D" w:rsidR="00A211D3" w:rsidRDefault="007A4162" w:rsidP="00A211D3">
      <w:pPr>
        <w:spacing w:line="276" w:lineRule="auto"/>
        <w:jc w:val="both"/>
        <w:rPr>
          <w:rFonts w:ascii="Verdana" w:hAnsi="Verdana" w:cstheme="minorHAnsi"/>
          <w:sz w:val="20"/>
          <w:szCs w:val="20"/>
        </w:rPr>
      </w:pPr>
      <w:r>
        <w:rPr>
          <w:rFonts w:ascii="Verdana" w:hAnsi="Verdana" w:cstheme="minorHAnsi"/>
          <w:sz w:val="20"/>
          <w:szCs w:val="20"/>
        </w:rPr>
        <w:t>A</w:t>
      </w:r>
      <w:r w:rsidR="00A211D3">
        <w:rPr>
          <w:rFonts w:ascii="Verdana" w:hAnsi="Verdana" w:cstheme="minorHAnsi"/>
          <w:sz w:val="20"/>
          <w:szCs w:val="20"/>
        </w:rPr>
        <w:t xml:space="preserve">s </w:t>
      </w:r>
      <w:r w:rsidR="008B093F">
        <w:rPr>
          <w:rFonts w:ascii="Verdana" w:hAnsi="Verdana" w:cstheme="minorHAnsi"/>
          <w:sz w:val="20"/>
          <w:szCs w:val="20"/>
        </w:rPr>
        <w:t xml:space="preserve">the </w:t>
      </w:r>
      <w:r w:rsidR="00A211D3">
        <w:rPr>
          <w:rFonts w:ascii="Verdana" w:hAnsi="Verdana" w:cstheme="minorHAnsi"/>
          <w:sz w:val="20"/>
          <w:szCs w:val="20"/>
        </w:rPr>
        <w:t>future research</w:t>
      </w:r>
      <w:r w:rsidR="008B093F">
        <w:rPr>
          <w:rFonts w:ascii="Verdana" w:hAnsi="Verdana" w:cstheme="minorHAnsi"/>
          <w:sz w:val="20"/>
          <w:szCs w:val="20"/>
        </w:rPr>
        <w:t xml:space="preserve"> direction</w:t>
      </w:r>
      <w:r>
        <w:rPr>
          <w:rFonts w:ascii="Verdana" w:hAnsi="Verdana" w:cstheme="minorHAnsi"/>
          <w:sz w:val="20"/>
          <w:szCs w:val="20"/>
        </w:rPr>
        <w:t xml:space="preserve">, items </w:t>
      </w:r>
      <w:r w:rsidR="00A211D3">
        <w:rPr>
          <w:rFonts w:ascii="Verdana" w:hAnsi="Verdana" w:cstheme="minorHAnsi"/>
          <w:sz w:val="20"/>
          <w:szCs w:val="20"/>
        </w:rPr>
        <w:t>to understand the</w:t>
      </w:r>
      <w:r>
        <w:rPr>
          <w:rFonts w:ascii="Verdana" w:hAnsi="Verdana" w:cstheme="minorHAnsi"/>
          <w:sz w:val="20"/>
          <w:szCs w:val="20"/>
        </w:rPr>
        <w:t xml:space="preserve"> manufacturing</w:t>
      </w:r>
      <w:r w:rsidR="00A211D3">
        <w:rPr>
          <w:rFonts w:ascii="Verdana" w:hAnsi="Verdana" w:cstheme="minorHAnsi"/>
          <w:sz w:val="20"/>
          <w:szCs w:val="20"/>
        </w:rPr>
        <w:t xml:space="preserve"> industries and help foster initiatives needed to increase manufacturing productivity</w:t>
      </w:r>
      <w:r>
        <w:rPr>
          <w:rFonts w:ascii="Verdana" w:hAnsi="Verdana" w:cstheme="minorHAnsi"/>
          <w:sz w:val="20"/>
          <w:szCs w:val="20"/>
        </w:rPr>
        <w:t xml:space="preserve"> are </w:t>
      </w:r>
      <w:r w:rsidR="008B093F">
        <w:rPr>
          <w:rFonts w:ascii="Verdana" w:hAnsi="Verdana" w:cstheme="minorHAnsi"/>
          <w:sz w:val="20"/>
          <w:szCs w:val="20"/>
        </w:rPr>
        <w:t xml:space="preserve">necessary and highlighted </w:t>
      </w:r>
      <w:r>
        <w:rPr>
          <w:rFonts w:ascii="Verdana" w:hAnsi="Verdana" w:cstheme="minorHAnsi"/>
          <w:sz w:val="20"/>
          <w:szCs w:val="20"/>
        </w:rPr>
        <w:t>as follows:</w:t>
      </w:r>
    </w:p>
    <w:p w14:paraId="5A57CDEA" w14:textId="77777777" w:rsidR="00A211D3" w:rsidRDefault="00A211D3" w:rsidP="00A211D3">
      <w:pPr>
        <w:spacing w:line="276" w:lineRule="auto"/>
        <w:jc w:val="both"/>
        <w:rPr>
          <w:rFonts w:ascii="Verdana" w:hAnsi="Verdana" w:cstheme="minorHAnsi"/>
          <w:sz w:val="20"/>
          <w:szCs w:val="20"/>
        </w:rPr>
      </w:pPr>
    </w:p>
    <w:p w14:paraId="75837886" w14:textId="1259F337" w:rsidR="00A211D3" w:rsidRDefault="007A4162" w:rsidP="00A211D3">
      <w:pPr>
        <w:pStyle w:val="ListParagraph"/>
        <w:numPr>
          <w:ilvl w:val="0"/>
          <w:numId w:val="26"/>
        </w:numPr>
        <w:spacing w:line="276" w:lineRule="auto"/>
        <w:jc w:val="both"/>
        <w:rPr>
          <w:rFonts w:ascii="Verdana" w:hAnsi="Verdana"/>
          <w:sz w:val="20"/>
          <w:szCs w:val="20"/>
        </w:rPr>
      </w:pPr>
      <w:r>
        <w:rPr>
          <w:rFonts w:ascii="Verdana" w:hAnsi="Verdana"/>
          <w:sz w:val="20"/>
          <w:szCs w:val="20"/>
        </w:rPr>
        <w:t>What i</w:t>
      </w:r>
      <w:r w:rsidR="00A211D3">
        <w:rPr>
          <w:rFonts w:ascii="Verdana" w:hAnsi="Verdana"/>
          <w:sz w:val="20"/>
          <w:szCs w:val="20"/>
        </w:rPr>
        <w:t xml:space="preserve">nitiatives </w:t>
      </w:r>
      <w:r>
        <w:rPr>
          <w:rFonts w:ascii="Verdana" w:hAnsi="Verdana"/>
          <w:sz w:val="20"/>
          <w:szCs w:val="20"/>
        </w:rPr>
        <w:t xml:space="preserve">should be taken </w:t>
      </w:r>
      <w:r w:rsidR="001D1AC8">
        <w:rPr>
          <w:rFonts w:ascii="Verdana" w:hAnsi="Verdana"/>
          <w:sz w:val="20"/>
          <w:szCs w:val="20"/>
        </w:rPr>
        <w:t xml:space="preserve">by the State of Florida </w:t>
      </w:r>
      <w:r w:rsidR="00A211D3">
        <w:rPr>
          <w:rFonts w:ascii="Verdana" w:hAnsi="Verdana"/>
          <w:sz w:val="20"/>
          <w:szCs w:val="20"/>
        </w:rPr>
        <w:t xml:space="preserve">for </w:t>
      </w:r>
      <w:r w:rsidR="00A211D3" w:rsidRPr="00CB7CDB">
        <w:rPr>
          <w:rFonts w:ascii="Verdana" w:hAnsi="Verdana"/>
          <w:sz w:val="20"/>
          <w:szCs w:val="20"/>
        </w:rPr>
        <w:t xml:space="preserve">the emerging </w:t>
      </w:r>
      <w:r w:rsidR="001D1AC8">
        <w:rPr>
          <w:rFonts w:ascii="Verdana" w:hAnsi="Verdana"/>
          <w:sz w:val="20"/>
          <w:szCs w:val="20"/>
        </w:rPr>
        <w:t xml:space="preserve">manufacturing </w:t>
      </w:r>
      <w:r w:rsidR="00A211D3" w:rsidRPr="00CB7CDB">
        <w:rPr>
          <w:rFonts w:ascii="Verdana" w:hAnsi="Verdana"/>
          <w:sz w:val="20"/>
          <w:szCs w:val="20"/>
        </w:rPr>
        <w:t>sector</w:t>
      </w:r>
      <w:r w:rsidR="00A211D3">
        <w:rPr>
          <w:rFonts w:ascii="Verdana" w:hAnsi="Verdana"/>
          <w:sz w:val="20"/>
          <w:szCs w:val="20"/>
        </w:rPr>
        <w:t>s</w:t>
      </w:r>
      <w:r w:rsidR="001D1AC8">
        <w:rPr>
          <w:rFonts w:ascii="Verdana" w:hAnsi="Verdana"/>
          <w:sz w:val="20"/>
          <w:szCs w:val="20"/>
        </w:rPr>
        <w:t xml:space="preserve"> </w:t>
      </w:r>
      <w:r w:rsidR="00A211D3" w:rsidRPr="00CB7CDB">
        <w:rPr>
          <w:rFonts w:ascii="Verdana" w:hAnsi="Verdana"/>
          <w:sz w:val="20"/>
          <w:szCs w:val="20"/>
        </w:rPr>
        <w:t xml:space="preserve">so that </w:t>
      </w:r>
      <w:r w:rsidR="00A211D3">
        <w:rPr>
          <w:rFonts w:ascii="Verdana" w:hAnsi="Verdana"/>
          <w:sz w:val="20"/>
          <w:szCs w:val="20"/>
        </w:rPr>
        <w:t xml:space="preserve">they can develop into </w:t>
      </w:r>
      <w:r w:rsidR="00A211D3" w:rsidRPr="00CB7CDB">
        <w:rPr>
          <w:rFonts w:ascii="Verdana" w:hAnsi="Verdana"/>
          <w:sz w:val="20"/>
          <w:szCs w:val="20"/>
        </w:rPr>
        <w:t>high</w:t>
      </w:r>
      <w:r w:rsidR="00A211D3">
        <w:rPr>
          <w:rFonts w:ascii="Verdana" w:hAnsi="Verdana"/>
          <w:sz w:val="20"/>
          <w:szCs w:val="20"/>
        </w:rPr>
        <w:t xml:space="preserve"> </w:t>
      </w:r>
      <w:r w:rsidR="00A211D3" w:rsidRPr="00CB7CDB">
        <w:rPr>
          <w:rFonts w:ascii="Verdana" w:hAnsi="Verdana"/>
          <w:sz w:val="20"/>
          <w:szCs w:val="20"/>
        </w:rPr>
        <w:t>performing sector</w:t>
      </w:r>
      <w:r w:rsidR="00A211D3">
        <w:rPr>
          <w:rFonts w:ascii="Verdana" w:hAnsi="Verdana"/>
          <w:sz w:val="20"/>
          <w:szCs w:val="20"/>
        </w:rPr>
        <w:t>s</w:t>
      </w:r>
    </w:p>
    <w:p w14:paraId="4FB3A9CF" w14:textId="77777777" w:rsidR="00A211D3" w:rsidRDefault="00A211D3" w:rsidP="00A211D3">
      <w:pPr>
        <w:pStyle w:val="ListParagraph"/>
        <w:spacing w:line="276" w:lineRule="auto"/>
        <w:jc w:val="both"/>
        <w:rPr>
          <w:rFonts w:ascii="Verdana" w:hAnsi="Verdana"/>
          <w:sz w:val="20"/>
          <w:szCs w:val="20"/>
        </w:rPr>
      </w:pPr>
    </w:p>
    <w:p w14:paraId="3A86513A" w14:textId="20B1B9DD" w:rsidR="00A211D3" w:rsidRDefault="00A211D3" w:rsidP="00A211D3">
      <w:pPr>
        <w:pStyle w:val="ListParagraph"/>
        <w:numPr>
          <w:ilvl w:val="0"/>
          <w:numId w:val="26"/>
        </w:numPr>
        <w:spacing w:line="276" w:lineRule="auto"/>
        <w:jc w:val="both"/>
        <w:rPr>
          <w:rFonts w:ascii="Verdana" w:hAnsi="Verdana"/>
          <w:sz w:val="20"/>
          <w:szCs w:val="20"/>
        </w:rPr>
      </w:pPr>
      <w:r w:rsidRPr="00CB7CDB">
        <w:rPr>
          <w:rFonts w:ascii="Verdana" w:hAnsi="Verdana"/>
          <w:sz w:val="20"/>
          <w:szCs w:val="20"/>
        </w:rPr>
        <w:t xml:space="preserve">Identify individual firms in each of </w:t>
      </w:r>
      <w:r>
        <w:rPr>
          <w:rFonts w:ascii="Verdana" w:hAnsi="Verdana"/>
          <w:sz w:val="20"/>
          <w:szCs w:val="20"/>
        </w:rPr>
        <w:t xml:space="preserve">the </w:t>
      </w:r>
      <w:r w:rsidRPr="00CB7CDB">
        <w:rPr>
          <w:rFonts w:ascii="Verdana" w:hAnsi="Verdana"/>
          <w:sz w:val="20"/>
          <w:szCs w:val="20"/>
        </w:rPr>
        <w:t>high</w:t>
      </w:r>
      <w:r>
        <w:rPr>
          <w:rFonts w:ascii="Verdana" w:hAnsi="Verdana"/>
          <w:sz w:val="20"/>
          <w:szCs w:val="20"/>
        </w:rPr>
        <w:t xml:space="preserve"> </w:t>
      </w:r>
      <w:r w:rsidRPr="00CB7CDB">
        <w:rPr>
          <w:rFonts w:ascii="Verdana" w:hAnsi="Verdana"/>
          <w:sz w:val="20"/>
          <w:szCs w:val="20"/>
        </w:rPr>
        <w:t>performing and emerging sector</w:t>
      </w:r>
      <w:r>
        <w:rPr>
          <w:rFonts w:ascii="Verdana" w:hAnsi="Verdana"/>
          <w:sz w:val="20"/>
          <w:szCs w:val="20"/>
        </w:rPr>
        <w:t>s and identify and analyze formative success factors for the enhancement of manufacturing growth throughout Florida</w:t>
      </w:r>
    </w:p>
    <w:p w14:paraId="4DE6EE8B" w14:textId="77777777" w:rsidR="00A211D3" w:rsidRPr="000C3AC3" w:rsidRDefault="00A211D3" w:rsidP="00A211D3">
      <w:pPr>
        <w:pStyle w:val="ListParagraph"/>
        <w:jc w:val="both"/>
        <w:rPr>
          <w:rFonts w:ascii="Verdana" w:hAnsi="Verdana"/>
          <w:sz w:val="20"/>
          <w:szCs w:val="20"/>
        </w:rPr>
      </w:pPr>
    </w:p>
    <w:p w14:paraId="2F5A277C" w14:textId="2D529D7C" w:rsidR="00A211D3" w:rsidRDefault="00A211D3" w:rsidP="00A211D3">
      <w:pPr>
        <w:pStyle w:val="ListParagraph"/>
        <w:numPr>
          <w:ilvl w:val="0"/>
          <w:numId w:val="26"/>
        </w:numPr>
        <w:spacing w:line="276" w:lineRule="auto"/>
        <w:jc w:val="both"/>
        <w:rPr>
          <w:rFonts w:ascii="Verdana" w:hAnsi="Verdana"/>
          <w:sz w:val="20"/>
          <w:szCs w:val="20"/>
        </w:rPr>
      </w:pPr>
      <w:r>
        <w:rPr>
          <w:rFonts w:ascii="Verdana" w:hAnsi="Verdana"/>
          <w:sz w:val="20"/>
          <w:szCs w:val="20"/>
        </w:rPr>
        <w:t>Further analysis of</w:t>
      </w:r>
      <w:r w:rsidRPr="000C3AC3">
        <w:rPr>
          <w:rFonts w:ascii="Verdana" w:hAnsi="Verdana"/>
          <w:sz w:val="20"/>
          <w:szCs w:val="20"/>
        </w:rPr>
        <w:t xml:space="preserve"> the </w:t>
      </w:r>
      <w:r>
        <w:rPr>
          <w:rFonts w:ascii="Verdana" w:hAnsi="Verdana"/>
          <w:sz w:val="20"/>
          <w:szCs w:val="20"/>
        </w:rPr>
        <w:t>l</w:t>
      </w:r>
      <w:r w:rsidRPr="000C3AC3">
        <w:rPr>
          <w:rFonts w:ascii="Verdana" w:hAnsi="Verdana"/>
          <w:sz w:val="20"/>
          <w:szCs w:val="20"/>
        </w:rPr>
        <w:t xml:space="preserve">egacy industries </w:t>
      </w:r>
      <w:r>
        <w:rPr>
          <w:rFonts w:ascii="Verdana" w:hAnsi="Verdana"/>
          <w:sz w:val="20"/>
          <w:szCs w:val="20"/>
        </w:rPr>
        <w:t>to</w:t>
      </w:r>
      <w:r w:rsidRPr="000C3AC3">
        <w:rPr>
          <w:rFonts w:ascii="Verdana" w:hAnsi="Verdana"/>
          <w:sz w:val="20"/>
          <w:szCs w:val="20"/>
        </w:rPr>
        <w:t xml:space="preserve"> identify the factors that </w:t>
      </w:r>
      <w:r>
        <w:rPr>
          <w:rFonts w:ascii="Verdana" w:hAnsi="Verdana"/>
          <w:sz w:val="20"/>
          <w:szCs w:val="20"/>
        </w:rPr>
        <w:t>comprise</w:t>
      </w:r>
      <w:r w:rsidRPr="000C3AC3">
        <w:rPr>
          <w:rFonts w:ascii="Verdana" w:hAnsi="Verdana"/>
          <w:sz w:val="20"/>
          <w:szCs w:val="20"/>
        </w:rPr>
        <w:t xml:space="preserve"> their </w:t>
      </w:r>
      <w:r>
        <w:rPr>
          <w:rFonts w:ascii="Verdana" w:hAnsi="Verdana"/>
          <w:sz w:val="20"/>
          <w:szCs w:val="20"/>
        </w:rPr>
        <w:t xml:space="preserve">historical success and </w:t>
      </w:r>
      <w:r w:rsidRPr="000C3AC3">
        <w:rPr>
          <w:rFonts w:ascii="Verdana" w:hAnsi="Verdana"/>
          <w:sz w:val="20"/>
          <w:szCs w:val="20"/>
        </w:rPr>
        <w:t>competitiveness</w:t>
      </w:r>
      <w:r>
        <w:rPr>
          <w:rFonts w:ascii="Verdana" w:hAnsi="Verdana"/>
          <w:sz w:val="20"/>
          <w:szCs w:val="20"/>
        </w:rPr>
        <w:t xml:space="preserve"> in Florida</w:t>
      </w:r>
    </w:p>
    <w:p w14:paraId="30A9837C" w14:textId="77777777" w:rsidR="00A211D3" w:rsidRPr="00733DCE" w:rsidRDefault="00A211D3" w:rsidP="00A211D3">
      <w:pPr>
        <w:pStyle w:val="ListParagraph"/>
        <w:jc w:val="both"/>
        <w:rPr>
          <w:rFonts w:ascii="Verdana" w:hAnsi="Verdana"/>
          <w:position w:val="2"/>
          <w:sz w:val="20"/>
          <w:szCs w:val="20"/>
        </w:rPr>
      </w:pPr>
    </w:p>
    <w:p w14:paraId="7225F1CD" w14:textId="5570703E" w:rsidR="00A211D3" w:rsidRPr="00733DCE" w:rsidRDefault="00A211D3" w:rsidP="00A211D3">
      <w:pPr>
        <w:pStyle w:val="ListParagraph"/>
        <w:numPr>
          <w:ilvl w:val="0"/>
          <w:numId w:val="26"/>
        </w:numPr>
        <w:spacing w:line="276" w:lineRule="auto"/>
        <w:jc w:val="both"/>
        <w:rPr>
          <w:rFonts w:ascii="Verdana" w:hAnsi="Verdana"/>
          <w:sz w:val="20"/>
          <w:szCs w:val="20"/>
        </w:rPr>
      </w:pPr>
      <w:r w:rsidRPr="00733DCE">
        <w:rPr>
          <w:rFonts w:ascii="Verdana" w:hAnsi="Verdana"/>
          <w:position w:val="2"/>
          <w:sz w:val="20"/>
          <w:szCs w:val="20"/>
        </w:rPr>
        <w:t>Identify regional competitive advantages that apply across all the manufacturing subsectors and those that are uniquely important to a few specialized subsectors</w:t>
      </w:r>
    </w:p>
    <w:p w14:paraId="34BA49CC" w14:textId="77777777" w:rsidR="00A211D3" w:rsidRPr="00733DCE" w:rsidRDefault="00A211D3" w:rsidP="00A211D3">
      <w:pPr>
        <w:pStyle w:val="ListParagraph"/>
        <w:jc w:val="both"/>
        <w:rPr>
          <w:rFonts w:ascii="Verdana" w:hAnsi="Verdana"/>
          <w:position w:val="2"/>
          <w:sz w:val="20"/>
          <w:szCs w:val="20"/>
        </w:rPr>
      </w:pPr>
    </w:p>
    <w:p w14:paraId="69ADE88E" w14:textId="77777777" w:rsidR="00A211D3" w:rsidRPr="00733DCE" w:rsidRDefault="00A211D3" w:rsidP="00A211D3">
      <w:pPr>
        <w:pStyle w:val="ListParagraph"/>
        <w:numPr>
          <w:ilvl w:val="0"/>
          <w:numId w:val="26"/>
        </w:numPr>
        <w:spacing w:line="276" w:lineRule="auto"/>
        <w:jc w:val="both"/>
        <w:rPr>
          <w:rFonts w:ascii="Verdana" w:hAnsi="Verdana"/>
          <w:sz w:val="20"/>
          <w:szCs w:val="20"/>
        </w:rPr>
      </w:pPr>
      <w:r>
        <w:rPr>
          <w:rFonts w:ascii="Verdana" w:hAnsi="Verdana"/>
          <w:position w:val="2"/>
          <w:sz w:val="20"/>
          <w:szCs w:val="20"/>
        </w:rPr>
        <w:lastRenderedPageBreak/>
        <w:t>I</w:t>
      </w:r>
      <w:r w:rsidRPr="00733DCE">
        <w:rPr>
          <w:rFonts w:ascii="Verdana" w:hAnsi="Verdana"/>
          <w:position w:val="2"/>
          <w:sz w:val="20"/>
          <w:szCs w:val="20"/>
        </w:rPr>
        <w:t xml:space="preserve">dentify </w:t>
      </w:r>
      <w:r>
        <w:rPr>
          <w:rFonts w:ascii="Verdana" w:hAnsi="Verdana"/>
          <w:position w:val="2"/>
          <w:sz w:val="20"/>
          <w:szCs w:val="20"/>
        </w:rPr>
        <w:t>specific</w:t>
      </w:r>
      <w:r w:rsidRPr="00733DCE">
        <w:rPr>
          <w:rFonts w:ascii="Verdana" w:hAnsi="Verdana"/>
          <w:position w:val="2"/>
          <w:sz w:val="20"/>
          <w:szCs w:val="20"/>
        </w:rPr>
        <w:t xml:space="preserve"> </w:t>
      </w:r>
      <w:r>
        <w:rPr>
          <w:rFonts w:ascii="Verdana" w:hAnsi="Verdana"/>
          <w:position w:val="2"/>
          <w:sz w:val="20"/>
          <w:szCs w:val="20"/>
        </w:rPr>
        <w:t>factors</w:t>
      </w:r>
      <w:r w:rsidRPr="00733DCE">
        <w:rPr>
          <w:rFonts w:ascii="Verdana" w:hAnsi="Verdana"/>
          <w:position w:val="2"/>
          <w:sz w:val="20"/>
          <w:szCs w:val="20"/>
        </w:rPr>
        <w:t xml:space="preserve"> where </w:t>
      </w:r>
      <w:r>
        <w:rPr>
          <w:rFonts w:ascii="Verdana" w:hAnsi="Verdana"/>
          <w:position w:val="2"/>
          <w:sz w:val="20"/>
          <w:szCs w:val="20"/>
        </w:rPr>
        <w:t>firm level and regional/</w:t>
      </w:r>
      <w:r w:rsidRPr="00733DCE">
        <w:rPr>
          <w:rFonts w:ascii="Verdana" w:hAnsi="Verdana"/>
          <w:position w:val="2"/>
          <w:sz w:val="20"/>
          <w:szCs w:val="20"/>
        </w:rPr>
        <w:t>local measures can make a substantial difference</w:t>
      </w:r>
    </w:p>
    <w:p w14:paraId="4FBF7A6F" w14:textId="77777777" w:rsidR="00A211D3" w:rsidRDefault="00A211D3" w:rsidP="00A211D3">
      <w:pPr>
        <w:pStyle w:val="NormalWeb"/>
        <w:numPr>
          <w:ilvl w:val="1"/>
          <w:numId w:val="26"/>
        </w:numPr>
        <w:spacing w:line="276" w:lineRule="auto"/>
        <w:jc w:val="both"/>
        <w:rPr>
          <w:rFonts w:ascii="Verdana" w:hAnsi="Verdana"/>
          <w:sz w:val="20"/>
          <w:szCs w:val="20"/>
        </w:rPr>
      </w:pPr>
      <w:r w:rsidRPr="00CB7CDB">
        <w:rPr>
          <w:rFonts w:ascii="Verdana" w:hAnsi="Verdana"/>
          <w:sz w:val="20"/>
          <w:szCs w:val="20"/>
        </w:rPr>
        <w:t xml:space="preserve">Firm-level factors such as </w:t>
      </w:r>
      <w:r>
        <w:rPr>
          <w:rFonts w:ascii="Verdana" w:hAnsi="Verdana"/>
          <w:sz w:val="20"/>
          <w:szCs w:val="20"/>
        </w:rPr>
        <w:t>effective</w:t>
      </w:r>
      <w:r w:rsidRPr="00CB7CDB">
        <w:rPr>
          <w:rFonts w:ascii="Verdana" w:hAnsi="Verdana"/>
          <w:sz w:val="20"/>
          <w:szCs w:val="20"/>
        </w:rPr>
        <w:t xml:space="preserve"> management, efficient operations, competitive prices, superior product quality, etc. </w:t>
      </w:r>
    </w:p>
    <w:p w14:paraId="7FC8CEE9" w14:textId="77777777" w:rsidR="00A211D3" w:rsidRPr="00733DCE" w:rsidRDefault="00A211D3" w:rsidP="00A211D3">
      <w:pPr>
        <w:pStyle w:val="NormalWeb"/>
        <w:numPr>
          <w:ilvl w:val="1"/>
          <w:numId w:val="26"/>
        </w:numPr>
        <w:spacing w:line="276" w:lineRule="auto"/>
        <w:jc w:val="both"/>
        <w:rPr>
          <w:rFonts w:ascii="Verdana" w:hAnsi="Verdana"/>
          <w:sz w:val="20"/>
          <w:szCs w:val="20"/>
        </w:rPr>
      </w:pPr>
      <w:r w:rsidRPr="00733DCE">
        <w:rPr>
          <w:rFonts w:ascii="Verdana" w:hAnsi="Verdana"/>
          <w:sz w:val="20"/>
          <w:szCs w:val="20"/>
        </w:rPr>
        <w:t>Regional competitive advantages such as lower cost of doing business; high quality of labor; proximity to markets, suppliers, or both; lower tax rates; excellent transportation networks; favorable regulatory environment; etc.</w:t>
      </w:r>
    </w:p>
    <w:p w14:paraId="07724516" w14:textId="735C33AC" w:rsidR="00C31E68" w:rsidRDefault="00C31E68" w:rsidP="001E6976">
      <w:pPr>
        <w:rPr>
          <w:rFonts w:ascii="Cambria" w:eastAsiaTheme="majorEastAsia" w:hAnsi="Cambria" w:cstheme="majorBidi"/>
          <w:color w:val="2F5496" w:themeColor="accent1" w:themeShade="BF"/>
          <w:sz w:val="32"/>
          <w:szCs w:val="32"/>
        </w:rPr>
      </w:pPr>
      <w:r>
        <w:rPr>
          <w:rFonts w:ascii="Cambria" w:hAnsi="Cambria"/>
        </w:rPr>
        <w:br w:type="page"/>
      </w:r>
    </w:p>
    <w:p w14:paraId="19D62159" w14:textId="45D106BA" w:rsidR="008F5C85" w:rsidRDefault="008F5C85" w:rsidP="008F5C85">
      <w:pPr>
        <w:pStyle w:val="Heading1"/>
        <w:rPr>
          <w:rFonts w:ascii="Cambria" w:hAnsi="Cambria"/>
        </w:rPr>
      </w:pPr>
      <w:bookmarkStart w:id="343" w:name="_Toc107177253"/>
      <w:r w:rsidRPr="008F5C85">
        <w:rPr>
          <w:rFonts w:ascii="Cambria" w:hAnsi="Cambria"/>
        </w:rPr>
        <w:lastRenderedPageBreak/>
        <w:t>References</w:t>
      </w:r>
      <w:bookmarkEnd w:id="343"/>
    </w:p>
    <w:p w14:paraId="7EFBEE13" w14:textId="77777777" w:rsidR="00C31E68" w:rsidRPr="00C31E68" w:rsidRDefault="00C31E68" w:rsidP="00C31E68"/>
    <w:p w14:paraId="1ADA249D" w14:textId="77777777" w:rsidR="00050B8A" w:rsidRDefault="00050B8A" w:rsidP="00050B8A">
      <w:pPr>
        <w:spacing w:after="240" w:line="259" w:lineRule="auto"/>
        <w:ind w:left="360"/>
        <w:rPr>
          <w:rFonts w:ascii="Verdana" w:hAnsi="Verdana"/>
          <w:sz w:val="20"/>
          <w:szCs w:val="20"/>
        </w:rPr>
      </w:pPr>
      <w:r w:rsidRPr="00B07908">
        <w:rPr>
          <w:rFonts w:ascii="Verdana" w:hAnsi="Verdana"/>
          <w:sz w:val="20"/>
          <w:szCs w:val="20"/>
        </w:rPr>
        <w:t xml:space="preserve">American Transportation Research Institute. (2018). An Analysis of the Operational Costs of Trucking: 2018 Update. Retrieved from </w:t>
      </w:r>
      <w:hyperlink r:id="rId129" w:history="1">
        <w:r w:rsidRPr="00B07908">
          <w:rPr>
            <w:rStyle w:val="Hyperlink"/>
            <w:rFonts w:ascii="Verdana" w:hAnsi="Verdana"/>
            <w:sz w:val="20"/>
            <w:szCs w:val="20"/>
          </w:rPr>
          <w:t>https://truckingresearch.org/wp-content/uploads/2018/10/ATRI-Operational-Costs-of-Trucking-2018.pdf</w:t>
        </w:r>
      </w:hyperlink>
    </w:p>
    <w:p w14:paraId="3DBB5422" w14:textId="77777777" w:rsidR="00050B8A" w:rsidRPr="00392C29" w:rsidRDefault="00050B8A" w:rsidP="00050B8A">
      <w:pPr>
        <w:tabs>
          <w:tab w:val="left" w:pos="1080"/>
        </w:tabs>
        <w:spacing w:after="240" w:line="259" w:lineRule="auto"/>
        <w:ind w:left="360"/>
        <w:rPr>
          <w:rStyle w:val="Hyperlink"/>
          <w:rFonts w:ascii="Verdana" w:hAnsi="Verdana" w:cstheme="minorBidi"/>
          <w:sz w:val="20"/>
          <w:szCs w:val="20"/>
        </w:rPr>
      </w:pPr>
      <w:r w:rsidRPr="00392C29">
        <w:rPr>
          <w:rFonts w:ascii="Verdana" w:hAnsi="Verdana"/>
          <w:sz w:val="20"/>
          <w:szCs w:val="20"/>
        </w:rPr>
        <w:t xml:space="preserve">Arizona Department of Transportation. (2014). Arizona State Freight Plan: Economic Context of Freight Movement in Arizona. </w:t>
      </w:r>
      <w:r w:rsidRPr="00392C29">
        <w:rPr>
          <w:rFonts w:ascii="Verdana" w:hAnsi="Verdana" w:cs="Arial"/>
          <w:bCs/>
          <w:color w:val="221E1F"/>
          <w:sz w:val="20"/>
          <w:szCs w:val="20"/>
        </w:rPr>
        <w:t xml:space="preserve">Retrieved from </w:t>
      </w:r>
      <w:hyperlink r:id="rId130" w:history="1">
        <w:r w:rsidRPr="00392C29">
          <w:rPr>
            <w:rStyle w:val="Hyperlink"/>
            <w:rFonts w:ascii="Verdana" w:hAnsi="Verdana" w:cs="Arial"/>
            <w:bCs/>
            <w:sz w:val="20"/>
            <w:szCs w:val="20"/>
          </w:rPr>
          <w:t>https://www.azdot.gov/docs/default-source/planning/State-Freight-Plan/14325-arizona-state-freight-plan-phase-3-economic-context-report.pdf?sfvrsn=2</w:t>
        </w:r>
      </w:hyperlink>
    </w:p>
    <w:p w14:paraId="56975F90"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sz w:val="20"/>
          <w:szCs w:val="20"/>
        </w:rPr>
        <w:t xml:space="preserve">Angel Juan, Javier </w:t>
      </w:r>
      <w:proofErr w:type="spellStart"/>
      <w:r w:rsidRPr="00392C29">
        <w:rPr>
          <w:rFonts w:ascii="Verdana" w:hAnsi="Verdana"/>
          <w:sz w:val="20"/>
          <w:szCs w:val="20"/>
        </w:rPr>
        <w:t>Faulin</w:t>
      </w:r>
      <w:proofErr w:type="spellEnd"/>
      <w:r w:rsidRPr="00392C29">
        <w:rPr>
          <w:rFonts w:ascii="Verdana" w:hAnsi="Verdana"/>
          <w:sz w:val="20"/>
          <w:szCs w:val="20"/>
        </w:rPr>
        <w:t>, Elena Pérez-</w:t>
      </w:r>
      <w:proofErr w:type="spellStart"/>
      <w:r w:rsidRPr="00392C29">
        <w:rPr>
          <w:rFonts w:ascii="Verdana" w:hAnsi="Verdana"/>
          <w:sz w:val="20"/>
          <w:szCs w:val="20"/>
        </w:rPr>
        <w:t>Bernabeu</w:t>
      </w:r>
      <w:proofErr w:type="spellEnd"/>
      <w:r w:rsidRPr="00392C29">
        <w:rPr>
          <w:rFonts w:ascii="Verdana" w:hAnsi="Verdana"/>
          <w:sz w:val="20"/>
          <w:szCs w:val="20"/>
        </w:rPr>
        <w:t xml:space="preserve"> and Nicolas </w:t>
      </w:r>
      <w:proofErr w:type="spellStart"/>
      <w:r w:rsidRPr="00392C29">
        <w:rPr>
          <w:rFonts w:ascii="Verdana" w:hAnsi="Verdana"/>
          <w:sz w:val="20"/>
          <w:szCs w:val="20"/>
        </w:rPr>
        <w:t>Jozefowiez</w:t>
      </w:r>
      <w:proofErr w:type="spellEnd"/>
      <w:r w:rsidRPr="00392C29">
        <w:rPr>
          <w:rFonts w:ascii="Verdana" w:hAnsi="Verdana"/>
          <w:sz w:val="20"/>
          <w:szCs w:val="20"/>
        </w:rPr>
        <w:t>. (2014). Horizontal Cooperation in Vehicle Routing Problems with Backhauling and Environmental Criteria. Procedia - Social and Behavioral Sciences, Elsevier, 111, pp.1133 - 1141. ff10.1016/j.sbspro.2014.01.148ff. ffhal-01913511f</w:t>
      </w:r>
    </w:p>
    <w:p w14:paraId="0839EE88"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sz w:val="20"/>
          <w:szCs w:val="20"/>
        </w:rPr>
        <w:t xml:space="preserve">Behrens, K., and Picard, P. M. (2011). Transportation, freight fates, and economic geography. </w:t>
      </w:r>
      <w:r w:rsidRPr="00392C29">
        <w:rPr>
          <w:rFonts w:ascii="Verdana" w:hAnsi="Verdana"/>
          <w:i/>
          <w:sz w:val="20"/>
          <w:szCs w:val="20"/>
        </w:rPr>
        <w:t>Journal of International Economics</w:t>
      </w:r>
      <w:r w:rsidRPr="00392C29">
        <w:rPr>
          <w:rFonts w:ascii="Verdana" w:hAnsi="Verdana"/>
          <w:sz w:val="20"/>
          <w:szCs w:val="20"/>
        </w:rPr>
        <w:t>, 85(2), 280-291.</w:t>
      </w:r>
    </w:p>
    <w:p w14:paraId="31809B5E"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sz w:val="20"/>
          <w:szCs w:val="20"/>
        </w:rPr>
        <w:t>De Oliveira G.F. (2014). Determinants of European freight rates: The role of market power and trade imbalance.</w:t>
      </w:r>
      <w:r w:rsidRPr="00392C29">
        <w:rPr>
          <w:rFonts w:ascii="Verdana" w:hAnsi="Verdana"/>
          <w:b/>
          <w:bCs/>
          <w:sz w:val="20"/>
          <w:szCs w:val="20"/>
        </w:rPr>
        <w:t xml:space="preserve"> </w:t>
      </w:r>
      <w:r w:rsidRPr="00392C29">
        <w:rPr>
          <w:rFonts w:ascii="Verdana" w:hAnsi="Verdana"/>
          <w:sz w:val="20"/>
          <w:szCs w:val="20"/>
        </w:rPr>
        <w:t>Transportation Research Part E: Logistics and Transportation Review, 62, pp. 23-33</w:t>
      </w:r>
    </w:p>
    <w:p w14:paraId="2DD53553"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cs="AdvPS405B6"/>
          <w:sz w:val="20"/>
          <w:szCs w:val="20"/>
        </w:rPr>
        <w:t xml:space="preserve">Department for Transport (2004), </w:t>
      </w:r>
      <w:r w:rsidRPr="00392C29">
        <w:rPr>
          <w:rFonts w:ascii="Verdana" w:hAnsi="Verdana" w:cs="AdvPS405B7"/>
          <w:sz w:val="20"/>
          <w:szCs w:val="20"/>
        </w:rPr>
        <w:t>Transport of Goods by Road in Great Britain</w:t>
      </w:r>
      <w:r w:rsidRPr="00392C29">
        <w:rPr>
          <w:rFonts w:ascii="Verdana" w:hAnsi="Verdana" w:cs="AdvPS405B6"/>
          <w:sz w:val="20"/>
          <w:szCs w:val="20"/>
        </w:rPr>
        <w:t>, Department for Transport, London.</w:t>
      </w:r>
      <w:r w:rsidRPr="00392C29">
        <w:rPr>
          <w:rFonts w:ascii="Verdana" w:hAnsi="Verdana"/>
          <w:sz w:val="20"/>
          <w:szCs w:val="20"/>
        </w:rPr>
        <w:t xml:space="preserve"> </w:t>
      </w:r>
      <w:hyperlink r:id="rId131" w:anchor="v=onepage&amp;q=Department%20for%20Transport%20(2004)%2C%20Transport%20of%20Goods%20by%20Road%20in%20Great%20Britain%2C%20Department&amp;f=false" w:history="1">
        <w:r w:rsidRPr="00392C29">
          <w:rPr>
            <w:rStyle w:val="Hyperlink"/>
            <w:rFonts w:ascii="Verdana" w:hAnsi="Verdana"/>
            <w:sz w:val="20"/>
            <w:szCs w:val="20"/>
          </w:rPr>
          <w:t>https://books.google.com/books?id=-K66PApWb3YC&amp;pg=PP2&amp;lpg=PP2&amp;dq=Department+for+Transport+(2004),+Transport+of+Goods+by+Road+in+Great+Britain,+Department&amp;source=bl&amp;ots=dwvM6y_mF1&amp;sig=CrWy8Xa7rwEhH6SY4vS650jrNCQ&amp;hl=en&amp;sa=X&amp;ved=0ahUKEwjDqoGD3eHNAhUFVh4KHV4pATQQ6AEIMjAD#v=onepage&amp;q=Department%20for%20Transport%20(2004)%2C%20Transport%20of%20Goods%20by%20Road%20in%20Great%20Britain%2C%20Department&amp;f=false</w:t>
        </w:r>
      </w:hyperlink>
      <w:r w:rsidRPr="00392C29">
        <w:rPr>
          <w:rStyle w:val="Hyperlink"/>
          <w:rFonts w:ascii="Verdana" w:hAnsi="Verdana"/>
          <w:sz w:val="20"/>
          <w:szCs w:val="20"/>
        </w:rPr>
        <w:t>.</w:t>
      </w:r>
    </w:p>
    <w:p w14:paraId="676B7243" w14:textId="77777777" w:rsidR="00050B8A" w:rsidRPr="00392C29" w:rsidRDefault="00050B8A" w:rsidP="00050B8A">
      <w:pPr>
        <w:tabs>
          <w:tab w:val="left" w:pos="1080"/>
        </w:tabs>
        <w:spacing w:after="240" w:line="259" w:lineRule="auto"/>
        <w:ind w:left="360"/>
        <w:rPr>
          <w:rStyle w:val="Hyperlink"/>
          <w:rFonts w:ascii="Verdana" w:hAnsi="Verdana"/>
          <w:sz w:val="20"/>
          <w:szCs w:val="20"/>
        </w:rPr>
      </w:pPr>
      <w:r w:rsidRPr="00392C29">
        <w:rPr>
          <w:rFonts w:ascii="Verdana" w:hAnsi="Verdana"/>
          <w:sz w:val="20"/>
          <w:szCs w:val="20"/>
        </w:rPr>
        <w:t xml:space="preserve">Department for Transport. United Kingdom. (2018). International Road Freight Statistics. Retrieved from </w:t>
      </w:r>
      <w:hyperlink r:id="rId132" w:history="1">
        <w:r w:rsidRPr="00392C29">
          <w:rPr>
            <w:rStyle w:val="Hyperlink"/>
            <w:rFonts w:ascii="Verdana" w:hAnsi="Verdana"/>
            <w:sz w:val="20"/>
            <w:szCs w:val="20"/>
          </w:rPr>
          <w:t>https://assets.publishing.service.gov.uk/government/uploads/system/uploads/attachment_data/file/815840/international-road-freight-statistics-2018.pdf</w:t>
        </w:r>
      </w:hyperlink>
    </w:p>
    <w:p w14:paraId="200B6EA0" w14:textId="77777777" w:rsidR="00050B8A" w:rsidRPr="00392C29" w:rsidRDefault="00050B8A" w:rsidP="00050B8A">
      <w:pPr>
        <w:tabs>
          <w:tab w:val="left" w:pos="1080"/>
        </w:tabs>
        <w:spacing w:after="240" w:line="259" w:lineRule="auto"/>
        <w:ind w:left="360"/>
        <w:rPr>
          <w:rStyle w:val="Hyperlink"/>
          <w:rFonts w:ascii="Verdana" w:hAnsi="Verdana"/>
          <w:sz w:val="20"/>
          <w:szCs w:val="20"/>
        </w:rPr>
      </w:pPr>
      <w:r w:rsidRPr="00392C29">
        <w:rPr>
          <w:rFonts w:ascii="Verdana" w:hAnsi="Verdana"/>
          <w:sz w:val="20"/>
          <w:szCs w:val="20"/>
        </w:rPr>
        <w:t xml:space="preserve">Enterprise Florida. (2019). Industry excellence. Retrieved from </w:t>
      </w:r>
      <w:hyperlink r:id="rId133" w:history="1">
        <w:r w:rsidRPr="00392C29">
          <w:rPr>
            <w:rStyle w:val="Hyperlink"/>
            <w:rFonts w:ascii="Verdana" w:hAnsi="Verdana"/>
            <w:sz w:val="20"/>
            <w:szCs w:val="20"/>
          </w:rPr>
          <w:t>https://www.enterpriseflorida.com/industries/manufacturing/</w:t>
        </w:r>
      </w:hyperlink>
    </w:p>
    <w:p w14:paraId="719FB462" w14:textId="77777777" w:rsidR="00050B8A" w:rsidRPr="00392C29" w:rsidRDefault="00050B8A" w:rsidP="00050B8A">
      <w:pPr>
        <w:tabs>
          <w:tab w:val="left" w:pos="1080"/>
        </w:tabs>
        <w:spacing w:after="240" w:line="259" w:lineRule="auto"/>
        <w:ind w:left="360"/>
        <w:rPr>
          <w:rStyle w:val="Hyperlink"/>
          <w:rFonts w:ascii="Verdana" w:hAnsi="Verdana" w:cstheme="minorBidi"/>
          <w:sz w:val="20"/>
          <w:szCs w:val="20"/>
        </w:rPr>
      </w:pPr>
      <w:r w:rsidRPr="00392C29">
        <w:rPr>
          <w:rFonts w:ascii="Verdana" w:hAnsi="Verdana" w:cs="Arial"/>
          <w:bCs/>
          <w:color w:val="221E1F"/>
          <w:sz w:val="20"/>
          <w:szCs w:val="20"/>
        </w:rPr>
        <w:t>Florida Department of Transportation, Florida Chamber Foundation. (2013). Florida: Made for trade. Florida Trade and Logistics Study 2.0. Retrieved from</w:t>
      </w:r>
      <w:r w:rsidRPr="00392C29">
        <w:rPr>
          <w:rFonts w:ascii="Verdana" w:hAnsi="Verdana" w:cs="Arial"/>
          <w:color w:val="000000"/>
          <w:sz w:val="20"/>
          <w:szCs w:val="20"/>
          <w:shd w:val="clear" w:color="auto" w:fill="FFFFFF"/>
        </w:rPr>
        <w:t xml:space="preserve"> </w:t>
      </w:r>
      <w:hyperlink r:id="rId134" w:history="1">
        <w:r w:rsidRPr="00392C29">
          <w:rPr>
            <w:rStyle w:val="Hyperlink"/>
            <w:rFonts w:ascii="Verdana" w:hAnsi="Verdana" w:cs="Arial"/>
            <w:sz w:val="20"/>
            <w:szCs w:val="20"/>
            <w:shd w:val="clear" w:color="auto" w:fill="FFFFFF"/>
          </w:rPr>
          <w:t>http://www.flchamber.com/wp-content/uploads/MadeForTrade-FINAL-Single-1.pdf</w:t>
        </w:r>
      </w:hyperlink>
      <w:r w:rsidRPr="00392C29">
        <w:rPr>
          <w:rStyle w:val="Hyperlink"/>
          <w:rFonts w:ascii="Verdana" w:hAnsi="Verdana" w:cs="Arial"/>
          <w:sz w:val="20"/>
          <w:szCs w:val="20"/>
          <w:shd w:val="clear" w:color="auto" w:fill="FFFFFF"/>
        </w:rPr>
        <w:t>.</w:t>
      </w:r>
    </w:p>
    <w:p w14:paraId="16D7FFA7" w14:textId="77777777" w:rsidR="00050B8A" w:rsidRPr="00392C29" w:rsidRDefault="00050B8A" w:rsidP="00050B8A">
      <w:pPr>
        <w:tabs>
          <w:tab w:val="left" w:pos="1080"/>
        </w:tabs>
        <w:spacing w:after="240" w:line="259" w:lineRule="auto"/>
        <w:ind w:left="360"/>
        <w:rPr>
          <w:rStyle w:val="Hyperlink"/>
          <w:rFonts w:ascii="Verdana" w:hAnsi="Verdana" w:cstheme="minorBidi"/>
          <w:sz w:val="20"/>
          <w:szCs w:val="20"/>
        </w:rPr>
      </w:pPr>
      <w:r w:rsidRPr="00392C29">
        <w:rPr>
          <w:rFonts w:ascii="Verdana" w:hAnsi="Verdana" w:cs="Arial"/>
          <w:bCs/>
          <w:color w:val="221E1F"/>
          <w:sz w:val="20"/>
          <w:szCs w:val="20"/>
        </w:rPr>
        <w:t xml:space="preserve">Florida Department of Transportation. (2018). </w:t>
      </w:r>
      <w:r w:rsidRPr="00392C29">
        <w:rPr>
          <w:rFonts w:ascii="Verdana" w:hAnsi="Verdana" w:cs="Arial"/>
          <w:sz w:val="20"/>
          <w:szCs w:val="20"/>
        </w:rPr>
        <w:t xml:space="preserve">Freight Data Fusion from Multiple Data Sources for Freight Planning Applications in Florida. Retrieved from </w:t>
      </w:r>
      <w:hyperlink r:id="rId135" w:history="1">
        <w:r w:rsidRPr="00392C29">
          <w:rPr>
            <w:rStyle w:val="Hyperlink"/>
            <w:rFonts w:ascii="Verdana" w:hAnsi="Verdana" w:cs="Arial"/>
            <w:sz w:val="20"/>
            <w:szCs w:val="20"/>
          </w:rPr>
          <w:t>https://www.fsutmsonline.net/images/uploads/reports/BDV24_977-18_FinalReport.pdf</w:t>
        </w:r>
      </w:hyperlink>
    </w:p>
    <w:p w14:paraId="77775A71"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cs="Arial"/>
          <w:color w:val="000000"/>
          <w:sz w:val="20"/>
          <w:szCs w:val="20"/>
          <w:shd w:val="clear" w:color="auto" w:fill="FFFFFF"/>
        </w:rPr>
        <w:lastRenderedPageBreak/>
        <w:t xml:space="preserve">Florida Department of Transportation, Office of Freight, Logistics and Passenger Operations. (June 2013). Florida Freight Mobility and Trade Plan: Policy Element. Retrieved from </w:t>
      </w:r>
      <w:hyperlink r:id="rId136" w:history="1">
        <w:r w:rsidRPr="00392C29">
          <w:rPr>
            <w:rStyle w:val="Hyperlink"/>
            <w:rFonts w:ascii="Verdana" w:hAnsi="Verdana" w:cs="Arial"/>
            <w:sz w:val="20"/>
            <w:szCs w:val="20"/>
            <w:shd w:val="clear" w:color="auto" w:fill="FFFFFF"/>
          </w:rPr>
          <w:t>http://www.freightmovesflorida.com/docs/default-source/fmtp-freight-information/freight-mobility-and-trade-plan-policy-element_2013-06-19-web-%282%29.pdf?sfvrsn=0</w:t>
        </w:r>
      </w:hyperlink>
    </w:p>
    <w:p w14:paraId="38D5AAC5" w14:textId="77777777" w:rsidR="00050B8A" w:rsidRPr="00392C29" w:rsidRDefault="00050B8A" w:rsidP="00050B8A">
      <w:pPr>
        <w:tabs>
          <w:tab w:val="left" w:pos="1080"/>
        </w:tabs>
        <w:spacing w:after="240" w:line="259" w:lineRule="auto"/>
        <w:ind w:left="360"/>
        <w:rPr>
          <w:rStyle w:val="Hyperlink"/>
          <w:rFonts w:ascii="Verdana" w:hAnsi="Verdana"/>
          <w:sz w:val="20"/>
          <w:szCs w:val="20"/>
        </w:rPr>
      </w:pPr>
      <w:r w:rsidRPr="00392C29">
        <w:rPr>
          <w:rFonts w:ascii="Verdana" w:hAnsi="Verdana"/>
          <w:sz w:val="20"/>
          <w:szCs w:val="20"/>
        </w:rPr>
        <w:t xml:space="preserve">Florida department of transportation, Transportation Data and Analytics Office. (2018). Truck </w:t>
      </w:r>
      <w:proofErr w:type="gramStart"/>
      <w:r w:rsidRPr="00392C29">
        <w:rPr>
          <w:rFonts w:ascii="Verdana" w:hAnsi="Verdana"/>
          <w:sz w:val="20"/>
          <w:szCs w:val="20"/>
        </w:rPr>
        <w:t>empty</w:t>
      </w:r>
      <w:proofErr w:type="gramEnd"/>
      <w:r w:rsidRPr="00392C29">
        <w:rPr>
          <w:rFonts w:ascii="Verdana" w:hAnsi="Verdana"/>
          <w:sz w:val="20"/>
          <w:szCs w:val="20"/>
        </w:rPr>
        <w:t xml:space="preserve"> backhaul. Retrieved from </w:t>
      </w:r>
      <w:hyperlink r:id="rId137" w:history="1">
        <w:r w:rsidRPr="00392C29">
          <w:rPr>
            <w:rStyle w:val="Hyperlink"/>
            <w:rFonts w:ascii="Verdana" w:hAnsi="Verdana"/>
            <w:sz w:val="20"/>
            <w:szCs w:val="20"/>
          </w:rPr>
          <w:t>https://fdotwww.blob.core.windows.net/sitefinity/docs/default-source/statistics/docs/truck-empty-back-haul-final-report-2018.pdf?sfvrsn=8efaa9c_0</w:t>
        </w:r>
      </w:hyperlink>
    </w:p>
    <w:p w14:paraId="78051C02" w14:textId="77777777" w:rsidR="00050B8A" w:rsidRPr="00392C29" w:rsidRDefault="00050B8A" w:rsidP="00050B8A">
      <w:pPr>
        <w:tabs>
          <w:tab w:val="left" w:pos="1080"/>
        </w:tabs>
        <w:spacing w:after="240" w:line="259" w:lineRule="auto"/>
        <w:ind w:left="360"/>
        <w:rPr>
          <w:rStyle w:val="Hyperlink"/>
          <w:rFonts w:ascii="Verdana" w:hAnsi="Verdana" w:cstheme="minorBidi"/>
          <w:sz w:val="20"/>
          <w:szCs w:val="20"/>
        </w:rPr>
      </w:pPr>
      <w:r w:rsidRPr="00392C29">
        <w:rPr>
          <w:rFonts w:ascii="Verdana" w:hAnsi="Verdana" w:cs="Arial"/>
          <w:color w:val="000000"/>
          <w:sz w:val="20"/>
          <w:szCs w:val="20"/>
          <w:shd w:val="clear" w:color="auto" w:fill="FFFFFF"/>
        </w:rPr>
        <w:t xml:space="preserve">Florida Seaport Transportation and Economic Development Council. (December 2014). Analysis of global opportunities and challenges for Florida seaports. Retrieved from </w:t>
      </w:r>
      <w:hyperlink r:id="rId138" w:history="1">
        <w:r w:rsidRPr="00392C29">
          <w:rPr>
            <w:rStyle w:val="Hyperlink"/>
            <w:rFonts w:ascii="Verdana" w:hAnsi="Verdana" w:cs="Arial"/>
            <w:sz w:val="20"/>
            <w:szCs w:val="20"/>
            <w:shd w:val="clear" w:color="auto" w:fill="FFFFFF"/>
          </w:rPr>
          <w:t>http://static.flaports.org/GlobalOppsAnalysis2015web.pdf</w:t>
        </w:r>
      </w:hyperlink>
    </w:p>
    <w:p w14:paraId="77106DC3" w14:textId="77777777" w:rsidR="00050B8A" w:rsidRPr="00392C29" w:rsidRDefault="00050B8A" w:rsidP="00050B8A">
      <w:pPr>
        <w:tabs>
          <w:tab w:val="left" w:pos="1080"/>
        </w:tabs>
        <w:spacing w:after="240" w:line="259" w:lineRule="auto"/>
        <w:ind w:left="360"/>
        <w:rPr>
          <w:rStyle w:val="Hyperlink"/>
          <w:rFonts w:ascii="Verdana" w:hAnsi="Verdana" w:cstheme="minorBidi"/>
          <w:sz w:val="20"/>
          <w:szCs w:val="20"/>
        </w:rPr>
      </w:pPr>
      <w:r w:rsidRPr="00392C29">
        <w:rPr>
          <w:rFonts w:ascii="Verdana" w:hAnsi="Verdana" w:cs="Arial"/>
          <w:color w:val="000000"/>
          <w:sz w:val="20"/>
          <w:szCs w:val="20"/>
          <w:shd w:val="clear" w:color="auto" w:fill="FFFFFF"/>
        </w:rPr>
        <w:t xml:space="preserve">Freight Analysis Framework Version 4. (2015). FAF4 Summary Statistics: State Profile Tables. </w:t>
      </w:r>
      <w:r w:rsidRPr="00392C29">
        <w:rPr>
          <w:rFonts w:ascii="Verdana" w:hAnsi="Verdana" w:cs="Arial"/>
          <w:bCs/>
          <w:color w:val="221E1F"/>
          <w:sz w:val="20"/>
          <w:szCs w:val="20"/>
        </w:rPr>
        <w:t xml:space="preserve">Retrieved from </w:t>
      </w:r>
      <w:hyperlink r:id="rId139" w:history="1">
        <w:r w:rsidRPr="00392C29">
          <w:rPr>
            <w:rStyle w:val="Hyperlink"/>
            <w:rFonts w:ascii="Verdana" w:hAnsi="Verdana" w:cs="Arial"/>
            <w:bCs/>
            <w:sz w:val="20"/>
            <w:szCs w:val="20"/>
          </w:rPr>
          <w:t>http://faf.ornl.gov/fafweb/FUT.aspx</w:t>
        </w:r>
      </w:hyperlink>
    </w:p>
    <w:p w14:paraId="4C4FC78D" w14:textId="77777777" w:rsidR="00050B8A" w:rsidRPr="00392C29" w:rsidRDefault="00050B8A" w:rsidP="00050B8A">
      <w:pPr>
        <w:tabs>
          <w:tab w:val="left" w:pos="1080"/>
        </w:tabs>
        <w:spacing w:after="240" w:line="259" w:lineRule="auto"/>
        <w:ind w:left="360"/>
        <w:rPr>
          <w:rStyle w:val="Hyperlink"/>
          <w:rFonts w:ascii="Verdana" w:hAnsi="Verdana" w:cstheme="minorBidi"/>
          <w:sz w:val="20"/>
          <w:szCs w:val="20"/>
        </w:rPr>
      </w:pPr>
      <w:proofErr w:type="spellStart"/>
      <w:r w:rsidRPr="00392C29">
        <w:rPr>
          <w:rFonts w:ascii="Verdana" w:hAnsi="Verdana"/>
          <w:sz w:val="20"/>
          <w:szCs w:val="20"/>
        </w:rPr>
        <w:t>Kuzmicz</w:t>
      </w:r>
      <w:proofErr w:type="spellEnd"/>
      <w:r w:rsidRPr="00392C29">
        <w:rPr>
          <w:rFonts w:ascii="Verdana" w:hAnsi="Verdana"/>
          <w:sz w:val="20"/>
          <w:szCs w:val="20"/>
        </w:rPr>
        <w:t xml:space="preserve">, K.A. and Pesch, E. (2019). Approaches to empty container repositioning problems in the context of </w:t>
      </w:r>
      <w:proofErr w:type="spellStart"/>
      <w:r w:rsidRPr="00392C29">
        <w:rPr>
          <w:rFonts w:ascii="Verdana" w:hAnsi="Verdana"/>
          <w:sz w:val="20"/>
          <w:szCs w:val="20"/>
        </w:rPr>
        <w:t>eurasian</w:t>
      </w:r>
      <w:proofErr w:type="spellEnd"/>
      <w:r w:rsidRPr="00392C29">
        <w:rPr>
          <w:rFonts w:ascii="Verdana" w:hAnsi="Verdana"/>
          <w:sz w:val="20"/>
          <w:szCs w:val="20"/>
        </w:rPr>
        <w:t xml:space="preserve"> intermodal transportation.</w:t>
      </w:r>
      <w:r w:rsidRPr="00392C29">
        <w:rPr>
          <w:rFonts w:ascii="Verdana" w:hAnsi="Verdana"/>
          <w:b/>
          <w:bCs/>
          <w:sz w:val="20"/>
          <w:szCs w:val="20"/>
        </w:rPr>
        <w:t xml:space="preserve"> </w:t>
      </w:r>
      <w:r w:rsidRPr="00392C29">
        <w:rPr>
          <w:rFonts w:ascii="Verdana" w:hAnsi="Verdana"/>
          <w:sz w:val="20"/>
          <w:szCs w:val="20"/>
        </w:rPr>
        <w:t>Omega, 85, pp. 194-213</w:t>
      </w:r>
    </w:p>
    <w:p w14:paraId="2BA753DA"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sz w:val="20"/>
          <w:szCs w:val="20"/>
        </w:rPr>
        <w:t xml:space="preserve">Lea, R. (1998). The empty running of road goods vehicles. </w:t>
      </w:r>
      <w:r w:rsidRPr="00392C29">
        <w:rPr>
          <w:rFonts w:ascii="Verdana" w:hAnsi="Verdana"/>
          <w:i/>
          <w:sz w:val="20"/>
          <w:szCs w:val="20"/>
        </w:rPr>
        <w:t>Report 395/1998</w:t>
      </w:r>
      <w:r w:rsidRPr="00392C29">
        <w:rPr>
          <w:rFonts w:ascii="Verdana" w:hAnsi="Verdana"/>
          <w:sz w:val="20"/>
          <w:szCs w:val="20"/>
        </w:rPr>
        <w:t>, Institute of Transport Economics, Oslo.</w:t>
      </w:r>
    </w:p>
    <w:p w14:paraId="4D488DB0"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sz w:val="20"/>
          <w:szCs w:val="20"/>
        </w:rPr>
        <w:t xml:space="preserve">McKinnon, A. C. (1996). The empty running and return loading of road goods vehicles. </w:t>
      </w:r>
      <w:r w:rsidRPr="00392C29">
        <w:rPr>
          <w:rFonts w:ascii="Verdana" w:hAnsi="Verdana"/>
          <w:i/>
          <w:sz w:val="20"/>
          <w:szCs w:val="20"/>
        </w:rPr>
        <w:t>Transport Logistics</w:t>
      </w:r>
      <w:r w:rsidRPr="00392C29">
        <w:rPr>
          <w:rFonts w:ascii="Verdana" w:hAnsi="Verdana"/>
          <w:sz w:val="20"/>
          <w:szCs w:val="20"/>
        </w:rPr>
        <w:t xml:space="preserve">, 1(1), 1-19. </w:t>
      </w:r>
    </w:p>
    <w:p w14:paraId="73707B51"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sz w:val="20"/>
          <w:szCs w:val="20"/>
        </w:rPr>
        <w:t xml:space="preserve">McKinnon, A. C., and Ge, Y. (2006). The potential for reducing empty running by trucks: A retrospective analysis. </w:t>
      </w:r>
      <w:r w:rsidRPr="00392C29">
        <w:rPr>
          <w:rFonts w:ascii="Verdana" w:hAnsi="Verdana"/>
          <w:i/>
          <w:sz w:val="20"/>
          <w:szCs w:val="20"/>
        </w:rPr>
        <w:t>International Journal of Physical Distribution &amp; Logistics Management</w:t>
      </w:r>
      <w:r w:rsidRPr="00392C29">
        <w:rPr>
          <w:rFonts w:ascii="Verdana" w:hAnsi="Verdana"/>
          <w:sz w:val="20"/>
          <w:szCs w:val="20"/>
        </w:rPr>
        <w:t>, 36(5), 391-410.</w:t>
      </w:r>
    </w:p>
    <w:p w14:paraId="3D37BF39" w14:textId="77777777" w:rsidR="00050B8A" w:rsidRPr="00392C29" w:rsidRDefault="00050B8A" w:rsidP="00050B8A">
      <w:pPr>
        <w:tabs>
          <w:tab w:val="left" w:pos="1080"/>
        </w:tabs>
        <w:spacing w:after="240" w:line="259" w:lineRule="auto"/>
        <w:ind w:left="360"/>
        <w:rPr>
          <w:rStyle w:val="Hyperlink"/>
          <w:rFonts w:ascii="Verdana" w:hAnsi="Verdana" w:cstheme="minorBidi"/>
          <w:sz w:val="20"/>
          <w:szCs w:val="20"/>
        </w:rPr>
      </w:pPr>
      <w:r w:rsidRPr="00392C29">
        <w:rPr>
          <w:rFonts w:ascii="Verdana" w:hAnsi="Verdana" w:cs="Arial"/>
          <w:sz w:val="20"/>
          <w:szCs w:val="20"/>
        </w:rPr>
        <w:t xml:space="preserve">Metroplan Orlando. Central Florida Regional Freight Mobility Study. (2013). Retrieved from </w:t>
      </w:r>
      <w:hyperlink r:id="rId140" w:history="1">
        <w:r w:rsidRPr="00392C29">
          <w:rPr>
            <w:rStyle w:val="Hyperlink"/>
            <w:rFonts w:ascii="Verdana" w:hAnsi="Verdana" w:cs="Arial"/>
            <w:sz w:val="20"/>
            <w:szCs w:val="20"/>
          </w:rPr>
          <w:t>https://metroplanorlando.org/wp-content/uploads/regional-freight-study-2013-final-report.pdf</w:t>
        </w:r>
      </w:hyperlink>
    </w:p>
    <w:p w14:paraId="1EAFBDA8" w14:textId="77777777" w:rsidR="00050B8A" w:rsidRPr="00392C29" w:rsidRDefault="00050B8A" w:rsidP="00050B8A">
      <w:pPr>
        <w:tabs>
          <w:tab w:val="left" w:pos="1080"/>
        </w:tabs>
        <w:spacing w:after="240" w:line="259" w:lineRule="auto"/>
        <w:ind w:left="360"/>
        <w:rPr>
          <w:rStyle w:val="Hyperlink"/>
          <w:rFonts w:ascii="Verdana" w:hAnsi="Verdana"/>
          <w:sz w:val="20"/>
          <w:szCs w:val="20"/>
        </w:rPr>
      </w:pPr>
      <w:r w:rsidRPr="00392C29">
        <w:rPr>
          <w:rFonts w:ascii="Verdana" w:hAnsi="Verdana"/>
          <w:sz w:val="20"/>
          <w:szCs w:val="20"/>
        </w:rPr>
        <w:t xml:space="preserve">Nevada Department of Transportation. (2013). Nevada Freight Program Assessment Statewide. Retrieved from </w:t>
      </w:r>
      <w:hyperlink r:id="rId141" w:history="1">
        <w:r w:rsidRPr="00392C29">
          <w:rPr>
            <w:rStyle w:val="Hyperlink"/>
            <w:rFonts w:ascii="Verdana" w:hAnsi="Verdana"/>
            <w:sz w:val="20"/>
            <w:szCs w:val="20"/>
          </w:rPr>
          <w:t>https://www.nevadadot.com/home/showdocument?id=16426</w:t>
        </w:r>
      </w:hyperlink>
    </w:p>
    <w:p w14:paraId="570BA89A" w14:textId="77777777" w:rsidR="00050B8A" w:rsidRPr="00392C29" w:rsidRDefault="00050B8A" w:rsidP="00050B8A">
      <w:pPr>
        <w:tabs>
          <w:tab w:val="left" w:pos="1080"/>
        </w:tabs>
        <w:spacing w:after="240" w:line="259" w:lineRule="auto"/>
        <w:ind w:left="360"/>
        <w:rPr>
          <w:rStyle w:val="Hyperlink"/>
          <w:rFonts w:ascii="Verdana" w:hAnsi="Verdana" w:cstheme="minorBidi"/>
          <w:sz w:val="20"/>
          <w:szCs w:val="20"/>
        </w:rPr>
      </w:pPr>
      <w:r w:rsidRPr="00392C29">
        <w:rPr>
          <w:rFonts w:ascii="Verdana" w:hAnsi="Verdana" w:cs="Arial"/>
          <w:sz w:val="20"/>
          <w:szCs w:val="20"/>
        </w:rPr>
        <w:t>Office of the United States Trade Representative states. (2018). Export and Import percentages from US to Mexico.</w:t>
      </w:r>
      <w:r w:rsidRPr="00392C29">
        <w:rPr>
          <w:rFonts w:ascii="Verdana" w:hAnsi="Verdana"/>
          <w:sz w:val="20"/>
          <w:szCs w:val="20"/>
        </w:rPr>
        <w:t xml:space="preserve"> </w:t>
      </w:r>
      <w:r w:rsidRPr="00392C29">
        <w:rPr>
          <w:rFonts w:ascii="Verdana" w:hAnsi="Verdana" w:cs="Arial"/>
          <w:sz w:val="20"/>
          <w:szCs w:val="20"/>
        </w:rPr>
        <w:t>Retrieved from</w:t>
      </w:r>
      <w:r w:rsidRPr="00392C29">
        <w:rPr>
          <w:rFonts w:ascii="Verdana" w:hAnsi="Verdana"/>
          <w:sz w:val="20"/>
          <w:szCs w:val="20"/>
        </w:rPr>
        <w:t xml:space="preserve"> </w:t>
      </w:r>
      <w:hyperlink r:id="rId142" w:history="1">
        <w:r w:rsidRPr="00392C29">
          <w:rPr>
            <w:rStyle w:val="Hyperlink"/>
            <w:rFonts w:ascii="Verdana" w:hAnsi="Verdana" w:cs="AppleSystemUIFont"/>
            <w:sz w:val="20"/>
            <w:szCs w:val="20"/>
          </w:rPr>
          <w:t>https://ustr.gov/countries-regions/americas/mexico</w:t>
        </w:r>
      </w:hyperlink>
    </w:p>
    <w:p w14:paraId="754FFC3A" w14:textId="77777777" w:rsidR="00050B8A" w:rsidRPr="00392C29" w:rsidRDefault="00050B8A" w:rsidP="00050B8A">
      <w:pPr>
        <w:tabs>
          <w:tab w:val="left" w:pos="1080"/>
        </w:tabs>
        <w:spacing w:after="240" w:line="259" w:lineRule="auto"/>
        <w:ind w:left="360"/>
        <w:rPr>
          <w:rStyle w:val="Hyperlink"/>
          <w:rFonts w:ascii="Verdana" w:hAnsi="Verdana"/>
          <w:sz w:val="20"/>
          <w:szCs w:val="20"/>
        </w:rPr>
      </w:pPr>
      <w:r w:rsidRPr="00392C29">
        <w:rPr>
          <w:rFonts w:ascii="Verdana" w:hAnsi="Verdana"/>
          <w:sz w:val="20"/>
          <w:szCs w:val="20"/>
        </w:rPr>
        <w:t xml:space="preserve">State of Hawaii Department of Transportation Highways Division. (2018). Hawaii Statewide Freight Plan. Retrieved from </w:t>
      </w:r>
      <w:hyperlink r:id="rId143" w:history="1">
        <w:r w:rsidRPr="00392C29">
          <w:rPr>
            <w:rStyle w:val="Hyperlink"/>
            <w:rFonts w:ascii="Verdana" w:hAnsi="Verdana"/>
            <w:sz w:val="20"/>
            <w:szCs w:val="20"/>
          </w:rPr>
          <w:t>https://hidot.hawaii.gov/highways/files/2019/03/HDOT_FreightPlan_FINAL.pdf</w:t>
        </w:r>
      </w:hyperlink>
    </w:p>
    <w:p w14:paraId="188C2692" w14:textId="77777777" w:rsidR="00050B8A" w:rsidRPr="00392C29" w:rsidRDefault="00050B8A" w:rsidP="00050B8A">
      <w:pPr>
        <w:tabs>
          <w:tab w:val="left" w:pos="1080"/>
        </w:tabs>
        <w:spacing w:after="240" w:line="259" w:lineRule="auto"/>
        <w:ind w:left="360"/>
        <w:rPr>
          <w:rStyle w:val="Hyperlink"/>
          <w:rFonts w:ascii="Verdana" w:hAnsi="Verdana"/>
          <w:sz w:val="20"/>
          <w:szCs w:val="20"/>
        </w:rPr>
      </w:pPr>
      <w:r w:rsidRPr="00392C29">
        <w:rPr>
          <w:rFonts w:ascii="Verdana" w:hAnsi="Verdana"/>
          <w:sz w:val="20"/>
          <w:szCs w:val="20"/>
        </w:rPr>
        <w:t>The PIERS Industry Blog: Imbalance in Trade prompts clever solution for empty containers. (</w:t>
      </w:r>
      <w:proofErr w:type="spellStart"/>
      <w:r w:rsidRPr="00392C29">
        <w:rPr>
          <w:rFonts w:ascii="Verdana" w:hAnsi="Verdana" w:cs="Arial"/>
          <w:color w:val="000000"/>
          <w:sz w:val="20"/>
          <w:szCs w:val="20"/>
          <w:shd w:val="clear" w:color="auto" w:fill="FFFFFF"/>
        </w:rPr>
        <w:t>n.d</w:t>
      </w:r>
      <w:proofErr w:type="spellEnd"/>
      <w:r w:rsidRPr="00392C29">
        <w:rPr>
          <w:rFonts w:ascii="Verdana" w:hAnsi="Verdana" w:cs="Arial"/>
          <w:color w:val="000000"/>
          <w:sz w:val="20"/>
          <w:szCs w:val="20"/>
          <w:shd w:val="clear" w:color="auto" w:fill="FFFFFF"/>
        </w:rPr>
        <w:t xml:space="preserve">) </w:t>
      </w:r>
      <w:hyperlink r:id="rId144" w:history="1">
        <w:r w:rsidRPr="00392C29">
          <w:rPr>
            <w:rStyle w:val="Hyperlink"/>
            <w:rFonts w:ascii="Verdana" w:hAnsi="Verdana"/>
            <w:sz w:val="20"/>
            <w:szCs w:val="20"/>
          </w:rPr>
          <w:t>https://pierstransportation.wordpress.com/2011/10/20/imbalance-in-trade-prompts-clever-solution-for-empty-containers-2/</w:t>
        </w:r>
      </w:hyperlink>
    </w:p>
    <w:p w14:paraId="53B07F49"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sz w:val="20"/>
          <w:szCs w:val="20"/>
        </w:rPr>
        <w:lastRenderedPageBreak/>
        <w:t xml:space="preserve">Tong, J., Wen, H., Fan, X., and </w:t>
      </w:r>
      <w:proofErr w:type="spellStart"/>
      <w:r w:rsidRPr="00392C29">
        <w:rPr>
          <w:rFonts w:ascii="Verdana" w:hAnsi="Verdana"/>
          <w:sz w:val="20"/>
          <w:szCs w:val="20"/>
        </w:rPr>
        <w:t>Kummer</w:t>
      </w:r>
      <w:proofErr w:type="spellEnd"/>
      <w:r w:rsidRPr="00392C29">
        <w:rPr>
          <w:rFonts w:ascii="Verdana" w:hAnsi="Verdana"/>
          <w:sz w:val="20"/>
          <w:szCs w:val="20"/>
        </w:rPr>
        <w:t xml:space="preserve">, S. (2010). Designing and decision making of transport chains between China and Germany. </w:t>
      </w:r>
      <w:r w:rsidRPr="00392C29">
        <w:rPr>
          <w:rFonts w:ascii="Verdana" w:hAnsi="Verdana"/>
          <w:i/>
          <w:sz w:val="20"/>
          <w:szCs w:val="20"/>
        </w:rPr>
        <w:t>International Journal of Intelligent Systems and Applications</w:t>
      </w:r>
      <w:r w:rsidRPr="00392C29">
        <w:rPr>
          <w:rFonts w:ascii="Verdana" w:hAnsi="Verdana"/>
          <w:sz w:val="20"/>
          <w:szCs w:val="20"/>
        </w:rPr>
        <w:t>, 2(2), 1.</w:t>
      </w:r>
    </w:p>
    <w:p w14:paraId="351001F7"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cs="Arial"/>
          <w:bCs/>
          <w:color w:val="221E1F"/>
          <w:sz w:val="20"/>
          <w:szCs w:val="20"/>
        </w:rPr>
        <w:t xml:space="preserve">United States Department of Transportation, Office of the Assistant Secretary for Research and Technology Bureau of Transportation Statistics. (2018). Freight Facts and Figures. Retrieved from </w:t>
      </w:r>
      <w:hyperlink r:id="rId145" w:history="1">
        <w:r w:rsidRPr="00392C29">
          <w:rPr>
            <w:rStyle w:val="Hyperlink"/>
            <w:rFonts w:ascii="Verdana" w:hAnsi="Verdana" w:cs="Arial"/>
            <w:bCs/>
            <w:sz w:val="20"/>
            <w:szCs w:val="20"/>
          </w:rPr>
          <w:t>http://www.rita.dot.gov/bts/sites/rita.dot.gov.bts/files/FF%26F_complete.pdf</w:t>
        </w:r>
      </w:hyperlink>
      <w:r w:rsidRPr="00392C29">
        <w:rPr>
          <w:rStyle w:val="Hyperlink"/>
          <w:rFonts w:ascii="Verdana" w:hAnsi="Verdana" w:cs="Arial"/>
          <w:bCs/>
          <w:sz w:val="20"/>
          <w:szCs w:val="20"/>
        </w:rPr>
        <w:t>.</w:t>
      </w:r>
    </w:p>
    <w:p w14:paraId="42283087"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sz w:val="20"/>
          <w:szCs w:val="20"/>
        </w:rPr>
        <w:t xml:space="preserve">University of South Florida, Tampa, Center for Urban Transportation Research. </w:t>
      </w:r>
      <w:r w:rsidRPr="00392C29">
        <w:rPr>
          <w:rFonts w:ascii="Verdana" w:hAnsi="Verdana" w:cs="Arial"/>
          <w:sz w:val="20"/>
          <w:szCs w:val="20"/>
        </w:rPr>
        <w:t>(2013)</w:t>
      </w:r>
      <w:r w:rsidRPr="00392C29">
        <w:rPr>
          <w:rFonts w:ascii="Verdana" w:hAnsi="Verdana"/>
          <w:sz w:val="20"/>
          <w:szCs w:val="20"/>
        </w:rPr>
        <w:t xml:space="preserve">. Evaluation of Florida’s Inbound and Outbound Freight Imbalance. </w:t>
      </w:r>
    </w:p>
    <w:p w14:paraId="1ADA960B" w14:textId="77777777" w:rsidR="00050B8A" w:rsidRPr="00392C29" w:rsidRDefault="00050B8A" w:rsidP="00050B8A">
      <w:pPr>
        <w:tabs>
          <w:tab w:val="left" w:pos="1080"/>
        </w:tabs>
        <w:spacing w:after="240" w:line="259" w:lineRule="auto"/>
        <w:ind w:left="360"/>
        <w:rPr>
          <w:rFonts w:ascii="Verdana" w:hAnsi="Verdana"/>
          <w:sz w:val="20"/>
          <w:szCs w:val="20"/>
        </w:rPr>
      </w:pPr>
      <w:r w:rsidRPr="00392C29">
        <w:rPr>
          <w:rFonts w:ascii="Verdana" w:hAnsi="Verdana"/>
          <w:sz w:val="20"/>
          <w:szCs w:val="20"/>
        </w:rPr>
        <w:t xml:space="preserve">Wang, L., </w:t>
      </w:r>
      <w:proofErr w:type="spellStart"/>
      <w:r w:rsidRPr="00392C29">
        <w:rPr>
          <w:rFonts w:ascii="Verdana" w:hAnsi="Verdana"/>
          <w:sz w:val="20"/>
          <w:szCs w:val="20"/>
        </w:rPr>
        <w:t>Su</w:t>
      </w:r>
      <w:proofErr w:type="spellEnd"/>
      <w:r w:rsidRPr="00392C29">
        <w:rPr>
          <w:rFonts w:ascii="Verdana" w:hAnsi="Verdana"/>
          <w:sz w:val="20"/>
          <w:szCs w:val="20"/>
        </w:rPr>
        <w:t xml:space="preserve">, S. I. I., and </w:t>
      </w:r>
      <w:proofErr w:type="spellStart"/>
      <w:r w:rsidRPr="00392C29">
        <w:rPr>
          <w:rFonts w:ascii="Verdana" w:hAnsi="Verdana"/>
          <w:sz w:val="20"/>
          <w:szCs w:val="20"/>
        </w:rPr>
        <w:t>Ruamsook</w:t>
      </w:r>
      <w:proofErr w:type="spellEnd"/>
      <w:r w:rsidRPr="00392C29">
        <w:rPr>
          <w:rFonts w:ascii="Verdana" w:hAnsi="Verdana"/>
          <w:sz w:val="20"/>
          <w:szCs w:val="20"/>
        </w:rPr>
        <w:t xml:space="preserve">, K. (2011). Analysis of the round-trip cost of road container transportation in China. </w:t>
      </w:r>
      <w:r w:rsidRPr="00392C29">
        <w:rPr>
          <w:rFonts w:ascii="Verdana" w:hAnsi="Verdana"/>
          <w:i/>
          <w:sz w:val="20"/>
          <w:szCs w:val="20"/>
        </w:rPr>
        <w:t>Transportation Journal</w:t>
      </w:r>
      <w:r w:rsidRPr="00392C29">
        <w:rPr>
          <w:rFonts w:ascii="Verdana" w:hAnsi="Verdana"/>
          <w:sz w:val="20"/>
          <w:szCs w:val="20"/>
        </w:rPr>
        <w:t>, 50(2), 204-217.</w:t>
      </w:r>
    </w:p>
    <w:p w14:paraId="4EBAE628" w14:textId="77777777" w:rsidR="00050B8A" w:rsidRDefault="00050B8A" w:rsidP="00050B8A">
      <w:pPr>
        <w:tabs>
          <w:tab w:val="left" w:pos="1080"/>
        </w:tabs>
        <w:spacing w:after="240" w:line="259" w:lineRule="auto"/>
        <w:ind w:left="360"/>
        <w:rPr>
          <w:rFonts w:ascii="Verdana" w:hAnsi="Verdana"/>
          <w:sz w:val="20"/>
          <w:szCs w:val="20"/>
        </w:rPr>
      </w:pPr>
      <w:proofErr w:type="spellStart"/>
      <w:r w:rsidRPr="00392C29">
        <w:rPr>
          <w:rFonts w:ascii="Verdana" w:hAnsi="Verdana"/>
          <w:sz w:val="20"/>
          <w:szCs w:val="20"/>
        </w:rPr>
        <w:t>Wilmsmeier</w:t>
      </w:r>
      <w:proofErr w:type="spellEnd"/>
      <w:r w:rsidRPr="00392C29">
        <w:rPr>
          <w:rFonts w:ascii="Verdana" w:hAnsi="Verdana"/>
          <w:sz w:val="20"/>
          <w:szCs w:val="20"/>
        </w:rPr>
        <w:t>, Gordon &amp; Hoffmann, Jan. (2008). Liner Shipping Connectivity and Port Infrastructure as Determinants of Freight Rates in the Caribbean. Maritime Economics and Logistics. 10. 130-151. 10.1057/palgrave.mel.9100195.</w:t>
      </w:r>
    </w:p>
    <w:p w14:paraId="3AAFD8FB" w14:textId="754C0089" w:rsidR="00050B8A" w:rsidRDefault="00050B8A" w:rsidP="00050B8A">
      <w:pPr>
        <w:ind w:left="360" w:hanging="360"/>
        <w:jc w:val="both"/>
        <w:rPr>
          <w:rFonts w:ascii="Verdana" w:hAnsi="Verdana"/>
          <w:sz w:val="20"/>
          <w:szCs w:val="20"/>
        </w:rPr>
      </w:pPr>
      <w:r>
        <w:rPr>
          <w:rFonts w:ascii="Verdana" w:hAnsi="Verdana"/>
          <w:sz w:val="20"/>
          <w:szCs w:val="20"/>
        </w:rPr>
        <w:t xml:space="preserve">     </w:t>
      </w:r>
      <w:proofErr w:type="spellStart"/>
      <w:r w:rsidRPr="006D68B7">
        <w:rPr>
          <w:rFonts w:ascii="Verdana" w:hAnsi="Verdana"/>
          <w:sz w:val="20"/>
          <w:szCs w:val="20"/>
        </w:rPr>
        <w:t>Figliozzi</w:t>
      </w:r>
      <w:proofErr w:type="spellEnd"/>
      <w:r w:rsidRPr="006D68B7">
        <w:rPr>
          <w:rFonts w:ascii="Verdana" w:hAnsi="Verdana"/>
          <w:sz w:val="20"/>
          <w:szCs w:val="20"/>
        </w:rPr>
        <w:t>, M., Harrison, R., &amp; McCray, J. (2000). Using weigh-in-motion data to calibrate trade-derived estimates of Mexican trade truck volumes in Texas. Transportation Research Record: Journal of the Transportation Research Board, (1719), 129-135.</w:t>
      </w:r>
    </w:p>
    <w:p w14:paraId="0723E9DB" w14:textId="77777777" w:rsidR="00050B8A" w:rsidRDefault="00050B8A" w:rsidP="00050B8A">
      <w:pPr>
        <w:jc w:val="both"/>
        <w:rPr>
          <w:rFonts w:ascii="Verdana" w:hAnsi="Verdana"/>
          <w:sz w:val="20"/>
          <w:szCs w:val="20"/>
        </w:rPr>
      </w:pPr>
    </w:p>
    <w:p w14:paraId="07CF33C7" w14:textId="77777777" w:rsidR="00050B8A" w:rsidRDefault="00050B8A" w:rsidP="00050B8A">
      <w:pPr>
        <w:ind w:left="360"/>
        <w:rPr>
          <w:rStyle w:val="Hyperlink"/>
          <w:rFonts w:ascii="Verdana" w:hAnsi="Verdana"/>
          <w:sz w:val="20"/>
          <w:szCs w:val="20"/>
        </w:rPr>
      </w:pPr>
      <w:r w:rsidRPr="00392C29">
        <w:rPr>
          <w:rFonts w:ascii="Verdana" w:hAnsi="Verdana"/>
          <w:sz w:val="20"/>
          <w:szCs w:val="20"/>
        </w:rPr>
        <w:t>Florida department of transportation, Transportation Data</w:t>
      </w:r>
      <w:r>
        <w:rPr>
          <w:rFonts w:ascii="Verdana" w:hAnsi="Verdana"/>
          <w:sz w:val="20"/>
          <w:szCs w:val="20"/>
        </w:rPr>
        <w:t>,</w:t>
      </w:r>
      <w:r w:rsidRPr="00392C29">
        <w:rPr>
          <w:rFonts w:ascii="Verdana" w:hAnsi="Verdana"/>
          <w:sz w:val="20"/>
          <w:szCs w:val="20"/>
        </w:rPr>
        <w:t xml:space="preserve"> and Analytics Office. (2018). Truck </w:t>
      </w:r>
      <w:proofErr w:type="gramStart"/>
      <w:r w:rsidRPr="00392C29">
        <w:rPr>
          <w:rFonts w:ascii="Verdana" w:hAnsi="Verdana"/>
          <w:sz w:val="20"/>
          <w:szCs w:val="20"/>
        </w:rPr>
        <w:t>empty</w:t>
      </w:r>
      <w:proofErr w:type="gramEnd"/>
      <w:r w:rsidRPr="00392C29">
        <w:rPr>
          <w:rFonts w:ascii="Verdana" w:hAnsi="Verdana"/>
          <w:sz w:val="20"/>
          <w:szCs w:val="20"/>
        </w:rPr>
        <w:t xml:space="preserve"> backhaul. Retrieved from </w:t>
      </w:r>
      <w:hyperlink r:id="rId146" w:history="1">
        <w:r w:rsidRPr="00392C29">
          <w:rPr>
            <w:rStyle w:val="Hyperlink"/>
            <w:rFonts w:ascii="Verdana" w:hAnsi="Verdana"/>
            <w:sz w:val="20"/>
            <w:szCs w:val="20"/>
          </w:rPr>
          <w:t>https://fdotwww.blob.core.windows.net/sitefinity/docs/default-source/statistics/docs/truck-empty-back-haul-final-report-2018.pdf?sfvrsn=8efaa9c_0</w:t>
        </w:r>
      </w:hyperlink>
    </w:p>
    <w:p w14:paraId="33021C21" w14:textId="77777777" w:rsidR="00050B8A" w:rsidRDefault="00050B8A" w:rsidP="00050B8A">
      <w:pPr>
        <w:ind w:left="360"/>
        <w:jc w:val="both"/>
        <w:rPr>
          <w:rStyle w:val="Hyperlink"/>
          <w:rFonts w:ascii="Verdana" w:hAnsi="Verdana"/>
          <w:sz w:val="20"/>
          <w:szCs w:val="20"/>
        </w:rPr>
      </w:pPr>
    </w:p>
    <w:p w14:paraId="72FDF8B9" w14:textId="77777777" w:rsidR="00050B8A" w:rsidRPr="006D68B7" w:rsidRDefault="00050B8A" w:rsidP="00050B8A">
      <w:pPr>
        <w:ind w:left="360"/>
        <w:jc w:val="both"/>
      </w:pPr>
      <w:r w:rsidRPr="006D68B7">
        <w:rPr>
          <w:rFonts w:ascii="Verdana" w:hAnsi="Verdana"/>
          <w:sz w:val="20"/>
          <w:szCs w:val="20"/>
        </w:rPr>
        <w:t xml:space="preserve">Florida Traffic Online. (2019). </w:t>
      </w:r>
      <w:r w:rsidRPr="00392C29">
        <w:rPr>
          <w:rFonts w:ascii="Verdana" w:hAnsi="Verdana"/>
          <w:sz w:val="20"/>
          <w:szCs w:val="20"/>
        </w:rPr>
        <w:t xml:space="preserve">Retrieved </w:t>
      </w:r>
      <w:r w:rsidRPr="006D68B7">
        <w:rPr>
          <w:rFonts w:ascii="Verdana" w:hAnsi="Verdana"/>
          <w:sz w:val="20"/>
          <w:szCs w:val="20"/>
        </w:rPr>
        <w:t>from</w:t>
      </w:r>
      <w:r w:rsidRPr="006D68B7">
        <w:t xml:space="preserve"> </w:t>
      </w:r>
      <w:hyperlink r:id="rId147" w:history="1">
        <w:r w:rsidRPr="006D68B7">
          <w:rPr>
            <w:rStyle w:val="Hyperlink"/>
            <w:rFonts w:ascii="Verdana" w:hAnsi="Verdana"/>
            <w:sz w:val="20"/>
            <w:szCs w:val="20"/>
          </w:rPr>
          <w:t>https://tdaappsprod.dot.state.fl.us/fto/</w:t>
        </w:r>
      </w:hyperlink>
    </w:p>
    <w:p w14:paraId="0289016C" w14:textId="77777777" w:rsidR="00050B8A" w:rsidRDefault="00050B8A" w:rsidP="00050B8A"/>
    <w:p w14:paraId="5D084CAC" w14:textId="77777777" w:rsidR="00050B8A" w:rsidRPr="00BF7C4B" w:rsidRDefault="00050B8A" w:rsidP="00050B8A">
      <w:pPr>
        <w:ind w:left="360"/>
        <w:rPr>
          <w:rFonts w:ascii="Verdana" w:hAnsi="Verdana"/>
          <w:color w:val="333333"/>
          <w:sz w:val="20"/>
          <w:szCs w:val="20"/>
          <w:shd w:val="clear" w:color="auto" w:fill="FFFFFF"/>
        </w:rPr>
      </w:pPr>
      <w:proofErr w:type="spellStart"/>
      <w:r w:rsidRPr="00BF7C4B">
        <w:rPr>
          <w:rFonts w:ascii="Verdana" w:hAnsi="Verdana"/>
          <w:sz w:val="20"/>
          <w:szCs w:val="20"/>
        </w:rPr>
        <w:t>Florida</w:t>
      </w:r>
      <w:r>
        <w:rPr>
          <w:rFonts w:ascii="Verdana" w:hAnsi="Verdana"/>
          <w:sz w:val="20"/>
          <w:szCs w:val="20"/>
        </w:rPr>
        <w:t>M</w:t>
      </w:r>
      <w:r w:rsidRPr="00BF7C4B">
        <w:rPr>
          <w:rFonts w:ascii="Verdana" w:hAnsi="Verdana"/>
          <w:sz w:val="20"/>
          <w:szCs w:val="20"/>
        </w:rPr>
        <w:t>akes</w:t>
      </w:r>
      <w:proofErr w:type="spellEnd"/>
      <w:r w:rsidRPr="00BF7C4B">
        <w:rPr>
          <w:rFonts w:ascii="Verdana" w:hAnsi="Verdana"/>
          <w:sz w:val="20"/>
          <w:szCs w:val="20"/>
        </w:rPr>
        <w:t xml:space="preserve">, Manufacts, </w:t>
      </w:r>
      <w:r>
        <w:rPr>
          <w:rFonts w:ascii="Verdana" w:hAnsi="Verdana"/>
          <w:color w:val="333333"/>
          <w:sz w:val="20"/>
          <w:szCs w:val="20"/>
          <w:shd w:val="clear" w:color="auto" w:fill="FFFFFF"/>
        </w:rPr>
        <w:t>M</w:t>
      </w:r>
      <w:r w:rsidRPr="00BF7C4B">
        <w:rPr>
          <w:rFonts w:ascii="Verdana" w:hAnsi="Verdana"/>
          <w:color w:val="333333"/>
          <w:sz w:val="20"/>
          <w:szCs w:val="20"/>
          <w:shd w:val="clear" w:color="auto" w:fill="FFFFFF"/>
        </w:rPr>
        <w:t>anufacturing sector profile by region. Retrieved from</w:t>
      </w:r>
    </w:p>
    <w:p w14:paraId="2272446C" w14:textId="77777777" w:rsidR="00050B8A" w:rsidRDefault="006C39A9" w:rsidP="00050B8A">
      <w:pPr>
        <w:ind w:left="360"/>
        <w:rPr>
          <w:rFonts w:ascii="Verdana" w:hAnsi="Verdana"/>
          <w:sz w:val="20"/>
          <w:szCs w:val="20"/>
        </w:rPr>
      </w:pPr>
      <w:hyperlink r:id="rId148" w:history="1">
        <w:r w:rsidR="00050B8A" w:rsidRPr="00480D97">
          <w:rPr>
            <w:rStyle w:val="Hyperlink"/>
            <w:rFonts w:ascii="Verdana" w:hAnsi="Verdana"/>
            <w:sz w:val="20"/>
            <w:szCs w:val="20"/>
          </w:rPr>
          <w:t>https://www.floridamakes.com/manufacts.stml</w:t>
        </w:r>
      </w:hyperlink>
    </w:p>
    <w:p w14:paraId="14B796DD" w14:textId="77777777" w:rsidR="00050B8A" w:rsidRDefault="00050B8A" w:rsidP="00050B8A">
      <w:pPr>
        <w:pStyle w:val="NormalWeb"/>
        <w:spacing w:line="276" w:lineRule="auto"/>
        <w:ind w:left="360"/>
        <w:rPr>
          <w:rFonts w:ascii="Verdana" w:hAnsi="Verdana"/>
          <w:sz w:val="20"/>
          <w:szCs w:val="20"/>
        </w:rPr>
      </w:pPr>
      <w:r w:rsidRPr="00BF7C4B">
        <w:rPr>
          <w:rFonts w:ascii="Verdana" w:hAnsi="Verdana"/>
          <w:sz w:val="20"/>
          <w:szCs w:val="20"/>
        </w:rPr>
        <w:t xml:space="preserve">Florida Department of Economic Opportunity, </w:t>
      </w:r>
      <w:r w:rsidRPr="00BF7C4B">
        <w:rPr>
          <w:rFonts w:ascii="Verdana" w:hAnsi="Verdana" w:cs="Calibri"/>
          <w:sz w:val="20"/>
          <w:szCs w:val="20"/>
        </w:rPr>
        <w:t>Bureau of Workforce Statistics and Economic Research</w:t>
      </w:r>
      <w:r w:rsidRPr="00EE6DA2">
        <w:rPr>
          <w:rFonts w:ascii="Verdana" w:hAnsi="Verdana" w:cs="Calibri"/>
          <w:sz w:val="20"/>
          <w:szCs w:val="20"/>
        </w:rPr>
        <w:t xml:space="preserve">, </w:t>
      </w:r>
      <w:r w:rsidRPr="00BF7C4B">
        <w:rPr>
          <w:rFonts w:ascii="Verdana" w:hAnsi="Verdana" w:cs="Calibri"/>
          <w:sz w:val="20"/>
          <w:szCs w:val="20"/>
        </w:rPr>
        <w:t>Florida’s April Employment Figures Released. Retrieved from</w:t>
      </w:r>
      <w:r>
        <w:rPr>
          <w:rFonts w:ascii="Verdana" w:hAnsi="Verdana" w:cs="Calibri"/>
          <w:sz w:val="20"/>
          <w:szCs w:val="20"/>
        </w:rPr>
        <w:t xml:space="preserve"> </w:t>
      </w:r>
      <w:hyperlink r:id="rId149" w:history="1">
        <w:r w:rsidRPr="00480D97">
          <w:rPr>
            <w:rStyle w:val="Hyperlink"/>
            <w:rFonts w:ascii="Verdana" w:hAnsi="Verdana"/>
            <w:sz w:val="20"/>
            <w:szCs w:val="20"/>
          </w:rPr>
          <w:t>http://lmsresources.labormarketinfo.com/library/press/release.pdf</w:t>
        </w:r>
      </w:hyperlink>
    </w:p>
    <w:p w14:paraId="62235587" w14:textId="77777777" w:rsidR="00050B8A" w:rsidRPr="002D30E6" w:rsidRDefault="00050B8A" w:rsidP="00050B8A">
      <w:pPr>
        <w:pStyle w:val="NormalWeb"/>
        <w:spacing w:line="276" w:lineRule="auto"/>
        <w:ind w:left="360"/>
        <w:rPr>
          <w:rFonts w:ascii="Verdana" w:hAnsi="Verdana"/>
          <w:sz w:val="20"/>
          <w:szCs w:val="20"/>
        </w:rPr>
      </w:pPr>
      <w:r>
        <w:rPr>
          <w:rFonts w:ascii="Verdana" w:hAnsi="Verdana"/>
          <w:sz w:val="20"/>
          <w:szCs w:val="20"/>
        </w:rPr>
        <w:t xml:space="preserve">Enterprise Florida, Manufacturing. </w:t>
      </w:r>
      <w:r w:rsidRPr="00392C29">
        <w:rPr>
          <w:rFonts w:ascii="Verdana" w:hAnsi="Verdana"/>
          <w:sz w:val="20"/>
          <w:szCs w:val="20"/>
        </w:rPr>
        <w:t>Retrieved from</w:t>
      </w:r>
      <w:r>
        <w:rPr>
          <w:rFonts w:ascii="Verdana" w:hAnsi="Verdana"/>
          <w:color w:val="FFFFFF"/>
          <w:kern w:val="36"/>
          <w:sz w:val="20"/>
          <w:szCs w:val="20"/>
        </w:rPr>
        <w:t xml:space="preserve"> </w:t>
      </w:r>
      <w:hyperlink r:id="rId150" w:history="1">
        <w:r w:rsidRPr="00480D97">
          <w:rPr>
            <w:rStyle w:val="Hyperlink"/>
            <w:rFonts w:ascii="Verdana" w:hAnsi="Verdana"/>
            <w:kern w:val="36"/>
            <w:sz w:val="20"/>
            <w:szCs w:val="20"/>
          </w:rPr>
          <w:t>https://www.enterpriseflorida.com/industries/manufacturing/</w:t>
        </w:r>
      </w:hyperlink>
    </w:p>
    <w:p w14:paraId="0095138F" w14:textId="77777777" w:rsidR="00050B8A" w:rsidRDefault="00050B8A" w:rsidP="00050B8A">
      <w:pPr>
        <w:ind w:left="360"/>
        <w:rPr>
          <w:rStyle w:val="Hyperlink"/>
          <w:rFonts w:ascii="Verdana" w:hAnsi="Verdana"/>
          <w:sz w:val="20"/>
          <w:szCs w:val="20"/>
        </w:rPr>
      </w:pPr>
      <w:r w:rsidRPr="00A4074F">
        <w:rPr>
          <w:rFonts w:ascii="Verdana" w:hAnsi="Verdana" w:cs="Arial"/>
          <w:color w:val="000000" w:themeColor="text1"/>
          <w:sz w:val="20"/>
          <w:szCs w:val="20"/>
        </w:rPr>
        <w:t xml:space="preserve">County Employment and Wages in Florida. </w:t>
      </w:r>
      <w:r w:rsidRPr="00A4074F">
        <w:rPr>
          <w:rFonts w:ascii="Verdana" w:hAnsi="Verdana"/>
          <w:color w:val="000000" w:themeColor="text1"/>
          <w:sz w:val="20"/>
          <w:szCs w:val="20"/>
        </w:rPr>
        <w:t xml:space="preserve">Retrieved from </w:t>
      </w:r>
      <w:hyperlink r:id="rId151" w:history="1">
        <w:r w:rsidRPr="00ED39C3">
          <w:rPr>
            <w:rStyle w:val="Hyperlink"/>
            <w:rFonts w:ascii="Verdana" w:hAnsi="Verdana"/>
            <w:sz w:val="20"/>
            <w:szCs w:val="20"/>
          </w:rPr>
          <w:t>https://www.bls.gov/regions/southeast/news-release/countyemploymentandwages_florida.htm</w:t>
        </w:r>
      </w:hyperlink>
    </w:p>
    <w:p w14:paraId="721BFD8F" w14:textId="77777777" w:rsidR="00050B8A" w:rsidRPr="008E72E7" w:rsidRDefault="00050B8A" w:rsidP="00050B8A">
      <w:pPr>
        <w:ind w:left="360"/>
        <w:rPr>
          <w:rFonts w:ascii="Verdana" w:hAnsi="Verdana"/>
          <w:sz w:val="20"/>
          <w:szCs w:val="20"/>
        </w:rPr>
      </w:pPr>
    </w:p>
    <w:p w14:paraId="36DB4206" w14:textId="77777777" w:rsidR="00050B8A" w:rsidRPr="00BF7C4B" w:rsidRDefault="00050B8A" w:rsidP="00050B8A">
      <w:pPr>
        <w:spacing w:line="276" w:lineRule="auto"/>
        <w:ind w:left="360"/>
        <w:outlineLvl w:val="1"/>
        <w:rPr>
          <w:rFonts w:ascii="Verdana" w:hAnsi="Verdana"/>
          <w:color w:val="112E51"/>
          <w:spacing w:val="-4"/>
          <w:sz w:val="20"/>
          <w:szCs w:val="20"/>
        </w:rPr>
      </w:pPr>
      <w:bookmarkStart w:id="344" w:name="_Toc79486876"/>
      <w:bookmarkStart w:id="345" w:name="_Toc103090662"/>
      <w:bookmarkStart w:id="346" w:name="_Toc107177254"/>
      <w:r w:rsidRPr="00BF7C4B">
        <w:rPr>
          <w:rFonts w:ascii="Verdana" w:hAnsi="Verdana"/>
          <w:color w:val="112E51"/>
          <w:spacing w:val="-4"/>
          <w:sz w:val="20"/>
          <w:szCs w:val="20"/>
        </w:rPr>
        <w:t>Annual Survey of Manufactures: Geographic Area Statistics: Summary Statistics for Industry Groups and Industries in the U.S. and States: 2019 and 2018</w:t>
      </w:r>
      <w:r>
        <w:rPr>
          <w:rFonts w:ascii="Verdana" w:hAnsi="Verdana"/>
          <w:color w:val="112E51"/>
          <w:spacing w:val="-4"/>
          <w:sz w:val="20"/>
          <w:szCs w:val="20"/>
        </w:rPr>
        <w:t xml:space="preserve">. </w:t>
      </w:r>
      <w:r w:rsidRPr="00392C29">
        <w:rPr>
          <w:rFonts w:ascii="Verdana" w:hAnsi="Verdana"/>
          <w:sz w:val="20"/>
          <w:szCs w:val="20"/>
        </w:rPr>
        <w:t>Retrieved from</w:t>
      </w:r>
      <w:bookmarkEnd w:id="344"/>
      <w:bookmarkEnd w:id="345"/>
      <w:bookmarkEnd w:id="346"/>
    </w:p>
    <w:p w14:paraId="1480B4ED" w14:textId="77777777" w:rsidR="00050B8A" w:rsidRDefault="006C39A9" w:rsidP="00050B8A">
      <w:pPr>
        <w:spacing w:line="276" w:lineRule="auto"/>
        <w:ind w:left="360"/>
        <w:rPr>
          <w:rStyle w:val="Hyperlink"/>
          <w:rFonts w:ascii="Verdana" w:hAnsi="Verdana"/>
          <w:sz w:val="20"/>
          <w:szCs w:val="20"/>
        </w:rPr>
      </w:pPr>
      <w:hyperlink r:id="rId152" w:history="1">
        <w:r w:rsidR="00050B8A" w:rsidRPr="004B3480">
          <w:rPr>
            <w:rStyle w:val="Hyperlink"/>
            <w:rFonts w:ascii="Verdana" w:hAnsi="Verdana"/>
            <w:sz w:val="20"/>
            <w:szCs w:val="20"/>
          </w:rPr>
          <w:t>https://data.census.gov/cedsci/table?q=AM1831BASIC&amp;tid=ASMAREA2017.AM1831BASIC02&amp;hidePreview=true</w:t>
        </w:r>
      </w:hyperlink>
    </w:p>
    <w:p w14:paraId="28A9AC49" w14:textId="77777777" w:rsidR="00050B8A" w:rsidRDefault="00050B8A" w:rsidP="00050B8A">
      <w:pPr>
        <w:spacing w:line="276" w:lineRule="auto"/>
        <w:ind w:left="360"/>
        <w:rPr>
          <w:rStyle w:val="Hyperlink"/>
          <w:rFonts w:ascii="Verdana" w:hAnsi="Verdana"/>
          <w:sz w:val="20"/>
          <w:szCs w:val="20"/>
        </w:rPr>
      </w:pPr>
    </w:p>
    <w:p w14:paraId="10432B3D" w14:textId="77777777" w:rsidR="00050B8A" w:rsidRPr="001301AB" w:rsidRDefault="00050B8A" w:rsidP="00050B8A">
      <w:pPr>
        <w:ind w:left="360"/>
      </w:pPr>
      <w:r w:rsidRPr="001301AB">
        <w:rPr>
          <w:rFonts w:ascii="Verdana" w:hAnsi="Verdana"/>
          <w:color w:val="112E51"/>
          <w:spacing w:val="-4"/>
          <w:sz w:val="20"/>
          <w:szCs w:val="20"/>
        </w:rPr>
        <w:lastRenderedPageBreak/>
        <w:t>Bureau of Transportation Statistics: FAF Version 4</w:t>
      </w:r>
    </w:p>
    <w:p w14:paraId="7BDE77E8" w14:textId="77777777" w:rsidR="00050B8A" w:rsidRDefault="006C39A9" w:rsidP="00050B8A">
      <w:pPr>
        <w:spacing w:line="276" w:lineRule="auto"/>
        <w:ind w:left="360"/>
        <w:rPr>
          <w:rFonts w:ascii="Verdana" w:hAnsi="Verdana"/>
          <w:sz w:val="20"/>
          <w:szCs w:val="20"/>
        </w:rPr>
      </w:pPr>
      <w:hyperlink r:id="rId153" w:history="1">
        <w:r w:rsidR="00050B8A" w:rsidRPr="0066792A">
          <w:rPr>
            <w:rStyle w:val="Hyperlink"/>
            <w:rFonts w:ascii="Verdana" w:hAnsi="Verdana"/>
            <w:sz w:val="20"/>
            <w:szCs w:val="20"/>
          </w:rPr>
          <w:t>https://www.bts.gov/faf/faf4</w:t>
        </w:r>
      </w:hyperlink>
    </w:p>
    <w:p w14:paraId="4EF88043" w14:textId="77777777" w:rsidR="00050B8A" w:rsidRDefault="00050B8A" w:rsidP="00050B8A">
      <w:pPr>
        <w:ind w:left="450" w:hanging="450"/>
        <w:rPr>
          <w:rFonts w:ascii="Verdana" w:hAnsi="Verdana"/>
          <w:sz w:val="20"/>
          <w:szCs w:val="20"/>
        </w:rPr>
      </w:pPr>
      <w:r>
        <w:rPr>
          <w:rFonts w:ascii="Verdana" w:hAnsi="Verdana"/>
          <w:sz w:val="20"/>
          <w:szCs w:val="20"/>
        </w:rPr>
        <w:t xml:space="preserve">     </w:t>
      </w:r>
    </w:p>
    <w:p w14:paraId="118EE538" w14:textId="63AF1654" w:rsidR="00050B8A" w:rsidRPr="0091553F" w:rsidRDefault="00050B8A" w:rsidP="00050B8A">
      <w:pPr>
        <w:ind w:left="-540" w:firstLine="900"/>
        <w:rPr>
          <w:rFonts w:ascii="Verdana" w:hAnsi="Verdana"/>
          <w:sz w:val="20"/>
          <w:szCs w:val="20"/>
        </w:rPr>
      </w:pPr>
      <w:r w:rsidRPr="0091553F">
        <w:rPr>
          <w:rFonts w:ascii="Verdana" w:hAnsi="Verdana"/>
          <w:sz w:val="20"/>
          <w:szCs w:val="20"/>
        </w:rPr>
        <w:t>Gibbs, G.R.: Analyzing Qualitative Data. Sage, Thousand Oaks, CA (2007).</w:t>
      </w:r>
    </w:p>
    <w:p w14:paraId="31FC61FF" w14:textId="77777777" w:rsidR="00050B8A" w:rsidRPr="0091553F" w:rsidRDefault="00050B8A" w:rsidP="00050B8A">
      <w:pPr>
        <w:ind w:left="-540" w:firstLine="900"/>
        <w:rPr>
          <w:rFonts w:ascii="Verdana" w:hAnsi="Verdana"/>
          <w:sz w:val="20"/>
          <w:szCs w:val="20"/>
        </w:rPr>
      </w:pPr>
    </w:p>
    <w:p w14:paraId="3A484682" w14:textId="77777777" w:rsidR="00050B8A" w:rsidRPr="0091553F" w:rsidRDefault="00050B8A" w:rsidP="00050B8A">
      <w:pPr>
        <w:ind w:left="-540" w:firstLine="900"/>
        <w:rPr>
          <w:rFonts w:ascii="Verdana" w:hAnsi="Verdana"/>
          <w:sz w:val="20"/>
          <w:szCs w:val="20"/>
        </w:rPr>
      </w:pPr>
      <w:r w:rsidRPr="0091553F">
        <w:rPr>
          <w:rFonts w:ascii="Verdana" w:hAnsi="Verdana"/>
          <w:sz w:val="20"/>
          <w:szCs w:val="20"/>
        </w:rPr>
        <w:t>NVivo qualitative data analysis software; QSR International Pty Ltd. Release 1.4.1, 2021.</w:t>
      </w:r>
    </w:p>
    <w:p w14:paraId="01C5BF06" w14:textId="77777777" w:rsidR="00050B8A" w:rsidRPr="008D7E3A" w:rsidRDefault="00050B8A" w:rsidP="00050B8A">
      <w:pPr>
        <w:spacing w:line="276" w:lineRule="auto"/>
        <w:ind w:left="-540" w:firstLine="900"/>
        <w:rPr>
          <w:rFonts w:ascii="Cambria" w:hAnsi="Cambria"/>
        </w:rPr>
      </w:pPr>
    </w:p>
    <w:p w14:paraId="6A9858E9" w14:textId="77777777" w:rsidR="00050B8A" w:rsidRPr="00CC396A" w:rsidRDefault="00050B8A" w:rsidP="00050B8A">
      <w:pPr>
        <w:spacing w:line="276" w:lineRule="auto"/>
        <w:ind w:firstLine="360"/>
        <w:rPr>
          <w:rFonts w:ascii="Verdana" w:hAnsi="Verdana"/>
          <w:color w:val="333333"/>
          <w:sz w:val="20"/>
          <w:szCs w:val="20"/>
          <w:shd w:val="clear" w:color="auto" w:fill="FFFFFF"/>
        </w:rPr>
      </w:pPr>
      <w:r>
        <w:rPr>
          <w:rFonts w:ascii="Verdana" w:hAnsi="Verdana"/>
          <w:color w:val="333333"/>
          <w:sz w:val="20"/>
          <w:szCs w:val="20"/>
          <w:shd w:val="clear" w:color="auto" w:fill="FFFFFF"/>
        </w:rPr>
        <w:t>Amazon</w:t>
      </w:r>
      <w:r w:rsidRPr="00CC396A">
        <w:rPr>
          <w:rFonts w:ascii="Verdana" w:hAnsi="Verdana"/>
          <w:color w:val="333333"/>
          <w:sz w:val="20"/>
          <w:szCs w:val="20"/>
          <w:shd w:val="clear" w:color="auto" w:fill="FFFFFF"/>
        </w:rPr>
        <w:t xml:space="preserve"> Freight, Retrieved from</w:t>
      </w:r>
    </w:p>
    <w:p w14:paraId="7197E1A5" w14:textId="77777777" w:rsidR="00050B8A" w:rsidRDefault="006C39A9" w:rsidP="00050B8A">
      <w:pPr>
        <w:spacing w:line="276" w:lineRule="auto"/>
        <w:ind w:firstLine="360"/>
        <w:rPr>
          <w:rFonts w:ascii="Verdana" w:hAnsi="Verdana"/>
          <w:sz w:val="20"/>
          <w:szCs w:val="20"/>
        </w:rPr>
      </w:pPr>
      <w:hyperlink r:id="rId154" w:history="1">
        <w:r w:rsidR="00050B8A" w:rsidRPr="0087150C">
          <w:rPr>
            <w:rStyle w:val="Hyperlink"/>
            <w:rFonts w:ascii="Verdana" w:hAnsi="Verdana"/>
            <w:sz w:val="20"/>
            <w:szCs w:val="20"/>
          </w:rPr>
          <w:t>https://freight.amazon.com/</w:t>
        </w:r>
      </w:hyperlink>
    </w:p>
    <w:p w14:paraId="6AB87292" w14:textId="77777777" w:rsidR="00050B8A" w:rsidRDefault="00050B8A" w:rsidP="00EF47FF">
      <w:pPr>
        <w:spacing w:line="276" w:lineRule="auto"/>
        <w:ind w:left="360"/>
        <w:rPr>
          <w:rFonts w:ascii="Verdana" w:hAnsi="Verdana"/>
          <w:sz w:val="20"/>
          <w:szCs w:val="20"/>
        </w:rPr>
      </w:pPr>
    </w:p>
    <w:p w14:paraId="41104027" w14:textId="713F507C" w:rsidR="00050B8A" w:rsidRPr="00BF7C4B" w:rsidRDefault="00050B8A" w:rsidP="00EF47FF">
      <w:pPr>
        <w:ind w:left="360"/>
        <w:rPr>
          <w:rFonts w:ascii="Verdana" w:hAnsi="Verdana"/>
          <w:color w:val="112E51"/>
          <w:spacing w:val="-4"/>
          <w:sz w:val="20"/>
          <w:szCs w:val="20"/>
        </w:rPr>
      </w:pPr>
      <w:bookmarkStart w:id="347" w:name="_Toc94988679"/>
      <w:bookmarkStart w:id="348" w:name="_Toc95685809"/>
      <w:bookmarkStart w:id="349" w:name="_Toc95686000"/>
      <w:bookmarkStart w:id="350" w:name="_Toc96281238"/>
      <w:r w:rsidRPr="00BF7C4B">
        <w:rPr>
          <w:rFonts w:ascii="Verdana" w:hAnsi="Verdana"/>
          <w:color w:val="112E51"/>
          <w:spacing w:val="-4"/>
          <w:sz w:val="20"/>
          <w:szCs w:val="20"/>
        </w:rPr>
        <w:t xml:space="preserve">Annual Survey of Manufactures: Geographic Area Statistics: Summary Statistics for Industry </w:t>
      </w:r>
      <w:r>
        <w:rPr>
          <w:rFonts w:ascii="Verdana" w:hAnsi="Verdana"/>
          <w:color w:val="112E51"/>
          <w:spacing w:val="-4"/>
          <w:sz w:val="20"/>
          <w:szCs w:val="20"/>
        </w:rPr>
        <w:t xml:space="preserve">     </w:t>
      </w:r>
      <w:r w:rsidRPr="00BF7C4B">
        <w:rPr>
          <w:rFonts w:ascii="Verdana" w:hAnsi="Verdana"/>
          <w:color w:val="112E51"/>
          <w:spacing w:val="-4"/>
          <w:sz w:val="20"/>
          <w:szCs w:val="20"/>
        </w:rPr>
        <w:t>Groups and Industries in the U.S. and States: 2019 and 2018</w:t>
      </w:r>
      <w:r>
        <w:rPr>
          <w:rFonts w:ascii="Verdana" w:hAnsi="Verdana"/>
          <w:color w:val="112E51"/>
          <w:spacing w:val="-4"/>
          <w:sz w:val="20"/>
          <w:szCs w:val="20"/>
        </w:rPr>
        <w:t xml:space="preserve">. </w:t>
      </w:r>
      <w:r w:rsidRPr="00392C29">
        <w:rPr>
          <w:rFonts w:ascii="Verdana" w:hAnsi="Verdana"/>
          <w:sz w:val="20"/>
          <w:szCs w:val="20"/>
        </w:rPr>
        <w:t>Retrieved from</w:t>
      </w:r>
      <w:bookmarkEnd w:id="347"/>
      <w:bookmarkEnd w:id="348"/>
      <w:bookmarkEnd w:id="349"/>
      <w:bookmarkEnd w:id="350"/>
    </w:p>
    <w:p w14:paraId="2779EE56" w14:textId="77777777" w:rsidR="00050B8A" w:rsidRDefault="006C39A9" w:rsidP="00EF47FF">
      <w:pPr>
        <w:spacing w:line="276" w:lineRule="auto"/>
        <w:ind w:left="360"/>
        <w:rPr>
          <w:rStyle w:val="Hyperlink"/>
          <w:rFonts w:ascii="Verdana" w:hAnsi="Verdana"/>
          <w:sz w:val="20"/>
          <w:szCs w:val="20"/>
        </w:rPr>
      </w:pPr>
      <w:hyperlink r:id="rId155" w:history="1">
        <w:r w:rsidR="00050B8A" w:rsidRPr="004B3480">
          <w:rPr>
            <w:rStyle w:val="Hyperlink"/>
            <w:rFonts w:ascii="Verdana" w:hAnsi="Verdana"/>
            <w:sz w:val="20"/>
            <w:szCs w:val="20"/>
          </w:rPr>
          <w:t>https://data.census.gov/cedsci/table?q=AM1831BASIC&amp;tid=ASMAREA2017.AM1831BASIC02&amp;hidePreview=true</w:t>
        </w:r>
      </w:hyperlink>
    </w:p>
    <w:p w14:paraId="0BB92EBD" w14:textId="77777777" w:rsidR="00050B8A" w:rsidRDefault="00050B8A" w:rsidP="00050B8A">
      <w:pPr>
        <w:spacing w:line="276" w:lineRule="auto"/>
        <w:ind w:firstLine="360"/>
        <w:rPr>
          <w:rFonts w:ascii="Verdana" w:hAnsi="Verdana"/>
          <w:sz w:val="20"/>
          <w:szCs w:val="20"/>
        </w:rPr>
      </w:pPr>
    </w:p>
    <w:p w14:paraId="5A42C5CD" w14:textId="77777777" w:rsidR="00050B8A" w:rsidRPr="001301AB" w:rsidRDefault="00050B8A" w:rsidP="00050B8A">
      <w:pPr>
        <w:spacing w:line="276" w:lineRule="auto"/>
        <w:ind w:firstLine="360"/>
      </w:pPr>
      <w:r w:rsidRPr="001301AB">
        <w:rPr>
          <w:rFonts w:ascii="Verdana" w:hAnsi="Verdana"/>
          <w:color w:val="112E51"/>
          <w:spacing w:val="-4"/>
          <w:sz w:val="20"/>
          <w:szCs w:val="20"/>
        </w:rPr>
        <w:t xml:space="preserve">Bureau of Transportation Statistics: FAF Version </w:t>
      </w:r>
    </w:p>
    <w:p w14:paraId="4EAB2BB4" w14:textId="77777777" w:rsidR="00050B8A" w:rsidRPr="00A30C2C" w:rsidRDefault="006C39A9" w:rsidP="00050B8A">
      <w:pPr>
        <w:spacing w:line="276" w:lineRule="auto"/>
        <w:ind w:firstLine="360"/>
        <w:rPr>
          <w:rFonts w:ascii="Verdana" w:hAnsi="Verdana"/>
          <w:color w:val="0563C1" w:themeColor="hyperlink"/>
          <w:sz w:val="20"/>
          <w:szCs w:val="20"/>
          <w:u w:val="single"/>
        </w:rPr>
      </w:pPr>
      <w:hyperlink r:id="rId156" w:history="1">
        <w:r w:rsidR="00050B8A" w:rsidRPr="0066792A">
          <w:rPr>
            <w:rStyle w:val="Hyperlink"/>
            <w:rFonts w:ascii="Verdana" w:hAnsi="Verdana"/>
            <w:sz w:val="20"/>
            <w:szCs w:val="20"/>
          </w:rPr>
          <w:t>https://www.bts.gov/faf/faf4</w:t>
        </w:r>
      </w:hyperlink>
    </w:p>
    <w:p w14:paraId="17B87741" w14:textId="77777777" w:rsidR="00050B8A" w:rsidRDefault="00050B8A" w:rsidP="00050B8A">
      <w:pPr>
        <w:spacing w:line="276" w:lineRule="auto"/>
        <w:ind w:firstLine="360"/>
        <w:rPr>
          <w:rFonts w:ascii="Verdana" w:hAnsi="Verdana"/>
          <w:sz w:val="20"/>
          <w:szCs w:val="20"/>
        </w:rPr>
      </w:pPr>
    </w:p>
    <w:p w14:paraId="1AC3AA71" w14:textId="77777777" w:rsidR="00050B8A" w:rsidRDefault="00050B8A" w:rsidP="00050B8A">
      <w:pPr>
        <w:spacing w:line="276" w:lineRule="auto"/>
        <w:ind w:firstLine="360"/>
        <w:rPr>
          <w:rFonts w:ascii="Verdana" w:hAnsi="Verdana"/>
          <w:sz w:val="20"/>
          <w:szCs w:val="20"/>
        </w:rPr>
      </w:pPr>
      <w:proofErr w:type="spellStart"/>
      <w:r>
        <w:rPr>
          <w:rFonts w:ascii="Verdana" w:hAnsi="Verdana"/>
          <w:sz w:val="20"/>
          <w:szCs w:val="20"/>
        </w:rPr>
        <w:t>C.</w:t>
      </w:r>
      <w:proofErr w:type="gramStart"/>
      <w:r>
        <w:rPr>
          <w:rFonts w:ascii="Verdana" w:hAnsi="Verdana"/>
          <w:sz w:val="20"/>
          <w:szCs w:val="20"/>
        </w:rPr>
        <w:t>H.Robinson</w:t>
      </w:r>
      <w:proofErr w:type="spellEnd"/>
      <w:proofErr w:type="gramEnd"/>
      <w:r>
        <w:rPr>
          <w:rFonts w:ascii="Verdana" w:hAnsi="Verdana"/>
          <w:sz w:val="20"/>
          <w:szCs w:val="20"/>
        </w:rPr>
        <w:t>, Retrieved from</w:t>
      </w:r>
    </w:p>
    <w:p w14:paraId="5F6E82DF" w14:textId="77777777" w:rsidR="00050B8A" w:rsidRDefault="006C39A9" w:rsidP="00050B8A">
      <w:pPr>
        <w:spacing w:line="276" w:lineRule="auto"/>
        <w:ind w:firstLine="360"/>
        <w:rPr>
          <w:rFonts w:ascii="Verdana" w:hAnsi="Verdana"/>
          <w:sz w:val="20"/>
          <w:szCs w:val="20"/>
        </w:rPr>
      </w:pPr>
      <w:hyperlink r:id="rId157" w:history="1">
        <w:r w:rsidR="00050B8A" w:rsidRPr="0087150C">
          <w:rPr>
            <w:rStyle w:val="Hyperlink"/>
            <w:rFonts w:ascii="Verdana" w:hAnsi="Verdana"/>
            <w:sz w:val="20"/>
            <w:szCs w:val="20"/>
          </w:rPr>
          <w:t>https://www.chrobinson.com/en-us/</w:t>
        </w:r>
      </w:hyperlink>
    </w:p>
    <w:p w14:paraId="2D9F8C57" w14:textId="77777777" w:rsidR="00050B8A" w:rsidRDefault="00050B8A" w:rsidP="00050B8A">
      <w:pPr>
        <w:spacing w:line="276" w:lineRule="auto"/>
        <w:ind w:firstLine="360"/>
        <w:rPr>
          <w:rFonts w:ascii="Verdana" w:hAnsi="Verdana"/>
          <w:sz w:val="20"/>
          <w:szCs w:val="20"/>
        </w:rPr>
      </w:pPr>
    </w:p>
    <w:p w14:paraId="5CD7AB96" w14:textId="77777777" w:rsidR="00050B8A" w:rsidRDefault="00050B8A" w:rsidP="00050B8A">
      <w:pPr>
        <w:spacing w:line="276" w:lineRule="auto"/>
        <w:ind w:firstLine="360"/>
        <w:rPr>
          <w:rFonts w:ascii="Verdana" w:hAnsi="Verdana"/>
          <w:sz w:val="20"/>
          <w:szCs w:val="20"/>
        </w:rPr>
      </w:pPr>
      <w:r>
        <w:rPr>
          <w:rFonts w:ascii="Verdana" w:hAnsi="Verdana"/>
          <w:sz w:val="20"/>
          <w:szCs w:val="20"/>
        </w:rPr>
        <w:t>Convoy, Retrieved from</w:t>
      </w:r>
    </w:p>
    <w:p w14:paraId="58DE8C5B" w14:textId="77777777" w:rsidR="00050B8A" w:rsidRDefault="006C39A9" w:rsidP="00050B8A">
      <w:pPr>
        <w:spacing w:line="276" w:lineRule="auto"/>
        <w:ind w:firstLine="360"/>
        <w:rPr>
          <w:rFonts w:ascii="Verdana" w:hAnsi="Verdana"/>
          <w:sz w:val="20"/>
          <w:szCs w:val="20"/>
        </w:rPr>
      </w:pPr>
      <w:hyperlink r:id="rId158" w:history="1">
        <w:r w:rsidR="00050B8A" w:rsidRPr="000303B9">
          <w:rPr>
            <w:rStyle w:val="Hyperlink"/>
            <w:rFonts w:ascii="Verdana" w:hAnsi="Verdana"/>
            <w:sz w:val="20"/>
            <w:szCs w:val="20"/>
          </w:rPr>
          <w:t>https://convoy.com/</w:t>
        </w:r>
      </w:hyperlink>
    </w:p>
    <w:p w14:paraId="6CBB6A5A" w14:textId="77777777" w:rsidR="00050B8A" w:rsidRDefault="00050B8A" w:rsidP="00050B8A">
      <w:pPr>
        <w:spacing w:line="276" w:lineRule="auto"/>
        <w:ind w:firstLine="360"/>
        <w:rPr>
          <w:rFonts w:ascii="Verdana" w:hAnsi="Verdana"/>
          <w:sz w:val="20"/>
          <w:szCs w:val="20"/>
        </w:rPr>
      </w:pPr>
    </w:p>
    <w:p w14:paraId="6CEC0317" w14:textId="77777777" w:rsidR="00050B8A" w:rsidRDefault="00050B8A" w:rsidP="00050B8A">
      <w:pPr>
        <w:spacing w:line="276" w:lineRule="auto"/>
        <w:ind w:firstLine="360"/>
        <w:rPr>
          <w:rFonts w:ascii="Verdana" w:hAnsi="Verdana"/>
          <w:color w:val="112E51"/>
          <w:spacing w:val="-4"/>
          <w:sz w:val="20"/>
          <w:szCs w:val="20"/>
        </w:rPr>
      </w:pPr>
      <w:r w:rsidRPr="00D56050">
        <w:rPr>
          <w:rFonts w:ascii="Verdana" w:hAnsi="Verdana"/>
          <w:color w:val="112E51"/>
          <w:spacing w:val="-4"/>
          <w:sz w:val="20"/>
          <w:szCs w:val="20"/>
        </w:rPr>
        <w:t>FAF Version 4 Fo</w:t>
      </w:r>
      <w:r>
        <w:rPr>
          <w:rFonts w:ascii="Verdana" w:hAnsi="Verdana"/>
          <w:color w:val="112E51"/>
          <w:spacing w:val="-4"/>
          <w:sz w:val="20"/>
          <w:szCs w:val="20"/>
        </w:rPr>
        <w:t>r</w:t>
      </w:r>
      <w:r w:rsidRPr="00D56050">
        <w:rPr>
          <w:rFonts w:ascii="Verdana" w:hAnsi="Verdana"/>
          <w:color w:val="112E51"/>
          <w:spacing w:val="-4"/>
          <w:sz w:val="20"/>
          <w:szCs w:val="20"/>
        </w:rPr>
        <w:t>ecasting Method, Retrieved from</w:t>
      </w:r>
    </w:p>
    <w:p w14:paraId="353F880F" w14:textId="77777777" w:rsidR="00050B8A" w:rsidRDefault="006C39A9" w:rsidP="00050B8A">
      <w:pPr>
        <w:spacing w:line="276" w:lineRule="auto"/>
        <w:ind w:firstLine="360"/>
        <w:rPr>
          <w:rFonts w:ascii="Verdana" w:hAnsi="Verdana"/>
          <w:color w:val="112E51"/>
          <w:spacing w:val="-4"/>
          <w:sz w:val="20"/>
          <w:szCs w:val="20"/>
        </w:rPr>
      </w:pPr>
      <w:hyperlink r:id="rId159" w:history="1">
        <w:r w:rsidR="00050B8A" w:rsidRPr="000303B9">
          <w:rPr>
            <w:rStyle w:val="Hyperlink"/>
            <w:rFonts w:ascii="Verdana" w:hAnsi="Verdana"/>
            <w:spacing w:val="-4"/>
            <w:sz w:val="20"/>
            <w:szCs w:val="20"/>
          </w:rPr>
          <w:t>https://www.bts.gov/faf/faf4-faqs</w:t>
        </w:r>
      </w:hyperlink>
    </w:p>
    <w:p w14:paraId="61538748" w14:textId="77777777" w:rsidR="00050B8A" w:rsidRDefault="00050B8A" w:rsidP="00050B8A">
      <w:pPr>
        <w:spacing w:line="276" w:lineRule="auto"/>
        <w:ind w:firstLine="360"/>
        <w:rPr>
          <w:rFonts w:ascii="Verdana" w:hAnsi="Verdana"/>
          <w:sz w:val="20"/>
          <w:szCs w:val="20"/>
        </w:rPr>
      </w:pPr>
    </w:p>
    <w:p w14:paraId="5C79BB35" w14:textId="77777777" w:rsidR="00050B8A" w:rsidRPr="00BF7C4B" w:rsidRDefault="00050B8A" w:rsidP="00050B8A">
      <w:pPr>
        <w:spacing w:line="276" w:lineRule="auto"/>
        <w:ind w:firstLine="360"/>
        <w:rPr>
          <w:rFonts w:ascii="Verdana" w:hAnsi="Verdana"/>
          <w:color w:val="333333"/>
          <w:sz w:val="20"/>
          <w:szCs w:val="20"/>
          <w:shd w:val="clear" w:color="auto" w:fill="FFFFFF"/>
        </w:rPr>
      </w:pPr>
      <w:proofErr w:type="spellStart"/>
      <w:r w:rsidRPr="00BF7C4B">
        <w:rPr>
          <w:rFonts w:ascii="Verdana" w:hAnsi="Verdana"/>
          <w:sz w:val="20"/>
          <w:szCs w:val="20"/>
        </w:rPr>
        <w:t>Florida</w:t>
      </w:r>
      <w:r>
        <w:rPr>
          <w:rFonts w:ascii="Verdana" w:hAnsi="Verdana"/>
          <w:sz w:val="20"/>
          <w:szCs w:val="20"/>
        </w:rPr>
        <w:t>M</w:t>
      </w:r>
      <w:r w:rsidRPr="00BF7C4B">
        <w:rPr>
          <w:rFonts w:ascii="Verdana" w:hAnsi="Verdana"/>
          <w:sz w:val="20"/>
          <w:szCs w:val="20"/>
        </w:rPr>
        <w:t>akes</w:t>
      </w:r>
      <w:proofErr w:type="spellEnd"/>
      <w:r w:rsidRPr="00BF7C4B">
        <w:rPr>
          <w:rFonts w:ascii="Verdana" w:hAnsi="Verdana"/>
          <w:sz w:val="20"/>
          <w:szCs w:val="20"/>
        </w:rPr>
        <w:t xml:space="preserve">, Manufacts, </w:t>
      </w:r>
      <w:r>
        <w:rPr>
          <w:rFonts w:ascii="Verdana" w:hAnsi="Verdana"/>
          <w:color w:val="333333"/>
          <w:sz w:val="20"/>
          <w:szCs w:val="20"/>
          <w:shd w:val="clear" w:color="auto" w:fill="FFFFFF"/>
        </w:rPr>
        <w:t>M</w:t>
      </w:r>
      <w:r w:rsidRPr="00BF7C4B">
        <w:rPr>
          <w:rFonts w:ascii="Verdana" w:hAnsi="Verdana"/>
          <w:color w:val="333333"/>
          <w:sz w:val="20"/>
          <w:szCs w:val="20"/>
          <w:shd w:val="clear" w:color="auto" w:fill="FFFFFF"/>
        </w:rPr>
        <w:t>anufacturing sector profile by region. Retrieved from</w:t>
      </w:r>
    </w:p>
    <w:p w14:paraId="450FC93A" w14:textId="77777777" w:rsidR="00050B8A" w:rsidRDefault="006C39A9" w:rsidP="00050B8A">
      <w:pPr>
        <w:spacing w:line="276" w:lineRule="auto"/>
        <w:ind w:firstLine="360"/>
        <w:rPr>
          <w:rStyle w:val="Hyperlink"/>
          <w:rFonts w:ascii="Verdana" w:hAnsi="Verdana"/>
          <w:sz w:val="20"/>
          <w:szCs w:val="20"/>
        </w:rPr>
      </w:pPr>
      <w:hyperlink r:id="rId160" w:history="1">
        <w:r w:rsidR="00050B8A" w:rsidRPr="00480D97">
          <w:rPr>
            <w:rStyle w:val="Hyperlink"/>
            <w:rFonts w:ascii="Verdana" w:hAnsi="Verdana"/>
            <w:sz w:val="20"/>
            <w:szCs w:val="20"/>
          </w:rPr>
          <w:t>https://www.floridamakes.com/manufacts.stml</w:t>
        </w:r>
      </w:hyperlink>
    </w:p>
    <w:p w14:paraId="09A7A245" w14:textId="77777777" w:rsidR="00050B8A" w:rsidRDefault="00050B8A" w:rsidP="00050B8A">
      <w:pPr>
        <w:spacing w:line="276" w:lineRule="auto"/>
        <w:ind w:firstLine="360"/>
        <w:rPr>
          <w:rStyle w:val="Hyperlink"/>
          <w:rFonts w:ascii="Verdana" w:hAnsi="Verdana"/>
          <w:sz w:val="20"/>
          <w:szCs w:val="20"/>
        </w:rPr>
      </w:pPr>
    </w:p>
    <w:p w14:paraId="7F08EFA1" w14:textId="77777777" w:rsidR="00050B8A" w:rsidRDefault="00050B8A" w:rsidP="00050B8A">
      <w:pPr>
        <w:spacing w:line="276" w:lineRule="auto"/>
        <w:ind w:firstLine="360"/>
        <w:rPr>
          <w:rFonts w:ascii="Verdana" w:hAnsi="Verdana"/>
          <w:sz w:val="20"/>
          <w:szCs w:val="20"/>
        </w:rPr>
      </w:pPr>
      <w:proofErr w:type="spellStart"/>
      <w:r>
        <w:rPr>
          <w:rFonts w:ascii="Verdana" w:hAnsi="Verdana"/>
          <w:sz w:val="20"/>
          <w:szCs w:val="20"/>
        </w:rPr>
        <w:t>Freightview</w:t>
      </w:r>
      <w:proofErr w:type="spellEnd"/>
      <w:r>
        <w:rPr>
          <w:rFonts w:ascii="Verdana" w:hAnsi="Verdana"/>
          <w:sz w:val="20"/>
          <w:szCs w:val="20"/>
        </w:rPr>
        <w:t>, Retrieved from</w:t>
      </w:r>
    </w:p>
    <w:p w14:paraId="14DDE708" w14:textId="77777777" w:rsidR="00050B8A" w:rsidRDefault="006C39A9" w:rsidP="00050B8A">
      <w:pPr>
        <w:spacing w:line="276" w:lineRule="auto"/>
        <w:ind w:firstLine="360"/>
        <w:rPr>
          <w:rStyle w:val="Hyperlink"/>
          <w:rFonts w:ascii="Verdana" w:hAnsi="Verdana"/>
          <w:sz w:val="20"/>
          <w:szCs w:val="20"/>
        </w:rPr>
      </w:pPr>
      <w:hyperlink r:id="rId161" w:history="1">
        <w:r w:rsidR="00050B8A" w:rsidRPr="0087150C">
          <w:rPr>
            <w:rStyle w:val="Hyperlink"/>
            <w:rFonts w:ascii="Verdana" w:hAnsi="Verdana"/>
            <w:sz w:val="20"/>
            <w:szCs w:val="20"/>
          </w:rPr>
          <w:t>https://www.freightview.com/</w:t>
        </w:r>
      </w:hyperlink>
    </w:p>
    <w:p w14:paraId="1FF4D4FB" w14:textId="77777777" w:rsidR="00050B8A" w:rsidRDefault="00050B8A" w:rsidP="00050B8A">
      <w:pPr>
        <w:spacing w:line="276" w:lineRule="auto"/>
        <w:ind w:firstLine="360"/>
        <w:rPr>
          <w:rStyle w:val="Hyperlink"/>
          <w:rFonts w:ascii="Verdana" w:hAnsi="Verdana"/>
          <w:sz w:val="20"/>
          <w:szCs w:val="20"/>
        </w:rPr>
      </w:pPr>
    </w:p>
    <w:p w14:paraId="0E9B6812" w14:textId="77777777" w:rsidR="00050B8A" w:rsidRDefault="00050B8A" w:rsidP="00050B8A">
      <w:pPr>
        <w:spacing w:line="276" w:lineRule="auto"/>
        <w:ind w:firstLine="360"/>
        <w:rPr>
          <w:rFonts w:ascii="Verdana" w:hAnsi="Verdana"/>
          <w:sz w:val="20"/>
          <w:szCs w:val="20"/>
        </w:rPr>
      </w:pPr>
      <w:r>
        <w:rPr>
          <w:rFonts w:ascii="Verdana" w:hAnsi="Verdana"/>
          <w:sz w:val="20"/>
          <w:szCs w:val="20"/>
        </w:rPr>
        <w:t>Shipwell, Retrieved from</w:t>
      </w:r>
    </w:p>
    <w:p w14:paraId="7AF42791" w14:textId="77777777" w:rsidR="00050B8A" w:rsidRPr="008E72E7" w:rsidRDefault="006C39A9" w:rsidP="00050B8A">
      <w:pPr>
        <w:spacing w:line="276" w:lineRule="auto"/>
        <w:ind w:firstLine="360"/>
        <w:rPr>
          <w:rFonts w:ascii="Verdana" w:hAnsi="Verdana"/>
          <w:sz w:val="20"/>
          <w:szCs w:val="20"/>
        </w:rPr>
      </w:pPr>
      <w:hyperlink r:id="rId162" w:history="1">
        <w:r w:rsidR="00050B8A" w:rsidRPr="000303B9">
          <w:rPr>
            <w:rStyle w:val="Hyperlink"/>
            <w:rFonts w:ascii="Verdana" w:hAnsi="Verdana"/>
            <w:sz w:val="20"/>
            <w:szCs w:val="20"/>
          </w:rPr>
          <w:t>https://shipwell.com/</w:t>
        </w:r>
      </w:hyperlink>
    </w:p>
    <w:p w14:paraId="039EEC40" w14:textId="77777777" w:rsidR="00050B8A" w:rsidRDefault="00050B8A" w:rsidP="00050B8A">
      <w:pPr>
        <w:spacing w:line="276" w:lineRule="auto"/>
        <w:ind w:firstLine="360"/>
        <w:rPr>
          <w:rStyle w:val="Hyperlink"/>
          <w:rFonts w:ascii="Verdana" w:hAnsi="Verdana"/>
          <w:sz w:val="20"/>
          <w:szCs w:val="20"/>
        </w:rPr>
      </w:pPr>
    </w:p>
    <w:p w14:paraId="02DA0F6C" w14:textId="77777777" w:rsidR="00050B8A" w:rsidRDefault="00050B8A" w:rsidP="00050B8A">
      <w:pPr>
        <w:spacing w:line="276" w:lineRule="auto"/>
        <w:ind w:firstLine="360"/>
        <w:rPr>
          <w:rFonts w:ascii="Verdana" w:hAnsi="Verdana"/>
          <w:sz w:val="20"/>
          <w:szCs w:val="20"/>
        </w:rPr>
      </w:pPr>
      <w:r>
        <w:rPr>
          <w:rFonts w:ascii="Verdana" w:hAnsi="Verdana"/>
          <w:sz w:val="20"/>
          <w:szCs w:val="20"/>
        </w:rPr>
        <w:t>Truckstop.com, Retrieved from</w:t>
      </w:r>
    </w:p>
    <w:p w14:paraId="028E503F" w14:textId="77777777" w:rsidR="00050B8A" w:rsidRDefault="006C39A9" w:rsidP="00050B8A">
      <w:pPr>
        <w:spacing w:line="276" w:lineRule="auto"/>
        <w:ind w:firstLine="360"/>
        <w:rPr>
          <w:rStyle w:val="Hyperlink"/>
          <w:rFonts w:ascii="Verdana" w:hAnsi="Verdana"/>
          <w:sz w:val="20"/>
          <w:szCs w:val="20"/>
        </w:rPr>
      </w:pPr>
      <w:hyperlink r:id="rId163" w:history="1">
        <w:r w:rsidR="00050B8A" w:rsidRPr="0087150C">
          <w:rPr>
            <w:rStyle w:val="Hyperlink"/>
            <w:rFonts w:ascii="Verdana" w:hAnsi="Verdana"/>
            <w:sz w:val="20"/>
            <w:szCs w:val="20"/>
          </w:rPr>
          <w:t>https://truckstop.com/carriers/</w:t>
        </w:r>
      </w:hyperlink>
    </w:p>
    <w:p w14:paraId="28A9223C" w14:textId="77777777" w:rsidR="00050B8A" w:rsidRDefault="00050B8A" w:rsidP="00050B8A">
      <w:pPr>
        <w:spacing w:line="276" w:lineRule="auto"/>
        <w:ind w:firstLine="360"/>
        <w:rPr>
          <w:rStyle w:val="Hyperlink"/>
          <w:rFonts w:ascii="Verdana" w:hAnsi="Verdana"/>
          <w:sz w:val="20"/>
          <w:szCs w:val="20"/>
        </w:rPr>
      </w:pPr>
    </w:p>
    <w:p w14:paraId="7B931BC0" w14:textId="77777777" w:rsidR="00050B8A" w:rsidRPr="00CC396A" w:rsidRDefault="00050B8A" w:rsidP="00050B8A">
      <w:pPr>
        <w:spacing w:line="276" w:lineRule="auto"/>
        <w:ind w:firstLine="360"/>
        <w:rPr>
          <w:rFonts w:ascii="Verdana" w:hAnsi="Verdana"/>
          <w:color w:val="333333"/>
          <w:sz w:val="20"/>
          <w:szCs w:val="20"/>
          <w:shd w:val="clear" w:color="auto" w:fill="FFFFFF"/>
        </w:rPr>
      </w:pPr>
      <w:r w:rsidRPr="00CC396A">
        <w:rPr>
          <w:rFonts w:ascii="Verdana" w:hAnsi="Verdana"/>
          <w:color w:val="333333"/>
          <w:sz w:val="20"/>
          <w:szCs w:val="20"/>
          <w:shd w:val="clear" w:color="auto" w:fill="FFFFFF"/>
        </w:rPr>
        <w:t>Uber Freight, Retrieved from</w:t>
      </w:r>
    </w:p>
    <w:p w14:paraId="559C83A5" w14:textId="77777777" w:rsidR="00050B8A" w:rsidRDefault="006C39A9" w:rsidP="00050B8A">
      <w:pPr>
        <w:spacing w:line="276" w:lineRule="auto"/>
        <w:ind w:firstLine="360"/>
        <w:rPr>
          <w:rFonts w:ascii="Verdana" w:hAnsi="Verdana"/>
          <w:sz w:val="20"/>
          <w:szCs w:val="20"/>
        </w:rPr>
      </w:pPr>
      <w:hyperlink r:id="rId164" w:history="1">
        <w:r w:rsidR="00050B8A" w:rsidRPr="0087150C">
          <w:rPr>
            <w:rStyle w:val="Hyperlink"/>
            <w:rFonts w:ascii="Verdana" w:hAnsi="Verdana"/>
            <w:sz w:val="20"/>
            <w:szCs w:val="20"/>
          </w:rPr>
          <w:t>https://www.uber.com/us/en/freight/</w:t>
        </w:r>
      </w:hyperlink>
    </w:p>
    <w:p w14:paraId="7073242F" w14:textId="77777777" w:rsidR="00050B8A" w:rsidRDefault="00050B8A" w:rsidP="00050B8A">
      <w:pPr>
        <w:spacing w:line="276" w:lineRule="auto"/>
        <w:ind w:firstLine="360"/>
        <w:rPr>
          <w:rFonts w:ascii="Verdana" w:hAnsi="Verdana"/>
          <w:sz w:val="20"/>
          <w:szCs w:val="20"/>
        </w:rPr>
      </w:pPr>
    </w:p>
    <w:p w14:paraId="0C4017B6" w14:textId="77777777" w:rsidR="00050B8A" w:rsidRDefault="00050B8A" w:rsidP="00050B8A">
      <w:pPr>
        <w:spacing w:line="276" w:lineRule="auto"/>
        <w:rPr>
          <w:rFonts w:ascii="Verdana" w:hAnsi="Verdana"/>
          <w:sz w:val="20"/>
          <w:szCs w:val="20"/>
        </w:rPr>
      </w:pPr>
    </w:p>
    <w:p w14:paraId="11DA65AE" w14:textId="77777777" w:rsidR="00050B8A" w:rsidRDefault="00050B8A" w:rsidP="00050B8A">
      <w:pPr>
        <w:spacing w:line="276" w:lineRule="auto"/>
        <w:rPr>
          <w:rStyle w:val="Hyperlink"/>
          <w:rFonts w:ascii="Verdana" w:hAnsi="Verdana"/>
          <w:sz w:val="20"/>
          <w:szCs w:val="20"/>
        </w:rPr>
      </w:pPr>
    </w:p>
    <w:p w14:paraId="027B7F69" w14:textId="77777777" w:rsidR="00050B8A" w:rsidRDefault="00050B8A" w:rsidP="00050B8A">
      <w:pPr>
        <w:spacing w:line="276" w:lineRule="auto"/>
        <w:rPr>
          <w:rFonts w:ascii="Verdana" w:hAnsi="Verdana"/>
          <w:sz w:val="20"/>
          <w:szCs w:val="20"/>
        </w:rPr>
      </w:pPr>
    </w:p>
    <w:p w14:paraId="731C7547" w14:textId="7DD426FE" w:rsidR="00050B8A" w:rsidRPr="00B14578" w:rsidRDefault="00050B8A" w:rsidP="00B14578">
      <w:pPr>
        <w:spacing w:after="80"/>
        <w:ind w:left="360"/>
        <w:rPr>
          <w:rFonts w:asciiTheme="majorHAnsi" w:eastAsiaTheme="majorEastAsia" w:hAnsiTheme="majorHAnsi" w:cstheme="majorBidi"/>
          <w:color w:val="2F5496" w:themeColor="accent1" w:themeShade="BF"/>
          <w:sz w:val="32"/>
          <w:szCs w:val="32"/>
        </w:rPr>
      </w:pPr>
      <w:r>
        <w:br w:type="page"/>
      </w:r>
    </w:p>
    <w:p w14:paraId="5DB02861" w14:textId="56581901" w:rsidR="00B14578" w:rsidRDefault="00B14578" w:rsidP="00B14578">
      <w:pPr>
        <w:pStyle w:val="Heading1"/>
      </w:pPr>
      <w:bookmarkStart w:id="351" w:name="_Toc62385119"/>
      <w:bookmarkStart w:id="352" w:name="_Toc65254589"/>
      <w:bookmarkStart w:id="353" w:name="_Toc107177255"/>
      <w:r w:rsidRPr="00360779">
        <w:lastRenderedPageBreak/>
        <w:t>A</w:t>
      </w:r>
      <w:r w:rsidR="00197650">
        <w:t>PPENDIX</w:t>
      </w:r>
      <w:r w:rsidRPr="00360779">
        <w:t xml:space="preserve"> </w:t>
      </w:r>
      <w:r>
        <w:t xml:space="preserve">A – </w:t>
      </w:r>
      <w:r w:rsidRPr="000D274F">
        <w:t>Weigh</w:t>
      </w:r>
      <w:r>
        <w:t>-</w:t>
      </w:r>
      <w:r w:rsidRPr="000D274F">
        <w:t>in</w:t>
      </w:r>
      <w:r>
        <w:t>-</w:t>
      </w:r>
      <w:r w:rsidRPr="000D274F">
        <w:t>Motion</w:t>
      </w:r>
      <w:r>
        <w:t xml:space="preserve"> (WIM)</w:t>
      </w:r>
      <w:r w:rsidRPr="000D274F">
        <w:t xml:space="preserve"> Data</w:t>
      </w:r>
      <w:bookmarkEnd w:id="351"/>
      <w:r>
        <w:t xml:space="preserve"> </w:t>
      </w:r>
      <w:r w:rsidRPr="000D274F">
        <w:t>Attributes</w:t>
      </w:r>
      <w:bookmarkEnd w:id="352"/>
      <w:bookmarkEnd w:id="353"/>
    </w:p>
    <w:p w14:paraId="4A09F20C" w14:textId="0DF3CE5D" w:rsidR="00B14578" w:rsidRPr="00C84636" w:rsidRDefault="00B14578" w:rsidP="00B14578">
      <w:pPr>
        <w:spacing w:before="100" w:beforeAutospacing="1" w:after="100" w:afterAutospacing="1"/>
        <w:jc w:val="center"/>
        <w:rPr>
          <w:rFonts w:ascii="Verdana" w:eastAsiaTheme="minorHAnsi" w:hAnsi="Verdana" w:cs="Arial"/>
          <w:b/>
          <w:bCs/>
          <w:sz w:val="18"/>
          <w:szCs w:val="18"/>
        </w:rPr>
      </w:pPr>
      <w:r>
        <w:rPr>
          <w:rFonts w:ascii="Verdana" w:eastAsiaTheme="minorHAnsi" w:hAnsi="Verdana" w:cs="Arial"/>
          <w:b/>
          <w:bCs/>
          <w:sz w:val="18"/>
          <w:szCs w:val="18"/>
        </w:rPr>
        <w:t>Table</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A</w:t>
      </w:r>
      <w:r w:rsidRPr="00C84636">
        <w:rPr>
          <w:rFonts w:ascii="Verdana" w:eastAsiaTheme="minorHAnsi" w:hAnsi="Verdana" w:cs="Arial"/>
          <w:b/>
          <w:bCs/>
          <w:sz w:val="18"/>
          <w:szCs w:val="18"/>
        </w:rPr>
        <w:t xml:space="preserve">1. </w:t>
      </w:r>
      <w:r w:rsidRPr="00516EB8">
        <w:rPr>
          <w:rFonts w:ascii="Verdana" w:eastAsiaTheme="minorHAnsi" w:hAnsi="Verdana" w:cs="Arial"/>
          <w:b/>
          <w:bCs/>
          <w:sz w:val="18"/>
          <w:szCs w:val="18"/>
        </w:rPr>
        <w:t>Weigh-in-</w:t>
      </w:r>
      <w:r w:rsidR="005C5A32">
        <w:rPr>
          <w:rFonts w:ascii="Verdana" w:eastAsiaTheme="minorHAnsi" w:hAnsi="Verdana" w:cs="Arial"/>
          <w:b/>
          <w:bCs/>
          <w:sz w:val="18"/>
          <w:szCs w:val="18"/>
        </w:rPr>
        <w:t>m</w:t>
      </w:r>
      <w:r w:rsidRPr="00516EB8">
        <w:rPr>
          <w:rFonts w:ascii="Verdana" w:eastAsiaTheme="minorHAnsi" w:hAnsi="Verdana" w:cs="Arial"/>
          <w:b/>
          <w:bCs/>
          <w:sz w:val="18"/>
          <w:szCs w:val="18"/>
        </w:rPr>
        <w:t xml:space="preserve">otion (WIM) </w:t>
      </w:r>
      <w:r w:rsidR="00DA41FA">
        <w:rPr>
          <w:rFonts w:ascii="Verdana" w:eastAsiaTheme="minorHAnsi" w:hAnsi="Verdana" w:cs="Arial"/>
          <w:b/>
          <w:bCs/>
          <w:sz w:val="18"/>
          <w:szCs w:val="18"/>
        </w:rPr>
        <w:t>D</w:t>
      </w:r>
      <w:r w:rsidR="005C5A32" w:rsidRPr="00516EB8">
        <w:rPr>
          <w:rFonts w:ascii="Verdana" w:eastAsiaTheme="minorHAnsi" w:hAnsi="Verdana" w:cs="Arial"/>
          <w:b/>
          <w:bCs/>
          <w:sz w:val="18"/>
          <w:szCs w:val="18"/>
        </w:rPr>
        <w:t>ata</w:t>
      </w:r>
      <w:r w:rsidR="005C5A32">
        <w:rPr>
          <w:rFonts w:ascii="Verdana" w:eastAsiaTheme="minorHAnsi" w:hAnsi="Verdana" w:cs="Arial"/>
          <w:b/>
          <w:bCs/>
          <w:sz w:val="18"/>
          <w:szCs w:val="18"/>
        </w:rPr>
        <w:t xml:space="preserve"> </w:t>
      </w:r>
      <w:r w:rsidR="00DA41FA">
        <w:rPr>
          <w:rFonts w:ascii="Verdana" w:eastAsiaTheme="minorHAnsi" w:hAnsi="Verdana" w:cs="Arial"/>
          <w:b/>
          <w:bCs/>
          <w:sz w:val="18"/>
          <w:szCs w:val="18"/>
        </w:rPr>
        <w:t>A</w:t>
      </w:r>
      <w:r w:rsidR="005C5A32">
        <w:rPr>
          <w:rFonts w:ascii="Verdana" w:eastAsiaTheme="minorHAnsi" w:hAnsi="Verdana" w:cs="Arial"/>
          <w:b/>
          <w:bCs/>
          <w:sz w:val="18"/>
          <w:szCs w:val="18"/>
        </w:rPr>
        <w:t>ttributes</w:t>
      </w:r>
    </w:p>
    <w:tbl>
      <w:tblPr>
        <w:tblStyle w:val="GridTable4"/>
        <w:tblW w:w="9715" w:type="dxa"/>
        <w:tblLook w:val="04A0" w:firstRow="1" w:lastRow="0" w:firstColumn="1" w:lastColumn="0" w:noHBand="0" w:noVBand="1"/>
      </w:tblPr>
      <w:tblGrid>
        <w:gridCol w:w="2243"/>
        <w:gridCol w:w="5105"/>
        <w:gridCol w:w="2367"/>
      </w:tblGrid>
      <w:tr w:rsidR="00B14578" w14:paraId="44F64315" w14:textId="77777777" w:rsidTr="00C947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7A9783E8" w14:textId="77777777" w:rsidR="00B14578" w:rsidRDefault="00B14578" w:rsidP="00C9474B">
            <w:r>
              <w:t>Field</w:t>
            </w:r>
          </w:p>
        </w:tc>
        <w:tc>
          <w:tcPr>
            <w:tcW w:w="5105" w:type="dxa"/>
          </w:tcPr>
          <w:p w14:paraId="21AC5B69" w14:textId="77777777" w:rsidR="00B14578" w:rsidRDefault="00B14578" w:rsidP="00C9474B">
            <w:pPr>
              <w:cnfStyle w:val="100000000000" w:firstRow="1" w:lastRow="0" w:firstColumn="0" w:lastColumn="0" w:oddVBand="0" w:evenVBand="0" w:oddHBand="0" w:evenHBand="0" w:firstRowFirstColumn="0" w:firstRowLastColumn="0" w:lastRowFirstColumn="0" w:lastRowLastColumn="0"/>
            </w:pPr>
            <w:r>
              <w:t>Description</w:t>
            </w:r>
          </w:p>
        </w:tc>
        <w:tc>
          <w:tcPr>
            <w:tcW w:w="2367" w:type="dxa"/>
          </w:tcPr>
          <w:p w14:paraId="6C3B95FF" w14:textId="77777777" w:rsidR="00B14578" w:rsidRDefault="00B14578" w:rsidP="00C9474B">
            <w:pPr>
              <w:jc w:val="center"/>
              <w:cnfStyle w:val="100000000000" w:firstRow="1" w:lastRow="0" w:firstColumn="0" w:lastColumn="0" w:oddVBand="0" w:evenVBand="0" w:oddHBand="0" w:evenHBand="0" w:firstRowFirstColumn="0" w:firstRowLastColumn="0" w:lastRowFirstColumn="0" w:lastRowLastColumn="0"/>
            </w:pPr>
            <w:r>
              <w:t>Data Type</w:t>
            </w:r>
          </w:p>
        </w:tc>
      </w:tr>
      <w:tr w:rsidR="00B14578" w14:paraId="1FAA74B4"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367868C0" w14:textId="77777777" w:rsidR="00B14578" w:rsidRDefault="00B14578" w:rsidP="00C9474B">
            <w:pPr>
              <w:tabs>
                <w:tab w:val="left" w:pos="1047"/>
              </w:tabs>
            </w:pPr>
            <w:r>
              <w:t>FILETYPE</w:t>
            </w:r>
            <w:r w:rsidRPr="00833C7B">
              <w:t xml:space="preserve"> </w:t>
            </w:r>
          </w:p>
        </w:tc>
        <w:tc>
          <w:tcPr>
            <w:tcW w:w="5105" w:type="dxa"/>
          </w:tcPr>
          <w:p w14:paraId="44576BB6"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Record Type</w:t>
            </w:r>
          </w:p>
          <w:p w14:paraId="68CBF66A"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73B91D6B"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t>VARCHAR2 (3 Byte)</w:t>
            </w:r>
          </w:p>
        </w:tc>
      </w:tr>
      <w:tr w:rsidR="00B14578" w14:paraId="377F88A4"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694BE758" w14:textId="77777777" w:rsidR="00B14578" w:rsidRDefault="00B14578" w:rsidP="00C9474B">
            <w:r>
              <w:t>COUNTY</w:t>
            </w:r>
          </w:p>
        </w:tc>
        <w:tc>
          <w:tcPr>
            <w:tcW w:w="5105" w:type="dxa"/>
          </w:tcPr>
          <w:p w14:paraId="1FF6FF86"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Federal Information Processing Standards (FIPS) Code for County</w:t>
            </w:r>
          </w:p>
          <w:p w14:paraId="61B58860"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0C3DBCC5"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t>Number (2)</w:t>
            </w:r>
          </w:p>
        </w:tc>
      </w:tr>
      <w:tr w:rsidR="00B14578" w14:paraId="2FC4BFB3"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32A9C276" w14:textId="77777777" w:rsidR="00B14578" w:rsidRDefault="00B14578" w:rsidP="00C9474B">
            <w:r>
              <w:t>SITE</w:t>
            </w:r>
          </w:p>
        </w:tc>
        <w:tc>
          <w:tcPr>
            <w:tcW w:w="5105" w:type="dxa"/>
          </w:tcPr>
          <w:p w14:paraId="3595FC43"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Site ID</w:t>
            </w:r>
          </w:p>
          <w:p w14:paraId="55FB768C"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2AFFBB64"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t>Number (4)</w:t>
            </w:r>
          </w:p>
        </w:tc>
      </w:tr>
      <w:tr w:rsidR="00B14578" w14:paraId="6062FDA4"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29FAFDBC" w14:textId="77777777" w:rsidR="00B14578" w:rsidRDefault="00B14578" w:rsidP="00C9474B">
            <w:r>
              <w:t>UNITNO</w:t>
            </w:r>
          </w:p>
        </w:tc>
        <w:tc>
          <w:tcPr>
            <w:tcW w:w="5105" w:type="dxa"/>
          </w:tcPr>
          <w:p w14:paraId="1CE4E89F"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rsidRPr="003813FF">
              <w:t>Unit Number - 1 for single-unit site, 2 for dual-unit site (multiple units required at one location because of number of lanes or logistics for running conduit/cabling)</w:t>
            </w:r>
          </w:p>
          <w:p w14:paraId="14BCCEA4"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2A5029DE"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t>Number (1)</w:t>
            </w:r>
          </w:p>
        </w:tc>
      </w:tr>
      <w:tr w:rsidR="00B14578" w14:paraId="5C639906"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50A96E2B" w14:textId="77777777" w:rsidR="00B14578" w:rsidRDefault="00B14578" w:rsidP="00C9474B">
            <w:r>
              <w:t>DIR</w:t>
            </w:r>
          </w:p>
        </w:tc>
        <w:tc>
          <w:tcPr>
            <w:tcW w:w="5105" w:type="dxa"/>
          </w:tcPr>
          <w:p w14:paraId="0EF44F8D"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Direction of Travel</w:t>
            </w:r>
          </w:p>
          <w:p w14:paraId="4D9C853A"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08AFD3F8"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t>VARCHAR2 (1 Byte)</w:t>
            </w:r>
          </w:p>
        </w:tc>
      </w:tr>
      <w:tr w:rsidR="00B14578" w14:paraId="39AF1569"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73F26367" w14:textId="77777777" w:rsidR="00B14578" w:rsidRDefault="00B14578" w:rsidP="00C9474B">
            <w:r>
              <w:t>LANE</w:t>
            </w:r>
          </w:p>
        </w:tc>
        <w:tc>
          <w:tcPr>
            <w:tcW w:w="5105" w:type="dxa"/>
          </w:tcPr>
          <w:p w14:paraId="34DC59A9"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rsidRPr="003813FF">
              <w:t xml:space="preserve">Lane number of travel – Lane 1 begins in the outside lane when heading North or East and increment from there. </w:t>
            </w:r>
          </w:p>
          <w:p w14:paraId="046869F6"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34B5B35F"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t>Number (2)</w:t>
            </w:r>
          </w:p>
        </w:tc>
      </w:tr>
      <w:tr w:rsidR="00B14578" w14:paraId="36C14E10"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0CD52514" w14:textId="77777777" w:rsidR="00B14578" w:rsidRDefault="00B14578" w:rsidP="00C9474B">
            <w:r>
              <w:t>BEGDATE</w:t>
            </w:r>
          </w:p>
        </w:tc>
        <w:tc>
          <w:tcPr>
            <w:tcW w:w="5105" w:type="dxa"/>
          </w:tcPr>
          <w:p w14:paraId="67FC3220"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Date stamp (mm/dd/</w:t>
            </w:r>
            <w:proofErr w:type="spellStart"/>
            <w:r>
              <w:t>yyyy</w:t>
            </w:r>
            <w:proofErr w:type="spellEnd"/>
            <w:r>
              <w:t>)</w:t>
            </w:r>
          </w:p>
        </w:tc>
        <w:tc>
          <w:tcPr>
            <w:tcW w:w="2367" w:type="dxa"/>
          </w:tcPr>
          <w:p w14:paraId="511BE8DD"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t>VARCHAR2 (10 Byte)</w:t>
            </w:r>
          </w:p>
        </w:tc>
      </w:tr>
      <w:tr w:rsidR="00B14578" w14:paraId="49686F3A"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30DC853E" w14:textId="77777777" w:rsidR="00B14578" w:rsidRDefault="00B14578" w:rsidP="00C9474B">
            <w:r>
              <w:t>TIME_INTERVAL</w:t>
            </w:r>
          </w:p>
        </w:tc>
        <w:tc>
          <w:tcPr>
            <w:tcW w:w="5105" w:type="dxa"/>
          </w:tcPr>
          <w:p w14:paraId="16F075AA"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Time stamp</w:t>
            </w:r>
          </w:p>
          <w:p w14:paraId="21DEC1F1"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79C30374"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t>Number (6)</w:t>
            </w:r>
          </w:p>
        </w:tc>
      </w:tr>
      <w:tr w:rsidR="00B14578" w14:paraId="3013A31B"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467FE819" w14:textId="77777777" w:rsidR="00B14578" w:rsidRDefault="00B14578" w:rsidP="00C9474B">
            <w:r>
              <w:t>VEHNO</w:t>
            </w:r>
          </w:p>
        </w:tc>
        <w:tc>
          <w:tcPr>
            <w:tcW w:w="5105" w:type="dxa"/>
          </w:tcPr>
          <w:p w14:paraId="33F7F3BB"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rsidRPr="003813FF">
              <w:t>Vehicle Number – generated by the system beginning at midnight with 1, up to approx</w:t>
            </w:r>
            <w:r>
              <w:t>imately</w:t>
            </w:r>
            <w:r w:rsidRPr="003813FF">
              <w:t xml:space="preserve"> 65,500 and it resets to 1 again until midnight and it resets again</w:t>
            </w:r>
          </w:p>
          <w:p w14:paraId="4A4E0EF2"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2FA034BA"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t>Number (5)</w:t>
            </w:r>
          </w:p>
        </w:tc>
      </w:tr>
      <w:tr w:rsidR="00B14578" w14:paraId="760FE055"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7C650CFC" w14:textId="77777777" w:rsidR="00B14578" w:rsidRDefault="00B14578" w:rsidP="00C9474B">
            <w:r>
              <w:t>SCHEME F_CODE</w:t>
            </w:r>
          </w:p>
        </w:tc>
        <w:tc>
          <w:tcPr>
            <w:tcW w:w="5105" w:type="dxa"/>
          </w:tcPr>
          <w:p w14:paraId="4BB01901"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Vehicle Class (Scheme “F”) Code</w:t>
            </w:r>
          </w:p>
        </w:tc>
        <w:tc>
          <w:tcPr>
            <w:tcW w:w="2367" w:type="dxa"/>
          </w:tcPr>
          <w:p w14:paraId="3DBC2623"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t>Number (2)</w:t>
            </w:r>
          </w:p>
        </w:tc>
      </w:tr>
      <w:tr w:rsidR="00B14578" w14:paraId="240D4D70"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5A1E11FE" w14:textId="77777777" w:rsidR="00B14578" w:rsidRDefault="00B14578" w:rsidP="00C9474B">
            <w:r>
              <w:t>VEHTYP</w:t>
            </w:r>
          </w:p>
        </w:tc>
        <w:tc>
          <w:tcPr>
            <w:tcW w:w="5105" w:type="dxa"/>
          </w:tcPr>
          <w:p w14:paraId="4EA51384"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Vehicle Type (Please Refer Table 2 for definitions)</w:t>
            </w:r>
          </w:p>
          <w:p w14:paraId="2DEA8B6B"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19F340E5"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t>Number (2)</w:t>
            </w:r>
          </w:p>
        </w:tc>
      </w:tr>
      <w:tr w:rsidR="00B14578" w14:paraId="2A08AF5E"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2D6076AA" w14:textId="77777777" w:rsidR="00B14578" w:rsidRDefault="00B14578" w:rsidP="00C9474B">
            <w:r>
              <w:t>VOL_CODE</w:t>
            </w:r>
          </w:p>
        </w:tc>
        <w:tc>
          <w:tcPr>
            <w:tcW w:w="5105" w:type="dxa"/>
          </w:tcPr>
          <w:p w14:paraId="68B51B57"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Violation Code - Speed, Overweight, etc.</w:t>
            </w:r>
          </w:p>
          <w:p w14:paraId="06E6D2AB"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602C9979"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t>Number (1)</w:t>
            </w:r>
          </w:p>
        </w:tc>
      </w:tr>
      <w:tr w:rsidR="00B14578" w14:paraId="2B4273B2"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2A3C7F05" w14:textId="77777777" w:rsidR="00B14578" w:rsidRDefault="00B14578" w:rsidP="00C9474B">
            <w:r>
              <w:t>SPD</w:t>
            </w:r>
          </w:p>
        </w:tc>
        <w:tc>
          <w:tcPr>
            <w:tcW w:w="5105" w:type="dxa"/>
          </w:tcPr>
          <w:p w14:paraId="6DE19C6F"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Speed of Vehicle (in mph)</w:t>
            </w:r>
          </w:p>
          <w:p w14:paraId="033B4251"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136BD7CC"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t>Number (2)</w:t>
            </w:r>
          </w:p>
        </w:tc>
      </w:tr>
      <w:tr w:rsidR="00B14578" w14:paraId="7570734B"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2F5D4231" w14:textId="77777777" w:rsidR="00B14578" w:rsidRDefault="00B14578" w:rsidP="00C9474B">
            <w:r>
              <w:t>VEH_LENGTH</w:t>
            </w:r>
          </w:p>
        </w:tc>
        <w:tc>
          <w:tcPr>
            <w:tcW w:w="5105" w:type="dxa"/>
          </w:tcPr>
          <w:p w14:paraId="27C11311"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Length of Vehicle (in feet) From Bumper to Bumper (format 99.99 decimal implied)</w:t>
            </w:r>
          </w:p>
          <w:p w14:paraId="35052EAB"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22DC3881"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t>Number (5)</w:t>
            </w:r>
          </w:p>
        </w:tc>
      </w:tr>
      <w:tr w:rsidR="00B14578" w14:paraId="117418D8"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7603FA8E" w14:textId="77777777" w:rsidR="00B14578" w:rsidRDefault="00B14578" w:rsidP="00C9474B">
            <w:r>
              <w:t>GROSS_WT</w:t>
            </w:r>
          </w:p>
        </w:tc>
        <w:tc>
          <w:tcPr>
            <w:tcW w:w="5105" w:type="dxa"/>
          </w:tcPr>
          <w:p w14:paraId="11B01299"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Gross Weight of Vehicle (in lbs.)</w:t>
            </w:r>
          </w:p>
        </w:tc>
        <w:tc>
          <w:tcPr>
            <w:tcW w:w="2367" w:type="dxa"/>
          </w:tcPr>
          <w:p w14:paraId="2AC6388C"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t>Number (6</w:t>
            </w:r>
            <w:r w:rsidRPr="00860C79">
              <w:t>)</w:t>
            </w:r>
          </w:p>
        </w:tc>
      </w:tr>
      <w:tr w:rsidR="00B14578" w14:paraId="398B93FA"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2DE9E2F9" w14:textId="77777777" w:rsidR="00B14578" w:rsidRDefault="00B14578" w:rsidP="00C9474B">
            <w:r>
              <w:t>LEFTWGT1</w:t>
            </w:r>
          </w:p>
        </w:tc>
        <w:tc>
          <w:tcPr>
            <w:tcW w:w="5105" w:type="dxa"/>
          </w:tcPr>
          <w:p w14:paraId="00B52F65"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Left Axle 1 Weight (in lbs.)</w:t>
            </w:r>
          </w:p>
          <w:p w14:paraId="41E7ED5D"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7989E10C"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rsidRPr="00860C79">
              <w:t>Number (5)</w:t>
            </w:r>
          </w:p>
        </w:tc>
      </w:tr>
      <w:tr w:rsidR="00B14578" w14:paraId="0938120E"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3AB8B929" w14:textId="77777777" w:rsidR="00B14578" w:rsidRDefault="00B14578" w:rsidP="00C9474B">
            <w:r>
              <w:t>RIGHTWGT1</w:t>
            </w:r>
          </w:p>
        </w:tc>
        <w:tc>
          <w:tcPr>
            <w:tcW w:w="5105" w:type="dxa"/>
          </w:tcPr>
          <w:p w14:paraId="5BA41D7A"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Right Axle 1 Weight (in lbs.)</w:t>
            </w:r>
          </w:p>
          <w:p w14:paraId="420BCB61"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59861DF4"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rsidRPr="00860C79">
              <w:t>Number (5)</w:t>
            </w:r>
          </w:p>
        </w:tc>
      </w:tr>
      <w:tr w:rsidR="00B14578" w14:paraId="188B53C8"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47195297" w14:textId="77777777" w:rsidR="00B14578" w:rsidRDefault="00B14578" w:rsidP="00C9474B">
            <w:r>
              <w:t>AXLEWGT1</w:t>
            </w:r>
          </w:p>
        </w:tc>
        <w:tc>
          <w:tcPr>
            <w:tcW w:w="5105" w:type="dxa"/>
          </w:tcPr>
          <w:p w14:paraId="31824AD7"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Axle Weight 1 (in lbs.)</w:t>
            </w:r>
          </w:p>
          <w:p w14:paraId="6E7DE7BB"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6F2FD1AA"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rsidRPr="00860C79">
              <w:t>Number (5)</w:t>
            </w:r>
          </w:p>
        </w:tc>
      </w:tr>
      <w:tr w:rsidR="00B14578" w14:paraId="0798DE12"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3419DE39" w14:textId="77777777" w:rsidR="00B14578" w:rsidRDefault="00B14578" w:rsidP="00C9474B">
            <w:r>
              <w:t>LEFTWGT2</w:t>
            </w:r>
          </w:p>
        </w:tc>
        <w:tc>
          <w:tcPr>
            <w:tcW w:w="5105" w:type="dxa"/>
          </w:tcPr>
          <w:p w14:paraId="5F6EFDE2"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Left Axle 2 Weight (in lbs.)</w:t>
            </w:r>
          </w:p>
          <w:p w14:paraId="400EA463"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0CC54947"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rsidRPr="00860C79">
              <w:t>Number (5)</w:t>
            </w:r>
          </w:p>
        </w:tc>
      </w:tr>
      <w:tr w:rsidR="00B14578" w14:paraId="2D1ED2A4"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0E8C11A3" w14:textId="77777777" w:rsidR="00B14578" w:rsidRDefault="00B14578" w:rsidP="00C9474B">
            <w:r>
              <w:lastRenderedPageBreak/>
              <w:t>RIGHTWGT2</w:t>
            </w:r>
          </w:p>
        </w:tc>
        <w:tc>
          <w:tcPr>
            <w:tcW w:w="5105" w:type="dxa"/>
          </w:tcPr>
          <w:p w14:paraId="2E8D5D6D"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Right Axle 2 Weight (in lbs.)</w:t>
            </w:r>
          </w:p>
          <w:p w14:paraId="0045F5D2"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16F416E3"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rsidRPr="00860C79">
              <w:t>Number (5)</w:t>
            </w:r>
          </w:p>
        </w:tc>
      </w:tr>
      <w:tr w:rsidR="00B14578" w14:paraId="33FFDF6B"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1283AD10" w14:textId="77777777" w:rsidR="00B14578" w:rsidRDefault="00B14578" w:rsidP="00C9474B">
            <w:r>
              <w:t>AXLEWGT2</w:t>
            </w:r>
          </w:p>
        </w:tc>
        <w:tc>
          <w:tcPr>
            <w:tcW w:w="5105" w:type="dxa"/>
          </w:tcPr>
          <w:p w14:paraId="6092EF70"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Axle Weight 2 (in lbs.)</w:t>
            </w:r>
          </w:p>
          <w:p w14:paraId="7FF89777"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7ED7B320"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rsidRPr="00860C79">
              <w:t>Number (5)</w:t>
            </w:r>
          </w:p>
        </w:tc>
      </w:tr>
      <w:tr w:rsidR="00B14578" w14:paraId="03621FB7"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7A2ACB08" w14:textId="77777777" w:rsidR="00B14578" w:rsidDel="00BA670F" w:rsidRDefault="00B14578" w:rsidP="00C9474B">
            <w:r>
              <w:t>…</w:t>
            </w:r>
          </w:p>
        </w:tc>
        <w:tc>
          <w:tcPr>
            <w:tcW w:w="5105" w:type="dxa"/>
          </w:tcPr>
          <w:p w14:paraId="56BBF6D4" w14:textId="77777777" w:rsidR="00B14578" w:rsidDel="00BA670F" w:rsidRDefault="00B14578" w:rsidP="00C9474B">
            <w:pPr>
              <w:cnfStyle w:val="000000000000" w:firstRow="0" w:lastRow="0" w:firstColumn="0" w:lastColumn="0" w:oddVBand="0" w:evenVBand="0" w:oddHBand="0" w:evenHBand="0" w:firstRowFirstColumn="0" w:firstRowLastColumn="0" w:lastRowFirstColumn="0" w:lastRowLastColumn="0"/>
            </w:pPr>
            <w:r>
              <w:t>…</w:t>
            </w:r>
          </w:p>
        </w:tc>
        <w:tc>
          <w:tcPr>
            <w:tcW w:w="2367" w:type="dxa"/>
          </w:tcPr>
          <w:p w14:paraId="03F905DA" w14:textId="77777777" w:rsidR="00B14578" w:rsidRPr="00860C79" w:rsidDel="00BA670F" w:rsidRDefault="00B14578" w:rsidP="00C9474B">
            <w:pPr>
              <w:jc w:val="center"/>
              <w:cnfStyle w:val="000000000000" w:firstRow="0" w:lastRow="0" w:firstColumn="0" w:lastColumn="0" w:oddVBand="0" w:evenVBand="0" w:oddHBand="0" w:evenHBand="0" w:firstRowFirstColumn="0" w:firstRowLastColumn="0" w:lastRowFirstColumn="0" w:lastRowLastColumn="0"/>
            </w:pPr>
            <w:r>
              <w:t>…</w:t>
            </w:r>
          </w:p>
        </w:tc>
      </w:tr>
      <w:tr w:rsidR="00B14578" w14:paraId="7016BC2A"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666766B3" w14:textId="77777777" w:rsidR="00B14578" w:rsidRDefault="00B14578" w:rsidP="00C9474B">
            <w:r>
              <w:t>LEFTWGT9</w:t>
            </w:r>
          </w:p>
        </w:tc>
        <w:tc>
          <w:tcPr>
            <w:tcW w:w="5105" w:type="dxa"/>
          </w:tcPr>
          <w:p w14:paraId="27DBDC36"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Left Axle 9 Weight (in lbs.)</w:t>
            </w:r>
          </w:p>
          <w:p w14:paraId="389BCEC5"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4C583C86"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rsidRPr="00860C79">
              <w:t>Number (5)</w:t>
            </w:r>
          </w:p>
        </w:tc>
      </w:tr>
      <w:tr w:rsidR="00B14578" w14:paraId="17900E14"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333D8F25" w14:textId="77777777" w:rsidR="00B14578" w:rsidRDefault="00B14578" w:rsidP="00C9474B">
            <w:r>
              <w:t>RIGHTWGT9</w:t>
            </w:r>
          </w:p>
        </w:tc>
        <w:tc>
          <w:tcPr>
            <w:tcW w:w="5105" w:type="dxa"/>
          </w:tcPr>
          <w:p w14:paraId="5BA949E5"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Right Axle 9 Weight (in lbs.)</w:t>
            </w:r>
          </w:p>
          <w:p w14:paraId="0884ACAA"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64E09A65"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rsidRPr="00860C79">
              <w:t>Number (5)</w:t>
            </w:r>
          </w:p>
        </w:tc>
      </w:tr>
      <w:tr w:rsidR="00B14578" w14:paraId="1963B086"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0C78D2A3" w14:textId="77777777" w:rsidR="00B14578" w:rsidRDefault="00B14578" w:rsidP="00C9474B">
            <w:r>
              <w:t>AXLEWGT9</w:t>
            </w:r>
          </w:p>
        </w:tc>
        <w:tc>
          <w:tcPr>
            <w:tcW w:w="5105" w:type="dxa"/>
          </w:tcPr>
          <w:p w14:paraId="123561A1"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Axle Weight 9 (in lbs.)</w:t>
            </w:r>
          </w:p>
          <w:p w14:paraId="24EF099F"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0150F215"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rsidRPr="00860C79">
              <w:t>Number (5)</w:t>
            </w:r>
          </w:p>
        </w:tc>
      </w:tr>
      <w:tr w:rsidR="00B14578" w14:paraId="308AAF54"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2077D48F" w14:textId="77777777" w:rsidR="00B14578" w:rsidRDefault="00B14578" w:rsidP="00C9474B">
            <w:r>
              <w:t>NUM_AXLE_SP</w:t>
            </w:r>
          </w:p>
        </w:tc>
        <w:tc>
          <w:tcPr>
            <w:tcW w:w="5105" w:type="dxa"/>
          </w:tcPr>
          <w:p w14:paraId="302222B1"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Number of Axle Spaces</w:t>
            </w:r>
          </w:p>
          <w:p w14:paraId="2899ACFE"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2A8E4F73"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rsidRPr="00860C79">
              <w:t>Number (5)</w:t>
            </w:r>
          </w:p>
        </w:tc>
      </w:tr>
      <w:tr w:rsidR="00B14578" w14:paraId="089B4D6A"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537502B8" w14:textId="77777777" w:rsidR="00B14578" w:rsidRDefault="00B14578" w:rsidP="00C9474B">
            <w:r>
              <w:t>NUM_AXLES</w:t>
            </w:r>
          </w:p>
        </w:tc>
        <w:tc>
          <w:tcPr>
            <w:tcW w:w="5105" w:type="dxa"/>
          </w:tcPr>
          <w:p w14:paraId="4AF61CD4"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Number of Axles</w:t>
            </w:r>
          </w:p>
          <w:p w14:paraId="5EBCDA37"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0E0C4AB9"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rsidRPr="00860C79">
              <w:t>Number (5)</w:t>
            </w:r>
          </w:p>
        </w:tc>
      </w:tr>
      <w:tr w:rsidR="00B14578" w14:paraId="7E13DF9A"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48F58372" w14:textId="77777777" w:rsidR="00B14578" w:rsidRDefault="00B14578" w:rsidP="00C9474B">
            <w:r w:rsidRPr="00833C7B">
              <w:t>WHEELBASE</w:t>
            </w:r>
          </w:p>
        </w:tc>
        <w:tc>
          <w:tcPr>
            <w:tcW w:w="5105" w:type="dxa"/>
          </w:tcPr>
          <w:p w14:paraId="0DC07F23"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Wheelbase (in feet) – distance from first to last axle (format 99.99 decimal implied)</w:t>
            </w:r>
          </w:p>
          <w:p w14:paraId="2CDA2993"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4879A74C"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rsidRPr="00860C79">
              <w:t>Number (5)</w:t>
            </w:r>
          </w:p>
        </w:tc>
      </w:tr>
      <w:tr w:rsidR="00B14578" w14:paraId="0685C483"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5B7624B5" w14:textId="77777777" w:rsidR="00B14578" w:rsidRDefault="00B14578" w:rsidP="00C9474B">
            <w:r w:rsidRPr="00833C7B">
              <w:t>SPACING1</w:t>
            </w:r>
          </w:p>
        </w:tc>
        <w:tc>
          <w:tcPr>
            <w:tcW w:w="5105" w:type="dxa"/>
          </w:tcPr>
          <w:p w14:paraId="5E6B2711"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Axle 1-2 Spacing (in feet) (format 99.99 decimal implied)</w:t>
            </w:r>
          </w:p>
          <w:p w14:paraId="4FC6A5EB"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12D8140C"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rsidRPr="00860C79">
              <w:t>Number (5)</w:t>
            </w:r>
          </w:p>
        </w:tc>
      </w:tr>
      <w:tr w:rsidR="00B14578" w14:paraId="200FC448"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54D09940" w14:textId="77777777" w:rsidR="00B14578" w:rsidRDefault="00B14578" w:rsidP="00C9474B">
            <w:r>
              <w:t>SPACING2</w:t>
            </w:r>
          </w:p>
        </w:tc>
        <w:tc>
          <w:tcPr>
            <w:tcW w:w="5105" w:type="dxa"/>
          </w:tcPr>
          <w:p w14:paraId="619406E9"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Axle 2-3 Spacing (in feet) (format 99.99 decimal implied)</w:t>
            </w:r>
          </w:p>
          <w:p w14:paraId="06DA109C"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76BBDCBA"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rsidRPr="00860C79">
              <w:t>Number (5)</w:t>
            </w:r>
          </w:p>
        </w:tc>
      </w:tr>
      <w:tr w:rsidR="00B14578" w14:paraId="006E84BB"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17E9C99D" w14:textId="77777777" w:rsidR="00B14578" w:rsidRDefault="00B14578" w:rsidP="00C9474B">
            <w:r>
              <w:t>…</w:t>
            </w:r>
          </w:p>
        </w:tc>
        <w:tc>
          <w:tcPr>
            <w:tcW w:w="5105" w:type="dxa"/>
          </w:tcPr>
          <w:p w14:paraId="7EE83C23"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w:t>
            </w:r>
          </w:p>
        </w:tc>
        <w:tc>
          <w:tcPr>
            <w:tcW w:w="2367" w:type="dxa"/>
          </w:tcPr>
          <w:p w14:paraId="2E57FC15"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t>…</w:t>
            </w:r>
          </w:p>
        </w:tc>
      </w:tr>
      <w:tr w:rsidR="00B14578" w14:paraId="60F59BAB"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2AE697E8" w14:textId="77777777" w:rsidR="00B14578" w:rsidRDefault="00B14578" w:rsidP="00C9474B">
            <w:r>
              <w:t>SPACING6</w:t>
            </w:r>
          </w:p>
        </w:tc>
        <w:tc>
          <w:tcPr>
            <w:tcW w:w="5105" w:type="dxa"/>
          </w:tcPr>
          <w:p w14:paraId="6B5E6BEF"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Axle 6-7 Spacing (in feet) (format 99.99 decimal implied)</w:t>
            </w:r>
          </w:p>
          <w:p w14:paraId="205F8E33"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0CDEF8A5"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rsidRPr="00860C79">
              <w:t>Number (5)</w:t>
            </w:r>
          </w:p>
        </w:tc>
      </w:tr>
      <w:tr w:rsidR="00B14578" w14:paraId="4700AC47"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4961E522" w14:textId="77777777" w:rsidR="00B14578" w:rsidRDefault="00B14578" w:rsidP="00C9474B">
            <w:r>
              <w:t>SPACING7</w:t>
            </w:r>
          </w:p>
        </w:tc>
        <w:tc>
          <w:tcPr>
            <w:tcW w:w="5105" w:type="dxa"/>
          </w:tcPr>
          <w:p w14:paraId="4BA0266A"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Axle 7-8 Spacing (in feet) (format 99.99 decimal implied)</w:t>
            </w:r>
          </w:p>
          <w:p w14:paraId="59EE7AE9"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2CEE24A6"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rsidRPr="00860C79">
              <w:t>Number (5)</w:t>
            </w:r>
          </w:p>
        </w:tc>
      </w:tr>
      <w:tr w:rsidR="00B14578" w14:paraId="4C5F214F"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7FDDED91" w14:textId="77777777" w:rsidR="00B14578" w:rsidRDefault="00B14578" w:rsidP="00C9474B">
            <w:r>
              <w:t>SPACING8</w:t>
            </w:r>
          </w:p>
        </w:tc>
        <w:tc>
          <w:tcPr>
            <w:tcW w:w="5105" w:type="dxa"/>
          </w:tcPr>
          <w:p w14:paraId="7FEFC257"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Axle 8-9 Spacing (in feet) (format 99.99 decimal implied)</w:t>
            </w:r>
          </w:p>
          <w:p w14:paraId="2BFF8EC0"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p>
        </w:tc>
        <w:tc>
          <w:tcPr>
            <w:tcW w:w="2367" w:type="dxa"/>
          </w:tcPr>
          <w:p w14:paraId="06141B11"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rsidRPr="00860C79">
              <w:t>Number (5)</w:t>
            </w:r>
          </w:p>
        </w:tc>
      </w:tr>
      <w:tr w:rsidR="00B14578" w14:paraId="04A7F0F8" w14:textId="77777777" w:rsidTr="00C947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788DAE22" w14:textId="77777777" w:rsidR="00B14578" w:rsidRDefault="00B14578" w:rsidP="00C9474B">
            <w:r>
              <w:t>TYPE</w:t>
            </w:r>
          </w:p>
        </w:tc>
        <w:tc>
          <w:tcPr>
            <w:tcW w:w="5105" w:type="dxa"/>
          </w:tcPr>
          <w:p w14:paraId="6E5E57C4"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r>
              <w:t>E = Error and N= Normal</w:t>
            </w:r>
          </w:p>
          <w:p w14:paraId="3459FF80" w14:textId="77777777" w:rsidR="00B14578" w:rsidRDefault="00B14578" w:rsidP="00C9474B">
            <w:pPr>
              <w:cnfStyle w:val="000000100000" w:firstRow="0" w:lastRow="0" w:firstColumn="0" w:lastColumn="0" w:oddVBand="0" w:evenVBand="0" w:oddHBand="1" w:evenHBand="0" w:firstRowFirstColumn="0" w:firstRowLastColumn="0" w:lastRowFirstColumn="0" w:lastRowLastColumn="0"/>
            </w:pPr>
          </w:p>
        </w:tc>
        <w:tc>
          <w:tcPr>
            <w:tcW w:w="2367" w:type="dxa"/>
          </w:tcPr>
          <w:p w14:paraId="7BABB0BB" w14:textId="77777777" w:rsidR="00B14578" w:rsidRDefault="00B14578" w:rsidP="00C9474B">
            <w:pPr>
              <w:jc w:val="center"/>
              <w:cnfStyle w:val="000000100000" w:firstRow="0" w:lastRow="0" w:firstColumn="0" w:lastColumn="0" w:oddVBand="0" w:evenVBand="0" w:oddHBand="1" w:evenHBand="0" w:firstRowFirstColumn="0" w:firstRowLastColumn="0" w:lastRowFirstColumn="0" w:lastRowLastColumn="0"/>
            </w:pPr>
            <w:r>
              <w:t>VARCHAR (1)</w:t>
            </w:r>
          </w:p>
        </w:tc>
      </w:tr>
      <w:tr w:rsidR="00B14578" w14:paraId="5C9AEA37" w14:textId="77777777" w:rsidTr="00C9474B">
        <w:tc>
          <w:tcPr>
            <w:cnfStyle w:val="001000000000" w:firstRow="0" w:lastRow="0" w:firstColumn="1" w:lastColumn="0" w:oddVBand="0" w:evenVBand="0" w:oddHBand="0" w:evenHBand="0" w:firstRowFirstColumn="0" w:firstRowLastColumn="0" w:lastRowFirstColumn="0" w:lastRowLastColumn="0"/>
            <w:tcW w:w="2243" w:type="dxa"/>
          </w:tcPr>
          <w:p w14:paraId="39D41776" w14:textId="77777777" w:rsidR="00B14578" w:rsidRPr="00833C7B" w:rsidRDefault="00B14578" w:rsidP="00C9474B">
            <w:r w:rsidRPr="00833C7B">
              <w:t>ERRMSG</w:t>
            </w:r>
          </w:p>
        </w:tc>
        <w:tc>
          <w:tcPr>
            <w:tcW w:w="5105" w:type="dxa"/>
          </w:tcPr>
          <w:p w14:paraId="1894DAA5" w14:textId="77777777" w:rsidR="00B14578" w:rsidRDefault="00B14578" w:rsidP="00C9474B">
            <w:pPr>
              <w:cnfStyle w:val="000000000000" w:firstRow="0" w:lastRow="0" w:firstColumn="0" w:lastColumn="0" w:oddVBand="0" w:evenVBand="0" w:oddHBand="0" w:evenHBand="0" w:firstRowFirstColumn="0" w:firstRowLastColumn="0" w:lastRowFirstColumn="0" w:lastRowLastColumn="0"/>
            </w:pPr>
            <w:r>
              <w:t>Error Message</w:t>
            </w:r>
          </w:p>
        </w:tc>
        <w:tc>
          <w:tcPr>
            <w:tcW w:w="2367" w:type="dxa"/>
          </w:tcPr>
          <w:p w14:paraId="21949814" w14:textId="77777777" w:rsidR="00B14578" w:rsidRDefault="00B14578" w:rsidP="00C9474B">
            <w:pPr>
              <w:jc w:val="center"/>
              <w:cnfStyle w:val="000000000000" w:firstRow="0" w:lastRow="0" w:firstColumn="0" w:lastColumn="0" w:oddVBand="0" w:evenVBand="0" w:oddHBand="0" w:evenHBand="0" w:firstRowFirstColumn="0" w:firstRowLastColumn="0" w:lastRowFirstColumn="0" w:lastRowLastColumn="0"/>
            </w:pPr>
            <w:r>
              <w:t>VARCHAR (80)</w:t>
            </w:r>
          </w:p>
        </w:tc>
      </w:tr>
    </w:tbl>
    <w:p w14:paraId="3E182D9A" w14:textId="77777777" w:rsidR="00B14578" w:rsidRPr="00AB1460" w:rsidRDefault="00B14578" w:rsidP="00B14578"/>
    <w:p w14:paraId="409A3CD2" w14:textId="77777777" w:rsidR="00B14578" w:rsidRDefault="00B14578" w:rsidP="00B14578">
      <w:pPr>
        <w:pStyle w:val="Heading1"/>
        <w:ind w:left="432" w:hanging="432"/>
      </w:pPr>
      <w:bookmarkStart w:id="354" w:name="_Toc62385120"/>
      <w:bookmarkStart w:id="355" w:name="_Toc62570297"/>
      <w:bookmarkStart w:id="356" w:name="_Toc65254590"/>
      <w:bookmarkStart w:id="357" w:name="_Toc107177256"/>
      <w:r w:rsidRPr="00C16452">
        <w:lastRenderedPageBreak/>
        <w:t xml:space="preserve">APPENDIX </w:t>
      </w:r>
      <w:r>
        <w:t>B</w:t>
      </w:r>
      <w:r w:rsidRPr="00C16452">
        <w:t xml:space="preserve"> – FHWA Vehicle Classification</w:t>
      </w:r>
      <w:bookmarkEnd w:id="354"/>
      <w:bookmarkEnd w:id="355"/>
      <w:bookmarkEnd w:id="356"/>
      <w:bookmarkEnd w:id="357"/>
    </w:p>
    <w:p w14:paraId="781C0FE3" w14:textId="77777777" w:rsidR="00B14578" w:rsidRPr="00C16452" w:rsidRDefault="00B14578" w:rsidP="00B14578">
      <w:r>
        <w:rPr>
          <w:noProof/>
        </w:rPr>
        <w:drawing>
          <wp:inline distT="0" distB="0" distL="0" distR="0" wp14:anchorId="202AC930" wp14:editId="2474F4C8">
            <wp:extent cx="5598826" cy="7201810"/>
            <wp:effectExtent l="12700" t="12700" r="14605" b="12065"/>
            <wp:docPr id="171" name="Picture 17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5610706" cy="7217092"/>
                    </a:xfrm>
                    <a:prstGeom prst="rect">
                      <a:avLst/>
                    </a:prstGeom>
                    <a:ln>
                      <a:solidFill>
                        <a:schemeClr val="tx1"/>
                      </a:solidFill>
                    </a:ln>
                  </pic:spPr>
                </pic:pic>
              </a:graphicData>
            </a:graphic>
          </wp:inline>
        </w:drawing>
      </w:r>
    </w:p>
    <w:p w14:paraId="679A823B" w14:textId="77777777" w:rsidR="00B14578" w:rsidRDefault="00B14578" w:rsidP="00B14578">
      <w:pPr>
        <w:rPr>
          <w:rFonts w:ascii="Verdana" w:eastAsiaTheme="minorHAnsi" w:hAnsi="Verdana" w:cs="Arial"/>
          <w:sz w:val="20"/>
          <w:szCs w:val="20"/>
        </w:rPr>
      </w:pPr>
      <w:r w:rsidRPr="00516EB8">
        <w:rPr>
          <w:rFonts w:ascii="Verdana" w:eastAsiaTheme="minorHAnsi" w:hAnsi="Verdana" w:cs="Arial"/>
          <w:b/>
          <w:bCs/>
          <w:sz w:val="16"/>
          <w:szCs w:val="16"/>
        </w:rPr>
        <w:t>Source:</w:t>
      </w:r>
      <w:hyperlink r:id="rId166" w:history="1">
        <w:r w:rsidRPr="00516EB8">
          <w:rPr>
            <w:rFonts w:ascii="Verdana" w:eastAsiaTheme="minorHAnsi" w:hAnsi="Verdana" w:cs="Arial"/>
            <w:sz w:val="16"/>
            <w:szCs w:val="16"/>
          </w:rPr>
          <w:t xml:space="preserve"> https://www.fhwa.dot.gov/policyinformation/tmguide/tmg_2013/vehicle-types.cfm</w:t>
        </w:r>
      </w:hyperlink>
      <w:r w:rsidRPr="00C16452">
        <w:rPr>
          <w:rFonts w:ascii="Verdana" w:eastAsiaTheme="minorHAnsi" w:hAnsi="Verdana" w:cs="Arial"/>
          <w:sz w:val="20"/>
          <w:szCs w:val="20"/>
        </w:rPr>
        <w:t xml:space="preserve"> </w:t>
      </w:r>
    </w:p>
    <w:p w14:paraId="2D82FA8F" w14:textId="42678DA0" w:rsidR="00B14578" w:rsidRPr="00C84636" w:rsidRDefault="00B14578" w:rsidP="00B14578">
      <w:pPr>
        <w:spacing w:before="100" w:beforeAutospacing="1" w:after="100" w:afterAutospacing="1"/>
        <w:jc w:val="center"/>
        <w:rPr>
          <w:rFonts w:ascii="Verdana" w:eastAsiaTheme="minorHAnsi" w:hAnsi="Verdana" w:cs="Arial"/>
          <w:b/>
          <w:bCs/>
          <w:sz w:val="18"/>
          <w:szCs w:val="18"/>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B</w:t>
      </w:r>
      <w:r w:rsidRPr="00C84636">
        <w:rPr>
          <w:rFonts w:ascii="Verdana" w:eastAsiaTheme="minorHAnsi" w:hAnsi="Verdana" w:cs="Arial"/>
          <w:b/>
          <w:bCs/>
          <w:sz w:val="18"/>
          <w:szCs w:val="18"/>
        </w:rPr>
        <w:t xml:space="preserve">1. </w:t>
      </w:r>
      <w:r w:rsidRPr="00516EB8">
        <w:rPr>
          <w:rFonts w:ascii="Verdana" w:eastAsiaTheme="minorHAnsi" w:hAnsi="Verdana" w:cs="Arial"/>
          <w:b/>
          <w:bCs/>
          <w:sz w:val="18"/>
          <w:szCs w:val="18"/>
        </w:rPr>
        <w:t xml:space="preserve">FHWA </w:t>
      </w:r>
      <w:r w:rsidR="00DA41FA">
        <w:rPr>
          <w:rFonts w:ascii="Verdana" w:eastAsiaTheme="minorHAnsi" w:hAnsi="Verdana" w:cs="Arial"/>
          <w:b/>
          <w:bCs/>
          <w:sz w:val="18"/>
          <w:szCs w:val="18"/>
        </w:rPr>
        <w:t>V</w:t>
      </w:r>
      <w:r w:rsidRPr="00516EB8">
        <w:rPr>
          <w:rFonts w:ascii="Verdana" w:eastAsiaTheme="minorHAnsi" w:hAnsi="Verdana" w:cs="Arial"/>
          <w:b/>
          <w:bCs/>
          <w:sz w:val="18"/>
          <w:szCs w:val="18"/>
        </w:rPr>
        <w:t xml:space="preserve">ehicle </w:t>
      </w:r>
      <w:r w:rsidR="00DA41FA">
        <w:rPr>
          <w:rFonts w:ascii="Verdana" w:eastAsiaTheme="minorHAnsi" w:hAnsi="Verdana" w:cs="Arial"/>
          <w:b/>
          <w:bCs/>
          <w:sz w:val="18"/>
          <w:szCs w:val="18"/>
        </w:rPr>
        <w:t>C</w:t>
      </w:r>
      <w:r w:rsidRPr="00516EB8">
        <w:rPr>
          <w:rFonts w:ascii="Verdana" w:eastAsiaTheme="minorHAnsi" w:hAnsi="Verdana" w:cs="Arial"/>
          <w:b/>
          <w:bCs/>
          <w:sz w:val="18"/>
          <w:szCs w:val="18"/>
        </w:rPr>
        <w:t>lassification</w:t>
      </w:r>
    </w:p>
    <w:p w14:paraId="14D313B9" w14:textId="77777777" w:rsidR="00B14578" w:rsidRDefault="00B14578" w:rsidP="00B14578">
      <w:pPr>
        <w:pStyle w:val="Heading1"/>
        <w:ind w:left="432" w:hanging="432"/>
      </w:pPr>
      <w:bookmarkStart w:id="358" w:name="_Toc62385121"/>
      <w:bookmarkStart w:id="359" w:name="_Toc62570298"/>
      <w:bookmarkStart w:id="360" w:name="_Toc65254591"/>
      <w:bookmarkStart w:id="361" w:name="_Toc107177257"/>
      <w:r w:rsidRPr="00586F5C">
        <w:lastRenderedPageBreak/>
        <w:t xml:space="preserve">APPENDIX </w:t>
      </w:r>
      <w:r>
        <w:t>C</w:t>
      </w:r>
      <w:r w:rsidRPr="00586F5C">
        <w:t xml:space="preserve"> – </w:t>
      </w:r>
      <w:bookmarkStart w:id="362" w:name="_Hlk65254324"/>
      <w:r w:rsidRPr="00586F5C">
        <w:t xml:space="preserve">Truck </w:t>
      </w:r>
      <w:r>
        <w:t>P</w:t>
      </w:r>
      <w:r w:rsidRPr="00586F5C">
        <w:t xml:space="preserve">ercentages by </w:t>
      </w:r>
      <w:r>
        <w:t>V</w:t>
      </w:r>
      <w:r w:rsidRPr="00586F5C">
        <w:t xml:space="preserve">ehicle </w:t>
      </w:r>
      <w:r>
        <w:t>C</w:t>
      </w:r>
      <w:r w:rsidRPr="00586F5C">
        <w:t xml:space="preserve">lass </w:t>
      </w:r>
      <w:r>
        <w:t>for All Sites</w:t>
      </w:r>
      <w:bookmarkEnd w:id="358"/>
      <w:bookmarkEnd w:id="359"/>
      <w:bookmarkEnd w:id="360"/>
      <w:bookmarkEnd w:id="361"/>
      <w:bookmarkEnd w:id="362"/>
    </w:p>
    <w:p w14:paraId="00A85689" w14:textId="73D58C77" w:rsidR="00B14578" w:rsidRPr="00C84636" w:rsidRDefault="00B14578" w:rsidP="00B14578">
      <w:pPr>
        <w:spacing w:before="100" w:beforeAutospacing="1" w:after="100" w:afterAutospacing="1"/>
        <w:jc w:val="center"/>
        <w:rPr>
          <w:rFonts w:ascii="Verdana" w:eastAsiaTheme="minorHAnsi" w:hAnsi="Verdana" w:cs="Arial"/>
          <w:b/>
          <w:bCs/>
          <w:sz w:val="18"/>
          <w:szCs w:val="18"/>
        </w:rPr>
      </w:pPr>
      <w:r>
        <w:rPr>
          <w:rFonts w:ascii="Verdana" w:eastAsiaTheme="minorHAnsi" w:hAnsi="Verdana" w:cs="Arial"/>
          <w:b/>
          <w:bCs/>
          <w:sz w:val="18"/>
          <w:szCs w:val="18"/>
        </w:rPr>
        <w:t>Table</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 xml:space="preserve">1. </w:t>
      </w:r>
      <w:r w:rsidR="00225DCC">
        <w:rPr>
          <w:rFonts w:ascii="Verdana" w:eastAsiaTheme="minorHAnsi" w:hAnsi="Verdana" w:cs="Arial"/>
          <w:b/>
          <w:bCs/>
          <w:sz w:val="18"/>
          <w:szCs w:val="18"/>
        </w:rPr>
        <w:t>T</w:t>
      </w:r>
      <w:r w:rsidR="00225DCC" w:rsidRPr="00516EB8">
        <w:rPr>
          <w:rFonts w:ascii="Verdana" w:eastAsiaTheme="minorHAnsi" w:hAnsi="Verdana" w:cs="Arial"/>
          <w:b/>
          <w:bCs/>
          <w:sz w:val="18"/>
          <w:szCs w:val="18"/>
        </w:rPr>
        <w:t xml:space="preserve">ruck </w:t>
      </w:r>
      <w:r w:rsidR="00DA41FA">
        <w:rPr>
          <w:rFonts w:ascii="Verdana" w:eastAsiaTheme="minorHAnsi" w:hAnsi="Verdana" w:cs="Arial"/>
          <w:b/>
          <w:bCs/>
          <w:sz w:val="18"/>
          <w:szCs w:val="18"/>
        </w:rPr>
        <w:t>P</w:t>
      </w:r>
      <w:r w:rsidR="00225DCC" w:rsidRPr="00516EB8">
        <w:rPr>
          <w:rFonts w:ascii="Verdana" w:eastAsiaTheme="minorHAnsi" w:hAnsi="Verdana" w:cs="Arial"/>
          <w:b/>
          <w:bCs/>
          <w:sz w:val="18"/>
          <w:szCs w:val="18"/>
        </w:rPr>
        <w:t xml:space="preserve">ercentages by </w:t>
      </w:r>
      <w:r w:rsidR="00DA41FA">
        <w:rPr>
          <w:rFonts w:ascii="Verdana" w:eastAsiaTheme="minorHAnsi" w:hAnsi="Verdana" w:cs="Arial"/>
          <w:b/>
          <w:bCs/>
          <w:sz w:val="18"/>
          <w:szCs w:val="18"/>
        </w:rPr>
        <w:t>V</w:t>
      </w:r>
      <w:r w:rsidR="00225DCC" w:rsidRPr="00516EB8">
        <w:rPr>
          <w:rFonts w:ascii="Verdana" w:eastAsiaTheme="minorHAnsi" w:hAnsi="Verdana" w:cs="Arial"/>
          <w:b/>
          <w:bCs/>
          <w:sz w:val="18"/>
          <w:szCs w:val="18"/>
        </w:rPr>
        <w:t xml:space="preserve">ehicle </w:t>
      </w:r>
      <w:r w:rsidR="00DA41FA">
        <w:rPr>
          <w:rFonts w:ascii="Verdana" w:eastAsiaTheme="minorHAnsi" w:hAnsi="Verdana" w:cs="Arial"/>
          <w:b/>
          <w:bCs/>
          <w:sz w:val="18"/>
          <w:szCs w:val="18"/>
        </w:rPr>
        <w:t>C</w:t>
      </w:r>
      <w:r w:rsidR="00225DCC" w:rsidRPr="00516EB8">
        <w:rPr>
          <w:rFonts w:ascii="Verdana" w:eastAsiaTheme="minorHAnsi" w:hAnsi="Verdana" w:cs="Arial"/>
          <w:b/>
          <w:bCs/>
          <w:sz w:val="18"/>
          <w:szCs w:val="18"/>
        </w:rPr>
        <w:t xml:space="preserve">lass for </w:t>
      </w:r>
      <w:r w:rsidR="00DA41FA">
        <w:rPr>
          <w:rFonts w:ascii="Verdana" w:eastAsiaTheme="minorHAnsi" w:hAnsi="Verdana" w:cs="Arial"/>
          <w:b/>
          <w:bCs/>
          <w:sz w:val="18"/>
          <w:szCs w:val="18"/>
        </w:rPr>
        <w:t>A</w:t>
      </w:r>
      <w:r w:rsidR="00225DCC" w:rsidRPr="00516EB8">
        <w:rPr>
          <w:rFonts w:ascii="Verdana" w:eastAsiaTheme="minorHAnsi" w:hAnsi="Verdana" w:cs="Arial"/>
          <w:b/>
          <w:bCs/>
          <w:sz w:val="18"/>
          <w:szCs w:val="18"/>
        </w:rPr>
        <w:t xml:space="preserve">ll </w:t>
      </w:r>
      <w:r w:rsidR="00DA41FA">
        <w:rPr>
          <w:rFonts w:ascii="Verdana" w:eastAsiaTheme="minorHAnsi" w:hAnsi="Verdana" w:cs="Arial"/>
          <w:b/>
          <w:bCs/>
          <w:sz w:val="18"/>
          <w:szCs w:val="18"/>
        </w:rPr>
        <w:t>S</w:t>
      </w:r>
      <w:r w:rsidR="00225DCC" w:rsidRPr="00516EB8">
        <w:rPr>
          <w:rFonts w:ascii="Verdana" w:eastAsiaTheme="minorHAnsi" w:hAnsi="Verdana" w:cs="Arial"/>
          <w:b/>
          <w:bCs/>
          <w:sz w:val="18"/>
          <w:szCs w:val="18"/>
        </w:rPr>
        <w:t>ites</w:t>
      </w:r>
    </w:p>
    <w:p w14:paraId="550C6D55" w14:textId="77777777" w:rsidR="00B14578" w:rsidRDefault="00B14578" w:rsidP="00B14578">
      <w:r>
        <w:rPr>
          <w:noProof/>
        </w:rPr>
        <w:drawing>
          <wp:anchor distT="0" distB="0" distL="114300" distR="114300" simplePos="0" relativeHeight="251688960" behindDoc="1" locked="0" layoutInCell="1" allowOverlap="1" wp14:anchorId="35DF54EE" wp14:editId="53C9F1BF">
            <wp:simplePos x="0" y="0"/>
            <wp:positionH relativeFrom="margin">
              <wp:posOffset>1523999</wp:posOffset>
            </wp:positionH>
            <wp:positionV relativeFrom="paragraph">
              <wp:posOffset>29209</wp:posOffset>
            </wp:positionV>
            <wp:extent cx="3362325" cy="7211231"/>
            <wp:effectExtent l="19050" t="19050" r="9525" b="27940"/>
            <wp:wrapNone/>
            <wp:docPr id="172" name="Picture 17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rotWithShape="1">
                    <a:blip r:embed="rId167" cstate="print">
                      <a:extLst>
                        <a:ext uri="{28A0092B-C50C-407E-A947-70E740481C1C}">
                          <a14:useLocalDpi xmlns:a14="http://schemas.microsoft.com/office/drawing/2010/main" val="0"/>
                        </a:ext>
                      </a:extLst>
                    </a:blip>
                    <a:srcRect l="1" r="-1938" b="27677"/>
                    <a:stretch/>
                  </pic:blipFill>
                  <pic:spPr bwMode="auto">
                    <a:xfrm>
                      <a:off x="0" y="0"/>
                      <a:ext cx="3374937" cy="7238281"/>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CB2C1F" w14:textId="77777777" w:rsidR="00B14578" w:rsidRDefault="00B14578" w:rsidP="00B14578"/>
    <w:p w14:paraId="05688931" w14:textId="77777777" w:rsidR="00B14578" w:rsidRDefault="00B14578" w:rsidP="00B14578"/>
    <w:p w14:paraId="1663CDCF" w14:textId="77777777" w:rsidR="00B14578" w:rsidRDefault="00B14578" w:rsidP="00B14578"/>
    <w:p w14:paraId="0DDB29BC" w14:textId="77777777" w:rsidR="00B14578" w:rsidRDefault="00B14578" w:rsidP="00B14578"/>
    <w:p w14:paraId="2BDCD93B" w14:textId="77777777" w:rsidR="00B14578" w:rsidRDefault="00B14578" w:rsidP="00B14578"/>
    <w:p w14:paraId="52866E4B" w14:textId="77777777" w:rsidR="00B14578" w:rsidRDefault="00B14578" w:rsidP="00B14578"/>
    <w:p w14:paraId="0A42267D" w14:textId="77777777" w:rsidR="00B14578" w:rsidRDefault="00B14578" w:rsidP="00B14578"/>
    <w:p w14:paraId="26CB4AD3" w14:textId="77777777" w:rsidR="00B14578" w:rsidRDefault="00B14578" w:rsidP="00B14578"/>
    <w:p w14:paraId="60024A15" w14:textId="77777777" w:rsidR="00B14578" w:rsidRDefault="00B14578" w:rsidP="00B14578"/>
    <w:p w14:paraId="52E0E1C4" w14:textId="77777777" w:rsidR="00B14578" w:rsidRDefault="00B14578" w:rsidP="00B14578"/>
    <w:p w14:paraId="184209C0" w14:textId="77777777" w:rsidR="00B14578" w:rsidRDefault="00B14578" w:rsidP="00B14578"/>
    <w:p w14:paraId="387CD3A8" w14:textId="77777777" w:rsidR="00B14578" w:rsidRDefault="00B14578" w:rsidP="00B14578"/>
    <w:p w14:paraId="27D0A3C2" w14:textId="77777777" w:rsidR="00B14578" w:rsidRDefault="00B14578" w:rsidP="00B14578"/>
    <w:p w14:paraId="0A270725" w14:textId="77777777" w:rsidR="00B14578" w:rsidRDefault="00B14578" w:rsidP="00B14578"/>
    <w:p w14:paraId="1649DCBA" w14:textId="77777777" w:rsidR="00B14578" w:rsidRDefault="00B14578" w:rsidP="00B14578"/>
    <w:p w14:paraId="2AA58D95" w14:textId="77777777" w:rsidR="00B14578" w:rsidRDefault="00B14578" w:rsidP="00B14578"/>
    <w:p w14:paraId="2C3567F2" w14:textId="77777777" w:rsidR="00B14578" w:rsidRDefault="00B14578" w:rsidP="00B14578"/>
    <w:p w14:paraId="17E16816" w14:textId="77777777" w:rsidR="00B14578" w:rsidRDefault="00B14578" w:rsidP="00B14578"/>
    <w:p w14:paraId="3D62DE2C" w14:textId="77777777" w:rsidR="00B14578" w:rsidRDefault="00B14578" w:rsidP="00B14578"/>
    <w:p w14:paraId="14F21115" w14:textId="77777777" w:rsidR="00B14578" w:rsidRDefault="00B14578" w:rsidP="00B14578"/>
    <w:p w14:paraId="258616F7" w14:textId="77777777" w:rsidR="00B14578" w:rsidRDefault="00B14578" w:rsidP="00B14578"/>
    <w:p w14:paraId="242BCE62" w14:textId="77777777" w:rsidR="00B14578" w:rsidRDefault="00B14578" w:rsidP="00B14578"/>
    <w:p w14:paraId="3F995879" w14:textId="77777777" w:rsidR="00B14578" w:rsidRDefault="00B14578" w:rsidP="00B14578"/>
    <w:p w14:paraId="78E3EFBF" w14:textId="77777777" w:rsidR="00B14578" w:rsidRDefault="00B14578" w:rsidP="00B14578"/>
    <w:p w14:paraId="5B7171C3" w14:textId="77777777" w:rsidR="00B14578" w:rsidRDefault="00B14578" w:rsidP="00B14578"/>
    <w:p w14:paraId="2A263DF4" w14:textId="77777777" w:rsidR="00B14578" w:rsidRDefault="00B14578" w:rsidP="00B14578"/>
    <w:p w14:paraId="182373A3" w14:textId="77777777" w:rsidR="00B14578" w:rsidRDefault="00B14578" w:rsidP="00B14578"/>
    <w:p w14:paraId="2317FE52" w14:textId="77777777" w:rsidR="00B14578" w:rsidRDefault="00B14578" w:rsidP="00B14578"/>
    <w:p w14:paraId="6A845BEA" w14:textId="77777777" w:rsidR="00B14578" w:rsidRDefault="00B14578" w:rsidP="00B14578"/>
    <w:p w14:paraId="72C70ED3" w14:textId="77777777" w:rsidR="00B14578" w:rsidRDefault="00B14578" w:rsidP="00B14578"/>
    <w:p w14:paraId="5990A74B" w14:textId="77777777" w:rsidR="00B14578" w:rsidRDefault="00B14578" w:rsidP="00B14578"/>
    <w:p w14:paraId="1D6EBECA" w14:textId="77777777" w:rsidR="00B14578" w:rsidRDefault="00B14578" w:rsidP="00B14578"/>
    <w:p w14:paraId="3C9A1D5B" w14:textId="77777777" w:rsidR="00B14578" w:rsidRDefault="00B14578" w:rsidP="00B14578"/>
    <w:p w14:paraId="7F64FAF4" w14:textId="77777777" w:rsidR="00B14578" w:rsidRDefault="00B14578" w:rsidP="00B14578"/>
    <w:p w14:paraId="5FFC6D1B" w14:textId="77777777" w:rsidR="00B14578" w:rsidRDefault="00B14578" w:rsidP="00B14578"/>
    <w:p w14:paraId="71F2986C" w14:textId="77777777" w:rsidR="00B14578" w:rsidRDefault="00B14578" w:rsidP="00B14578"/>
    <w:p w14:paraId="02CE4B7E" w14:textId="77777777" w:rsidR="00B14578" w:rsidRDefault="00B14578" w:rsidP="00B14578"/>
    <w:p w14:paraId="3F32D5C0" w14:textId="77777777" w:rsidR="00B14578" w:rsidRDefault="00B14578" w:rsidP="00B14578"/>
    <w:p w14:paraId="1C3EEA57" w14:textId="77777777" w:rsidR="00B14578" w:rsidRDefault="00B14578" w:rsidP="00B14578"/>
    <w:p w14:paraId="34B0CFF1" w14:textId="77777777" w:rsidR="00B14578" w:rsidRDefault="00B14578" w:rsidP="00B14578"/>
    <w:p w14:paraId="7E261D33" w14:textId="77777777" w:rsidR="00B14578" w:rsidRDefault="00B14578" w:rsidP="00B14578">
      <w:pPr>
        <w:spacing w:after="80"/>
      </w:pPr>
      <w:r>
        <w:br w:type="page"/>
      </w:r>
    </w:p>
    <w:p w14:paraId="173B26C4" w14:textId="4E4B50B8" w:rsidR="00B14578" w:rsidRPr="00C84636" w:rsidRDefault="00B14578" w:rsidP="00B14578">
      <w:pPr>
        <w:spacing w:before="100" w:beforeAutospacing="1" w:after="100" w:afterAutospacing="1"/>
        <w:jc w:val="center"/>
        <w:rPr>
          <w:rFonts w:ascii="Verdana" w:eastAsiaTheme="minorHAnsi" w:hAnsi="Verdana" w:cs="Arial"/>
          <w:b/>
          <w:bCs/>
          <w:sz w:val="18"/>
          <w:szCs w:val="18"/>
        </w:rPr>
      </w:pPr>
      <w:bookmarkStart w:id="363" w:name="_Toc62385122"/>
      <w:bookmarkStart w:id="364" w:name="_Toc62570299"/>
      <w:r>
        <w:rPr>
          <w:rFonts w:ascii="Verdana" w:eastAsiaTheme="minorHAnsi" w:hAnsi="Verdana" w:cs="Arial"/>
          <w:b/>
          <w:bCs/>
          <w:sz w:val="18"/>
          <w:szCs w:val="18"/>
        </w:rPr>
        <w:lastRenderedPageBreak/>
        <w:t>Table</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C2</w:t>
      </w:r>
      <w:r w:rsidRPr="00C84636">
        <w:rPr>
          <w:rFonts w:ascii="Verdana" w:eastAsiaTheme="minorHAnsi" w:hAnsi="Verdana" w:cs="Arial"/>
          <w:b/>
          <w:bCs/>
          <w:sz w:val="18"/>
          <w:szCs w:val="18"/>
        </w:rPr>
        <w:t xml:space="preserve">. </w:t>
      </w:r>
      <w:r w:rsidR="00225DCC">
        <w:rPr>
          <w:rFonts w:ascii="Verdana" w:eastAsiaTheme="minorHAnsi" w:hAnsi="Verdana" w:cs="Arial"/>
          <w:b/>
          <w:bCs/>
          <w:sz w:val="18"/>
          <w:szCs w:val="18"/>
        </w:rPr>
        <w:t>T</w:t>
      </w:r>
      <w:r w:rsidR="00225DCC" w:rsidRPr="00516EB8">
        <w:rPr>
          <w:rFonts w:ascii="Verdana" w:eastAsiaTheme="minorHAnsi" w:hAnsi="Verdana" w:cs="Arial"/>
          <w:b/>
          <w:bCs/>
          <w:sz w:val="18"/>
          <w:szCs w:val="18"/>
        </w:rPr>
        <w:t xml:space="preserve">ruck </w:t>
      </w:r>
      <w:r w:rsidR="00DA41FA">
        <w:rPr>
          <w:rFonts w:ascii="Verdana" w:eastAsiaTheme="minorHAnsi" w:hAnsi="Verdana" w:cs="Arial"/>
          <w:b/>
          <w:bCs/>
          <w:sz w:val="18"/>
          <w:szCs w:val="18"/>
        </w:rPr>
        <w:t>P</w:t>
      </w:r>
      <w:r w:rsidR="00225DCC" w:rsidRPr="00516EB8">
        <w:rPr>
          <w:rFonts w:ascii="Verdana" w:eastAsiaTheme="minorHAnsi" w:hAnsi="Verdana" w:cs="Arial"/>
          <w:b/>
          <w:bCs/>
          <w:sz w:val="18"/>
          <w:szCs w:val="18"/>
        </w:rPr>
        <w:t xml:space="preserve">ercentages by </w:t>
      </w:r>
      <w:r w:rsidR="00DA41FA">
        <w:rPr>
          <w:rFonts w:ascii="Verdana" w:eastAsiaTheme="minorHAnsi" w:hAnsi="Verdana" w:cs="Arial"/>
          <w:b/>
          <w:bCs/>
          <w:sz w:val="18"/>
          <w:szCs w:val="18"/>
        </w:rPr>
        <w:t>V</w:t>
      </w:r>
      <w:r w:rsidR="00225DCC" w:rsidRPr="00516EB8">
        <w:rPr>
          <w:rFonts w:ascii="Verdana" w:eastAsiaTheme="minorHAnsi" w:hAnsi="Verdana" w:cs="Arial"/>
          <w:b/>
          <w:bCs/>
          <w:sz w:val="18"/>
          <w:szCs w:val="18"/>
        </w:rPr>
        <w:t xml:space="preserve">ehicle </w:t>
      </w:r>
      <w:r w:rsidR="00DA41FA">
        <w:rPr>
          <w:rFonts w:ascii="Verdana" w:eastAsiaTheme="minorHAnsi" w:hAnsi="Verdana" w:cs="Arial"/>
          <w:b/>
          <w:bCs/>
          <w:sz w:val="18"/>
          <w:szCs w:val="18"/>
        </w:rPr>
        <w:t>C</w:t>
      </w:r>
      <w:r w:rsidR="00225DCC" w:rsidRPr="00516EB8">
        <w:rPr>
          <w:rFonts w:ascii="Verdana" w:eastAsiaTheme="minorHAnsi" w:hAnsi="Verdana" w:cs="Arial"/>
          <w:b/>
          <w:bCs/>
          <w:sz w:val="18"/>
          <w:szCs w:val="18"/>
        </w:rPr>
        <w:t xml:space="preserve">lass for </w:t>
      </w:r>
      <w:r w:rsidR="00DA41FA">
        <w:rPr>
          <w:rFonts w:ascii="Verdana" w:eastAsiaTheme="minorHAnsi" w:hAnsi="Verdana" w:cs="Arial"/>
          <w:b/>
          <w:bCs/>
          <w:sz w:val="18"/>
          <w:szCs w:val="18"/>
        </w:rPr>
        <w:t>A</w:t>
      </w:r>
      <w:r w:rsidR="00225DCC" w:rsidRPr="00516EB8">
        <w:rPr>
          <w:rFonts w:ascii="Verdana" w:eastAsiaTheme="minorHAnsi" w:hAnsi="Verdana" w:cs="Arial"/>
          <w:b/>
          <w:bCs/>
          <w:sz w:val="18"/>
          <w:szCs w:val="18"/>
        </w:rPr>
        <w:t xml:space="preserve">ll </w:t>
      </w:r>
      <w:r w:rsidR="00DA41FA">
        <w:rPr>
          <w:rFonts w:ascii="Verdana" w:eastAsiaTheme="minorHAnsi" w:hAnsi="Verdana" w:cs="Arial"/>
          <w:b/>
          <w:bCs/>
          <w:sz w:val="18"/>
          <w:szCs w:val="18"/>
        </w:rPr>
        <w:t>S</w:t>
      </w:r>
      <w:r w:rsidR="00225DCC" w:rsidRPr="00516EB8">
        <w:rPr>
          <w:rFonts w:ascii="Verdana" w:eastAsiaTheme="minorHAnsi" w:hAnsi="Verdana" w:cs="Arial"/>
          <w:b/>
          <w:bCs/>
          <w:sz w:val="18"/>
          <w:szCs w:val="18"/>
        </w:rPr>
        <w:t>ites</w:t>
      </w:r>
      <w:r w:rsidR="00225DCC">
        <w:rPr>
          <w:rFonts w:ascii="Verdana" w:eastAsiaTheme="minorHAnsi" w:hAnsi="Verdana" w:cs="Arial"/>
          <w:b/>
          <w:bCs/>
          <w:sz w:val="18"/>
          <w:szCs w:val="18"/>
        </w:rPr>
        <w:t xml:space="preserve"> </w:t>
      </w:r>
      <w:r w:rsidR="00DA41FA">
        <w:rPr>
          <w:rFonts w:ascii="Verdana" w:eastAsiaTheme="minorHAnsi" w:hAnsi="Verdana" w:cs="Arial"/>
          <w:b/>
          <w:bCs/>
          <w:sz w:val="18"/>
          <w:szCs w:val="18"/>
        </w:rPr>
        <w:t>C</w:t>
      </w:r>
      <w:r w:rsidR="00225DCC">
        <w:rPr>
          <w:rFonts w:ascii="Verdana" w:eastAsiaTheme="minorHAnsi" w:hAnsi="Verdana" w:cs="Arial"/>
          <w:b/>
          <w:bCs/>
          <w:sz w:val="18"/>
          <w:szCs w:val="18"/>
        </w:rPr>
        <w:t>ontinued</w:t>
      </w:r>
    </w:p>
    <w:p w14:paraId="534ADCC8" w14:textId="77777777" w:rsidR="00B14578" w:rsidRDefault="00B14578" w:rsidP="00B14578">
      <w:pPr>
        <w:spacing w:after="80"/>
      </w:pPr>
      <w:r>
        <w:rPr>
          <w:noProof/>
        </w:rPr>
        <w:drawing>
          <wp:anchor distT="0" distB="0" distL="114300" distR="114300" simplePos="0" relativeHeight="251686912" behindDoc="1" locked="0" layoutInCell="1" allowOverlap="1" wp14:anchorId="054C0A93" wp14:editId="513E693E">
            <wp:simplePos x="0" y="0"/>
            <wp:positionH relativeFrom="margin">
              <wp:align>center</wp:align>
            </wp:positionH>
            <wp:positionV relativeFrom="paragraph">
              <wp:posOffset>64770</wp:posOffset>
            </wp:positionV>
            <wp:extent cx="3951469" cy="3406775"/>
            <wp:effectExtent l="19050" t="19050" r="11430" b="22225"/>
            <wp:wrapNone/>
            <wp:docPr id="173" name="Picture 17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able&#10;&#10;Description automatically generated"/>
                    <pic:cNvPicPr/>
                  </pic:nvPicPr>
                  <pic:blipFill>
                    <a:blip r:embed="rId168">
                      <a:extLst>
                        <a:ext uri="{28A0092B-C50C-407E-A947-70E740481C1C}">
                          <a14:useLocalDpi xmlns:a14="http://schemas.microsoft.com/office/drawing/2010/main" val="0"/>
                        </a:ext>
                      </a:extLst>
                    </a:blip>
                    <a:stretch>
                      <a:fillRect/>
                    </a:stretch>
                  </pic:blipFill>
                  <pic:spPr>
                    <a:xfrm>
                      <a:off x="0" y="0"/>
                      <a:ext cx="3951469" cy="3406775"/>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7A04CB9B" w14:textId="77777777" w:rsidR="00B14578" w:rsidRDefault="00B14578" w:rsidP="00B14578">
      <w:pPr>
        <w:spacing w:after="80"/>
      </w:pPr>
    </w:p>
    <w:p w14:paraId="2503E92E" w14:textId="77777777" w:rsidR="00B14578" w:rsidRDefault="00B14578" w:rsidP="00B14578">
      <w:pPr>
        <w:spacing w:after="80"/>
      </w:pPr>
    </w:p>
    <w:p w14:paraId="22154488" w14:textId="77777777" w:rsidR="00B14578" w:rsidRDefault="00B14578" w:rsidP="00B14578">
      <w:pPr>
        <w:spacing w:after="80"/>
      </w:pPr>
    </w:p>
    <w:p w14:paraId="24F2DF70" w14:textId="77777777" w:rsidR="00B14578" w:rsidRDefault="00B14578" w:rsidP="00B14578">
      <w:pPr>
        <w:spacing w:after="80"/>
      </w:pPr>
    </w:p>
    <w:p w14:paraId="147290D9" w14:textId="77777777" w:rsidR="00B14578" w:rsidRDefault="00B14578" w:rsidP="00B14578">
      <w:pPr>
        <w:spacing w:after="80"/>
      </w:pPr>
    </w:p>
    <w:p w14:paraId="0A2BA16A" w14:textId="77777777" w:rsidR="00B14578" w:rsidRDefault="00B14578" w:rsidP="00B14578">
      <w:pPr>
        <w:spacing w:after="80"/>
      </w:pPr>
    </w:p>
    <w:p w14:paraId="46DC050C" w14:textId="77777777" w:rsidR="00B14578" w:rsidRDefault="00B14578" w:rsidP="00B14578">
      <w:pPr>
        <w:spacing w:after="80"/>
      </w:pPr>
    </w:p>
    <w:p w14:paraId="01BA7747" w14:textId="77777777" w:rsidR="00B14578" w:rsidRDefault="00B14578" w:rsidP="00B14578">
      <w:pPr>
        <w:spacing w:after="80"/>
      </w:pPr>
    </w:p>
    <w:p w14:paraId="697E9111" w14:textId="77777777" w:rsidR="00B14578" w:rsidRDefault="00B14578" w:rsidP="00B14578">
      <w:pPr>
        <w:spacing w:after="80"/>
      </w:pPr>
    </w:p>
    <w:p w14:paraId="379034D0" w14:textId="77777777" w:rsidR="00B14578" w:rsidRDefault="00B14578" w:rsidP="00B14578">
      <w:pPr>
        <w:spacing w:after="80"/>
      </w:pPr>
    </w:p>
    <w:p w14:paraId="3246CECE" w14:textId="77777777" w:rsidR="00B14578" w:rsidRDefault="00B14578" w:rsidP="00B14578">
      <w:pPr>
        <w:spacing w:after="80"/>
      </w:pPr>
    </w:p>
    <w:p w14:paraId="61787400" w14:textId="77777777" w:rsidR="00B14578" w:rsidRDefault="00B14578" w:rsidP="00B14578">
      <w:pPr>
        <w:spacing w:after="80"/>
      </w:pPr>
    </w:p>
    <w:p w14:paraId="6507028F" w14:textId="77777777" w:rsidR="00B14578" w:rsidRDefault="00B14578" w:rsidP="00B14578">
      <w:pPr>
        <w:spacing w:after="80"/>
      </w:pPr>
    </w:p>
    <w:p w14:paraId="58FA0AA1" w14:textId="77777777" w:rsidR="00B14578" w:rsidRDefault="00B14578" w:rsidP="00B14578">
      <w:pPr>
        <w:spacing w:after="80"/>
      </w:pPr>
    </w:p>
    <w:p w14:paraId="0B76A4CC" w14:textId="77777777" w:rsidR="00B14578" w:rsidRDefault="00B14578" w:rsidP="00B14578">
      <w:pPr>
        <w:spacing w:after="80"/>
      </w:pPr>
    </w:p>
    <w:p w14:paraId="619CE592" w14:textId="77777777" w:rsidR="00B14578" w:rsidRDefault="00B14578" w:rsidP="00B14578">
      <w:pPr>
        <w:spacing w:after="80"/>
      </w:pPr>
    </w:p>
    <w:p w14:paraId="5B200C78" w14:textId="77777777" w:rsidR="00B14578" w:rsidRDefault="00B14578" w:rsidP="00B14578">
      <w:pPr>
        <w:spacing w:after="80"/>
      </w:pPr>
    </w:p>
    <w:p w14:paraId="778B5026" w14:textId="77777777" w:rsidR="00B14578" w:rsidRDefault="00B14578" w:rsidP="00B14578">
      <w:pPr>
        <w:spacing w:after="80"/>
      </w:pPr>
      <w:r>
        <w:br w:type="page"/>
      </w:r>
    </w:p>
    <w:bookmarkEnd w:id="363"/>
    <w:bookmarkEnd w:id="364"/>
    <w:p w14:paraId="368ECBF9" w14:textId="57843E6C" w:rsidR="00B14578" w:rsidRPr="00C84636" w:rsidRDefault="00B14578" w:rsidP="00B14578">
      <w:pPr>
        <w:spacing w:before="100" w:beforeAutospacing="1" w:after="100" w:afterAutospacing="1"/>
        <w:jc w:val="center"/>
        <w:rPr>
          <w:rFonts w:ascii="Verdana" w:eastAsiaTheme="minorHAnsi" w:hAnsi="Verdana" w:cs="Arial"/>
          <w:b/>
          <w:bCs/>
          <w:sz w:val="18"/>
          <w:szCs w:val="18"/>
        </w:rPr>
      </w:pPr>
      <w:r>
        <w:rPr>
          <w:rFonts w:ascii="Verdana" w:eastAsiaTheme="minorHAnsi" w:hAnsi="Verdana" w:cs="Arial"/>
          <w:b/>
          <w:bCs/>
          <w:sz w:val="18"/>
          <w:szCs w:val="18"/>
        </w:rPr>
        <w:lastRenderedPageBreak/>
        <w:t>Table</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C3</w:t>
      </w:r>
      <w:r w:rsidRPr="00C84636">
        <w:rPr>
          <w:rFonts w:ascii="Verdana" w:eastAsiaTheme="minorHAnsi" w:hAnsi="Verdana" w:cs="Arial"/>
          <w:b/>
          <w:bCs/>
          <w:sz w:val="18"/>
          <w:szCs w:val="18"/>
        </w:rPr>
        <w:t xml:space="preserve">. </w:t>
      </w:r>
      <w:r w:rsidR="00225DCC">
        <w:rPr>
          <w:rFonts w:ascii="Verdana" w:eastAsiaTheme="minorHAnsi" w:hAnsi="Verdana" w:cs="Arial"/>
          <w:b/>
          <w:bCs/>
          <w:sz w:val="18"/>
          <w:szCs w:val="18"/>
        </w:rPr>
        <w:t>T</w:t>
      </w:r>
      <w:r w:rsidR="00225DCC" w:rsidRPr="00516EB8">
        <w:rPr>
          <w:rFonts w:ascii="Verdana" w:eastAsiaTheme="minorHAnsi" w:hAnsi="Verdana" w:cs="Arial"/>
          <w:b/>
          <w:bCs/>
          <w:sz w:val="18"/>
          <w:szCs w:val="18"/>
        </w:rPr>
        <w:t xml:space="preserve">ruck </w:t>
      </w:r>
      <w:r w:rsidR="00DA41FA">
        <w:rPr>
          <w:rFonts w:ascii="Verdana" w:eastAsiaTheme="minorHAnsi" w:hAnsi="Verdana" w:cs="Arial"/>
          <w:b/>
          <w:bCs/>
          <w:sz w:val="18"/>
          <w:szCs w:val="18"/>
        </w:rPr>
        <w:t>P</w:t>
      </w:r>
      <w:r w:rsidR="00225DCC" w:rsidRPr="00516EB8">
        <w:rPr>
          <w:rFonts w:ascii="Verdana" w:eastAsiaTheme="minorHAnsi" w:hAnsi="Verdana" w:cs="Arial"/>
          <w:b/>
          <w:bCs/>
          <w:sz w:val="18"/>
          <w:szCs w:val="18"/>
        </w:rPr>
        <w:t xml:space="preserve">ercentages by </w:t>
      </w:r>
      <w:r w:rsidR="00DA41FA">
        <w:rPr>
          <w:rFonts w:ascii="Verdana" w:eastAsiaTheme="minorHAnsi" w:hAnsi="Verdana" w:cs="Arial"/>
          <w:b/>
          <w:bCs/>
          <w:sz w:val="18"/>
          <w:szCs w:val="18"/>
        </w:rPr>
        <w:t>V</w:t>
      </w:r>
      <w:r w:rsidR="00225DCC" w:rsidRPr="00516EB8">
        <w:rPr>
          <w:rFonts w:ascii="Verdana" w:eastAsiaTheme="minorHAnsi" w:hAnsi="Verdana" w:cs="Arial"/>
          <w:b/>
          <w:bCs/>
          <w:sz w:val="18"/>
          <w:szCs w:val="18"/>
        </w:rPr>
        <w:t xml:space="preserve">ehicle </w:t>
      </w:r>
      <w:r w:rsidR="00DA41FA">
        <w:rPr>
          <w:rFonts w:ascii="Verdana" w:eastAsiaTheme="minorHAnsi" w:hAnsi="Verdana" w:cs="Arial"/>
          <w:b/>
          <w:bCs/>
          <w:sz w:val="18"/>
          <w:szCs w:val="18"/>
        </w:rPr>
        <w:t>C</w:t>
      </w:r>
      <w:r w:rsidR="00225DCC" w:rsidRPr="00516EB8">
        <w:rPr>
          <w:rFonts w:ascii="Verdana" w:eastAsiaTheme="minorHAnsi" w:hAnsi="Verdana" w:cs="Arial"/>
          <w:b/>
          <w:bCs/>
          <w:sz w:val="18"/>
          <w:szCs w:val="18"/>
        </w:rPr>
        <w:t xml:space="preserve">lass for </w:t>
      </w:r>
      <w:r w:rsidR="00DA41FA">
        <w:rPr>
          <w:rFonts w:ascii="Verdana" w:eastAsiaTheme="minorHAnsi" w:hAnsi="Verdana" w:cs="Arial"/>
          <w:b/>
          <w:bCs/>
          <w:sz w:val="18"/>
          <w:szCs w:val="18"/>
        </w:rPr>
        <w:t>A</w:t>
      </w:r>
      <w:r w:rsidR="00225DCC" w:rsidRPr="00516EB8">
        <w:rPr>
          <w:rFonts w:ascii="Verdana" w:eastAsiaTheme="minorHAnsi" w:hAnsi="Verdana" w:cs="Arial"/>
          <w:b/>
          <w:bCs/>
          <w:sz w:val="18"/>
          <w:szCs w:val="18"/>
        </w:rPr>
        <w:t xml:space="preserve">ll </w:t>
      </w:r>
      <w:r w:rsidR="00DA41FA">
        <w:rPr>
          <w:rFonts w:ascii="Verdana" w:eastAsiaTheme="minorHAnsi" w:hAnsi="Verdana" w:cs="Arial"/>
          <w:b/>
          <w:bCs/>
          <w:sz w:val="18"/>
          <w:szCs w:val="18"/>
        </w:rPr>
        <w:t>S</w:t>
      </w:r>
      <w:r w:rsidR="00225DCC" w:rsidRPr="00516EB8">
        <w:rPr>
          <w:rFonts w:ascii="Verdana" w:eastAsiaTheme="minorHAnsi" w:hAnsi="Verdana" w:cs="Arial"/>
          <w:b/>
          <w:bCs/>
          <w:sz w:val="18"/>
          <w:szCs w:val="18"/>
        </w:rPr>
        <w:t>ites</w:t>
      </w:r>
      <w:r w:rsidR="00225DCC">
        <w:rPr>
          <w:rFonts w:ascii="Verdana" w:eastAsiaTheme="minorHAnsi" w:hAnsi="Verdana" w:cs="Arial"/>
          <w:b/>
          <w:bCs/>
          <w:sz w:val="18"/>
          <w:szCs w:val="18"/>
        </w:rPr>
        <w:t xml:space="preserve"> </w:t>
      </w:r>
      <w:r w:rsidR="00DA41FA">
        <w:rPr>
          <w:rFonts w:ascii="Verdana" w:eastAsiaTheme="minorHAnsi" w:hAnsi="Verdana" w:cs="Arial"/>
          <w:b/>
          <w:bCs/>
          <w:sz w:val="18"/>
          <w:szCs w:val="18"/>
        </w:rPr>
        <w:t>C</w:t>
      </w:r>
      <w:r w:rsidR="00225DCC">
        <w:rPr>
          <w:rFonts w:ascii="Verdana" w:eastAsiaTheme="minorHAnsi" w:hAnsi="Verdana" w:cs="Arial"/>
          <w:b/>
          <w:bCs/>
          <w:sz w:val="18"/>
          <w:szCs w:val="18"/>
        </w:rPr>
        <w:t>ontinued</w:t>
      </w:r>
    </w:p>
    <w:p w14:paraId="1F33E733" w14:textId="77777777" w:rsidR="00B14578" w:rsidRDefault="00B14578" w:rsidP="00B14578">
      <w:bookmarkStart w:id="365" w:name="_Toc62385123"/>
      <w:bookmarkStart w:id="366" w:name="_Toc62570300"/>
      <w:r>
        <w:rPr>
          <w:noProof/>
        </w:rPr>
        <w:drawing>
          <wp:anchor distT="0" distB="0" distL="114300" distR="114300" simplePos="0" relativeHeight="251687936" behindDoc="1" locked="0" layoutInCell="1" allowOverlap="1" wp14:anchorId="62584012" wp14:editId="6E9ED67E">
            <wp:simplePos x="0" y="0"/>
            <wp:positionH relativeFrom="margin">
              <wp:posOffset>1339850</wp:posOffset>
            </wp:positionH>
            <wp:positionV relativeFrom="paragraph">
              <wp:posOffset>24765</wp:posOffset>
            </wp:positionV>
            <wp:extent cx="3393932" cy="7734300"/>
            <wp:effectExtent l="19050" t="19050" r="16510" b="19050"/>
            <wp:wrapNone/>
            <wp:docPr id="174" name="Picture 174"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alendar&#10;&#10;Description automatically generated with medium confidenc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393932" cy="77343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bookmarkEnd w:id="365"/>
      <w:bookmarkEnd w:id="366"/>
    </w:p>
    <w:p w14:paraId="25395DE8" w14:textId="77777777" w:rsidR="00B14578" w:rsidRDefault="00B14578" w:rsidP="00B14578"/>
    <w:p w14:paraId="24D4409C" w14:textId="77777777" w:rsidR="00B14578" w:rsidRDefault="00B14578" w:rsidP="00B14578"/>
    <w:p w14:paraId="7DBF6467" w14:textId="77777777" w:rsidR="00B14578" w:rsidRDefault="00B14578" w:rsidP="00B14578"/>
    <w:p w14:paraId="327BCB6A" w14:textId="77777777" w:rsidR="00B14578" w:rsidRDefault="00B14578" w:rsidP="00B14578"/>
    <w:p w14:paraId="52376F0F" w14:textId="77777777" w:rsidR="00B14578" w:rsidRDefault="00B14578" w:rsidP="00B14578"/>
    <w:p w14:paraId="33AC6C37" w14:textId="77777777" w:rsidR="00B14578" w:rsidRDefault="00B14578" w:rsidP="00B14578"/>
    <w:p w14:paraId="78C044AE" w14:textId="77777777" w:rsidR="00B14578" w:rsidRDefault="00B14578" w:rsidP="00B14578"/>
    <w:p w14:paraId="0317CB17" w14:textId="77777777" w:rsidR="00B14578" w:rsidRDefault="00B14578" w:rsidP="00B14578"/>
    <w:p w14:paraId="42D6D8D8" w14:textId="77777777" w:rsidR="00B14578" w:rsidRDefault="00B14578" w:rsidP="00B14578"/>
    <w:p w14:paraId="4749A5BF" w14:textId="77777777" w:rsidR="00B14578" w:rsidRDefault="00B14578" w:rsidP="00B14578"/>
    <w:p w14:paraId="6F68619B" w14:textId="77777777" w:rsidR="00B14578" w:rsidRDefault="00B14578" w:rsidP="00B14578"/>
    <w:p w14:paraId="1275739E" w14:textId="77777777" w:rsidR="00B14578" w:rsidRDefault="00B14578" w:rsidP="00B14578"/>
    <w:p w14:paraId="3EE13510" w14:textId="77777777" w:rsidR="00B14578" w:rsidRDefault="00B14578" w:rsidP="00B14578"/>
    <w:p w14:paraId="60BD7749" w14:textId="77777777" w:rsidR="00B14578" w:rsidRDefault="00B14578" w:rsidP="00B14578"/>
    <w:p w14:paraId="5F960881" w14:textId="77777777" w:rsidR="00B14578" w:rsidRDefault="00B14578" w:rsidP="00B14578"/>
    <w:p w14:paraId="19D126AA" w14:textId="77777777" w:rsidR="00B14578" w:rsidRDefault="00B14578" w:rsidP="00B14578"/>
    <w:p w14:paraId="07C50D85" w14:textId="77777777" w:rsidR="00B14578" w:rsidRDefault="00B14578" w:rsidP="00B14578"/>
    <w:p w14:paraId="2DA45EEA" w14:textId="77777777" w:rsidR="00B14578" w:rsidRDefault="00B14578" w:rsidP="00B14578"/>
    <w:p w14:paraId="15DA084F" w14:textId="77777777" w:rsidR="00B14578" w:rsidRDefault="00B14578" w:rsidP="00B14578"/>
    <w:p w14:paraId="687D753F" w14:textId="77777777" w:rsidR="00B14578" w:rsidRDefault="00B14578" w:rsidP="00B14578"/>
    <w:p w14:paraId="3007D4B8" w14:textId="77777777" w:rsidR="00B14578" w:rsidRDefault="00B14578" w:rsidP="00B14578"/>
    <w:p w14:paraId="377860B9" w14:textId="77777777" w:rsidR="00B14578" w:rsidRDefault="00B14578" w:rsidP="00B14578"/>
    <w:p w14:paraId="202376CB" w14:textId="77777777" w:rsidR="00B14578" w:rsidRDefault="00B14578" w:rsidP="00B14578"/>
    <w:p w14:paraId="0B911E92" w14:textId="77777777" w:rsidR="00B14578" w:rsidRDefault="00B14578" w:rsidP="00B14578"/>
    <w:p w14:paraId="594E6BD4" w14:textId="77777777" w:rsidR="00B14578" w:rsidRDefault="00B14578" w:rsidP="00B14578"/>
    <w:p w14:paraId="308B84F9" w14:textId="77777777" w:rsidR="00B14578" w:rsidRDefault="00B14578" w:rsidP="00B14578"/>
    <w:p w14:paraId="73791FF1" w14:textId="77777777" w:rsidR="00B14578" w:rsidRDefault="00B14578" w:rsidP="00B14578"/>
    <w:p w14:paraId="08CB5871" w14:textId="77777777" w:rsidR="00B14578" w:rsidRDefault="00B14578" w:rsidP="00B14578"/>
    <w:p w14:paraId="7C0C8C23" w14:textId="77777777" w:rsidR="00B14578" w:rsidRDefault="00B14578" w:rsidP="00B14578"/>
    <w:p w14:paraId="0869178D" w14:textId="77777777" w:rsidR="00B14578" w:rsidRDefault="00B14578" w:rsidP="00B14578"/>
    <w:p w14:paraId="42B92103" w14:textId="77777777" w:rsidR="00B14578" w:rsidRDefault="00B14578" w:rsidP="00B14578"/>
    <w:p w14:paraId="5334510C" w14:textId="77777777" w:rsidR="00B14578" w:rsidRDefault="00B14578" w:rsidP="00B14578"/>
    <w:p w14:paraId="191614D9" w14:textId="77777777" w:rsidR="00B14578" w:rsidRDefault="00B14578" w:rsidP="00B14578"/>
    <w:p w14:paraId="7F2A9A5A" w14:textId="77777777" w:rsidR="00B14578" w:rsidRDefault="00B14578" w:rsidP="00B14578"/>
    <w:p w14:paraId="20706083" w14:textId="77777777" w:rsidR="00B14578" w:rsidRDefault="00B14578" w:rsidP="00B14578"/>
    <w:p w14:paraId="12335823" w14:textId="77777777" w:rsidR="00B14578" w:rsidRDefault="00B14578" w:rsidP="00B14578"/>
    <w:p w14:paraId="56C8E252" w14:textId="77777777" w:rsidR="00B14578" w:rsidRDefault="00B14578" w:rsidP="00B14578"/>
    <w:p w14:paraId="739F590D" w14:textId="77777777" w:rsidR="00B14578" w:rsidRDefault="00B14578" w:rsidP="00B14578"/>
    <w:p w14:paraId="43282BD4" w14:textId="77777777" w:rsidR="00B14578" w:rsidRDefault="00B14578" w:rsidP="00B14578"/>
    <w:p w14:paraId="77263143" w14:textId="77777777" w:rsidR="00B14578" w:rsidRDefault="00B14578" w:rsidP="00B14578"/>
    <w:p w14:paraId="0F3CE1F6" w14:textId="77777777" w:rsidR="00B14578" w:rsidRDefault="00B14578" w:rsidP="00B14578"/>
    <w:p w14:paraId="2DB54F58" w14:textId="77777777" w:rsidR="00B14578" w:rsidRDefault="00B14578" w:rsidP="00B14578"/>
    <w:p w14:paraId="7D4F6947" w14:textId="77777777" w:rsidR="00B14578" w:rsidRDefault="00B14578" w:rsidP="00B14578">
      <w:pPr>
        <w:spacing w:after="80"/>
      </w:pPr>
      <w:r>
        <w:br w:type="page"/>
      </w:r>
    </w:p>
    <w:p w14:paraId="6A86C4DF" w14:textId="24A4DD26" w:rsidR="00B14578" w:rsidRDefault="00B14578" w:rsidP="00B14578">
      <w:pPr>
        <w:pStyle w:val="Heading1"/>
      </w:pPr>
      <w:bookmarkStart w:id="367" w:name="_Toc62385125"/>
      <w:bookmarkStart w:id="368" w:name="_Toc62570302"/>
      <w:bookmarkStart w:id="369" w:name="_Toc65254592"/>
      <w:bookmarkStart w:id="370" w:name="_Toc107177258"/>
      <w:r>
        <w:lastRenderedPageBreak/>
        <w:t>AP</w:t>
      </w:r>
      <w:r w:rsidRPr="00586F5C">
        <w:t xml:space="preserve">PENDIX </w:t>
      </w:r>
      <w:r>
        <w:t>D</w:t>
      </w:r>
      <w:r w:rsidRPr="00586F5C">
        <w:t xml:space="preserve"> – </w:t>
      </w:r>
      <w:r w:rsidRPr="0031641F">
        <w:t>Empty and Full Truck Percentages by Direction of Trave</w:t>
      </w:r>
      <w:r>
        <w:t>l</w:t>
      </w:r>
      <w:bookmarkEnd w:id="367"/>
      <w:bookmarkEnd w:id="368"/>
      <w:bookmarkEnd w:id="369"/>
      <w:bookmarkEnd w:id="370"/>
    </w:p>
    <w:p w14:paraId="63C4D145" w14:textId="77777777" w:rsidR="00655FC2" w:rsidRPr="00655FC2" w:rsidRDefault="00655FC2" w:rsidP="00655FC2"/>
    <w:p w14:paraId="4F3B976C" w14:textId="77777777" w:rsidR="00B14578" w:rsidRPr="00FF7EEB" w:rsidRDefault="00B14578" w:rsidP="00B14578">
      <w:pPr>
        <w:jc w:val="center"/>
      </w:pPr>
      <w:r>
        <w:rPr>
          <w:noProof/>
        </w:rPr>
        <w:drawing>
          <wp:inline distT="0" distB="0" distL="0" distR="0" wp14:anchorId="5E978573" wp14:editId="75E77958">
            <wp:extent cx="6217920" cy="6077585"/>
            <wp:effectExtent l="12700" t="12700" r="17780" b="18415"/>
            <wp:docPr id="175" name="Picture 17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able&#10;&#10;Description automatically generated"/>
                    <pic:cNvPicPr/>
                  </pic:nvPicPr>
                  <pic:blipFill>
                    <a:blip r:embed="rId170">
                      <a:extLst>
                        <a:ext uri="{28A0092B-C50C-407E-A947-70E740481C1C}">
                          <a14:useLocalDpi xmlns:a14="http://schemas.microsoft.com/office/drawing/2010/main" val="0"/>
                        </a:ext>
                      </a:extLst>
                    </a:blip>
                    <a:stretch>
                      <a:fillRect/>
                    </a:stretch>
                  </pic:blipFill>
                  <pic:spPr>
                    <a:xfrm>
                      <a:off x="0" y="0"/>
                      <a:ext cx="6217920" cy="6077585"/>
                    </a:xfrm>
                    <a:prstGeom prst="rect">
                      <a:avLst/>
                    </a:prstGeom>
                    <a:ln>
                      <a:solidFill>
                        <a:schemeClr val="tx1"/>
                      </a:solidFill>
                    </a:ln>
                  </pic:spPr>
                </pic:pic>
              </a:graphicData>
            </a:graphic>
          </wp:inline>
        </w:drawing>
      </w:r>
    </w:p>
    <w:p w14:paraId="3C2CE01A" w14:textId="65BFDE6A" w:rsidR="00B14578" w:rsidRPr="00C84636" w:rsidRDefault="00B14578" w:rsidP="00B14578">
      <w:pPr>
        <w:spacing w:before="100" w:beforeAutospacing="1" w:after="100" w:afterAutospacing="1"/>
        <w:jc w:val="center"/>
        <w:rPr>
          <w:rFonts w:ascii="Verdana" w:eastAsiaTheme="minorHAnsi" w:hAnsi="Verdana" w:cs="Arial"/>
          <w:b/>
          <w:bCs/>
          <w:sz w:val="18"/>
          <w:szCs w:val="18"/>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D</w:t>
      </w:r>
      <w:r w:rsidRPr="00C84636">
        <w:rPr>
          <w:rFonts w:ascii="Verdana" w:eastAsiaTheme="minorHAnsi" w:hAnsi="Verdana" w:cs="Arial"/>
          <w:b/>
          <w:bCs/>
          <w:sz w:val="18"/>
          <w:szCs w:val="18"/>
        </w:rPr>
        <w:t xml:space="preserve">1. </w:t>
      </w:r>
      <w:r w:rsidRPr="00516EB8">
        <w:rPr>
          <w:rFonts w:ascii="Verdana" w:eastAsiaTheme="minorHAnsi" w:hAnsi="Verdana" w:cs="Arial"/>
          <w:b/>
          <w:bCs/>
          <w:sz w:val="18"/>
          <w:szCs w:val="18"/>
        </w:rPr>
        <w:t xml:space="preserve">Empty and </w:t>
      </w:r>
      <w:r w:rsidR="00DA41FA">
        <w:rPr>
          <w:rFonts w:ascii="Verdana" w:eastAsiaTheme="minorHAnsi" w:hAnsi="Verdana" w:cs="Arial"/>
          <w:b/>
          <w:bCs/>
          <w:sz w:val="18"/>
          <w:szCs w:val="18"/>
        </w:rPr>
        <w:t>F</w:t>
      </w:r>
      <w:r w:rsidRPr="00516EB8">
        <w:rPr>
          <w:rFonts w:ascii="Verdana" w:eastAsiaTheme="minorHAnsi" w:hAnsi="Verdana" w:cs="Arial"/>
          <w:b/>
          <w:bCs/>
          <w:sz w:val="18"/>
          <w:szCs w:val="18"/>
        </w:rPr>
        <w:t xml:space="preserve">ull </w:t>
      </w:r>
      <w:r w:rsidR="00DA41FA">
        <w:rPr>
          <w:rFonts w:ascii="Verdana" w:eastAsiaTheme="minorHAnsi" w:hAnsi="Verdana" w:cs="Arial"/>
          <w:b/>
          <w:bCs/>
          <w:sz w:val="18"/>
          <w:szCs w:val="18"/>
        </w:rPr>
        <w:t>T</w:t>
      </w:r>
      <w:r w:rsidRPr="00516EB8">
        <w:rPr>
          <w:rFonts w:ascii="Verdana" w:eastAsiaTheme="minorHAnsi" w:hAnsi="Verdana" w:cs="Arial"/>
          <w:b/>
          <w:bCs/>
          <w:sz w:val="18"/>
          <w:szCs w:val="18"/>
        </w:rPr>
        <w:t xml:space="preserve">ruck </w:t>
      </w:r>
      <w:r w:rsidR="00DA41FA">
        <w:rPr>
          <w:rFonts w:ascii="Verdana" w:eastAsiaTheme="minorHAnsi" w:hAnsi="Verdana" w:cs="Arial"/>
          <w:b/>
          <w:bCs/>
          <w:sz w:val="18"/>
          <w:szCs w:val="18"/>
        </w:rPr>
        <w:t>P</w:t>
      </w:r>
      <w:r w:rsidRPr="00516EB8">
        <w:rPr>
          <w:rFonts w:ascii="Verdana" w:eastAsiaTheme="minorHAnsi" w:hAnsi="Verdana" w:cs="Arial"/>
          <w:b/>
          <w:bCs/>
          <w:sz w:val="18"/>
          <w:szCs w:val="18"/>
        </w:rPr>
        <w:t xml:space="preserve">ercentages by </w:t>
      </w:r>
      <w:r w:rsidR="00DA41FA">
        <w:rPr>
          <w:rFonts w:ascii="Verdana" w:eastAsiaTheme="minorHAnsi" w:hAnsi="Verdana" w:cs="Arial"/>
          <w:b/>
          <w:bCs/>
          <w:sz w:val="18"/>
          <w:szCs w:val="18"/>
        </w:rPr>
        <w:t>D</w:t>
      </w:r>
      <w:r w:rsidRPr="00516EB8">
        <w:rPr>
          <w:rFonts w:ascii="Verdana" w:eastAsiaTheme="minorHAnsi" w:hAnsi="Verdana" w:cs="Arial"/>
          <w:b/>
          <w:bCs/>
          <w:sz w:val="18"/>
          <w:szCs w:val="18"/>
        </w:rPr>
        <w:t xml:space="preserve">irection of </w:t>
      </w:r>
      <w:r w:rsidR="00DA41FA">
        <w:rPr>
          <w:rFonts w:ascii="Verdana" w:eastAsiaTheme="minorHAnsi" w:hAnsi="Verdana" w:cs="Arial"/>
          <w:b/>
          <w:bCs/>
          <w:sz w:val="18"/>
          <w:szCs w:val="18"/>
        </w:rPr>
        <w:t>T</w:t>
      </w:r>
      <w:r w:rsidRPr="00516EB8">
        <w:rPr>
          <w:rFonts w:ascii="Verdana" w:eastAsiaTheme="minorHAnsi" w:hAnsi="Verdana" w:cs="Arial"/>
          <w:b/>
          <w:bCs/>
          <w:sz w:val="18"/>
          <w:szCs w:val="18"/>
        </w:rPr>
        <w:t>ravel</w:t>
      </w:r>
    </w:p>
    <w:p w14:paraId="209E256E" w14:textId="77777777" w:rsidR="00B14578" w:rsidRDefault="00B14578" w:rsidP="00B14578"/>
    <w:p w14:paraId="6E0EBA96" w14:textId="77777777" w:rsidR="00B14578" w:rsidRDefault="00B14578" w:rsidP="00B14578">
      <w:pPr>
        <w:spacing w:after="80"/>
      </w:pPr>
      <w:r>
        <w:br w:type="page"/>
      </w:r>
    </w:p>
    <w:p w14:paraId="4618ED39" w14:textId="77777777" w:rsidR="00B14578" w:rsidRDefault="00B14578" w:rsidP="00B14578">
      <w:pPr>
        <w:pStyle w:val="Heading1"/>
      </w:pPr>
      <w:bookmarkStart w:id="371" w:name="_Toc65254593"/>
      <w:bookmarkStart w:id="372" w:name="_Toc107177259"/>
      <w:r w:rsidRPr="00586F5C">
        <w:lastRenderedPageBreak/>
        <w:t xml:space="preserve">APPENDIX </w:t>
      </w:r>
      <w:r>
        <w:t>E</w:t>
      </w:r>
      <w:r w:rsidRPr="00586F5C">
        <w:t xml:space="preserve"> – </w:t>
      </w:r>
      <w:r>
        <w:t>Empty Truck Percentages</w:t>
      </w:r>
      <w:r w:rsidRPr="00586F5C">
        <w:t xml:space="preserve"> by Month</w:t>
      </w:r>
      <w:bookmarkEnd w:id="371"/>
      <w:bookmarkEnd w:id="372"/>
      <w:r w:rsidRPr="00586F5C">
        <w:t xml:space="preserve"> </w:t>
      </w:r>
    </w:p>
    <w:p w14:paraId="455190BA" w14:textId="77777777" w:rsidR="00B14578" w:rsidRPr="000778CD" w:rsidRDefault="00B14578" w:rsidP="00B14578">
      <w:pPr>
        <w:spacing w:before="100" w:beforeAutospacing="1" w:after="100" w:afterAutospacing="1"/>
        <w:rPr>
          <w:rFonts w:asciiTheme="majorHAnsi" w:eastAsiaTheme="majorEastAsia" w:hAnsiTheme="majorHAnsi" w:cstheme="majorBidi"/>
          <w:color w:val="2F5496" w:themeColor="accent1" w:themeShade="BF"/>
          <w:sz w:val="32"/>
          <w:szCs w:val="32"/>
          <w14:textOutline w14:w="9525" w14:cap="rnd" w14:cmpd="sng" w14:algn="ctr">
            <w14:noFill/>
            <w14:prstDash w14:val="solid"/>
            <w14:bevel/>
          </w14:textOutline>
        </w:rPr>
      </w:pPr>
      <w:r>
        <w:rPr>
          <w:rFonts w:asciiTheme="majorHAnsi" w:eastAsiaTheme="majorEastAsia" w:hAnsiTheme="majorHAnsi" w:cstheme="majorBidi"/>
          <w:noProof/>
          <w:color w:val="2F5496" w:themeColor="accent1" w:themeShade="BF"/>
          <w:sz w:val="32"/>
          <w:szCs w:val="32"/>
        </w:rPr>
        <w:drawing>
          <wp:inline distT="0" distB="0" distL="0" distR="0" wp14:anchorId="4C272CBD" wp14:editId="15EC2D99">
            <wp:extent cx="6217920" cy="6049010"/>
            <wp:effectExtent l="12700" t="12700" r="17780" b="8890"/>
            <wp:docPr id="176" name="Picture 17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line 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17920" cy="6049010"/>
                    </a:xfrm>
                    <a:prstGeom prst="rect">
                      <a:avLst/>
                    </a:prstGeom>
                    <a:ln>
                      <a:solidFill>
                        <a:schemeClr val="tx1"/>
                      </a:solidFill>
                    </a:ln>
                  </pic:spPr>
                </pic:pic>
              </a:graphicData>
            </a:graphic>
          </wp:inline>
        </w:drawing>
      </w:r>
    </w:p>
    <w:p w14:paraId="652A146C" w14:textId="5B0289F3" w:rsidR="00B14578" w:rsidRPr="00C84636" w:rsidRDefault="00B14578" w:rsidP="00B14578">
      <w:pPr>
        <w:spacing w:before="100" w:beforeAutospacing="1" w:after="100" w:afterAutospacing="1"/>
        <w:jc w:val="center"/>
        <w:rPr>
          <w:rFonts w:ascii="Verdana" w:eastAsiaTheme="minorHAnsi" w:hAnsi="Verdana" w:cs="Arial"/>
          <w:b/>
          <w:bCs/>
          <w:sz w:val="18"/>
          <w:szCs w:val="18"/>
        </w:rPr>
      </w:pPr>
      <w:bookmarkStart w:id="373" w:name="_Hlk65254283"/>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w:t>
      </w:r>
      <w:r w:rsidRPr="00C84636">
        <w:rPr>
          <w:rFonts w:ascii="Verdana" w:eastAsiaTheme="minorHAnsi" w:hAnsi="Verdana" w:cs="Arial"/>
          <w:b/>
          <w:bCs/>
          <w:sz w:val="18"/>
          <w:szCs w:val="18"/>
        </w:rPr>
        <w:t xml:space="preserve">1.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 xml:space="preserve">irection on I-10 in Madison </w:t>
      </w:r>
      <w:r>
        <w:rPr>
          <w:rFonts w:ascii="Verdana" w:eastAsiaTheme="minorHAnsi" w:hAnsi="Verdana" w:cs="Arial"/>
          <w:b/>
          <w:bCs/>
          <w:sz w:val="18"/>
          <w:szCs w:val="18"/>
        </w:rPr>
        <w:t>C</w:t>
      </w:r>
      <w:r w:rsidRPr="00C84636">
        <w:rPr>
          <w:rFonts w:ascii="Verdana" w:eastAsiaTheme="minorHAnsi" w:hAnsi="Verdana" w:cs="Arial"/>
          <w:b/>
          <w:bCs/>
          <w:sz w:val="18"/>
          <w:szCs w:val="18"/>
        </w:rPr>
        <w:t xml:space="preserve">ounty </w:t>
      </w:r>
      <w:r>
        <w:rPr>
          <w:rFonts w:ascii="Verdana" w:eastAsiaTheme="minorHAnsi" w:hAnsi="Verdana" w:cs="Arial"/>
          <w:b/>
          <w:bCs/>
          <w:sz w:val="18"/>
          <w:szCs w:val="18"/>
        </w:rPr>
        <w:br/>
      </w:r>
      <w:r w:rsidRPr="00C84636">
        <w:rPr>
          <w:rFonts w:ascii="Verdana" w:eastAsiaTheme="minorHAnsi" w:hAnsi="Verdana" w:cs="Arial"/>
          <w:b/>
          <w:bCs/>
          <w:sz w:val="18"/>
          <w:szCs w:val="18"/>
        </w:rPr>
        <w:t>(Site Id:9902)</w:t>
      </w:r>
    </w:p>
    <w:bookmarkEnd w:id="373"/>
    <w:p w14:paraId="1A5E5FCF" w14:textId="77777777" w:rsidR="00B14578" w:rsidRPr="00586F5C" w:rsidRDefault="00B14578" w:rsidP="00B14578"/>
    <w:p w14:paraId="318E433E"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209DFF61" wp14:editId="685AF9F0">
            <wp:extent cx="6217920" cy="4821555"/>
            <wp:effectExtent l="12700" t="12700" r="17780" b="17145"/>
            <wp:docPr id="177" name="Picture 1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217920" cy="4821555"/>
                    </a:xfrm>
                    <a:prstGeom prst="rect">
                      <a:avLst/>
                    </a:prstGeom>
                    <a:ln>
                      <a:solidFill>
                        <a:schemeClr val="tx1"/>
                      </a:solidFill>
                    </a:ln>
                  </pic:spPr>
                </pic:pic>
              </a:graphicData>
            </a:graphic>
          </wp:inline>
        </w:drawing>
      </w:r>
    </w:p>
    <w:p w14:paraId="39B68075" w14:textId="77777777" w:rsidR="00B14578" w:rsidRDefault="00B14578" w:rsidP="00B14578">
      <w:pPr>
        <w:rPr>
          <w:rFonts w:ascii="Verdana" w:eastAsiaTheme="minorHAnsi" w:hAnsi="Verdana" w:cs="Arial"/>
          <w:sz w:val="20"/>
          <w:szCs w:val="20"/>
        </w:rPr>
      </w:pPr>
    </w:p>
    <w:p w14:paraId="296AE7AA" w14:textId="150CD9E0"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E2</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95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Duval</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Id:990</w:t>
      </w:r>
      <w:r>
        <w:rPr>
          <w:rFonts w:ascii="Verdana" w:eastAsiaTheme="minorHAnsi" w:hAnsi="Verdana" w:cs="Arial"/>
          <w:b/>
          <w:bCs/>
          <w:sz w:val="18"/>
          <w:szCs w:val="18"/>
        </w:rPr>
        <w:t>5</w:t>
      </w:r>
      <w:r w:rsidRPr="00C84636">
        <w:rPr>
          <w:rFonts w:ascii="Verdana" w:eastAsiaTheme="minorHAnsi" w:hAnsi="Verdana" w:cs="Arial"/>
          <w:b/>
          <w:bCs/>
          <w:sz w:val="18"/>
          <w:szCs w:val="18"/>
        </w:rPr>
        <w:t>)</w:t>
      </w:r>
    </w:p>
    <w:p w14:paraId="05463276"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053353E4" wp14:editId="1D26144B">
            <wp:extent cx="6217920" cy="4862830"/>
            <wp:effectExtent l="12700" t="12700" r="17780" b="13970"/>
            <wp:docPr id="178" name="Picture 17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217920" cy="4862830"/>
                    </a:xfrm>
                    <a:prstGeom prst="rect">
                      <a:avLst/>
                    </a:prstGeom>
                    <a:ln>
                      <a:solidFill>
                        <a:schemeClr val="tx1"/>
                      </a:solidFill>
                    </a:ln>
                  </pic:spPr>
                </pic:pic>
              </a:graphicData>
            </a:graphic>
          </wp:inline>
        </w:drawing>
      </w:r>
    </w:p>
    <w:p w14:paraId="710A9A34" w14:textId="77777777" w:rsidR="00B14578" w:rsidRDefault="00B14578" w:rsidP="00B14578">
      <w:pPr>
        <w:rPr>
          <w:rFonts w:ascii="Verdana" w:eastAsiaTheme="minorHAnsi" w:hAnsi="Verdana" w:cs="Arial"/>
          <w:b/>
          <w:bCs/>
          <w:sz w:val="18"/>
          <w:szCs w:val="18"/>
        </w:rPr>
      </w:pPr>
    </w:p>
    <w:p w14:paraId="3ECAA5B7" w14:textId="27ABE896"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E3</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4</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Volusia</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Id:990</w:t>
      </w:r>
      <w:r>
        <w:rPr>
          <w:rFonts w:ascii="Verdana" w:eastAsiaTheme="minorHAnsi" w:hAnsi="Verdana" w:cs="Arial"/>
          <w:b/>
          <w:bCs/>
          <w:sz w:val="18"/>
          <w:szCs w:val="18"/>
        </w:rPr>
        <w:t>6</w:t>
      </w:r>
      <w:r w:rsidRPr="00C84636">
        <w:rPr>
          <w:rFonts w:ascii="Verdana" w:eastAsiaTheme="minorHAnsi" w:hAnsi="Verdana" w:cs="Arial"/>
          <w:b/>
          <w:bCs/>
          <w:sz w:val="18"/>
          <w:szCs w:val="18"/>
        </w:rPr>
        <w:t>)</w:t>
      </w:r>
    </w:p>
    <w:p w14:paraId="7F443BD0"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58E53924" wp14:editId="6CCE073F">
            <wp:extent cx="6217920" cy="4821555"/>
            <wp:effectExtent l="12700" t="12700" r="17780" b="17145"/>
            <wp:docPr id="179" name="Picture 17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217920" cy="4821555"/>
                    </a:xfrm>
                    <a:prstGeom prst="rect">
                      <a:avLst/>
                    </a:prstGeom>
                    <a:ln>
                      <a:solidFill>
                        <a:schemeClr val="tx1"/>
                      </a:solidFill>
                    </a:ln>
                  </pic:spPr>
                </pic:pic>
              </a:graphicData>
            </a:graphic>
          </wp:inline>
        </w:drawing>
      </w:r>
    </w:p>
    <w:p w14:paraId="77B78EB3" w14:textId="77777777" w:rsidR="00B14578" w:rsidRDefault="00B14578" w:rsidP="00B14578">
      <w:pPr>
        <w:rPr>
          <w:rFonts w:ascii="Verdana" w:eastAsiaTheme="minorHAnsi" w:hAnsi="Verdana" w:cs="Arial"/>
          <w:sz w:val="20"/>
          <w:szCs w:val="20"/>
        </w:rPr>
      </w:pPr>
    </w:p>
    <w:p w14:paraId="57EA57D8" w14:textId="195D20BD"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E4</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295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Duval</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Id:99</w:t>
      </w:r>
      <w:r>
        <w:rPr>
          <w:rFonts w:ascii="Verdana" w:eastAsiaTheme="minorHAnsi" w:hAnsi="Verdana" w:cs="Arial"/>
          <w:b/>
          <w:bCs/>
          <w:sz w:val="18"/>
          <w:szCs w:val="18"/>
        </w:rPr>
        <w:t>14</w:t>
      </w:r>
      <w:r w:rsidRPr="00C84636">
        <w:rPr>
          <w:rFonts w:ascii="Verdana" w:eastAsiaTheme="minorHAnsi" w:hAnsi="Verdana" w:cs="Arial"/>
          <w:b/>
          <w:bCs/>
          <w:sz w:val="18"/>
          <w:szCs w:val="18"/>
        </w:rPr>
        <w:t>)</w:t>
      </w:r>
    </w:p>
    <w:p w14:paraId="5438EC2F"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36F8EEAE" wp14:editId="06E9472E">
            <wp:extent cx="6217920" cy="4821555"/>
            <wp:effectExtent l="12700" t="12700" r="17780" b="17145"/>
            <wp:docPr id="180" name="Picture 18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line chart&#10;&#10;Description automatically generated"/>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217920" cy="4821555"/>
                    </a:xfrm>
                    <a:prstGeom prst="rect">
                      <a:avLst/>
                    </a:prstGeom>
                    <a:ln>
                      <a:solidFill>
                        <a:schemeClr val="tx1"/>
                      </a:solidFill>
                    </a:ln>
                  </pic:spPr>
                </pic:pic>
              </a:graphicData>
            </a:graphic>
          </wp:inline>
        </w:drawing>
      </w:r>
    </w:p>
    <w:p w14:paraId="26C9A470" w14:textId="77777777" w:rsidR="00B14578" w:rsidRDefault="00B14578" w:rsidP="00B14578">
      <w:pPr>
        <w:rPr>
          <w:rFonts w:ascii="Verdana" w:eastAsiaTheme="minorHAnsi" w:hAnsi="Verdana" w:cs="Arial"/>
          <w:sz w:val="20"/>
          <w:szCs w:val="20"/>
        </w:rPr>
      </w:pPr>
    </w:p>
    <w:p w14:paraId="20B61C9B" w14:textId="4096ADB3"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E5</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95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Brevard</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Id:99</w:t>
      </w:r>
      <w:r>
        <w:rPr>
          <w:rFonts w:ascii="Verdana" w:eastAsiaTheme="minorHAnsi" w:hAnsi="Verdana" w:cs="Arial"/>
          <w:b/>
          <w:bCs/>
          <w:sz w:val="18"/>
          <w:szCs w:val="18"/>
        </w:rPr>
        <w:t>19</w:t>
      </w:r>
      <w:r w:rsidRPr="00C84636">
        <w:rPr>
          <w:rFonts w:ascii="Verdana" w:eastAsiaTheme="minorHAnsi" w:hAnsi="Verdana" w:cs="Arial"/>
          <w:b/>
          <w:bCs/>
          <w:sz w:val="18"/>
          <w:szCs w:val="18"/>
        </w:rPr>
        <w:t>)</w:t>
      </w:r>
    </w:p>
    <w:p w14:paraId="05741777"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3E5C6B81" wp14:editId="7A950BC0">
            <wp:extent cx="6217920" cy="4937125"/>
            <wp:effectExtent l="12700" t="12700" r="17780" b="15875"/>
            <wp:docPr id="181" name="Picture 18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17920" cy="4937125"/>
                    </a:xfrm>
                    <a:prstGeom prst="rect">
                      <a:avLst/>
                    </a:prstGeom>
                    <a:ln>
                      <a:solidFill>
                        <a:schemeClr val="tx1"/>
                      </a:solidFill>
                    </a:ln>
                  </pic:spPr>
                </pic:pic>
              </a:graphicData>
            </a:graphic>
          </wp:inline>
        </w:drawing>
      </w:r>
    </w:p>
    <w:p w14:paraId="51B4E9B3" w14:textId="77777777" w:rsidR="00B14578" w:rsidRDefault="00B14578" w:rsidP="00B14578">
      <w:pPr>
        <w:rPr>
          <w:rFonts w:ascii="Verdana" w:eastAsiaTheme="minorHAnsi" w:hAnsi="Verdana" w:cs="Arial"/>
          <w:sz w:val="20"/>
          <w:szCs w:val="20"/>
        </w:rPr>
      </w:pPr>
    </w:p>
    <w:p w14:paraId="24765E15" w14:textId="4E126A4F"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E6</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95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Nassau</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Id:99</w:t>
      </w:r>
      <w:r>
        <w:rPr>
          <w:rFonts w:ascii="Verdana" w:eastAsiaTheme="minorHAnsi" w:hAnsi="Verdana" w:cs="Arial"/>
          <w:b/>
          <w:bCs/>
          <w:sz w:val="18"/>
          <w:szCs w:val="18"/>
        </w:rPr>
        <w:t>23</w:t>
      </w:r>
      <w:r w:rsidRPr="00C84636">
        <w:rPr>
          <w:rFonts w:ascii="Verdana" w:eastAsiaTheme="minorHAnsi" w:hAnsi="Verdana" w:cs="Arial"/>
          <w:b/>
          <w:bCs/>
          <w:sz w:val="18"/>
          <w:szCs w:val="18"/>
        </w:rPr>
        <w:t>)</w:t>
      </w:r>
    </w:p>
    <w:p w14:paraId="6C040E3D"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42F0C76D" wp14:editId="2A1F720C">
            <wp:extent cx="6217920" cy="4862830"/>
            <wp:effectExtent l="12700" t="12700" r="17780" b="13970"/>
            <wp:docPr id="182" name="Picture 1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line chart&#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217920" cy="4862830"/>
                    </a:xfrm>
                    <a:prstGeom prst="rect">
                      <a:avLst/>
                    </a:prstGeom>
                    <a:ln>
                      <a:solidFill>
                        <a:schemeClr val="tx1"/>
                      </a:solidFill>
                    </a:ln>
                  </pic:spPr>
                </pic:pic>
              </a:graphicData>
            </a:graphic>
          </wp:inline>
        </w:drawing>
      </w:r>
    </w:p>
    <w:p w14:paraId="72A3265B" w14:textId="77777777" w:rsidR="00B14578" w:rsidRDefault="00B14578" w:rsidP="00B14578">
      <w:pPr>
        <w:rPr>
          <w:rFonts w:ascii="Verdana" w:eastAsiaTheme="minorHAnsi" w:hAnsi="Verdana" w:cs="Arial"/>
          <w:sz w:val="20"/>
          <w:szCs w:val="20"/>
        </w:rPr>
      </w:pPr>
    </w:p>
    <w:p w14:paraId="780355FC" w14:textId="65A917EF"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E7</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10</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Columbia</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 xml:space="preserve">ounty </w:t>
      </w:r>
      <w:r>
        <w:rPr>
          <w:rFonts w:ascii="Verdana" w:eastAsiaTheme="minorHAnsi" w:hAnsi="Verdana" w:cs="Arial"/>
          <w:b/>
          <w:bCs/>
          <w:sz w:val="18"/>
          <w:szCs w:val="18"/>
        </w:rPr>
        <w:br/>
      </w:r>
      <w:r w:rsidRPr="00C84636">
        <w:rPr>
          <w:rFonts w:ascii="Verdana" w:eastAsiaTheme="minorHAnsi" w:hAnsi="Verdana" w:cs="Arial"/>
          <w:b/>
          <w:bCs/>
          <w:sz w:val="18"/>
          <w:szCs w:val="18"/>
        </w:rPr>
        <w:t>(Site Id:99</w:t>
      </w:r>
      <w:r>
        <w:rPr>
          <w:rFonts w:ascii="Verdana" w:eastAsiaTheme="minorHAnsi" w:hAnsi="Verdana" w:cs="Arial"/>
          <w:b/>
          <w:bCs/>
          <w:sz w:val="18"/>
          <w:szCs w:val="18"/>
        </w:rPr>
        <w:t>36</w:t>
      </w:r>
      <w:r w:rsidRPr="00C84636">
        <w:rPr>
          <w:rFonts w:ascii="Verdana" w:eastAsiaTheme="minorHAnsi" w:hAnsi="Verdana" w:cs="Arial"/>
          <w:b/>
          <w:bCs/>
          <w:sz w:val="18"/>
          <w:szCs w:val="18"/>
        </w:rPr>
        <w:t>)</w:t>
      </w:r>
    </w:p>
    <w:p w14:paraId="3306982A"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1366FAD9" wp14:editId="70B20B0E">
            <wp:extent cx="6217920" cy="4862830"/>
            <wp:effectExtent l="12700" t="12700" r="17780" b="13970"/>
            <wp:docPr id="183" name="Picture 1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line chart&#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217920" cy="4862830"/>
                    </a:xfrm>
                    <a:prstGeom prst="rect">
                      <a:avLst/>
                    </a:prstGeom>
                    <a:ln>
                      <a:solidFill>
                        <a:schemeClr val="tx1"/>
                      </a:solidFill>
                    </a:ln>
                  </pic:spPr>
                </pic:pic>
              </a:graphicData>
            </a:graphic>
          </wp:inline>
        </w:drawing>
      </w:r>
    </w:p>
    <w:p w14:paraId="1F08413A" w14:textId="77777777" w:rsidR="00B14578" w:rsidRDefault="00B14578" w:rsidP="00B14578">
      <w:pPr>
        <w:jc w:val="center"/>
        <w:rPr>
          <w:rFonts w:ascii="Verdana" w:eastAsiaTheme="minorHAnsi" w:hAnsi="Verdana" w:cs="Arial"/>
          <w:b/>
          <w:bCs/>
          <w:sz w:val="18"/>
          <w:szCs w:val="18"/>
        </w:rPr>
      </w:pPr>
    </w:p>
    <w:p w14:paraId="1ABB09DE" w14:textId="7BD7C02B"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E8</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10</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Escambia</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 xml:space="preserve">ounty </w:t>
      </w:r>
      <w:r>
        <w:rPr>
          <w:rFonts w:ascii="Verdana" w:eastAsiaTheme="minorHAnsi" w:hAnsi="Verdana" w:cs="Arial"/>
          <w:b/>
          <w:bCs/>
          <w:sz w:val="18"/>
          <w:szCs w:val="18"/>
        </w:rPr>
        <w:br/>
      </w:r>
      <w:r w:rsidRPr="00C84636">
        <w:rPr>
          <w:rFonts w:ascii="Verdana" w:eastAsiaTheme="minorHAnsi" w:hAnsi="Verdana" w:cs="Arial"/>
          <w:b/>
          <w:bCs/>
          <w:sz w:val="18"/>
          <w:szCs w:val="18"/>
        </w:rPr>
        <w:t>(Site Id:99</w:t>
      </w:r>
      <w:r>
        <w:rPr>
          <w:rFonts w:ascii="Verdana" w:eastAsiaTheme="minorHAnsi" w:hAnsi="Verdana" w:cs="Arial"/>
          <w:b/>
          <w:bCs/>
          <w:sz w:val="18"/>
          <w:szCs w:val="18"/>
        </w:rPr>
        <w:t>49</w:t>
      </w:r>
      <w:r w:rsidRPr="00C84636">
        <w:rPr>
          <w:rFonts w:ascii="Verdana" w:eastAsiaTheme="minorHAnsi" w:hAnsi="Verdana" w:cs="Arial"/>
          <w:b/>
          <w:bCs/>
          <w:sz w:val="18"/>
          <w:szCs w:val="18"/>
        </w:rPr>
        <w:t>)</w:t>
      </w:r>
    </w:p>
    <w:p w14:paraId="14763B2E"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795F0913" wp14:editId="4DEC1ACF">
            <wp:extent cx="6217920" cy="4862830"/>
            <wp:effectExtent l="12700" t="12700" r="17780" b="13970"/>
            <wp:docPr id="184" name="Picture 18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line chart&#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217920" cy="4862830"/>
                    </a:xfrm>
                    <a:prstGeom prst="rect">
                      <a:avLst/>
                    </a:prstGeom>
                    <a:ln>
                      <a:solidFill>
                        <a:schemeClr val="tx1"/>
                      </a:solidFill>
                    </a:ln>
                  </pic:spPr>
                </pic:pic>
              </a:graphicData>
            </a:graphic>
          </wp:inline>
        </w:drawing>
      </w:r>
    </w:p>
    <w:p w14:paraId="16C909AA" w14:textId="77777777" w:rsidR="00B14578" w:rsidRDefault="00B14578" w:rsidP="00B14578">
      <w:pPr>
        <w:rPr>
          <w:rFonts w:ascii="Verdana" w:eastAsiaTheme="minorHAnsi" w:hAnsi="Verdana" w:cs="Arial"/>
          <w:sz w:val="20"/>
          <w:szCs w:val="20"/>
        </w:rPr>
      </w:pPr>
    </w:p>
    <w:p w14:paraId="398469D8" w14:textId="06F6AE91"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E9</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75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Collier</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Id:99</w:t>
      </w:r>
      <w:r>
        <w:rPr>
          <w:rFonts w:ascii="Verdana" w:eastAsiaTheme="minorHAnsi" w:hAnsi="Verdana" w:cs="Arial"/>
          <w:b/>
          <w:bCs/>
          <w:sz w:val="18"/>
          <w:szCs w:val="18"/>
        </w:rPr>
        <w:t>50</w:t>
      </w:r>
      <w:r w:rsidRPr="00C84636">
        <w:rPr>
          <w:rFonts w:ascii="Verdana" w:eastAsiaTheme="minorHAnsi" w:hAnsi="Verdana" w:cs="Arial"/>
          <w:b/>
          <w:bCs/>
          <w:sz w:val="18"/>
          <w:szCs w:val="18"/>
        </w:rPr>
        <w:t>)</w:t>
      </w:r>
    </w:p>
    <w:p w14:paraId="27DD47F4"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75CD493E" wp14:editId="5F7FCBC1">
            <wp:extent cx="6217920" cy="4862830"/>
            <wp:effectExtent l="12700" t="12700" r="17780" b="13970"/>
            <wp:docPr id="185" name="Picture 18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line chart&#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217920" cy="4862830"/>
                    </a:xfrm>
                    <a:prstGeom prst="rect">
                      <a:avLst/>
                    </a:prstGeom>
                    <a:ln>
                      <a:solidFill>
                        <a:schemeClr val="tx1"/>
                      </a:solidFill>
                    </a:ln>
                  </pic:spPr>
                </pic:pic>
              </a:graphicData>
            </a:graphic>
          </wp:inline>
        </w:drawing>
      </w:r>
    </w:p>
    <w:p w14:paraId="6F1E363A" w14:textId="77777777" w:rsidR="00B14578" w:rsidRDefault="00B14578" w:rsidP="00B14578">
      <w:pPr>
        <w:rPr>
          <w:rFonts w:ascii="Verdana" w:eastAsiaTheme="minorHAnsi" w:hAnsi="Verdana" w:cs="Arial"/>
          <w:sz w:val="20"/>
          <w:szCs w:val="20"/>
        </w:rPr>
      </w:pPr>
    </w:p>
    <w:p w14:paraId="7513400F" w14:textId="62099956"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E10</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4</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Polk</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Id:99</w:t>
      </w:r>
      <w:r>
        <w:rPr>
          <w:rFonts w:ascii="Verdana" w:eastAsiaTheme="minorHAnsi" w:hAnsi="Verdana" w:cs="Arial"/>
          <w:b/>
          <w:bCs/>
          <w:sz w:val="18"/>
          <w:szCs w:val="18"/>
        </w:rPr>
        <w:t>51</w:t>
      </w:r>
      <w:r w:rsidRPr="00C84636">
        <w:rPr>
          <w:rFonts w:ascii="Verdana" w:eastAsiaTheme="minorHAnsi" w:hAnsi="Verdana" w:cs="Arial"/>
          <w:b/>
          <w:bCs/>
          <w:sz w:val="18"/>
          <w:szCs w:val="18"/>
        </w:rPr>
        <w:t>)</w:t>
      </w:r>
    </w:p>
    <w:p w14:paraId="7E8D7C5A"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44B88B3F" wp14:editId="76C2CB72">
            <wp:extent cx="6217920" cy="4821555"/>
            <wp:effectExtent l="12700" t="12700" r="17780" b="17145"/>
            <wp:docPr id="186" name="Picture 18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line chart&#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217920" cy="4821555"/>
                    </a:xfrm>
                    <a:prstGeom prst="rect">
                      <a:avLst/>
                    </a:prstGeom>
                    <a:ln>
                      <a:solidFill>
                        <a:schemeClr val="tx1"/>
                      </a:solidFill>
                    </a:ln>
                  </pic:spPr>
                </pic:pic>
              </a:graphicData>
            </a:graphic>
          </wp:inline>
        </w:drawing>
      </w:r>
    </w:p>
    <w:p w14:paraId="14E8811C" w14:textId="77777777" w:rsidR="00B14578" w:rsidRDefault="00B14578" w:rsidP="00B14578">
      <w:pPr>
        <w:jc w:val="center"/>
        <w:rPr>
          <w:rFonts w:ascii="Verdana" w:eastAsiaTheme="minorHAnsi" w:hAnsi="Verdana" w:cs="Arial"/>
          <w:sz w:val="20"/>
          <w:szCs w:val="20"/>
        </w:rPr>
      </w:pPr>
    </w:p>
    <w:p w14:paraId="36ADBEC1" w14:textId="2D65BA24"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E11</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95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Palm Beach</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 xml:space="preserve">ounty </w:t>
      </w:r>
      <w:r>
        <w:rPr>
          <w:rFonts w:ascii="Verdana" w:eastAsiaTheme="minorHAnsi" w:hAnsi="Verdana" w:cs="Arial"/>
          <w:b/>
          <w:bCs/>
          <w:sz w:val="18"/>
          <w:szCs w:val="18"/>
        </w:rPr>
        <w:br/>
      </w:r>
      <w:r w:rsidRPr="00C84636">
        <w:rPr>
          <w:rFonts w:ascii="Verdana" w:eastAsiaTheme="minorHAnsi" w:hAnsi="Verdana" w:cs="Arial"/>
          <w:b/>
          <w:bCs/>
          <w:sz w:val="18"/>
          <w:szCs w:val="18"/>
        </w:rPr>
        <w:t>(Site Id:99</w:t>
      </w:r>
      <w:r>
        <w:rPr>
          <w:rFonts w:ascii="Verdana" w:eastAsiaTheme="minorHAnsi" w:hAnsi="Verdana" w:cs="Arial"/>
          <w:b/>
          <w:bCs/>
          <w:sz w:val="18"/>
          <w:szCs w:val="18"/>
        </w:rPr>
        <w:t>52</w:t>
      </w:r>
      <w:r w:rsidRPr="00C84636">
        <w:rPr>
          <w:rFonts w:ascii="Verdana" w:eastAsiaTheme="minorHAnsi" w:hAnsi="Verdana" w:cs="Arial"/>
          <w:b/>
          <w:bCs/>
          <w:sz w:val="18"/>
          <w:szCs w:val="18"/>
        </w:rPr>
        <w:t>)</w:t>
      </w:r>
    </w:p>
    <w:p w14:paraId="427BB2B4"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2A03D345" wp14:editId="6FCCC578">
            <wp:extent cx="6217920" cy="4862830"/>
            <wp:effectExtent l="12700" t="12700" r="17780" b="13970"/>
            <wp:docPr id="187" name="Picture 18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line chart&#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217920" cy="4862830"/>
                    </a:xfrm>
                    <a:prstGeom prst="rect">
                      <a:avLst/>
                    </a:prstGeom>
                    <a:ln>
                      <a:solidFill>
                        <a:schemeClr val="tx1"/>
                      </a:solidFill>
                    </a:ln>
                  </pic:spPr>
                </pic:pic>
              </a:graphicData>
            </a:graphic>
          </wp:inline>
        </w:drawing>
      </w:r>
    </w:p>
    <w:p w14:paraId="1E836CE6" w14:textId="77777777" w:rsidR="00B14578" w:rsidRDefault="00B14578" w:rsidP="00B14578">
      <w:pPr>
        <w:rPr>
          <w:rFonts w:ascii="Verdana" w:eastAsiaTheme="minorHAnsi" w:hAnsi="Verdana" w:cs="Arial"/>
          <w:sz w:val="20"/>
          <w:szCs w:val="20"/>
        </w:rPr>
      </w:pPr>
    </w:p>
    <w:p w14:paraId="32F56E4D" w14:textId="22C5A568" w:rsidR="00B14578" w:rsidRPr="001C6951" w:rsidRDefault="00B14578" w:rsidP="00B14578">
      <w:pPr>
        <w:jc w:val="center"/>
        <w:rPr>
          <w:rFonts w:ascii="Verdana" w:eastAsiaTheme="minorHAnsi" w:hAnsi="Verdana" w:cs="Arial"/>
          <w:b/>
          <w:bCs/>
          <w:sz w:val="18"/>
          <w:szCs w:val="18"/>
        </w:rPr>
      </w:pPr>
      <w:r w:rsidRPr="00C84636">
        <w:rPr>
          <w:rFonts w:ascii="Verdana" w:eastAsiaTheme="minorHAnsi" w:hAnsi="Verdana" w:cs="Arial"/>
          <w:b/>
          <w:bCs/>
          <w:sz w:val="18"/>
          <w:szCs w:val="18"/>
        </w:rPr>
        <w:t xml:space="preserve">Figure </w:t>
      </w:r>
      <w:r>
        <w:rPr>
          <w:rFonts w:ascii="Verdana" w:eastAsiaTheme="minorHAnsi" w:hAnsi="Verdana" w:cs="Arial"/>
          <w:b/>
          <w:bCs/>
          <w:sz w:val="18"/>
          <w:szCs w:val="18"/>
        </w:rPr>
        <w:t>E12</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sidR="00DA41FA">
        <w:rPr>
          <w:rFonts w:ascii="Verdana" w:eastAsiaTheme="minorHAnsi" w:hAnsi="Verdana" w:cs="Arial"/>
          <w:b/>
          <w:bCs/>
          <w:sz w:val="18"/>
          <w:szCs w:val="18"/>
        </w:rPr>
        <w:t>D</w:t>
      </w:r>
      <w:r w:rsidRPr="00C84636">
        <w:rPr>
          <w:rFonts w:ascii="Verdana" w:eastAsiaTheme="minorHAnsi" w:hAnsi="Verdana" w:cs="Arial"/>
          <w:b/>
          <w:bCs/>
          <w:sz w:val="18"/>
          <w:szCs w:val="18"/>
        </w:rPr>
        <w:t>irection on I-</w:t>
      </w:r>
      <w:r>
        <w:rPr>
          <w:rFonts w:ascii="Verdana" w:eastAsiaTheme="minorHAnsi" w:hAnsi="Verdana" w:cs="Arial"/>
          <w:b/>
          <w:bCs/>
          <w:sz w:val="18"/>
          <w:szCs w:val="18"/>
        </w:rPr>
        <w:t>75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Hillsborough</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 xml:space="preserve">ounty </w:t>
      </w:r>
      <w:r>
        <w:rPr>
          <w:rFonts w:ascii="Verdana" w:eastAsiaTheme="minorHAnsi" w:hAnsi="Verdana" w:cs="Arial"/>
          <w:b/>
          <w:bCs/>
          <w:sz w:val="18"/>
          <w:szCs w:val="18"/>
        </w:rPr>
        <w:br/>
      </w:r>
      <w:r w:rsidRPr="00C84636">
        <w:rPr>
          <w:rFonts w:ascii="Verdana" w:eastAsiaTheme="minorHAnsi" w:hAnsi="Verdana" w:cs="Arial"/>
          <w:b/>
          <w:bCs/>
          <w:sz w:val="18"/>
          <w:szCs w:val="18"/>
        </w:rPr>
        <w:t>(Site Id:99</w:t>
      </w:r>
      <w:r>
        <w:rPr>
          <w:rFonts w:ascii="Verdana" w:eastAsiaTheme="minorHAnsi" w:hAnsi="Verdana" w:cs="Arial"/>
          <w:b/>
          <w:bCs/>
          <w:sz w:val="18"/>
          <w:szCs w:val="18"/>
        </w:rPr>
        <w:t>53</w:t>
      </w:r>
      <w:r w:rsidRPr="00C84636">
        <w:rPr>
          <w:rFonts w:ascii="Verdana" w:eastAsiaTheme="minorHAnsi" w:hAnsi="Verdana" w:cs="Arial"/>
          <w:b/>
          <w:bCs/>
          <w:sz w:val="18"/>
          <w:szCs w:val="18"/>
        </w:rPr>
        <w:t>)</w:t>
      </w:r>
    </w:p>
    <w:p w14:paraId="0C954309" w14:textId="77777777" w:rsidR="00B14578" w:rsidRDefault="00B14578" w:rsidP="00B14578">
      <w:pPr>
        <w:rPr>
          <w:rFonts w:ascii="Verdana" w:eastAsiaTheme="minorHAnsi" w:hAnsi="Verdana" w:cs="Arial"/>
          <w:sz w:val="20"/>
          <w:szCs w:val="20"/>
        </w:rPr>
      </w:pPr>
    </w:p>
    <w:p w14:paraId="5539798C" w14:textId="77777777" w:rsidR="00B14578" w:rsidRDefault="00B14578" w:rsidP="00B14578">
      <w:pPr>
        <w:spacing w:before="100" w:beforeAutospacing="1" w:after="100" w:afterAutospacing="1"/>
        <w:rPr>
          <w:rFonts w:asciiTheme="majorHAnsi" w:eastAsiaTheme="majorEastAsia" w:hAnsiTheme="majorHAnsi" w:cstheme="majorBidi"/>
          <w:color w:val="2F5496" w:themeColor="accent1" w:themeShade="BF"/>
          <w:sz w:val="32"/>
          <w:szCs w:val="32"/>
        </w:rPr>
      </w:pPr>
    </w:p>
    <w:p w14:paraId="18F8E26D" w14:textId="77777777" w:rsidR="00B14578" w:rsidRDefault="00B14578" w:rsidP="00B14578">
      <w:pPr>
        <w:spacing w:before="100" w:beforeAutospacing="1" w:after="100" w:afterAutospacing="1"/>
        <w:rPr>
          <w:rFonts w:asciiTheme="majorHAnsi" w:eastAsiaTheme="majorEastAsia" w:hAnsiTheme="majorHAnsi" w:cstheme="majorBidi"/>
          <w:color w:val="2F5496" w:themeColor="accent1" w:themeShade="BF"/>
          <w:sz w:val="32"/>
          <w:szCs w:val="32"/>
        </w:rPr>
      </w:pPr>
    </w:p>
    <w:p w14:paraId="1F133F06" w14:textId="77777777" w:rsidR="00B14578" w:rsidRDefault="00B14578" w:rsidP="00B14578">
      <w:pPr>
        <w:spacing w:before="100" w:beforeAutospacing="1" w:after="100" w:afterAutospacing="1"/>
        <w:rPr>
          <w:rFonts w:asciiTheme="majorHAnsi" w:eastAsiaTheme="majorEastAsia" w:hAnsiTheme="majorHAnsi" w:cstheme="majorBidi"/>
          <w:color w:val="2F5496" w:themeColor="accent1" w:themeShade="BF"/>
          <w:sz w:val="32"/>
          <w:szCs w:val="32"/>
        </w:rPr>
      </w:pPr>
    </w:p>
    <w:p w14:paraId="40659156" w14:textId="77777777" w:rsidR="00B14578" w:rsidRDefault="00B14578" w:rsidP="00B14578">
      <w:pPr>
        <w:spacing w:before="100" w:beforeAutospacing="1" w:after="100" w:afterAutospacing="1"/>
        <w:rPr>
          <w:rFonts w:asciiTheme="majorHAnsi" w:eastAsiaTheme="majorEastAsia" w:hAnsiTheme="majorHAnsi" w:cstheme="majorBidi"/>
          <w:color w:val="2F5496" w:themeColor="accent1" w:themeShade="BF"/>
          <w:sz w:val="32"/>
          <w:szCs w:val="32"/>
        </w:rPr>
      </w:pPr>
    </w:p>
    <w:p w14:paraId="13856703" w14:textId="77777777" w:rsidR="00B14578" w:rsidRDefault="00B14578" w:rsidP="00B14578">
      <w:pPr>
        <w:spacing w:before="100" w:beforeAutospacing="1" w:after="100" w:afterAutospacing="1"/>
        <w:rPr>
          <w:rFonts w:asciiTheme="majorHAnsi" w:eastAsiaTheme="majorEastAsia" w:hAnsiTheme="majorHAnsi" w:cstheme="majorBidi"/>
          <w:color w:val="2F5496" w:themeColor="accent1" w:themeShade="BF"/>
          <w:sz w:val="32"/>
          <w:szCs w:val="32"/>
        </w:rPr>
      </w:pPr>
    </w:p>
    <w:p w14:paraId="7FCD9E99" w14:textId="77777777" w:rsidR="00B14578" w:rsidRDefault="00B14578" w:rsidP="00B14578">
      <w:pPr>
        <w:spacing w:before="100" w:beforeAutospacing="1" w:after="100" w:afterAutospacing="1"/>
        <w:rPr>
          <w:rFonts w:asciiTheme="majorHAnsi" w:eastAsiaTheme="majorEastAsia" w:hAnsiTheme="majorHAnsi" w:cstheme="majorBidi"/>
          <w:color w:val="2F5496" w:themeColor="accent1" w:themeShade="BF"/>
          <w:sz w:val="32"/>
          <w:szCs w:val="32"/>
        </w:rPr>
      </w:pPr>
    </w:p>
    <w:p w14:paraId="0E4A62D9" w14:textId="77777777" w:rsidR="00B14578" w:rsidRPr="00BF6C28" w:rsidRDefault="00B14578" w:rsidP="00B14578">
      <w:pPr>
        <w:pStyle w:val="Heading1"/>
      </w:pPr>
      <w:bookmarkStart w:id="374" w:name="_Toc65254594"/>
      <w:bookmarkStart w:id="375" w:name="_Toc107177260"/>
      <w:r w:rsidRPr="00BF6C28">
        <w:lastRenderedPageBreak/>
        <w:t xml:space="preserve">APPENDIX </w:t>
      </w:r>
      <w:r>
        <w:t>F</w:t>
      </w:r>
      <w:r w:rsidRPr="00BF6C28">
        <w:t xml:space="preserve"> – Empty Truck</w:t>
      </w:r>
      <w:r>
        <w:t xml:space="preserve"> Percentages</w:t>
      </w:r>
      <w:r w:rsidRPr="00BF6C28">
        <w:t xml:space="preserve"> </w:t>
      </w:r>
      <w:r>
        <w:t>by</w:t>
      </w:r>
      <w:r w:rsidRPr="00BF6C28">
        <w:t xml:space="preserve"> Time </w:t>
      </w:r>
      <w:r>
        <w:t>of</w:t>
      </w:r>
      <w:r w:rsidRPr="00BF6C28">
        <w:t xml:space="preserve"> Day</w:t>
      </w:r>
      <w:bookmarkEnd w:id="374"/>
      <w:bookmarkEnd w:id="375"/>
      <w:r w:rsidRPr="00BF6C28">
        <w:t xml:space="preserve"> </w:t>
      </w:r>
    </w:p>
    <w:p w14:paraId="56BEDDB2"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drawing>
          <wp:inline distT="0" distB="0" distL="0" distR="0" wp14:anchorId="1DC090C5" wp14:editId="7F7E98EC">
            <wp:extent cx="6217920" cy="5518150"/>
            <wp:effectExtent l="12700" t="12700" r="17780" b="19050"/>
            <wp:docPr id="188" name="Picture 18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734BDEB6" w14:textId="77777777" w:rsidR="00B14578" w:rsidRDefault="00B14578" w:rsidP="00B14578">
      <w:pPr>
        <w:jc w:val="center"/>
        <w:rPr>
          <w:rFonts w:ascii="Verdana" w:eastAsiaTheme="minorHAnsi" w:hAnsi="Verdana" w:cs="Arial"/>
          <w:sz w:val="20"/>
          <w:szCs w:val="20"/>
        </w:rPr>
      </w:pPr>
    </w:p>
    <w:p w14:paraId="40ABDF48" w14:textId="4879B082"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F1</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Pr>
          <w:rFonts w:ascii="Verdana" w:eastAsiaTheme="minorHAnsi" w:hAnsi="Verdana" w:cs="Arial"/>
          <w:b/>
          <w:bCs/>
          <w:sz w:val="18"/>
          <w:szCs w:val="18"/>
        </w:rPr>
        <w:t xml:space="preserve">the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10</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Madison</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9902</w:t>
      </w:r>
      <w:r w:rsidRPr="00C84636">
        <w:rPr>
          <w:rFonts w:ascii="Verdana" w:eastAsiaTheme="minorHAnsi" w:hAnsi="Verdana" w:cs="Arial"/>
          <w:b/>
          <w:bCs/>
          <w:sz w:val="18"/>
          <w:szCs w:val="18"/>
        </w:rPr>
        <w:t>)</w:t>
      </w:r>
    </w:p>
    <w:p w14:paraId="1CA1AE0A" w14:textId="77777777" w:rsidR="00B14578" w:rsidRDefault="00B14578" w:rsidP="00B14578">
      <w:pPr>
        <w:rPr>
          <w:rFonts w:ascii="Verdana" w:eastAsiaTheme="minorHAnsi" w:hAnsi="Verdana" w:cs="Arial"/>
          <w:sz w:val="20"/>
          <w:szCs w:val="20"/>
        </w:rPr>
      </w:pPr>
    </w:p>
    <w:p w14:paraId="019E8A28"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36BDA140" wp14:editId="23DFF67C">
            <wp:extent cx="6217920" cy="5518150"/>
            <wp:effectExtent l="12700" t="12700" r="17780" b="19050"/>
            <wp:docPr id="189" name="Picture 18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3A26CFD0" w14:textId="77777777" w:rsidR="00B14578" w:rsidRDefault="00B14578" w:rsidP="00B14578">
      <w:pPr>
        <w:jc w:val="center"/>
        <w:rPr>
          <w:rFonts w:ascii="Verdana" w:eastAsiaTheme="minorHAnsi" w:hAnsi="Verdana" w:cs="Arial"/>
          <w:b/>
          <w:bCs/>
          <w:sz w:val="18"/>
          <w:szCs w:val="18"/>
        </w:rPr>
      </w:pPr>
    </w:p>
    <w:p w14:paraId="7DFF29A3" w14:textId="390E18D7"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F2</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Pr>
          <w:rFonts w:ascii="Verdana" w:eastAsiaTheme="minorHAnsi" w:hAnsi="Verdana" w:cs="Arial"/>
          <w:b/>
          <w:bCs/>
          <w:sz w:val="18"/>
          <w:szCs w:val="18"/>
        </w:rPr>
        <w:t xml:space="preserve">the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95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br/>
        <w:t>Duval</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9905</w:t>
      </w:r>
      <w:r w:rsidRPr="00C84636">
        <w:rPr>
          <w:rFonts w:ascii="Verdana" w:eastAsiaTheme="minorHAnsi" w:hAnsi="Verdana" w:cs="Arial"/>
          <w:b/>
          <w:bCs/>
          <w:sz w:val="18"/>
          <w:szCs w:val="18"/>
        </w:rPr>
        <w:t>)</w:t>
      </w:r>
    </w:p>
    <w:p w14:paraId="40ED5E08" w14:textId="77777777" w:rsidR="00B14578" w:rsidRDefault="00B14578" w:rsidP="00B14578">
      <w:pPr>
        <w:rPr>
          <w:rFonts w:ascii="Verdana" w:eastAsiaTheme="minorHAnsi" w:hAnsi="Verdana" w:cs="Arial"/>
          <w:sz w:val="20"/>
          <w:szCs w:val="20"/>
        </w:rPr>
      </w:pPr>
    </w:p>
    <w:p w14:paraId="6D3D30A5" w14:textId="77777777" w:rsidR="00B14578" w:rsidRDefault="00B14578" w:rsidP="00B14578">
      <w:pPr>
        <w:rPr>
          <w:rFonts w:ascii="Verdana" w:eastAsiaTheme="minorHAnsi" w:hAnsi="Verdana" w:cs="Arial"/>
          <w:sz w:val="20"/>
          <w:szCs w:val="20"/>
        </w:rPr>
      </w:pPr>
    </w:p>
    <w:p w14:paraId="5F801EAE"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61FFAB8B" wp14:editId="2864CBB0">
            <wp:extent cx="6217920" cy="5518150"/>
            <wp:effectExtent l="12700" t="12700" r="17780" b="19050"/>
            <wp:docPr id="190" name="Picture 19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5125D30D" w14:textId="77777777" w:rsidR="00B14578" w:rsidRDefault="00B14578" w:rsidP="00B14578">
      <w:pPr>
        <w:rPr>
          <w:rFonts w:ascii="Verdana" w:eastAsiaTheme="minorHAnsi" w:hAnsi="Verdana" w:cs="Arial"/>
          <w:sz w:val="20"/>
          <w:szCs w:val="20"/>
        </w:rPr>
      </w:pPr>
    </w:p>
    <w:p w14:paraId="331E6B65" w14:textId="526E9344"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F3</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Pr>
          <w:rFonts w:ascii="Verdana" w:eastAsiaTheme="minorHAnsi" w:hAnsi="Verdana" w:cs="Arial"/>
          <w:b/>
          <w:bCs/>
          <w:sz w:val="18"/>
          <w:szCs w:val="18"/>
        </w:rPr>
        <w:t xml:space="preserve">the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4</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br/>
        <w:t>Volusia</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9906</w:t>
      </w:r>
      <w:r w:rsidRPr="00C84636">
        <w:rPr>
          <w:rFonts w:ascii="Verdana" w:eastAsiaTheme="minorHAnsi" w:hAnsi="Verdana" w:cs="Arial"/>
          <w:b/>
          <w:bCs/>
          <w:sz w:val="18"/>
          <w:szCs w:val="18"/>
        </w:rPr>
        <w:t>)</w:t>
      </w:r>
    </w:p>
    <w:p w14:paraId="310ADB15" w14:textId="77777777" w:rsidR="00B14578" w:rsidRDefault="00B14578" w:rsidP="00B14578">
      <w:pPr>
        <w:rPr>
          <w:rFonts w:ascii="Verdana" w:eastAsiaTheme="minorHAnsi" w:hAnsi="Verdana" w:cs="Arial"/>
          <w:sz w:val="20"/>
          <w:szCs w:val="20"/>
        </w:rPr>
      </w:pPr>
    </w:p>
    <w:p w14:paraId="088382DC"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3DE6F0C2" wp14:editId="5FAF29CD">
            <wp:extent cx="6217920" cy="5518150"/>
            <wp:effectExtent l="12700" t="12700" r="17780" b="19050"/>
            <wp:docPr id="191" name="Picture 19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able&#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383FD750" w14:textId="77777777" w:rsidR="00B14578" w:rsidRDefault="00B14578" w:rsidP="00B14578">
      <w:pPr>
        <w:rPr>
          <w:rFonts w:ascii="Verdana" w:eastAsiaTheme="minorHAnsi" w:hAnsi="Verdana" w:cs="Arial"/>
          <w:sz w:val="20"/>
          <w:szCs w:val="20"/>
        </w:rPr>
      </w:pPr>
    </w:p>
    <w:p w14:paraId="0433E40B" w14:textId="67408347"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F4</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Pr>
          <w:rFonts w:ascii="Verdana" w:eastAsiaTheme="minorHAnsi" w:hAnsi="Verdana" w:cs="Arial"/>
          <w:b/>
          <w:bCs/>
          <w:sz w:val="18"/>
          <w:szCs w:val="18"/>
        </w:rPr>
        <w:t xml:space="preserve">the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295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Duval</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9914</w:t>
      </w:r>
      <w:r w:rsidRPr="00C84636">
        <w:rPr>
          <w:rFonts w:ascii="Verdana" w:eastAsiaTheme="minorHAnsi" w:hAnsi="Verdana" w:cs="Arial"/>
          <w:b/>
          <w:bCs/>
          <w:sz w:val="18"/>
          <w:szCs w:val="18"/>
        </w:rPr>
        <w:t>)</w:t>
      </w:r>
    </w:p>
    <w:p w14:paraId="55C03484" w14:textId="77777777" w:rsidR="00B14578" w:rsidRDefault="00B14578" w:rsidP="00B14578">
      <w:pPr>
        <w:rPr>
          <w:rFonts w:ascii="Verdana" w:eastAsiaTheme="minorHAnsi" w:hAnsi="Verdana" w:cs="Arial"/>
          <w:sz w:val="20"/>
          <w:szCs w:val="20"/>
        </w:rPr>
      </w:pPr>
    </w:p>
    <w:p w14:paraId="49AB8079"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5DE389D1" wp14:editId="7D2B09CA">
            <wp:extent cx="6217920" cy="5518150"/>
            <wp:effectExtent l="12700" t="12700" r="17780" b="19050"/>
            <wp:docPr id="192" name="Picture 1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able&#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536C7799" w14:textId="77777777" w:rsidR="00B14578" w:rsidRDefault="00B14578" w:rsidP="00B14578">
      <w:pPr>
        <w:rPr>
          <w:rFonts w:ascii="Verdana" w:eastAsiaTheme="minorHAnsi" w:hAnsi="Verdana" w:cs="Arial"/>
          <w:sz w:val="20"/>
          <w:szCs w:val="20"/>
        </w:rPr>
      </w:pPr>
    </w:p>
    <w:p w14:paraId="03351A07" w14:textId="3FC30E1A"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F5</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rucks </w:t>
      </w:r>
      <w:r w:rsidRPr="00C84636">
        <w:rPr>
          <w:rFonts w:ascii="Verdana" w:eastAsiaTheme="minorHAnsi" w:hAnsi="Verdana" w:cs="Arial"/>
          <w:b/>
          <w:bCs/>
          <w:sz w:val="18"/>
          <w:szCs w:val="18"/>
        </w:rPr>
        <w:t xml:space="preserve">by </w:t>
      </w:r>
      <w:r>
        <w:rPr>
          <w:rFonts w:ascii="Verdana" w:eastAsiaTheme="minorHAnsi" w:hAnsi="Verdana" w:cs="Arial"/>
          <w:b/>
          <w:bCs/>
          <w:sz w:val="18"/>
          <w:szCs w:val="18"/>
        </w:rPr>
        <w:t xml:space="preserve">the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95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Brevard</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9919</w:t>
      </w:r>
      <w:r w:rsidRPr="00C84636">
        <w:rPr>
          <w:rFonts w:ascii="Verdana" w:eastAsiaTheme="minorHAnsi" w:hAnsi="Verdana" w:cs="Arial"/>
          <w:b/>
          <w:bCs/>
          <w:sz w:val="18"/>
          <w:szCs w:val="18"/>
        </w:rPr>
        <w:t>)</w:t>
      </w:r>
    </w:p>
    <w:p w14:paraId="2734322C" w14:textId="77777777" w:rsidR="00B14578" w:rsidRDefault="00B14578" w:rsidP="00B14578">
      <w:pPr>
        <w:rPr>
          <w:rFonts w:ascii="Verdana" w:eastAsiaTheme="minorHAnsi" w:hAnsi="Verdana" w:cs="Arial"/>
          <w:sz w:val="20"/>
          <w:szCs w:val="20"/>
        </w:rPr>
      </w:pPr>
    </w:p>
    <w:p w14:paraId="18757B3C"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772375AD" wp14:editId="2666723F">
            <wp:extent cx="6217920" cy="5518150"/>
            <wp:effectExtent l="12700" t="12700" r="17780" b="19050"/>
            <wp:docPr id="193" name="Picture 19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10;&#10;Description automatically generated"/>
                    <pic:cNvPicPr/>
                  </pic:nvPicPr>
                  <pic:blipFill>
                    <a:blip r:embed="rId186">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6E056E95" w14:textId="77777777" w:rsidR="00B14578" w:rsidRDefault="00B14578" w:rsidP="00B14578">
      <w:pPr>
        <w:rPr>
          <w:rFonts w:ascii="Verdana" w:eastAsiaTheme="minorHAnsi" w:hAnsi="Verdana" w:cs="Arial"/>
          <w:sz w:val="20"/>
          <w:szCs w:val="20"/>
        </w:rPr>
      </w:pPr>
    </w:p>
    <w:p w14:paraId="61703666" w14:textId="22A8D12B"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F6</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mpty</w:t>
      </w:r>
      <w:r w:rsidR="00DA41FA">
        <w:rPr>
          <w:rFonts w:ascii="Verdana" w:eastAsiaTheme="minorHAnsi" w:hAnsi="Verdana" w:cs="Arial"/>
          <w:b/>
          <w:bCs/>
          <w:sz w:val="18"/>
          <w:szCs w:val="18"/>
        </w:rPr>
        <w:t xml:space="preserve"> T</w:t>
      </w:r>
      <w:r>
        <w:rPr>
          <w:rFonts w:ascii="Verdana" w:eastAsiaTheme="minorHAnsi" w:hAnsi="Verdana" w:cs="Arial"/>
          <w:b/>
          <w:bCs/>
          <w:sz w:val="18"/>
          <w:szCs w:val="18"/>
        </w:rPr>
        <w:t xml:space="preserve">rucks </w:t>
      </w:r>
      <w:r w:rsidRPr="00C84636">
        <w:rPr>
          <w:rFonts w:ascii="Verdana" w:eastAsiaTheme="minorHAnsi" w:hAnsi="Verdana" w:cs="Arial"/>
          <w:b/>
          <w:bCs/>
          <w:sz w:val="18"/>
          <w:szCs w:val="18"/>
        </w:rPr>
        <w:t xml:space="preserve">by </w:t>
      </w:r>
      <w:r>
        <w:rPr>
          <w:rFonts w:ascii="Verdana" w:eastAsiaTheme="minorHAnsi" w:hAnsi="Verdana" w:cs="Arial"/>
          <w:b/>
          <w:bCs/>
          <w:sz w:val="18"/>
          <w:szCs w:val="18"/>
        </w:rPr>
        <w:t xml:space="preserve">the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95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Nassau</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9923</w:t>
      </w:r>
      <w:r w:rsidRPr="00C84636">
        <w:rPr>
          <w:rFonts w:ascii="Verdana" w:eastAsiaTheme="minorHAnsi" w:hAnsi="Verdana" w:cs="Arial"/>
          <w:b/>
          <w:bCs/>
          <w:sz w:val="18"/>
          <w:szCs w:val="18"/>
        </w:rPr>
        <w:t>)</w:t>
      </w:r>
    </w:p>
    <w:p w14:paraId="28E3D307" w14:textId="77777777" w:rsidR="00B14578" w:rsidRDefault="00B14578" w:rsidP="00B14578">
      <w:pPr>
        <w:rPr>
          <w:rFonts w:ascii="Verdana" w:eastAsiaTheme="minorHAnsi" w:hAnsi="Verdana" w:cs="Arial"/>
          <w:sz w:val="20"/>
          <w:szCs w:val="20"/>
        </w:rPr>
      </w:pPr>
    </w:p>
    <w:p w14:paraId="47238391"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4339B33A" wp14:editId="179D97D5">
            <wp:extent cx="6217920" cy="5518150"/>
            <wp:effectExtent l="12700" t="12700" r="17780" b="19050"/>
            <wp:docPr id="194" name="Picture 19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10;&#10;Description automatically generated"/>
                    <pic:cNvPicPr/>
                  </pic:nvPicPr>
                  <pic:blipFill>
                    <a:blip r:embed="rId187">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387B2B37" w14:textId="77777777" w:rsidR="00B14578" w:rsidRDefault="00B14578" w:rsidP="00B14578">
      <w:pPr>
        <w:rPr>
          <w:rFonts w:ascii="Verdana" w:eastAsiaTheme="minorHAnsi" w:hAnsi="Verdana" w:cs="Arial"/>
          <w:sz w:val="20"/>
          <w:szCs w:val="20"/>
        </w:rPr>
      </w:pPr>
    </w:p>
    <w:p w14:paraId="6835B924" w14:textId="7611D12C"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F7</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Pr>
          <w:rFonts w:ascii="Verdana" w:eastAsiaTheme="minorHAnsi" w:hAnsi="Verdana" w:cs="Arial"/>
          <w:b/>
          <w:bCs/>
          <w:sz w:val="18"/>
          <w:szCs w:val="18"/>
        </w:rPr>
        <w:t>rucks</w:t>
      </w:r>
      <w:r w:rsidRPr="00C84636">
        <w:rPr>
          <w:rFonts w:ascii="Verdana" w:eastAsiaTheme="minorHAnsi" w:hAnsi="Verdana" w:cs="Arial"/>
          <w:b/>
          <w:bCs/>
          <w:sz w:val="18"/>
          <w:szCs w:val="18"/>
        </w:rPr>
        <w:t xml:space="preserve"> by</w:t>
      </w:r>
      <w:r>
        <w:rPr>
          <w:rFonts w:ascii="Verdana" w:eastAsiaTheme="minorHAnsi" w:hAnsi="Verdana" w:cs="Arial"/>
          <w:b/>
          <w:bCs/>
          <w:sz w:val="18"/>
          <w:szCs w:val="18"/>
        </w:rPr>
        <w:t xml:space="preserve"> the</w:t>
      </w:r>
      <w:r w:rsidRPr="00C84636">
        <w:rPr>
          <w:rFonts w:ascii="Verdana" w:eastAsiaTheme="minorHAnsi" w:hAnsi="Verdana" w:cs="Arial"/>
          <w:b/>
          <w:bCs/>
          <w:sz w:val="18"/>
          <w:szCs w:val="18"/>
        </w:rPr>
        <w:t xml:space="preserv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10</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Columbia</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9936</w:t>
      </w:r>
      <w:r w:rsidRPr="00C84636">
        <w:rPr>
          <w:rFonts w:ascii="Verdana" w:eastAsiaTheme="minorHAnsi" w:hAnsi="Verdana" w:cs="Arial"/>
          <w:b/>
          <w:bCs/>
          <w:sz w:val="18"/>
          <w:szCs w:val="18"/>
        </w:rPr>
        <w:t>)</w:t>
      </w:r>
    </w:p>
    <w:p w14:paraId="700C83F3" w14:textId="77777777" w:rsidR="00B14578" w:rsidRDefault="00B14578" w:rsidP="00B14578">
      <w:pPr>
        <w:rPr>
          <w:rFonts w:ascii="Verdana" w:eastAsiaTheme="minorHAnsi" w:hAnsi="Verdana" w:cs="Arial"/>
          <w:sz w:val="20"/>
          <w:szCs w:val="20"/>
        </w:rPr>
      </w:pPr>
    </w:p>
    <w:p w14:paraId="2B2EF45E"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13D67F1A" wp14:editId="26D6CF2E">
            <wp:extent cx="6217920" cy="5518150"/>
            <wp:effectExtent l="12700" t="12700" r="17780" b="19050"/>
            <wp:docPr id="195" name="Picture 19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pic:cNvPicPr/>
                  </pic:nvPicPr>
                  <pic:blipFill>
                    <a:blip r:embed="rId188">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436193FD" w14:textId="77777777" w:rsidR="00B14578" w:rsidRDefault="00B14578" w:rsidP="00B14578">
      <w:pPr>
        <w:rPr>
          <w:rFonts w:ascii="Verdana" w:eastAsiaTheme="minorHAnsi" w:hAnsi="Verdana" w:cs="Arial"/>
          <w:sz w:val="20"/>
          <w:szCs w:val="20"/>
        </w:rPr>
      </w:pPr>
    </w:p>
    <w:p w14:paraId="11772296" w14:textId="2816F957"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F8</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Pr>
          <w:rFonts w:ascii="Verdana" w:eastAsiaTheme="minorHAnsi" w:hAnsi="Verdana" w:cs="Arial"/>
          <w:b/>
          <w:bCs/>
          <w:sz w:val="18"/>
          <w:szCs w:val="18"/>
        </w:rPr>
        <w:t xml:space="preserve">the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10</w:t>
      </w:r>
      <w:r w:rsidRPr="00C84636">
        <w:rPr>
          <w:rFonts w:ascii="Verdana" w:eastAsiaTheme="minorHAnsi" w:hAnsi="Verdana" w:cs="Arial"/>
          <w:b/>
          <w:bCs/>
          <w:sz w:val="18"/>
          <w:szCs w:val="18"/>
        </w:rPr>
        <w:t xml:space="preserve"> in </w:t>
      </w:r>
      <w:r w:rsidR="00B83BCB">
        <w:rPr>
          <w:rFonts w:ascii="Verdana" w:eastAsiaTheme="minorHAnsi" w:hAnsi="Verdana" w:cs="Arial"/>
          <w:b/>
          <w:bCs/>
          <w:sz w:val="18"/>
          <w:szCs w:val="18"/>
        </w:rPr>
        <w:t>Escambia</w:t>
      </w:r>
      <w:r w:rsidR="00B83BCB" w:rsidRPr="00C84636">
        <w:rPr>
          <w:rFonts w:ascii="Verdana" w:eastAsiaTheme="minorHAnsi" w:hAnsi="Verdana" w:cs="Arial"/>
          <w:b/>
          <w:bCs/>
          <w:sz w:val="18"/>
          <w:szCs w:val="18"/>
        </w:rPr>
        <w:t xml:space="preserve"> County</w:t>
      </w:r>
      <w:r w:rsidRPr="00C84636">
        <w:rPr>
          <w:rFonts w:ascii="Verdana" w:eastAsiaTheme="minorHAnsi" w:hAnsi="Verdana" w:cs="Arial"/>
          <w:b/>
          <w:bCs/>
          <w:sz w:val="18"/>
          <w:szCs w:val="18"/>
        </w:rPr>
        <w:t xml:space="preserve"> (Site Id:</w:t>
      </w:r>
      <w:r>
        <w:rPr>
          <w:rFonts w:ascii="Verdana" w:eastAsiaTheme="minorHAnsi" w:hAnsi="Verdana" w:cs="Arial"/>
          <w:b/>
          <w:bCs/>
          <w:sz w:val="18"/>
          <w:szCs w:val="18"/>
        </w:rPr>
        <w:t>9949</w:t>
      </w:r>
      <w:r w:rsidRPr="00C84636">
        <w:rPr>
          <w:rFonts w:ascii="Verdana" w:eastAsiaTheme="minorHAnsi" w:hAnsi="Verdana" w:cs="Arial"/>
          <w:b/>
          <w:bCs/>
          <w:sz w:val="18"/>
          <w:szCs w:val="18"/>
        </w:rPr>
        <w:t>)</w:t>
      </w:r>
    </w:p>
    <w:p w14:paraId="22768785"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19D6DD2C" wp14:editId="62EFA312">
            <wp:extent cx="6217920" cy="5518150"/>
            <wp:effectExtent l="12700" t="12700" r="17780" b="19050"/>
            <wp:docPr id="196" name="Picture 19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able&#10;&#10;Description automatically generated"/>
                    <pic:cNvPicPr/>
                  </pic:nvPicPr>
                  <pic:blipFill>
                    <a:blip r:embed="rId189">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3839C78B" w14:textId="77777777" w:rsidR="00B14578" w:rsidRDefault="00B14578" w:rsidP="00B14578">
      <w:pPr>
        <w:rPr>
          <w:rFonts w:ascii="Verdana" w:eastAsiaTheme="minorHAnsi" w:hAnsi="Verdana" w:cs="Arial"/>
          <w:sz w:val="20"/>
          <w:szCs w:val="20"/>
        </w:rPr>
      </w:pPr>
    </w:p>
    <w:p w14:paraId="1BA8EB40" w14:textId="7E38FBF5"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F9</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Pr>
          <w:rFonts w:ascii="Verdana" w:eastAsiaTheme="minorHAnsi" w:hAnsi="Verdana" w:cs="Arial"/>
          <w:b/>
          <w:bCs/>
          <w:sz w:val="18"/>
          <w:szCs w:val="18"/>
        </w:rPr>
        <w:t xml:space="preserve">the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75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br/>
        <w:t>Collier</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9950</w:t>
      </w:r>
      <w:r w:rsidRPr="00C84636">
        <w:rPr>
          <w:rFonts w:ascii="Verdana" w:eastAsiaTheme="minorHAnsi" w:hAnsi="Verdana" w:cs="Arial"/>
          <w:b/>
          <w:bCs/>
          <w:sz w:val="18"/>
          <w:szCs w:val="18"/>
        </w:rPr>
        <w:t>)</w:t>
      </w:r>
    </w:p>
    <w:p w14:paraId="3A55C23A" w14:textId="77777777" w:rsidR="00B14578" w:rsidRDefault="00B14578" w:rsidP="00B14578">
      <w:pPr>
        <w:rPr>
          <w:rFonts w:ascii="Verdana" w:eastAsiaTheme="minorHAnsi" w:hAnsi="Verdana" w:cs="Arial"/>
          <w:sz w:val="20"/>
          <w:szCs w:val="20"/>
        </w:rPr>
      </w:pPr>
    </w:p>
    <w:p w14:paraId="07090BF5"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1E4FCB53" wp14:editId="7637E433">
            <wp:extent cx="6217920" cy="5518150"/>
            <wp:effectExtent l="12700" t="12700" r="17780" b="19050"/>
            <wp:docPr id="197" name="Picture 19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able&#10;&#10;Description automatically generated"/>
                    <pic:cNvPicPr/>
                  </pic:nvPicPr>
                  <pic:blipFill>
                    <a:blip r:embed="rId190">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011C642A" w14:textId="77777777" w:rsidR="00B14578" w:rsidRDefault="00B14578" w:rsidP="00B14578">
      <w:pPr>
        <w:rPr>
          <w:rFonts w:ascii="Verdana" w:eastAsiaTheme="minorHAnsi" w:hAnsi="Verdana" w:cs="Arial"/>
          <w:sz w:val="20"/>
          <w:szCs w:val="20"/>
        </w:rPr>
      </w:pPr>
    </w:p>
    <w:p w14:paraId="393B4E8A" w14:textId="0BACBC80"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F10</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 xml:space="preserve">rucks by </w:t>
      </w:r>
      <w:r>
        <w:rPr>
          <w:rFonts w:ascii="Verdana" w:eastAsiaTheme="minorHAnsi" w:hAnsi="Verdana" w:cs="Arial"/>
          <w:b/>
          <w:bCs/>
          <w:sz w:val="18"/>
          <w:szCs w:val="18"/>
        </w:rPr>
        <w:t xml:space="preserve">the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4</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br/>
        <w:t>Polk</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9951</w:t>
      </w:r>
      <w:r w:rsidRPr="00C84636">
        <w:rPr>
          <w:rFonts w:ascii="Verdana" w:eastAsiaTheme="minorHAnsi" w:hAnsi="Verdana" w:cs="Arial"/>
          <w:b/>
          <w:bCs/>
          <w:sz w:val="18"/>
          <w:szCs w:val="18"/>
        </w:rPr>
        <w:t>)</w:t>
      </w:r>
    </w:p>
    <w:p w14:paraId="3340CF37" w14:textId="77777777" w:rsidR="00B14578" w:rsidRDefault="00B14578" w:rsidP="00B14578">
      <w:pPr>
        <w:rPr>
          <w:rFonts w:ascii="Verdana" w:eastAsiaTheme="minorHAnsi" w:hAnsi="Verdana" w:cs="Arial"/>
          <w:sz w:val="20"/>
          <w:szCs w:val="20"/>
        </w:rPr>
      </w:pPr>
    </w:p>
    <w:p w14:paraId="585A3012"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593A6971" wp14:editId="30EC0A10">
            <wp:extent cx="6217920" cy="5518150"/>
            <wp:effectExtent l="12700" t="12700" r="17780" b="19050"/>
            <wp:docPr id="198" name="Picture 19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e&#10;&#10;Description automatically generated"/>
                    <pic:cNvPicPr/>
                  </pic:nvPicPr>
                  <pic:blipFill>
                    <a:blip r:embed="rId191">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16F2FA22" w14:textId="77777777" w:rsidR="00B14578" w:rsidRDefault="00B14578" w:rsidP="00B14578">
      <w:pPr>
        <w:rPr>
          <w:rFonts w:ascii="Verdana" w:eastAsiaTheme="minorHAnsi" w:hAnsi="Verdana" w:cs="Arial"/>
          <w:sz w:val="20"/>
          <w:szCs w:val="20"/>
        </w:rPr>
      </w:pPr>
    </w:p>
    <w:p w14:paraId="0272AACB" w14:textId="1B914CA0"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F11</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rucks by</w:t>
      </w:r>
      <w:r>
        <w:rPr>
          <w:rFonts w:ascii="Verdana" w:eastAsiaTheme="minorHAnsi" w:hAnsi="Verdana" w:cs="Arial"/>
          <w:b/>
          <w:bCs/>
          <w:sz w:val="18"/>
          <w:szCs w:val="18"/>
        </w:rPr>
        <w:t xml:space="preserve"> the</w:t>
      </w:r>
      <w:r w:rsidRPr="00C84636">
        <w:rPr>
          <w:rFonts w:ascii="Verdana" w:eastAsiaTheme="minorHAnsi" w:hAnsi="Verdana" w:cs="Arial"/>
          <w:b/>
          <w:bCs/>
          <w:sz w:val="18"/>
          <w:szCs w:val="18"/>
        </w:rPr>
        <w:t xml:space="preserv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95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br/>
        <w:t>Palm Beach</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9952</w:t>
      </w:r>
      <w:r w:rsidRPr="00C84636">
        <w:rPr>
          <w:rFonts w:ascii="Verdana" w:eastAsiaTheme="minorHAnsi" w:hAnsi="Verdana" w:cs="Arial"/>
          <w:b/>
          <w:bCs/>
          <w:sz w:val="18"/>
          <w:szCs w:val="18"/>
        </w:rPr>
        <w:t>)</w:t>
      </w:r>
    </w:p>
    <w:p w14:paraId="040EE951" w14:textId="77777777" w:rsidR="00B14578" w:rsidRDefault="00B14578" w:rsidP="00B14578">
      <w:pPr>
        <w:rPr>
          <w:rFonts w:ascii="Verdana" w:eastAsiaTheme="minorHAnsi" w:hAnsi="Verdana" w:cs="Arial"/>
          <w:sz w:val="20"/>
          <w:szCs w:val="20"/>
        </w:rPr>
      </w:pPr>
    </w:p>
    <w:p w14:paraId="4B198B6A" w14:textId="77777777" w:rsidR="00B14578" w:rsidRDefault="00B14578" w:rsidP="00B14578">
      <w:pPr>
        <w:rPr>
          <w:rFonts w:ascii="Verdana" w:eastAsiaTheme="minorHAnsi" w:hAnsi="Verdana" w:cs="Arial"/>
          <w:sz w:val="20"/>
          <w:szCs w:val="20"/>
        </w:rPr>
      </w:pPr>
      <w:r>
        <w:rPr>
          <w:rFonts w:ascii="Verdana" w:eastAsiaTheme="minorHAnsi" w:hAnsi="Verdana" w:cs="Arial"/>
          <w:noProof/>
          <w:sz w:val="20"/>
          <w:szCs w:val="20"/>
        </w:rPr>
        <w:lastRenderedPageBreak/>
        <w:drawing>
          <wp:inline distT="0" distB="0" distL="0" distR="0" wp14:anchorId="6A4AE4DF" wp14:editId="563B2FC7">
            <wp:extent cx="6217920" cy="5518150"/>
            <wp:effectExtent l="12700" t="12700" r="17780" b="19050"/>
            <wp:docPr id="199" name="Picture 19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able&#10;&#10;Description automatically generated"/>
                    <pic:cNvPicPr/>
                  </pic:nvPicPr>
                  <pic:blipFill>
                    <a:blip r:embed="rId192">
                      <a:extLst>
                        <a:ext uri="{28A0092B-C50C-407E-A947-70E740481C1C}">
                          <a14:useLocalDpi xmlns:a14="http://schemas.microsoft.com/office/drawing/2010/main" val="0"/>
                        </a:ext>
                      </a:extLst>
                    </a:blip>
                    <a:stretch>
                      <a:fillRect/>
                    </a:stretch>
                  </pic:blipFill>
                  <pic:spPr>
                    <a:xfrm>
                      <a:off x="0" y="0"/>
                      <a:ext cx="6217920" cy="5518150"/>
                    </a:xfrm>
                    <a:prstGeom prst="rect">
                      <a:avLst/>
                    </a:prstGeom>
                    <a:ln>
                      <a:solidFill>
                        <a:schemeClr val="tx1"/>
                      </a:solidFill>
                    </a:ln>
                  </pic:spPr>
                </pic:pic>
              </a:graphicData>
            </a:graphic>
          </wp:inline>
        </w:drawing>
      </w:r>
    </w:p>
    <w:p w14:paraId="2E063AD0" w14:textId="77777777" w:rsidR="00B14578" w:rsidRDefault="00B14578" w:rsidP="00B14578">
      <w:pPr>
        <w:rPr>
          <w:rFonts w:ascii="Verdana" w:eastAsiaTheme="minorHAnsi" w:hAnsi="Verdana" w:cs="Arial"/>
          <w:sz w:val="20"/>
          <w:szCs w:val="20"/>
        </w:rPr>
      </w:pPr>
    </w:p>
    <w:p w14:paraId="400B1BE6" w14:textId="2D11F1CA" w:rsidR="00B14578" w:rsidRDefault="00B14578" w:rsidP="00B14578">
      <w:pPr>
        <w:jc w:val="center"/>
        <w:rPr>
          <w:rFonts w:ascii="Verdana" w:eastAsiaTheme="minorHAnsi" w:hAnsi="Verdana" w:cs="Arial"/>
          <w:sz w:val="20"/>
          <w:szCs w:val="20"/>
        </w:rPr>
      </w:pPr>
      <w:r w:rsidRPr="00C84636">
        <w:rPr>
          <w:rFonts w:ascii="Verdana" w:eastAsiaTheme="minorHAnsi" w:hAnsi="Verdana" w:cs="Arial"/>
          <w:b/>
          <w:bCs/>
          <w:sz w:val="18"/>
          <w:szCs w:val="18"/>
        </w:rPr>
        <w:t>Figure</w:t>
      </w:r>
      <w:r>
        <w:rPr>
          <w:rFonts w:ascii="Verdana" w:eastAsiaTheme="minorHAnsi" w:hAnsi="Verdana" w:cs="Arial"/>
          <w:b/>
          <w:bCs/>
          <w:sz w:val="18"/>
          <w:szCs w:val="18"/>
        </w:rPr>
        <w:t xml:space="preserve"> F12</w:t>
      </w:r>
      <w:r w:rsidRPr="00C84636">
        <w:rPr>
          <w:rFonts w:ascii="Verdana" w:eastAsiaTheme="minorHAnsi" w:hAnsi="Verdana" w:cs="Arial"/>
          <w:b/>
          <w:bCs/>
          <w:sz w:val="18"/>
          <w:szCs w:val="18"/>
        </w:rPr>
        <w:t xml:space="preserve">. Percentage of </w:t>
      </w:r>
      <w:r w:rsidR="00DA41FA">
        <w:rPr>
          <w:rFonts w:ascii="Verdana" w:eastAsiaTheme="minorHAnsi" w:hAnsi="Verdana" w:cs="Arial"/>
          <w:b/>
          <w:bCs/>
          <w:sz w:val="18"/>
          <w:szCs w:val="18"/>
        </w:rPr>
        <w:t>E</w:t>
      </w:r>
      <w:r w:rsidRPr="00C84636">
        <w:rPr>
          <w:rFonts w:ascii="Verdana" w:eastAsiaTheme="minorHAnsi" w:hAnsi="Verdana" w:cs="Arial"/>
          <w:b/>
          <w:bCs/>
          <w:sz w:val="18"/>
          <w:szCs w:val="18"/>
        </w:rPr>
        <w:t xml:space="preserve">mpty </w:t>
      </w:r>
      <w:r w:rsidR="00DA41FA">
        <w:rPr>
          <w:rFonts w:ascii="Verdana" w:eastAsiaTheme="minorHAnsi" w:hAnsi="Verdana" w:cs="Arial"/>
          <w:b/>
          <w:bCs/>
          <w:sz w:val="18"/>
          <w:szCs w:val="18"/>
        </w:rPr>
        <w:t>T</w:t>
      </w:r>
      <w:r w:rsidRPr="00C84636">
        <w:rPr>
          <w:rFonts w:ascii="Verdana" w:eastAsiaTheme="minorHAnsi" w:hAnsi="Verdana" w:cs="Arial"/>
          <w:b/>
          <w:bCs/>
          <w:sz w:val="18"/>
          <w:szCs w:val="18"/>
        </w:rPr>
        <w:t>rucks</w:t>
      </w:r>
      <w:r>
        <w:rPr>
          <w:rFonts w:ascii="Verdana" w:eastAsiaTheme="minorHAnsi" w:hAnsi="Verdana" w:cs="Arial"/>
          <w:b/>
          <w:bCs/>
          <w:sz w:val="18"/>
          <w:szCs w:val="18"/>
        </w:rPr>
        <w:t xml:space="preserve"> by the </w:t>
      </w:r>
      <w:r w:rsidR="00DA41FA">
        <w:rPr>
          <w:rFonts w:ascii="Verdana" w:eastAsiaTheme="minorHAnsi" w:hAnsi="Verdana" w:cs="Arial"/>
          <w:b/>
          <w:bCs/>
          <w:sz w:val="18"/>
          <w:szCs w:val="18"/>
        </w:rPr>
        <w:t>T</w:t>
      </w:r>
      <w:r>
        <w:rPr>
          <w:rFonts w:ascii="Verdana" w:eastAsiaTheme="minorHAnsi" w:hAnsi="Verdana" w:cs="Arial"/>
          <w:b/>
          <w:bCs/>
          <w:sz w:val="18"/>
          <w:szCs w:val="18"/>
        </w:rPr>
        <w:t xml:space="preserve">ime of the </w:t>
      </w:r>
      <w:r w:rsidR="00DA41FA">
        <w:rPr>
          <w:rFonts w:ascii="Verdana" w:eastAsiaTheme="minorHAnsi" w:hAnsi="Verdana" w:cs="Arial"/>
          <w:b/>
          <w:bCs/>
          <w:sz w:val="18"/>
          <w:szCs w:val="18"/>
        </w:rPr>
        <w:t>D</w:t>
      </w:r>
      <w:r>
        <w:rPr>
          <w:rFonts w:ascii="Verdana" w:eastAsiaTheme="minorHAnsi" w:hAnsi="Verdana" w:cs="Arial"/>
          <w:b/>
          <w:bCs/>
          <w:sz w:val="18"/>
          <w:szCs w:val="18"/>
        </w:rPr>
        <w:t xml:space="preserve">ay and </w:t>
      </w:r>
      <w:r w:rsidR="00DA41FA">
        <w:rPr>
          <w:rFonts w:ascii="Verdana" w:eastAsiaTheme="minorHAnsi" w:hAnsi="Verdana" w:cs="Arial"/>
          <w:b/>
          <w:bCs/>
          <w:sz w:val="18"/>
          <w:szCs w:val="18"/>
        </w:rPr>
        <w:t>D</w:t>
      </w:r>
      <w:r>
        <w:rPr>
          <w:rFonts w:ascii="Verdana" w:eastAsiaTheme="minorHAnsi" w:hAnsi="Verdana" w:cs="Arial"/>
          <w:b/>
          <w:bCs/>
          <w:sz w:val="18"/>
          <w:szCs w:val="18"/>
        </w:rPr>
        <w:t>irection</w:t>
      </w:r>
      <w:r w:rsidRPr="00C84636">
        <w:rPr>
          <w:rFonts w:ascii="Verdana" w:eastAsiaTheme="minorHAnsi" w:hAnsi="Verdana" w:cs="Arial"/>
          <w:b/>
          <w:bCs/>
          <w:sz w:val="18"/>
          <w:szCs w:val="18"/>
        </w:rPr>
        <w:t xml:space="preserve"> on I-</w:t>
      </w:r>
      <w:r>
        <w:rPr>
          <w:rFonts w:ascii="Verdana" w:eastAsiaTheme="minorHAnsi" w:hAnsi="Verdana" w:cs="Arial"/>
          <w:b/>
          <w:bCs/>
          <w:sz w:val="18"/>
          <w:szCs w:val="18"/>
        </w:rPr>
        <w:t>75</w:t>
      </w:r>
      <w:r w:rsidRPr="00C84636">
        <w:rPr>
          <w:rFonts w:ascii="Verdana" w:eastAsiaTheme="minorHAnsi" w:hAnsi="Verdana" w:cs="Arial"/>
          <w:b/>
          <w:bCs/>
          <w:sz w:val="18"/>
          <w:szCs w:val="18"/>
        </w:rPr>
        <w:t xml:space="preserve"> in </w:t>
      </w:r>
      <w:r>
        <w:rPr>
          <w:rFonts w:ascii="Verdana" w:eastAsiaTheme="minorHAnsi" w:hAnsi="Verdana" w:cs="Arial"/>
          <w:b/>
          <w:bCs/>
          <w:sz w:val="18"/>
          <w:szCs w:val="18"/>
        </w:rPr>
        <w:t>Hillsborough</w:t>
      </w:r>
      <w:r w:rsidRPr="00C84636">
        <w:rPr>
          <w:rFonts w:ascii="Verdana" w:eastAsiaTheme="minorHAnsi" w:hAnsi="Verdana" w:cs="Arial"/>
          <w:b/>
          <w:bCs/>
          <w:sz w:val="18"/>
          <w:szCs w:val="18"/>
        </w:rPr>
        <w:t xml:space="preserve"> </w:t>
      </w:r>
      <w:r>
        <w:rPr>
          <w:rFonts w:ascii="Verdana" w:eastAsiaTheme="minorHAnsi" w:hAnsi="Verdana" w:cs="Arial"/>
          <w:b/>
          <w:bCs/>
          <w:sz w:val="18"/>
          <w:szCs w:val="18"/>
        </w:rPr>
        <w:t>C</w:t>
      </w:r>
      <w:r w:rsidRPr="00C84636">
        <w:rPr>
          <w:rFonts w:ascii="Verdana" w:eastAsiaTheme="minorHAnsi" w:hAnsi="Verdana" w:cs="Arial"/>
          <w:b/>
          <w:bCs/>
          <w:sz w:val="18"/>
          <w:szCs w:val="18"/>
        </w:rPr>
        <w:t>ounty (Site Id:</w:t>
      </w:r>
      <w:r>
        <w:rPr>
          <w:rFonts w:ascii="Verdana" w:eastAsiaTheme="minorHAnsi" w:hAnsi="Verdana" w:cs="Arial"/>
          <w:b/>
          <w:bCs/>
          <w:sz w:val="18"/>
          <w:szCs w:val="18"/>
        </w:rPr>
        <w:t>9953</w:t>
      </w:r>
      <w:r w:rsidRPr="00C84636">
        <w:rPr>
          <w:rFonts w:ascii="Verdana" w:eastAsiaTheme="minorHAnsi" w:hAnsi="Verdana" w:cs="Arial"/>
          <w:b/>
          <w:bCs/>
          <w:sz w:val="18"/>
          <w:szCs w:val="18"/>
        </w:rPr>
        <w:t>)</w:t>
      </w:r>
    </w:p>
    <w:p w14:paraId="053A1456" w14:textId="6963EFCF" w:rsidR="00B14578" w:rsidRDefault="00B14578" w:rsidP="00B14578">
      <w:pPr>
        <w:rPr>
          <w:rFonts w:ascii="Verdana" w:eastAsiaTheme="minorHAnsi" w:hAnsi="Verdana" w:cs="Arial"/>
          <w:sz w:val="20"/>
          <w:szCs w:val="20"/>
        </w:rPr>
      </w:pPr>
    </w:p>
    <w:p w14:paraId="39F3D87A" w14:textId="4E25DACF" w:rsidR="00F21FCF" w:rsidRDefault="00F21FCF">
      <w:pPr>
        <w:rPr>
          <w:rFonts w:ascii="Verdana" w:eastAsiaTheme="minorHAnsi" w:hAnsi="Verdana" w:cs="Arial"/>
          <w:sz w:val="20"/>
          <w:szCs w:val="20"/>
        </w:rPr>
      </w:pPr>
      <w:r>
        <w:rPr>
          <w:rFonts w:ascii="Verdana" w:eastAsiaTheme="minorHAnsi" w:hAnsi="Verdana" w:cs="Arial"/>
          <w:sz w:val="20"/>
          <w:szCs w:val="20"/>
        </w:rPr>
        <w:br w:type="page"/>
      </w:r>
    </w:p>
    <w:p w14:paraId="6A94A692" w14:textId="3CB8815E" w:rsidR="00B14578" w:rsidRDefault="00B83BCB" w:rsidP="00B83BCB">
      <w:pPr>
        <w:pStyle w:val="Heading1"/>
      </w:pPr>
      <w:bookmarkStart w:id="376" w:name="_Toc107177261"/>
      <w:r>
        <w:lastRenderedPageBreak/>
        <w:t>AP</w:t>
      </w:r>
      <w:r w:rsidRPr="00586F5C">
        <w:t xml:space="preserve">PENDIX </w:t>
      </w:r>
      <w:r>
        <w:t>G</w:t>
      </w:r>
      <w:r w:rsidR="00213773">
        <w:t xml:space="preserve"> </w:t>
      </w:r>
      <w:r w:rsidR="00410AF6">
        <w:t>- Florida Labor Force and Manufacturing</w:t>
      </w:r>
      <w:bookmarkEnd w:id="376"/>
      <w:r w:rsidR="00410AF6">
        <w:t xml:space="preserve"> </w:t>
      </w:r>
    </w:p>
    <w:p w14:paraId="715B1447" w14:textId="77777777" w:rsidR="00F21FCF" w:rsidRPr="00F21FCF" w:rsidRDefault="00F21FCF" w:rsidP="00F21FCF"/>
    <w:p w14:paraId="63C71311" w14:textId="77777777" w:rsidR="00B14578" w:rsidRDefault="00B14578" w:rsidP="00B14578">
      <w:pPr>
        <w:jc w:val="both"/>
      </w:pPr>
      <w:r>
        <w:rPr>
          <w:noProof/>
        </w:rPr>
        <w:drawing>
          <wp:inline distT="0" distB="0" distL="0" distR="0" wp14:anchorId="75F06FF5" wp14:editId="24041333">
            <wp:extent cx="5943600" cy="3335020"/>
            <wp:effectExtent l="0" t="0" r="0" b="5080"/>
            <wp:docPr id="200" name="Picture 20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screenshot of a computer&#10;&#10;Description automatically generated with medium confidenc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943600" cy="3335020"/>
                    </a:xfrm>
                    <a:prstGeom prst="rect">
                      <a:avLst/>
                    </a:prstGeom>
                  </pic:spPr>
                </pic:pic>
              </a:graphicData>
            </a:graphic>
          </wp:inline>
        </w:drawing>
      </w:r>
    </w:p>
    <w:p w14:paraId="67335FD2" w14:textId="4D8D4D06" w:rsidR="00B14578" w:rsidRDefault="00B14578" w:rsidP="00B14578">
      <w:pPr>
        <w:spacing w:line="276" w:lineRule="auto"/>
        <w:jc w:val="center"/>
        <w:rPr>
          <w:rFonts w:ascii="Verdana" w:hAnsi="Verdana" w:cstheme="minorHAnsi"/>
          <w:b/>
          <w:bCs/>
          <w:color w:val="222222"/>
          <w:sz w:val="18"/>
          <w:szCs w:val="18"/>
        </w:rPr>
      </w:pPr>
      <w:r w:rsidRPr="00F21BFC">
        <w:rPr>
          <w:rFonts w:ascii="Verdana" w:hAnsi="Verdana"/>
          <w:b/>
          <w:bCs/>
          <w:sz w:val="18"/>
          <w:szCs w:val="18"/>
        </w:rPr>
        <w:t xml:space="preserve">Figure </w:t>
      </w:r>
      <w:r w:rsidR="00B83BCB">
        <w:rPr>
          <w:rFonts w:ascii="Verdana" w:hAnsi="Verdana"/>
          <w:b/>
          <w:bCs/>
          <w:sz w:val="18"/>
          <w:szCs w:val="18"/>
        </w:rPr>
        <w:t>G</w:t>
      </w:r>
      <w:r w:rsidRPr="00F21BFC">
        <w:rPr>
          <w:rFonts w:ascii="Verdana" w:hAnsi="Verdana"/>
          <w:b/>
          <w:bCs/>
          <w:sz w:val="18"/>
          <w:szCs w:val="18"/>
        </w:rPr>
        <w:t>1. Screensh</w:t>
      </w:r>
      <w:r w:rsidRPr="00D72194">
        <w:rPr>
          <w:rFonts w:ascii="Verdana" w:hAnsi="Verdana"/>
          <w:b/>
          <w:bCs/>
          <w:sz w:val="18"/>
          <w:szCs w:val="18"/>
        </w:rPr>
        <w:t xml:space="preserve">ot of </w:t>
      </w:r>
      <w:r w:rsidRPr="00D72194">
        <w:rPr>
          <w:rFonts w:ascii="Verdana" w:hAnsi="Verdana" w:cstheme="minorHAnsi"/>
          <w:b/>
          <w:bCs/>
          <w:sz w:val="18"/>
          <w:szCs w:val="18"/>
        </w:rPr>
        <w:t>United Stat</w:t>
      </w:r>
      <w:r w:rsidRPr="00F21BFC">
        <w:rPr>
          <w:rFonts w:ascii="Verdana" w:hAnsi="Verdana" w:cstheme="minorHAnsi"/>
          <w:b/>
          <w:bCs/>
          <w:color w:val="222222"/>
          <w:sz w:val="18"/>
          <w:szCs w:val="18"/>
        </w:rPr>
        <w:t xml:space="preserve">es Census Bureau </w:t>
      </w:r>
      <w:r>
        <w:rPr>
          <w:rFonts w:ascii="Verdana" w:hAnsi="Verdana" w:cstheme="minorHAnsi"/>
          <w:b/>
          <w:bCs/>
          <w:color w:val="222222"/>
          <w:sz w:val="18"/>
          <w:szCs w:val="18"/>
        </w:rPr>
        <w:t>W</w:t>
      </w:r>
      <w:r w:rsidRPr="00F21BFC">
        <w:rPr>
          <w:rFonts w:ascii="Verdana" w:hAnsi="Verdana" w:cstheme="minorHAnsi"/>
          <w:b/>
          <w:bCs/>
          <w:color w:val="222222"/>
          <w:sz w:val="18"/>
          <w:szCs w:val="18"/>
        </w:rPr>
        <w:t>ebsite</w:t>
      </w:r>
    </w:p>
    <w:p w14:paraId="38EFE3AA" w14:textId="77777777" w:rsidR="00B14578" w:rsidRDefault="00B14578" w:rsidP="00B14578">
      <w:pPr>
        <w:spacing w:line="276" w:lineRule="auto"/>
        <w:jc w:val="both"/>
        <w:rPr>
          <w:rFonts w:ascii="Verdana" w:hAnsi="Verdana" w:cstheme="minorHAnsi"/>
          <w:b/>
          <w:bCs/>
          <w:color w:val="222222"/>
          <w:sz w:val="18"/>
          <w:szCs w:val="18"/>
        </w:rPr>
      </w:pPr>
    </w:p>
    <w:p w14:paraId="65FDCB92" w14:textId="77777777" w:rsidR="00B14578" w:rsidRDefault="00B14578" w:rsidP="00B14578">
      <w:pPr>
        <w:spacing w:line="276" w:lineRule="auto"/>
        <w:jc w:val="both"/>
        <w:rPr>
          <w:rFonts w:ascii="Verdana" w:hAnsi="Verdana" w:cstheme="minorHAnsi"/>
          <w:b/>
          <w:bCs/>
          <w:color w:val="222222"/>
          <w:sz w:val="18"/>
          <w:szCs w:val="18"/>
        </w:rPr>
      </w:pPr>
    </w:p>
    <w:p w14:paraId="54777F92" w14:textId="251CC68C" w:rsidR="00B14578" w:rsidRPr="00C543E7" w:rsidRDefault="00B14578" w:rsidP="00B14578">
      <w:pPr>
        <w:spacing w:line="276" w:lineRule="auto"/>
        <w:jc w:val="center"/>
        <w:rPr>
          <w:rFonts w:ascii="Verdana" w:hAnsi="Verdana"/>
          <w:b/>
          <w:bCs/>
          <w:sz w:val="18"/>
          <w:szCs w:val="18"/>
        </w:rPr>
      </w:pPr>
      <w:r>
        <w:rPr>
          <w:rFonts w:ascii="Verdana" w:hAnsi="Verdana" w:cstheme="minorHAnsi"/>
          <w:b/>
          <w:bCs/>
          <w:noProof/>
          <w:color w:val="222222"/>
          <w:sz w:val="18"/>
          <w:szCs w:val="18"/>
        </w:rPr>
        <w:drawing>
          <wp:inline distT="0" distB="0" distL="0" distR="0" wp14:anchorId="4B61557B" wp14:editId="7019343C">
            <wp:extent cx="6057463" cy="3200400"/>
            <wp:effectExtent l="12700" t="12700" r="13335" b="12700"/>
            <wp:docPr id="201" name="Picture 20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website&#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067073" cy="3205478"/>
                    </a:xfrm>
                    <a:prstGeom prst="rect">
                      <a:avLst/>
                    </a:prstGeom>
                    <a:ln>
                      <a:solidFill>
                        <a:schemeClr val="tx1"/>
                      </a:solidFill>
                    </a:ln>
                  </pic:spPr>
                </pic:pic>
              </a:graphicData>
            </a:graphic>
          </wp:inline>
        </w:drawing>
      </w:r>
      <w:r w:rsidRPr="007B609B">
        <w:rPr>
          <w:rFonts w:ascii="Verdana" w:hAnsi="Verdana" w:cstheme="minorHAnsi"/>
          <w:b/>
          <w:bCs/>
          <w:color w:val="222222"/>
          <w:sz w:val="18"/>
          <w:szCs w:val="18"/>
        </w:rPr>
        <w:t xml:space="preserve">Figure </w:t>
      </w:r>
      <w:r w:rsidR="00B83BCB">
        <w:rPr>
          <w:rFonts w:ascii="Verdana" w:hAnsi="Verdana" w:cstheme="minorHAnsi"/>
          <w:b/>
          <w:bCs/>
          <w:color w:val="222222"/>
          <w:sz w:val="18"/>
          <w:szCs w:val="18"/>
        </w:rPr>
        <w:t>G</w:t>
      </w:r>
      <w:r w:rsidRPr="007B609B">
        <w:rPr>
          <w:rFonts w:ascii="Verdana" w:hAnsi="Verdana" w:cstheme="minorHAnsi"/>
          <w:b/>
          <w:bCs/>
          <w:color w:val="222222"/>
          <w:sz w:val="18"/>
          <w:szCs w:val="18"/>
        </w:rPr>
        <w:t>2. Screenshot of Florida</w:t>
      </w:r>
      <w:r>
        <w:rPr>
          <w:rFonts w:ascii="Verdana" w:hAnsi="Verdana" w:cstheme="minorHAnsi"/>
          <w:b/>
          <w:bCs/>
          <w:color w:val="222222"/>
          <w:sz w:val="18"/>
          <w:szCs w:val="18"/>
        </w:rPr>
        <w:t>-</w:t>
      </w:r>
      <w:r w:rsidRPr="007B609B">
        <w:rPr>
          <w:rFonts w:ascii="Verdana" w:hAnsi="Verdana" w:cstheme="minorHAnsi"/>
          <w:b/>
          <w:bCs/>
          <w:color w:val="222222"/>
          <w:sz w:val="18"/>
          <w:szCs w:val="18"/>
        </w:rPr>
        <w:t>Makes Website</w:t>
      </w:r>
    </w:p>
    <w:p w14:paraId="0765F496" w14:textId="77777777" w:rsidR="00B14578" w:rsidRPr="00F21BFC" w:rsidRDefault="00B14578" w:rsidP="00B14578">
      <w:pPr>
        <w:spacing w:line="276" w:lineRule="auto"/>
        <w:jc w:val="both"/>
        <w:rPr>
          <w:rFonts w:ascii="Verdana" w:hAnsi="Verdana"/>
          <w:b/>
          <w:bCs/>
          <w:sz w:val="18"/>
          <w:szCs w:val="18"/>
        </w:rPr>
      </w:pPr>
    </w:p>
    <w:p w14:paraId="4ED53468" w14:textId="77777777" w:rsidR="00B14578" w:rsidRPr="002C6FE1" w:rsidRDefault="00B14578" w:rsidP="00B14578"/>
    <w:p w14:paraId="6448466E" w14:textId="77777777" w:rsidR="00B14578" w:rsidRDefault="00B14578" w:rsidP="00B14578">
      <w:pPr>
        <w:jc w:val="both"/>
        <w:rPr>
          <w:rFonts w:asciiTheme="minorHAnsi" w:hAnsiTheme="minorHAnsi" w:cstheme="minorHAnsi"/>
          <w:sz w:val="22"/>
          <w:szCs w:val="22"/>
        </w:rPr>
      </w:pPr>
      <w:r>
        <w:rPr>
          <w:rFonts w:asciiTheme="minorHAnsi" w:hAnsiTheme="minorHAnsi" w:cstheme="minorHAnsi"/>
          <w:noProof/>
          <w:sz w:val="22"/>
          <w:szCs w:val="22"/>
        </w:rPr>
        <w:lastRenderedPageBreak/>
        <w:drawing>
          <wp:inline distT="0" distB="0" distL="0" distR="0" wp14:anchorId="11F5D8DC" wp14:editId="1F8D3B87">
            <wp:extent cx="5943600" cy="3185795"/>
            <wp:effectExtent l="12700" t="12700" r="12700" b="14605"/>
            <wp:docPr id="202" name="Picture 20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943600" cy="3185795"/>
                    </a:xfrm>
                    <a:prstGeom prst="rect">
                      <a:avLst/>
                    </a:prstGeom>
                    <a:ln>
                      <a:solidFill>
                        <a:schemeClr val="tx1"/>
                      </a:solidFill>
                    </a:ln>
                  </pic:spPr>
                </pic:pic>
              </a:graphicData>
            </a:graphic>
          </wp:inline>
        </w:drawing>
      </w:r>
    </w:p>
    <w:p w14:paraId="43C2E332" w14:textId="77777777" w:rsidR="00B14578" w:rsidRDefault="00B14578" w:rsidP="00B14578">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08316816" wp14:editId="6A72D6C0">
            <wp:extent cx="5943600" cy="3767455"/>
            <wp:effectExtent l="12700" t="12700" r="12700" b="17145"/>
            <wp:docPr id="203" name="Picture 20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943600" cy="3767455"/>
                    </a:xfrm>
                    <a:prstGeom prst="rect">
                      <a:avLst/>
                    </a:prstGeom>
                    <a:ln>
                      <a:solidFill>
                        <a:schemeClr val="tx1"/>
                      </a:solidFill>
                    </a:ln>
                  </pic:spPr>
                </pic:pic>
              </a:graphicData>
            </a:graphic>
          </wp:inline>
        </w:drawing>
      </w:r>
    </w:p>
    <w:p w14:paraId="2692CAF5" w14:textId="5614B62A" w:rsidR="00B14578" w:rsidRPr="00181182" w:rsidRDefault="00B14578" w:rsidP="00F21FCF">
      <w:pPr>
        <w:spacing w:line="276" w:lineRule="auto"/>
        <w:jc w:val="center"/>
        <w:rPr>
          <w:rFonts w:ascii="Verdana" w:hAnsi="Verdana" w:cstheme="minorHAnsi"/>
          <w:b/>
          <w:bCs/>
          <w:sz w:val="18"/>
          <w:szCs w:val="18"/>
        </w:rPr>
      </w:pPr>
      <w:r w:rsidRPr="00181182">
        <w:rPr>
          <w:rFonts w:ascii="Verdana" w:hAnsi="Verdana" w:cstheme="minorHAnsi"/>
          <w:b/>
          <w:bCs/>
          <w:sz w:val="18"/>
          <w:szCs w:val="18"/>
        </w:rPr>
        <w:t xml:space="preserve">Figure </w:t>
      </w:r>
      <w:r w:rsidR="00B83BCB">
        <w:rPr>
          <w:rFonts w:ascii="Verdana" w:hAnsi="Verdana" w:cstheme="minorHAnsi"/>
          <w:b/>
          <w:bCs/>
          <w:sz w:val="18"/>
          <w:szCs w:val="18"/>
        </w:rPr>
        <w:t>G3</w:t>
      </w:r>
      <w:r w:rsidRPr="00181182">
        <w:rPr>
          <w:rFonts w:ascii="Verdana" w:hAnsi="Verdana" w:cstheme="minorHAnsi"/>
          <w:b/>
          <w:bCs/>
          <w:sz w:val="18"/>
          <w:szCs w:val="18"/>
        </w:rPr>
        <w:t xml:space="preserve">. Labor Force </w:t>
      </w:r>
      <w:r>
        <w:rPr>
          <w:rFonts w:ascii="Verdana" w:hAnsi="Verdana" w:cstheme="minorHAnsi"/>
          <w:b/>
          <w:bCs/>
          <w:sz w:val="18"/>
          <w:szCs w:val="18"/>
        </w:rPr>
        <w:t>with respect to</w:t>
      </w:r>
      <w:r w:rsidRPr="00181182">
        <w:rPr>
          <w:rFonts w:ascii="Verdana" w:hAnsi="Verdana" w:cstheme="minorHAnsi"/>
          <w:b/>
          <w:bCs/>
          <w:sz w:val="18"/>
          <w:szCs w:val="18"/>
        </w:rPr>
        <w:t xml:space="preserve"> County Data</w:t>
      </w:r>
      <w:r>
        <w:rPr>
          <w:rFonts w:ascii="Verdana" w:hAnsi="Verdana" w:cstheme="minorHAnsi"/>
          <w:b/>
          <w:bCs/>
          <w:sz w:val="18"/>
          <w:szCs w:val="18"/>
        </w:rPr>
        <w:t xml:space="preserve"> </w:t>
      </w:r>
      <w:r w:rsidR="005247A9">
        <w:rPr>
          <w:rFonts w:ascii="Verdana" w:hAnsi="Verdana" w:cstheme="minorHAnsi"/>
          <w:b/>
          <w:bCs/>
          <w:sz w:val="18"/>
          <w:szCs w:val="18"/>
        </w:rPr>
        <w:t>from</w:t>
      </w:r>
      <w:r>
        <w:rPr>
          <w:rFonts w:ascii="Verdana" w:hAnsi="Verdana" w:cstheme="minorHAnsi"/>
          <w:b/>
          <w:bCs/>
          <w:sz w:val="18"/>
          <w:szCs w:val="18"/>
        </w:rPr>
        <w:t xml:space="preserve"> the </w:t>
      </w:r>
      <w:r w:rsidR="00DA41FA">
        <w:rPr>
          <w:rFonts w:ascii="Verdana" w:hAnsi="Verdana" w:cstheme="minorHAnsi"/>
          <w:b/>
          <w:bCs/>
          <w:sz w:val="18"/>
          <w:szCs w:val="18"/>
        </w:rPr>
        <w:t>Y</w:t>
      </w:r>
      <w:r>
        <w:rPr>
          <w:rFonts w:ascii="Verdana" w:hAnsi="Verdana" w:cstheme="minorHAnsi"/>
          <w:b/>
          <w:bCs/>
          <w:sz w:val="18"/>
          <w:szCs w:val="18"/>
        </w:rPr>
        <w:t>ear December 2019 to December 2020</w:t>
      </w:r>
    </w:p>
    <w:p w14:paraId="6880F204" w14:textId="77777777" w:rsidR="00B14578" w:rsidRPr="00990565" w:rsidRDefault="00B14578" w:rsidP="00B14578">
      <w:pPr>
        <w:jc w:val="both"/>
        <w:rPr>
          <w:rFonts w:asciiTheme="minorHAnsi" w:hAnsiTheme="minorHAnsi" w:cstheme="minorHAnsi"/>
          <w:sz w:val="22"/>
          <w:szCs w:val="22"/>
        </w:rPr>
      </w:pPr>
    </w:p>
    <w:p w14:paraId="35D17B90" w14:textId="77777777" w:rsidR="00B14578" w:rsidRDefault="00B14578" w:rsidP="00B14578">
      <w:pPr>
        <w:jc w:val="both"/>
        <w:rPr>
          <w:rFonts w:asciiTheme="minorHAnsi" w:hAnsiTheme="minorHAnsi" w:cstheme="minorHAnsi"/>
          <w:sz w:val="22"/>
          <w:szCs w:val="22"/>
        </w:rPr>
      </w:pPr>
      <w:r>
        <w:rPr>
          <w:rFonts w:asciiTheme="minorHAnsi" w:hAnsiTheme="minorHAnsi" w:cstheme="minorHAnsi"/>
          <w:noProof/>
          <w:sz w:val="22"/>
          <w:szCs w:val="22"/>
        </w:rPr>
        <w:lastRenderedPageBreak/>
        <w:drawing>
          <wp:inline distT="0" distB="0" distL="0" distR="0" wp14:anchorId="52A57DE2" wp14:editId="31DB23CA">
            <wp:extent cx="5943600" cy="4278630"/>
            <wp:effectExtent l="12700" t="12700" r="12700" b="13970"/>
            <wp:docPr id="204" name="Picture 20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943600" cy="4278630"/>
                    </a:xfrm>
                    <a:prstGeom prst="rect">
                      <a:avLst/>
                    </a:prstGeom>
                    <a:ln>
                      <a:solidFill>
                        <a:schemeClr val="tx1"/>
                      </a:solidFill>
                    </a:ln>
                  </pic:spPr>
                </pic:pic>
              </a:graphicData>
            </a:graphic>
          </wp:inline>
        </w:drawing>
      </w:r>
    </w:p>
    <w:p w14:paraId="407E23AC" w14:textId="77777777" w:rsidR="00B14578" w:rsidRDefault="00B14578" w:rsidP="00B14578">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EF8CA4F" wp14:editId="69760EF1">
            <wp:extent cx="5943600" cy="3166745"/>
            <wp:effectExtent l="12700" t="12700" r="12700" b="8255"/>
            <wp:docPr id="205" name="Picture 20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3600" cy="3166745"/>
                    </a:xfrm>
                    <a:prstGeom prst="rect">
                      <a:avLst/>
                    </a:prstGeom>
                    <a:ln>
                      <a:solidFill>
                        <a:schemeClr val="tx1"/>
                      </a:solidFill>
                    </a:ln>
                  </pic:spPr>
                </pic:pic>
              </a:graphicData>
            </a:graphic>
          </wp:inline>
        </w:drawing>
      </w:r>
    </w:p>
    <w:p w14:paraId="422B4797" w14:textId="31FA4713" w:rsidR="00B14578" w:rsidRPr="00181182" w:rsidRDefault="00B14578" w:rsidP="00F21FCF">
      <w:pPr>
        <w:spacing w:line="276" w:lineRule="auto"/>
        <w:jc w:val="center"/>
        <w:rPr>
          <w:rFonts w:ascii="Verdana" w:hAnsi="Verdana" w:cstheme="minorHAnsi"/>
          <w:b/>
          <w:bCs/>
          <w:sz w:val="18"/>
          <w:szCs w:val="18"/>
        </w:rPr>
      </w:pPr>
      <w:r w:rsidRPr="00181182">
        <w:rPr>
          <w:rFonts w:ascii="Verdana" w:hAnsi="Verdana" w:cstheme="minorHAnsi"/>
          <w:b/>
          <w:bCs/>
          <w:sz w:val="18"/>
          <w:szCs w:val="18"/>
        </w:rPr>
        <w:t xml:space="preserve">Figure </w:t>
      </w:r>
      <w:r w:rsidR="00B83BCB">
        <w:rPr>
          <w:rFonts w:ascii="Verdana" w:hAnsi="Verdana" w:cstheme="minorHAnsi"/>
          <w:b/>
          <w:bCs/>
          <w:sz w:val="18"/>
          <w:szCs w:val="18"/>
        </w:rPr>
        <w:t>G4</w:t>
      </w:r>
      <w:r w:rsidRPr="00181182">
        <w:rPr>
          <w:rFonts w:ascii="Verdana" w:hAnsi="Verdana" w:cstheme="minorHAnsi"/>
          <w:b/>
          <w:bCs/>
          <w:sz w:val="18"/>
          <w:szCs w:val="18"/>
        </w:rPr>
        <w:t xml:space="preserve">. Labor Force </w:t>
      </w:r>
      <w:r>
        <w:rPr>
          <w:rFonts w:ascii="Verdana" w:hAnsi="Verdana" w:cstheme="minorHAnsi"/>
          <w:b/>
          <w:bCs/>
          <w:sz w:val="18"/>
          <w:szCs w:val="18"/>
        </w:rPr>
        <w:t>with respect to</w:t>
      </w:r>
      <w:r w:rsidRPr="00181182">
        <w:rPr>
          <w:rFonts w:ascii="Verdana" w:hAnsi="Verdana" w:cstheme="minorHAnsi"/>
          <w:b/>
          <w:bCs/>
          <w:sz w:val="18"/>
          <w:szCs w:val="18"/>
        </w:rPr>
        <w:t xml:space="preserve"> County Data</w:t>
      </w:r>
      <w:r>
        <w:rPr>
          <w:rFonts w:ascii="Verdana" w:hAnsi="Verdana" w:cstheme="minorHAnsi"/>
          <w:b/>
          <w:bCs/>
          <w:sz w:val="18"/>
          <w:szCs w:val="18"/>
        </w:rPr>
        <w:t xml:space="preserve"> from the year March 2020 to March 2021</w:t>
      </w:r>
    </w:p>
    <w:p w14:paraId="116637FC" w14:textId="77777777" w:rsidR="00B14578" w:rsidRPr="00181182" w:rsidRDefault="00B14578" w:rsidP="00B14578">
      <w:pPr>
        <w:spacing w:line="276" w:lineRule="auto"/>
        <w:jc w:val="both"/>
        <w:rPr>
          <w:rFonts w:ascii="Verdana" w:hAnsi="Verdana" w:cstheme="minorHAnsi"/>
          <w:b/>
          <w:bCs/>
          <w:sz w:val="18"/>
          <w:szCs w:val="18"/>
        </w:rPr>
      </w:pPr>
    </w:p>
    <w:p w14:paraId="7D23DE7D" w14:textId="3CD78601" w:rsidR="00B14578" w:rsidRPr="00B83BCB" w:rsidRDefault="00B14578" w:rsidP="00B83BCB">
      <w:pPr>
        <w:jc w:val="both"/>
        <w:rPr>
          <w:rFonts w:ascii="Cambria" w:eastAsiaTheme="majorEastAsia" w:hAnsi="Cambria" w:cstheme="majorBidi"/>
          <w:color w:val="2F5496" w:themeColor="accent1" w:themeShade="BF"/>
          <w:sz w:val="32"/>
          <w:szCs w:val="32"/>
        </w:rPr>
      </w:pPr>
    </w:p>
    <w:p w14:paraId="641B5EEA" w14:textId="38A94170" w:rsidR="00B14578" w:rsidRDefault="00B14578" w:rsidP="00B14578">
      <w:pPr>
        <w:jc w:val="center"/>
        <w:rPr>
          <w:rFonts w:ascii="Verdana" w:hAnsi="Verdana"/>
          <w:b/>
          <w:bCs/>
          <w:sz w:val="18"/>
          <w:szCs w:val="18"/>
        </w:rPr>
      </w:pPr>
      <w:r w:rsidRPr="00411B7A">
        <w:rPr>
          <w:rFonts w:ascii="Verdana" w:hAnsi="Verdana"/>
          <w:b/>
          <w:bCs/>
          <w:sz w:val="18"/>
          <w:szCs w:val="18"/>
        </w:rPr>
        <w:t xml:space="preserve">Table </w:t>
      </w:r>
      <w:r w:rsidR="00B83BCB">
        <w:rPr>
          <w:rFonts w:ascii="Verdana" w:hAnsi="Verdana"/>
          <w:b/>
          <w:bCs/>
          <w:sz w:val="18"/>
          <w:szCs w:val="18"/>
        </w:rPr>
        <w:t>G</w:t>
      </w:r>
      <w:r w:rsidRPr="00411B7A">
        <w:rPr>
          <w:rFonts w:ascii="Verdana" w:hAnsi="Verdana"/>
          <w:b/>
          <w:bCs/>
          <w:sz w:val="18"/>
          <w:szCs w:val="18"/>
        </w:rPr>
        <w:t>1. NAICS Mapping to Manufacturing Subsector</w:t>
      </w:r>
      <w:r>
        <w:rPr>
          <w:rFonts w:ascii="Verdana" w:hAnsi="Verdana"/>
          <w:b/>
          <w:bCs/>
          <w:sz w:val="18"/>
          <w:szCs w:val="18"/>
        </w:rPr>
        <w:t xml:space="preserve"> from 31-33 to 3149</w:t>
      </w:r>
    </w:p>
    <w:p w14:paraId="0915315F" w14:textId="77777777" w:rsidR="00B14578" w:rsidRPr="00E37BB3" w:rsidRDefault="00B14578" w:rsidP="00B14578">
      <w:pPr>
        <w:jc w:val="center"/>
        <w:rPr>
          <w:rFonts w:ascii="Verdana" w:hAnsi="Verdana"/>
          <w:b/>
          <w:bCs/>
          <w:sz w:val="18"/>
          <w:szCs w:val="18"/>
        </w:rPr>
      </w:pPr>
      <w:r>
        <w:rPr>
          <w:rFonts w:ascii="Verdana" w:hAnsi="Verdana"/>
          <w:b/>
          <w:bCs/>
          <w:noProof/>
          <w:sz w:val="18"/>
          <w:szCs w:val="18"/>
        </w:rPr>
        <w:drawing>
          <wp:inline distT="0" distB="0" distL="0" distR="0" wp14:anchorId="71281002" wp14:editId="28FB227A">
            <wp:extent cx="5943600" cy="5982970"/>
            <wp:effectExtent l="12700" t="12700" r="12700" b="11430"/>
            <wp:docPr id="206" name="Picture 20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able&#10;&#10;Description automatically generated"/>
                    <pic:cNvPicPr/>
                  </pic:nvPicPr>
                  <pic:blipFill>
                    <a:blip r:embed="rId199">
                      <a:extLst>
                        <a:ext uri="{28A0092B-C50C-407E-A947-70E740481C1C}">
                          <a14:useLocalDpi xmlns:a14="http://schemas.microsoft.com/office/drawing/2010/main" val="0"/>
                        </a:ext>
                      </a:extLst>
                    </a:blip>
                    <a:stretch>
                      <a:fillRect/>
                    </a:stretch>
                  </pic:blipFill>
                  <pic:spPr>
                    <a:xfrm>
                      <a:off x="0" y="0"/>
                      <a:ext cx="5943600" cy="5982970"/>
                    </a:xfrm>
                    <a:prstGeom prst="rect">
                      <a:avLst/>
                    </a:prstGeom>
                    <a:ln>
                      <a:solidFill>
                        <a:schemeClr val="tx1"/>
                      </a:solidFill>
                    </a:ln>
                  </pic:spPr>
                </pic:pic>
              </a:graphicData>
            </a:graphic>
          </wp:inline>
        </w:drawing>
      </w:r>
    </w:p>
    <w:p w14:paraId="78883426" w14:textId="77777777" w:rsidR="00D72194" w:rsidRDefault="00D72194" w:rsidP="00B14578">
      <w:pPr>
        <w:jc w:val="center"/>
        <w:rPr>
          <w:rFonts w:asciiTheme="minorHAnsi" w:hAnsiTheme="minorHAnsi" w:cstheme="minorHAnsi"/>
          <w:sz w:val="22"/>
          <w:szCs w:val="22"/>
        </w:rPr>
      </w:pPr>
      <w:r>
        <w:rPr>
          <w:rFonts w:asciiTheme="minorHAnsi" w:hAnsiTheme="minorHAnsi" w:cstheme="minorHAnsi"/>
          <w:sz w:val="22"/>
          <w:szCs w:val="22"/>
        </w:rPr>
        <w:br w:type="page"/>
      </w:r>
    </w:p>
    <w:p w14:paraId="0817574C" w14:textId="512AF866" w:rsidR="00B14578" w:rsidRDefault="00B14578" w:rsidP="00B14578">
      <w:pPr>
        <w:jc w:val="center"/>
        <w:rPr>
          <w:rFonts w:asciiTheme="minorHAnsi" w:hAnsiTheme="minorHAnsi" w:cstheme="minorHAnsi"/>
          <w:sz w:val="22"/>
          <w:szCs w:val="22"/>
        </w:rPr>
      </w:pPr>
      <w:r w:rsidRPr="00411B7A">
        <w:rPr>
          <w:rFonts w:ascii="Verdana" w:hAnsi="Verdana"/>
          <w:b/>
          <w:bCs/>
          <w:sz w:val="18"/>
          <w:szCs w:val="18"/>
        </w:rPr>
        <w:lastRenderedPageBreak/>
        <w:t xml:space="preserve">Table </w:t>
      </w:r>
      <w:r w:rsidR="00B83BCB">
        <w:rPr>
          <w:rFonts w:ascii="Verdana" w:hAnsi="Verdana"/>
          <w:b/>
          <w:bCs/>
          <w:sz w:val="18"/>
          <w:szCs w:val="18"/>
        </w:rPr>
        <w:t>G</w:t>
      </w:r>
      <w:r>
        <w:rPr>
          <w:rFonts w:ascii="Verdana" w:hAnsi="Verdana"/>
          <w:b/>
          <w:bCs/>
          <w:sz w:val="18"/>
          <w:szCs w:val="18"/>
        </w:rPr>
        <w:t>2</w:t>
      </w:r>
      <w:r w:rsidRPr="00411B7A">
        <w:rPr>
          <w:rFonts w:ascii="Verdana" w:hAnsi="Verdana"/>
          <w:b/>
          <w:bCs/>
          <w:sz w:val="18"/>
          <w:szCs w:val="18"/>
        </w:rPr>
        <w:t>. NAICS Mapping to Manufacturing Subsector</w:t>
      </w:r>
      <w:r>
        <w:rPr>
          <w:rFonts w:ascii="Verdana" w:hAnsi="Verdana"/>
          <w:b/>
          <w:bCs/>
          <w:sz w:val="18"/>
          <w:szCs w:val="18"/>
        </w:rPr>
        <w:t xml:space="preserve"> from 315 to 3251</w:t>
      </w:r>
      <w:r>
        <w:rPr>
          <w:rFonts w:asciiTheme="minorHAnsi" w:hAnsiTheme="minorHAnsi" w:cstheme="minorHAnsi"/>
          <w:noProof/>
          <w:sz w:val="22"/>
          <w:szCs w:val="22"/>
        </w:rPr>
        <w:drawing>
          <wp:inline distT="0" distB="0" distL="0" distR="0" wp14:anchorId="45665EA3" wp14:editId="03497586">
            <wp:extent cx="5943600" cy="6051550"/>
            <wp:effectExtent l="12700" t="12700" r="12700" b="19050"/>
            <wp:docPr id="207" name="Picture 2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able&#10;&#10;Description automatically generated"/>
                    <pic:cNvPicPr/>
                  </pic:nvPicPr>
                  <pic:blipFill>
                    <a:blip r:embed="rId200">
                      <a:extLst>
                        <a:ext uri="{28A0092B-C50C-407E-A947-70E740481C1C}">
                          <a14:useLocalDpi xmlns:a14="http://schemas.microsoft.com/office/drawing/2010/main" val="0"/>
                        </a:ext>
                      </a:extLst>
                    </a:blip>
                    <a:stretch>
                      <a:fillRect/>
                    </a:stretch>
                  </pic:blipFill>
                  <pic:spPr>
                    <a:xfrm>
                      <a:off x="0" y="0"/>
                      <a:ext cx="5943600" cy="6051550"/>
                    </a:xfrm>
                    <a:prstGeom prst="rect">
                      <a:avLst/>
                    </a:prstGeom>
                    <a:ln>
                      <a:solidFill>
                        <a:schemeClr val="tx1"/>
                      </a:solidFill>
                    </a:ln>
                  </pic:spPr>
                </pic:pic>
              </a:graphicData>
            </a:graphic>
          </wp:inline>
        </w:drawing>
      </w:r>
    </w:p>
    <w:p w14:paraId="027CC07A" w14:textId="77777777" w:rsidR="00B14578" w:rsidRDefault="00B14578" w:rsidP="00B14578">
      <w:pPr>
        <w:jc w:val="both"/>
        <w:rPr>
          <w:rFonts w:asciiTheme="minorHAnsi" w:hAnsiTheme="minorHAnsi" w:cstheme="minorHAnsi"/>
          <w:sz w:val="22"/>
          <w:szCs w:val="22"/>
        </w:rPr>
      </w:pPr>
    </w:p>
    <w:p w14:paraId="06F0AED6" w14:textId="71DF5CE7" w:rsidR="00B14578" w:rsidRDefault="00B14578" w:rsidP="00B14578">
      <w:pPr>
        <w:jc w:val="center"/>
        <w:rPr>
          <w:rFonts w:ascii="Verdana" w:hAnsi="Verdana"/>
          <w:b/>
          <w:bCs/>
          <w:sz w:val="18"/>
          <w:szCs w:val="18"/>
        </w:rPr>
      </w:pPr>
      <w:r w:rsidRPr="00411B7A">
        <w:rPr>
          <w:rFonts w:ascii="Verdana" w:hAnsi="Verdana"/>
          <w:b/>
          <w:bCs/>
          <w:sz w:val="18"/>
          <w:szCs w:val="18"/>
        </w:rPr>
        <w:lastRenderedPageBreak/>
        <w:t xml:space="preserve">Table </w:t>
      </w:r>
      <w:r w:rsidR="00B83BCB">
        <w:rPr>
          <w:rFonts w:ascii="Verdana" w:hAnsi="Verdana"/>
          <w:b/>
          <w:bCs/>
          <w:sz w:val="18"/>
          <w:szCs w:val="18"/>
        </w:rPr>
        <w:t>G</w:t>
      </w:r>
      <w:r>
        <w:rPr>
          <w:rFonts w:ascii="Verdana" w:hAnsi="Verdana"/>
          <w:b/>
          <w:bCs/>
          <w:sz w:val="18"/>
          <w:szCs w:val="18"/>
        </w:rPr>
        <w:t>3</w:t>
      </w:r>
      <w:r w:rsidRPr="00411B7A">
        <w:rPr>
          <w:rFonts w:ascii="Verdana" w:hAnsi="Verdana"/>
          <w:b/>
          <w:bCs/>
          <w:sz w:val="18"/>
          <w:szCs w:val="18"/>
        </w:rPr>
        <w:t>. NAICS Mapping to Manufacturing Subsector</w:t>
      </w:r>
      <w:r>
        <w:rPr>
          <w:rFonts w:ascii="Verdana" w:hAnsi="Verdana"/>
          <w:b/>
          <w:bCs/>
          <w:sz w:val="18"/>
          <w:szCs w:val="18"/>
        </w:rPr>
        <w:t xml:space="preserve"> from 3252 to 3315</w:t>
      </w:r>
      <w:r>
        <w:rPr>
          <w:rFonts w:ascii="Verdana" w:hAnsi="Verdana"/>
          <w:b/>
          <w:bCs/>
          <w:noProof/>
          <w:sz w:val="18"/>
          <w:szCs w:val="18"/>
        </w:rPr>
        <w:drawing>
          <wp:inline distT="0" distB="0" distL="0" distR="0" wp14:anchorId="342E5525" wp14:editId="70854083">
            <wp:extent cx="5943600" cy="5605780"/>
            <wp:effectExtent l="12700" t="12700" r="12700" b="7620"/>
            <wp:docPr id="208" name="Picture 20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able&#10;&#10;Description automatically generated"/>
                    <pic:cNvPicPr/>
                  </pic:nvPicPr>
                  <pic:blipFill>
                    <a:blip r:embed="rId201">
                      <a:extLst>
                        <a:ext uri="{28A0092B-C50C-407E-A947-70E740481C1C}">
                          <a14:useLocalDpi xmlns:a14="http://schemas.microsoft.com/office/drawing/2010/main" val="0"/>
                        </a:ext>
                      </a:extLst>
                    </a:blip>
                    <a:stretch>
                      <a:fillRect/>
                    </a:stretch>
                  </pic:blipFill>
                  <pic:spPr>
                    <a:xfrm>
                      <a:off x="0" y="0"/>
                      <a:ext cx="5943600" cy="5605780"/>
                    </a:xfrm>
                    <a:prstGeom prst="rect">
                      <a:avLst/>
                    </a:prstGeom>
                    <a:ln>
                      <a:solidFill>
                        <a:schemeClr val="tx1"/>
                      </a:solidFill>
                    </a:ln>
                  </pic:spPr>
                </pic:pic>
              </a:graphicData>
            </a:graphic>
          </wp:inline>
        </w:drawing>
      </w:r>
    </w:p>
    <w:p w14:paraId="5A700928" w14:textId="77777777" w:rsidR="00B14578" w:rsidRDefault="00B14578" w:rsidP="00B14578">
      <w:pPr>
        <w:jc w:val="center"/>
        <w:rPr>
          <w:rFonts w:ascii="Verdana" w:hAnsi="Verdana"/>
          <w:b/>
          <w:bCs/>
          <w:sz w:val="18"/>
          <w:szCs w:val="18"/>
        </w:rPr>
      </w:pPr>
    </w:p>
    <w:p w14:paraId="171C23F5" w14:textId="77777777" w:rsidR="00B14578" w:rsidRDefault="00B14578" w:rsidP="00B14578">
      <w:pPr>
        <w:jc w:val="center"/>
        <w:rPr>
          <w:rFonts w:ascii="Verdana" w:hAnsi="Verdana"/>
          <w:b/>
          <w:bCs/>
          <w:sz w:val="18"/>
          <w:szCs w:val="18"/>
        </w:rPr>
      </w:pPr>
    </w:p>
    <w:p w14:paraId="2D9C2FCB" w14:textId="7DA1D5A9" w:rsidR="00B14578" w:rsidRDefault="00B14578" w:rsidP="00B14578">
      <w:pPr>
        <w:jc w:val="center"/>
        <w:rPr>
          <w:rFonts w:ascii="Verdana" w:hAnsi="Verdana"/>
          <w:b/>
          <w:bCs/>
          <w:sz w:val="18"/>
          <w:szCs w:val="18"/>
        </w:rPr>
      </w:pPr>
      <w:r w:rsidRPr="00411B7A">
        <w:rPr>
          <w:rFonts w:ascii="Verdana" w:hAnsi="Verdana"/>
          <w:b/>
          <w:bCs/>
          <w:sz w:val="18"/>
          <w:szCs w:val="18"/>
        </w:rPr>
        <w:lastRenderedPageBreak/>
        <w:t xml:space="preserve">Table </w:t>
      </w:r>
      <w:r w:rsidR="00B83BCB">
        <w:rPr>
          <w:rFonts w:ascii="Verdana" w:hAnsi="Verdana"/>
          <w:b/>
          <w:bCs/>
          <w:sz w:val="18"/>
          <w:szCs w:val="18"/>
        </w:rPr>
        <w:t>G</w:t>
      </w:r>
      <w:r>
        <w:rPr>
          <w:rFonts w:ascii="Verdana" w:hAnsi="Verdana"/>
          <w:b/>
          <w:bCs/>
          <w:sz w:val="18"/>
          <w:szCs w:val="18"/>
        </w:rPr>
        <w:t>4</w:t>
      </w:r>
      <w:r w:rsidRPr="00411B7A">
        <w:rPr>
          <w:rFonts w:ascii="Verdana" w:hAnsi="Verdana"/>
          <w:b/>
          <w:bCs/>
          <w:sz w:val="18"/>
          <w:szCs w:val="18"/>
        </w:rPr>
        <w:t>. NAICS Mapping to Manufacturing Subsector</w:t>
      </w:r>
      <w:r w:rsidRPr="00CF283A">
        <w:rPr>
          <w:rFonts w:ascii="Verdana" w:hAnsi="Verdana"/>
          <w:b/>
          <w:bCs/>
          <w:sz w:val="18"/>
          <w:szCs w:val="18"/>
        </w:rPr>
        <w:t xml:space="preserve"> </w:t>
      </w:r>
      <w:r>
        <w:rPr>
          <w:rFonts w:ascii="Verdana" w:hAnsi="Verdana"/>
          <w:b/>
          <w:bCs/>
          <w:sz w:val="18"/>
          <w:szCs w:val="18"/>
        </w:rPr>
        <w:t>from 332 to 3342</w:t>
      </w:r>
      <w:r>
        <w:rPr>
          <w:rFonts w:ascii="Verdana" w:hAnsi="Verdana"/>
          <w:b/>
          <w:bCs/>
          <w:noProof/>
          <w:sz w:val="18"/>
          <w:szCs w:val="18"/>
        </w:rPr>
        <w:drawing>
          <wp:inline distT="0" distB="0" distL="0" distR="0" wp14:anchorId="4308CACA" wp14:editId="4358821F">
            <wp:extent cx="5943600" cy="5198745"/>
            <wp:effectExtent l="12700" t="12700" r="12700" b="8255"/>
            <wp:docPr id="209" name="Picture 20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able&#10;&#10;Description automatically generated"/>
                    <pic:cNvPicPr/>
                  </pic:nvPicPr>
                  <pic:blipFill>
                    <a:blip r:embed="rId202">
                      <a:extLst>
                        <a:ext uri="{28A0092B-C50C-407E-A947-70E740481C1C}">
                          <a14:useLocalDpi xmlns:a14="http://schemas.microsoft.com/office/drawing/2010/main" val="0"/>
                        </a:ext>
                      </a:extLst>
                    </a:blip>
                    <a:stretch>
                      <a:fillRect/>
                    </a:stretch>
                  </pic:blipFill>
                  <pic:spPr>
                    <a:xfrm>
                      <a:off x="0" y="0"/>
                      <a:ext cx="5943600" cy="5198745"/>
                    </a:xfrm>
                    <a:prstGeom prst="rect">
                      <a:avLst/>
                    </a:prstGeom>
                    <a:ln>
                      <a:solidFill>
                        <a:schemeClr val="tx1"/>
                      </a:solidFill>
                    </a:ln>
                  </pic:spPr>
                </pic:pic>
              </a:graphicData>
            </a:graphic>
          </wp:inline>
        </w:drawing>
      </w:r>
    </w:p>
    <w:p w14:paraId="5BE244A7" w14:textId="77777777" w:rsidR="00B14578" w:rsidRDefault="00B14578" w:rsidP="00B14578">
      <w:pPr>
        <w:jc w:val="center"/>
        <w:rPr>
          <w:rFonts w:ascii="Verdana" w:hAnsi="Verdana"/>
          <w:b/>
          <w:bCs/>
          <w:sz w:val="18"/>
          <w:szCs w:val="18"/>
        </w:rPr>
      </w:pPr>
    </w:p>
    <w:p w14:paraId="1270A691" w14:textId="323A3D54" w:rsidR="00B14578" w:rsidRDefault="00B14578" w:rsidP="00B14578">
      <w:pPr>
        <w:jc w:val="center"/>
        <w:rPr>
          <w:rFonts w:ascii="Verdana" w:hAnsi="Verdana"/>
          <w:b/>
          <w:bCs/>
          <w:sz w:val="18"/>
          <w:szCs w:val="18"/>
        </w:rPr>
      </w:pPr>
      <w:r w:rsidRPr="00411B7A">
        <w:rPr>
          <w:rFonts w:ascii="Verdana" w:hAnsi="Verdana"/>
          <w:b/>
          <w:bCs/>
          <w:sz w:val="18"/>
          <w:szCs w:val="18"/>
        </w:rPr>
        <w:lastRenderedPageBreak/>
        <w:t xml:space="preserve">Table </w:t>
      </w:r>
      <w:r w:rsidR="00B83BCB">
        <w:rPr>
          <w:rFonts w:ascii="Verdana" w:hAnsi="Verdana"/>
          <w:b/>
          <w:bCs/>
          <w:sz w:val="18"/>
          <w:szCs w:val="18"/>
        </w:rPr>
        <w:t>G</w:t>
      </w:r>
      <w:r>
        <w:rPr>
          <w:rFonts w:ascii="Verdana" w:hAnsi="Verdana"/>
          <w:b/>
          <w:bCs/>
          <w:sz w:val="18"/>
          <w:szCs w:val="18"/>
        </w:rPr>
        <w:t>5</w:t>
      </w:r>
      <w:r w:rsidRPr="00411B7A">
        <w:rPr>
          <w:rFonts w:ascii="Verdana" w:hAnsi="Verdana"/>
          <w:b/>
          <w:bCs/>
          <w:sz w:val="18"/>
          <w:szCs w:val="18"/>
        </w:rPr>
        <w:t>. NAICS Mapping to Manufacturing Subsector</w:t>
      </w:r>
      <w:r w:rsidRPr="00CF283A">
        <w:rPr>
          <w:rFonts w:ascii="Verdana" w:hAnsi="Verdana"/>
          <w:b/>
          <w:bCs/>
          <w:sz w:val="18"/>
          <w:szCs w:val="18"/>
        </w:rPr>
        <w:t xml:space="preserve"> </w:t>
      </w:r>
      <w:r>
        <w:rPr>
          <w:rFonts w:ascii="Verdana" w:hAnsi="Verdana"/>
          <w:b/>
          <w:bCs/>
          <w:sz w:val="18"/>
          <w:szCs w:val="18"/>
        </w:rPr>
        <w:t>from 3343 to 3399</w:t>
      </w:r>
      <w:r>
        <w:rPr>
          <w:rFonts w:ascii="Verdana" w:hAnsi="Verdana"/>
          <w:b/>
          <w:bCs/>
          <w:noProof/>
          <w:sz w:val="18"/>
          <w:szCs w:val="18"/>
        </w:rPr>
        <w:drawing>
          <wp:inline distT="0" distB="0" distL="0" distR="0" wp14:anchorId="3584B7D4" wp14:editId="3F8D0E51">
            <wp:extent cx="5943600" cy="5758180"/>
            <wp:effectExtent l="12700" t="12700" r="12700" b="7620"/>
            <wp:docPr id="210" name="Picture 2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able&#10;&#10;Description automatically generated"/>
                    <pic:cNvPicPr/>
                  </pic:nvPicPr>
                  <pic:blipFill>
                    <a:blip r:embed="rId203">
                      <a:extLst>
                        <a:ext uri="{28A0092B-C50C-407E-A947-70E740481C1C}">
                          <a14:useLocalDpi xmlns:a14="http://schemas.microsoft.com/office/drawing/2010/main" val="0"/>
                        </a:ext>
                      </a:extLst>
                    </a:blip>
                    <a:stretch>
                      <a:fillRect/>
                    </a:stretch>
                  </pic:blipFill>
                  <pic:spPr>
                    <a:xfrm>
                      <a:off x="0" y="0"/>
                      <a:ext cx="5943600" cy="5758180"/>
                    </a:xfrm>
                    <a:prstGeom prst="rect">
                      <a:avLst/>
                    </a:prstGeom>
                    <a:ln>
                      <a:solidFill>
                        <a:schemeClr val="tx1"/>
                      </a:solidFill>
                    </a:ln>
                  </pic:spPr>
                </pic:pic>
              </a:graphicData>
            </a:graphic>
          </wp:inline>
        </w:drawing>
      </w:r>
    </w:p>
    <w:p w14:paraId="0F8E0E2B" w14:textId="77777777" w:rsidR="00B14578" w:rsidRDefault="00B14578" w:rsidP="00B14578">
      <w:pPr>
        <w:rPr>
          <w:rFonts w:ascii="Cambria" w:eastAsiaTheme="majorEastAsia" w:hAnsi="Cambria" w:cstheme="majorBidi"/>
          <w:color w:val="2F5496" w:themeColor="accent1" w:themeShade="BF"/>
          <w:sz w:val="32"/>
          <w:szCs w:val="32"/>
        </w:rPr>
      </w:pPr>
      <w:r>
        <w:rPr>
          <w:rFonts w:ascii="Cambria" w:hAnsi="Cambria"/>
        </w:rPr>
        <w:br w:type="page"/>
      </w:r>
    </w:p>
    <w:p w14:paraId="57C24489" w14:textId="1DA705D7" w:rsidR="00B14578" w:rsidRPr="001A28CD" w:rsidRDefault="001A28CD" w:rsidP="00B14578">
      <w:pPr>
        <w:pStyle w:val="Heading1"/>
        <w:rPr>
          <w:rFonts w:cstheme="majorHAnsi"/>
        </w:rPr>
      </w:pPr>
      <w:bookmarkStart w:id="377" w:name="_Toc79486880"/>
      <w:bookmarkStart w:id="378" w:name="_Toc107177262"/>
      <w:r>
        <w:lastRenderedPageBreak/>
        <w:t>AP</w:t>
      </w:r>
      <w:r w:rsidRPr="00586F5C">
        <w:t xml:space="preserve">PENDIX </w:t>
      </w:r>
      <w:r w:rsidR="00FE1D90">
        <w:t>H</w:t>
      </w:r>
      <w:r>
        <w:rPr>
          <w:rFonts w:ascii="Cambria" w:hAnsi="Cambria"/>
        </w:rPr>
        <w:t xml:space="preserve"> </w:t>
      </w:r>
      <w:r w:rsidR="00B14578">
        <w:rPr>
          <w:rFonts w:ascii="Cambria" w:hAnsi="Cambria"/>
        </w:rPr>
        <w:t xml:space="preserve">- </w:t>
      </w:r>
      <w:r w:rsidR="00B14578" w:rsidRPr="001A28CD">
        <w:rPr>
          <w:rFonts w:cstheme="majorHAnsi"/>
        </w:rPr>
        <w:t>Variation in Labor Force by County for 2019-2021</w:t>
      </w:r>
      <w:bookmarkEnd w:id="377"/>
      <w:bookmarkEnd w:id="378"/>
    </w:p>
    <w:p w14:paraId="52CC2F75" w14:textId="77777777" w:rsidR="00B14578" w:rsidRPr="00BC23DA" w:rsidRDefault="00B14578" w:rsidP="00B14578"/>
    <w:p w14:paraId="7E4586B9" w14:textId="77777777" w:rsidR="00B14578" w:rsidRDefault="00B14578" w:rsidP="00B14578">
      <w:pPr>
        <w:rPr>
          <w:rFonts w:asciiTheme="minorHAnsi" w:hAnsiTheme="minorHAnsi" w:cstheme="minorHAnsi"/>
          <w:sz w:val="22"/>
          <w:szCs w:val="22"/>
        </w:rPr>
      </w:pPr>
      <w:r>
        <w:rPr>
          <w:noProof/>
        </w:rPr>
        <w:drawing>
          <wp:inline distT="0" distB="0" distL="0" distR="0" wp14:anchorId="216B0C26" wp14:editId="22BDD5AA">
            <wp:extent cx="5781734" cy="2845431"/>
            <wp:effectExtent l="0" t="0" r="9525" b="12700"/>
            <wp:docPr id="65" name="Chart 65">
              <a:extLst xmlns:a="http://schemas.openxmlformats.org/drawingml/2006/main">
                <a:ext uri="{FF2B5EF4-FFF2-40B4-BE49-F238E27FC236}">
                  <a16:creationId xmlns:a16="http://schemas.microsoft.com/office/drawing/2014/main" id="{698ABB12-D55D-3949-97A9-AACE9F8A25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r>
        <w:rPr>
          <w:noProof/>
        </w:rPr>
        <w:t xml:space="preserve"> </w:t>
      </w:r>
    </w:p>
    <w:p w14:paraId="4C4E64A3" w14:textId="33CB1BB7" w:rsidR="00B14578"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sidRPr="004F2C83">
        <w:rPr>
          <w:rFonts w:ascii="Verdana" w:hAnsi="Verdana" w:cstheme="minorHAnsi"/>
          <w:b/>
          <w:bCs/>
          <w:sz w:val="18"/>
          <w:szCs w:val="18"/>
        </w:rPr>
        <w:t xml:space="preserve">1.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Hillsborough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76779DC0" w14:textId="77777777" w:rsidR="00B14578" w:rsidRPr="004F2C83" w:rsidRDefault="00B14578" w:rsidP="00B14578">
      <w:pPr>
        <w:rPr>
          <w:rFonts w:ascii="Verdana" w:hAnsi="Verdana" w:cstheme="minorHAnsi"/>
          <w:b/>
          <w:bCs/>
          <w:sz w:val="18"/>
          <w:szCs w:val="18"/>
        </w:rPr>
      </w:pPr>
    </w:p>
    <w:p w14:paraId="65EBB51A" w14:textId="77777777" w:rsidR="00B14578" w:rsidRDefault="00B14578" w:rsidP="00B14578">
      <w:pPr>
        <w:rPr>
          <w:rFonts w:asciiTheme="minorHAnsi" w:hAnsiTheme="minorHAnsi" w:cstheme="minorHAnsi"/>
          <w:sz w:val="22"/>
          <w:szCs w:val="22"/>
        </w:rPr>
      </w:pPr>
    </w:p>
    <w:p w14:paraId="1E8F8515" w14:textId="77777777" w:rsidR="00B14578" w:rsidRDefault="00B14578" w:rsidP="00B14578">
      <w:pPr>
        <w:rPr>
          <w:rFonts w:asciiTheme="minorHAnsi" w:hAnsiTheme="minorHAnsi" w:cstheme="minorHAnsi"/>
          <w:sz w:val="22"/>
          <w:szCs w:val="22"/>
        </w:rPr>
      </w:pPr>
      <w:r>
        <w:rPr>
          <w:noProof/>
        </w:rPr>
        <w:drawing>
          <wp:inline distT="0" distB="0" distL="0" distR="0" wp14:anchorId="67BA95A6" wp14:editId="7C0BF8AA">
            <wp:extent cx="5747657" cy="2844800"/>
            <wp:effectExtent l="0" t="0" r="18415" b="12700"/>
            <wp:docPr id="66" name="Chart 66">
              <a:extLst xmlns:a="http://schemas.openxmlformats.org/drawingml/2006/main">
                <a:ext uri="{FF2B5EF4-FFF2-40B4-BE49-F238E27FC236}">
                  <a16:creationId xmlns:a16="http://schemas.microsoft.com/office/drawing/2014/main" id="{B09245AB-3300-E340-8B1E-713D206B01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02F139EB" w14:textId="60E72810"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Pr>
          <w:rFonts w:ascii="Verdana" w:hAnsi="Verdana" w:cstheme="minorHAnsi"/>
          <w:b/>
          <w:bCs/>
          <w:sz w:val="18"/>
          <w:szCs w:val="18"/>
        </w:rPr>
        <w:t>2</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Collier</w:t>
      </w:r>
      <w:r w:rsidRPr="004F2C83">
        <w:rPr>
          <w:rFonts w:ascii="Verdana" w:hAnsi="Verdana" w:cstheme="minorHAnsi"/>
          <w:b/>
          <w:bCs/>
          <w:sz w:val="18"/>
          <w:szCs w:val="18"/>
        </w:rPr>
        <w:t xml:space="preserve">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7B47A430" w14:textId="77777777" w:rsidR="00B14578" w:rsidRDefault="00B14578" w:rsidP="00B14578">
      <w:pPr>
        <w:rPr>
          <w:rFonts w:asciiTheme="minorHAnsi" w:hAnsiTheme="minorHAnsi" w:cstheme="minorHAnsi"/>
          <w:sz w:val="22"/>
          <w:szCs w:val="22"/>
        </w:rPr>
      </w:pPr>
    </w:p>
    <w:p w14:paraId="0672D202" w14:textId="77777777" w:rsidR="00B14578" w:rsidRDefault="00B14578" w:rsidP="00B14578">
      <w:pPr>
        <w:rPr>
          <w:rFonts w:asciiTheme="minorHAnsi" w:hAnsiTheme="minorHAnsi" w:cstheme="minorHAnsi"/>
          <w:sz w:val="22"/>
          <w:szCs w:val="22"/>
        </w:rPr>
      </w:pPr>
    </w:p>
    <w:p w14:paraId="7DEF57FC" w14:textId="77777777" w:rsidR="00B14578" w:rsidRDefault="00B14578" w:rsidP="00B14578">
      <w:pPr>
        <w:rPr>
          <w:rFonts w:asciiTheme="minorHAnsi" w:hAnsiTheme="minorHAnsi" w:cstheme="minorHAnsi"/>
          <w:sz w:val="22"/>
          <w:szCs w:val="22"/>
        </w:rPr>
      </w:pPr>
      <w:r>
        <w:rPr>
          <w:noProof/>
        </w:rPr>
        <w:lastRenderedPageBreak/>
        <w:drawing>
          <wp:inline distT="0" distB="0" distL="0" distR="0" wp14:anchorId="724F7928" wp14:editId="6DE7E6D8">
            <wp:extent cx="5838529" cy="2947351"/>
            <wp:effectExtent l="0" t="0" r="16510" b="12065"/>
            <wp:docPr id="67" name="Chart 67">
              <a:extLst xmlns:a="http://schemas.openxmlformats.org/drawingml/2006/main">
                <a:ext uri="{FF2B5EF4-FFF2-40B4-BE49-F238E27FC236}">
                  <a16:creationId xmlns:a16="http://schemas.microsoft.com/office/drawing/2014/main" id="{A766142B-8A4E-5C4E-A821-0B83E61FC5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620F66C4" w14:textId="43A6B006"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Pr>
          <w:rFonts w:ascii="Verdana" w:hAnsi="Verdana" w:cstheme="minorHAnsi"/>
          <w:b/>
          <w:bCs/>
          <w:sz w:val="18"/>
          <w:szCs w:val="18"/>
        </w:rPr>
        <w:t>3</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Palm Beach</w:t>
      </w:r>
      <w:r w:rsidRPr="004F2C83">
        <w:rPr>
          <w:rFonts w:ascii="Verdana" w:hAnsi="Verdana" w:cstheme="minorHAnsi"/>
          <w:b/>
          <w:bCs/>
          <w:sz w:val="18"/>
          <w:szCs w:val="18"/>
        </w:rPr>
        <w:t xml:space="preserve">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03E64FBD" w14:textId="77777777" w:rsidR="00B14578" w:rsidRDefault="00B14578" w:rsidP="00B14578">
      <w:pPr>
        <w:rPr>
          <w:rFonts w:asciiTheme="minorHAnsi" w:hAnsiTheme="minorHAnsi" w:cstheme="minorHAnsi"/>
          <w:sz w:val="22"/>
          <w:szCs w:val="22"/>
        </w:rPr>
      </w:pPr>
    </w:p>
    <w:p w14:paraId="358DB3AB" w14:textId="77777777" w:rsidR="00B14578" w:rsidRDefault="00B14578" w:rsidP="00B14578">
      <w:pPr>
        <w:rPr>
          <w:rFonts w:asciiTheme="minorHAnsi" w:hAnsiTheme="minorHAnsi" w:cstheme="minorHAnsi"/>
          <w:sz w:val="22"/>
          <w:szCs w:val="22"/>
        </w:rPr>
      </w:pPr>
    </w:p>
    <w:p w14:paraId="18326ED5" w14:textId="77777777" w:rsidR="00B14578" w:rsidRDefault="00B14578" w:rsidP="00B14578">
      <w:pPr>
        <w:rPr>
          <w:rFonts w:asciiTheme="minorHAnsi" w:hAnsiTheme="minorHAnsi" w:cstheme="minorHAnsi"/>
          <w:sz w:val="22"/>
          <w:szCs w:val="22"/>
        </w:rPr>
      </w:pPr>
      <w:r>
        <w:rPr>
          <w:noProof/>
        </w:rPr>
        <w:drawing>
          <wp:inline distT="0" distB="0" distL="0" distR="0" wp14:anchorId="748FDB49" wp14:editId="4DDC723C">
            <wp:extent cx="5838190" cy="2782112"/>
            <wp:effectExtent l="0" t="0" r="16510" b="12065"/>
            <wp:docPr id="68" name="Chart 68">
              <a:extLst xmlns:a="http://schemas.openxmlformats.org/drawingml/2006/main">
                <a:ext uri="{FF2B5EF4-FFF2-40B4-BE49-F238E27FC236}">
                  <a16:creationId xmlns:a16="http://schemas.microsoft.com/office/drawing/2014/main" id="{B6C7861E-F470-F24F-AEF7-CC18872799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61D28E56" w14:textId="62396AD4"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Pr>
          <w:rFonts w:ascii="Verdana" w:hAnsi="Verdana" w:cstheme="minorHAnsi"/>
          <w:b/>
          <w:bCs/>
          <w:sz w:val="18"/>
          <w:szCs w:val="18"/>
        </w:rPr>
        <w:t>4</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Brevard</w:t>
      </w:r>
      <w:r w:rsidRPr="004F2C83">
        <w:rPr>
          <w:rFonts w:ascii="Verdana" w:hAnsi="Verdana" w:cstheme="minorHAnsi"/>
          <w:b/>
          <w:bCs/>
          <w:sz w:val="18"/>
          <w:szCs w:val="18"/>
        </w:rPr>
        <w:t xml:space="preserve">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65AB527B" w14:textId="77777777" w:rsidR="00B14578" w:rsidRDefault="00B14578" w:rsidP="00B14578">
      <w:pPr>
        <w:rPr>
          <w:rFonts w:asciiTheme="minorHAnsi" w:hAnsiTheme="minorHAnsi" w:cstheme="minorHAnsi"/>
          <w:sz w:val="22"/>
          <w:szCs w:val="22"/>
        </w:rPr>
      </w:pPr>
    </w:p>
    <w:p w14:paraId="78881F55" w14:textId="77777777" w:rsidR="00B14578" w:rsidRDefault="00B14578" w:rsidP="00B14578">
      <w:pPr>
        <w:rPr>
          <w:rFonts w:asciiTheme="minorHAnsi" w:hAnsiTheme="minorHAnsi" w:cstheme="minorHAnsi"/>
          <w:sz w:val="22"/>
          <w:szCs w:val="22"/>
        </w:rPr>
      </w:pPr>
      <w:r>
        <w:rPr>
          <w:noProof/>
        </w:rPr>
        <w:lastRenderedPageBreak/>
        <w:drawing>
          <wp:inline distT="0" distB="0" distL="0" distR="0" wp14:anchorId="1D17453C" wp14:editId="20C7D5AE">
            <wp:extent cx="5946440" cy="2879508"/>
            <wp:effectExtent l="0" t="0" r="10160" b="16510"/>
            <wp:docPr id="211" name="Chart 211">
              <a:extLst xmlns:a="http://schemas.openxmlformats.org/drawingml/2006/main">
                <a:ext uri="{FF2B5EF4-FFF2-40B4-BE49-F238E27FC236}">
                  <a16:creationId xmlns:a16="http://schemas.microsoft.com/office/drawing/2014/main" id="{EF2FEFB6-E92A-874E-B3F8-6C727FF36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1926FA3D" w14:textId="30ADF9D4"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Pr>
          <w:rFonts w:ascii="Verdana" w:hAnsi="Verdana" w:cstheme="minorHAnsi"/>
          <w:b/>
          <w:bCs/>
          <w:sz w:val="18"/>
          <w:szCs w:val="18"/>
        </w:rPr>
        <w:t>5</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Duval</w:t>
      </w:r>
      <w:r w:rsidRPr="004F2C83">
        <w:rPr>
          <w:rFonts w:ascii="Verdana" w:hAnsi="Verdana" w:cstheme="minorHAnsi"/>
          <w:b/>
          <w:bCs/>
          <w:sz w:val="18"/>
          <w:szCs w:val="18"/>
        </w:rPr>
        <w:t xml:space="preserve">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075AC178" w14:textId="77777777" w:rsidR="00B14578" w:rsidRDefault="00B14578" w:rsidP="00F21FCF">
      <w:pPr>
        <w:jc w:val="center"/>
        <w:rPr>
          <w:rFonts w:asciiTheme="minorHAnsi" w:hAnsiTheme="minorHAnsi" w:cstheme="minorHAnsi"/>
          <w:sz w:val="22"/>
          <w:szCs w:val="22"/>
        </w:rPr>
      </w:pPr>
    </w:p>
    <w:p w14:paraId="3FBCBAC3" w14:textId="77777777" w:rsidR="00B14578" w:rsidRDefault="00B14578" w:rsidP="00B14578">
      <w:pPr>
        <w:rPr>
          <w:rFonts w:asciiTheme="minorHAnsi" w:hAnsiTheme="minorHAnsi" w:cstheme="minorHAnsi"/>
          <w:sz w:val="22"/>
          <w:szCs w:val="22"/>
        </w:rPr>
      </w:pPr>
    </w:p>
    <w:p w14:paraId="46559E16" w14:textId="77777777" w:rsidR="00B14578" w:rsidRDefault="00B14578" w:rsidP="00B14578">
      <w:pPr>
        <w:rPr>
          <w:rFonts w:asciiTheme="minorHAnsi" w:hAnsiTheme="minorHAnsi" w:cstheme="minorHAnsi"/>
          <w:sz w:val="22"/>
          <w:szCs w:val="22"/>
        </w:rPr>
      </w:pPr>
      <w:r>
        <w:rPr>
          <w:noProof/>
        </w:rPr>
        <w:drawing>
          <wp:inline distT="0" distB="0" distL="0" distR="0" wp14:anchorId="2D5D479C" wp14:editId="6E90E584">
            <wp:extent cx="5946140" cy="2828393"/>
            <wp:effectExtent l="0" t="0" r="10160" b="16510"/>
            <wp:docPr id="212" name="Chart 212">
              <a:extLst xmlns:a="http://schemas.openxmlformats.org/drawingml/2006/main">
                <a:ext uri="{FF2B5EF4-FFF2-40B4-BE49-F238E27FC236}">
                  <a16:creationId xmlns:a16="http://schemas.microsoft.com/office/drawing/2014/main" id="{B4625739-0A88-5E46-8E12-7FD8D0E86E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5D9E8443" w14:textId="610AA7C6"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Pr>
          <w:rFonts w:ascii="Verdana" w:hAnsi="Verdana" w:cstheme="minorHAnsi"/>
          <w:b/>
          <w:bCs/>
          <w:sz w:val="18"/>
          <w:szCs w:val="18"/>
        </w:rPr>
        <w:t>6</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Polk</w:t>
      </w:r>
      <w:r w:rsidRPr="004F2C83">
        <w:rPr>
          <w:rFonts w:ascii="Verdana" w:hAnsi="Verdana" w:cstheme="minorHAnsi"/>
          <w:b/>
          <w:bCs/>
          <w:sz w:val="18"/>
          <w:szCs w:val="18"/>
        </w:rPr>
        <w:t xml:space="preserve">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2544E91D" w14:textId="77777777" w:rsidR="00B14578" w:rsidRDefault="00B14578" w:rsidP="00B14578">
      <w:pPr>
        <w:rPr>
          <w:rFonts w:asciiTheme="minorHAnsi" w:hAnsiTheme="minorHAnsi" w:cstheme="minorHAnsi"/>
          <w:sz w:val="22"/>
          <w:szCs w:val="22"/>
        </w:rPr>
      </w:pPr>
    </w:p>
    <w:p w14:paraId="5FAFD127" w14:textId="77777777" w:rsidR="00B14578" w:rsidRDefault="00B14578" w:rsidP="00B14578">
      <w:pPr>
        <w:rPr>
          <w:rFonts w:asciiTheme="minorHAnsi" w:hAnsiTheme="minorHAnsi" w:cstheme="minorHAnsi"/>
          <w:sz w:val="22"/>
          <w:szCs w:val="22"/>
        </w:rPr>
      </w:pPr>
      <w:r>
        <w:rPr>
          <w:noProof/>
        </w:rPr>
        <w:lastRenderedPageBreak/>
        <w:drawing>
          <wp:inline distT="0" distB="0" distL="0" distR="0" wp14:anchorId="47C1DB7C" wp14:editId="730DF87D">
            <wp:extent cx="5793093" cy="2959021"/>
            <wp:effectExtent l="0" t="0" r="11430" b="13335"/>
            <wp:docPr id="70" name="Chart 70">
              <a:extLst xmlns:a="http://schemas.openxmlformats.org/drawingml/2006/main">
                <a:ext uri="{FF2B5EF4-FFF2-40B4-BE49-F238E27FC236}">
                  <a16:creationId xmlns:a16="http://schemas.microsoft.com/office/drawing/2014/main" id="{CA786852-9CE9-7C46-9B24-4807647845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76F7BA47" w14:textId="0B30169C"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Pr>
          <w:rFonts w:ascii="Verdana" w:hAnsi="Verdana" w:cstheme="minorHAnsi"/>
          <w:b/>
          <w:bCs/>
          <w:sz w:val="18"/>
          <w:szCs w:val="18"/>
        </w:rPr>
        <w:t>7</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Volusia</w:t>
      </w:r>
      <w:r w:rsidRPr="004F2C83">
        <w:rPr>
          <w:rFonts w:ascii="Verdana" w:hAnsi="Verdana" w:cstheme="minorHAnsi"/>
          <w:b/>
          <w:bCs/>
          <w:sz w:val="18"/>
          <w:szCs w:val="18"/>
        </w:rPr>
        <w:t xml:space="preserve"> County from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18B23254" w14:textId="77777777" w:rsidR="00B14578" w:rsidRDefault="00B14578" w:rsidP="00B14578">
      <w:pPr>
        <w:rPr>
          <w:rFonts w:asciiTheme="minorHAnsi" w:hAnsiTheme="minorHAnsi" w:cstheme="minorHAnsi"/>
          <w:sz w:val="22"/>
          <w:szCs w:val="22"/>
        </w:rPr>
      </w:pPr>
    </w:p>
    <w:p w14:paraId="07416FCD" w14:textId="77777777" w:rsidR="00B14578" w:rsidRDefault="00B14578" w:rsidP="00B14578">
      <w:pPr>
        <w:rPr>
          <w:rFonts w:asciiTheme="minorHAnsi" w:hAnsiTheme="minorHAnsi" w:cstheme="minorHAnsi"/>
          <w:sz w:val="22"/>
          <w:szCs w:val="22"/>
        </w:rPr>
      </w:pPr>
    </w:p>
    <w:p w14:paraId="746AB02F" w14:textId="77777777" w:rsidR="00B14578" w:rsidRDefault="00B14578" w:rsidP="00B14578">
      <w:pPr>
        <w:rPr>
          <w:rFonts w:asciiTheme="minorHAnsi" w:hAnsiTheme="minorHAnsi" w:cstheme="minorHAnsi"/>
          <w:sz w:val="22"/>
          <w:szCs w:val="22"/>
        </w:rPr>
      </w:pPr>
      <w:r>
        <w:rPr>
          <w:noProof/>
        </w:rPr>
        <w:drawing>
          <wp:inline distT="0" distB="0" distL="0" distR="0" wp14:anchorId="7A02C872" wp14:editId="57D0B320">
            <wp:extent cx="5747657" cy="2794316"/>
            <wp:effectExtent l="0" t="0" r="18415" b="12700"/>
            <wp:docPr id="213" name="Chart 213">
              <a:extLst xmlns:a="http://schemas.openxmlformats.org/drawingml/2006/main">
                <a:ext uri="{FF2B5EF4-FFF2-40B4-BE49-F238E27FC236}">
                  <a16:creationId xmlns:a16="http://schemas.microsoft.com/office/drawing/2014/main" id="{F0381256-FEC9-BB47-A027-17F05EDCB1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3BF5FB6D" w14:textId="070A4025"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Pr>
          <w:rFonts w:ascii="Verdana" w:hAnsi="Verdana" w:cstheme="minorHAnsi"/>
          <w:b/>
          <w:bCs/>
          <w:sz w:val="18"/>
          <w:szCs w:val="18"/>
        </w:rPr>
        <w:t>8</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Nassau</w:t>
      </w:r>
      <w:r w:rsidRPr="004F2C83">
        <w:rPr>
          <w:rFonts w:ascii="Verdana" w:hAnsi="Verdana" w:cstheme="minorHAnsi"/>
          <w:b/>
          <w:bCs/>
          <w:sz w:val="18"/>
          <w:szCs w:val="18"/>
        </w:rPr>
        <w:t xml:space="preserve"> County from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66BB6447" w14:textId="77777777" w:rsidR="00B14578" w:rsidRDefault="00B14578" w:rsidP="00F21FCF">
      <w:pPr>
        <w:jc w:val="center"/>
        <w:rPr>
          <w:rFonts w:asciiTheme="minorHAnsi" w:hAnsiTheme="minorHAnsi" w:cstheme="minorHAnsi"/>
          <w:sz w:val="22"/>
          <w:szCs w:val="22"/>
        </w:rPr>
      </w:pPr>
    </w:p>
    <w:p w14:paraId="3E02F646" w14:textId="77777777" w:rsidR="00B14578" w:rsidRDefault="00B14578" w:rsidP="00B14578">
      <w:pPr>
        <w:rPr>
          <w:rFonts w:asciiTheme="minorHAnsi" w:hAnsiTheme="minorHAnsi" w:cstheme="minorHAnsi"/>
          <w:sz w:val="22"/>
          <w:szCs w:val="22"/>
        </w:rPr>
      </w:pPr>
      <w:r>
        <w:rPr>
          <w:noProof/>
        </w:rPr>
        <w:lastRenderedPageBreak/>
        <w:drawing>
          <wp:inline distT="0" distB="0" distL="0" distR="0" wp14:anchorId="7C74BA3F" wp14:editId="251A0B1C">
            <wp:extent cx="5787414" cy="2817034"/>
            <wp:effectExtent l="0" t="0" r="16510" b="15240"/>
            <wp:docPr id="72" name="Chart 72">
              <a:extLst xmlns:a="http://schemas.openxmlformats.org/drawingml/2006/main">
                <a:ext uri="{FF2B5EF4-FFF2-40B4-BE49-F238E27FC236}">
                  <a16:creationId xmlns:a16="http://schemas.microsoft.com/office/drawing/2014/main" id="{6490A3C0-3396-AA4A-8569-DC7A73832F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12AEA649" w14:textId="33B21C47"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Pr>
          <w:rFonts w:ascii="Verdana" w:hAnsi="Verdana" w:cstheme="minorHAnsi"/>
          <w:b/>
          <w:bCs/>
          <w:sz w:val="18"/>
          <w:szCs w:val="18"/>
        </w:rPr>
        <w:t>9</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Columbia</w:t>
      </w:r>
      <w:r w:rsidRPr="004F2C83">
        <w:rPr>
          <w:rFonts w:ascii="Verdana" w:hAnsi="Verdana" w:cstheme="minorHAnsi"/>
          <w:b/>
          <w:bCs/>
          <w:sz w:val="18"/>
          <w:szCs w:val="18"/>
        </w:rPr>
        <w:t xml:space="preserve">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512E039A" w14:textId="77777777" w:rsidR="00B14578" w:rsidRDefault="00B14578" w:rsidP="00F21FCF">
      <w:pPr>
        <w:jc w:val="center"/>
        <w:rPr>
          <w:rFonts w:asciiTheme="minorHAnsi" w:hAnsiTheme="minorHAnsi" w:cstheme="minorHAnsi"/>
          <w:sz w:val="22"/>
          <w:szCs w:val="22"/>
        </w:rPr>
      </w:pPr>
    </w:p>
    <w:p w14:paraId="6D4D16EA" w14:textId="77777777" w:rsidR="00B14578" w:rsidRDefault="00B14578" w:rsidP="00B14578">
      <w:pPr>
        <w:rPr>
          <w:rFonts w:asciiTheme="minorHAnsi" w:hAnsiTheme="minorHAnsi" w:cstheme="minorHAnsi"/>
          <w:sz w:val="22"/>
          <w:szCs w:val="22"/>
        </w:rPr>
      </w:pPr>
    </w:p>
    <w:p w14:paraId="41750565" w14:textId="77777777" w:rsidR="00B14578" w:rsidRDefault="00B14578" w:rsidP="00B14578">
      <w:pPr>
        <w:rPr>
          <w:rFonts w:asciiTheme="minorHAnsi" w:hAnsiTheme="minorHAnsi" w:cstheme="minorHAnsi"/>
          <w:sz w:val="22"/>
          <w:szCs w:val="22"/>
        </w:rPr>
      </w:pPr>
      <w:r>
        <w:rPr>
          <w:noProof/>
        </w:rPr>
        <w:drawing>
          <wp:inline distT="0" distB="0" distL="0" distR="0" wp14:anchorId="7328ED56" wp14:editId="0425F6FB">
            <wp:extent cx="5753337" cy="2805430"/>
            <wp:effectExtent l="0" t="0" r="12700" b="13970"/>
            <wp:docPr id="73" name="Chart 73">
              <a:extLst xmlns:a="http://schemas.openxmlformats.org/drawingml/2006/main">
                <a:ext uri="{FF2B5EF4-FFF2-40B4-BE49-F238E27FC236}">
                  <a16:creationId xmlns:a16="http://schemas.microsoft.com/office/drawing/2014/main" id="{2FEAD2E0-E841-344A-BBEB-2CC0765815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415CCD3B" w14:textId="395CD213"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Pr>
          <w:rFonts w:ascii="Verdana" w:hAnsi="Verdana" w:cstheme="minorHAnsi"/>
          <w:b/>
          <w:bCs/>
          <w:sz w:val="18"/>
          <w:szCs w:val="18"/>
        </w:rPr>
        <w:t>10</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Madison</w:t>
      </w:r>
      <w:r w:rsidRPr="004F2C83">
        <w:rPr>
          <w:rFonts w:ascii="Verdana" w:hAnsi="Verdana" w:cstheme="minorHAnsi"/>
          <w:b/>
          <w:bCs/>
          <w:sz w:val="18"/>
          <w:szCs w:val="18"/>
        </w:rPr>
        <w:t xml:space="preserve"> County </w:t>
      </w:r>
      <w:proofErr w:type="gramStart"/>
      <w:r w:rsidR="00DA41FA">
        <w:rPr>
          <w:rFonts w:ascii="Verdana" w:hAnsi="Verdana" w:cstheme="minorHAnsi"/>
          <w:b/>
          <w:bCs/>
          <w:sz w:val="18"/>
          <w:szCs w:val="18"/>
        </w:rPr>
        <w:t>F</w:t>
      </w:r>
      <w:r w:rsidRPr="004F2C83">
        <w:rPr>
          <w:rFonts w:ascii="Verdana" w:hAnsi="Verdana" w:cstheme="minorHAnsi"/>
          <w:b/>
          <w:bCs/>
          <w:sz w:val="18"/>
          <w:szCs w:val="18"/>
        </w:rPr>
        <w:t>rom</w:t>
      </w:r>
      <w:proofErr w:type="gramEnd"/>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203A2C99" w14:textId="77777777" w:rsidR="00B14578" w:rsidRDefault="00B14578" w:rsidP="00F21FCF">
      <w:pPr>
        <w:jc w:val="center"/>
        <w:rPr>
          <w:rFonts w:asciiTheme="minorHAnsi" w:hAnsiTheme="minorHAnsi" w:cstheme="minorHAnsi"/>
          <w:sz w:val="22"/>
          <w:szCs w:val="22"/>
        </w:rPr>
      </w:pPr>
    </w:p>
    <w:p w14:paraId="72CDAD17" w14:textId="77777777" w:rsidR="00B14578" w:rsidRDefault="00B14578" w:rsidP="00B14578">
      <w:pPr>
        <w:rPr>
          <w:rFonts w:asciiTheme="minorHAnsi" w:hAnsiTheme="minorHAnsi" w:cstheme="minorHAnsi"/>
          <w:sz w:val="22"/>
          <w:szCs w:val="22"/>
        </w:rPr>
      </w:pPr>
      <w:r>
        <w:rPr>
          <w:noProof/>
        </w:rPr>
        <w:lastRenderedPageBreak/>
        <w:drawing>
          <wp:inline distT="0" distB="0" distL="0" distR="0" wp14:anchorId="3F809CAD" wp14:editId="44077A1B">
            <wp:extent cx="5719260" cy="2850689"/>
            <wp:effectExtent l="0" t="0" r="8890" b="6985"/>
            <wp:docPr id="214" name="Chart 214">
              <a:extLst xmlns:a="http://schemas.openxmlformats.org/drawingml/2006/main">
                <a:ext uri="{FF2B5EF4-FFF2-40B4-BE49-F238E27FC236}">
                  <a16:creationId xmlns:a16="http://schemas.microsoft.com/office/drawing/2014/main" id="{2313225B-4183-D74C-8B69-A5B1145498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57763E72" w14:textId="4A8B3681"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sidRPr="004F2C83">
        <w:rPr>
          <w:rFonts w:ascii="Verdana" w:hAnsi="Verdana" w:cstheme="minorHAnsi"/>
          <w:b/>
          <w:bCs/>
          <w:sz w:val="18"/>
          <w:szCs w:val="18"/>
        </w:rPr>
        <w:t>1</w:t>
      </w:r>
      <w:r>
        <w:rPr>
          <w:rFonts w:ascii="Verdana" w:hAnsi="Verdana" w:cstheme="minorHAnsi"/>
          <w:b/>
          <w:bCs/>
          <w:sz w:val="18"/>
          <w:szCs w:val="18"/>
        </w:rPr>
        <w:t>1</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Escambia</w:t>
      </w:r>
      <w:r w:rsidRPr="004F2C83">
        <w:rPr>
          <w:rFonts w:ascii="Verdana" w:hAnsi="Verdana" w:cstheme="minorHAnsi"/>
          <w:b/>
          <w:bCs/>
          <w:sz w:val="18"/>
          <w:szCs w:val="18"/>
        </w:rPr>
        <w:t xml:space="preserve">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6E467540" w14:textId="77777777" w:rsidR="00B14578" w:rsidRDefault="00B14578" w:rsidP="00B14578">
      <w:pPr>
        <w:rPr>
          <w:rFonts w:asciiTheme="minorHAnsi" w:hAnsiTheme="minorHAnsi" w:cstheme="minorHAnsi"/>
          <w:sz w:val="22"/>
          <w:szCs w:val="22"/>
        </w:rPr>
      </w:pPr>
    </w:p>
    <w:p w14:paraId="200D104A" w14:textId="77777777" w:rsidR="00B14578" w:rsidRDefault="00B14578" w:rsidP="00B14578">
      <w:pPr>
        <w:rPr>
          <w:rFonts w:asciiTheme="minorHAnsi" w:hAnsiTheme="minorHAnsi" w:cstheme="minorHAnsi"/>
          <w:sz w:val="22"/>
          <w:szCs w:val="22"/>
        </w:rPr>
      </w:pPr>
      <w:r>
        <w:rPr>
          <w:noProof/>
        </w:rPr>
        <w:drawing>
          <wp:inline distT="0" distB="0" distL="0" distR="0" wp14:anchorId="6DE42ECE" wp14:editId="65E47C3C">
            <wp:extent cx="5718810" cy="2743200"/>
            <wp:effectExtent l="0" t="0" r="8890" b="12700"/>
            <wp:docPr id="215" name="Chart 215">
              <a:extLst xmlns:a="http://schemas.openxmlformats.org/drawingml/2006/main">
                <a:ext uri="{FF2B5EF4-FFF2-40B4-BE49-F238E27FC236}">
                  <a16:creationId xmlns:a16="http://schemas.microsoft.com/office/drawing/2014/main" id="{6DF349ED-F8FA-534B-85F7-B903709FD1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30369A0F" w14:textId="4C753258"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sidRPr="004F2C83">
        <w:rPr>
          <w:rFonts w:ascii="Verdana" w:hAnsi="Verdana" w:cstheme="minorHAnsi"/>
          <w:b/>
          <w:bCs/>
          <w:sz w:val="18"/>
          <w:szCs w:val="18"/>
        </w:rPr>
        <w:t>1</w:t>
      </w:r>
      <w:r>
        <w:rPr>
          <w:rFonts w:ascii="Verdana" w:hAnsi="Verdana" w:cstheme="minorHAnsi"/>
          <w:b/>
          <w:bCs/>
          <w:sz w:val="18"/>
          <w:szCs w:val="18"/>
        </w:rPr>
        <w:t>2</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Broward</w:t>
      </w:r>
      <w:r w:rsidRPr="004F2C83">
        <w:rPr>
          <w:rFonts w:ascii="Verdana" w:hAnsi="Verdana" w:cstheme="minorHAnsi"/>
          <w:b/>
          <w:bCs/>
          <w:sz w:val="18"/>
          <w:szCs w:val="18"/>
        </w:rPr>
        <w:t xml:space="preserve">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39C10D9D" w14:textId="77777777" w:rsidR="00B14578" w:rsidRDefault="00B14578" w:rsidP="00F21FCF">
      <w:pPr>
        <w:jc w:val="center"/>
        <w:rPr>
          <w:rFonts w:asciiTheme="minorHAnsi" w:hAnsiTheme="minorHAnsi" w:cstheme="minorHAnsi"/>
          <w:sz w:val="22"/>
          <w:szCs w:val="22"/>
        </w:rPr>
      </w:pPr>
    </w:p>
    <w:p w14:paraId="3E34038C" w14:textId="77777777" w:rsidR="00B14578" w:rsidRDefault="00B14578" w:rsidP="00B14578">
      <w:pPr>
        <w:rPr>
          <w:rFonts w:asciiTheme="minorHAnsi" w:hAnsiTheme="minorHAnsi" w:cstheme="minorHAnsi"/>
          <w:sz w:val="22"/>
          <w:szCs w:val="22"/>
        </w:rPr>
      </w:pPr>
      <w:r>
        <w:rPr>
          <w:noProof/>
        </w:rPr>
        <w:lastRenderedPageBreak/>
        <w:drawing>
          <wp:inline distT="0" distB="0" distL="0" distR="0" wp14:anchorId="097EFD1D" wp14:editId="67C109EA">
            <wp:extent cx="5713580" cy="2788636"/>
            <wp:effectExtent l="0" t="0" r="14605" b="18415"/>
            <wp:docPr id="216" name="Chart 216">
              <a:extLst xmlns:a="http://schemas.openxmlformats.org/drawingml/2006/main">
                <a:ext uri="{FF2B5EF4-FFF2-40B4-BE49-F238E27FC236}">
                  <a16:creationId xmlns:a16="http://schemas.microsoft.com/office/drawing/2014/main" id="{A66682A3-CF82-7240-913C-33E2EB5EFB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6C78DE95" w14:textId="4F0E190E" w:rsidR="00B14578" w:rsidRPr="004F2C83" w:rsidRDefault="00B14578" w:rsidP="00B14578">
      <w:pP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sidRPr="004F2C83">
        <w:rPr>
          <w:rFonts w:ascii="Verdana" w:hAnsi="Verdana" w:cstheme="minorHAnsi"/>
          <w:b/>
          <w:bCs/>
          <w:sz w:val="18"/>
          <w:szCs w:val="18"/>
        </w:rPr>
        <w:t>1</w:t>
      </w:r>
      <w:r>
        <w:rPr>
          <w:rFonts w:ascii="Verdana" w:hAnsi="Verdana" w:cstheme="minorHAnsi"/>
          <w:b/>
          <w:bCs/>
          <w:sz w:val="18"/>
          <w:szCs w:val="18"/>
        </w:rPr>
        <w:t>3</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Miami-Dade</w:t>
      </w:r>
      <w:r w:rsidRPr="004F2C83">
        <w:rPr>
          <w:rFonts w:ascii="Verdana" w:hAnsi="Verdana" w:cstheme="minorHAnsi"/>
          <w:b/>
          <w:bCs/>
          <w:sz w:val="18"/>
          <w:szCs w:val="18"/>
        </w:rPr>
        <w:t xml:space="preserve">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73FFFA54" w14:textId="77777777" w:rsidR="00B14578" w:rsidRDefault="00B14578" w:rsidP="00B14578">
      <w:pPr>
        <w:rPr>
          <w:rFonts w:asciiTheme="minorHAnsi" w:hAnsiTheme="minorHAnsi" w:cstheme="minorHAnsi"/>
          <w:sz w:val="22"/>
          <w:szCs w:val="22"/>
        </w:rPr>
      </w:pPr>
    </w:p>
    <w:p w14:paraId="3E3360A0" w14:textId="77777777" w:rsidR="00B14578" w:rsidRDefault="00B14578" w:rsidP="00B14578">
      <w:pPr>
        <w:rPr>
          <w:rFonts w:asciiTheme="minorHAnsi" w:hAnsiTheme="minorHAnsi" w:cstheme="minorHAnsi"/>
          <w:sz w:val="22"/>
          <w:szCs w:val="22"/>
        </w:rPr>
      </w:pPr>
    </w:p>
    <w:p w14:paraId="540EBA8F" w14:textId="77777777" w:rsidR="00B14578" w:rsidRDefault="00B14578" w:rsidP="00B14578">
      <w:pPr>
        <w:rPr>
          <w:rFonts w:asciiTheme="minorHAnsi" w:hAnsiTheme="minorHAnsi" w:cstheme="minorHAnsi"/>
          <w:sz w:val="22"/>
          <w:szCs w:val="22"/>
        </w:rPr>
      </w:pPr>
      <w:r>
        <w:rPr>
          <w:noProof/>
        </w:rPr>
        <w:drawing>
          <wp:inline distT="0" distB="0" distL="0" distR="0" wp14:anchorId="73A641AD" wp14:editId="4C328AB9">
            <wp:extent cx="5713095" cy="2771140"/>
            <wp:effectExtent l="0" t="0" r="14605" b="10160"/>
            <wp:docPr id="217" name="Chart 217">
              <a:extLst xmlns:a="http://schemas.openxmlformats.org/drawingml/2006/main">
                <a:ext uri="{FF2B5EF4-FFF2-40B4-BE49-F238E27FC236}">
                  <a16:creationId xmlns:a16="http://schemas.microsoft.com/office/drawing/2014/main" id="{35FBC9BB-0ACD-F14E-BD7D-E5B02681E7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5417D105" w14:textId="2B78A444" w:rsidR="00B14578" w:rsidRPr="004F2C83" w:rsidRDefault="00B14578" w:rsidP="00F21FCF">
      <w:pPr>
        <w:jc w:val="center"/>
        <w:rPr>
          <w:rFonts w:ascii="Verdana" w:hAnsi="Verdana" w:cstheme="minorHAnsi"/>
          <w:b/>
          <w:bCs/>
          <w:sz w:val="18"/>
          <w:szCs w:val="18"/>
        </w:rPr>
      </w:pPr>
      <w:r w:rsidRPr="004F2C83">
        <w:rPr>
          <w:rFonts w:ascii="Verdana" w:hAnsi="Verdana" w:cstheme="minorHAnsi"/>
          <w:b/>
          <w:bCs/>
          <w:sz w:val="18"/>
          <w:szCs w:val="18"/>
        </w:rPr>
        <w:t xml:space="preserve">Figure </w:t>
      </w:r>
      <w:r w:rsidR="00A942BE">
        <w:rPr>
          <w:rFonts w:ascii="Verdana" w:hAnsi="Verdana" w:cstheme="minorHAnsi"/>
          <w:b/>
          <w:bCs/>
          <w:sz w:val="18"/>
          <w:szCs w:val="18"/>
        </w:rPr>
        <w:t>H</w:t>
      </w:r>
      <w:r w:rsidRPr="004F2C83">
        <w:rPr>
          <w:rFonts w:ascii="Verdana" w:hAnsi="Verdana" w:cstheme="minorHAnsi"/>
          <w:b/>
          <w:bCs/>
          <w:sz w:val="18"/>
          <w:szCs w:val="18"/>
        </w:rPr>
        <w:t>1</w:t>
      </w:r>
      <w:r>
        <w:rPr>
          <w:rFonts w:ascii="Verdana" w:hAnsi="Verdana" w:cstheme="minorHAnsi"/>
          <w:b/>
          <w:bCs/>
          <w:sz w:val="18"/>
          <w:szCs w:val="18"/>
        </w:rPr>
        <w:t>4</w:t>
      </w:r>
      <w:r w:rsidRPr="004F2C83">
        <w:rPr>
          <w:rFonts w:ascii="Verdana" w:hAnsi="Verdana" w:cstheme="minorHAnsi"/>
          <w:b/>
          <w:bCs/>
          <w:sz w:val="18"/>
          <w:szCs w:val="18"/>
        </w:rPr>
        <w:t xml:space="preserve">. </w:t>
      </w:r>
      <w:r>
        <w:rPr>
          <w:rFonts w:ascii="Verdana" w:hAnsi="Verdana" w:cstheme="minorHAnsi"/>
          <w:b/>
          <w:bCs/>
          <w:sz w:val="18"/>
          <w:szCs w:val="18"/>
        </w:rPr>
        <w:t>Variation</w:t>
      </w:r>
      <w:r w:rsidRPr="004F2C83">
        <w:rPr>
          <w:rFonts w:ascii="Verdana" w:hAnsi="Verdana" w:cstheme="minorHAnsi"/>
          <w:b/>
          <w:bCs/>
          <w:sz w:val="18"/>
          <w:szCs w:val="18"/>
        </w:rPr>
        <w:t xml:space="preserve"> in the </w:t>
      </w:r>
      <w:r w:rsidR="00DA41FA">
        <w:rPr>
          <w:rFonts w:ascii="Verdana" w:hAnsi="Verdana" w:cstheme="minorHAnsi"/>
          <w:b/>
          <w:bCs/>
          <w:sz w:val="18"/>
          <w:szCs w:val="18"/>
        </w:rPr>
        <w:t>L</w:t>
      </w:r>
      <w:r w:rsidRPr="004F2C83">
        <w:rPr>
          <w:rFonts w:ascii="Verdana" w:hAnsi="Verdana" w:cstheme="minorHAnsi"/>
          <w:b/>
          <w:bCs/>
          <w:sz w:val="18"/>
          <w:szCs w:val="18"/>
        </w:rPr>
        <w:t xml:space="preserve">abor </w:t>
      </w:r>
      <w:r w:rsidR="00DA41FA">
        <w:rPr>
          <w:rFonts w:ascii="Verdana" w:hAnsi="Verdana" w:cstheme="minorHAnsi"/>
          <w:b/>
          <w:bCs/>
          <w:sz w:val="18"/>
          <w:szCs w:val="18"/>
        </w:rPr>
        <w:t>F</w:t>
      </w:r>
      <w:r w:rsidRPr="004F2C83">
        <w:rPr>
          <w:rFonts w:ascii="Verdana" w:hAnsi="Verdana" w:cstheme="minorHAnsi"/>
          <w:b/>
          <w:bCs/>
          <w:sz w:val="18"/>
          <w:szCs w:val="18"/>
        </w:rPr>
        <w:t xml:space="preserve">orce of </w:t>
      </w:r>
      <w:r>
        <w:rPr>
          <w:rFonts w:ascii="Verdana" w:hAnsi="Verdana" w:cstheme="minorHAnsi"/>
          <w:b/>
          <w:bCs/>
          <w:sz w:val="18"/>
          <w:szCs w:val="18"/>
        </w:rPr>
        <w:t>Pinellas</w:t>
      </w:r>
      <w:r w:rsidRPr="004F2C83">
        <w:rPr>
          <w:rFonts w:ascii="Verdana" w:hAnsi="Verdana" w:cstheme="minorHAnsi"/>
          <w:b/>
          <w:bCs/>
          <w:sz w:val="18"/>
          <w:szCs w:val="18"/>
        </w:rPr>
        <w:t xml:space="preserve"> County </w:t>
      </w:r>
      <w:r w:rsidR="005247A9">
        <w:rPr>
          <w:rFonts w:ascii="Verdana" w:hAnsi="Verdana" w:cstheme="minorHAnsi"/>
          <w:b/>
          <w:bCs/>
          <w:sz w:val="18"/>
          <w:szCs w:val="18"/>
        </w:rPr>
        <w:t>from</w:t>
      </w:r>
      <w:r w:rsidRPr="004F2C83">
        <w:rPr>
          <w:rFonts w:ascii="Verdana" w:hAnsi="Verdana" w:cstheme="minorHAnsi"/>
          <w:b/>
          <w:bCs/>
          <w:sz w:val="18"/>
          <w:szCs w:val="18"/>
        </w:rPr>
        <w:t xml:space="preserve"> the </w:t>
      </w:r>
      <w:r w:rsidR="00DA41FA">
        <w:rPr>
          <w:rFonts w:ascii="Verdana" w:hAnsi="Verdana" w:cstheme="minorHAnsi"/>
          <w:b/>
          <w:bCs/>
          <w:sz w:val="18"/>
          <w:szCs w:val="18"/>
        </w:rPr>
        <w:t>Y</w:t>
      </w:r>
      <w:r w:rsidRPr="004F2C83">
        <w:rPr>
          <w:rFonts w:ascii="Verdana" w:hAnsi="Verdana" w:cstheme="minorHAnsi"/>
          <w:b/>
          <w:bCs/>
          <w:sz w:val="18"/>
          <w:szCs w:val="18"/>
        </w:rPr>
        <w:t>ear 2019 to 2021</w:t>
      </w:r>
    </w:p>
    <w:p w14:paraId="33E5B598" w14:textId="23B62852" w:rsidR="009A33A1" w:rsidRPr="009A33A1" w:rsidRDefault="009A33A1" w:rsidP="00B14578">
      <w:pPr>
        <w:rPr>
          <w:rFonts w:ascii="Cambria" w:eastAsiaTheme="majorEastAsia" w:hAnsi="Cambria"/>
        </w:rPr>
      </w:pPr>
    </w:p>
    <w:sectPr w:rsidR="009A33A1" w:rsidRPr="009A33A1">
      <w:footerReference w:type="even" r:id="rId2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353955" w14:textId="77777777" w:rsidR="006C39A9" w:rsidRDefault="006C39A9" w:rsidP="00C02942">
      <w:r>
        <w:separator/>
      </w:r>
    </w:p>
  </w:endnote>
  <w:endnote w:type="continuationSeparator" w:id="0">
    <w:p w14:paraId="3582DB71" w14:textId="77777777" w:rsidR="006C39A9" w:rsidRDefault="006C39A9" w:rsidP="00C02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rade Gothic LT Std">
    <w:altName w:val="Calibri"/>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ppleSystemUIFont">
    <w:altName w:val="Calibri"/>
    <w:panose1 w:val="00000000000000000000"/>
    <w:charset w:val="00"/>
    <w:family w:val="auto"/>
    <w:notTrueType/>
    <w:pitch w:val="default"/>
    <w:sig w:usb0="00000003" w:usb1="00000000" w:usb2="00000000" w:usb3="00000000" w:csb0="00000001" w:csb1="00000000"/>
  </w:font>
  <w:font w:name="SymbolMT">
    <w:altName w:val="Cambri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AdvPS405B6">
    <w:altName w:val="Calibri"/>
    <w:panose1 w:val="00000000000000000000"/>
    <w:charset w:val="00"/>
    <w:family w:val="roman"/>
    <w:notTrueType/>
    <w:pitch w:val="default"/>
    <w:sig w:usb0="00000003" w:usb1="00000000" w:usb2="00000000" w:usb3="00000000" w:csb0="00000001" w:csb1="00000000"/>
  </w:font>
  <w:font w:name="AdvPS405B7">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951451"/>
      <w:docPartObj>
        <w:docPartGallery w:val="Page Numbers (Bottom of Page)"/>
        <w:docPartUnique/>
      </w:docPartObj>
    </w:sdtPr>
    <w:sdtEndPr>
      <w:rPr>
        <w:noProof/>
      </w:rPr>
    </w:sdtEndPr>
    <w:sdtContent>
      <w:p w14:paraId="78EA880E" w14:textId="77777777" w:rsidR="005B4E56" w:rsidRDefault="005B4E5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8728B07" w14:textId="77777777" w:rsidR="005B4E56" w:rsidRDefault="005B4E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5030426"/>
      <w:docPartObj>
        <w:docPartGallery w:val="Page Numbers (Bottom of Page)"/>
        <w:docPartUnique/>
      </w:docPartObj>
    </w:sdtPr>
    <w:sdtEndPr>
      <w:rPr>
        <w:noProof/>
      </w:rPr>
    </w:sdtEndPr>
    <w:sdtContent>
      <w:p w14:paraId="5B833695" w14:textId="77777777" w:rsidR="005E60C0" w:rsidRDefault="005E60C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3D1D748" w14:textId="77777777" w:rsidR="005E60C0" w:rsidRDefault="005E60C0" w:rsidP="007C6528"/>
  <w:p w14:paraId="343CC73D" w14:textId="77777777" w:rsidR="005E60C0" w:rsidRDefault="005E60C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B4611" w14:textId="77777777" w:rsidR="005E60C0" w:rsidRDefault="005E60C0">
    <w:pPr>
      <w:pStyle w:val="Footer"/>
      <w:jc w:val="right"/>
    </w:pPr>
    <w:r>
      <w:fldChar w:fldCharType="begin"/>
    </w:r>
    <w:r>
      <w:instrText xml:space="preserve"> PAGE   \* MERGEFORMAT </w:instrText>
    </w:r>
    <w:r>
      <w:fldChar w:fldCharType="separate"/>
    </w:r>
    <w:r>
      <w:rPr>
        <w:noProof/>
      </w:rPr>
      <w:t>2</w:t>
    </w:r>
    <w:r>
      <w:rPr>
        <w:noProof/>
      </w:rPr>
      <w:fldChar w:fldCharType="end"/>
    </w:r>
  </w:p>
  <w:p w14:paraId="1B8BA4E3" w14:textId="77777777" w:rsidR="005E60C0" w:rsidRDefault="005E60C0">
    <w:pPr>
      <w:pStyle w:val="Footer"/>
    </w:pPr>
  </w:p>
  <w:p w14:paraId="57416078" w14:textId="77777777" w:rsidR="005E60C0" w:rsidRDefault="005E60C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FA717" w14:textId="77777777" w:rsidR="00EC36A3" w:rsidRDefault="00EC36A3" w:rsidP="00344EA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FB9CE5B" w14:textId="77777777" w:rsidR="00EC36A3" w:rsidRDefault="00EC36A3" w:rsidP="00C02942">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B6E81" w14:textId="75E72CF5" w:rsidR="005B4E56" w:rsidRDefault="005B4E56" w:rsidP="00344EA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897D7B7" w14:textId="77777777" w:rsidR="005B4E56" w:rsidRDefault="005B4E56" w:rsidP="00C0294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302B02" w14:textId="77777777" w:rsidR="006C39A9" w:rsidRDefault="006C39A9" w:rsidP="00C02942">
      <w:r>
        <w:separator/>
      </w:r>
    </w:p>
  </w:footnote>
  <w:footnote w:type="continuationSeparator" w:id="0">
    <w:p w14:paraId="7DE4CB71" w14:textId="77777777" w:rsidR="006C39A9" w:rsidRDefault="006C39A9" w:rsidP="00C029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7" type="#_x0000_t75" style="width:12.9pt;height:13.8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" o:bullet="t">
        <v:imagedata r:id="rId1" o:title="" cropright="-3529f"/>
      </v:shape>
    </w:pict>
  </w:numPicBullet>
  <w:abstractNum w:abstractNumId="0" w15:restartNumberingAfterBreak="0">
    <w:nsid w:val="008354F0"/>
    <w:multiLevelType w:val="multilevel"/>
    <w:tmpl w:val="71FC5216"/>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C15858"/>
    <w:multiLevelType w:val="multilevel"/>
    <w:tmpl w:val="00A87A04"/>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728366D"/>
    <w:multiLevelType w:val="hybridMultilevel"/>
    <w:tmpl w:val="78782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403CD"/>
    <w:multiLevelType w:val="multilevel"/>
    <w:tmpl w:val="AC9C800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439052C"/>
    <w:multiLevelType w:val="hybridMultilevel"/>
    <w:tmpl w:val="0BCE3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2D6743"/>
    <w:multiLevelType w:val="hybridMultilevel"/>
    <w:tmpl w:val="82267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BE3855"/>
    <w:multiLevelType w:val="hybridMultilevel"/>
    <w:tmpl w:val="EB14E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18528A"/>
    <w:multiLevelType w:val="hybridMultilevel"/>
    <w:tmpl w:val="78E2F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A84443"/>
    <w:multiLevelType w:val="hybridMultilevel"/>
    <w:tmpl w:val="001A1D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2EE0284"/>
    <w:multiLevelType w:val="multilevel"/>
    <w:tmpl w:val="6A98E33E"/>
    <w:lvl w:ilvl="0">
      <w:start w:val="5"/>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67F64CD"/>
    <w:multiLevelType w:val="hybridMultilevel"/>
    <w:tmpl w:val="C908C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FA4836"/>
    <w:multiLevelType w:val="hybridMultilevel"/>
    <w:tmpl w:val="BEE60E60"/>
    <w:lvl w:ilvl="0" w:tplc="FF24AF2C">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02F7D98"/>
    <w:multiLevelType w:val="multilevel"/>
    <w:tmpl w:val="7278D842"/>
    <w:lvl w:ilvl="0">
      <w:start w:val="1"/>
      <w:numFmt w:val="decimal"/>
      <w:lvlText w:val="%1."/>
      <w:lvlJc w:val="left"/>
      <w:pPr>
        <w:ind w:left="720" w:hanging="360"/>
      </w:p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45824B7D"/>
    <w:multiLevelType w:val="hybridMultilevel"/>
    <w:tmpl w:val="768AF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A9150CF"/>
    <w:multiLevelType w:val="hybridMultilevel"/>
    <w:tmpl w:val="949A3C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FC5717E"/>
    <w:multiLevelType w:val="hybridMultilevel"/>
    <w:tmpl w:val="8C368D36"/>
    <w:lvl w:ilvl="0" w:tplc="C388B46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9DB7164"/>
    <w:multiLevelType w:val="multilevel"/>
    <w:tmpl w:val="A06CE358"/>
    <w:lvl w:ilvl="0">
      <w:start w:val="1"/>
      <w:numFmt w:val="decimal"/>
      <w:lvlText w:val="%1."/>
      <w:lvlJc w:val="left"/>
      <w:pPr>
        <w:ind w:left="720" w:hanging="360"/>
      </w:pPr>
      <w:rPr>
        <w:rFonts w:hint="default"/>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D694FD6"/>
    <w:multiLevelType w:val="hybridMultilevel"/>
    <w:tmpl w:val="2B5A6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12B0550"/>
    <w:multiLevelType w:val="multilevel"/>
    <w:tmpl w:val="9C26DDE4"/>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b/>
        <w:sz w:val="18"/>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1E1454B"/>
    <w:multiLevelType w:val="multilevel"/>
    <w:tmpl w:val="1B18E2C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0" w15:restartNumberingAfterBreak="0">
    <w:nsid w:val="69095103"/>
    <w:multiLevelType w:val="hybridMultilevel"/>
    <w:tmpl w:val="4C245C36"/>
    <w:lvl w:ilvl="0" w:tplc="F8CA04BC">
      <w:start w:val="10"/>
      <w:numFmt w:val="bullet"/>
      <w:pStyle w:val="Bullet1"/>
      <w:lvlText w:val="•"/>
      <w:lvlJc w:val="left"/>
      <w:pPr>
        <w:ind w:left="720" w:hanging="360"/>
      </w:pPr>
      <w:rPr>
        <w:rFonts w:ascii="Arial" w:hAnsi="Arial" w:hint="default"/>
        <w:i/>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CD86475"/>
    <w:multiLevelType w:val="multilevel"/>
    <w:tmpl w:val="6B50393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2" w15:restartNumberingAfterBreak="0">
    <w:nsid w:val="6D274169"/>
    <w:multiLevelType w:val="multilevel"/>
    <w:tmpl w:val="32A44EF6"/>
    <w:lvl w:ilvl="0">
      <w:start w:val="4"/>
      <w:numFmt w:val="decimal"/>
      <w:lvlText w:val="%1"/>
      <w:lvlJc w:val="left"/>
      <w:pPr>
        <w:ind w:left="580" w:hanging="58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70F008AA"/>
    <w:multiLevelType w:val="hybridMultilevel"/>
    <w:tmpl w:val="112C1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87256E"/>
    <w:multiLevelType w:val="hybridMultilevel"/>
    <w:tmpl w:val="0910F990"/>
    <w:lvl w:ilvl="0" w:tplc="33B62BA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348747E"/>
    <w:multiLevelType w:val="hybridMultilevel"/>
    <w:tmpl w:val="9AF05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52612035">
    <w:abstractNumId w:val="8"/>
  </w:num>
  <w:num w:numId="2" w16cid:durableId="57167712">
    <w:abstractNumId w:val="21"/>
  </w:num>
  <w:num w:numId="3" w16cid:durableId="1324620203">
    <w:abstractNumId w:val="1"/>
  </w:num>
  <w:num w:numId="4" w16cid:durableId="1885826859">
    <w:abstractNumId w:val="4"/>
  </w:num>
  <w:num w:numId="5" w16cid:durableId="80182249">
    <w:abstractNumId w:val="5"/>
  </w:num>
  <w:num w:numId="6" w16cid:durableId="1603605334">
    <w:abstractNumId w:val="20"/>
  </w:num>
  <w:num w:numId="7" w16cid:durableId="811286204">
    <w:abstractNumId w:val="3"/>
  </w:num>
  <w:num w:numId="8" w16cid:durableId="1750080928">
    <w:abstractNumId w:val="0"/>
  </w:num>
  <w:num w:numId="9" w16cid:durableId="1967930967">
    <w:abstractNumId w:val="12"/>
  </w:num>
  <w:num w:numId="10" w16cid:durableId="618295044">
    <w:abstractNumId w:val="25"/>
  </w:num>
  <w:num w:numId="11" w16cid:durableId="155074576">
    <w:abstractNumId w:val="7"/>
  </w:num>
  <w:num w:numId="12" w16cid:durableId="1491825165">
    <w:abstractNumId w:val="6"/>
  </w:num>
  <w:num w:numId="13" w16cid:durableId="533157432">
    <w:abstractNumId w:val="18"/>
  </w:num>
  <w:num w:numId="14" w16cid:durableId="104350215">
    <w:abstractNumId w:val="22"/>
  </w:num>
  <w:num w:numId="15" w16cid:durableId="959606539">
    <w:abstractNumId w:val="10"/>
  </w:num>
  <w:num w:numId="16" w16cid:durableId="774596203">
    <w:abstractNumId w:val="23"/>
  </w:num>
  <w:num w:numId="17" w16cid:durableId="1396515188">
    <w:abstractNumId w:val="13"/>
  </w:num>
  <w:num w:numId="18" w16cid:durableId="1212114272">
    <w:abstractNumId w:val="2"/>
  </w:num>
  <w:num w:numId="19" w16cid:durableId="351884342">
    <w:abstractNumId w:val="17"/>
  </w:num>
  <w:num w:numId="20" w16cid:durableId="857699267">
    <w:abstractNumId w:val="15"/>
  </w:num>
  <w:num w:numId="21" w16cid:durableId="54790618">
    <w:abstractNumId w:val="19"/>
  </w:num>
  <w:num w:numId="22" w16cid:durableId="1211763568">
    <w:abstractNumId w:val="16"/>
  </w:num>
  <w:num w:numId="23" w16cid:durableId="986471236">
    <w:abstractNumId w:val="9"/>
  </w:num>
  <w:num w:numId="24" w16cid:durableId="1062603854">
    <w:abstractNumId w:val="24"/>
  </w:num>
  <w:num w:numId="25" w16cid:durableId="1521119884">
    <w:abstractNumId w:val="11"/>
  </w:num>
  <w:num w:numId="26" w16cid:durableId="1522627101">
    <w:abstractNumId w:val="1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D3F"/>
    <w:rsid w:val="00000502"/>
    <w:rsid w:val="00001230"/>
    <w:rsid w:val="000141A5"/>
    <w:rsid w:val="0001537B"/>
    <w:rsid w:val="00017DB3"/>
    <w:rsid w:val="00020136"/>
    <w:rsid w:val="000255BC"/>
    <w:rsid w:val="00027339"/>
    <w:rsid w:val="00027619"/>
    <w:rsid w:val="00027B73"/>
    <w:rsid w:val="0003139B"/>
    <w:rsid w:val="00032567"/>
    <w:rsid w:val="000346A9"/>
    <w:rsid w:val="00037533"/>
    <w:rsid w:val="00037A1C"/>
    <w:rsid w:val="00040414"/>
    <w:rsid w:val="00042CE9"/>
    <w:rsid w:val="00043442"/>
    <w:rsid w:val="00047120"/>
    <w:rsid w:val="0004787D"/>
    <w:rsid w:val="00047F4C"/>
    <w:rsid w:val="000500EA"/>
    <w:rsid w:val="00050B8A"/>
    <w:rsid w:val="00053993"/>
    <w:rsid w:val="00054206"/>
    <w:rsid w:val="000545CC"/>
    <w:rsid w:val="00055CB8"/>
    <w:rsid w:val="000675E4"/>
    <w:rsid w:val="00075D2A"/>
    <w:rsid w:val="000777AA"/>
    <w:rsid w:val="00080A7D"/>
    <w:rsid w:val="00082867"/>
    <w:rsid w:val="00084B81"/>
    <w:rsid w:val="00084E55"/>
    <w:rsid w:val="00094455"/>
    <w:rsid w:val="0009656B"/>
    <w:rsid w:val="000A2017"/>
    <w:rsid w:val="000A20B0"/>
    <w:rsid w:val="000A320B"/>
    <w:rsid w:val="000A4AA6"/>
    <w:rsid w:val="000A5BF6"/>
    <w:rsid w:val="000A5ED9"/>
    <w:rsid w:val="000A6CC3"/>
    <w:rsid w:val="000A78C5"/>
    <w:rsid w:val="000B016D"/>
    <w:rsid w:val="000B1F2A"/>
    <w:rsid w:val="000B3D2F"/>
    <w:rsid w:val="000B7151"/>
    <w:rsid w:val="000B7A75"/>
    <w:rsid w:val="000C0B1F"/>
    <w:rsid w:val="000C1495"/>
    <w:rsid w:val="000C39E0"/>
    <w:rsid w:val="000C3AC3"/>
    <w:rsid w:val="000C44FC"/>
    <w:rsid w:val="000C4B0A"/>
    <w:rsid w:val="000C7894"/>
    <w:rsid w:val="000D1D59"/>
    <w:rsid w:val="000D24A3"/>
    <w:rsid w:val="000D275B"/>
    <w:rsid w:val="000D5873"/>
    <w:rsid w:val="000D6AAC"/>
    <w:rsid w:val="000E1767"/>
    <w:rsid w:val="000E37AF"/>
    <w:rsid w:val="000F32C3"/>
    <w:rsid w:val="000F6C06"/>
    <w:rsid w:val="00100B3B"/>
    <w:rsid w:val="0010289A"/>
    <w:rsid w:val="00104DCA"/>
    <w:rsid w:val="001111C7"/>
    <w:rsid w:val="001114E7"/>
    <w:rsid w:val="00114DF4"/>
    <w:rsid w:val="00115DC6"/>
    <w:rsid w:val="00120C92"/>
    <w:rsid w:val="001301AB"/>
    <w:rsid w:val="001332A1"/>
    <w:rsid w:val="00136ED9"/>
    <w:rsid w:val="00137557"/>
    <w:rsid w:val="00137E4C"/>
    <w:rsid w:val="001430CB"/>
    <w:rsid w:val="00143EC4"/>
    <w:rsid w:val="00145A8F"/>
    <w:rsid w:val="0014683E"/>
    <w:rsid w:val="00152D01"/>
    <w:rsid w:val="00153739"/>
    <w:rsid w:val="00155D00"/>
    <w:rsid w:val="00156109"/>
    <w:rsid w:val="00156FAE"/>
    <w:rsid w:val="00160AB9"/>
    <w:rsid w:val="00170204"/>
    <w:rsid w:val="00172E2B"/>
    <w:rsid w:val="00175CA8"/>
    <w:rsid w:val="0017665A"/>
    <w:rsid w:val="001772B8"/>
    <w:rsid w:val="00177324"/>
    <w:rsid w:val="00180DEF"/>
    <w:rsid w:val="00181182"/>
    <w:rsid w:val="001846C2"/>
    <w:rsid w:val="00185EF9"/>
    <w:rsid w:val="001860AA"/>
    <w:rsid w:val="0019353D"/>
    <w:rsid w:val="00193736"/>
    <w:rsid w:val="001948E1"/>
    <w:rsid w:val="00194BA7"/>
    <w:rsid w:val="00197650"/>
    <w:rsid w:val="001A09A1"/>
    <w:rsid w:val="001A1448"/>
    <w:rsid w:val="001A28CD"/>
    <w:rsid w:val="001A31D9"/>
    <w:rsid w:val="001A3833"/>
    <w:rsid w:val="001A3E6D"/>
    <w:rsid w:val="001A436E"/>
    <w:rsid w:val="001A451B"/>
    <w:rsid w:val="001A6D96"/>
    <w:rsid w:val="001A6EA8"/>
    <w:rsid w:val="001B4903"/>
    <w:rsid w:val="001C0F0A"/>
    <w:rsid w:val="001C130A"/>
    <w:rsid w:val="001C4289"/>
    <w:rsid w:val="001C5ED9"/>
    <w:rsid w:val="001C64DE"/>
    <w:rsid w:val="001D1AC8"/>
    <w:rsid w:val="001D4515"/>
    <w:rsid w:val="001D45B0"/>
    <w:rsid w:val="001D6927"/>
    <w:rsid w:val="001D786F"/>
    <w:rsid w:val="001E351B"/>
    <w:rsid w:val="001E6976"/>
    <w:rsid w:val="001E777F"/>
    <w:rsid w:val="001E79B5"/>
    <w:rsid w:val="001F1467"/>
    <w:rsid w:val="001F239A"/>
    <w:rsid w:val="001F4318"/>
    <w:rsid w:val="00200191"/>
    <w:rsid w:val="00201597"/>
    <w:rsid w:val="00202DC1"/>
    <w:rsid w:val="00203FD2"/>
    <w:rsid w:val="002053F7"/>
    <w:rsid w:val="00206308"/>
    <w:rsid w:val="0021084D"/>
    <w:rsid w:val="00213773"/>
    <w:rsid w:val="002148FF"/>
    <w:rsid w:val="002158C9"/>
    <w:rsid w:val="002177C8"/>
    <w:rsid w:val="00222135"/>
    <w:rsid w:val="00223382"/>
    <w:rsid w:val="00224425"/>
    <w:rsid w:val="00225294"/>
    <w:rsid w:val="00225617"/>
    <w:rsid w:val="00225DCC"/>
    <w:rsid w:val="00227D02"/>
    <w:rsid w:val="002303E5"/>
    <w:rsid w:val="00231A24"/>
    <w:rsid w:val="00234C6D"/>
    <w:rsid w:val="00235394"/>
    <w:rsid w:val="002464A2"/>
    <w:rsid w:val="0024694B"/>
    <w:rsid w:val="00255403"/>
    <w:rsid w:val="0026030F"/>
    <w:rsid w:val="0026095F"/>
    <w:rsid w:val="00261C7E"/>
    <w:rsid w:val="00272D60"/>
    <w:rsid w:val="002742AA"/>
    <w:rsid w:val="002764CF"/>
    <w:rsid w:val="00277661"/>
    <w:rsid w:val="002810D4"/>
    <w:rsid w:val="00281171"/>
    <w:rsid w:val="00281EF0"/>
    <w:rsid w:val="00282172"/>
    <w:rsid w:val="0028246F"/>
    <w:rsid w:val="002849A8"/>
    <w:rsid w:val="002953B1"/>
    <w:rsid w:val="002959DE"/>
    <w:rsid w:val="00295C72"/>
    <w:rsid w:val="00296362"/>
    <w:rsid w:val="002A72BE"/>
    <w:rsid w:val="002A74E7"/>
    <w:rsid w:val="002B0AB7"/>
    <w:rsid w:val="002B3E3A"/>
    <w:rsid w:val="002B44A7"/>
    <w:rsid w:val="002B4E91"/>
    <w:rsid w:val="002B5B4B"/>
    <w:rsid w:val="002B764B"/>
    <w:rsid w:val="002C2D4D"/>
    <w:rsid w:val="002C3BD8"/>
    <w:rsid w:val="002C57E9"/>
    <w:rsid w:val="002C6FE1"/>
    <w:rsid w:val="002D1EA7"/>
    <w:rsid w:val="002D2C95"/>
    <w:rsid w:val="002D30E6"/>
    <w:rsid w:val="002D3568"/>
    <w:rsid w:val="002D6C88"/>
    <w:rsid w:val="002D7F83"/>
    <w:rsid w:val="002E0A20"/>
    <w:rsid w:val="002E29EF"/>
    <w:rsid w:val="002E2E6A"/>
    <w:rsid w:val="002E48F9"/>
    <w:rsid w:val="002E5A41"/>
    <w:rsid w:val="002E737C"/>
    <w:rsid w:val="002F075F"/>
    <w:rsid w:val="002F1C10"/>
    <w:rsid w:val="002F35AB"/>
    <w:rsid w:val="002F4316"/>
    <w:rsid w:val="002F7B28"/>
    <w:rsid w:val="002F7E7C"/>
    <w:rsid w:val="00300112"/>
    <w:rsid w:val="00300E9B"/>
    <w:rsid w:val="00302137"/>
    <w:rsid w:val="00304883"/>
    <w:rsid w:val="00305A3B"/>
    <w:rsid w:val="003068C6"/>
    <w:rsid w:val="00310D7B"/>
    <w:rsid w:val="00310FB2"/>
    <w:rsid w:val="00312846"/>
    <w:rsid w:val="00317C46"/>
    <w:rsid w:val="00320FBF"/>
    <w:rsid w:val="00321096"/>
    <w:rsid w:val="00322E19"/>
    <w:rsid w:val="003245DA"/>
    <w:rsid w:val="00326026"/>
    <w:rsid w:val="0032613E"/>
    <w:rsid w:val="003261A7"/>
    <w:rsid w:val="00326EE5"/>
    <w:rsid w:val="00327057"/>
    <w:rsid w:val="0032729B"/>
    <w:rsid w:val="00332AB8"/>
    <w:rsid w:val="003346BB"/>
    <w:rsid w:val="00334C10"/>
    <w:rsid w:val="00336D63"/>
    <w:rsid w:val="00340D0B"/>
    <w:rsid w:val="00343F3E"/>
    <w:rsid w:val="00344EA8"/>
    <w:rsid w:val="0034678B"/>
    <w:rsid w:val="0034796C"/>
    <w:rsid w:val="00350657"/>
    <w:rsid w:val="00350BA9"/>
    <w:rsid w:val="00351DCF"/>
    <w:rsid w:val="00354BB1"/>
    <w:rsid w:val="00354BFF"/>
    <w:rsid w:val="003615DD"/>
    <w:rsid w:val="00362FD6"/>
    <w:rsid w:val="0036416D"/>
    <w:rsid w:val="00367BDA"/>
    <w:rsid w:val="00367EDD"/>
    <w:rsid w:val="003706E8"/>
    <w:rsid w:val="00373663"/>
    <w:rsid w:val="00373F5C"/>
    <w:rsid w:val="00376FBE"/>
    <w:rsid w:val="00381847"/>
    <w:rsid w:val="00381A80"/>
    <w:rsid w:val="003837E9"/>
    <w:rsid w:val="00383D5D"/>
    <w:rsid w:val="003855E1"/>
    <w:rsid w:val="003863C6"/>
    <w:rsid w:val="00386F23"/>
    <w:rsid w:val="00391097"/>
    <w:rsid w:val="00392153"/>
    <w:rsid w:val="0039309D"/>
    <w:rsid w:val="00393549"/>
    <w:rsid w:val="00394563"/>
    <w:rsid w:val="00395F8D"/>
    <w:rsid w:val="003A3DCA"/>
    <w:rsid w:val="003A5DB7"/>
    <w:rsid w:val="003B2559"/>
    <w:rsid w:val="003C32D2"/>
    <w:rsid w:val="003C5D1D"/>
    <w:rsid w:val="003D5F6A"/>
    <w:rsid w:val="003D7FB7"/>
    <w:rsid w:val="003E1307"/>
    <w:rsid w:val="003E2798"/>
    <w:rsid w:val="003E2A09"/>
    <w:rsid w:val="003E78F1"/>
    <w:rsid w:val="003F1E81"/>
    <w:rsid w:val="003F272C"/>
    <w:rsid w:val="003F6739"/>
    <w:rsid w:val="003F7490"/>
    <w:rsid w:val="0040157F"/>
    <w:rsid w:val="00401595"/>
    <w:rsid w:val="00401AEE"/>
    <w:rsid w:val="00402751"/>
    <w:rsid w:val="00403C4C"/>
    <w:rsid w:val="00403D21"/>
    <w:rsid w:val="00404DE2"/>
    <w:rsid w:val="00410AF6"/>
    <w:rsid w:val="00410E9E"/>
    <w:rsid w:val="0041152D"/>
    <w:rsid w:val="00411B7A"/>
    <w:rsid w:val="004128BC"/>
    <w:rsid w:val="0041315A"/>
    <w:rsid w:val="00413BF7"/>
    <w:rsid w:val="004224C6"/>
    <w:rsid w:val="00430514"/>
    <w:rsid w:val="00432A2E"/>
    <w:rsid w:val="0043388B"/>
    <w:rsid w:val="0044004A"/>
    <w:rsid w:val="00440AA2"/>
    <w:rsid w:val="0044388D"/>
    <w:rsid w:val="00443B39"/>
    <w:rsid w:val="00445AF5"/>
    <w:rsid w:val="00447629"/>
    <w:rsid w:val="00453180"/>
    <w:rsid w:val="00453FA7"/>
    <w:rsid w:val="00455004"/>
    <w:rsid w:val="00456608"/>
    <w:rsid w:val="004569D0"/>
    <w:rsid w:val="00456BBD"/>
    <w:rsid w:val="004622BB"/>
    <w:rsid w:val="00463146"/>
    <w:rsid w:val="00464067"/>
    <w:rsid w:val="00465813"/>
    <w:rsid w:val="00467F5E"/>
    <w:rsid w:val="0047429E"/>
    <w:rsid w:val="00475D46"/>
    <w:rsid w:val="00484B37"/>
    <w:rsid w:val="00484C90"/>
    <w:rsid w:val="00486516"/>
    <w:rsid w:val="00486F34"/>
    <w:rsid w:val="00492B8B"/>
    <w:rsid w:val="00492FC4"/>
    <w:rsid w:val="00495C7A"/>
    <w:rsid w:val="004960F0"/>
    <w:rsid w:val="0049632B"/>
    <w:rsid w:val="004A298B"/>
    <w:rsid w:val="004A2FEE"/>
    <w:rsid w:val="004A39A1"/>
    <w:rsid w:val="004A489A"/>
    <w:rsid w:val="004A5F3B"/>
    <w:rsid w:val="004A6F38"/>
    <w:rsid w:val="004B2BC9"/>
    <w:rsid w:val="004B3480"/>
    <w:rsid w:val="004B50C3"/>
    <w:rsid w:val="004C06A4"/>
    <w:rsid w:val="004C1EC6"/>
    <w:rsid w:val="004C355F"/>
    <w:rsid w:val="004D5565"/>
    <w:rsid w:val="004D60E7"/>
    <w:rsid w:val="004E196E"/>
    <w:rsid w:val="004E3120"/>
    <w:rsid w:val="004E701A"/>
    <w:rsid w:val="004E7682"/>
    <w:rsid w:val="004E79C4"/>
    <w:rsid w:val="004F1F4B"/>
    <w:rsid w:val="004F2C83"/>
    <w:rsid w:val="004F52E4"/>
    <w:rsid w:val="004F6902"/>
    <w:rsid w:val="004F6C57"/>
    <w:rsid w:val="00500955"/>
    <w:rsid w:val="00501321"/>
    <w:rsid w:val="00501565"/>
    <w:rsid w:val="00503860"/>
    <w:rsid w:val="00504BB9"/>
    <w:rsid w:val="005067E4"/>
    <w:rsid w:val="005138D4"/>
    <w:rsid w:val="00516904"/>
    <w:rsid w:val="00520C4B"/>
    <w:rsid w:val="005236E6"/>
    <w:rsid w:val="00523725"/>
    <w:rsid w:val="005247A9"/>
    <w:rsid w:val="00525511"/>
    <w:rsid w:val="005266D3"/>
    <w:rsid w:val="00527582"/>
    <w:rsid w:val="00531C15"/>
    <w:rsid w:val="00532A21"/>
    <w:rsid w:val="005341D8"/>
    <w:rsid w:val="00537681"/>
    <w:rsid w:val="00545C67"/>
    <w:rsid w:val="0054736E"/>
    <w:rsid w:val="00552FA1"/>
    <w:rsid w:val="00553DD9"/>
    <w:rsid w:val="00553FD1"/>
    <w:rsid w:val="005608F9"/>
    <w:rsid w:val="00564562"/>
    <w:rsid w:val="00567693"/>
    <w:rsid w:val="00570057"/>
    <w:rsid w:val="00570A41"/>
    <w:rsid w:val="00570C91"/>
    <w:rsid w:val="00571245"/>
    <w:rsid w:val="00574B83"/>
    <w:rsid w:val="00577B31"/>
    <w:rsid w:val="00577C69"/>
    <w:rsid w:val="00580B10"/>
    <w:rsid w:val="00581F79"/>
    <w:rsid w:val="00584263"/>
    <w:rsid w:val="005850C5"/>
    <w:rsid w:val="0058511C"/>
    <w:rsid w:val="00587950"/>
    <w:rsid w:val="00587E1C"/>
    <w:rsid w:val="00594685"/>
    <w:rsid w:val="00594F6E"/>
    <w:rsid w:val="00595599"/>
    <w:rsid w:val="00595B63"/>
    <w:rsid w:val="00596000"/>
    <w:rsid w:val="00597261"/>
    <w:rsid w:val="005A0F0E"/>
    <w:rsid w:val="005A7E6C"/>
    <w:rsid w:val="005B12EF"/>
    <w:rsid w:val="005B14FA"/>
    <w:rsid w:val="005B4E56"/>
    <w:rsid w:val="005B72D4"/>
    <w:rsid w:val="005B7E6E"/>
    <w:rsid w:val="005C18C2"/>
    <w:rsid w:val="005C292E"/>
    <w:rsid w:val="005C2DE3"/>
    <w:rsid w:val="005C5545"/>
    <w:rsid w:val="005C5A32"/>
    <w:rsid w:val="005C5C29"/>
    <w:rsid w:val="005C5D3E"/>
    <w:rsid w:val="005D1108"/>
    <w:rsid w:val="005D3073"/>
    <w:rsid w:val="005D3DD7"/>
    <w:rsid w:val="005D63E0"/>
    <w:rsid w:val="005D663F"/>
    <w:rsid w:val="005D6FF1"/>
    <w:rsid w:val="005D7518"/>
    <w:rsid w:val="005D7E07"/>
    <w:rsid w:val="005E017A"/>
    <w:rsid w:val="005E1009"/>
    <w:rsid w:val="005E2997"/>
    <w:rsid w:val="005E2AC7"/>
    <w:rsid w:val="005E5271"/>
    <w:rsid w:val="005E60C0"/>
    <w:rsid w:val="005E723A"/>
    <w:rsid w:val="005F17C4"/>
    <w:rsid w:val="005F1E91"/>
    <w:rsid w:val="005F219C"/>
    <w:rsid w:val="005F26CC"/>
    <w:rsid w:val="005F3BB7"/>
    <w:rsid w:val="006009BB"/>
    <w:rsid w:val="00603888"/>
    <w:rsid w:val="0061075F"/>
    <w:rsid w:val="00613427"/>
    <w:rsid w:val="0061385C"/>
    <w:rsid w:val="006142CB"/>
    <w:rsid w:val="00614333"/>
    <w:rsid w:val="00615609"/>
    <w:rsid w:val="00615C28"/>
    <w:rsid w:val="006178ED"/>
    <w:rsid w:val="006201D5"/>
    <w:rsid w:val="00622E91"/>
    <w:rsid w:val="00623A84"/>
    <w:rsid w:val="00630940"/>
    <w:rsid w:val="00632EA9"/>
    <w:rsid w:val="00634357"/>
    <w:rsid w:val="00636060"/>
    <w:rsid w:val="006438CF"/>
    <w:rsid w:val="006476FE"/>
    <w:rsid w:val="0064778E"/>
    <w:rsid w:val="00647D2C"/>
    <w:rsid w:val="0065012F"/>
    <w:rsid w:val="00651DCA"/>
    <w:rsid w:val="0065263C"/>
    <w:rsid w:val="00653CD8"/>
    <w:rsid w:val="00655FC2"/>
    <w:rsid w:val="00661075"/>
    <w:rsid w:val="0066212D"/>
    <w:rsid w:val="00662417"/>
    <w:rsid w:val="006641C6"/>
    <w:rsid w:val="006668D1"/>
    <w:rsid w:val="00672CA0"/>
    <w:rsid w:val="00677E0D"/>
    <w:rsid w:val="006812D1"/>
    <w:rsid w:val="0068162C"/>
    <w:rsid w:val="00682BC2"/>
    <w:rsid w:val="00683D71"/>
    <w:rsid w:val="0068436B"/>
    <w:rsid w:val="00684558"/>
    <w:rsid w:val="0068614C"/>
    <w:rsid w:val="00691218"/>
    <w:rsid w:val="006922BC"/>
    <w:rsid w:val="00693933"/>
    <w:rsid w:val="006949B9"/>
    <w:rsid w:val="006A4673"/>
    <w:rsid w:val="006A7B43"/>
    <w:rsid w:val="006B29BC"/>
    <w:rsid w:val="006B405B"/>
    <w:rsid w:val="006B4A25"/>
    <w:rsid w:val="006C2822"/>
    <w:rsid w:val="006C3411"/>
    <w:rsid w:val="006C39A9"/>
    <w:rsid w:val="006C4789"/>
    <w:rsid w:val="006C4DF7"/>
    <w:rsid w:val="006D6997"/>
    <w:rsid w:val="006D7FF2"/>
    <w:rsid w:val="006E0169"/>
    <w:rsid w:val="006E047F"/>
    <w:rsid w:val="006E2A5E"/>
    <w:rsid w:val="006E3925"/>
    <w:rsid w:val="006E4082"/>
    <w:rsid w:val="006E5750"/>
    <w:rsid w:val="006F0ED7"/>
    <w:rsid w:val="006F14E5"/>
    <w:rsid w:val="006F3849"/>
    <w:rsid w:val="006F6178"/>
    <w:rsid w:val="00700326"/>
    <w:rsid w:val="00700CC6"/>
    <w:rsid w:val="00700DAE"/>
    <w:rsid w:val="00702AAF"/>
    <w:rsid w:val="0071080B"/>
    <w:rsid w:val="00710819"/>
    <w:rsid w:val="00713126"/>
    <w:rsid w:val="00715583"/>
    <w:rsid w:val="00717716"/>
    <w:rsid w:val="00717A3E"/>
    <w:rsid w:val="0072125A"/>
    <w:rsid w:val="0072446C"/>
    <w:rsid w:val="0072467F"/>
    <w:rsid w:val="007247E9"/>
    <w:rsid w:val="00725DE1"/>
    <w:rsid w:val="00726684"/>
    <w:rsid w:val="00727BE6"/>
    <w:rsid w:val="007317FF"/>
    <w:rsid w:val="00731C47"/>
    <w:rsid w:val="0073310D"/>
    <w:rsid w:val="00733DCE"/>
    <w:rsid w:val="007441BD"/>
    <w:rsid w:val="00744A9A"/>
    <w:rsid w:val="00744EBF"/>
    <w:rsid w:val="00745105"/>
    <w:rsid w:val="00746400"/>
    <w:rsid w:val="00752BC9"/>
    <w:rsid w:val="00752E04"/>
    <w:rsid w:val="00753303"/>
    <w:rsid w:val="00753F2C"/>
    <w:rsid w:val="007558AC"/>
    <w:rsid w:val="007563C1"/>
    <w:rsid w:val="00756A3A"/>
    <w:rsid w:val="00757163"/>
    <w:rsid w:val="00757DCC"/>
    <w:rsid w:val="007614A5"/>
    <w:rsid w:val="00766BF6"/>
    <w:rsid w:val="007725A6"/>
    <w:rsid w:val="007740A2"/>
    <w:rsid w:val="00774106"/>
    <w:rsid w:val="00774C5C"/>
    <w:rsid w:val="00774EA8"/>
    <w:rsid w:val="00774FF3"/>
    <w:rsid w:val="007757E6"/>
    <w:rsid w:val="00777DCA"/>
    <w:rsid w:val="00780F6B"/>
    <w:rsid w:val="00780FA5"/>
    <w:rsid w:val="007827C3"/>
    <w:rsid w:val="00782BB0"/>
    <w:rsid w:val="00787E4D"/>
    <w:rsid w:val="00791856"/>
    <w:rsid w:val="007A4162"/>
    <w:rsid w:val="007A4254"/>
    <w:rsid w:val="007A618D"/>
    <w:rsid w:val="007B402F"/>
    <w:rsid w:val="007B609B"/>
    <w:rsid w:val="007B731E"/>
    <w:rsid w:val="007B79D5"/>
    <w:rsid w:val="007C43EA"/>
    <w:rsid w:val="007C6213"/>
    <w:rsid w:val="007C65A6"/>
    <w:rsid w:val="007D008E"/>
    <w:rsid w:val="007D0730"/>
    <w:rsid w:val="007D0917"/>
    <w:rsid w:val="007D1819"/>
    <w:rsid w:val="007D21BD"/>
    <w:rsid w:val="007D2AEB"/>
    <w:rsid w:val="007D2EB3"/>
    <w:rsid w:val="007D6B7C"/>
    <w:rsid w:val="007E22DA"/>
    <w:rsid w:val="007E603B"/>
    <w:rsid w:val="007F12D7"/>
    <w:rsid w:val="007F1825"/>
    <w:rsid w:val="007F30CC"/>
    <w:rsid w:val="007F7659"/>
    <w:rsid w:val="00800982"/>
    <w:rsid w:val="0080119E"/>
    <w:rsid w:val="00802EE3"/>
    <w:rsid w:val="0080335F"/>
    <w:rsid w:val="00803601"/>
    <w:rsid w:val="0080625F"/>
    <w:rsid w:val="008062DB"/>
    <w:rsid w:val="008100A4"/>
    <w:rsid w:val="00811F1E"/>
    <w:rsid w:val="00814541"/>
    <w:rsid w:val="008154DE"/>
    <w:rsid w:val="0081701F"/>
    <w:rsid w:val="008205AA"/>
    <w:rsid w:val="00821731"/>
    <w:rsid w:val="008223CD"/>
    <w:rsid w:val="008235EA"/>
    <w:rsid w:val="008246D1"/>
    <w:rsid w:val="008277F1"/>
    <w:rsid w:val="008300D7"/>
    <w:rsid w:val="00831DAE"/>
    <w:rsid w:val="008331D7"/>
    <w:rsid w:val="00834B6B"/>
    <w:rsid w:val="00835536"/>
    <w:rsid w:val="00835F3B"/>
    <w:rsid w:val="00836C98"/>
    <w:rsid w:val="0084004D"/>
    <w:rsid w:val="00840D68"/>
    <w:rsid w:val="008441D6"/>
    <w:rsid w:val="00844B07"/>
    <w:rsid w:val="00844D39"/>
    <w:rsid w:val="0085045B"/>
    <w:rsid w:val="00854E3A"/>
    <w:rsid w:val="008571E1"/>
    <w:rsid w:val="00867847"/>
    <w:rsid w:val="008742EC"/>
    <w:rsid w:val="00875132"/>
    <w:rsid w:val="00884EE5"/>
    <w:rsid w:val="00887AB3"/>
    <w:rsid w:val="008908FE"/>
    <w:rsid w:val="00892DE8"/>
    <w:rsid w:val="00892FCA"/>
    <w:rsid w:val="0089363C"/>
    <w:rsid w:val="00897A03"/>
    <w:rsid w:val="008A0BE7"/>
    <w:rsid w:val="008A1120"/>
    <w:rsid w:val="008A54D2"/>
    <w:rsid w:val="008A6991"/>
    <w:rsid w:val="008B093F"/>
    <w:rsid w:val="008B0C0D"/>
    <w:rsid w:val="008B16DA"/>
    <w:rsid w:val="008B2B7F"/>
    <w:rsid w:val="008B5546"/>
    <w:rsid w:val="008B6D78"/>
    <w:rsid w:val="008C03B0"/>
    <w:rsid w:val="008C65F3"/>
    <w:rsid w:val="008C6AFE"/>
    <w:rsid w:val="008C73AC"/>
    <w:rsid w:val="008D7E3A"/>
    <w:rsid w:val="008E3B5A"/>
    <w:rsid w:val="008E6967"/>
    <w:rsid w:val="008E72E7"/>
    <w:rsid w:val="008E7E30"/>
    <w:rsid w:val="008F1663"/>
    <w:rsid w:val="008F5C3E"/>
    <w:rsid w:val="008F5C85"/>
    <w:rsid w:val="009012A6"/>
    <w:rsid w:val="009018DC"/>
    <w:rsid w:val="00901CB4"/>
    <w:rsid w:val="00902072"/>
    <w:rsid w:val="00902889"/>
    <w:rsid w:val="00902A55"/>
    <w:rsid w:val="00902AD1"/>
    <w:rsid w:val="009036BE"/>
    <w:rsid w:val="009120D1"/>
    <w:rsid w:val="009126C7"/>
    <w:rsid w:val="0091315E"/>
    <w:rsid w:val="0091553F"/>
    <w:rsid w:val="00915BB5"/>
    <w:rsid w:val="0091648C"/>
    <w:rsid w:val="009273FA"/>
    <w:rsid w:val="00927452"/>
    <w:rsid w:val="00931E6D"/>
    <w:rsid w:val="00934C7C"/>
    <w:rsid w:val="00934E8A"/>
    <w:rsid w:val="00934FD2"/>
    <w:rsid w:val="009350C2"/>
    <w:rsid w:val="0094643B"/>
    <w:rsid w:val="00946FB7"/>
    <w:rsid w:val="0094716A"/>
    <w:rsid w:val="0095048F"/>
    <w:rsid w:val="009526EE"/>
    <w:rsid w:val="00953C8A"/>
    <w:rsid w:val="0095533D"/>
    <w:rsid w:val="00956EE0"/>
    <w:rsid w:val="00960196"/>
    <w:rsid w:val="009610E6"/>
    <w:rsid w:val="0096327E"/>
    <w:rsid w:val="0096471E"/>
    <w:rsid w:val="00964A7E"/>
    <w:rsid w:val="00964C15"/>
    <w:rsid w:val="009652E4"/>
    <w:rsid w:val="00976C21"/>
    <w:rsid w:val="00977663"/>
    <w:rsid w:val="00982D78"/>
    <w:rsid w:val="00984675"/>
    <w:rsid w:val="00985235"/>
    <w:rsid w:val="0098608E"/>
    <w:rsid w:val="009864D2"/>
    <w:rsid w:val="00986986"/>
    <w:rsid w:val="00986AD7"/>
    <w:rsid w:val="0098716F"/>
    <w:rsid w:val="0098728B"/>
    <w:rsid w:val="00987661"/>
    <w:rsid w:val="00990565"/>
    <w:rsid w:val="00994672"/>
    <w:rsid w:val="009956EB"/>
    <w:rsid w:val="009A33A1"/>
    <w:rsid w:val="009A4492"/>
    <w:rsid w:val="009A605A"/>
    <w:rsid w:val="009B06E0"/>
    <w:rsid w:val="009B096B"/>
    <w:rsid w:val="009B2561"/>
    <w:rsid w:val="009B43A0"/>
    <w:rsid w:val="009B4D3A"/>
    <w:rsid w:val="009B52C7"/>
    <w:rsid w:val="009B7E50"/>
    <w:rsid w:val="009C0104"/>
    <w:rsid w:val="009C2CEC"/>
    <w:rsid w:val="009C3965"/>
    <w:rsid w:val="009D29C0"/>
    <w:rsid w:val="009D6690"/>
    <w:rsid w:val="009D6DBB"/>
    <w:rsid w:val="009D73AA"/>
    <w:rsid w:val="009E0EE2"/>
    <w:rsid w:val="009E4239"/>
    <w:rsid w:val="009E512C"/>
    <w:rsid w:val="009E62EC"/>
    <w:rsid w:val="009F11D2"/>
    <w:rsid w:val="009F155F"/>
    <w:rsid w:val="009F1BF7"/>
    <w:rsid w:val="009F504D"/>
    <w:rsid w:val="009F6C70"/>
    <w:rsid w:val="009F70F2"/>
    <w:rsid w:val="00A004C9"/>
    <w:rsid w:val="00A05FC5"/>
    <w:rsid w:val="00A0651D"/>
    <w:rsid w:val="00A11846"/>
    <w:rsid w:val="00A1206C"/>
    <w:rsid w:val="00A17375"/>
    <w:rsid w:val="00A211D3"/>
    <w:rsid w:val="00A23E0A"/>
    <w:rsid w:val="00A23EB7"/>
    <w:rsid w:val="00A303B2"/>
    <w:rsid w:val="00A30ABE"/>
    <w:rsid w:val="00A3427F"/>
    <w:rsid w:val="00A3795D"/>
    <w:rsid w:val="00A4074F"/>
    <w:rsid w:val="00A41BFE"/>
    <w:rsid w:val="00A420A8"/>
    <w:rsid w:val="00A47864"/>
    <w:rsid w:val="00A5014D"/>
    <w:rsid w:val="00A51A7B"/>
    <w:rsid w:val="00A56544"/>
    <w:rsid w:val="00A61EF0"/>
    <w:rsid w:val="00A63BEE"/>
    <w:rsid w:val="00A643F5"/>
    <w:rsid w:val="00A64E54"/>
    <w:rsid w:val="00A65732"/>
    <w:rsid w:val="00A659F4"/>
    <w:rsid w:val="00A66AF6"/>
    <w:rsid w:val="00A677BC"/>
    <w:rsid w:val="00A724B0"/>
    <w:rsid w:val="00A72E8D"/>
    <w:rsid w:val="00A73BB6"/>
    <w:rsid w:val="00A77E86"/>
    <w:rsid w:val="00A80D4B"/>
    <w:rsid w:val="00A850E2"/>
    <w:rsid w:val="00A87140"/>
    <w:rsid w:val="00A87E6D"/>
    <w:rsid w:val="00A9221C"/>
    <w:rsid w:val="00A942BE"/>
    <w:rsid w:val="00AA0161"/>
    <w:rsid w:val="00AA2CAC"/>
    <w:rsid w:val="00AA2CEA"/>
    <w:rsid w:val="00AA5C1E"/>
    <w:rsid w:val="00AA5F1E"/>
    <w:rsid w:val="00AA7178"/>
    <w:rsid w:val="00AA7F80"/>
    <w:rsid w:val="00AB2D47"/>
    <w:rsid w:val="00AB31EB"/>
    <w:rsid w:val="00AB3A59"/>
    <w:rsid w:val="00AB7577"/>
    <w:rsid w:val="00AC3202"/>
    <w:rsid w:val="00AC521B"/>
    <w:rsid w:val="00AC629A"/>
    <w:rsid w:val="00AD0842"/>
    <w:rsid w:val="00AD249B"/>
    <w:rsid w:val="00AD6574"/>
    <w:rsid w:val="00AE006B"/>
    <w:rsid w:val="00AE0107"/>
    <w:rsid w:val="00AE1956"/>
    <w:rsid w:val="00AE513E"/>
    <w:rsid w:val="00AF078F"/>
    <w:rsid w:val="00AF1B58"/>
    <w:rsid w:val="00AF66AE"/>
    <w:rsid w:val="00B054D0"/>
    <w:rsid w:val="00B07372"/>
    <w:rsid w:val="00B073A3"/>
    <w:rsid w:val="00B11A47"/>
    <w:rsid w:val="00B121A8"/>
    <w:rsid w:val="00B12F60"/>
    <w:rsid w:val="00B14578"/>
    <w:rsid w:val="00B15FC3"/>
    <w:rsid w:val="00B166E9"/>
    <w:rsid w:val="00B20DDF"/>
    <w:rsid w:val="00B232D2"/>
    <w:rsid w:val="00B239A6"/>
    <w:rsid w:val="00B23EC0"/>
    <w:rsid w:val="00B24934"/>
    <w:rsid w:val="00B2584E"/>
    <w:rsid w:val="00B30393"/>
    <w:rsid w:val="00B3228E"/>
    <w:rsid w:val="00B330D8"/>
    <w:rsid w:val="00B34B0F"/>
    <w:rsid w:val="00B36DD4"/>
    <w:rsid w:val="00B42A9C"/>
    <w:rsid w:val="00B4403F"/>
    <w:rsid w:val="00B44714"/>
    <w:rsid w:val="00B46BB1"/>
    <w:rsid w:val="00B513F3"/>
    <w:rsid w:val="00B54D81"/>
    <w:rsid w:val="00B6154C"/>
    <w:rsid w:val="00B63522"/>
    <w:rsid w:val="00B64638"/>
    <w:rsid w:val="00B647B8"/>
    <w:rsid w:val="00B65B11"/>
    <w:rsid w:val="00B71E30"/>
    <w:rsid w:val="00B71E36"/>
    <w:rsid w:val="00B725AF"/>
    <w:rsid w:val="00B72AFF"/>
    <w:rsid w:val="00B77635"/>
    <w:rsid w:val="00B7785D"/>
    <w:rsid w:val="00B80ACC"/>
    <w:rsid w:val="00B83094"/>
    <w:rsid w:val="00B83BCB"/>
    <w:rsid w:val="00B84FB4"/>
    <w:rsid w:val="00B86B07"/>
    <w:rsid w:val="00B87065"/>
    <w:rsid w:val="00B920ED"/>
    <w:rsid w:val="00B92705"/>
    <w:rsid w:val="00B9645B"/>
    <w:rsid w:val="00B965C6"/>
    <w:rsid w:val="00B97210"/>
    <w:rsid w:val="00B974D8"/>
    <w:rsid w:val="00BA0183"/>
    <w:rsid w:val="00BA03A7"/>
    <w:rsid w:val="00BA04B3"/>
    <w:rsid w:val="00BA12FF"/>
    <w:rsid w:val="00BA5D3F"/>
    <w:rsid w:val="00BA6F2E"/>
    <w:rsid w:val="00BA71F0"/>
    <w:rsid w:val="00BB08DE"/>
    <w:rsid w:val="00BB2DBA"/>
    <w:rsid w:val="00BB2EB9"/>
    <w:rsid w:val="00BB3BE7"/>
    <w:rsid w:val="00BB43F5"/>
    <w:rsid w:val="00BB735D"/>
    <w:rsid w:val="00BC23DA"/>
    <w:rsid w:val="00BC3500"/>
    <w:rsid w:val="00BC41E6"/>
    <w:rsid w:val="00BC5DF1"/>
    <w:rsid w:val="00BD0ABB"/>
    <w:rsid w:val="00BD3129"/>
    <w:rsid w:val="00BE0105"/>
    <w:rsid w:val="00BE0D83"/>
    <w:rsid w:val="00BE1E2E"/>
    <w:rsid w:val="00BE66E7"/>
    <w:rsid w:val="00BE726A"/>
    <w:rsid w:val="00BF2664"/>
    <w:rsid w:val="00BF6E09"/>
    <w:rsid w:val="00BF6F59"/>
    <w:rsid w:val="00BF7550"/>
    <w:rsid w:val="00BF7C4B"/>
    <w:rsid w:val="00C0151E"/>
    <w:rsid w:val="00C0184A"/>
    <w:rsid w:val="00C024C3"/>
    <w:rsid w:val="00C02942"/>
    <w:rsid w:val="00C0556F"/>
    <w:rsid w:val="00C055CC"/>
    <w:rsid w:val="00C07B46"/>
    <w:rsid w:val="00C11B40"/>
    <w:rsid w:val="00C1452C"/>
    <w:rsid w:val="00C24A2A"/>
    <w:rsid w:val="00C25D10"/>
    <w:rsid w:val="00C273F6"/>
    <w:rsid w:val="00C31E68"/>
    <w:rsid w:val="00C347E7"/>
    <w:rsid w:val="00C4492B"/>
    <w:rsid w:val="00C44AF2"/>
    <w:rsid w:val="00C450C7"/>
    <w:rsid w:val="00C52B06"/>
    <w:rsid w:val="00C543E7"/>
    <w:rsid w:val="00C6145F"/>
    <w:rsid w:val="00C73BB0"/>
    <w:rsid w:val="00C769D2"/>
    <w:rsid w:val="00C77E86"/>
    <w:rsid w:val="00C819A1"/>
    <w:rsid w:val="00C82A56"/>
    <w:rsid w:val="00C830E6"/>
    <w:rsid w:val="00C84830"/>
    <w:rsid w:val="00C91110"/>
    <w:rsid w:val="00C92CD1"/>
    <w:rsid w:val="00C93909"/>
    <w:rsid w:val="00C95C35"/>
    <w:rsid w:val="00C96682"/>
    <w:rsid w:val="00CA3DB4"/>
    <w:rsid w:val="00CA6261"/>
    <w:rsid w:val="00CA70FC"/>
    <w:rsid w:val="00CB1F96"/>
    <w:rsid w:val="00CB36F6"/>
    <w:rsid w:val="00CB3AA9"/>
    <w:rsid w:val="00CB73E4"/>
    <w:rsid w:val="00CB752F"/>
    <w:rsid w:val="00CB7CDB"/>
    <w:rsid w:val="00CC0689"/>
    <w:rsid w:val="00CC163A"/>
    <w:rsid w:val="00CC3DC5"/>
    <w:rsid w:val="00CC6296"/>
    <w:rsid w:val="00CD2680"/>
    <w:rsid w:val="00CD2924"/>
    <w:rsid w:val="00CD4B85"/>
    <w:rsid w:val="00CD651E"/>
    <w:rsid w:val="00CD6AAC"/>
    <w:rsid w:val="00CD7627"/>
    <w:rsid w:val="00CE029E"/>
    <w:rsid w:val="00CE365C"/>
    <w:rsid w:val="00CE3B20"/>
    <w:rsid w:val="00CE6EA3"/>
    <w:rsid w:val="00CE6EFA"/>
    <w:rsid w:val="00CF283A"/>
    <w:rsid w:val="00CF3C79"/>
    <w:rsid w:val="00D03707"/>
    <w:rsid w:val="00D06899"/>
    <w:rsid w:val="00D073FC"/>
    <w:rsid w:val="00D135C3"/>
    <w:rsid w:val="00D138E7"/>
    <w:rsid w:val="00D14ADB"/>
    <w:rsid w:val="00D15DE8"/>
    <w:rsid w:val="00D174AD"/>
    <w:rsid w:val="00D20C5D"/>
    <w:rsid w:val="00D223A9"/>
    <w:rsid w:val="00D259F8"/>
    <w:rsid w:val="00D270D3"/>
    <w:rsid w:val="00D278AC"/>
    <w:rsid w:val="00D3118E"/>
    <w:rsid w:val="00D3135F"/>
    <w:rsid w:val="00D31A5C"/>
    <w:rsid w:val="00D33D2A"/>
    <w:rsid w:val="00D33E87"/>
    <w:rsid w:val="00D37830"/>
    <w:rsid w:val="00D43DFB"/>
    <w:rsid w:val="00D46A19"/>
    <w:rsid w:val="00D52203"/>
    <w:rsid w:val="00D52772"/>
    <w:rsid w:val="00D547C2"/>
    <w:rsid w:val="00D56E53"/>
    <w:rsid w:val="00D61941"/>
    <w:rsid w:val="00D701CC"/>
    <w:rsid w:val="00D72194"/>
    <w:rsid w:val="00D72EBE"/>
    <w:rsid w:val="00D77FA0"/>
    <w:rsid w:val="00D8052C"/>
    <w:rsid w:val="00D82D21"/>
    <w:rsid w:val="00D85BC9"/>
    <w:rsid w:val="00D876D1"/>
    <w:rsid w:val="00D87CE5"/>
    <w:rsid w:val="00D93475"/>
    <w:rsid w:val="00D95CCE"/>
    <w:rsid w:val="00D97219"/>
    <w:rsid w:val="00DA2F16"/>
    <w:rsid w:val="00DA41FA"/>
    <w:rsid w:val="00DA62EE"/>
    <w:rsid w:val="00DA63F1"/>
    <w:rsid w:val="00DA7521"/>
    <w:rsid w:val="00DA7EBC"/>
    <w:rsid w:val="00DB7A64"/>
    <w:rsid w:val="00DC107C"/>
    <w:rsid w:val="00DC13C5"/>
    <w:rsid w:val="00DC249D"/>
    <w:rsid w:val="00DC3C16"/>
    <w:rsid w:val="00DC4C3E"/>
    <w:rsid w:val="00DC59E1"/>
    <w:rsid w:val="00DC6997"/>
    <w:rsid w:val="00DC6A3B"/>
    <w:rsid w:val="00DC719C"/>
    <w:rsid w:val="00DD6925"/>
    <w:rsid w:val="00DE4E04"/>
    <w:rsid w:val="00DE4EA8"/>
    <w:rsid w:val="00DE58D6"/>
    <w:rsid w:val="00DE5EEC"/>
    <w:rsid w:val="00DE6373"/>
    <w:rsid w:val="00DF32A6"/>
    <w:rsid w:val="00DF4ED0"/>
    <w:rsid w:val="00DF5121"/>
    <w:rsid w:val="00DF6A2D"/>
    <w:rsid w:val="00DF7024"/>
    <w:rsid w:val="00DF7C19"/>
    <w:rsid w:val="00E01E66"/>
    <w:rsid w:val="00E02E9C"/>
    <w:rsid w:val="00E03B8A"/>
    <w:rsid w:val="00E03C58"/>
    <w:rsid w:val="00E03F2B"/>
    <w:rsid w:val="00E06AE2"/>
    <w:rsid w:val="00E06D8D"/>
    <w:rsid w:val="00E11165"/>
    <w:rsid w:val="00E14485"/>
    <w:rsid w:val="00E156E2"/>
    <w:rsid w:val="00E15DE1"/>
    <w:rsid w:val="00E16FB6"/>
    <w:rsid w:val="00E20566"/>
    <w:rsid w:val="00E22C7F"/>
    <w:rsid w:val="00E24BF7"/>
    <w:rsid w:val="00E255E5"/>
    <w:rsid w:val="00E257B2"/>
    <w:rsid w:val="00E263EC"/>
    <w:rsid w:val="00E2756D"/>
    <w:rsid w:val="00E32DA4"/>
    <w:rsid w:val="00E33116"/>
    <w:rsid w:val="00E33849"/>
    <w:rsid w:val="00E37BB3"/>
    <w:rsid w:val="00E37BC8"/>
    <w:rsid w:val="00E44096"/>
    <w:rsid w:val="00E440A4"/>
    <w:rsid w:val="00E454F6"/>
    <w:rsid w:val="00E469D9"/>
    <w:rsid w:val="00E507F9"/>
    <w:rsid w:val="00E57876"/>
    <w:rsid w:val="00E630D5"/>
    <w:rsid w:val="00E634FE"/>
    <w:rsid w:val="00E672B1"/>
    <w:rsid w:val="00E67B9E"/>
    <w:rsid w:val="00E7034E"/>
    <w:rsid w:val="00E7106B"/>
    <w:rsid w:val="00E71F71"/>
    <w:rsid w:val="00E7214F"/>
    <w:rsid w:val="00E725F9"/>
    <w:rsid w:val="00E72711"/>
    <w:rsid w:val="00E7478E"/>
    <w:rsid w:val="00E74B93"/>
    <w:rsid w:val="00E75815"/>
    <w:rsid w:val="00E77C09"/>
    <w:rsid w:val="00E811AC"/>
    <w:rsid w:val="00E8771B"/>
    <w:rsid w:val="00E87EC4"/>
    <w:rsid w:val="00EA2862"/>
    <w:rsid w:val="00EA2C1D"/>
    <w:rsid w:val="00EA76B5"/>
    <w:rsid w:val="00EB2713"/>
    <w:rsid w:val="00EB52B9"/>
    <w:rsid w:val="00EB7980"/>
    <w:rsid w:val="00EC1DD2"/>
    <w:rsid w:val="00EC22F8"/>
    <w:rsid w:val="00EC34CD"/>
    <w:rsid w:val="00EC36A3"/>
    <w:rsid w:val="00EC37F5"/>
    <w:rsid w:val="00EC47D5"/>
    <w:rsid w:val="00EC689D"/>
    <w:rsid w:val="00EC689F"/>
    <w:rsid w:val="00EC7E18"/>
    <w:rsid w:val="00ED2E5D"/>
    <w:rsid w:val="00ED3B36"/>
    <w:rsid w:val="00ED406B"/>
    <w:rsid w:val="00ED4DC7"/>
    <w:rsid w:val="00ED522A"/>
    <w:rsid w:val="00ED7049"/>
    <w:rsid w:val="00EE19B9"/>
    <w:rsid w:val="00EE2A48"/>
    <w:rsid w:val="00EE6DA2"/>
    <w:rsid w:val="00EE73F3"/>
    <w:rsid w:val="00EE7FCC"/>
    <w:rsid w:val="00EF2935"/>
    <w:rsid w:val="00EF3D04"/>
    <w:rsid w:val="00EF40FB"/>
    <w:rsid w:val="00EF47FF"/>
    <w:rsid w:val="00EF73BF"/>
    <w:rsid w:val="00F052A5"/>
    <w:rsid w:val="00F103CB"/>
    <w:rsid w:val="00F12925"/>
    <w:rsid w:val="00F1448E"/>
    <w:rsid w:val="00F213F5"/>
    <w:rsid w:val="00F2173E"/>
    <w:rsid w:val="00F21BFC"/>
    <w:rsid w:val="00F21FCF"/>
    <w:rsid w:val="00F25F6F"/>
    <w:rsid w:val="00F30A86"/>
    <w:rsid w:val="00F31244"/>
    <w:rsid w:val="00F3469E"/>
    <w:rsid w:val="00F35FA9"/>
    <w:rsid w:val="00F36810"/>
    <w:rsid w:val="00F36BE2"/>
    <w:rsid w:val="00F46A9B"/>
    <w:rsid w:val="00F46E14"/>
    <w:rsid w:val="00F52266"/>
    <w:rsid w:val="00F52F86"/>
    <w:rsid w:val="00F54295"/>
    <w:rsid w:val="00F54CCE"/>
    <w:rsid w:val="00F55E4D"/>
    <w:rsid w:val="00F565D2"/>
    <w:rsid w:val="00F57210"/>
    <w:rsid w:val="00F61952"/>
    <w:rsid w:val="00F643BE"/>
    <w:rsid w:val="00F658C8"/>
    <w:rsid w:val="00F66DB6"/>
    <w:rsid w:val="00F70298"/>
    <w:rsid w:val="00F7054E"/>
    <w:rsid w:val="00F7337B"/>
    <w:rsid w:val="00F74B40"/>
    <w:rsid w:val="00F75219"/>
    <w:rsid w:val="00F77DD9"/>
    <w:rsid w:val="00F85302"/>
    <w:rsid w:val="00F85655"/>
    <w:rsid w:val="00F875D0"/>
    <w:rsid w:val="00F9193F"/>
    <w:rsid w:val="00F921C5"/>
    <w:rsid w:val="00F92E3A"/>
    <w:rsid w:val="00F9375D"/>
    <w:rsid w:val="00FA2A64"/>
    <w:rsid w:val="00FA569F"/>
    <w:rsid w:val="00FB3923"/>
    <w:rsid w:val="00FC056A"/>
    <w:rsid w:val="00FC0C28"/>
    <w:rsid w:val="00FC12FD"/>
    <w:rsid w:val="00FC21A8"/>
    <w:rsid w:val="00FC308C"/>
    <w:rsid w:val="00FC7A3C"/>
    <w:rsid w:val="00FD5ABD"/>
    <w:rsid w:val="00FD620E"/>
    <w:rsid w:val="00FD6BF6"/>
    <w:rsid w:val="00FE0814"/>
    <w:rsid w:val="00FE0860"/>
    <w:rsid w:val="00FE1D90"/>
    <w:rsid w:val="00FE6FDD"/>
    <w:rsid w:val="00FF2753"/>
    <w:rsid w:val="00FF47E0"/>
    <w:rsid w:val="788D3F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2FD38E"/>
  <w15:docId w15:val="{06460625-650A-0149-BB8C-64E45B2EE9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49D"/>
    <w:rPr>
      <w:rFonts w:ascii="Times New Roman" w:eastAsia="Times New Roman" w:hAnsi="Times New Roman" w:cs="Times New Roman"/>
    </w:rPr>
  </w:style>
  <w:style w:type="paragraph" w:styleId="Heading1">
    <w:name w:val="heading 1"/>
    <w:basedOn w:val="Normal"/>
    <w:next w:val="Normal"/>
    <w:link w:val="Heading1Char"/>
    <w:uiPriority w:val="9"/>
    <w:qFormat/>
    <w:rsid w:val="00BA5D3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A20B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811AC"/>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902072"/>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E60C0"/>
    <w:pPr>
      <w:keepNext/>
      <w:keepLines/>
      <w:spacing w:before="40" w:after="80" w:line="276" w:lineRule="auto"/>
      <w:ind w:left="1008" w:hanging="1008"/>
      <w:outlineLvl w:val="4"/>
    </w:pPr>
    <w:rPr>
      <w:rFonts w:asciiTheme="majorHAnsi" w:eastAsiaTheme="majorEastAsia" w:hAnsiTheme="majorHAnsi" w:cstheme="majorBidi"/>
      <w:color w:val="2F5496" w:themeColor="accent1" w:themeShade="BF"/>
      <w:sz w:val="22"/>
      <w:szCs w:val="22"/>
    </w:rPr>
  </w:style>
  <w:style w:type="paragraph" w:styleId="Heading6">
    <w:name w:val="heading 6"/>
    <w:basedOn w:val="Normal"/>
    <w:next w:val="Normal"/>
    <w:link w:val="Heading6Char"/>
    <w:uiPriority w:val="9"/>
    <w:semiHidden/>
    <w:unhideWhenUsed/>
    <w:qFormat/>
    <w:rsid w:val="005E60C0"/>
    <w:pPr>
      <w:keepNext/>
      <w:keepLines/>
      <w:spacing w:before="40" w:after="80" w:line="276" w:lineRule="auto"/>
      <w:ind w:left="1152" w:hanging="1152"/>
      <w:outlineLvl w:val="5"/>
    </w:pPr>
    <w:rPr>
      <w:rFonts w:asciiTheme="majorHAnsi" w:eastAsiaTheme="majorEastAsia" w:hAnsiTheme="majorHAnsi" w:cstheme="majorBidi"/>
      <w:color w:val="1F3763" w:themeColor="accent1" w:themeShade="7F"/>
      <w:sz w:val="22"/>
      <w:szCs w:val="22"/>
    </w:rPr>
  </w:style>
  <w:style w:type="paragraph" w:styleId="Heading7">
    <w:name w:val="heading 7"/>
    <w:basedOn w:val="Normal"/>
    <w:next w:val="Normal"/>
    <w:link w:val="Heading7Char"/>
    <w:uiPriority w:val="9"/>
    <w:semiHidden/>
    <w:unhideWhenUsed/>
    <w:qFormat/>
    <w:rsid w:val="005E60C0"/>
    <w:pPr>
      <w:keepNext/>
      <w:keepLines/>
      <w:spacing w:before="40" w:after="80" w:line="276" w:lineRule="auto"/>
      <w:ind w:left="1296" w:hanging="1296"/>
      <w:outlineLvl w:val="6"/>
    </w:pPr>
    <w:rPr>
      <w:rFonts w:asciiTheme="majorHAnsi" w:eastAsiaTheme="majorEastAsia" w:hAnsiTheme="majorHAnsi" w:cstheme="majorBidi"/>
      <w:i/>
      <w:iCs/>
      <w:color w:val="1F3763" w:themeColor="accent1" w:themeShade="7F"/>
      <w:sz w:val="22"/>
      <w:szCs w:val="22"/>
    </w:rPr>
  </w:style>
  <w:style w:type="paragraph" w:styleId="Heading8">
    <w:name w:val="heading 8"/>
    <w:basedOn w:val="Normal"/>
    <w:next w:val="Normal"/>
    <w:link w:val="Heading8Char"/>
    <w:uiPriority w:val="9"/>
    <w:semiHidden/>
    <w:unhideWhenUsed/>
    <w:qFormat/>
    <w:rsid w:val="005E60C0"/>
    <w:pPr>
      <w:keepNext/>
      <w:keepLines/>
      <w:spacing w:before="40" w:after="80" w:line="276" w:lineRule="auto"/>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E60C0"/>
    <w:pPr>
      <w:keepNext/>
      <w:keepLines/>
      <w:spacing w:before="40" w:after="80" w:line="276" w:lineRule="auto"/>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5D3F"/>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A5D3F"/>
    <w:pPr>
      <w:spacing w:before="480" w:line="276" w:lineRule="auto"/>
      <w:outlineLvl w:val="9"/>
    </w:pPr>
    <w:rPr>
      <w:b/>
      <w:bCs/>
      <w:sz w:val="28"/>
      <w:szCs w:val="28"/>
    </w:rPr>
  </w:style>
  <w:style w:type="paragraph" w:styleId="TOC1">
    <w:name w:val="toc 1"/>
    <w:basedOn w:val="Normal"/>
    <w:next w:val="Normal"/>
    <w:autoRedefine/>
    <w:uiPriority w:val="39"/>
    <w:unhideWhenUsed/>
    <w:rsid w:val="009B2561"/>
    <w:pPr>
      <w:spacing w:before="120" w:line="276" w:lineRule="auto"/>
    </w:pPr>
    <w:rPr>
      <w:rFonts w:ascii="Verdana" w:hAnsi="Verdana" w:cstheme="minorHAnsi"/>
      <w:noProof/>
      <w:sz w:val="20"/>
      <w:szCs w:val="20"/>
    </w:rPr>
  </w:style>
  <w:style w:type="paragraph" w:styleId="TOC2">
    <w:name w:val="toc 2"/>
    <w:basedOn w:val="Normal"/>
    <w:next w:val="Normal"/>
    <w:autoRedefine/>
    <w:uiPriority w:val="39"/>
    <w:unhideWhenUsed/>
    <w:rsid w:val="00B166E9"/>
    <w:pPr>
      <w:tabs>
        <w:tab w:val="left" w:pos="960"/>
        <w:tab w:val="right" w:leader="dot" w:pos="9350"/>
      </w:tabs>
      <w:spacing w:before="120" w:line="276" w:lineRule="auto"/>
      <w:ind w:left="240"/>
    </w:pPr>
    <w:rPr>
      <w:rFonts w:ascii="Verdana" w:hAnsi="Verdana" w:cstheme="minorHAnsi"/>
      <w:noProof/>
      <w:sz w:val="20"/>
      <w:szCs w:val="20"/>
    </w:rPr>
  </w:style>
  <w:style w:type="paragraph" w:styleId="TOC3">
    <w:name w:val="toc 3"/>
    <w:basedOn w:val="Normal"/>
    <w:next w:val="Normal"/>
    <w:autoRedefine/>
    <w:uiPriority w:val="39"/>
    <w:unhideWhenUsed/>
    <w:rsid w:val="00BA5D3F"/>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BA5D3F"/>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BA5D3F"/>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BA5D3F"/>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BA5D3F"/>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BA5D3F"/>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BA5D3F"/>
    <w:pPr>
      <w:ind w:left="1920"/>
    </w:pPr>
    <w:rPr>
      <w:rFonts w:asciiTheme="minorHAnsi" w:hAnsiTheme="minorHAnsi" w:cstheme="minorHAnsi"/>
      <w:sz w:val="20"/>
      <w:szCs w:val="20"/>
    </w:rPr>
  </w:style>
  <w:style w:type="paragraph" w:styleId="ListParagraph">
    <w:name w:val="List Paragraph"/>
    <w:basedOn w:val="Normal"/>
    <w:uiPriority w:val="34"/>
    <w:qFormat/>
    <w:rsid w:val="00CB36F6"/>
    <w:pPr>
      <w:ind w:left="720"/>
      <w:contextualSpacing/>
    </w:pPr>
  </w:style>
  <w:style w:type="character" w:styleId="Hyperlink">
    <w:name w:val="Hyperlink"/>
    <w:basedOn w:val="DefaultParagraphFont"/>
    <w:uiPriority w:val="99"/>
    <w:unhideWhenUsed/>
    <w:rsid w:val="000A20B0"/>
    <w:rPr>
      <w:color w:val="0563C1" w:themeColor="hyperlink"/>
      <w:u w:val="single"/>
    </w:rPr>
  </w:style>
  <w:style w:type="character" w:customStyle="1" w:styleId="Heading2Char">
    <w:name w:val="Heading 2 Char"/>
    <w:basedOn w:val="DefaultParagraphFont"/>
    <w:link w:val="Heading2"/>
    <w:uiPriority w:val="9"/>
    <w:rsid w:val="000A20B0"/>
    <w:rPr>
      <w:rFonts w:asciiTheme="majorHAnsi" w:eastAsiaTheme="majorEastAsia" w:hAnsiTheme="majorHAnsi" w:cstheme="majorBidi"/>
      <w:color w:val="2F5496" w:themeColor="accent1" w:themeShade="BF"/>
      <w:sz w:val="26"/>
      <w:szCs w:val="26"/>
    </w:rPr>
  </w:style>
  <w:style w:type="character" w:customStyle="1" w:styleId="normaltextrun">
    <w:name w:val="normaltextrun"/>
    <w:basedOn w:val="DefaultParagraphFont"/>
    <w:rsid w:val="002E48F9"/>
  </w:style>
  <w:style w:type="character" w:customStyle="1" w:styleId="apple-converted-space">
    <w:name w:val="apple-converted-space"/>
    <w:basedOn w:val="DefaultParagraphFont"/>
    <w:rsid w:val="002E48F9"/>
  </w:style>
  <w:style w:type="paragraph" w:styleId="NormalWeb">
    <w:name w:val="Normal (Web)"/>
    <w:basedOn w:val="Normal"/>
    <w:uiPriority w:val="99"/>
    <w:unhideWhenUsed/>
    <w:rsid w:val="00EC689F"/>
    <w:pPr>
      <w:spacing w:before="100" w:beforeAutospacing="1" w:after="100" w:afterAutospacing="1"/>
    </w:pPr>
  </w:style>
  <w:style w:type="paragraph" w:styleId="Footer">
    <w:name w:val="footer"/>
    <w:basedOn w:val="Normal"/>
    <w:link w:val="FooterChar"/>
    <w:uiPriority w:val="99"/>
    <w:unhideWhenUsed/>
    <w:rsid w:val="00C02942"/>
    <w:pPr>
      <w:tabs>
        <w:tab w:val="center" w:pos="4680"/>
        <w:tab w:val="right" w:pos="9360"/>
      </w:tabs>
    </w:pPr>
  </w:style>
  <w:style w:type="character" w:customStyle="1" w:styleId="FooterChar">
    <w:name w:val="Footer Char"/>
    <w:basedOn w:val="DefaultParagraphFont"/>
    <w:link w:val="Footer"/>
    <w:uiPriority w:val="99"/>
    <w:rsid w:val="00C02942"/>
    <w:rPr>
      <w:rFonts w:ascii="Times New Roman" w:eastAsia="Times New Roman" w:hAnsi="Times New Roman" w:cs="Times New Roman"/>
    </w:rPr>
  </w:style>
  <w:style w:type="character" w:styleId="PageNumber">
    <w:name w:val="page number"/>
    <w:basedOn w:val="DefaultParagraphFont"/>
    <w:uiPriority w:val="99"/>
    <w:semiHidden/>
    <w:unhideWhenUsed/>
    <w:rsid w:val="00C02942"/>
  </w:style>
  <w:style w:type="character" w:customStyle="1" w:styleId="Heading3Char">
    <w:name w:val="Heading 3 Char"/>
    <w:basedOn w:val="DefaultParagraphFont"/>
    <w:link w:val="Heading3"/>
    <w:uiPriority w:val="9"/>
    <w:rsid w:val="00E811AC"/>
    <w:rPr>
      <w:rFonts w:asciiTheme="majorHAnsi" w:eastAsiaTheme="majorEastAsia" w:hAnsiTheme="majorHAnsi" w:cstheme="majorBidi"/>
      <w:color w:val="1F3763" w:themeColor="accent1" w:themeShade="7F"/>
    </w:rPr>
  </w:style>
  <w:style w:type="paragraph" w:styleId="FootnoteText">
    <w:name w:val="footnote text"/>
    <w:basedOn w:val="Normal"/>
    <w:link w:val="FootnoteTextChar"/>
    <w:uiPriority w:val="99"/>
    <w:semiHidden/>
    <w:unhideWhenUsed/>
    <w:rsid w:val="00234C6D"/>
    <w:rPr>
      <w:sz w:val="20"/>
      <w:szCs w:val="20"/>
    </w:rPr>
  </w:style>
  <w:style w:type="character" w:customStyle="1" w:styleId="FootnoteTextChar">
    <w:name w:val="Footnote Text Char"/>
    <w:basedOn w:val="DefaultParagraphFont"/>
    <w:link w:val="FootnoteText"/>
    <w:uiPriority w:val="99"/>
    <w:semiHidden/>
    <w:rsid w:val="00234C6D"/>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234C6D"/>
    <w:rPr>
      <w:vertAlign w:val="superscript"/>
    </w:rPr>
  </w:style>
  <w:style w:type="paragraph" w:styleId="Title">
    <w:name w:val="Title"/>
    <w:basedOn w:val="Normal"/>
    <w:next w:val="Normal"/>
    <w:link w:val="TitleChar"/>
    <w:uiPriority w:val="10"/>
    <w:qFormat/>
    <w:rsid w:val="0096327E"/>
    <w:pPr>
      <w:pBdr>
        <w:bottom w:val="single" w:sz="8" w:space="4" w:color="4472C4" w:themeColor="accent1"/>
      </w:pBdr>
      <w:spacing w:after="300"/>
      <w:contextualSpacing/>
      <w:jc w:val="center"/>
    </w:pPr>
    <w:rPr>
      <w:rFonts w:asciiTheme="majorHAnsi" w:eastAsiaTheme="majorEastAsia" w:hAnsiTheme="majorHAnsi" w:cstheme="majorBidi"/>
      <w:b/>
      <w:spacing w:val="5"/>
      <w:kern w:val="28"/>
      <w:sz w:val="36"/>
      <w:szCs w:val="52"/>
    </w:rPr>
  </w:style>
  <w:style w:type="character" w:customStyle="1" w:styleId="TitleChar">
    <w:name w:val="Title Char"/>
    <w:basedOn w:val="DefaultParagraphFont"/>
    <w:link w:val="Title"/>
    <w:uiPriority w:val="10"/>
    <w:rsid w:val="0096327E"/>
    <w:rPr>
      <w:rFonts w:asciiTheme="majorHAnsi" w:eastAsiaTheme="majorEastAsia" w:hAnsiTheme="majorHAnsi" w:cstheme="majorBidi"/>
      <w:b/>
      <w:spacing w:val="5"/>
      <w:kern w:val="28"/>
      <w:sz w:val="36"/>
      <w:szCs w:val="52"/>
    </w:rPr>
  </w:style>
  <w:style w:type="paragraph" w:styleId="EndnoteText">
    <w:name w:val="endnote text"/>
    <w:basedOn w:val="Normal"/>
    <w:link w:val="EndnoteTextChar"/>
    <w:uiPriority w:val="99"/>
    <w:semiHidden/>
    <w:unhideWhenUsed/>
    <w:rsid w:val="003863C6"/>
    <w:rPr>
      <w:sz w:val="20"/>
      <w:szCs w:val="20"/>
    </w:rPr>
  </w:style>
  <w:style w:type="character" w:customStyle="1" w:styleId="EndnoteTextChar">
    <w:name w:val="Endnote Text Char"/>
    <w:basedOn w:val="DefaultParagraphFont"/>
    <w:link w:val="EndnoteText"/>
    <w:uiPriority w:val="99"/>
    <w:semiHidden/>
    <w:rsid w:val="003863C6"/>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3863C6"/>
    <w:rPr>
      <w:vertAlign w:val="superscript"/>
    </w:rPr>
  </w:style>
  <w:style w:type="character" w:styleId="UnresolvedMention">
    <w:name w:val="Unresolved Mention"/>
    <w:basedOn w:val="DefaultParagraphFont"/>
    <w:uiPriority w:val="99"/>
    <w:semiHidden/>
    <w:unhideWhenUsed/>
    <w:rsid w:val="00322E19"/>
    <w:rPr>
      <w:color w:val="605E5C"/>
      <w:shd w:val="clear" w:color="auto" w:fill="E1DFDD"/>
    </w:rPr>
  </w:style>
  <w:style w:type="character" w:styleId="FollowedHyperlink">
    <w:name w:val="FollowedHyperlink"/>
    <w:basedOn w:val="DefaultParagraphFont"/>
    <w:uiPriority w:val="99"/>
    <w:semiHidden/>
    <w:unhideWhenUsed/>
    <w:rsid w:val="00A3427F"/>
    <w:rPr>
      <w:color w:val="954F72" w:themeColor="followedHyperlink"/>
      <w:u w:val="single"/>
    </w:rPr>
  </w:style>
  <w:style w:type="paragraph" w:styleId="Header">
    <w:name w:val="header"/>
    <w:basedOn w:val="Normal"/>
    <w:link w:val="HeaderChar"/>
    <w:uiPriority w:val="99"/>
    <w:unhideWhenUsed/>
    <w:rsid w:val="005C5545"/>
    <w:pPr>
      <w:tabs>
        <w:tab w:val="center" w:pos="4680"/>
        <w:tab w:val="right" w:pos="9360"/>
      </w:tabs>
    </w:pPr>
  </w:style>
  <w:style w:type="character" w:customStyle="1" w:styleId="HeaderChar">
    <w:name w:val="Header Char"/>
    <w:basedOn w:val="DefaultParagraphFont"/>
    <w:link w:val="Header"/>
    <w:uiPriority w:val="99"/>
    <w:rsid w:val="005C5545"/>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155D00"/>
    <w:rPr>
      <w:sz w:val="16"/>
      <w:szCs w:val="16"/>
    </w:rPr>
  </w:style>
  <w:style w:type="paragraph" w:styleId="CommentText">
    <w:name w:val="annotation text"/>
    <w:basedOn w:val="Normal"/>
    <w:link w:val="CommentTextChar"/>
    <w:uiPriority w:val="99"/>
    <w:unhideWhenUsed/>
    <w:rsid w:val="00155D00"/>
    <w:rPr>
      <w:sz w:val="20"/>
      <w:szCs w:val="20"/>
    </w:rPr>
  </w:style>
  <w:style w:type="character" w:customStyle="1" w:styleId="CommentTextChar">
    <w:name w:val="Comment Text Char"/>
    <w:basedOn w:val="DefaultParagraphFont"/>
    <w:link w:val="CommentText"/>
    <w:uiPriority w:val="99"/>
    <w:rsid w:val="00155D0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55D00"/>
    <w:rPr>
      <w:b/>
      <w:bCs/>
    </w:rPr>
  </w:style>
  <w:style w:type="character" w:customStyle="1" w:styleId="CommentSubjectChar">
    <w:name w:val="Comment Subject Char"/>
    <w:basedOn w:val="CommentTextChar"/>
    <w:link w:val="CommentSubject"/>
    <w:uiPriority w:val="99"/>
    <w:semiHidden/>
    <w:rsid w:val="00155D00"/>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884EE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4EE5"/>
    <w:rPr>
      <w:rFonts w:ascii="Segoe UI" w:eastAsia="Times New Roman" w:hAnsi="Segoe UI" w:cs="Segoe UI"/>
      <w:sz w:val="18"/>
      <w:szCs w:val="18"/>
    </w:rPr>
  </w:style>
  <w:style w:type="paragraph" w:styleId="Revision">
    <w:name w:val="Revision"/>
    <w:hidden/>
    <w:uiPriority w:val="99"/>
    <w:semiHidden/>
    <w:rsid w:val="0039309D"/>
    <w:rPr>
      <w:rFonts w:ascii="Times New Roman" w:eastAsia="Times New Roman" w:hAnsi="Times New Roman" w:cs="Times New Roman"/>
    </w:rPr>
  </w:style>
  <w:style w:type="paragraph" w:styleId="Caption">
    <w:name w:val="caption"/>
    <w:basedOn w:val="Normal"/>
    <w:next w:val="Normal"/>
    <w:uiPriority w:val="35"/>
    <w:unhideWhenUsed/>
    <w:qFormat/>
    <w:rsid w:val="00BB2DBA"/>
    <w:pPr>
      <w:spacing w:after="200"/>
    </w:pPr>
    <w:rPr>
      <w:i/>
      <w:iCs/>
      <w:color w:val="44546A" w:themeColor="text2"/>
      <w:sz w:val="18"/>
      <w:szCs w:val="18"/>
    </w:rPr>
  </w:style>
  <w:style w:type="paragraph" w:styleId="TableofFigures">
    <w:name w:val="table of figures"/>
    <w:basedOn w:val="Normal"/>
    <w:next w:val="Normal"/>
    <w:uiPriority w:val="99"/>
    <w:unhideWhenUsed/>
    <w:rsid w:val="00C96682"/>
  </w:style>
  <w:style w:type="paragraph" w:customStyle="1" w:styleId="Normal0">
    <w:name w:val="[Normal]"/>
    <w:rsid w:val="00BE0105"/>
    <w:pPr>
      <w:widowControl w:val="0"/>
      <w:autoSpaceDE w:val="0"/>
      <w:autoSpaceDN w:val="0"/>
      <w:adjustRightInd w:val="0"/>
    </w:pPr>
    <w:rPr>
      <w:rFonts w:ascii="Arial" w:hAnsi="Arial" w:cs="Arial"/>
      <w:lang w:bidi="ta-IN"/>
    </w:rPr>
  </w:style>
  <w:style w:type="table" w:styleId="TableGrid">
    <w:name w:val="Table Grid"/>
    <w:basedOn w:val="TableNormal"/>
    <w:uiPriority w:val="59"/>
    <w:rsid w:val="001766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8331D7"/>
    <w:pPr>
      <w:spacing w:before="100" w:beforeAutospacing="1" w:after="100" w:afterAutospacing="1"/>
    </w:pPr>
  </w:style>
  <w:style w:type="character" w:customStyle="1" w:styleId="eop">
    <w:name w:val="eop"/>
    <w:basedOn w:val="DefaultParagraphFont"/>
    <w:rsid w:val="008331D7"/>
  </w:style>
  <w:style w:type="paragraph" w:customStyle="1" w:styleId="Body1">
    <w:name w:val="Body1"/>
    <w:basedOn w:val="Normal"/>
    <w:link w:val="Body1Char"/>
    <w:qFormat/>
    <w:rsid w:val="00B232D2"/>
    <w:pPr>
      <w:spacing w:before="160" w:line="276" w:lineRule="auto"/>
    </w:pPr>
    <w:rPr>
      <w:rFonts w:asciiTheme="minorHAnsi" w:eastAsiaTheme="minorHAnsi" w:hAnsiTheme="minorHAnsi" w:cstheme="minorBidi"/>
      <w:sz w:val="22"/>
      <w:szCs w:val="22"/>
    </w:rPr>
  </w:style>
  <w:style w:type="character" w:customStyle="1" w:styleId="Body1Char">
    <w:name w:val="Body1 Char"/>
    <w:basedOn w:val="DefaultParagraphFont"/>
    <w:link w:val="Body1"/>
    <w:rsid w:val="00B232D2"/>
    <w:rPr>
      <w:sz w:val="22"/>
      <w:szCs w:val="22"/>
    </w:rPr>
  </w:style>
  <w:style w:type="paragraph" w:customStyle="1" w:styleId="Bullet1">
    <w:name w:val="Bullet1"/>
    <w:basedOn w:val="ListParagraph"/>
    <w:link w:val="Bullet1Char"/>
    <w:qFormat/>
    <w:rsid w:val="00B232D2"/>
    <w:pPr>
      <w:numPr>
        <w:numId w:val="6"/>
      </w:numPr>
      <w:spacing w:before="160" w:line="276" w:lineRule="auto"/>
    </w:pPr>
    <w:rPr>
      <w:rFonts w:asciiTheme="minorHAnsi" w:eastAsiaTheme="minorHAnsi" w:hAnsiTheme="minorHAnsi" w:cstheme="minorBidi"/>
      <w:sz w:val="22"/>
      <w:szCs w:val="22"/>
    </w:rPr>
  </w:style>
  <w:style w:type="character" w:customStyle="1" w:styleId="Bullet1Char">
    <w:name w:val="Bullet1 Char"/>
    <w:basedOn w:val="DefaultParagraphFont"/>
    <w:link w:val="Bullet1"/>
    <w:rsid w:val="00B232D2"/>
    <w:rPr>
      <w:sz w:val="22"/>
      <w:szCs w:val="22"/>
    </w:rPr>
  </w:style>
  <w:style w:type="paragraph" w:customStyle="1" w:styleId="Body">
    <w:name w:val="Body"/>
    <w:basedOn w:val="Normal"/>
    <w:link w:val="BodyChar"/>
    <w:qFormat/>
    <w:rsid w:val="00AA5C1E"/>
    <w:pPr>
      <w:spacing w:before="120" w:line="276" w:lineRule="auto"/>
    </w:pPr>
    <w:rPr>
      <w:rFonts w:ascii="Calibri" w:eastAsia="Calibri" w:hAnsi="Calibri"/>
      <w:bCs/>
      <w:sz w:val="22"/>
      <w:szCs w:val="22"/>
    </w:rPr>
  </w:style>
  <w:style w:type="character" w:customStyle="1" w:styleId="BodyChar">
    <w:name w:val="Body Char"/>
    <w:basedOn w:val="DefaultParagraphFont"/>
    <w:link w:val="Body"/>
    <w:rsid w:val="00AA5C1E"/>
    <w:rPr>
      <w:rFonts w:ascii="Calibri" w:eastAsia="Calibri" w:hAnsi="Calibri" w:cs="Times New Roman"/>
      <w:bCs/>
      <w:sz w:val="22"/>
      <w:szCs w:val="22"/>
    </w:rPr>
  </w:style>
  <w:style w:type="paragraph" w:customStyle="1" w:styleId="HeadNoNum">
    <w:name w:val="HeadNoNum"/>
    <w:basedOn w:val="Heading1"/>
    <w:link w:val="HeadNoNumChar"/>
    <w:qFormat/>
    <w:rsid w:val="00AA5C1E"/>
    <w:pPr>
      <w:spacing w:after="240" w:line="276" w:lineRule="auto"/>
      <w:ind w:left="432" w:hanging="432"/>
      <w:jc w:val="both"/>
    </w:pPr>
    <w:rPr>
      <w:rFonts w:ascii="Calibri" w:eastAsia="Times New Roman" w:hAnsi="Calibri" w:cstheme="minorHAnsi"/>
      <w:b/>
      <w:sz w:val="28"/>
      <w:szCs w:val="28"/>
    </w:rPr>
  </w:style>
  <w:style w:type="character" w:customStyle="1" w:styleId="HeadNoNumChar">
    <w:name w:val="HeadNoNum Char"/>
    <w:basedOn w:val="Heading1Char"/>
    <w:link w:val="HeadNoNum"/>
    <w:rsid w:val="00AA5C1E"/>
    <w:rPr>
      <w:rFonts w:ascii="Calibri" w:eastAsia="Times New Roman" w:hAnsi="Calibri" w:cstheme="minorHAnsi"/>
      <w:b/>
      <w:color w:val="2F5496" w:themeColor="accent1" w:themeShade="BF"/>
      <w:sz w:val="28"/>
      <w:szCs w:val="28"/>
    </w:rPr>
  </w:style>
  <w:style w:type="paragraph" w:customStyle="1" w:styleId="BodyText1">
    <w:name w:val="Body Text1"/>
    <w:basedOn w:val="Normal"/>
    <w:link w:val="BodytextChar"/>
    <w:rsid w:val="00AA5C1E"/>
    <w:pPr>
      <w:spacing w:before="160" w:line="288" w:lineRule="auto"/>
    </w:pPr>
    <w:rPr>
      <w:rFonts w:eastAsia="Arial"/>
    </w:rPr>
  </w:style>
  <w:style w:type="character" w:customStyle="1" w:styleId="BodytextChar">
    <w:name w:val="Body text Char"/>
    <w:basedOn w:val="DefaultParagraphFont"/>
    <w:link w:val="BodyText1"/>
    <w:rsid w:val="00AA5C1E"/>
    <w:rPr>
      <w:rFonts w:ascii="Times New Roman" w:eastAsia="Arial" w:hAnsi="Times New Roman" w:cs="Times New Roman"/>
    </w:rPr>
  </w:style>
  <w:style w:type="character" w:customStyle="1" w:styleId="Heading4Char">
    <w:name w:val="Heading 4 Char"/>
    <w:basedOn w:val="DefaultParagraphFont"/>
    <w:link w:val="Heading4"/>
    <w:uiPriority w:val="9"/>
    <w:rsid w:val="00902072"/>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5E60C0"/>
    <w:rPr>
      <w:rFonts w:asciiTheme="majorHAnsi" w:eastAsiaTheme="majorEastAsia" w:hAnsiTheme="majorHAnsi" w:cstheme="majorBidi"/>
      <w:color w:val="2F5496" w:themeColor="accent1" w:themeShade="BF"/>
      <w:sz w:val="22"/>
      <w:szCs w:val="22"/>
    </w:rPr>
  </w:style>
  <w:style w:type="character" w:customStyle="1" w:styleId="Heading6Char">
    <w:name w:val="Heading 6 Char"/>
    <w:basedOn w:val="DefaultParagraphFont"/>
    <w:link w:val="Heading6"/>
    <w:uiPriority w:val="9"/>
    <w:semiHidden/>
    <w:rsid w:val="005E60C0"/>
    <w:rPr>
      <w:rFonts w:asciiTheme="majorHAnsi" w:eastAsiaTheme="majorEastAsia" w:hAnsiTheme="majorHAnsi" w:cstheme="majorBidi"/>
      <w:color w:val="1F3763" w:themeColor="accent1" w:themeShade="7F"/>
      <w:sz w:val="22"/>
      <w:szCs w:val="22"/>
    </w:rPr>
  </w:style>
  <w:style w:type="character" w:customStyle="1" w:styleId="Heading7Char">
    <w:name w:val="Heading 7 Char"/>
    <w:basedOn w:val="DefaultParagraphFont"/>
    <w:link w:val="Heading7"/>
    <w:uiPriority w:val="9"/>
    <w:semiHidden/>
    <w:rsid w:val="005E60C0"/>
    <w:rPr>
      <w:rFonts w:asciiTheme="majorHAnsi" w:eastAsiaTheme="majorEastAsia" w:hAnsiTheme="majorHAnsi" w:cstheme="majorBidi"/>
      <w:i/>
      <w:iCs/>
      <w:color w:val="1F3763" w:themeColor="accent1" w:themeShade="7F"/>
      <w:sz w:val="22"/>
      <w:szCs w:val="22"/>
    </w:rPr>
  </w:style>
  <w:style w:type="character" w:customStyle="1" w:styleId="Heading8Char">
    <w:name w:val="Heading 8 Char"/>
    <w:basedOn w:val="DefaultParagraphFont"/>
    <w:link w:val="Heading8"/>
    <w:uiPriority w:val="9"/>
    <w:semiHidden/>
    <w:rsid w:val="005E60C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E60C0"/>
    <w:rPr>
      <w:rFonts w:asciiTheme="majorHAnsi" w:eastAsiaTheme="majorEastAsia" w:hAnsiTheme="majorHAnsi" w:cstheme="majorBidi"/>
      <w:i/>
      <w:iCs/>
      <w:color w:val="272727" w:themeColor="text1" w:themeTint="D8"/>
      <w:sz w:val="21"/>
      <w:szCs w:val="21"/>
    </w:rPr>
  </w:style>
  <w:style w:type="paragraph" w:customStyle="1" w:styleId="Pa8">
    <w:name w:val="Pa8"/>
    <w:basedOn w:val="Normal"/>
    <w:next w:val="Normal"/>
    <w:uiPriority w:val="99"/>
    <w:rsid w:val="005E60C0"/>
    <w:pPr>
      <w:autoSpaceDE w:val="0"/>
      <w:autoSpaceDN w:val="0"/>
      <w:adjustRightInd w:val="0"/>
      <w:spacing w:after="80" w:line="181" w:lineRule="atLeast"/>
    </w:pPr>
    <w:rPr>
      <w:rFonts w:ascii="Trade Gothic LT Std" w:eastAsiaTheme="minorHAnsi" w:hAnsi="Trade Gothic LT Std" w:cstheme="minorBidi"/>
    </w:rPr>
  </w:style>
  <w:style w:type="paragraph" w:customStyle="1" w:styleId="Default">
    <w:name w:val="Default"/>
    <w:rsid w:val="005E60C0"/>
    <w:pPr>
      <w:autoSpaceDE w:val="0"/>
      <w:autoSpaceDN w:val="0"/>
      <w:adjustRightInd w:val="0"/>
    </w:pPr>
    <w:rPr>
      <w:rFonts w:ascii="Trade Gothic LT Std" w:hAnsi="Trade Gothic LT Std" w:cs="Trade Gothic LT Std"/>
      <w:color w:val="000000"/>
    </w:rPr>
  </w:style>
  <w:style w:type="character" w:customStyle="1" w:styleId="A8">
    <w:name w:val="A8"/>
    <w:uiPriority w:val="99"/>
    <w:rsid w:val="005E60C0"/>
    <w:rPr>
      <w:rFonts w:cs="Trade Gothic LT Std"/>
      <w:color w:val="000000"/>
    </w:rPr>
  </w:style>
  <w:style w:type="character" w:customStyle="1" w:styleId="caps">
    <w:name w:val="caps"/>
    <w:basedOn w:val="DefaultParagraphFont"/>
    <w:rsid w:val="005E60C0"/>
  </w:style>
  <w:style w:type="character" w:customStyle="1" w:styleId="highlight">
    <w:name w:val="highlight"/>
    <w:basedOn w:val="DefaultParagraphFont"/>
    <w:rsid w:val="005E60C0"/>
  </w:style>
  <w:style w:type="paragraph" w:styleId="NoSpacing">
    <w:name w:val="No Spacing"/>
    <w:link w:val="NoSpacingChar"/>
    <w:uiPriority w:val="1"/>
    <w:qFormat/>
    <w:rsid w:val="005E60C0"/>
    <w:rPr>
      <w:rFonts w:eastAsiaTheme="minorEastAsia"/>
      <w:sz w:val="22"/>
      <w:szCs w:val="22"/>
    </w:rPr>
  </w:style>
  <w:style w:type="character" w:customStyle="1" w:styleId="NoSpacingChar">
    <w:name w:val="No Spacing Char"/>
    <w:basedOn w:val="DefaultParagraphFont"/>
    <w:link w:val="NoSpacing"/>
    <w:uiPriority w:val="1"/>
    <w:rsid w:val="005E60C0"/>
    <w:rPr>
      <w:rFonts w:eastAsiaTheme="minorEastAsia"/>
      <w:sz w:val="22"/>
      <w:szCs w:val="22"/>
    </w:rPr>
  </w:style>
  <w:style w:type="table" w:styleId="PlainTable3">
    <w:name w:val="Plain Table 3"/>
    <w:basedOn w:val="TableNormal"/>
    <w:uiPriority w:val="43"/>
    <w:rsid w:val="005E60C0"/>
    <w:rPr>
      <w:sz w:val="22"/>
      <w:szCs w:val="2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5E60C0"/>
    <w:rPr>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1">
    <w:name w:val="Grid Table 2 Accent 1"/>
    <w:basedOn w:val="TableNormal"/>
    <w:uiPriority w:val="47"/>
    <w:rsid w:val="005E60C0"/>
    <w:rPr>
      <w:sz w:val="22"/>
      <w:szCs w:val="22"/>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1">
    <w:name w:val="Grid Table 5 Dark Accent 1"/>
    <w:basedOn w:val="TableNormal"/>
    <w:uiPriority w:val="50"/>
    <w:rsid w:val="005E60C0"/>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Bull1">
    <w:name w:val="Bull1"/>
    <w:basedOn w:val="Bullet1"/>
    <w:link w:val="Bull1Char"/>
    <w:qFormat/>
    <w:rsid w:val="005E60C0"/>
    <w:pPr>
      <w:spacing w:before="0" w:after="160"/>
      <w:ind w:left="1483"/>
      <w:contextualSpacing w:val="0"/>
      <w:jc w:val="both"/>
    </w:pPr>
    <w:rPr>
      <w:rFonts w:ascii="Verdana" w:hAnsi="Verdana"/>
      <w:sz w:val="20"/>
    </w:rPr>
  </w:style>
  <w:style w:type="paragraph" w:customStyle="1" w:styleId="FigTab">
    <w:name w:val="FigTab"/>
    <w:basedOn w:val="Normal"/>
    <w:link w:val="FigTabChar"/>
    <w:qFormat/>
    <w:rsid w:val="005E60C0"/>
    <w:pPr>
      <w:spacing w:after="200" w:line="259" w:lineRule="auto"/>
      <w:jc w:val="center"/>
    </w:pPr>
    <w:rPr>
      <w:rFonts w:ascii="Verdana" w:eastAsia="Calibri" w:hAnsi="Verdana" w:cs="Arial"/>
      <w:b/>
      <w:sz w:val="18"/>
      <w:szCs w:val="20"/>
    </w:rPr>
  </w:style>
  <w:style w:type="character" w:customStyle="1" w:styleId="Bull1Char">
    <w:name w:val="Bull1 Char"/>
    <w:basedOn w:val="Bullet1Char"/>
    <w:link w:val="Bull1"/>
    <w:rsid w:val="005E60C0"/>
    <w:rPr>
      <w:rFonts w:ascii="Verdana" w:hAnsi="Verdana"/>
      <w:sz w:val="20"/>
      <w:szCs w:val="22"/>
    </w:rPr>
  </w:style>
  <w:style w:type="character" w:customStyle="1" w:styleId="FigTabChar">
    <w:name w:val="FigTab Char"/>
    <w:basedOn w:val="DefaultParagraphFont"/>
    <w:link w:val="FigTab"/>
    <w:rsid w:val="005E60C0"/>
    <w:rPr>
      <w:rFonts w:ascii="Verdana" w:eastAsia="Calibri" w:hAnsi="Verdana" w:cs="Arial"/>
      <w:b/>
      <w:sz w:val="18"/>
      <w:szCs w:val="20"/>
    </w:rPr>
  </w:style>
  <w:style w:type="character" w:customStyle="1" w:styleId="title-text">
    <w:name w:val="title-text"/>
    <w:basedOn w:val="DefaultParagraphFont"/>
    <w:rsid w:val="005E60C0"/>
  </w:style>
  <w:style w:type="paragraph" w:styleId="BodyText">
    <w:name w:val="Body Text"/>
    <w:basedOn w:val="Normal"/>
    <w:link w:val="BodyTextChar0"/>
    <w:uiPriority w:val="99"/>
    <w:semiHidden/>
    <w:unhideWhenUsed/>
    <w:rsid w:val="005E60C0"/>
    <w:pPr>
      <w:spacing w:after="120"/>
    </w:pPr>
  </w:style>
  <w:style w:type="character" w:customStyle="1" w:styleId="BodyTextChar0">
    <w:name w:val="Body Text Char"/>
    <w:basedOn w:val="DefaultParagraphFont"/>
    <w:link w:val="BodyText"/>
    <w:uiPriority w:val="99"/>
    <w:semiHidden/>
    <w:rsid w:val="005E60C0"/>
    <w:rPr>
      <w:rFonts w:ascii="Times New Roman" w:eastAsia="Times New Roman" w:hAnsi="Times New Roman" w:cs="Times New Roman"/>
    </w:rPr>
  </w:style>
  <w:style w:type="table" w:styleId="GridTable4">
    <w:name w:val="Grid Table 4"/>
    <w:basedOn w:val="TableNormal"/>
    <w:uiPriority w:val="49"/>
    <w:rsid w:val="00C73BB0"/>
    <w:rPr>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2489">
      <w:bodyDiv w:val="1"/>
      <w:marLeft w:val="0"/>
      <w:marRight w:val="0"/>
      <w:marTop w:val="0"/>
      <w:marBottom w:val="0"/>
      <w:divBdr>
        <w:top w:val="none" w:sz="0" w:space="0" w:color="auto"/>
        <w:left w:val="none" w:sz="0" w:space="0" w:color="auto"/>
        <w:bottom w:val="none" w:sz="0" w:space="0" w:color="auto"/>
        <w:right w:val="none" w:sz="0" w:space="0" w:color="auto"/>
      </w:divBdr>
    </w:div>
    <w:div w:id="20740899">
      <w:bodyDiv w:val="1"/>
      <w:marLeft w:val="0"/>
      <w:marRight w:val="0"/>
      <w:marTop w:val="0"/>
      <w:marBottom w:val="0"/>
      <w:divBdr>
        <w:top w:val="none" w:sz="0" w:space="0" w:color="auto"/>
        <w:left w:val="none" w:sz="0" w:space="0" w:color="auto"/>
        <w:bottom w:val="none" w:sz="0" w:space="0" w:color="auto"/>
        <w:right w:val="none" w:sz="0" w:space="0" w:color="auto"/>
      </w:divBdr>
    </w:div>
    <w:div w:id="32847777">
      <w:bodyDiv w:val="1"/>
      <w:marLeft w:val="0"/>
      <w:marRight w:val="0"/>
      <w:marTop w:val="0"/>
      <w:marBottom w:val="0"/>
      <w:divBdr>
        <w:top w:val="none" w:sz="0" w:space="0" w:color="auto"/>
        <w:left w:val="none" w:sz="0" w:space="0" w:color="auto"/>
        <w:bottom w:val="none" w:sz="0" w:space="0" w:color="auto"/>
        <w:right w:val="none" w:sz="0" w:space="0" w:color="auto"/>
      </w:divBdr>
    </w:div>
    <w:div w:id="35009085">
      <w:bodyDiv w:val="1"/>
      <w:marLeft w:val="0"/>
      <w:marRight w:val="0"/>
      <w:marTop w:val="0"/>
      <w:marBottom w:val="0"/>
      <w:divBdr>
        <w:top w:val="none" w:sz="0" w:space="0" w:color="auto"/>
        <w:left w:val="none" w:sz="0" w:space="0" w:color="auto"/>
        <w:bottom w:val="none" w:sz="0" w:space="0" w:color="auto"/>
        <w:right w:val="none" w:sz="0" w:space="0" w:color="auto"/>
      </w:divBdr>
    </w:div>
    <w:div w:id="40397902">
      <w:bodyDiv w:val="1"/>
      <w:marLeft w:val="0"/>
      <w:marRight w:val="0"/>
      <w:marTop w:val="0"/>
      <w:marBottom w:val="0"/>
      <w:divBdr>
        <w:top w:val="none" w:sz="0" w:space="0" w:color="auto"/>
        <w:left w:val="none" w:sz="0" w:space="0" w:color="auto"/>
        <w:bottom w:val="none" w:sz="0" w:space="0" w:color="auto"/>
        <w:right w:val="none" w:sz="0" w:space="0" w:color="auto"/>
      </w:divBdr>
    </w:div>
    <w:div w:id="57169763">
      <w:bodyDiv w:val="1"/>
      <w:marLeft w:val="0"/>
      <w:marRight w:val="0"/>
      <w:marTop w:val="0"/>
      <w:marBottom w:val="0"/>
      <w:divBdr>
        <w:top w:val="none" w:sz="0" w:space="0" w:color="auto"/>
        <w:left w:val="none" w:sz="0" w:space="0" w:color="auto"/>
        <w:bottom w:val="none" w:sz="0" w:space="0" w:color="auto"/>
        <w:right w:val="none" w:sz="0" w:space="0" w:color="auto"/>
      </w:divBdr>
    </w:div>
    <w:div w:id="69892690">
      <w:bodyDiv w:val="1"/>
      <w:marLeft w:val="0"/>
      <w:marRight w:val="0"/>
      <w:marTop w:val="0"/>
      <w:marBottom w:val="0"/>
      <w:divBdr>
        <w:top w:val="none" w:sz="0" w:space="0" w:color="auto"/>
        <w:left w:val="none" w:sz="0" w:space="0" w:color="auto"/>
        <w:bottom w:val="none" w:sz="0" w:space="0" w:color="auto"/>
        <w:right w:val="none" w:sz="0" w:space="0" w:color="auto"/>
      </w:divBdr>
    </w:div>
    <w:div w:id="80224618">
      <w:bodyDiv w:val="1"/>
      <w:marLeft w:val="0"/>
      <w:marRight w:val="0"/>
      <w:marTop w:val="0"/>
      <w:marBottom w:val="0"/>
      <w:divBdr>
        <w:top w:val="none" w:sz="0" w:space="0" w:color="auto"/>
        <w:left w:val="none" w:sz="0" w:space="0" w:color="auto"/>
        <w:bottom w:val="none" w:sz="0" w:space="0" w:color="auto"/>
        <w:right w:val="none" w:sz="0" w:space="0" w:color="auto"/>
      </w:divBdr>
    </w:div>
    <w:div w:id="93479179">
      <w:bodyDiv w:val="1"/>
      <w:marLeft w:val="0"/>
      <w:marRight w:val="0"/>
      <w:marTop w:val="0"/>
      <w:marBottom w:val="0"/>
      <w:divBdr>
        <w:top w:val="none" w:sz="0" w:space="0" w:color="auto"/>
        <w:left w:val="none" w:sz="0" w:space="0" w:color="auto"/>
        <w:bottom w:val="none" w:sz="0" w:space="0" w:color="auto"/>
        <w:right w:val="none" w:sz="0" w:space="0" w:color="auto"/>
      </w:divBdr>
      <w:divsChild>
        <w:div w:id="1910920847">
          <w:marLeft w:val="0"/>
          <w:marRight w:val="0"/>
          <w:marTop w:val="0"/>
          <w:marBottom w:val="0"/>
          <w:divBdr>
            <w:top w:val="none" w:sz="0" w:space="0" w:color="auto"/>
            <w:left w:val="none" w:sz="0" w:space="0" w:color="auto"/>
            <w:bottom w:val="none" w:sz="0" w:space="0" w:color="auto"/>
            <w:right w:val="none" w:sz="0" w:space="0" w:color="auto"/>
          </w:divBdr>
          <w:divsChild>
            <w:div w:id="1882940759">
              <w:marLeft w:val="0"/>
              <w:marRight w:val="0"/>
              <w:marTop w:val="0"/>
              <w:marBottom w:val="0"/>
              <w:divBdr>
                <w:top w:val="none" w:sz="0" w:space="0" w:color="auto"/>
                <w:left w:val="none" w:sz="0" w:space="0" w:color="auto"/>
                <w:bottom w:val="none" w:sz="0" w:space="0" w:color="auto"/>
                <w:right w:val="none" w:sz="0" w:space="0" w:color="auto"/>
              </w:divBdr>
            </w:div>
          </w:divsChild>
        </w:div>
        <w:div w:id="282348156">
          <w:marLeft w:val="0"/>
          <w:marRight w:val="0"/>
          <w:marTop w:val="0"/>
          <w:marBottom w:val="0"/>
          <w:divBdr>
            <w:top w:val="none" w:sz="0" w:space="0" w:color="auto"/>
            <w:left w:val="none" w:sz="0" w:space="0" w:color="auto"/>
            <w:bottom w:val="none" w:sz="0" w:space="0" w:color="auto"/>
            <w:right w:val="none" w:sz="0" w:space="0" w:color="auto"/>
          </w:divBdr>
          <w:divsChild>
            <w:div w:id="787314123">
              <w:marLeft w:val="0"/>
              <w:marRight w:val="0"/>
              <w:marTop w:val="0"/>
              <w:marBottom w:val="0"/>
              <w:divBdr>
                <w:top w:val="none" w:sz="0" w:space="0" w:color="auto"/>
                <w:left w:val="none" w:sz="0" w:space="0" w:color="auto"/>
                <w:bottom w:val="none" w:sz="0" w:space="0" w:color="auto"/>
                <w:right w:val="none" w:sz="0" w:space="0" w:color="auto"/>
              </w:divBdr>
              <w:divsChild>
                <w:div w:id="154415052">
                  <w:marLeft w:val="0"/>
                  <w:marRight w:val="0"/>
                  <w:marTop w:val="0"/>
                  <w:marBottom w:val="0"/>
                  <w:divBdr>
                    <w:top w:val="none" w:sz="0" w:space="0" w:color="auto"/>
                    <w:left w:val="none" w:sz="0" w:space="0" w:color="auto"/>
                    <w:bottom w:val="none" w:sz="0" w:space="0" w:color="auto"/>
                    <w:right w:val="none" w:sz="0" w:space="0" w:color="auto"/>
                  </w:divBdr>
                  <w:divsChild>
                    <w:div w:id="131618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69179">
      <w:bodyDiv w:val="1"/>
      <w:marLeft w:val="0"/>
      <w:marRight w:val="0"/>
      <w:marTop w:val="0"/>
      <w:marBottom w:val="0"/>
      <w:divBdr>
        <w:top w:val="none" w:sz="0" w:space="0" w:color="auto"/>
        <w:left w:val="none" w:sz="0" w:space="0" w:color="auto"/>
        <w:bottom w:val="none" w:sz="0" w:space="0" w:color="auto"/>
        <w:right w:val="none" w:sz="0" w:space="0" w:color="auto"/>
      </w:divBdr>
    </w:div>
    <w:div w:id="116802747">
      <w:bodyDiv w:val="1"/>
      <w:marLeft w:val="0"/>
      <w:marRight w:val="0"/>
      <w:marTop w:val="0"/>
      <w:marBottom w:val="0"/>
      <w:divBdr>
        <w:top w:val="none" w:sz="0" w:space="0" w:color="auto"/>
        <w:left w:val="none" w:sz="0" w:space="0" w:color="auto"/>
        <w:bottom w:val="none" w:sz="0" w:space="0" w:color="auto"/>
        <w:right w:val="none" w:sz="0" w:space="0" w:color="auto"/>
      </w:divBdr>
    </w:div>
    <w:div w:id="118761390">
      <w:bodyDiv w:val="1"/>
      <w:marLeft w:val="0"/>
      <w:marRight w:val="0"/>
      <w:marTop w:val="0"/>
      <w:marBottom w:val="0"/>
      <w:divBdr>
        <w:top w:val="none" w:sz="0" w:space="0" w:color="auto"/>
        <w:left w:val="none" w:sz="0" w:space="0" w:color="auto"/>
        <w:bottom w:val="none" w:sz="0" w:space="0" w:color="auto"/>
        <w:right w:val="none" w:sz="0" w:space="0" w:color="auto"/>
      </w:divBdr>
    </w:div>
    <w:div w:id="135921938">
      <w:bodyDiv w:val="1"/>
      <w:marLeft w:val="0"/>
      <w:marRight w:val="0"/>
      <w:marTop w:val="0"/>
      <w:marBottom w:val="0"/>
      <w:divBdr>
        <w:top w:val="none" w:sz="0" w:space="0" w:color="auto"/>
        <w:left w:val="none" w:sz="0" w:space="0" w:color="auto"/>
        <w:bottom w:val="none" w:sz="0" w:space="0" w:color="auto"/>
        <w:right w:val="none" w:sz="0" w:space="0" w:color="auto"/>
      </w:divBdr>
    </w:div>
    <w:div w:id="158078031">
      <w:bodyDiv w:val="1"/>
      <w:marLeft w:val="0"/>
      <w:marRight w:val="0"/>
      <w:marTop w:val="0"/>
      <w:marBottom w:val="0"/>
      <w:divBdr>
        <w:top w:val="none" w:sz="0" w:space="0" w:color="auto"/>
        <w:left w:val="none" w:sz="0" w:space="0" w:color="auto"/>
        <w:bottom w:val="none" w:sz="0" w:space="0" w:color="auto"/>
        <w:right w:val="none" w:sz="0" w:space="0" w:color="auto"/>
      </w:divBdr>
    </w:div>
    <w:div w:id="170683403">
      <w:bodyDiv w:val="1"/>
      <w:marLeft w:val="0"/>
      <w:marRight w:val="0"/>
      <w:marTop w:val="0"/>
      <w:marBottom w:val="0"/>
      <w:divBdr>
        <w:top w:val="none" w:sz="0" w:space="0" w:color="auto"/>
        <w:left w:val="none" w:sz="0" w:space="0" w:color="auto"/>
        <w:bottom w:val="none" w:sz="0" w:space="0" w:color="auto"/>
        <w:right w:val="none" w:sz="0" w:space="0" w:color="auto"/>
      </w:divBdr>
    </w:div>
    <w:div w:id="189073767">
      <w:bodyDiv w:val="1"/>
      <w:marLeft w:val="0"/>
      <w:marRight w:val="0"/>
      <w:marTop w:val="0"/>
      <w:marBottom w:val="0"/>
      <w:divBdr>
        <w:top w:val="none" w:sz="0" w:space="0" w:color="auto"/>
        <w:left w:val="none" w:sz="0" w:space="0" w:color="auto"/>
        <w:bottom w:val="none" w:sz="0" w:space="0" w:color="auto"/>
        <w:right w:val="none" w:sz="0" w:space="0" w:color="auto"/>
      </w:divBdr>
    </w:div>
    <w:div w:id="196937073">
      <w:bodyDiv w:val="1"/>
      <w:marLeft w:val="0"/>
      <w:marRight w:val="0"/>
      <w:marTop w:val="0"/>
      <w:marBottom w:val="0"/>
      <w:divBdr>
        <w:top w:val="none" w:sz="0" w:space="0" w:color="auto"/>
        <w:left w:val="none" w:sz="0" w:space="0" w:color="auto"/>
        <w:bottom w:val="none" w:sz="0" w:space="0" w:color="auto"/>
        <w:right w:val="none" w:sz="0" w:space="0" w:color="auto"/>
      </w:divBdr>
      <w:divsChild>
        <w:div w:id="1779449801">
          <w:marLeft w:val="0"/>
          <w:marRight w:val="0"/>
          <w:marTop w:val="0"/>
          <w:marBottom w:val="0"/>
          <w:divBdr>
            <w:top w:val="none" w:sz="0" w:space="0" w:color="auto"/>
            <w:left w:val="none" w:sz="0" w:space="0" w:color="auto"/>
            <w:bottom w:val="none" w:sz="0" w:space="0" w:color="auto"/>
            <w:right w:val="none" w:sz="0" w:space="0" w:color="auto"/>
          </w:divBdr>
          <w:divsChild>
            <w:div w:id="2029789879">
              <w:marLeft w:val="0"/>
              <w:marRight w:val="0"/>
              <w:marTop w:val="0"/>
              <w:marBottom w:val="0"/>
              <w:divBdr>
                <w:top w:val="none" w:sz="0" w:space="0" w:color="auto"/>
                <w:left w:val="none" w:sz="0" w:space="0" w:color="auto"/>
                <w:bottom w:val="none" w:sz="0" w:space="0" w:color="auto"/>
                <w:right w:val="none" w:sz="0" w:space="0" w:color="auto"/>
              </w:divBdr>
              <w:divsChild>
                <w:div w:id="208283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50224">
      <w:bodyDiv w:val="1"/>
      <w:marLeft w:val="0"/>
      <w:marRight w:val="0"/>
      <w:marTop w:val="0"/>
      <w:marBottom w:val="0"/>
      <w:divBdr>
        <w:top w:val="none" w:sz="0" w:space="0" w:color="auto"/>
        <w:left w:val="none" w:sz="0" w:space="0" w:color="auto"/>
        <w:bottom w:val="none" w:sz="0" w:space="0" w:color="auto"/>
        <w:right w:val="none" w:sz="0" w:space="0" w:color="auto"/>
      </w:divBdr>
    </w:div>
    <w:div w:id="209150893">
      <w:bodyDiv w:val="1"/>
      <w:marLeft w:val="0"/>
      <w:marRight w:val="0"/>
      <w:marTop w:val="0"/>
      <w:marBottom w:val="0"/>
      <w:divBdr>
        <w:top w:val="none" w:sz="0" w:space="0" w:color="auto"/>
        <w:left w:val="none" w:sz="0" w:space="0" w:color="auto"/>
        <w:bottom w:val="none" w:sz="0" w:space="0" w:color="auto"/>
        <w:right w:val="none" w:sz="0" w:space="0" w:color="auto"/>
      </w:divBdr>
      <w:divsChild>
        <w:div w:id="34045577">
          <w:marLeft w:val="0"/>
          <w:marRight w:val="0"/>
          <w:marTop w:val="0"/>
          <w:marBottom w:val="0"/>
          <w:divBdr>
            <w:top w:val="none" w:sz="0" w:space="0" w:color="auto"/>
            <w:left w:val="none" w:sz="0" w:space="0" w:color="auto"/>
            <w:bottom w:val="none" w:sz="0" w:space="0" w:color="auto"/>
            <w:right w:val="none" w:sz="0" w:space="0" w:color="auto"/>
          </w:divBdr>
          <w:divsChild>
            <w:div w:id="488207738">
              <w:marLeft w:val="0"/>
              <w:marRight w:val="0"/>
              <w:marTop w:val="0"/>
              <w:marBottom w:val="0"/>
              <w:divBdr>
                <w:top w:val="none" w:sz="0" w:space="0" w:color="auto"/>
                <w:left w:val="none" w:sz="0" w:space="0" w:color="auto"/>
                <w:bottom w:val="none" w:sz="0" w:space="0" w:color="auto"/>
                <w:right w:val="none" w:sz="0" w:space="0" w:color="auto"/>
              </w:divBdr>
              <w:divsChild>
                <w:div w:id="130188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622">
      <w:bodyDiv w:val="1"/>
      <w:marLeft w:val="0"/>
      <w:marRight w:val="0"/>
      <w:marTop w:val="0"/>
      <w:marBottom w:val="0"/>
      <w:divBdr>
        <w:top w:val="none" w:sz="0" w:space="0" w:color="auto"/>
        <w:left w:val="none" w:sz="0" w:space="0" w:color="auto"/>
        <w:bottom w:val="none" w:sz="0" w:space="0" w:color="auto"/>
        <w:right w:val="none" w:sz="0" w:space="0" w:color="auto"/>
      </w:divBdr>
      <w:divsChild>
        <w:div w:id="17439382">
          <w:marLeft w:val="0"/>
          <w:marRight w:val="0"/>
          <w:marTop w:val="0"/>
          <w:marBottom w:val="0"/>
          <w:divBdr>
            <w:top w:val="none" w:sz="0" w:space="0" w:color="auto"/>
            <w:left w:val="none" w:sz="0" w:space="0" w:color="auto"/>
            <w:bottom w:val="none" w:sz="0" w:space="0" w:color="auto"/>
            <w:right w:val="none" w:sz="0" w:space="0" w:color="auto"/>
          </w:divBdr>
          <w:divsChild>
            <w:div w:id="2127892177">
              <w:marLeft w:val="0"/>
              <w:marRight w:val="0"/>
              <w:marTop w:val="0"/>
              <w:marBottom w:val="0"/>
              <w:divBdr>
                <w:top w:val="none" w:sz="0" w:space="0" w:color="auto"/>
                <w:left w:val="none" w:sz="0" w:space="0" w:color="auto"/>
                <w:bottom w:val="none" w:sz="0" w:space="0" w:color="auto"/>
                <w:right w:val="none" w:sz="0" w:space="0" w:color="auto"/>
              </w:divBdr>
              <w:divsChild>
                <w:div w:id="120975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768228">
      <w:bodyDiv w:val="1"/>
      <w:marLeft w:val="0"/>
      <w:marRight w:val="0"/>
      <w:marTop w:val="0"/>
      <w:marBottom w:val="0"/>
      <w:divBdr>
        <w:top w:val="none" w:sz="0" w:space="0" w:color="auto"/>
        <w:left w:val="none" w:sz="0" w:space="0" w:color="auto"/>
        <w:bottom w:val="none" w:sz="0" w:space="0" w:color="auto"/>
        <w:right w:val="none" w:sz="0" w:space="0" w:color="auto"/>
      </w:divBdr>
      <w:divsChild>
        <w:div w:id="1693527921">
          <w:marLeft w:val="0"/>
          <w:marRight w:val="0"/>
          <w:marTop w:val="0"/>
          <w:marBottom w:val="0"/>
          <w:divBdr>
            <w:top w:val="none" w:sz="0" w:space="0" w:color="auto"/>
            <w:left w:val="none" w:sz="0" w:space="0" w:color="auto"/>
            <w:bottom w:val="none" w:sz="0" w:space="0" w:color="auto"/>
            <w:right w:val="none" w:sz="0" w:space="0" w:color="auto"/>
          </w:divBdr>
          <w:divsChild>
            <w:div w:id="1262105916">
              <w:marLeft w:val="0"/>
              <w:marRight w:val="0"/>
              <w:marTop w:val="0"/>
              <w:marBottom w:val="0"/>
              <w:divBdr>
                <w:top w:val="none" w:sz="0" w:space="0" w:color="auto"/>
                <w:left w:val="none" w:sz="0" w:space="0" w:color="auto"/>
                <w:bottom w:val="none" w:sz="0" w:space="0" w:color="auto"/>
                <w:right w:val="none" w:sz="0" w:space="0" w:color="auto"/>
              </w:divBdr>
              <w:divsChild>
                <w:div w:id="1614435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509671">
      <w:bodyDiv w:val="1"/>
      <w:marLeft w:val="0"/>
      <w:marRight w:val="0"/>
      <w:marTop w:val="0"/>
      <w:marBottom w:val="0"/>
      <w:divBdr>
        <w:top w:val="none" w:sz="0" w:space="0" w:color="auto"/>
        <w:left w:val="none" w:sz="0" w:space="0" w:color="auto"/>
        <w:bottom w:val="none" w:sz="0" w:space="0" w:color="auto"/>
        <w:right w:val="none" w:sz="0" w:space="0" w:color="auto"/>
      </w:divBdr>
    </w:div>
    <w:div w:id="231355388">
      <w:bodyDiv w:val="1"/>
      <w:marLeft w:val="0"/>
      <w:marRight w:val="0"/>
      <w:marTop w:val="0"/>
      <w:marBottom w:val="0"/>
      <w:divBdr>
        <w:top w:val="none" w:sz="0" w:space="0" w:color="auto"/>
        <w:left w:val="none" w:sz="0" w:space="0" w:color="auto"/>
        <w:bottom w:val="none" w:sz="0" w:space="0" w:color="auto"/>
        <w:right w:val="none" w:sz="0" w:space="0" w:color="auto"/>
      </w:divBdr>
    </w:div>
    <w:div w:id="232468297">
      <w:bodyDiv w:val="1"/>
      <w:marLeft w:val="0"/>
      <w:marRight w:val="0"/>
      <w:marTop w:val="0"/>
      <w:marBottom w:val="0"/>
      <w:divBdr>
        <w:top w:val="none" w:sz="0" w:space="0" w:color="auto"/>
        <w:left w:val="none" w:sz="0" w:space="0" w:color="auto"/>
        <w:bottom w:val="none" w:sz="0" w:space="0" w:color="auto"/>
        <w:right w:val="none" w:sz="0" w:space="0" w:color="auto"/>
      </w:divBdr>
    </w:div>
    <w:div w:id="241525944">
      <w:bodyDiv w:val="1"/>
      <w:marLeft w:val="0"/>
      <w:marRight w:val="0"/>
      <w:marTop w:val="0"/>
      <w:marBottom w:val="0"/>
      <w:divBdr>
        <w:top w:val="none" w:sz="0" w:space="0" w:color="auto"/>
        <w:left w:val="none" w:sz="0" w:space="0" w:color="auto"/>
        <w:bottom w:val="none" w:sz="0" w:space="0" w:color="auto"/>
        <w:right w:val="none" w:sz="0" w:space="0" w:color="auto"/>
      </w:divBdr>
    </w:div>
    <w:div w:id="242034654">
      <w:bodyDiv w:val="1"/>
      <w:marLeft w:val="0"/>
      <w:marRight w:val="0"/>
      <w:marTop w:val="0"/>
      <w:marBottom w:val="0"/>
      <w:divBdr>
        <w:top w:val="none" w:sz="0" w:space="0" w:color="auto"/>
        <w:left w:val="none" w:sz="0" w:space="0" w:color="auto"/>
        <w:bottom w:val="none" w:sz="0" w:space="0" w:color="auto"/>
        <w:right w:val="none" w:sz="0" w:space="0" w:color="auto"/>
      </w:divBdr>
    </w:div>
    <w:div w:id="263265853">
      <w:bodyDiv w:val="1"/>
      <w:marLeft w:val="0"/>
      <w:marRight w:val="0"/>
      <w:marTop w:val="0"/>
      <w:marBottom w:val="0"/>
      <w:divBdr>
        <w:top w:val="none" w:sz="0" w:space="0" w:color="auto"/>
        <w:left w:val="none" w:sz="0" w:space="0" w:color="auto"/>
        <w:bottom w:val="none" w:sz="0" w:space="0" w:color="auto"/>
        <w:right w:val="none" w:sz="0" w:space="0" w:color="auto"/>
      </w:divBdr>
      <w:divsChild>
        <w:div w:id="340590616">
          <w:marLeft w:val="0"/>
          <w:marRight w:val="0"/>
          <w:marTop w:val="0"/>
          <w:marBottom w:val="0"/>
          <w:divBdr>
            <w:top w:val="none" w:sz="0" w:space="0" w:color="auto"/>
            <w:left w:val="none" w:sz="0" w:space="0" w:color="auto"/>
            <w:bottom w:val="none" w:sz="0" w:space="0" w:color="auto"/>
            <w:right w:val="none" w:sz="0" w:space="0" w:color="auto"/>
          </w:divBdr>
          <w:divsChild>
            <w:div w:id="1423330026">
              <w:marLeft w:val="0"/>
              <w:marRight w:val="0"/>
              <w:marTop w:val="0"/>
              <w:marBottom w:val="0"/>
              <w:divBdr>
                <w:top w:val="none" w:sz="0" w:space="0" w:color="auto"/>
                <w:left w:val="none" w:sz="0" w:space="0" w:color="auto"/>
                <w:bottom w:val="none" w:sz="0" w:space="0" w:color="auto"/>
                <w:right w:val="none" w:sz="0" w:space="0" w:color="auto"/>
              </w:divBdr>
              <w:divsChild>
                <w:div w:id="130542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852864">
      <w:bodyDiv w:val="1"/>
      <w:marLeft w:val="0"/>
      <w:marRight w:val="0"/>
      <w:marTop w:val="0"/>
      <w:marBottom w:val="0"/>
      <w:divBdr>
        <w:top w:val="none" w:sz="0" w:space="0" w:color="auto"/>
        <w:left w:val="none" w:sz="0" w:space="0" w:color="auto"/>
        <w:bottom w:val="none" w:sz="0" w:space="0" w:color="auto"/>
        <w:right w:val="none" w:sz="0" w:space="0" w:color="auto"/>
      </w:divBdr>
    </w:div>
    <w:div w:id="272254683">
      <w:bodyDiv w:val="1"/>
      <w:marLeft w:val="0"/>
      <w:marRight w:val="0"/>
      <w:marTop w:val="0"/>
      <w:marBottom w:val="0"/>
      <w:divBdr>
        <w:top w:val="none" w:sz="0" w:space="0" w:color="auto"/>
        <w:left w:val="none" w:sz="0" w:space="0" w:color="auto"/>
        <w:bottom w:val="none" w:sz="0" w:space="0" w:color="auto"/>
        <w:right w:val="none" w:sz="0" w:space="0" w:color="auto"/>
      </w:divBdr>
      <w:divsChild>
        <w:div w:id="1138112233">
          <w:marLeft w:val="0"/>
          <w:marRight w:val="0"/>
          <w:marTop w:val="0"/>
          <w:marBottom w:val="0"/>
          <w:divBdr>
            <w:top w:val="none" w:sz="0" w:space="0" w:color="auto"/>
            <w:left w:val="none" w:sz="0" w:space="0" w:color="auto"/>
            <w:bottom w:val="none" w:sz="0" w:space="0" w:color="auto"/>
            <w:right w:val="none" w:sz="0" w:space="0" w:color="auto"/>
          </w:divBdr>
          <w:divsChild>
            <w:div w:id="502625510">
              <w:marLeft w:val="0"/>
              <w:marRight w:val="0"/>
              <w:marTop w:val="0"/>
              <w:marBottom w:val="0"/>
              <w:divBdr>
                <w:top w:val="none" w:sz="0" w:space="0" w:color="auto"/>
                <w:left w:val="none" w:sz="0" w:space="0" w:color="auto"/>
                <w:bottom w:val="none" w:sz="0" w:space="0" w:color="auto"/>
                <w:right w:val="none" w:sz="0" w:space="0" w:color="auto"/>
              </w:divBdr>
              <w:divsChild>
                <w:div w:id="143428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807562">
      <w:bodyDiv w:val="1"/>
      <w:marLeft w:val="0"/>
      <w:marRight w:val="0"/>
      <w:marTop w:val="0"/>
      <w:marBottom w:val="0"/>
      <w:divBdr>
        <w:top w:val="none" w:sz="0" w:space="0" w:color="auto"/>
        <w:left w:val="none" w:sz="0" w:space="0" w:color="auto"/>
        <w:bottom w:val="none" w:sz="0" w:space="0" w:color="auto"/>
        <w:right w:val="none" w:sz="0" w:space="0" w:color="auto"/>
      </w:divBdr>
    </w:div>
    <w:div w:id="280189231">
      <w:bodyDiv w:val="1"/>
      <w:marLeft w:val="0"/>
      <w:marRight w:val="0"/>
      <w:marTop w:val="0"/>
      <w:marBottom w:val="0"/>
      <w:divBdr>
        <w:top w:val="none" w:sz="0" w:space="0" w:color="auto"/>
        <w:left w:val="none" w:sz="0" w:space="0" w:color="auto"/>
        <w:bottom w:val="none" w:sz="0" w:space="0" w:color="auto"/>
        <w:right w:val="none" w:sz="0" w:space="0" w:color="auto"/>
      </w:divBdr>
    </w:div>
    <w:div w:id="281771858">
      <w:bodyDiv w:val="1"/>
      <w:marLeft w:val="0"/>
      <w:marRight w:val="0"/>
      <w:marTop w:val="0"/>
      <w:marBottom w:val="0"/>
      <w:divBdr>
        <w:top w:val="none" w:sz="0" w:space="0" w:color="auto"/>
        <w:left w:val="none" w:sz="0" w:space="0" w:color="auto"/>
        <w:bottom w:val="none" w:sz="0" w:space="0" w:color="auto"/>
        <w:right w:val="none" w:sz="0" w:space="0" w:color="auto"/>
      </w:divBdr>
    </w:div>
    <w:div w:id="286203129">
      <w:bodyDiv w:val="1"/>
      <w:marLeft w:val="0"/>
      <w:marRight w:val="0"/>
      <w:marTop w:val="0"/>
      <w:marBottom w:val="0"/>
      <w:divBdr>
        <w:top w:val="none" w:sz="0" w:space="0" w:color="auto"/>
        <w:left w:val="none" w:sz="0" w:space="0" w:color="auto"/>
        <w:bottom w:val="none" w:sz="0" w:space="0" w:color="auto"/>
        <w:right w:val="none" w:sz="0" w:space="0" w:color="auto"/>
      </w:divBdr>
      <w:divsChild>
        <w:div w:id="257324931">
          <w:marLeft w:val="0"/>
          <w:marRight w:val="0"/>
          <w:marTop w:val="0"/>
          <w:marBottom w:val="0"/>
          <w:divBdr>
            <w:top w:val="none" w:sz="0" w:space="0" w:color="auto"/>
            <w:left w:val="none" w:sz="0" w:space="0" w:color="auto"/>
            <w:bottom w:val="none" w:sz="0" w:space="0" w:color="auto"/>
            <w:right w:val="none" w:sz="0" w:space="0" w:color="auto"/>
          </w:divBdr>
          <w:divsChild>
            <w:div w:id="2101414409">
              <w:marLeft w:val="0"/>
              <w:marRight w:val="0"/>
              <w:marTop w:val="0"/>
              <w:marBottom w:val="0"/>
              <w:divBdr>
                <w:top w:val="none" w:sz="0" w:space="0" w:color="auto"/>
                <w:left w:val="none" w:sz="0" w:space="0" w:color="auto"/>
                <w:bottom w:val="none" w:sz="0" w:space="0" w:color="auto"/>
                <w:right w:val="none" w:sz="0" w:space="0" w:color="auto"/>
              </w:divBdr>
              <w:divsChild>
                <w:div w:id="92931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989101">
      <w:bodyDiv w:val="1"/>
      <w:marLeft w:val="0"/>
      <w:marRight w:val="0"/>
      <w:marTop w:val="0"/>
      <w:marBottom w:val="0"/>
      <w:divBdr>
        <w:top w:val="none" w:sz="0" w:space="0" w:color="auto"/>
        <w:left w:val="none" w:sz="0" w:space="0" w:color="auto"/>
        <w:bottom w:val="none" w:sz="0" w:space="0" w:color="auto"/>
        <w:right w:val="none" w:sz="0" w:space="0" w:color="auto"/>
      </w:divBdr>
    </w:div>
    <w:div w:id="304702342">
      <w:bodyDiv w:val="1"/>
      <w:marLeft w:val="0"/>
      <w:marRight w:val="0"/>
      <w:marTop w:val="0"/>
      <w:marBottom w:val="0"/>
      <w:divBdr>
        <w:top w:val="none" w:sz="0" w:space="0" w:color="auto"/>
        <w:left w:val="none" w:sz="0" w:space="0" w:color="auto"/>
        <w:bottom w:val="none" w:sz="0" w:space="0" w:color="auto"/>
        <w:right w:val="none" w:sz="0" w:space="0" w:color="auto"/>
      </w:divBdr>
      <w:divsChild>
        <w:div w:id="799416873">
          <w:marLeft w:val="0"/>
          <w:marRight w:val="0"/>
          <w:marTop w:val="0"/>
          <w:marBottom w:val="0"/>
          <w:divBdr>
            <w:top w:val="none" w:sz="0" w:space="0" w:color="auto"/>
            <w:left w:val="none" w:sz="0" w:space="0" w:color="auto"/>
            <w:bottom w:val="none" w:sz="0" w:space="0" w:color="auto"/>
            <w:right w:val="none" w:sz="0" w:space="0" w:color="auto"/>
          </w:divBdr>
          <w:divsChild>
            <w:div w:id="1265924392">
              <w:marLeft w:val="0"/>
              <w:marRight w:val="0"/>
              <w:marTop w:val="0"/>
              <w:marBottom w:val="0"/>
              <w:divBdr>
                <w:top w:val="none" w:sz="0" w:space="0" w:color="auto"/>
                <w:left w:val="none" w:sz="0" w:space="0" w:color="auto"/>
                <w:bottom w:val="none" w:sz="0" w:space="0" w:color="auto"/>
                <w:right w:val="none" w:sz="0" w:space="0" w:color="auto"/>
              </w:divBdr>
              <w:divsChild>
                <w:div w:id="169236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569381">
      <w:bodyDiv w:val="1"/>
      <w:marLeft w:val="0"/>
      <w:marRight w:val="0"/>
      <w:marTop w:val="0"/>
      <w:marBottom w:val="0"/>
      <w:divBdr>
        <w:top w:val="none" w:sz="0" w:space="0" w:color="auto"/>
        <w:left w:val="none" w:sz="0" w:space="0" w:color="auto"/>
        <w:bottom w:val="none" w:sz="0" w:space="0" w:color="auto"/>
        <w:right w:val="none" w:sz="0" w:space="0" w:color="auto"/>
      </w:divBdr>
    </w:div>
    <w:div w:id="311640359">
      <w:bodyDiv w:val="1"/>
      <w:marLeft w:val="0"/>
      <w:marRight w:val="0"/>
      <w:marTop w:val="0"/>
      <w:marBottom w:val="0"/>
      <w:divBdr>
        <w:top w:val="none" w:sz="0" w:space="0" w:color="auto"/>
        <w:left w:val="none" w:sz="0" w:space="0" w:color="auto"/>
        <w:bottom w:val="none" w:sz="0" w:space="0" w:color="auto"/>
        <w:right w:val="none" w:sz="0" w:space="0" w:color="auto"/>
      </w:divBdr>
    </w:div>
    <w:div w:id="321086449">
      <w:bodyDiv w:val="1"/>
      <w:marLeft w:val="0"/>
      <w:marRight w:val="0"/>
      <w:marTop w:val="0"/>
      <w:marBottom w:val="0"/>
      <w:divBdr>
        <w:top w:val="none" w:sz="0" w:space="0" w:color="auto"/>
        <w:left w:val="none" w:sz="0" w:space="0" w:color="auto"/>
        <w:bottom w:val="none" w:sz="0" w:space="0" w:color="auto"/>
        <w:right w:val="none" w:sz="0" w:space="0" w:color="auto"/>
      </w:divBdr>
    </w:div>
    <w:div w:id="326130030">
      <w:bodyDiv w:val="1"/>
      <w:marLeft w:val="0"/>
      <w:marRight w:val="0"/>
      <w:marTop w:val="0"/>
      <w:marBottom w:val="0"/>
      <w:divBdr>
        <w:top w:val="none" w:sz="0" w:space="0" w:color="auto"/>
        <w:left w:val="none" w:sz="0" w:space="0" w:color="auto"/>
        <w:bottom w:val="none" w:sz="0" w:space="0" w:color="auto"/>
        <w:right w:val="none" w:sz="0" w:space="0" w:color="auto"/>
      </w:divBdr>
    </w:div>
    <w:div w:id="327440235">
      <w:bodyDiv w:val="1"/>
      <w:marLeft w:val="0"/>
      <w:marRight w:val="0"/>
      <w:marTop w:val="0"/>
      <w:marBottom w:val="0"/>
      <w:divBdr>
        <w:top w:val="none" w:sz="0" w:space="0" w:color="auto"/>
        <w:left w:val="none" w:sz="0" w:space="0" w:color="auto"/>
        <w:bottom w:val="none" w:sz="0" w:space="0" w:color="auto"/>
        <w:right w:val="none" w:sz="0" w:space="0" w:color="auto"/>
      </w:divBdr>
      <w:divsChild>
        <w:div w:id="1719747302">
          <w:marLeft w:val="0"/>
          <w:marRight w:val="0"/>
          <w:marTop w:val="0"/>
          <w:marBottom w:val="0"/>
          <w:divBdr>
            <w:top w:val="none" w:sz="0" w:space="0" w:color="auto"/>
            <w:left w:val="none" w:sz="0" w:space="0" w:color="auto"/>
            <w:bottom w:val="none" w:sz="0" w:space="0" w:color="auto"/>
            <w:right w:val="none" w:sz="0" w:space="0" w:color="auto"/>
          </w:divBdr>
          <w:divsChild>
            <w:div w:id="1934899367">
              <w:marLeft w:val="0"/>
              <w:marRight w:val="0"/>
              <w:marTop w:val="0"/>
              <w:marBottom w:val="0"/>
              <w:divBdr>
                <w:top w:val="none" w:sz="0" w:space="0" w:color="auto"/>
                <w:left w:val="none" w:sz="0" w:space="0" w:color="auto"/>
                <w:bottom w:val="none" w:sz="0" w:space="0" w:color="auto"/>
                <w:right w:val="none" w:sz="0" w:space="0" w:color="auto"/>
              </w:divBdr>
              <w:divsChild>
                <w:div w:id="55118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411711">
      <w:bodyDiv w:val="1"/>
      <w:marLeft w:val="0"/>
      <w:marRight w:val="0"/>
      <w:marTop w:val="0"/>
      <w:marBottom w:val="0"/>
      <w:divBdr>
        <w:top w:val="none" w:sz="0" w:space="0" w:color="auto"/>
        <w:left w:val="none" w:sz="0" w:space="0" w:color="auto"/>
        <w:bottom w:val="none" w:sz="0" w:space="0" w:color="auto"/>
        <w:right w:val="none" w:sz="0" w:space="0" w:color="auto"/>
      </w:divBdr>
    </w:div>
    <w:div w:id="347417197">
      <w:bodyDiv w:val="1"/>
      <w:marLeft w:val="0"/>
      <w:marRight w:val="0"/>
      <w:marTop w:val="0"/>
      <w:marBottom w:val="0"/>
      <w:divBdr>
        <w:top w:val="none" w:sz="0" w:space="0" w:color="auto"/>
        <w:left w:val="none" w:sz="0" w:space="0" w:color="auto"/>
        <w:bottom w:val="none" w:sz="0" w:space="0" w:color="auto"/>
        <w:right w:val="none" w:sz="0" w:space="0" w:color="auto"/>
      </w:divBdr>
    </w:div>
    <w:div w:id="360784034">
      <w:bodyDiv w:val="1"/>
      <w:marLeft w:val="0"/>
      <w:marRight w:val="0"/>
      <w:marTop w:val="0"/>
      <w:marBottom w:val="0"/>
      <w:divBdr>
        <w:top w:val="none" w:sz="0" w:space="0" w:color="auto"/>
        <w:left w:val="none" w:sz="0" w:space="0" w:color="auto"/>
        <w:bottom w:val="none" w:sz="0" w:space="0" w:color="auto"/>
        <w:right w:val="none" w:sz="0" w:space="0" w:color="auto"/>
      </w:divBdr>
    </w:div>
    <w:div w:id="366687691">
      <w:bodyDiv w:val="1"/>
      <w:marLeft w:val="0"/>
      <w:marRight w:val="0"/>
      <w:marTop w:val="0"/>
      <w:marBottom w:val="0"/>
      <w:divBdr>
        <w:top w:val="none" w:sz="0" w:space="0" w:color="auto"/>
        <w:left w:val="none" w:sz="0" w:space="0" w:color="auto"/>
        <w:bottom w:val="none" w:sz="0" w:space="0" w:color="auto"/>
        <w:right w:val="none" w:sz="0" w:space="0" w:color="auto"/>
      </w:divBdr>
    </w:div>
    <w:div w:id="377514793">
      <w:bodyDiv w:val="1"/>
      <w:marLeft w:val="0"/>
      <w:marRight w:val="0"/>
      <w:marTop w:val="0"/>
      <w:marBottom w:val="0"/>
      <w:divBdr>
        <w:top w:val="none" w:sz="0" w:space="0" w:color="auto"/>
        <w:left w:val="none" w:sz="0" w:space="0" w:color="auto"/>
        <w:bottom w:val="none" w:sz="0" w:space="0" w:color="auto"/>
        <w:right w:val="none" w:sz="0" w:space="0" w:color="auto"/>
      </w:divBdr>
    </w:div>
    <w:div w:id="389421798">
      <w:bodyDiv w:val="1"/>
      <w:marLeft w:val="0"/>
      <w:marRight w:val="0"/>
      <w:marTop w:val="0"/>
      <w:marBottom w:val="0"/>
      <w:divBdr>
        <w:top w:val="none" w:sz="0" w:space="0" w:color="auto"/>
        <w:left w:val="none" w:sz="0" w:space="0" w:color="auto"/>
        <w:bottom w:val="none" w:sz="0" w:space="0" w:color="auto"/>
        <w:right w:val="none" w:sz="0" w:space="0" w:color="auto"/>
      </w:divBdr>
      <w:divsChild>
        <w:div w:id="1585795665">
          <w:marLeft w:val="0"/>
          <w:marRight w:val="0"/>
          <w:marTop w:val="0"/>
          <w:marBottom w:val="0"/>
          <w:divBdr>
            <w:top w:val="none" w:sz="0" w:space="0" w:color="auto"/>
            <w:left w:val="none" w:sz="0" w:space="0" w:color="auto"/>
            <w:bottom w:val="none" w:sz="0" w:space="0" w:color="auto"/>
            <w:right w:val="none" w:sz="0" w:space="0" w:color="auto"/>
          </w:divBdr>
          <w:divsChild>
            <w:div w:id="1444421189">
              <w:marLeft w:val="0"/>
              <w:marRight w:val="0"/>
              <w:marTop w:val="0"/>
              <w:marBottom w:val="0"/>
              <w:divBdr>
                <w:top w:val="none" w:sz="0" w:space="0" w:color="auto"/>
                <w:left w:val="none" w:sz="0" w:space="0" w:color="auto"/>
                <w:bottom w:val="none" w:sz="0" w:space="0" w:color="auto"/>
                <w:right w:val="none" w:sz="0" w:space="0" w:color="auto"/>
              </w:divBdr>
            </w:div>
          </w:divsChild>
        </w:div>
        <w:div w:id="1937781622">
          <w:marLeft w:val="0"/>
          <w:marRight w:val="0"/>
          <w:marTop w:val="0"/>
          <w:marBottom w:val="0"/>
          <w:divBdr>
            <w:top w:val="none" w:sz="0" w:space="0" w:color="auto"/>
            <w:left w:val="none" w:sz="0" w:space="0" w:color="auto"/>
            <w:bottom w:val="none" w:sz="0" w:space="0" w:color="auto"/>
            <w:right w:val="none" w:sz="0" w:space="0" w:color="auto"/>
          </w:divBdr>
          <w:divsChild>
            <w:div w:id="100600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586462">
      <w:bodyDiv w:val="1"/>
      <w:marLeft w:val="0"/>
      <w:marRight w:val="0"/>
      <w:marTop w:val="0"/>
      <w:marBottom w:val="0"/>
      <w:divBdr>
        <w:top w:val="none" w:sz="0" w:space="0" w:color="auto"/>
        <w:left w:val="none" w:sz="0" w:space="0" w:color="auto"/>
        <w:bottom w:val="none" w:sz="0" w:space="0" w:color="auto"/>
        <w:right w:val="none" w:sz="0" w:space="0" w:color="auto"/>
      </w:divBdr>
      <w:divsChild>
        <w:div w:id="1885870856">
          <w:marLeft w:val="0"/>
          <w:marRight w:val="0"/>
          <w:marTop w:val="0"/>
          <w:marBottom w:val="0"/>
          <w:divBdr>
            <w:top w:val="none" w:sz="0" w:space="0" w:color="auto"/>
            <w:left w:val="none" w:sz="0" w:space="0" w:color="auto"/>
            <w:bottom w:val="none" w:sz="0" w:space="0" w:color="auto"/>
            <w:right w:val="none" w:sz="0" w:space="0" w:color="auto"/>
          </w:divBdr>
          <w:divsChild>
            <w:div w:id="1998875895">
              <w:marLeft w:val="0"/>
              <w:marRight w:val="0"/>
              <w:marTop w:val="0"/>
              <w:marBottom w:val="0"/>
              <w:divBdr>
                <w:top w:val="none" w:sz="0" w:space="0" w:color="auto"/>
                <w:left w:val="none" w:sz="0" w:space="0" w:color="auto"/>
                <w:bottom w:val="none" w:sz="0" w:space="0" w:color="auto"/>
                <w:right w:val="none" w:sz="0" w:space="0" w:color="auto"/>
              </w:divBdr>
              <w:divsChild>
                <w:div w:id="155196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460058">
      <w:bodyDiv w:val="1"/>
      <w:marLeft w:val="0"/>
      <w:marRight w:val="0"/>
      <w:marTop w:val="0"/>
      <w:marBottom w:val="0"/>
      <w:divBdr>
        <w:top w:val="none" w:sz="0" w:space="0" w:color="auto"/>
        <w:left w:val="none" w:sz="0" w:space="0" w:color="auto"/>
        <w:bottom w:val="none" w:sz="0" w:space="0" w:color="auto"/>
        <w:right w:val="none" w:sz="0" w:space="0" w:color="auto"/>
      </w:divBdr>
    </w:div>
    <w:div w:id="475338677">
      <w:bodyDiv w:val="1"/>
      <w:marLeft w:val="0"/>
      <w:marRight w:val="0"/>
      <w:marTop w:val="0"/>
      <w:marBottom w:val="0"/>
      <w:divBdr>
        <w:top w:val="none" w:sz="0" w:space="0" w:color="auto"/>
        <w:left w:val="none" w:sz="0" w:space="0" w:color="auto"/>
        <w:bottom w:val="none" w:sz="0" w:space="0" w:color="auto"/>
        <w:right w:val="none" w:sz="0" w:space="0" w:color="auto"/>
      </w:divBdr>
      <w:divsChild>
        <w:div w:id="1900285245">
          <w:marLeft w:val="0"/>
          <w:marRight w:val="0"/>
          <w:marTop w:val="0"/>
          <w:marBottom w:val="0"/>
          <w:divBdr>
            <w:top w:val="none" w:sz="0" w:space="0" w:color="auto"/>
            <w:left w:val="none" w:sz="0" w:space="0" w:color="auto"/>
            <w:bottom w:val="none" w:sz="0" w:space="0" w:color="auto"/>
            <w:right w:val="none" w:sz="0" w:space="0" w:color="auto"/>
          </w:divBdr>
          <w:divsChild>
            <w:div w:id="810290405">
              <w:marLeft w:val="0"/>
              <w:marRight w:val="0"/>
              <w:marTop w:val="0"/>
              <w:marBottom w:val="0"/>
              <w:divBdr>
                <w:top w:val="none" w:sz="0" w:space="0" w:color="auto"/>
                <w:left w:val="none" w:sz="0" w:space="0" w:color="auto"/>
                <w:bottom w:val="none" w:sz="0" w:space="0" w:color="auto"/>
                <w:right w:val="none" w:sz="0" w:space="0" w:color="auto"/>
              </w:divBdr>
            </w:div>
            <w:div w:id="800028300">
              <w:marLeft w:val="0"/>
              <w:marRight w:val="0"/>
              <w:marTop w:val="0"/>
              <w:marBottom w:val="0"/>
              <w:divBdr>
                <w:top w:val="none" w:sz="0" w:space="0" w:color="auto"/>
                <w:left w:val="none" w:sz="0" w:space="0" w:color="auto"/>
                <w:bottom w:val="none" w:sz="0" w:space="0" w:color="auto"/>
                <w:right w:val="none" w:sz="0" w:space="0" w:color="auto"/>
              </w:divBdr>
            </w:div>
            <w:div w:id="2120950282">
              <w:marLeft w:val="0"/>
              <w:marRight w:val="0"/>
              <w:marTop w:val="0"/>
              <w:marBottom w:val="0"/>
              <w:divBdr>
                <w:top w:val="none" w:sz="0" w:space="0" w:color="auto"/>
                <w:left w:val="none" w:sz="0" w:space="0" w:color="auto"/>
                <w:bottom w:val="none" w:sz="0" w:space="0" w:color="auto"/>
                <w:right w:val="none" w:sz="0" w:space="0" w:color="auto"/>
              </w:divBdr>
            </w:div>
          </w:divsChild>
        </w:div>
        <w:div w:id="311327845">
          <w:marLeft w:val="0"/>
          <w:marRight w:val="0"/>
          <w:marTop w:val="0"/>
          <w:marBottom w:val="0"/>
          <w:divBdr>
            <w:top w:val="none" w:sz="0" w:space="0" w:color="auto"/>
            <w:left w:val="none" w:sz="0" w:space="0" w:color="auto"/>
            <w:bottom w:val="none" w:sz="0" w:space="0" w:color="auto"/>
            <w:right w:val="none" w:sz="0" w:space="0" w:color="auto"/>
          </w:divBdr>
          <w:divsChild>
            <w:div w:id="581527044">
              <w:marLeft w:val="0"/>
              <w:marRight w:val="0"/>
              <w:marTop w:val="0"/>
              <w:marBottom w:val="0"/>
              <w:divBdr>
                <w:top w:val="none" w:sz="0" w:space="0" w:color="auto"/>
                <w:left w:val="none" w:sz="0" w:space="0" w:color="auto"/>
                <w:bottom w:val="none" w:sz="0" w:space="0" w:color="auto"/>
                <w:right w:val="none" w:sz="0" w:space="0" w:color="auto"/>
              </w:divBdr>
            </w:div>
            <w:div w:id="1032456025">
              <w:marLeft w:val="0"/>
              <w:marRight w:val="0"/>
              <w:marTop w:val="0"/>
              <w:marBottom w:val="0"/>
              <w:divBdr>
                <w:top w:val="none" w:sz="0" w:space="0" w:color="auto"/>
                <w:left w:val="none" w:sz="0" w:space="0" w:color="auto"/>
                <w:bottom w:val="none" w:sz="0" w:space="0" w:color="auto"/>
                <w:right w:val="none" w:sz="0" w:space="0" w:color="auto"/>
              </w:divBdr>
            </w:div>
            <w:div w:id="1781562882">
              <w:marLeft w:val="0"/>
              <w:marRight w:val="0"/>
              <w:marTop w:val="0"/>
              <w:marBottom w:val="0"/>
              <w:divBdr>
                <w:top w:val="none" w:sz="0" w:space="0" w:color="auto"/>
                <w:left w:val="none" w:sz="0" w:space="0" w:color="auto"/>
                <w:bottom w:val="none" w:sz="0" w:space="0" w:color="auto"/>
                <w:right w:val="none" w:sz="0" w:space="0" w:color="auto"/>
              </w:divBdr>
            </w:div>
            <w:div w:id="1286886948">
              <w:marLeft w:val="0"/>
              <w:marRight w:val="0"/>
              <w:marTop w:val="0"/>
              <w:marBottom w:val="0"/>
              <w:divBdr>
                <w:top w:val="none" w:sz="0" w:space="0" w:color="auto"/>
                <w:left w:val="none" w:sz="0" w:space="0" w:color="auto"/>
                <w:bottom w:val="none" w:sz="0" w:space="0" w:color="auto"/>
                <w:right w:val="none" w:sz="0" w:space="0" w:color="auto"/>
              </w:divBdr>
            </w:div>
            <w:div w:id="916210867">
              <w:marLeft w:val="0"/>
              <w:marRight w:val="0"/>
              <w:marTop w:val="0"/>
              <w:marBottom w:val="0"/>
              <w:divBdr>
                <w:top w:val="none" w:sz="0" w:space="0" w:color="auto"/>
                <w:left w:val="none" w:sz="0" w:space="0" w:color="auto"/>
                <w:bottom w:val="none" w:sz="0" w:space="0" w:color="auto"/>
                <w:right w:val="none" w:sz="0" w:space="0" w:color="auto"/>
              </w:divBdr>
            </w:div>
          </w:divsChild>
        </w:div>
        <w:div w:id="1357927098">
          <w:marLeft w:val="0"/>
          <w:marRight w:val="0"/>
          <w:marTop w:val="0"/>
          <w:marBottom w:val="0"/>
          <w:divBdr>
            <w:top w:val="none" w:sz="0" w:space="0" w:color="auto"/>
            <w:left w:val="none" w:sz="0" w:space="0" w:color="auto"/>
            <w:bottom w:val="none" w:sz="0" w:space="0" w:color="auto"/>
            <w:right w:val="none" w:sz="0" w:space="0" w:color="auto"/>
          </w:divBdr>
          <w:divsChild>
            <w:div w:id="1323581680">
              <w:marLeft w:val="0"/>
              <w:marRight w:val="0"/>
              <w:marTop w:val="0"/>
              <w:marBottom w:val="0"/>
              <w:divBdr>
                <w:top w:val="none" w:sz="0" w:space="0" w:color="auto"/>
                <w:left w:val="none" w:sz="0" w:space="0" w:color="auto"/>
                <w:bottom w:val="none" w:sz="0" w:space="0" w:color="auto"/>
                <w:right w:val="none" w:sz="0" w:space="0" w:color="auto"/>
              </w:divBdr>
            </w:div>
            <w:div w:id="1353145976">
              <w:marLeft w:val="0"/>
              <w:marRight w:val="0"/>
              <w:marTop w:val="0"/>
              <w:marBottom w:val="0"/>
              <w:divBdr>
                <w:top w:val="none" w:sz="0" w:space="0" w:color="auto"/>
                <w:left w:val="none" w:sz="0" w:space="0" w:color="auto"/>
                <w:bottom w:val="none" w:sz="0" w:space="0" w:color="auto"/>
                <w:right w:val="none" w:sz="0" w:space="0" w:color="auto"/>
              </w:divBdr>
            </w:div>
            <w:div w:id="626474257">
              <w:marLeft w:val="0"/>
              <w:marRight w:val="0"/>
              <w:marTop w:val="0"/>
              <w:marBottom w:val="0"/>
              <w:divBdr>
                <w:top w:val="none" w:sz="0" w:space="0" w:color="auto"/>
                <w:left w:val="none" w:sz="0" w:space="0" w:color="auto"/>
                <w:bottom w:val="none" w:sz="0" w:space="0" w:color="auto"/>
                <w:right w:val="none" w:sz="0" w:space="0" w:color="auto"/>
              </w:divBdr>
            </w:div>
          </w:divsChild>
        </w:div>
        <w:div w:id="387387011">
          <w:marLeft w:val="0"/>
          <w:marRight w:val="0"/>
          <w:marTop w:val="0"/>
          <w:marBottom w:val="0"/>
          <w:divBdr>
            <w:top w:val="none" w:sz="0" w:space="0" w:color="auto"/>
            <w:left w:val="none" w:sz="0" w:space="0" w:color="auto"/>
            <w:bottom w:val="none" w:sz="0" w:space="0" w:color="auto"/>
            <w:right w:val="none" w:sz="0" w:space="0" w:color="auto"/>
          </w:divBdr>
          <w:divsChild>
            <w:div w:id="813373849">
              <w:marLeft w:val="0"/>
              <w:marRight w:val="0"/>
              <w:marTop w:val="0"/>
              <w:marBottom w:val="0"/>
              <w:divBdr>
                <w:top w:val="none" w:sz="0" w:space="0" w:color="auto"/>
                <w:left w:val="none" w:sz="0" w:space="0" w:color="auto"/>
                <w:bottom w:val="none" w:sz="0" w:space="0" w:color="auto"/>
                <w:right w:val="none" w:sz="0" w:space="0" w:color="auto"/>
              </w:divBdr>
            </w:div>
            <w:div w:id="373501186">
              <w:marLeft w:val="0"/>
              <w:marRight w:val="0"/>
              <w:marTop w:val="0"/>
              <w:marBottom w:val="0"/>
              <w:divBdr>
                <w:top w:val="none" w:sz="0" w:space="0" w:color="auto"/>
                <w:left w:val="none" w:sz="0" w:space="0" w:color="auto"/>
                <w:bottom w:val="none" w:sz="0" w:space="0" w:color="auto"/>
                <w:right w:val="none" w:sz="0" w:space="0" w:color="auto"/>
              </w:divBdr>
            </w:div>
            <w:div w:id="1092124346">
              <w:marLeft w:val="0"/>
              <w:marRight w:val="0"/>
              <w:marTop w:val="0"/>
              <w:marBottom w:val="0"/>
              <w:divBdr>
                <w:top w:val="none" w:sz="0" w:space="0" w:color="auto"/>
                <w:left w:val="none" w:sz="0" w:space="0" w:color="auto"/>
                <w:bottom w:val="none" w:sz="0" w:space="0" w:color="auto"/>
                <w:right w:val="none" w:sz="0" w:space="0" w:color="auto"/>
              </w:divBdr>
            </w:div>
            <w:div w:id="1318730408">
              <w:marLeft w:val="0"/>
              <w:marRight w:val="0"/>
              <w:marTop w:val="0"/>
              <w:marBottom w:val="0"/>
              <w:divBdr>
                <w:top w:val="none" w:sz="0" w:space="0" w:color="auto"/>
                <w:left w:val="none" w:sz="0" w:space="0" w:color="auto"/>
                <w:bottom w:val="none" w:sz="0" w:space="0" w:color="auto"/>
                <w:right w:val="none" w:sz="0" w:space="0" w:color="auto"/>
              </w:divBdr>
            </w:div>
            <w:div w:id="1663393532">
              <w:marLeft w:val="0"/>
              <w:marRight w:val="0"/>
              <w:marTop w:val="0"/>
              <w:marBottom w:val="0"/>
              <w:divBdr>
                <w:top w:val="none" w:sz="0" w:space="0" w:color="auto"/>
                <w:left w:val="none" w:sz="0" w:space="0" w:color="auto"/>
                <w:bottom w:val="none" w:sz="0" w:space="0" w:color="auto"/>
                <w:right w:val="none" w:sz="0" w:space="0" w:color="auto"/>
              </w:divBdr>
            </w:div>
          </w:divsChild>
        </w:div>
        <w:div w:id="1329626989">
          <w:marLeft w:val="0"/>
          <w:marRight w:val="0"/>
          <w:marTop w:val="0"/>
          <w:marBottom w:val="0"/>
          <w:divBdr>
            <w:top w:val="none" w:sz="0" w:space="0" w:color="auto"/>
            <w:left w:val="none" w:sz="0" w:space="0" w:color="auto"/>
            <w:bottom w:val="none" w:sz="0" w:space="0" w:color="auto"/>
            <w:right w:val="none" w:sz="0" w:space="0" w:color="auto"/>
          </w:divBdr>
        </w:div>
      </w:divsChild>
    </w:div>
    <w:div w:id="475487249">
      <w:bodyDiv w:val="1"/>
      <w:marLeft w:val="0"/>
      <w:marRight w:val="0"/>
      <w:marTop w:val="0"/>
      <w:marBottom w:val="0"/>
      <w:divBdr>
        <w:top w:val="none" w:sz="0" w:space="0" w:color="auto"/>
        <w:left w:val="none" w:sz="0" w:space="0" w:color="auto"/>
        <w:bottom w:val="none" w:sz="0" w:space="0" w:color="auto"/>
        <w:right w:val="none" w:sz="0" w:space="0" w:color="auto"/>
      </w:divBdr>
      <w:divsChild>
        <w:div w:id="143934976">
          <w:marLeft w:val="0"/>
          <w:marRight w:val="0"/>
          <w:marTop w:val="0"/>
          <w:marBottom w:val="0"/>
          <w:divBdr>
            <w:top w:val="none" w:sz="0" w:space="0" w:color="auto"/>
            <w:left w:val="none" w:sz="0" w:space="0" w:color="auto"/>
            <w:bottom w:val="none" w:sz="0" w:space="0" w:color="auto"/>
            <w:right w:val="none" w:sz="0" w:space="0" w:color="auto"/>
          </w:divBdr>
          <w:divsChild>
            <w:div w:id="1336301878">
              <w:marLeft w:val="0"/>
              <w:marRight w:val="0"/>
              <w:marTop w:val="0"/>
              <w:marBottom w:val="0"/>
              <w:divBdr>
                <w:top w:val="none" w:sz="0" w:space="0" w:color="auto"/>
                <w:left w:val="none" w:sz="0" w:space="0" w:color="auto"/>
                <w:bottom w:val="none" w:sz="0" w:space="0" w:color="auto"/>
                <w:right w:val="none" w:sz="0" w:space="0" w:color="auto"/>
              </w:divBdr>
              <w:divsChild>
                <w:div w:id="174163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497028">
      <w:bodyDiv w:val="1"/>
      <w:marLeft w:val="0"/>
      <w:marRight w:val="0"/>
      <w:marTop w:val="0"/>
      <w:marBottom w:val="0"/>
      <w:divBdr>
        <w:top w:val="none" w:sz="0" w:space="0" w:color="auto"/>
        <w:left w:val="none" w:sz="0" w:space="0" w:color="auto"/>
        <w:bottom w:val="none" w:sz="0" w:space="0" w:color="auto"/>
        <w:right w:val="none" w:sz="0" w:space="0" w:color="auto"/>
      </w:divBdr>
    </w:div>
    <w:div w:id="484398405">
      <w:bodyDiv w:val="1"/>
      <w:marLeft w:val="0"/>
      <w:marRight w:val="0"/>
      <w:marTop w:val="0"/>
      <w:marBottom w:val="0"/>
      <w:divBdr>
        <w:top w:val="none" w:sz="0" w:space="0" w:color="auto"/>
        <w:left w:val="none" w:sz="0" w:space="0" w:color="auto"/>
        <w:bottom w:val="none" w:sz="0" w:space="0" w:color="auto"/>
        <w:right w:val="none" w:sz="0" w:space="0" w:color="auto"/>
      </w:divBdr>
    </w:div>
    <w:div w:id="489716233">
      <w:bodyDiv w:val="1"/>
      <w:marLeft w:val="0"/>
      <w:marRight w:val="0"/>
      <w:marTop w:val="0"/>
      <w:marBottom w:val="0"/>
      <w:divBdr>
        <w:top w:val="none" w:sz="0" w:space="0" w:color="auto"/>
        <w:left w:val="none" w:sz="0" w:space="0" w:color="auto"/>
        <w:bottom w:val="none" w:sz="0" w:space="0" w:color="auto"/>
        <w:right w:val="none" w:sz="0" w:space="0" w:color="auto"/>
      </w:divBdr>
      <w:divsChild>
        <w:div w:id="41946961">
          <w:marLeft w:val="0"/>
          <w:marRight w:val="0"/>
          <w:marTop w:val="0"/>
          <w:marBottom w:val="0"/>
          <w:divBdr>
            <w:top w:val="none" w:sz="0" w:space="0" w:color="auto"/>
            <w:left w:val="none" w:sz="0" w:space="0" w:color="auto"/>
            <w:bottom w:val="none" w:sz="0" w:space="0" w:color="auto"/>
            <w:right w:val="none" w:sz="0" w:space="0" w:color="auto"/>
          </w:divBdr>
          <w:divsChild>
            <w:div w:id="1608658971">
              <w:marLeft w:val="0"/>
              <w:marRight w:val="0"/>
              <w:marTop w:val="0"/>
              <w:marBottom w:val="0"/>
              <w:divBdr>
                <w:top w:val="none" w:sz="0" w:space="0" w:color="auto"/>
                <w:left w:val="none" w:sz="0" w:space="0" w:color="auto"/>
                <w:bottom w:val="none" w:sz="0" w:space="0" w:color="auto"/>
                <w:right w:val="none" w:sz="0" w:space="0" w:color="auto"/>
              </w:divBdr>
              <w:divsChild>
                <w:div w:id="4541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151800">
      <w:bodyDiv w:val="1"/>
      <w:marLeft w:val="0"/>
      <w:marRight w:val="0"/>
      <w:marTop w:val="0"/>
      <w:marBottom w:val="0"/>
      <w:divBdr>
        <w:top w:val="none" w:sz="0" w:space="0" w:color="auto"/>
        <w:left w:val="none" w:sz="0" w:space="0" w:color="auto"/>
        <w:bottom w:val="none" w:sz="0" w:space="0" w:color="auto"/>
        <w:right w:val="none" w:sz="0" w:space="0" w:color="auto"/>
      </w:divBdr>
    </w:div>
    <w:div w:id="498010280">
      <w:bodyDiv w:val="1"/>
      <w:marLeft w:val="0"/>
      <w:marRight w:val="0"/>
      <w:marTop w:val="0"/>
      <w:marBottom w:val="0"/>
      <w:divBdr>
        <w:top w:val="none" w:sz="0" w:space="0" w:color="auto"/>
        <w:left w:val="none" w:sz="0" w:space="0" w:color="auto"/>
        <w:bottom w:val="none" w:sz="0" w:space="0" w:color="auto"/>
        <w:right w:val="none" w:sz="0" w:space="0" w:color="auto"/>
      </w:divBdr>
    </w:div>
    <w:div w:id="501313675">
      <w:bodyDiv w:val="1"/>
      <w:marLeft w:val="0"/>
      <w:marRight w:val="0"/>
      <w:marTop w:val="0"/>
      <w:marBottom w:val="0"/>
      <w:divBdr>
        <w:top w:val="none" w:sz="0" w:space="0" w:color="auto"/>
        <w:left w:val="none" w:sz="0" w:space="0" w:color="auto"/>
        <w:bottom w:val="none" w:sz="0" w:space="0" w:color="auto"/>
        <w:right w:val="none" w:sz="0" w:space="0" w:color="auto"/>
      </w:divBdr>
      <w:divsChild>
        <w:div w:id="1635210640">
          <w:marLeft w:val="0"/>
          <w:marRight w:val="0"/>
          <w:marTop w:val="0"/>
          <w:marBottom w:val="0"/>
          <w:divBdr>
            <w:top w:val="none" w:sz="0" w:space="0" w:color="auto"/>
            <w:left w:val="none" w:sz="0" w:space="0" w:color="auto"/>
            <w:bottom w:val="none" w:sz="0" w:space="0" w:color="auto"/>
            <w:right w:val="none" w:sz="0" w:space="0" w:color="auto"/>
          </w:divBdr>
          <w:divsChild>
            <w:div w:id="918714943">
              <w:marLeft w:val="0"/>
              <w:marRight w:val="0"/>
              <w:marTop w:val="0"/>
              <w:marBottom w:val="0"/>
              <w:divBdr>
                <w:top w:val="none" w:sz="0" w:space="0" w:color="auto"/>
                <w:left w:val="none" w:sz="0" w:space="0" w:color="auto"/>
                <w:bottom w:val="none" w:sz="0" w:space="0" w:color="auto"/>
                <w:right w:val="none" w:sz="0" w:space="0" w:color="auto"/>
              </w:divBdr>
              <w:divsChild>
                <w:div w:id="170481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519549">
      <w:bodyDiv w:val="1"/>
      <w:marLeft w:val="0"/>
      <w:marRight w:val="0"/>
      <w:marTop w:val="0"/>
      <w:marBottom w:val="0"/>
      <w:divBdr>
        <w:top w:val="none" w:sz="0" w:space="0" w:color="auto"/>
        <w:left w:val="none" w:sz="0" w:space="0" w:color="auto"/>
        <w:bottom w:val="none" w:sz="0" w:space="0" w:color="auto"/>
        <w:right w:val="none" w:sz="0" w:space="0" w:color="auto"/>
      </w:divBdr>
      <w:divsChild>
        <w:div w:id="331682137">
          <w:marLeft w:val="0"/>
          <w:marRight w:val="0"/>
          <w:marTop w:val="0"/>
          <w:marBottom w:val="0"/>
          <w:divBdr>
            <w:top w:val="none" w:sz="0" w:space="0" w:color="auto"/>
            <w:left w:val="none" w:sz="0" w:space="0" w:color="auto"/>
            <w:bottom w:val="none" w:sz="0" w:space="0" w:color="auto"/>
            <w:right w:val="none" w:sz="0" w:space="0" w:color="auto"/>
          </w:divBdr>
          <w:divsChild>
            <w:div w:id="1165125623">
              <w:marLeft w:val="0"/>
              <w:marRight w:val="0"/>
              <w:marTop w:val="0"/>
              <w:marBottom w:val="0"/>
              <w:divBdr>
                <w:top w:val="none" w:sz="0" w:space="0" w:color="auto"/>
                <w:left w:val="none" w:sz="0" w:space="0" w:color="auto"/>
                <w:bottom w:val="none" w:sz="0" w:space="0" w:color="auto"/>
                <w:right w:val="none" w:sz="0" w:space="0" w:color="auto"/>
              </w:divBdr>
            </w:div>
          </w:divsChild>
        </w:div>
        <w:div w:id="464736609">
          <w:marLeft w:val="0"/>
          <w:marRight w:val="0"/>
          <w:marTop w:val="0"/>
          <w:marBottom w:val="0"/>
          <w:divBdr>
            <w:top w:val="none" w:sz="0" w:space="0" w:color="auto"/>
            <w:left w:val="none" w:sz="0" w:space="0" w:color="auto"/>
            <w:bottom w:val="none" w:sz="0" w:space="0" w:color="auto"/>
            <w:right w:val="none" w:sz="0" w:space="0" w:color="auto"/>
          </w:divBdr>
        </w:div>
      </w:divsChild>
    </w:div>
    <w:div w:id="562176774">
      <w:bodyDiv w:val="1"/>
      <w:marLeft w:val="0"/>
      <w:marRight w:val="0"/>
      <w:marTop w:val="0"/>
      <w:marBottom w:val="0"/>
      <w:divBdr>
        <w:top w:val="none" w:sz="0" w:space="0" w:color="auto"/>
        <w:left w:val="none" w:sz="0" w:space="0" w:color="auto"/>
        <w:bottom w:val="none" w:sz="0" w:space="0" w:color="auto"/>
        <w:right w:val="none" w:sz="0" w:space="0" w:color="auto"/>
      </w:divBdr>
    </w:div>
    <w:div w:id="564144234">
      <w:bodyDiv w:val="1"/>
      <w:marLeft w:val="0"/>
      <w:marRight w:val="0"/>
      <w:marTop w:val="0"/>
      <w:marBottom w:val="0"/>
      <w:divBdr>
        <w:top w:val="none" w:sz="0" w:space="0" w:color="auto"/>
        <w:left w:val="none" w:sz="0" w:space="0" w:color="auto"/>
        <w:bottom w:val="none" w:sz="0" w:space="0" w:color="auto"/>
        <w:right w:val="none" w:sz="0" w:space="0" w:color="auto"/>
      </w:divBdr>
    </w:div>
    <w:div w:id="579220771">
      <w:bodyDiv w:val="1"/>
      <w:marLeft w:val="0"/>
      <w:marRight w:val="0"/>
      <w:marTop w:val="0"/>
      <w:marBottom w:val="0"/>
      <w:divBdr>
        <w:top w:val="none" w:sz="0" w:space="0" w:color="auto"/>
        <w:left w:val="none" w:sz="0" w:space="0" w:color="auto"/>
        <w:bottom w:val="none" w:sz="0" w:space="0" w:color="auto"/>
        <w:right w:val="none" w:sz="0" w:space="0" w:color="auto"/>
      </w:divBdr>
      <w:divsChild>
        <w:div w:id="566456168">
          <w:marLeft w:val="0"/>
          <w:marRight w:val="0"/>
          <w:marTop w:val="0"/>
          <w:marBottom w:val="0"/>
          <w:divBdr>
            <w:top w:val="none" w:sz="0" w:space="0" w:color="auto"/>
            <w:left w:val="none" w:sz="0" w:space="0" w:color="auto"/>
            <w:bottom w:val="none" w:sz="0" w:space="0" w:color="auto"/>
            <w:right w:val="none" w:sz="0" w:space="0" w:color="auto"/>
          </w:divBdr>
          <w:divsChild>
            <w:div w:id="1790273184">
              <w:marLeft w:val="0"/>
              <w:marRight w:val="0"/>
              <w:marTop w:val="0"/>
              <w:marBottom w:val="0"/>
              <w:divBdr>
                <w:top w:val="none" w:sz="0" w:space="0" w:color="auto"/>
                <w:left w:val="none" w:sz="0" w:space="0" w:color="auto"/>
                <w:bottom w:val="none" w:sz="0" w:space="0" w:color="auto"/>
                <w:right w:val="none" w:sz="0" w:space="0" w:color="auto"/>
              </w:divBdr>
              <w:divsChild>
                <w:div w:id="127999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293614">
      <w:bodyDiv w:val="1"/>
      <w:marLeft w:val="0"/>
      <w:marRight w:val="0"/>
      <w:marTop w:val="0"/>
      <w:marBottom w:val="0"/>
      <w:divBdr>
        <w:top w:val="none" w:sz="0" w:space="0" w:color="auto"/>
        <w:left w:val="none" w:sz="0" w:space="0" w:color="auto"/>
        <w:bottom w:val="none" w:sz="0" w:space="0" w:color="auto"/>
        <w:right w:val="none" w:sz="0" w:space="0" w:color="auto"/>
      </w:divBdr>
    </w:div>
    <w:div w:id="620574577">
      <w:bodyDiv w:val="1"/>
      <w:marLeft w:val="0"/>
      <w:marRight w:val="0"/>
      <w:marTop w:val="0"/>
      <w:marBottom w:val="0"/>
      <w:divBdr>
        <w:top w:val="none" w:sz="0" w:space="0" w:color="auto"/>
        <w:left w:val="none" w:sz="0" w:space="0" w:color="auto"/>
        <w:bottom w:val="none" w:sz="0" w:space="0" w:color="auto"/>
        <w:right w:val="none" w:sz="0" w:space="0" w:color="auto"/>
      </w:divBdr>
    </w:div>
    <w:div w:id="628630664">
      <w:bodyDiv w:val="1"/>
      <w:marLeft w:val="0"/>
      <w:marRight w:val="0"/>
      <w:marTop w:val="0"/>
      <w:marBottom w:val="0"/>
      <w:divBdr>
        <w:top w:val="none" w:sz="0" w:space="0" w:color="auto"/>
        <w:left w:val="none" w:sz="0" w:space="0" w:color="auto"/>
        <w:bottom w:val="none" w:sz="0" w:space="0" w:color="auto"/>
        <w:right w:val="none" w:sz="0" w:space="0" w:color="auto"/>
      </w:divBdr>
    </w:div>
    <w:div w:id="646132102">
      <w:bodyDiv w:val="1"/>
      <w:marLeft w:val="0"/>
      <w:marRight w:val="0"/>
      <w:marTop w:val="0"/>
      <w:marBottom w:val="0"/>
      <w:divBdr>
        <w:top w:val="none" w:sz="0" w:space="0" w:color="auto"/>
        <w:left w:val="none" w:sz="0" w:space="0" w:color="auto"/>
        <w:bottom w:val="none" w:sz="0" w:space="0" w:color="auto"/>
        <w:right w:val="none" w:sz="0" w:space="0" w:color="auto"/>
      </w:divBdr>
      <w:divsChild>
        <w:div w:id="870340979">
          <w:marLeft w:val="0"/>
          <w:marRight w:val="0"/>
          <w:marTop w:val="0"/>
          <w:marBottom w:val="0"/>
          <w:divBdr>
            <w:top w:val="none" w:sz="0" w:space="0" w:color="auto"/>
            <w:left w:val="none" w:sz="0" w:space="0" w:color="auto"/>
            <w:bottom w:val="none" w:sz="0" w:space="0" w:color="auto"/>
            <w:right w:val="none" w:sz="0" w:space="0" w:color="auto"/>
          </w:divBdr>
          <w:divsChild>
            <w:div w:id="1907717720">
              <w:marLeft w:val="0"/>
              <w:marRight w:val="0"/>
              <w:marTop w:val="0"/>
              <w:marBottom w:val="0"/>
              <w:divBdr>
                <w:top w:val="none" w:sz="0" w:space="0" w:color="auto"/>
                <w:left w:val="none" w:sz="0" w:space="0" w:color="auto"/>
                <w:bottom w:val="none" w:sz="0" w:space="0" w:color="auto"/>
                <w:right w:val="none" w:sz="0" w:space="0" w:color="auto"/>
              </w:divBdr>
              <w:divsChild>
                <w:div w:id="92754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296889">
      <w:bodyDiv w:val="1"/>
      <w:marLeft w:val="0"/>
      <w:marRight w:val="0"/>
      <w:marTop w:val="0"/>
      <w:marBottom w:val="0"/>
      <w:divBdr>
        <w:top w:val="none" w:sz="0" w:space="0" w:color="auto"/>
        <w:left w:val="none" w:sz="0" w:space="0" w:color="auto"/>
        <w:bottom w:val="none" w:sz="0" w:space="0" w:color="auto"/>
        <w:right w:val="none" w:sz="0" w:space="0" w:color="auto"/>
      </w:divBdr>
      <w:divsChild>
        <w:div w:id="993870397">
          <w:marLeft w:val="0"/>
          <w:marRight w:val="0"/>
          <w:marTop w:val="0"/>
          <w:marBottom w:val="0"/>
          <w:divBdr>
            <w:top w:val="none" w:sz="0" w:space="0" w:color="auto"/>
            <w:left w:val="none" w:sz="0" w:space="0" w:color="auto"/>
            <w:bottom w:val="none" w:sz="0" w:space="0" w:color="auto"/>
            <w:right w:val="none" w:sz="0" w:space="0" w:color="auto"/>
          </w:divBdr>
          <w:divsChild>
            <w:div w:id="2042513127">
              <w:marLeft w:val="0"/>
              <w:marRight w:val="0"/>
              <w:marTop w:val="0"/>
              <w:marBottom w:val="0"/>
              <w:divBdr>
                <w:top w:val="none" w:sz="0" w:space="0" w:color="auto"/>
                <w:left w:val="none" w:sz="0" w:space="0" w:color="auto"/>
                <w:bottom w:val="none" w:sz="0" w:space="0" w:color="auto"/>
                <w:right w:val="none" w:sz="0" w:space="0" w:color="auto"/>
              </w:divBdr>
              <w:divsChild>
                <w:div w:id="195535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448240">
      <w:bodyDiv w:val="1"/>
      <w:marLeft w:val="0"/>
      <w:marRight w:val="0"/>
      <w:marTop w:val="0"/>
      <w:marBottom w:val="0"/>
      <w:divBdr>
        <w:top w:val="none" w:sz="0" w:space="0" w:color="auto"/>
        <w:left w:val="none" w:sz="0" w:space="0" w:color="auto"/>
        <w:bottom w:val="none" w:sz="0" w:space="0" w:color="auto"/>
        <w:right w:val="none" w:sz="0" w:space="0" w:color="auto"/>
      </w:divBdr>
    </w:div>
    <w:div w:id="674041001">
      <w:bodyDiv w:val="1"/>
      <w:marLeft w:val="0"/>
      <w:marRight w:val="0"/>
      <w:marTop w:val="0"/>
      <w:marBottom w:val="0"/>
      <w:divBdr>
        <w:top w:val="none" w:sz="0" w:space="0" w:color="auto"/>
        <w:left w:val="none" w:sz="0" w:space="0" w:color="auto"/>
        <w:bottom w:val="none" w:sz="0" w:space="0" w:color="auto"/>
        <w:right w:val="none" w:sz="0" w:space="0" w:color="auto"/>
      </w:divBdr>
    </w:div>
    <w:div w:id="675612620">
      <w:bodyDiv w:val="1"/>
      <w:marLeft w:val="0"/>
      <w:marRight w:val="0"/>
      <w:marTop w:val="0"/>
      <w:marBottom w:val="0"/>
      <w:divBdr>
        <w:top w:val="none" w:sz="0" w:space="0" w:color="auto"/>
        <w:left w:val="none" w:sz="0" w:space="0" w:color="auto"/>
        <w:bottom w:val="none" w:sz="0" w:space="0" w:color="auto"/>
        <w:right w:val="none" w:sz="0" w:space="0" w:color="auto"/>
      </w:divBdr>
      <w:divsChild>
        <w:div w:id="1154030738">
          <w:marLeft w:val="0"/>
          <w:marRight w:val="0"/>
          <w:marTop w:val="0"/>
          <w:marBottom w:val="0"/>
          <w:divBdr>
            <w:top w:val="none" w:sz="0" w:space="0" w:color="auto"/>
            <w:left w:val="none" w:sz="0" w:space="0" w:color="auto"/>
            <w:bottom w:val="none" w:sz="0" w:space="0" w:color="auto"/>
            <w:right w:val="none" w:sz="0" w:space="0" w:color="auto"/>
          </w:divBdr>
          <w:divsChild>
            <w:div w:id="1535725645">
              <w:marLeft w:val="0"/>
              <w:marRight w:val="0"/>
              <w:marTop w:val="0"/>
              <w:marBottom w:val="0"/>
              <w:divBdr>
                <w:top w:val="none" w:sz="0" w:space="0" w:color="auto"/>
                <w:left w:val="none" w:sz="0" w:space="0" w:color="auto"/>
                <w:bottom w:val="none" w:sz="0" w:space="0" w:color="auto"/>
                <w:right w:val="none" w:sz="0" w:space="0" w:color="auto"/>
              </w:divBdr>
              <w:divsChild>
                <w:div w:id="51172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840213">
      <w:bodyDiv w:val="1"/>
      <w:marLeft w:val="0"/>
      <w:marRight w:val="0"/>
      <w:marTop w:val="0"/>
      <w:marBottom w:val="0"/>
      <w:divBdr>
        <w:top w:val="none" w:sz="0" w:space="0" w:color="auto"/>
        <w:left w:val="none" w:sz="0" w:space="0" w:color="auto"/>
        <w:bottom w:val="none" w:sz="0" w:space="0" w:color="auto"/>
        <w:right w:val="none" w:sz="0" w:space="0" w:color="auto"/>
      </w:divBdr>
    </w:div>
    <w:div w:id="701856628">
      <w:bodyDiv w:val="1"/>
      <w:marLeft w:val="0"/>
      <w:marRight w:val="0"/>
      <w:marTop w:val="0"/>
      <w:marBottom w:val="0"/>
      <w:divBdr>
        <w:top w:val="none" w:sz="0" w:space="0" w:color="auto"/>
        <w:left w:val="none" w:sz="0" w:space="0" w:color="auto"/>
        <w:bottom w:val="none" w:sz="0" w:space="0" w:color="auto"/>
        <w:right w:val="none" w:sz="0" w:space="0" w:color="auto"/>
      </w:divBdr>
    </w:div>
    <w:div w:id="717513086">
      <w:bodyDiv w:val="1"/>
      <w:marLeft w:val="0"/>
      <w:marRight w:val="0"/>
      <w:marTop w:val="0"/>
      <w:marBottom w:val="0"/>
      <w:divBdr>
        <w:top w:val="none" w:sz="0" w:space="0" w:color="auto"/>
        <w:left w:val="none" w:sz="0" w:space="0" w:color="auto"/>
        <w:bottom w:val="none" w:sz="0" w:space="0" w:color="auto"/>
        <w:right w:val="none" w:sz="0" w:space="0" w:color="auto"/>
      </w:divBdr>
      <w:divsChild>
        <w:div w:id="297800973">
          <w:marLeft w:val="0"/>
          <w:marRight w:val="0"/>
          <w:marTop w:val="0"/>
          <w:marBottom w:val="0"/>
          <w:divBdr>
            <w:top w:val="none" w:sz="0" w:space="0" w:color="auto"/>
            <w:left w:val="none" w:sz="0" w:space="0" w:color="auto"/>
            <w:bottom w:val="none" w:sz="0" w:space="0" w:color="auto"/>
            <w:right w:val="none" w:sz="0" w:space="0" w:color="auto"/>
          </w:divBdr>
          <w:divsChild>
            <w:div w:id="1509560909">
              <w:marLeft w:val="0"/>
              <w:marRight w:val="0"/>
              <w:marTop w:val="0"/>
              <w:marBottom w:val="0"/>
              <w:divBdr>
                <w:top w:val="none" w:sz="0" w:space="0" w:color="auto"/>
                <w:left w:val="none" w:sz="0" w:space="0" w:color="auto"/>
                <w:bottom w:val="none" w:sz="0" w:space="0" w:color="auto"/>
                <w:right w:val="none" w:sz="0" w:space="0" w:color="auto"/>
              </w:divBdr>
              <w:divsChild>
                <w:div w:id="185849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724617">
      <w:bodyDiv w:val="1"/>
      <w:marLeft w:val="0"/>
      <w:marRight w:val="0"/>
      <w:marTop w:val="0"/>
      <w:marBottom w:val="0"/>
      <w:divBdr>
        <w:top w:val="none" w:sz="0" w:space="0" w:color="auto"/>
        <w:left w:val="none" w:sz="0" w:space="0" w:color="auto"/>
        <w:bottom w:val="none" w:sz="0" w:space="0" w:color="auto"/>
        <w:right w:val="none" w:sz="0" w:space="0" w:color="auto"/>
      </w:divBdr>
    </w:div>
    <w:div w:id="737896869">
      <w:bodyDiv w:val="1"/>
      <w:marLeft w:val="0"/>
      <w:marRight w:val="0"/>
      <w:marTop w:val="0"/>
      <w:marBottom w:val="0"/>
      <w:divBdr>
        <w:top w:val="none" w:sz="0" w:space="0" w:color="auto"/>
        <w:left w:val="none" w:sz="0" w:space="0" w:color="auto"/>
        <w:bottom w:val="none" w:sz="0" w:space="0" w:color="auto"/>
        <w:right w:val="none" w:sz="0" w:space="0" w:color="auto"/>
      </w:divBdr>
    </w:div>
    <w:div w:id="749273797">
      <w:bodyDiv w:val="1"/>
      <w:marLeft w:val="0"/>
      <w:marRight w:val="0"/>
      <w:marTop w:val="0"/>
      <w:marBottom w:val="0"/>
      <w:divBdr>
        <w:top w:val="none" w:sz="0" w:space="0" w:color="auto"/>
        <w:left w:val="none" w:sz="0" w:space="0" w:color="auto"/>
        <w:bottom w:val="none" w:sz="0" w:space="0" w:color="auto"/>
        <w:right w:val="none" w:sz="0" w:space="0" w:color="auto"/>
      </w:divBdr>
      <w:divsChild>
        <w:div w:id="801923700">
          <w:marLeft w:val="0"/>
          <w:marRight w:val="0"/>
          <w:marTop w:val="0"/>
          <w:marBottom w:val="0"/>
          <w:divBdr>
            <w:top w:val="none" w:sz="0" w:space="0" w:color="auto"/>
            <w:left w:val="none" w:sz="0" w:space="0" w:color="auto"/>
            <w:bottom w:val="none" w:sz="0" w:space="0" w:color="auto"/>
            <w:right w:val="none" w:sz="0" w:space="0" w:color="auto"/>
          </w:divBdr>
          <w:divsChild>
            <w:div w:id="1240166676">
              <w:marLeft w:val="0"/>
              <w:marRight w:val="0"/>
              <w:marTop w:val="0"/>
              <w:marBottom w:val="0"/>
              <w:divBdr>
                <w:top w:val="none" w:sz="0" w:space="0" w:color="auto"/>
                <w:left w:val="none" w:sz="0" w:space="0" w:color="auto"/>
                <w:bottom w:val="none" w:sz="0" w:space="0" w:color="auto"/>
                <w:right w:val="none" w:sz="0" w:space="0" w:color="auto"/>
              </w:divBdr>
              <w:divsChild>
                <w:div w:id="150912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616362">
      <w:bodyDiv w:val="1"/>
      <w:marLeft w:val="0"/>
      <w:marRight w:val="0"/>
      <w:marTop w:val="0"/>
      <w:marBottom w:val="0"/>
      <w:divBdr>
        <w:top w:val="none" w:sz="0" w:space="0" w:color="auto"/>
        <w:left w:val="none" w:sz="0" w:space="0" w:color="auto"/>
        <w:bottom w:val="none" w:sz="0" w:space="0" w:color="auto"/>
        <w:right w:val="none" w:sz="0" w:space="0" w:color="auto"/>
      </w:divBdr>
    </w:div>
    <w:div w:id="800802836">
      <w:bodyDiv w:val="1"/>
      <w:marLeft w:val="0"/>
      <w:marRight w:val="0"/>
      <w:marTop w:val="0"/>
      <w:marBottom w:val="0"/>
      <w:divBdr>
        <w:top w:val="none" w:sz="0" w:space="0" w:color="auto"/>
        <w:left w:val="none" w:sz="0" w:space="0" w:color="auto"/>
        <w:bottom w:val="none" w:sz="0" w:space="0" w:color="auto"/>
        <w:right w:val="none" w:sz="0" w:space="0" w:color="auto"/>
      </w:divBdr>
    </w:div>
    <w:div w:id="801849065">
      <w:bodyDiv w:val="1"/>
      <w:marLeft w:val="0"/>
      <w:marRight w:val="0"/>
      <w:marTop w:val="0"/>
      <w:marBottom w:val="0"/>
      <w:divBdr>
        <w:top w:val="none" w:sz="0" w:space="0" w:color="auto"/>
        <w:left w:val="none" w:sz="0" w:space="0" w:color="auto"/>
        <w:bottom w:val="none" w:sz="0" w:space="0" w:color="auto"/>
        <w:right w:val="none" w:sz="0" w:space="0" w:color="auto"/>
      </w:divBdr>
    </w:div>
    <w:div w:id="812872345">
      <w:bodyDiv w:val="1"/>
      <w:marLeft w:val="0"/>
      <w:marRight w:val="0"/>
      <w:marTop w:val="0"/>
      <w:marBottom w:val="0"/>
      <w:divBdr>
        <w:top w:val="none" w:sz="0" w:space="0" w:color="auto"/>
        <w:left w:val="none" w:sz="0" w:space="0" w:color="auto"/>
        <w:bottom w:val="none" w:sz="0" w:space="0" w:color="auto"/>
        <w:right w:val="none" w:sz="0" w:space="0" w:color="auto"/>
      </w:divBdr>
    </w:div>
    <w:div w:id="825822056">
      <w:bodyDiv w:val="1"/>
      <w:marLeft w:val="0"/>
      <w:marRight w:val="0"/>
      <w:marTop w:val="0"/>
      <w:marBottom w:val="0"/>
      <w:divBdr>
        <w:top w:val="none" w:sz="0" w:space="0" w:color="auto"/>
        <w:left w:val="none" w:sz="0" w:space="0" w:color="auto"/>
        <w:bottom w:val="none" w:sz="0" w:space="0" w:color="auto"/>
        <w:right w:val="none" w:sz="0" w:space="0" w:color="auto"/>
      </w:divBdr>
    </w:div>
    <w:div w:id="836188617">
      <w:bodyDiv w:val="1"/>
      <w:marLeft w:val="0"/>
      <w:marRight w:val="0"/>
      <w:marTop w:val="0"/>
      <w:marBottom w:val="0"/>
      <w:divBdr>
        <w:top w:val="none" w:sz="0" w:space="0" w:color="auto"/>
        <w:left w:val="none" w:sz="0" w:space="0" w:color="auto"/>
        <w:bottom w:val="none" w:sz="0" w:space="0" w:color="auto"/>
        <w:right w:val="none" w:sz="0" w:space="0" w:color="auto"/>
      </w:divBdr>
    </w:div>
    <w:div w:id="876700105">
      <w:bodyDiv w:val="1"/>
      <w:marLeft w:val="0"/>
      <w:marRight w:val="0"/>
      <w:marTop w:val="0"/>
      <w:marBottom w:val="0"/>
      <w:divBdr>
        <w:top w:val="none" w:sz="0" w:space="0" w:color="auto"/>
        <w:left w:val="none" w:sz="0" w:space="0" w:color="auto"/>
        <w:bottom w:val="none" w:sz="0" w:space="0" w:color="auto"/>
        <w:right w:val="none" w:sz="0" w:space="0" w:color="auto"/>
      </w:divBdr>
    </w:div>
    <w:div w:id="883098075">
      <w:bodyDiv w:val="1"/>
      <w:marLeft w:val="0"/>
      <w:marRight w:val="0"/>
      <w:marTop w:val="0"/>
      <w:marBottom w:val="0"/>
      <w:divBdr>
        <w:top w:val="none" w:sz="0" w:space="0" w:color="auto"/>
        <w:left w:val="none" w:sz="0" w:space="0" w:color="auto"/>
        <w:bottom w:val="none" w:sz="0" w:space="0" w:color="auto"/>
        <w:right w:val="none" w:sz="0" w:space="0" w:color="auto"/>
      </w:divBdr>
      <w:divsChild>
        <w:div w:id="385642652">
          <w:marLeft w:val="0"/>
          <w:marRight w:val="0"/>
          <w:marTop w:val="0"/>
          <w:marBottom w:val="0"/>
          <w:divBdr>
            <w:top w:val="none" w:sz="0" w:space="0" w:color="auto"/>
            <w:left w:val="none" w:sz="0" w:space="0" w:color="auto"/>
            <w:bottom w:val="none" w:sz="0" w:space="0" w:color="auto"/>
            <w:right w:val="none" w:sz="0" w:space="0" w:color="auto"/>
          </w:divBdr>
          <w:divsChild>
            <w:div w:id="1960840760">
              <w:marLeft w:val="0"/>
              <w:marRight w:val="0"/>
              <w:marTop w:val="0"/>
              <w:marBottom w:val="0"/>
              <w:divBdr>
                <w:top w:val="none" w:sz="0" w:space="0" w:color="auto"/>
                <w:left w:val="none" w:sz="0" w:space="0" w:color="auto"/>
                <w:bottom w:val="none" w:sz="0" w:space="0" w:color="auto"/>
                <w:right w:val="none" w:sz="0" w:space="0" w:color="auto"/>
              </w:divBdr>
              <w:divsChild>
                <w:div w:id="77348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195447">
      <w:bodyDiv w:val="1"/>
      <w:marLeft w:val="0"/>
      <w:marRight w:val="0"/>
      <w:marTop w:val="0"/>
      <w:marBottom w:val="0"/>
      <w:divBdr>
        <w:top w:val="none" w:sz="0" w:space="0" w:color="auto"/>
        <w:left w:val="none" w:sz="0" w:space="0" w:color="auto"/>
        <w:bottom w:val="none" w:sz="0" w:space="0" w:color="auto"/>
        <w:right w:val="none" w:sz="0" w:space="0" w:color="auto"/>
      </w:divBdr>
    </w:div>
    <w:div w:id="906839057">
      <w:bodyDiv w:val="1"/>
      <w:marLeft w:val="0"/>
      <w:marRight w:val="0"/>
      <w:marTop w:val="0"/>
      <w:marBottom w:val="0"/>
      <w:divBdr>
        <w:top w:val="none" w:sz="0" w:space="0" w:color="auto"/>
        <w:left w:val="none" w:sz="0" w:space="0" w:color="auto"/>
        <w:bottom w:val="none" w:sz="0" w:space="0" w:color="auto"/>
        <w:right w:val="none" w:sz="0" w:space="0" w:color="auto"/>
      </w:divBdr>
      <w:divsChild>
        <w:div w:id="1196961963">
          <w:marLeft w:val="0"/>
          <w:marRight w:val="0"/>
          <w:marTop w:val="0"/>
          <w:marBottom w:val="0"/>
          <w:divBdr>
            <w:top w:val="none" w:sz="0" w:space="0" w:color="auto"/>
            <w:left w:val="none" w:sz="0" w:space="0" w:color="auto"/>
            <w:bottom w:val="none" w:sz="0" w:space="0" w:color="auto"/>
            <w:right w:val="none" w:sz="0" w:space="0" w:color="auto"/>
          </w:divBdr>
          <w:divsChild>
            <w:div w:id="469909527">
              <w:marLeft w:val="0"/>
              <w:marRight w:val="0"/>
              <w:marTop w:val="0"/>
              <w:marBottom w:val="0"/>
              <w:divBdr>
                <w:top w:val="none" w:sz="0" w:space="0" w:color="auto"/>
                <w:left w:val="none" w:sz="0" w:space="0" w:color="auto"/>
                <w:bottom w:val="none" w:sz="0" w:space="0" w:color="auto"/>
                <w:right w:val="none" w:sz="0" w:space="0" w:color="auto"/>
              </w:divBdr>
              <w:divsChild>
                <w:div w:id="113922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813072">
      <w:bodyDiv w:val="1"/>
      <w:marLeft w:val="0"/>
      <w:marRight w:val="0"/>
      <w:marTop w:val="0"/>
      <w:marBottom w:val="0"/>
      <w:divBdr>
        <w:top w:val="none" w:sz="0" w:space="0" w:color="auto"/>
        <w:left w:val="none" w:sz="0" w:space="0" w:color="auto"/>
        <w:bottom w:val="none" w:sz="0" w:space="0" w:color="auto"/>
        <w:right w:val="none" w:sz="0" w:space="0" w:color="auto"/>
      </w:divBdr>
    </w:div>
    <w:div w:id="946698847">
      <w:bodyDiv w:val="1"/>
      <w:marLeft w:val="0"/>
      <w:marRight w:val="0"/>
      <w:marTop w:val="0"/>
      <w:marBottom w:val="0"/>
      <w:divBdr>
        <w:top w:val="none" w:sz="0" w:space="0" w:color="auto"/>
        <w:left w:val="none" w:sz="0" w:space="0" w:color="auto"/>
        <w:bottom w:val="none" w:sz="0" w:space="0" w:color="auto"/>
        <w:right w:val="none" w:sz="0" w:space="0" w:color="auto"/>
      </w:divBdr>
      <w:divsChild>
        <w:div w:id="1547333924">
          <w:marLeft w:val="0"/>
          <w:marRight w:val="0"/>
          <w:marTop w:val="0"/>
          <w:marBottom w:val="0"/>
          <w:divBdr>
            <w:top w:val="none" w:sz="0" w:space="0" w:color="auto"/>
            <w:left w:val="none" w:sz="0" w:space="0" w:color="auto"/>
            <w:bottom w:val="none" w:sz="0" w:space="0" w:color="auto"/>
            <w:right w:val="none" w:sz="0" w:space="0" w:color="auto"/>
          </w:divBdr>
          <w:divsChild>
            <w:div w:id="611859226">
              <w:marLeft w:val="0"/>
              <w:marRight w:val="0"/>
              <w:marTop w:val="0"/>
              <w:marBottom w:val="0"/>
              <w:divBdr>
                <w:top w:val="none" w:sz="0" w:space="0" w:color="auto"/>
                <w:left w:val="none" w:sz="0" w:space="0" w:color="auto"/>
                <w:bottom w:val="none" w:sz="0" w:space="0" w:color="auto"/>
                <w:right w:val="none" w:sz="0" w:space="0" w:color="auto"/>
              </w:divBdr>
            </w:div>
          </w:divsChild>
        </w:div>
        <w:div w:id="1752268630">
          <w:marLeft w:val="0"/>
          <w:marRight w:val="0"/>
          <w:marTop w:val="0"/>
          <w:marBottom w:val="0"/>
          <w:divBdr>
            <w:top w:val="none" w:sz="0" w:space="0" w:color="auto"/>
            <w:left w:val="none" w:sz="0" w:space="0" w:color="auto"/>
            <w:bottom w:val="none" w:sz="0" w:space="0" w:color="auto"/>
            <w:right w:val="none" w:sz="0" w:space="0" w:color="auto"/>
          </w:divBdr>
          <w:divsChild>
            <w:div w:id="30547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770481">
      <w:bodyDiv w:val="1"/>
      <w:marLeft w:val="0"/>
      <w:marRight w:val="0"/>
      <w:marTop w:val="0"/>
      <w:marBottom w:val="0"/>
      <w:divBdr>
        <w:top w:val="none" w:sz="0" w:space="0" w:color="auto"/>
        <w:left w:val="none" w:sz="0" w:space="0" w:color="auto"/>
        <w:bottom w:val="none" w:sz="0" w:space="0" w:color="auto"/>
        <w:right w:val="none" w:sz="0" w:space="0" w:color="auto"/>
      </w:divBdr>
      <w:divsChild>
        <w:div w:id="1614945590">
          <w:marLeft w:val="0"/>
          <w:marRight w:val="0"/>
          <w:marTop w:val="0"/>
          <w:marBottom w:val="0"/>
          <w:divBdr>
            <w:top w:val="none" w:sz="0" w:space="0" w:color="auto"/>
            <w:left w:val="none" w:sz="0" w:space="0" w:color="auto"/>
            <w:bottom w:val="none" w:sz="0" w:space="0" w:color="auto"/>
            <w:right w:val="none" w:sz="0" w:space="0" w:color="auto"/>
          </w:divBdr>
          <w:divsChild>
            <w:div w:id="253831096">
              <w:marLeft w:val="0"/>
              <w:marRight w:val="0"/>
              <w:marTop w:val="0"/>
              <w:marBottom w:val="0"/>
              <w:divBdr>
                <w:top w:val="none" w:sz="0" w:space="0" w:color="auto"/>
                <w:left w:val="none" w:sz="0" w:space="0" w:color="auto"/>
                <w:bottom w:val="none" w:sz="0" w:space="0" w:color="auto"/>
                <w:right w:val="none" w:sz="0" w:space="0" w:color="auto"/>
              </w:divBdr>
              <w:divsChild>
                <w:div w:id="497767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164440">
      <w:bodyDiv w:val="1"/>
      <w:marLeft w:val="0"/>
      <w:marRight w:val="0"/>
      <w:marTop w:val="0"/>
      <w:marBottom w:val="0"/>
      <w:divBdr>
        <w:top w:val="none" w:sz="0" w:space="0" w:color="auto"/>
        <w:left w:val="none" w:sz="0" w:space="0" w:color="auto"/>
        <w:bottom w:val="none" w:sz="0" w:space="0" w:color="auto"/>
        <w:right w:val="none" w:sz="0" w:space="0" w:color="auto"/>
      </w:divBdr>
      <w:divsChild>
        <w:div w:id="1738435513">
          <w:marLeft w:val="0"/>
          <w:marRight w:val="0"/>
          <w:marTop w:val="0"/>
          <w:marBottom w:val="0"/>
          <w:divBdr>
            <w:top w:val="none" w:sz="0" w:space="0" w:color="auto"/>
            <w:left w:val="none" w:sz="0" w:space="0" w:color="auto"/>
            <w:bottom w:val="none" w:sz="0" w:space="0" w:color="auto"/>
            <w:right w:val="none" w:sz="0" w:space="0" w:color="auto"/>
          </w:divBdr>
          <w:divsChild>
            <w:div w:id="272565951">
              <w:marLeft w:val="0"/>
              <w:marRight w:val="0"/>
              <w:marTop w:val="0"/>
              <w:marBottom w:val="0"/>
              <w:divBdr>
                <w:top w:val="none" w:sz="0" w:space="0" w:color="auto"/>
                <w:left w:val="none" w:sz="0" w:space="0" w:color="auto"/>
                <w:bottom w:val="none" w:sz="0" w:space="0" w:color="auto"/>
                <w:right w:val="none" w:sz="0" w:space="0" w:color="auto"/>
              </w:divBdr>
              <w:divsChild>
                <w:div w:id="1621646196">
                  <w:marLeft w:val="0"/>
                  <w:marRight w:val="0"/>
                  <w:marTop w:val="0"/>
                  <w:marBottom w:val="0"/>
                  <w:divBdr>
                    <w:top w:val="none" w:sz="0" w:space="0" w:color="auto"/>
                    <w:left w:val="none" w:sz="0" w:space="0" w:color="auto"/>
                    <w:bottom w:val="none" w:sz="0" w:space="0" w:color="auto"/>
                    <w:right w:val="none" w:sz="0" w:space="0" w:color="auto"/>
                  </w:divBdr>
                  <w:divsChild>
                    <w:div w:id="157989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172625">
      <w:bodyDiv w:val="1"/>
      <w:marLeft w:val="0"/>
      <w:marRight w:val="0"/>
      <w:marTop w:val="0"/>
      <w:marBottom w:val="0"/>
      <w:divBdr>
        <w:top w:val="none" w:sz="0" w:space="0" w:color="auto"/>
        <w:left w:val="none" w:sz="0" w:space="0" w:color="auto"/>
        <w:bottom w:val="none" w:sz="0" w:space="0" w:color="auto"/>
        <w:right w:val="none" w:sz="0" w:space="0" w:color="auto"/>
      </w:divBdr>
    </w:div>
    <w:div w:id="972248548">
      <w:bodyDiv w:val="1"/>
      <w:marLeft w:val="0"/>
      <w:marRight w:val="0"/>
      <w:marTop w:val="0"/>
      <w:marBottom w:val="0"/>
      <w:divBdr>
        <w:top w:val="none" w:sz="0" w:space="0" w:color="auto"/>
        <w:left w:val="none" w:sz="0" w:space="0" w:color="auto"/>
        <w:bottom w:val="none" w:sz="0" w:space="0" w:color="auto"/>
        <w:right w:val="none" w:sz="0" w:space="0" w:color="auto"/>
      </w:divBdr>
      <w:divsChild>
        <w:div w:id="1813599089">
          <w:marLeft w:val="0"/>
          <w:marRight w:val="0"/>
          <w:marTop w:val="0"/>
          <w:marBottom w:val="0"/>
          <w:divBdr>
            <w:top w:val="none" w:sz="0" w:space="0" w:color="auto"/>
            <w:left w:val="none" w:sz="0" w:space="0" w:color="auto"/>
            <w:bottom w:val="none" w:sz="0" w:space="0" w:color="auto"/>
            <w:right w:val="none" w:sz="0" w:space="0" w:color="auto"/>
          </w:divBdr>
          <w:divsChild>
            <w:div w:id="541674654">
              <w:marLeft w:val="0"/>
              <w:marRight w:val="0"/>
              <w:marTop w:val="0"/>
              <w:marBottom w:val="0"/>
              <w:divBdr>
                <w:top w:val="none" w:sz="0" w:space="0" w:color="auto"/>
                <w:left w:val="none" w:sz="0" w:space="0" w:color="auto"/>
                <w:bottom w:val="none" w:sz="0" w:space="0" w:color="auto"/>
                <w:right w:val="none" w:sz="0" w:space="0" w:color="auto"/>
              </w:divBdr>
              <w:divsChild>
                <w:div w:id="106151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172760">
      <w:bodyDiv w:val="1"/>
      <w:marLeft w:val="0"/>
      <w:marRight w:val="0"/>
      <w:marTop w:val="0"/>
      <w:marBottom w:val="0"/>
      <w:divBdr>
        <w:top w:val="none" w:sz="0" w:space="0" w:color="auto"/>
        <w:left w:val="none" w:sz="0" w:space="0" w:color="auto"/>
        <w:bottom w:val="none" w:sz="0" w:space="0" w:color="auto"/>
        <w:right w:val="none" w:sz="0" w:space="0" w:color="auto"/>
      </w:divBdr>
      <w:divsChild>
        <w:div w:id="520896428">
          <w:marLeft w:val="0"/>
          <w:marRight w:val="0"/>
          <w:marTop w:val="0"/>
          <w:marBottom w:val="0"/>
          <w:divBdr>
            <w:top w:val="none" w:sz="0" w:space="0" w:color="auto"/>
            <w:left w:val="none" w:sz="0" w:space="0" w:color="auto"/>
            <w:bottom w:val="none" w:sz="0" w:space="0" w:color="auto"/>
            <w:right w:val="none" w:sz="0" w:space="0" w:color="auto"/>
          </w:divBdr>
          <w:divsChild>
            <w:div w:id="816413332">
              <w:marLeft w:val="0"/>
              <w:marRight w:val="0"/>
              <w:marTop w:val="0"/>
              <w:marBottom w:val="0"/>
              <w:divBdr>
                <w:top w:val="none" w:sz="0" w:space="0" w:color="auto"/>
                <w:left w:val="none" w:sz="0" w:space="0" w:color="auto"/>
                <w:bottom w:val="none" w:sz="0" w:space="0" w:color="auto"/>
                <w:right w:val="none" w:sz="0" w:space="0" w:color="auto"/>
              </w:divBdr>
              <w:divsChild>
                <w:div w:id="99942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923245">
      <w:bodyDiv w:val="1"/>
      <w:marLeft w:val="0"/>
      <w:marRight w:val="0"/>
      <w:marTop w:val="0"/>
      <w:marBottom w:val="0"/>
      <w:divBdr>
        <w:top w:val="none" w:sz="0" w:space="0" w:color="auto"/>
        <w:left w:val="none" w:sz="0" w:space="0" w:color="auto"/>
        <w:bottom w:val="none" w:sz="0" w:space="0" w:color="auto"/>
        <w:right w:val="none" w:sz="0" w:space="0" w:color="auto"/>
      </w:divBdr>
      <w:divsChild>
        <w:div w:id="1024937661">
          <w:marLeft w:val="0"/>
          <w:marRight w:val="0"/>
          <w:marTop w:val="0"/>
          <w:marBottom w:val="0"/>
          <w:divBdr>
            <w:top w:val="none" w:sz="0" w:space="0" w:color="auto"/>
            <w:left w:val="none" w:sz="0" w:space="0" w:color="auto"/>
            <w:bottom w:val="none" w:sz="0" w:space="0" w:color="auto"/>
            <w:right w:val="none" w:sz="0" w:space="0" w:color="auto"/>
          </w:divBdr>
          <w:divsChild>
            <w:div w:id="104077702">
              <w:marLeft w:val="0"/>
              <w:marRight w:val="0"/>
              <w:marTop w:val="0"/>
              <w:marBottom w:val="0"/>
              <w:divBdr>
                <w:top w:val="none" w:sz="0" w:space="0" w:color="auto"/>
                <w:left w:val="none" w:sz="0" w:space="0" w:color="auto"/>
                <w:bottom w:val="none" w:sz="0" w:space="0" w:color="auto"/>
                <w:right w:val="none" w:sz="0" w:space="0" w:color="auto"/>
              </w:divBdr>
              <w:divsChild>
                <w:div w:id="193338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255805">
      <w:bodyDiv w:val="1"/>
      <w:marLeft w:val="0"/>
      <w:marRight w:val="0"/>
      <w:marTop w:val="0"/>
      <w:marBottom w:val="0"/>
      <w:divBdr>
        <w:top w:val="none" w:sz="0" w:space="0" w:color="auto"/>
        <w:left w:val="none" w:sz="0" w:space="0" w:color="auto"/>
        <w:bottom w:val="none" w:sz="0" w:space="0" w:color="auto"/>
        <w:right w:val="none" w:sz="0" w:space="0" w:color="auto"/>
      </w:divBdr>
      <w:divsChild>
        <w:div w:id="1123036678">
          <w:marLeft w:val="0"/>
          <w:marRight w:val="0"/>
          <w:marTop w:val="0"/>
          <w:marBottom w:val="0"/>
          <w:divBdr>
            <w:top w:val="none" w:sz="0" w:space="0" w:color="auto"/>
            <w:left w:val="none" w:sz="0" w:space="0" w:color="auto"/>
            <w:bottom w:val="none" w:sz="0" w:space="0" w:color="auto"/>
            <w:right w:val="none" w:sz="0" w:space="0" w:color="auto"/>
          </w:divBdr>
          <w:divsChild>
            <w:div w:id="1505127166">
              <w:marLeft w:val="0"/>
              <w:marRight w:val="0"/>
              <w:marTop w:val="0"/>
              <w:marBottom w:val="0"/>
              <w:divBdr>
                <w:top w:val="none" w:sz="0" w:space="0" w:color="auto"/>
                <w:left w:val="none" w:sz="0" w:space="0" w:color="auto"/>
                <w:bottom w:val="none" w:sz="0" w:space="0" w:color="auto"/>
                <w:right w:val="none" w:sz="0" w:space="0" w:color="auto"/>
              </w:divBdr>
              <w:divsChild>
                <w:div w:id="188128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364071">
      <w:bodyDiv w:val="1"/>
      <w:marLeft w:val="0"/>
      <w:marRight w:val="0"/>
      <w:marTop w:val="0"/>
      <w:marBottom w:val="0"/>
      <w:divBdr>
        <w:top w:val="none" w:sz="0" w:space="0" w:color="auto"/>
        <w:left w:val="none" w:sz="0" w:space="0" w:color="auto"/>
        <w:bottom w:val="none" w:sz="0" w:space="0" w:color="auto"/>
        <w:right w:val="none" w:sz="0" w:space="0" w:color="auto"/>
      </w:divBdr>
    </w:div>
    <w:div w:id="1071735522">
      <w:bodyDiv w:val="1"/>
      <w:marLeft w:val="0"/>
      <w:marRight w:val="0"/>
      <w:marTop w:val="0"/>
      <w:marBottom w:val="0"/>
      <w:divBdr>
        <w:top w:val="none" w:sz="0" w:space="0" w:color="auto"/>
        <w:left w:val="none" w:sz="0" w:space="0" w:color="auto"/>
        <w:bottom w:val="none" w:sz="0" w:space="0" w:color="auto"/>
        <w:right w:val="none" w:sz="0" w:space="0" w:color="auto"/>
      </w:divBdr>
      <w:divsChild>
        <w:div w:id="1114133531">
          <w:marLeft w:val="0"/>
          <w:marRight w:val="0"/>
          <w:marTop w:val="0"/>
          <w:marBottom w:val="0"/>
          <w:divBdr>
            <w:top w:val="none" w:sz="0" w:space="0" w:color="auto"/>
            <w:left w:val="none" w:sz="0" w:space="0" w:color="auto"/>
            <w:bottom w:val="none" w:sz="0" w:space="0" w:color="auto"/>
            <w:right w:val="none" w:sz="0" w:space="0" w:color="auto"/>
          </w:divBdr>
          <w:divsChild>
            <w:div w:id="596250977">
              <w:marLeft w:val="0"/>
              <w:marRight w:val="0"/>
              <w:marTop w:val="0"/>
              <w:marBottom w:val="0"/>
              <w:divBdr>
                <w:top w:val="none" w:sz="0" w:space="0" w:color="auto"/>
                <w:left w:val="none" w:sz="0" w:space="0" w:color="auto"/>
                <w:bottom w:val="none" w:sz="0" w:space="0" w:color="auto"/>
                <w:right w:val="none" w:sz="0" w:space="0" w:color="auto"/>
              </w:divBdr>
              <w:divsChild>
                <w:div w:id="98778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666324">
      <w:bodyDiv w:val="1"/>
      <w:marLeft w:val="0"/>
      <w:marRight w:val="0"/>
      <w:marTop w:val="0"/>
      <w:marBottom w:val="0"/>
      <w:divBdr>
        <w:top w:val="none" w:sz="0" w:space="0" w:color="auto"/>
        <w:left w:val="none" w:sz="0" w:space="0" w:color="auto"/>
        <w:bottom w:val="none" w:sz="0" w:space="0" w:color="auto"/>
        <w:right w:val="none" w:sz="0" w:space="0" w:color="auto"/>
      </w:divBdr>
    </w:div>
    <w:div w:id="1114667694">
      <w:bodyDiv w:val="1"/>
      <w:marLeft w:val="0"/>
      <w:marRight w:val="0"/>
      <w:marTop w:val="0"/>
      <w:marBottom w:val="0"/>
      <w:divBdr>
        <w:top w:val="none" w:sz="0" w:space="0" w:color="auto"/>
        <w:left w:val="none" w:sz="0" w:space="0" w:color="auto"/>
        <w:bottom w:val="none" w:sz="0" w:space="0" w:color="auto"/>
        <w:right w:val="none" w:sz="0" w:space="0" w:color="auto"/>
      </w:divBdr>
      <w:divsChild>
        <w:div w:id="2070765796">
          <w:marLeft w:val="0"/>
          <w:marRight w:val="0"/>
          <w:marTop w:val="0"/>
          <w:marBottom w:val="0"/>
          <w:divBdr>
            <w:top w:val="none" w:sz="0" w:space="0" w:color="auto"/>
            <w:left w:val="none" w:sz="0" w:space="0" w:color="auto"/>
            <w:bottom w:val="none" w:sz="0" w:space="0" w:color="auto"/>
            <w:right w:val="none" w:sz="0" w:space="0" w:color="auto"/>
          </w:divBdr>
          <w:divsChild>
            <w:div w:id="1839885626">
              <w:marLeft w:val="0"/>
              <w:marRight w:val="0"/>
              <w:marTop w:val="0"/>
              <w:marBottom w:val="0"/>
              <w:divBdr>
                <w:top w:val="none" w:sz="0" w:space="0" w:color="auto"/>
                <w:left w:val="none" w:sz="0" w:space="0" w:color="auto"/>
                <w:bottom w:val="none" w:sz="0" w:space="0" w:color="auto"/>
                <w:right w:val="none" w:sz="0" w:space="0" w:color="auto"/>
              </w:divBdr>
              <w:divsChild>
                <w:div w:id="101804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138838">
      <w:bodyDiv w:val="1"/>
      <w:marLeft w:val="0"/>
      <w:marRight w:val="0"/>
      <w:marTop w:val="0"/>
      <w:marBottom w:val="0"/>
      <w:divBdr>
        <w:top w:val="none" w:sz="0" w:space="0" w:color="auto"/>
        <w:left w:val="none" w:sz="0" w:space="0" w:color="auto"/>
        <w:bottom w:val="none" w:sz="0" w:space="0" w:color="auto"/>
        <w:right w:val="none" w:sz="0" w:space="0" w:color="auto"/>
      </w:divBdr>
      <w:divsChild>
        <w:div w:id="779298284">
          <w:marLeft w:val="0"/>
          <w:marRight w:val="0"/>
          <w:marTop w:val="0"/>
          <w:marBottom w:val="0"/>
          <w:divBdr>
            <w:top w:val="none" w:sz="0" w:space="0" w:color="auto"/>
            <w:left w:val="none" w:sz="0" w:space="0" w:color="auto"/>
            <w:bottom w:val="none" w:sz="0" w:space="0" w:color="auto"/>
            <w:right w:val="none" w:sz="0" w:space="0" w:color="auto"/>
          </w:divBdr>
          <w:divsChild>
            <w:div w:id="495851983">
              <w:marLeft w:val="0"/>
              <w:marRight w:val="0"/>
              <w:marTop w:val="0"/>
              <w:marBottom w:val="0"/>
              <w:divBdr>
                <w:top w:val="none" w:sz="0" w:space="0" w:color="auto"/>
                <w:left w:val="none" w:sz="0" w:space="0" w:color="auto"/>
                <w:bottom w:val="none" w:sz="0" w:space="0" w:color="auto"/>
                <w:right w:val="none" w:sz="0" w:space="0" w:color="auto"/>
              </w:divBdr>
            </w:div>
          </w:divsChild>
        </w:div>
        <w:div w:id="1817647214">
          <w:marLeft w:val="0"/>
          <w:marRight w:val="0"/>
          <w:marTop w:val="0"/>
          <w:marBottom w:val="0"/>
          <w:divBdr>
            <w:top w:val="none" w:sz="0" w:space="0" w:color="auto"/>
            <w:left w:val="none" w:sz="0" w:space="0" w:color="auto"/>
            <w:bottom w:val="none" w:sz="0" w:space="0" w:color="auto"/>
            <w:right w:val="none" w:sz="0" w:space="0" w:color="auto"/>
          </w:divBdr>
        </w:div>
      </w:divsChild>
    </w:div>
    <w:div w:id="1138840613">
      <w:bodyDiv w:val="1"/>
      <w:marLeft w:val="0"/>
      <w:marRight w:val="0"/>
      <w:marTop w:val="0"/>
      <w:marBottom w:val="0"/>
      <w:divBdr>
        <w:top w:val="none" w:sz="0" w:space="0" w:color="auto"/>
        <w:left w:val="none" w:sz="0" w:space="0" w:color="auto"/>
        <w:bottom w:val="none" w:sz="0" w:space="0" w:color="auto"/>
        <w:right w:val="none" w:sz="0" w:space="0" w:color="auto"/>
      </w:divBdr>
    </w:div>
    <w:div w:id="1141729328">
      <w:bodyDiv w:val="1"/>
      <w:marLeft w:val="0"/>
      <w:marRight w:val="0"/>
      <w:marTop w:val="0"/>
      <w:marBottom w:val="0"/>
      <w:divBdr>
        <w:top w:val="none" w:sz="0" w:space="0" w:color="auto"/>
        <w:left w:val="none" w:sz="0" w:space="0" w:color="auto"/>
        <w:bottom w:val="none" w:sz="0" w:space="0" w:color="auto"/>
        <w:right w:val="none" w:sz="0" w:space="0" w:color="auto"/>
      </w:divBdr>
    </w:div>
    <w:div w:id="1144354908">
      <w:bodyDiv w:val="1"/>
      <w:marLeft w:val="0"/>
      <w:marRight w:val="0"/>
      <w:marTop w:val="0"/>
      <w:marBottom w:val="0"/>
      <w:divBdr>
        <w:top w:val="none" w:sz="0" w:space="0" w:color="auto"/>
        <w:left w:val="none" w:sz="0" w:space="0" w:color="auto"/>
        <w:bottom w:val="none" w:sz="0" w:space="0" w:color="auto"/>
        <w:right w:val="none" w:sz="0" w:space="0" w:color="auto"/>
      </w:divBdr>
    </w:div>
    <w:div w:id="1146120379">
      <w:bodyDiv w:val="1"/>
      <w:marLeft w:val="0"/>
      <w:marRight w:val="0"/>
      <w:marTop w:val="0"/>
      <w:marBottom w:val="0"/>
      <w:divBdr>
        <w:top w:val="none" w:sz="0" w:space="0" w:color="auto"/>
        <w:left w:val="none" w:sz="0" w:space="0" w:color="auto"/>
        <w:bottom w:val="none" w:sz="0" w:space="0" w:color="auto"/>
        <w:right w:val="none" w:sz="0" w:space="0" w:color="auto"/>
      </w:divBdr>
    </w:div>
    <w:div w:id="1160150542">
      <w:bodyDiv w:val="1"/>
      <w:marLeft w:val="0"/>
      <w:marRight w:val="0"/>
      <w:marTop w:val="0"/>
      <w:marBottom w:val="0"/>
      <w:divBdr>
        <w:top w:val="none" w:sz="0" w:space="0" w:color="auto"/>
        <w:left w:val="none" w:sz="0" w:space="0" w:color="auto"/>
        <w:bottom w:val="none" w:sz="0" w:space="0" w:color="auto"/>
        <w:right w:val="none" w:sz="0" w:space="0" w:color="auto"/>
      </w:divBdr>
    </w:div>
    <w:div w:id="1160541305">
      <w:bodyDiv w:val="1"/>
      <w:marLeft w:val="0"/>
      <w:marRight w:val="0"/>
      <w:marTop w:val="0"/>
      <w:marBottom w:val="0"/>
      <w:divBdr>
        <w:top w:val="none" w:sz="0" w:space="0" w:color="auto"/>
        <w:left w:val="none" w:sz="0" w:space="0" w:color="auto"/>
        <w:bottom w:val="none" w:sz="0" w:space="0" w:color="auto"/>
        <w:right w:val="none" w:sz="0" w:space="0" w:color="auto"/>
      </w:divBdr>
      <w:divsChild>
        <w:div w:id="1624341538">
          <w:marLeft w:val="0"/>
          <w:marRight w:val="0"/>
          <w:marTop w:val="0"/>
          <w:marBottom w:val="0"/>
          <w:divBdr>
            <w:top w:val="none" w:sz="0" w:space="0" w:color="auto"/>
            <w:left w:val="none" w:sz="0" w:space="0" w:color="auto"/>
            <w:bottom w:val="none" w:sz="0" w:space="0" w:color="auto"/>
            <w:right w:val="none" w:sz="0" w:space="0" w:color="auto"/>
          </w:divBdr>
          <w:divsChild>
            <w:div w:id="1346590889">
              <w:marLeft w:val="0"/>
              <w:marRight w:val="0"/>
              <w:marTop w:val="0"/>
              <w:marBottom w:val="0"/>
              <w:divBdr>
                <w:top w:val="none" w:sz="0" w:space="0" w:color="auto"/>
                <w:left w:val="none" w:sz="0" w:space="0" w:color="auto"/>
                <w:bottom w:val="none" w:sz="0" w:space="0" w:color="auto"/>
                <w:right w:val="none" w:sz="0" w:space="0" w:color="auto"/>
              </w:divBdr>
              <w:divsChild>
                <w:div w:id="87431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32348">
      <w:bodyDiv w:val="1"/>
      <w:marLeft w:val="0"/>
      <w:marRight w:val="0"/>
      <w:marTop w:val="0"/>
      <w:marBottom w:val="0"/>
      <w:divBdr>
        <w:top w:val="none" w:sz="0" w:space="0" w:color="auto"/>
        <w:left w:val="none" w:sz="0" w:space="0" w:color="auto"/>
        <w:bottom w:val="none" w:sz="0" w:space="0" w:color="auto"/>
        <w:right w:val="none" w:sz="0" w:space="0" w:color="auto"/>
      </w:divBdr>
    </w:div>
    <w:div w:id="1173956873">
      <w:bodyDiv w:val="1"/>
      <w:marLeft w:val="0"/>
      <w:marRight w:val="0"/>
      <w:marTop w:val="0"/>
      <w:marBottom w:val="0"/>
      <w:divBdr>
        <w:top w:val="none" w:sz="0" w:space="0" w:color="auto"/>
        <w:left w:val="none" w:sz="0" w:space="0" w:color="auto"/>
        <w:bottom w:val="none" w:sz="0" w:space="0" w:color="auto"/>
        <w:right w:val="none" w:sz="0" w:space="0" w:color="auto"/>
      </w:divBdr>
      <w:divsChild>
        <w:div w:id="1689065425">
          <w:marLeft w:val="0"/>
          <w:marRight w:val="0"/>
          <w:marTop w:val="0"/>
          <w:marBottom w:val="0"/>
          <w:divBdr>
            <w:top w:val="none" w:sz="0" w:space="0" w:color="auto"/>
            <w:left w:val="none" w:sz="0" w:space="0" w:color="auto"/>
            <w:bottom w:val="none" w:sz="0" w:space="0" w:color="auto"/>
            <w:right w:val="none" w:sz="0" w:space="0" w:color="auto"/>
          </w:divBdr>
          <w:divsChild>
            <w:div w:id="1396735171">
              <w:marLeft w:val="0"/>
              <w:marRight w:val="0"/>
              <w:marTop w:val="0"/>
              <w:marBottom w:val="0"/>
              <w:divBdr>
                <w:top w:val="none" w:sz="0" w:space="0" w:color="auto"/>
                <w:left w:val="none" w:sz="0" w:space="0" w:color="auto"/>
                <w:bottom w:val="none" w:sz="0" w:space="0" w:color="auto"/>
                <w:right w:val="none" w:sz="0" w:space="0" w:color="auto"/>
              </w:divBdr>
              <w:divsChild>
                <w:div w:id="16255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144960">
      <w:bodyDiv w:val="1"/>
      <w:marLeft w:val="0"/>
      <w:marRight w:val="0"/>
      <w:marTop w:val="0"/>
      <w:marBottom w:val="0"/>
      <w:divBdr>
        <w:top w:val="none" w:sz="0" w:space="0" w:color="auto"/>
        <w:left w:val="none" w:sz="0" w:space="0" w:color="auto"/>
        <w:bottom w:val="none" w:sz="0" w:space="0" w:color="auto"/>
        <w:right w:val="none" w:sz="0" w:space="0" w:color="auto"/>
      </w:divBdr>
      <w:divsChild>
        <w:div w:id="1443764271">
          <w:marLeft w:val="720"/>
          <w:marRight w:val="0"/>
          <w:marTop w:val="0"/>
          <w:marBottom w:val="0"/>
          <w:divBdr>
            <w:top w:val="none" w:sz="0" w:space="0" w:color="auto"/>
            <w:left w:val="none" w:sz="0" w:space="0" w:color="auto"/>
            <w:bottom w:val="none" w:sz="0" w:space="0" w:color="auto"/>
            <w:right w:val="none" w:sz="0" w:space="0" w:color="auto"/>
          </w:divBdr>
        </w:div>
      </w:divsChild>
    </w:div>
    <w:div w:id="1182014465">
      <w:bodyDiv w:val="1"/>
      <w:marLeft w:val="0"/>
      <w:marRight w:val="0"/>
      <w:marTop w:val="0"/>
      <w:marBottom w:val="0"/>
      <w:divBdr>
        <w:top w:val="none" w:sz="0" w:space="0" w:color="auto"/>
        <w:left w:val="none" w:sz="0" w:space="0" w:color="auto"/>
        <w:bottom w:val="none" w:sz="0" w:space="0" w:color="auto"/>
        <w:right w:val="none" w:sz="0" w:space="0" w:color="auto"/>
      </w:divBdr>
    </w:div>
    <w:div w:id="1188249409">
      <w:bodyDiv w:val="1"/>
      <w:marLeft w:val="0"/>
      <w:marRight w:val="0"/>
      <w:marTop w:val="0"/>
      <w:marBottom w:val="0"/>
      <w:divBdr>
        <w:top w:val="none" w:sz="0" w:space="0" w:color="auto"/>
        <w:left w:val="none" w:sz="0" w:space="0" w:color="auto"/>
        <w:bottom w:val="none" w:sz="0" w:space="0" w:color="auto"/>
        <w:right w:val="none" w:sz="0" w:space="0" w:color="auto"/>
      </w:divBdr>
    </w:div>
    <w:div w:id="1200975162">
      <w:bodyDiv w:val="1"/>
      <w:marLeft w:val="0"/>
      <w:marRight w:val="0"/>
      <w:marTop w:val="0"/>
      <w:marBottom w:val="0"/>
      <w:divBdr>
        <w:top w:val="none" w:sz="0" w:space="0" w:color="auto"/>
        <w:left w:val="none" w:sz="0" w:space="0" w:color="auto"/>
        <w:bottom w:val="none" w:sz="0" w:space="0" w:color="auto"/>
        <w:right w:val="none" w:sz="0" w:space="0" w:color="auto"/>
      </w:divBdr>
    </w:div>
    <w:div w:id="1206985826">
      <w:bodyDiv w:val="1"/>
      <w:marLeft w:val="0"/>
      <w:marRight w:val="0"/>
      <w:marTop w:val="0"/>
      <w:marBottom w:val="0"/>
      <w:divBdr>
        <w:top w:val="none" w:sz="0" w:space="0" w:color="auto"/>
        <w:left w:val="none" w:sz="0" w:space="0" w:color="auto"/>
        <w:bottom w:val="none" w:sz="0" w:space="0" w:color="auto"/>
        <w:right w:val="none" w:sz="0" w:space="0" w:color="auto"/>
      </w:divBdr>
    </w:div>
    <w:div w:id="1221015071">
      <w:bodyDiv w:val="1"/>
      <w:marLeft w:val="0"/>
      <w:marRight w:val="0"/>
      <w:marTop w:val="0"/>
      <w:marBottom w:val="0"/>
      <w:divBdr>
        <w:top w:val="none" w:sz="0" w:space="0" w:color="auto"/>
        <w:left w:val="none" w:sz="0" w:space="0" w:color="auto"/>
        <w:bottom w:val="none" w:sz="0" w:space="0" w:color="auto"/>
        <w:right w:val="none" w:sz="0" w:space="0" w:color="auto"/>
      </w:divBdr>
    </w:div>
    <w:div w:id="1250773492">
      <w:bodyDiv w:val="1"/>
      <w:marLeft w:val="0"/>
      <w:marRight w:val="0"/>
      <w:marTop w:val="0"/>
      <w:marBottom w:val="0"/>
      <w:divBdr>
        <w:top w:val="none" w:sz="0" w:space="0" w:color="auto"/>
        <w:left w:val="none" w:sz="0" w:space="0" w:color="auto"/>
        <w:bottom w:val="none" w:sz="0" w:space="0" w:color="auto"/>
        <w:right w:val="none" w:sz="0" w:space="0" w:color="auto"/>
      </w:divBdr>
      <w:divsChild>
        <w:div w:id="1761563879">
          <w:marLeft w:val="0"/>
          <w:marRight w:val="0"/>
          <w:marTop w:val="0"/>
          <w:marBottom w:val="0"/>
          <w:divBdr>
            <w:top w:val="none" w:sz="0" w:space="0" w:color="auto"/>
            <w:left w:val="none" w:sz="0" w:space="0" w:color="auto"/>
            <w:bottom w:val="none" w:sz="0" w:space="0" w:color="auto"/>
            <w:right w:val="none" w:sz="0" w:space="0" w:color="auto"/>
          </w:divBdr>
          <w:divsChild>
            <w:div w:id="1592203662">
              <w:marLeft w:val="0"/>
              <w:marRight w:val="0"/>
              <w:marTop w:val="0"/>
              <w:marBottom w:val="0"/>
              <w:divBdr>
                <w:top w:val="none" w:sz="0" w:space="0" w:color="auto"/>
                <w:left w:val="none" w:sz="0" w:space="0" w:color="auto"/>
                <w:bottom w:val="none" w:sz="0" w:space="0" w:color="auto"/>
                <w:right w:val="none" w:sz="0" w:space="0" w:color="auto"/>
              </w:divBdr>
              <w:divsChild>
                <w:div w:id="56067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087949">
      <w:bodyDiv w:val="1"/>
      <w:marLeft w:val="0"/>
      <w:marRight w:val="0"/>
      <w:marTop w:val="0"/>
      <w:marBottom w:val="0"/>
      <w:divBdr>
        <w:top w:val="none" w:sz="0" w:space="0" w:color="auto"/>
        <w:left w:val="none" w:sz="0" w:space="0" w:color="auto"/>
        <w:bottom w:val="none" w:sz="0" w:space="0" w:color="auto"/>
        <w:right w:val="none" w:sz="0" w:space="0" w:color="auto"/>
      </w:divBdr>
    </w:div>
    <w:div w:id="1268123978">
      <w:bodyDiv w:val="1"/>
      <w:marLeft w:val="0"/>
      <w:marRight w:val="0"/>
      <w:marTop w:val="0"/>
      <w:marBottom w:val="0"/>
      <w:divBdr>
        <w:top w:val="none" w:sz="0" w:space="0" w:color="auto"/>
        <w:left w:val="none" w:sz="0" w:space="0" w:color="auto"/>
        <w:bottom w:val="none" w:sz="0" w:space="0" w:color="auto"/>
        <w:right w:val="none" w:sz="0" w:space="0" w:color="auto"/>
      </w:divBdr>
    </w:div>
    <w:div w:id="1270041718">
      <w:bodyDiv w:val="1"/>
      <w:marLeft w:val="0"/>
      <w:marRight w:val="0"/>
      <w:marTop w:val="0"/>
      <w:marBottom w:val="0"/>
      <w:divBdr>
        <w:top w:val="none" w:sz="0" w:space="0" w:color="auto"/>
        <w:left w:val="none" w:sz="0" w:space="0" w:color="auto"/>
        <w:bottom w:val="none" w:sz="0" w:space="0" w:color="auto"/>
        <w:right w:val="none" w:sz="0" w:space="0" w:color="auto"/>
      </w:divBdr>
    </w:div>
    <w:div w:id="1272937774">
      <w:bodyDiv w:val="1"/>
      <w:marLeft w:val="0"/>
      <w:marRight w:val="0"/>
      <w:marTop w:val="0"/>
      <w:marBottom w:val="0"/>
      <w:divBdr>
        <w:top w:val="none" w:sz="0" w:space="0" w:color="auto"/>
        <w:left w:val="none" w:sz="0" w:space="0" w:color="auto"/>
        <w:bottom w:val="none" w:sz="0" w:space="0" w:color="auto"/>
        <w:right w:val="none" w:sz="0" w:space="0" w:color="auto"/>
      </w:divBdr>
    </w:div>
    <w:div w:id="1295451945">
      <w:bodyDiv w:val="1"/>
      <w:marLeft w:val="0"/>
      <w:marRight w:val="0"/>
      <w:marTop w:val="0"/>
      <w:marBottom w:val="0"/>
      <w:divBdr>
        <w:top w:val="none" w:sz="0" w:space="0" w:color="auto"/>
        <w:left w:val="none" w:sz="0" w:space="0" w:color="auto"/>
        <w:bottom w:val="none" w:sz="0" w:space="0" w:color="auto"/>
        <w:right w:val="none" w:sz="0" w:space="0" w:color="auto"/>
      </w:divBdr>
    </w:div>
    <w:div w:id="1297683114">
      <w:bodyDiv w:val="1"/>
      <w:marLeft w:val="0"/>
      <w:marRight w:val="0"/>
      <w:marTop w:val="0"/>
      <w:marBottom w:val="0"/>
      <w:divBdr>
        <w:top w:val="none" w:sz="0" w:space="0" w:color="auto"/>
        <w:left w:val="none" w:sz="0" w:space="0" w:color="auto"/>
        <w:bottom w:val="none" w:sz="0" w:space="0" w:color="auto"/>
        <w:right w:val="none" w:sz="0" w:space="0" w:color="auto"/>
      </w:divBdr>
      <w:divsChild>
        <w:div w:id="1203404347">
          <w:marLeft w:val="0"/>
          <w:marRight w:val="0"/>
          <w:marTop w:val="0"/>
          <w:marBottom w:val="0"/>
          <w:divBdr>
            <w:top w:val="none" w:sz="0" w:space="0" w:color="auto"/>
            <w:left w:val="none" w:sz="0" w:space="0" w:color="auto"/>
            <w:bottom w:val="none" w:sz="0" w:space="0" w:color="auto"/>
            <w:right w:val="none" w:sz="0" w:space="0" w:color="auto"/>
          </w:divBdr>
          <w:divsChild>
            <w:div w:id="452099026">
              <w:marLeft w:val="0"/>
              <w:marRight w:val="0"/>
              <w:marTop w:val="0"/>
              <w:marBottom w:val="0"/>
              <w:divBdr>
                <w:top w:val="none" w:sz="0" w:space="0" w:color="auto"/>
                <w:left w:val="none" w:sz="0" w:space="0" w:color="auto"/>
                <w:bottom w:val="none" w:sz="0" w:space="0" w:color="auto"/>
                <w:right w:val="none" w:sz="0" w:space="0" w:color="auto"/>
              </w:divBdr>
              <w:divsChild>
                <w:div w:id="30023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903168">
      <w:bodyDiv w:val="1"/>
      <w:marLeft w:val="0"/>
      <w:marRight w:val="0"/>
      <w:marTop w:val="0"/>
      <w:marBottom w:val="0"/>
      <w:divBdr>
        <w:top w:val="none" w:sz="0" w:space="0" w:color="auto"/>
        <w:left w:val="none" w:sz="0" w:space="0" w:color="auto"/>
        <w:bottom w:val="none" w:sz="0" w:space="0" w:color="auto"/>
        <w:right w:val="none" w:sz="0" w:space="0" w:color="auto"/>
      </w:divBdr>
      <w:divsChild>
        <w:div w:id="1603489412">
          <w:marLeft w:val="0"/>
          <w:marRight w:val="0"/>
          <w:marTop w:val="0"/>
          <w:marBottom w:val="0"/>
          <w:divBdr>
            <w:top w:val="none" w:sz="0" w:space="0" w:color="auto"/>
            <w:left w:val="none" w:sz="0" w:space="0" w:color="auto"/>
            <w:bottom w:val="none" w:sz="0" w:space="0" w:color="auto"/>
            <w:right w:val="none" w:sz="0" w:space="0" w:color="auto"/>
          </w:divBdr>
          <w:divsChild>
            <w:div w:id="911619929">
              <w:marLeft w:val="0"/>
              <w:marRight w:val="0"/>
              <w:marTop w:val="0"/>
              <w:marBottom w:val="0"/>
              <w:divBdr>
                <w:top w:val="none" w:sz="0" w:space="0" w:color="auto"/>
                <w:left w:val="none" w:sz="0" w:space="0" w:color="auto"/>
                <w:bottom w:val="none" w:sz="0" w:space="0" w:color="auto"/>
                <w:right w:val="none" w:sz="0" w:space="0" w:color="auto"/>
              </w:divBdr>
              <w:divsChild>
                <w:div w:id="161278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035160">
      <w:bodyDiv w:val="1"/>
      <w:marLeft w:val="0"/>
      <w:marRight w:val="0"/>
      <w:marTop w:val="0"/>
      <w:marBottom w:val="0"/>
      <w:divBdr>
        <w:top w:val="none" w:sz="0" w:space="0" w:color="auto"/>
        <w:left w:val="none" w:sz="0" w:space="0" w:color="auto"/>
        <w:bottom w:val="none" w:sz="0" w:space="0" w:color="auto"/>
        <w:right w:val="none" w:sz="0" w:space="0" w:color="auto"/>
      </w:divBdr>
    </w:div>
    <w:div w:id="1322585235">
      <w:bodyDiv w:val="1"/>
      <w:marLeft w:val="0"/>
      <w:marRight w:val="0"/>
      <w:marTop w:val="0"/>
      <w:marBottom w:val="0"/>
      <w:divBdr>
        <w:top w:val="none" w:sz="0" w:space="0" w:color="auto"/>
        <w:left w:val="none" w:sz="0" w:space="0" w:color="auto"/>
        <w:bottom w:val="none" w:sz="0" w:space="0" w:color="auto"/>
        <w:right w:val="none" w:sz="0" w:space="0" w:color="auto"/>
      </w:divBdr>
    </w:div>
    <w:div w:id="1329596163">
      <w:bodyDiv w:val="1"/>
      <w:marLeft w:val="0"/>
      <w:marRight w:val="0"/>
      <w:marTop w:val="0"/>
      <w:marBottom w:val="0"/>
      <w:divBdr>
        <w:top w:val="none" w:sz="0" w:space="0" w:color="auto"/>
        <w:left w:val="none" w:sz="0" w:space="0" w:color="auto"/>
        <w:bottom w:val="none" w:sz="0" w:space="0" w:color="auto"/>
        <w:right w:val="none" w:sz="0" w:space="0" w:color="auto"/>
      </w:divBdr>
    </w:div>
    <w:div w:id="1333684537">
      <w:bodyDiv w:val="1"/>
      <w:marLeft w:val="0"/>
      <w:marRight w:val="0"/>
      <w:marTop w:val="0"/>
      <w:marBottom w:val="0"/>
      <w:divBdr>
        <w:top w:val="none" w:sz="0" w:space="0" w:color="auto"/>
        <w:left w:val="none" w:sz="0" w:space="0" w:color="auto"/>
        <w:bottom w:val="none" w:sz="0" w:space="0" w:color="auto"/>
        <w:right w:val="none" w:sz="0" w:space="0" w:color="auto"/>
      </w:divBdr>
    </w:div>
    <w:div w:id="1370645079">
      <w:bodyDiv w:val="1"/>
      <w:marLeft w:val="0"/>
      <w:marRight w:val="0"/>
      <w:marTop w:val="0"/>
      <w:marBottom w:val="0"/>
      <w:divBdr>
        <w:top w:val="none" w:sz="0" w:space="0" w:color="auto"/>
        <w:left w:val="none" w:sz="0" w:space="0" w:color="auto"/>
        <w:bottom w:val="none" w:sz="0" w:space="0" w:color="auto"/>
        <w:right w:val="none" w:sz="0" w:space="0" w:color="auto"/>
      </w:divBdr>
    </w:div>
    <w:div w:id="1373772203">
      <w:bodyDiv w:val="1"/>
      <w:marLeft w:val="0"/>
      <w:marRight w:val="0"/>
      <w:marTop w:val="0"/>
      <w:marBottom w:val="0"/>
      <w:divBdr>
        <w:top w:val="none" w:sz="0" w:space="0" w:color="auto"/>
        <w:left w:val="none" w:sz="0" w:space="0" w:color="auto"/>
        <w:bottom w:val="none" w:sz="0" w:space="0" w:color="auto"/>
        <w:right w:val="none" w:sz="0" w:space="0" w:color="auto"/>
      </w:divBdr>
    </w:div>
    <w:div w:id="1387414198">
      <w:bodyDiv w:val="1"/>
      <w:marLeft w:val="0"/>
      <w:marRight w:val="0"/>
      <w:marTop w:val="0"/>
      <w:marBottom w:val="0"/>
      <w:divBdr>
        <w:top w:val="none" w:sz="0" w:space="0" w:color="auto"/>
        <w:left w:val="none" w:sz="0" w:space="0" w:color="auto"/>
        <w:bottom w:val="none" w:sz="0" w:space="0" w:color="auto"/>
        <w:right w:val="none" w:sz="0" w:space="0" w:color="auto"/>
      </w:divBdr>
      <w:divsChild>
        <w:div w:id="509879180">
          <w:marLeft w:val="0"/>
          <w:marRight w:val="0"/>
          <w:marTop w:val="0"/>
          <w:marBottom w:val="0"/>
          <w:divBdr>
            <w:top w:val="none" w:sz="0" w:space="0" w:color="auto"/>
            <w:left w:val="none" w:sz="0" w:space="0" w:color="auto"/>
            <w:bottom w:val="none" w:sz="0" w:space="0" w:color="auto"/>
            <w:right w:val="none" w:sz="0" w:space="0" w:color="auto"/>
          </w:divBdr>
          <w:divsChild>
            <w:div w:id="2138335130">
              <w:marLeft w:val="0"/>
              <w:marRight w:val="0"/>
              <w:marTop w:val="0"/>
              <w:marBottom w:val="0"/>
              <w:divBdr>
                <w:top w:val="none" w:sz="0" w:space="0" w:color="auto"/>
                <w:left w:val="none" w:sz="0" w:space="0" w:color="auto"/>
                <w:bottom w:val="none" w:sz="0" w:space="0" w:color="auto"/>
                <w:right w:val="none" w:sz="0" w:space="0" w:color="auto"/>
              </w:divBdr>
              <w:divsChild>
                <w:div w:id="5532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988495">
      <w:bodyDiv w:val="1"/>
      <w:marLeft w:val="0"/>
      <w:marRight w:val="0"/>
      <w:marTop w:val="0"/>
      <w:marBottom w:val="0"/>
      <w:divBdr>
        <w:top w:val="none" w:sz="0" w:space="0" w:color="auto"/>
        <w:left w:val="none" w:sz="0" w:space="0" w:color="auto"/>
        <w:bottom w:val="none" w:sz="0" w:space="0" w:color="auto"/>
        <w:right w:val="none" w:sz="0" w:space="0" w:color="auto"/>
      </w:divBdr>
    </w:div>
    <w:div w:id="1399354977">
      <w:bodyDiv w:val="1"/>
      <w:marLeft w:val="0"/>
      <w:marRight w:val="0"/>
      <w:marTop w:val="0"/>
      <w:marBottom w:val="0"/>
      <w:divBdr>
        <w:top w:val="none" w:sz="0" w:space="0" w:color="auto"/>
        <w:left w:val="none" w:sz="0" w:space="0" w:color="auto"/>
        <w:bottom w:val="none" w:sz="0" w:space="0" w:color="auto"/>
        <w:right w:val="none" w:sz="0" w:space="0" w:color="auto"/>
      </w:divBdr>
    </w:div>
    <w:div w:id="1405645664">
      <w:bodyDiv w:val="1"/>
      <w:marLeft w:val="0"/>
      <w:marRight w:val="0"/>
      <w:marTop w:val="0"/>
      <w:marBottom w:val="0"/>
      <w:divBdr>
        <w:top w:val="none" w:sz="0" w:space="0" w:color="auto"/>
        <w:left w:val="none" w:sz="0" w:space="0" w:color="auto"/>
        <w:bottom w:val="none" w:sz="0" w:space="0" w:color="auto"/>
        <w:right w:val="none" w:sz="0" w:space="0" w:color="auto"/>
      </w:divBdr>
    </w:div>
    <w:div w:id="1425607650">
      <w:bodyDiv w:val="1"/>
      <w:marLeft w:val="0"/>
      <w:marRight w:val="0"/>
      <w:marTop w:val="0"/>
      <w:marBottom w:val="0"/>
      <w:divBdr>
        <w:top w:val="none" w:sz="0" w:space="0" w:color="auto"/>
        <w:left w:val="none" w:sz="0" w:space="0" w:color="auto"/>
        <w:bottom w:val="none" w:sz="0" w:space="0" w:color="auto"/>
        <w:right w:val="none" w:sz="0" w:space="0" w:color="auto"/>
      </w:divBdr>
    </w:div>
    <w:div w:id="1430810237">
      <w:bodyDiv w:val="1"/>
      <w:marLeft w:val="0"/>
      <w:marRight w:val="0"/>
      <w:marTop w:val="0"/>
      <w:marBottom w:val="0"/>
      <w:divBdr>
        <w:top w:val="none" w:sz="0" w:space="0" w:color="auto"/>
        <w:left w:val="none" w:sz="0" w:space="0" w:color="auto"/>
        <w:bottom w:val="none" w:sz="0" w:space="0" w:color="auto"/>
        <w:right w:val="none" w:sz="0" w:space="0" w:color="auto"/>
      </w:divBdr>
      <w:divsChild>
        <w:div w:id="227955536">
          <w:marLeft w:val="0"/>
          <w:marRight w:val="0"/>
          <w:marTop w:val="0"/>
          <w:marBottom w:val="0"/>
          <w:divBdr>
            <w:top w:val="none" w:sz="0" w:space="0" w:color="auto"/>
            <w:left w:val="none" w:sz="0" w:space="0" w:color="auto"/>
            <w:bottom w:val="none" w:sz="0" w:space="0" w:color="auto"/>
            <w:right w:val="none" w:sz="0" w:space="0" w:color="auto"/>
          </w:divBdr>
          <w:divsChild>
            <w:div w:id="2083988082">
              <w:marLeft w:val="0"/>
              <w:marRight w:val="0"/>
              <w:marTop w:val="0"/>
              <w:marBottom w:val="0"/>
              <w:divBdr>
                <w:top w:val="none" w:sz="0" w:space="0" w:color="auto"/>
                <w:left w:val="none" w:sz="0" w:space="0" w:color="auto"/>
                <w:bottom w:val="none" w:sz="0" w:space="0" w:color="auto"/>
                <w:right w:val="none" w:sz="0" w:space="0" w:color="auto"/>
              </w:divBdr>
              <w:divsChild>
                <w:div w:id="82694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511137">
      <w:bodyDiv w:val="1"/>
      <w:marLeft w:val="0"/>
      <w:marRight w:val="0"/>
      <w:marTop w:val="0"/>
      <w:marBottom w:val="0"/>
      <w:divBdr>
        <w:top w:val="none" w:sz="0" w:space="0" w:color="auto"/>
        <w:left w:val="none" w:sz="0" w:space="0" w:color="auto"/>
        <w:bottom w:val="none" w:sz="0" w:space="0" w:color="auto"/>
        <w:right w:val="none" w:sz="0" w:space="0" w:color="auto"/>
      </w:divBdr>
    </w:div>
    <w:div w:id="1435126987">
      <w:bodyDiv w:val="1"/>
      <w:marLeft w:val="0"/>
      <w:marRight w:val="0"/>
      <w:marTop w:val="0"/>
      <w:marBottom w:val="0"/>
      <w:divBdr>
        <w:top w:val="none" w:sz="0" w:space="0" w:color="auto"/>
        <w:left w:val="none" w:sz="0" w:space="0" w:color="auto"/>
        <w:bottom w:val="none" w:sz="0" w:space="0" w:color="auto"/>
        <w:right w:val="none" w:sz="0" w:space="0" w:color="auto"/>
      </w:divBdr>
      <w:divsChild>
        <w:div w:id="1613366715">
          <w:marLeft w:val="0"/>
          <w:marRight w:val="0"/>
          <w:marTop w:val="0"/>
          <w:marBottom w:val="0"/>
          <w:divBdr>
            <w:top w:val="none" w:sz="0" w:space="0" w:color="auto"/>
            <w:left w:val="none" w:sz="0" w:space="0" w:color="auto"/>
            <w:bottom w:val="none" w:sz="0" w:space="0" w:color="auto"/>
            <w:right w:val="none" w:sz="0" w:space="0" w:color="auto"/>
          </w:divBdr>
          <w:divsChild>
            <w:div w:id="160436331">
              <w:marLeft w:val="0"/>
              <w:marRight w:val="0"/>
              <w:marTop w:val="0"/>
              <w:marBottom w:val="0"/>
              <w:divBdr>
                <w:top w:val="none" w:sz="0" w:space="0" w:color="auto"/>
                <w:left w:val="none" w:sz="0" w:space="0" w:color="auto"/>
                <w:bottom w:val="none" w:sz="0" w:space="0" w:color="auto"/>
                <w:right w:val="none" w:sz="0" w:space="0" w:color="auto"/>
              </w:divBdr>
            </w:div>
          </w:divsChild>
        </w:div>
        <w:div w:id="1798253303">
          <w:marLeft w:val="0"/>
          <w:marRight w:val="0"/>
          <w:marTop w:val="0"/>
          <w:marBottom w:val="0"/>
          <w:divBdr>
            <w:top w:val="none" w:sz="0" w:space="0" w:color="auto"/>
            <w:left w:val="none" w:sz="0" w:space="0" w:color="auto"/>
            <w:bottom w:val="none" w:sz="0" w:space="0" w:color="auto"/>
            <w:right w:val="none" w:sz="0" w:space="0" w:color="auto"/>
          </w:divBdr>
          <w:divsChild>
            <w:div w:id="173133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395324">
      <w:bodyDiv w:val="1"/>
      <w:marLeft w:val="0"/>
      <w:marRight w:val="0"/>
      <w:marTop w:val="0"/>
      <w:marBottom w:val="0"/>
      <w:divBdr>
        <w:top w:val="none" w:sz="0" w:space="0" w:color="auto"/>
        <w:left w:val="none" w:sz="0" w:space="0" w:color="auto"/>
        <w:bottom w:val="none" w:sz="0" w:space="0" w:color="auto"/>
        <w:right w:val="none" w:sz="0" w:space="0" w:color="auto"/>
      </w:divBdr>
    </w:div>
    <w:div w:id="1443719321">
      <w:bodyDiv w:val="1"/>
      <w:marLeft w:val="0"/>
      <w:marRight w:val="0"/>
      <w:marTop w:val="0"/>
      <w:marBottom w:val="0"/>
      <w:divBdr>
        <w:top w:val="none" w:sz="0" w:space="0" w:color="auto"/>
        <w:left w:val="none" w:sz="0" w:space="0" w:color="auto"/>
        <w:bottom w:val="none" w:sz="0" w:space="0" w:color="auto"/>
        <w:right w:val="none" w:sz="0" w:space="0" w:color="auto"/>
      </w:divBdr>
    </w:div>
    <w:div w:id="1443837359">
      <w:bodyDiv w:val="1"/>
      <w:marLeft w:val="0"/>
      <w:marRight w:val="0"/>
      <w:marTop w:val="0"/>
      <w:marBottom w:val="0"/>
      <w:divBdr>
        <w:top w:val="none" w:sz="0" w:space="0" w:color="auto"/>
        <w:left w:val="none" w:sz="0" w:space="0" w:color="auto"/>
        <w:bottom w:val="none" w:sz="0" w:space="0" w:color="auto"/>
        <w:right w:val="none" w:sz="0" w:space="0" w:color="auto"/>
      </w:divBdr>
    </w:div>
    <w:div w:id="1446121347">
      <w:bodyDiv w:val="1"/>
      <w:marLeft w:val="0"/>
      <w:marRight w:val="0"/>
      <w:marTop w:val="0"/>
      <w:marBottom w:val="0"/>
      <w:divBdr>
        <w:top w:val="none" w:sz="0" w:space="0" w:color="auto"/>
        <w:left w:val="none" w:sz="0" w:space="0" w:color="auto"/>
        <w:bottom w:val="none" w:sz="0" w:space="0" w:color="auto"/>
        <w:right w:val="none" w:sz="0" w:space="0" w:color="auto"/>
      </w:divBdr>
    </w:div>
    <w:div w:id="1447768568">
      <w:bodyDiv w:val="1"/>
      <w:marLeft w:val="0"/>
      <w:marRight w:val="0"/>
      <w:marTop w:val="0"/>
      <w:marBottom w:val="0"/>
      <w:divBdr>
        <w:top w:val="none" w:sz="0" w:space="0" w:color="auto"/>
        <w:left w:val="none" w:sz="0" w:space="0" w:color="auto"/>
        <w:bottom w:val="none" w:sz="0" w:space="0" w:color="auto"/>
        <w:right w:val="none" w:sz="0" w:space="0" w:color="auto"/>
      </w:divBdr>
      <w:divsChild>
        <w:div w:id="682127323">
          <w:marLeft w:val="0"/>
          <w:marRight w:val="0"/>
          <w:marTop w:val="0"/>
          <w:marBottom w:val="0"/>
          <w:divBdr>
            <w:top w:val="none" w:sz="0" w:space="0" w:color="auto"/>
            <w:left w:val="none" w:sz="0" w:space="0" w:color="auto"/>
            <w:bottom w:val="none" w:sz="0" w:space="0" w:color="auto"/>
            <w:right w:val="none" w:sz="0" w:space="0" w:color="auto"/>
          </w:divBdr>
          <w:divsChild>
            <w:div w:id="2112504728">
              <w:marLeft w:val="0"/>
              <w:marRight w:val="0"/>
              <w:marTop w:val="0"/>
              <w:marBottom w:val="0"/>
              <w:divBdr>
                <w:top w:val="none" w:sz="0" w:space="0" w:color="auto"/>
                <w:left w:val="none" w:sz="0" w:space="0" w:color="auto"/>
                <w:bottom w:val="none" w:sz="0" w:space="0" w:color="auto"/>
                <w:right w:val="none" w:sz="0" w:space="0" w:color="auto"/>
              </w:divBdr>
            </w:div>
          </w:divsChild>
        </w:div>
        <w:div w:id="1213809829">
          <w:marLeft w:val="0"/>
          <w:marRight w:val="0"/>
          <w:marTop w:val="0"/>
          <w:marBottom w:val="0"/>
          <w:divBdr>
            <w:top w:val="none" w:sz="0" w:space="0" w:color="auto"/>
            <w:left w:val="none" w:sz="0" w:space="0" w:color="auto"/>
            <w:bottom w:val="none" w:sz="0" w:space="0" w:color="auto"/>
            <w:right w:val="none" w:sz="0" w:space="0" w:color="auto"/>
          </w:divBdr>
          <w:divsChild>
            <w:div w:id="167256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566425">
      <w:bodyDiv w:val="1"/>
      <w:marLeft w:val="0"/>
      <w:marRight w:val="0"/>
      <w:marTop w:val="0"/>
      <w:marBottom w:val="0"/>
      <w:divBdr>
        <w:top w:val="none" w:sz="0" w:space="0" w:color="auto"/>
        <w:left w:val="none" w:sz="0" w:space="0" w:color="auto"/>
        <w:bottom w:val="none" w:sz="0" w:space="0" w:color="auto"/>
        <w:right w:val="none" w:sz="0" w:space="0" w:color="auto"/>
      </w:divBdr>
    </w:div>
    <w:div w:id="1477455621">
      <w:bodyDiv w:val="1"/>
      <w:marLeft w:val="0"/>
      <w:marRight w:val="0"/>
      <w:marTop w:val="0"/>
      <w:marBottom w:val="0"/>
      <w:divBdr>
        <w:top w:val="none" w:sz="0" w:space="0" w:color="auto"/>
        <w:left w:val="none" w:sz="0" w:space="0" w:color="auto"/>
        <w:bottom w:val="none" w:sz="0" w:space="0" w:color="auto"/>
        <w:right w:val="none" w:sz="0" w:space="0" w:color="auto"/>
      </w:divBdr>
    </w:div>
    <w:div w:id="1479229781">
      <w:bodyDiv w:val="1"/>
      <w:marLeft w:val="0"/>
      <w:marRight w:val="0"/>
      <w:marTop w:val="0"/>
      <w:marBottom w:val="0"/>
      <w:divBdr>
        <w:top w:val="none" w:sz="0" w:space="0" w:color="auto"/>
        <w:left w:val="none" w:sz="0" w:space="0" w:color="auto"/>
        <w:bottom w:val="none" w:sz="0" w:space="0" w:color="auto"/>
        <w:right w:val="none" w:sz="0" w:space="0" w:color="auto"/>
      </w:divBdr>
    </w:div>
    <w:div w:id="1523938796">
      <w:bodyDiv w:val="1"/>
      <w:marLeft w:val="0"/>
      <w:marRight w:val="0"/>
      <w:marTop w:val="0"/>
      <w:marBottom w:val="0"/>
      <w:divBdr>
        <w:top w:val="none" w:sz="0" w:space="0" w:color="auto"/>
        <w:left w:val="none" w:sz="0" w:space="0" w:color="auto"/>
        <w:bottom w:val="none" w:sz="0" w:space="0" w:color="auto"/>
        <w:right w:val="none" w:sz="0" w:space="0" w:color="auto"/>
      </w:divBdr>
    </w:div>
    <w:div w:id="1526360145">
      <w:bodyDiv w:val="1"/>
      <w:marLeft w:val="0"/>
      <w:marRight w:val="0"/>
      <w:marTop w:val="0"/>
      <w:marBottom w:val="0"/>
      <w:divBdr>
        <w:top w:val="none" w:sz="0" w:space="0" w:color="auto"/>
        <w:left w:val="none" w:sz="0" w:space="0" w:color="auto"/>
        <w:bottom w:val="none" w:sz="0" w:space="0" w:color="auto"/>
        <w:right w:val="none" w:sz="0" w:space="0" w:color="auto"/>
      </w:divBdr>
    </w:div>
    <w:div w:id="1535729849">
      <w:bodyDiv w:val="1"/>
      <w:marLeft w:val="0"/>
      <w:marRight w:val="0"/>
      <w:marTop w:val="0"/>
      <w:marBottom w:val="0"/>
      <w:divBdr>
        <w:top w:val="none" w:sz="0" w:space="0" w:color="auto"/>
        <w:left w:val="none" w:sz="0" w:space="0" w:color="auto"/>
        <w:bottom w:val="none" w:sz="0" w:space="0" w:color="auto"/>
        <w:right w:val="none" w:sz="0" w:space="0" w:color="auto"/>
      </w:divBdr>
    </w:div>
    <w:div w:id="1541016587">
      <w:bodyDiv w:val="1"/>
      <w:marLeft w:val="0"/>
      <w:marRight w:val="0"/>
      <w:marTop w:val="0"/>
      <w:marBottom w:val="0"/>
      <w:divBdr>
        <w:top w:val="none" w:sz="0" w:space="0" w:color="auto"/>
        <w:left w:val="none" w:sz="0" w:space="0" w:color="auto"/>
        <w:bottom w:val="none" w:sz="0" w:space="0" w:color="auto"/>
        <w:right w:val="none" w:sz="0" w:space="0" w:color="auto"/>
      </w:divBdr>
      <w:divsChild>
        <w:div w:id="1949967021">
          <w:marLeft w:val="0"/>
          <w:marRight w:val="0"/>
          <w:marTop w:val="0"/>
          <w:marBottom w:val="0"/>
          <w:divBdr>
            <w:top w:val="none" w:sz="0" w:space="0" w:color="auto"/>
            <w:left w:val="none" w:sz="0" w:space="0" w:color="auto"/>
            <w:bottom w:val="none" w:sz="0" w:space="0" w:color="auto"/>
            <w:right w:val="none" w:sz="0" w:space="0" w:color="auto"/>
          </w:divBdr>
          <w:divsChild>
            <w:div w:id="1257858485">
              <w:marLeft w:val="0"/>
              <w:marRight w:val="0"/>
              <w:marTop w:val="0"/>
              <w:marBottom w:val="0"/>
              <w:divBdr>
                <w:top w:val="none" w:sz="0" w:space="0" w:color="auto"/>
                <w:left w:val="none" w:sz="0" w:space="0" w:color="auto"/>
                <w:bottom w:val="none" w:sz="0" w:space="0" w:color="auto"/>
                <w:right w:val="none" w:sz="0" w:space="0" w:color="auto"/>
              </w:divBdr>
              <w:divsChild>
                <w:div w:id="110573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069600">
      <w:bodyDiv w:val="1"/>
      <w:marLeft w:val="0"/>
      <w:marRight w:val="0"/>
      <w:marTop w:val="0"/>
      <w:marBottom w:val="0"/>
      <w:divBdr>
        <w:top w:val="none" w:sz="0" w:space="0" w:color="auto"/>
        <w:left w:val="none" w:sz="0" w:space="0" w:color="auto"/>
        <w:bottom w:val="none" w:sz="0" w:space="0" w:color="auto"/>
        <w:right w:val="none" w:sz="0" w:space="0" w:color="auto"/>
      </w:divBdr>
      <w:divsChild>
        <w:div w:id="33385535">
          <w:marLeft w:val="0"/>
          <w:marRight w:val="0"/>
          <w:marTop w:val="0"/>
          <w:marBottom w:val="0"/>
          <w:divBdr>
            <w:top w:val="none" w:sz="0" w:space="0" w:color="auto"/>
            <w:left w:val="none" w:sz="0" w:space="0" w:color="auto"/>
            <w:bottom w:val="none" w:sz="0" w:space="0" w:color="auto"/>
            <w:right w:val="none" w:sz="0" w:space="0" w:color="auto"/>
          </w:divBdr>
          <w:divsChild>
            <w:div w:id="1240293313">
              <w:marLeft w:val="0"/>
              <w:marRight w:val="0"/>
              <w:marTop w:val="0"/>
              <w:marBottom w:val="0"/>
              <w:divBdr>
                <w:top w:val="none" w:sz="0" w:space="0" w:color="auto"/>
                <w:left w:val="none" w:sz="0" w:space="0" w:color="auto"/>
                <w:bottom w:val="none" w:sz="0" w:space="0" w:color="auto"/>
                <w:right w:val="none" w:sz="0" w:space="0" w:color="auto"/>
              </w:divBdr>
              <w:divsChild>
                <w:div w:id="36183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087496">
      <w:bodyDiv w:val="1"/>
      <w:marLeft w:val="0"/>
      <w:marRight w:val="0"/>
      <w:marTop w:val="0"/>
      <w:marBottom w:val="0"/>
      <w:divBdr>
        <w:top w:val="none" w:sz="0" w:space="0" w:color="auto"/>
        <w:left w:val="none" w:sz="0" w:space="0" w:color="auto"/>
        <w:bottom w:val="none" w:sz="0" w:space="0" w:color="auto"/>
        <w:right w:val="none" w:sz="0" w:space="0" w:color="auto"/>
      </w:divBdr>
      <w:divsChild>
        <w:div w:id="926617630">
          <w:marLeft w:val="0"/>
          <w:marRight w:val="0"/>
          <w:marTop w:val="0"/>
          <w:marBottom w:val="0"/>
          <w:divBdr>
            <w:top w:val="none" w:sz="0" w:space="0" w:color="auto"/>
            <w:left w:val="none" w:sz="0" w:space="0" w:color="auto"/>
            <w:bottom w:val="none" w:sz="0" w:space="0" w:color="auto"/>
            <w:right w:val="none" w:sz="0" w:space="0" w:color="auto"/>
          </w:divBdr>
          <w:divsChild>
            <w:div w:id="1629630245">
              <w:marLeft w:val="0"/>
              <w:marRight w:val="0"/>
              <w:marTop w:val="0"/>
              <w:marBottom w:val="0"/>
              <w:divBdr>
                <w:top w:val="none" w:sz="0" w:space="0" w:color="auto"/>
                <w:left w:val="none" w:sz="0" w:space="0" w:color="auto"/>
                <w:bottom w:val="none" w:sz="0" w:space="0" w:color="auto"/>
                <w:right w:val="none" w:sz="0" w:space="0" w:color="auto"/>
              </w:divBdr>
              <w:divsChild>
                <w:div w:id="207855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533663">
      <w:bodyDiv w:val="1"/>
      <w:marLeft w:val="0"/>
      <w:marRight w:val="0"/>
      <w:marTop w:val="0"/>
      <w:marBottom w:val="0"/>
      <w:divBdr>
        <w:top w:val="none" w:sz="0" w:space="0" w:color="auto"/>
        <w:left w:val="none" w:sz="0" w:space="0" w:color="auto"/>
        <w:bottom w:val="none" w:sz="0" w:space="0" w:color="auto"/>
        <w:right w:val="none" w:sz="0" w:space="0" w:color="auto"/>
      </w:divBdr>
    </w:div>
    <w:div w:id="1588687392">
      <w:bodyDiv w:val="1"/>
      <w:marLeft w:val="0"/>
      <w:marRight w:val="0"/>
      <w:marTop w:val="0"/>
      <w:marBottom w:val="0"/>
      <w:divBdr>
        <w:top w:val="none" w:sz="0" w:space="0" w:color="auto"/>
        <w:left w:val="none" w:sz="0" w:space="0" w:color="auto"/>
        <w:bottom w:val="none" w:sz="0" w:space="0" w:color="auto"/>
        <w:right w:val="none" w:sz="0" w:space="0" w:color="auto"/>
      </w:divBdr>
    </w:div>
    <w:div w:id="1610358407">
      <w:bodyDiv w:val="1"/>
      <w:marLeft w:val="0"/>
      <w:marRight w:val="0"/>
      <w:marTop w:val="0"/>
      <w:marBottom w:val="0"/>
      <w:divBdr>
        <w:top w:val="none" w:sz="0" w:space="0" w:color="auto"/>
        <w:left w:val="none" w:sz="0" w:space="0" w:color="auto"/>
        <w:bottom w:val="none" w:sz="0" w:space="0" w:color="auto"/>
        <w:right w:val="none" w:sz="0" w:space="0" w:color="auto"/>
      </w:divBdr>
    </w:div>
    <w:div w:id="1611551025">
      <w:bodyDiv w:val="1"/>
      <w:marLeft w:val="0"/>
      <w:marRight w:val="0"/>
      <w:marTop w:val="0"/>
      <w:marBottom w:val="0"/>
      <w:divBdr>
        <w:top w:val="none" w:sz="0" w:space="0" w:color="auto"/>
        <w:left w:val="none" w:sz="0" w:space="0" w:color="auto"/>
        <w:bottom w:val="none" w:sz="0" w:space="0" w:color="auto"/>
        <w:right w:val="none" w:sz="0" w:space="0" w:color="auto"/>
      </w:divBdr>
    </w:div>
    <w:div w:id="1621840310">
      <w:bodyDiv w:val="1"/>
      <w:marLeft w:val="0"/>
      <w:marRight w:val="0"/>
      <w:marTop w:val="0"/>
      <w:marBottom w:val="0"/>
      <w:divBdr>
        <w:top w:val="none" w:sz="0" w:space="0" w:color="auto"/>
        <w:left w:val="none" w:sz="0" w:space="0" w:color="auto"/>
        <w:bottom w:val="none" w:sz="0" w:space="0" w:color="auto"/>
        <w:right w:val="none" w:sz="0" w:space="0" w:color="auto"/>
      </w:divBdr>
      <w:divsChild>
        <w:div w:id="32656054">
          <w:marLeft w:val="0"/>
          <w:marRight w:val="0"/>
          <w:marTop w:val="0"/>
          <w:marBottom w:val="0"/>
          <w:divBdr>
            <w:top w:val="none" w:sz="0" w:space="0" w:color="auto"/>
            <w:left w:val="none" w:sz="0" w:space="0" w:color="auto"/>
            <w:bottom w:val="none" w:sz="0" w:space="0" w:color="auto"/>
            <w:right w:val="none" w:sz="0" w:space="0" w:color="auto"/>
          </w:divBdr>
          <w:divsChild>
            <w:div w:id="1443300039">
              <w:marLeft w:val="0"/>
              <w:marRight w:val="0"/>
              <w:marTop w:val="0"/>
              <w:marBottom w:val="0"/>
              <w:divBdr>
                <w:top w:val="none" w:sz="0" w:space="0" w:color="auto"/>
                <w:left w:val="none" w:sz="0" w:space="0" w:color="auto"/>
                <w:bottom w:val="none" w:sz="0" w:space="0" w:color="auto"/>
                <w:right w:val="none" w:sz="0" w:space="0" w:color="auto"/>
              </w:divBdr>
            </w:div>
          </w:divsChild>
        </w:div>
        <w:div w:id="517430144">
          <w:marLeft w:val="0"/>
          <w:marRight w:val="0"/>
          <w:marTop w:val="0"/>
          <w:marBottom w:val="0"/>
          <w:divBdr>
            <w:top w:val="none" w:sz="0" w:space="0" w:color="auto"/>
            <w:left w:val="none" w:sz="0" w:space="0" w:color="auto"/>
            <w:bottom w:val="none" w:sz="0" w:space="0" w:color="auto"/>
            <w:right w:val="none" w:sz="0" w:space="0" w:color="auto"/>
          </w:divBdr>
          <w:divsChild>
            <w:div w:id="129001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629555">
      <w:bodyDiv w:val="1"/>
      <w:marLeft w:val="0"/>
      <w:marRight w:val="0"/>
      <w:marTop w:val="0"/>
      <w:marBottom w:val="0"/>
      <w:divBdr>
        <w:top w:val="none" w:sz="0" w:space="0" w:color="auto"/>
        <w:left w:val="none" w:sz="0" w:space="0" w:color="auto"/>
        <w:bottom w:val="none" w:sz="0" w:space="0" w:color="auto"/>
        <w:right w:val="none" w:sz="0" w:space="0" w:color="auto"/>
      </w:divBdr>
      <w:divsChild>
        <w:div w:id="1421562908">
          <w:marLeft w:val="0"/>
          <w:marRight w:val="0"/>
          <w:marTop w:val="0"/>
          <w:marBottom w:val="0"/>
          <w:divBdr>
            <w:top w:val="none" w:sz="0" w:space="0" w:color="auto"/>
            <w:left w:val="none" w:sz="0" w:space="0" w:color="auto"/>
            <w:bottom w:val="none" w:sz="0" w:space="0" w:color="auto"/>
            <w:right w:val="none" w:sz="0" w:space="0" w:color="auto"/>
          </w:divBdr>
          <w:divsChild>
            <w:div w:id="442770587">
              <w:marLeft w:val="0"/>
              <w:marRight w:val="0"/>
              <w:marTop w:val="0"/>
              <w:marBottom w:val="0"/>
              <w:divBdr>
                <w:top w:val="none" w:sz="0" w:space="0" w:color="auto"/>
                <w:left w:val="none" w:sz="0" w:space="0" w:color="auto"/>
                <w:bottom w:val="none" w:sz="0" w:space="0" w:color="auto"/>
                <w:right w:val="none" w:sz="0" w:space="0" w:color="auto"/>
              </w:divBdr>
              <w:divsChild>
                <w:div w:id="26870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641672">
      <w:bodyDiv w:val="1"/>
      <w:marLeft w:val="0"/>
      <w:marRight w:val="0"/>
      <w:marTop w:val="0"/>
      <w:marBottom w:val="0"/>
      <w:divBdr>
        <w:top w:val="none" w:sz="0" w:space="0" w:color="auto"/>
        <w:left w:val="none" w:sz="0" w:space="0" w:color="auto"/>
        <w:bottom w:val="none" w:sz="0" w:space="0" w:color="auto"/>
        <w:right w:val="none" w:sz="0" w:space="0" w:color="auto"/>
      </w:divBdr>
    </w:div>
    <w:div w:id="1716083925">
      <w:bodyDiv w:val="1"/>
      <w:marLeft w:val="0"/>
      <w:marRight w:val="0"/>
      <w:marTop w:val="0"/>
      <w:marBottom w:val="0"/>
      <w:divBdr>
        <w:top w:val="none" w:sz="0" w:space="0" w:color="auto"/>
        <w:left w:val="none" w:sz="0" w:space="0" w:color="auto"/>
        <w:bottom w:val="none" w:sz="0" w:space="0" w:color="auto"/>
        <w:right w:val="none" w:sz="0" w:space="0" w:color="auto"/>
      </w:divBdr>
      <w:divsChild>
        <w:div w:id="348992688">
          <w:marLeft w:val="0"/>
          <w:marRight w:val="0"/>
          <w:marTop w:val="0"/>
          <w:marBottom w:val="0"/>
          <w:divBdr>
            <w:top w:val="none" w:sz="0" w:space="0" w:color="auto"/>
            <w:left w:val="none" w:sz="0" w:space="0" w:color="auto"/>
            <w:bottom w:val="none" w:sz="0" w:space="0" w:color="auto"/>
            <w:right w:val="none" w:sz="0" w:space="0" w:color="auto"/>
          </w:divBdr>
          <w:divsChild>
            <w:div w:id="1400060212">
              <w:marLeft w:val="0"/>
              <w:marRight w:val="0"/>
              <w:marTop w:val="0"/>
              <w:marBottom w:val="0"/>
              <w:divBdr>
                <w:top w:val="none" w:sz="0" w:space="0" w:color="auto"/>
                <w:left w:val="none" w:sz="0" w:space="0" w:color="auto"/>
                <w:bottom w:val="none" w:sz="0" w:space="0" w:color="auto"/>
                <w:right w:val="none" w:sz="0" w:space="0" w:color="auto"/>
              </w:divBdr>
              <w:divsChild>
                <w:div w:id="51669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058369">
      <w:bodyDiv w:val="1"/>
      <w:marLeft w:val="0"/>
      <w:marRight w:val="0"/>
      <w:marTop w:val="0"/>
      <w:marBottom w:val="0"/>
      <w:divBdr>
        <w:top w:val="none" w:sz="0" w:space="0" w:color="auto"/>
        <w:left w:val="none" w:sz="0" w:space="0" w:color="auto"/>
        <w:bottom w:val="none" w:sz="0" w:space="0" w:color="auto"/>
        <w:right w:val="none" w:sz="0" w:space="0" w:color="auto"/>
      </w:divBdr>
      <w:divsChild>
        <w:div w:id="1785734379">
          <w:marLeft w:val="0"/>
          <w:marRight w:val="0"/>
          <w:marTop w:val="0"/>
          <w:marBottom w:val="0"/>
          <w:divBdr>
            <w:top w:val="none" w:sz="0" w:space="0" w:color="auto"/>
            <w:left w:val="none" w:sz="0" w:space="0" w:color="auto"/>
            <w:bottom w:val="none" w:sz="0" w:space="0" w:color="auto"/>
            <w:right w:val="none" w:sz="0" w:space="0" w:color="auto"/>
          </w:divBdr>
          <w:divsChild>
            <w:div w:id="1932853461">
              <w:marLeft w:val="0"/>
              <w:marRight w:val="0"/>
              <w:marTop w:val="0"/>
              <w:marBottom w:val="0"/>
              <w:divBdr>
                <w:top w:val="none" w:sz="0" w:space="0" w:color="auto"/>
                <w:left w:val="none" w:sz="0" w:space="0" w:color="auto"/>
                <w:bottom w:val="none" w:sz="0" w:space="0" w:color="auto"/>
                <w:right w:val="none" w:sz="0" w:space="0" w:color="auto"/>
              </w:divBdr>
              <w:divsChild>
                <w:div w:id="131112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248457">
      <w:bodyDiv w:val="1"/>
      <w:marLeft w:val="0"/>
      <w:marRight w:val="0"/>
      <w:marTop w:val="0"/>
      <w:marBottom w:val="0"/>
      <w:divBdr>
        <w:top w:val="none" w:sz="0" w:space="0" w:color="auto"/>
        <w:left w:val="none" w:sz="0" w:space="0" w:color="auto"/>
        <w:bottom w:val="none" w:sz="0" w:space="0" w:color="auto"/>
        <w:right w:val="none" w:sz="0" w:space="0" w:color="auto"/>
      </w:divBdr>
      <w:divsChild>
        <w:div w:id="1268080639">
          <w:marLeft w:val="0"/>
          <w:marRight w:val="0"/>
          <w:marTop w:val="0"/>
          <w:marBottom w:val="0"/>
          <w:divBdr>
            <w:top w:val="none" w:sz="0" w:space="0" w:color="auto"/>
            <w:left w:val="none" w:sz="0" w:space="0" w:color="auto"/>
            <w:bottom w:val="none" w:sz="0" w:space="0" w:color="auto"/>
            <w:right w:val="none" w:sz="0" w:space="0" w:color="auto"/>
          </w:divBdr>
          <w:divsChild>
            <w:div w:id="1746796990">
              <w:marLeft w:val="0"/>
              <w:marRight w:val="0"/>
              <w:marTop w:val="0"/>
              <w:marBottom w:val="0"/>
              <w:divBdr>
                <w:top w:val="none" w:sz="0" w:space="0" w:color="auto"/>
                <w:left w:val="none" w:sz="0" w:space="0" w:color="auto"/>
                <w:bottom w:val="none" w:sz="0" w:space="0" w:color="auto"/>
                <w:right w:val="none" w:sz="0" w:space="0" w:color="auto"/>
              </w:divBdr>
              <w:divsChild>
                <w:div w:id="14604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291924">
      <w:bodyDiv w:val="1"/>
      <w:marLeft w:val="0"/>
      <w:marRight w:val="0"/>
      <w:marTop w:val="0"/>
      <w:marBottom w:val="0"/>
      <w:divBdr>
        <w:top w:val="none" w:sz="0" w:space="0" w:color="auto"/>
        <w:left w:val="none" w:sz="0" w:space="0" w:color="auto"/>
        <w:bottom w:val="none" w:sz="0" w:space="0" w:color="auto"/>
        <w:right w:val="none" w:sz="0" w:space="0" w:color="auto"/>
      </w:divBdr>
      <w:divsChild>
        <w:div w:id="388265530">
          <w:marLeft w:val="0"/>
          <w:marRight w:val="0"/>
          <w:marTop w:val="0"/>
          <w:marBottom w:val="0"/>
          <w:divBdr>
            <w:top w:val="none" w:sz="0" w:space="0" w:color="auto"/>
            <w:left w:val="none" w:sz="0" w:space="0" w:color="auto"/>
            <w:bottom w:val="none" w:sz="0" w:space="0" w:color="auto"/>
            <w:right w:val="none" w:sz="0" w:space="0" w:color="auto"/>
          </w:divBdr>
          <w:divsChild>
            <w:div w:id="926108634">
              <w:marLeft w:val="0"/>
              <w:marRight w:val="0"/>
              <w:marTop w:val="0"/>
              <w:marBottom w:val="0"/>
              <w:divBdr>
                <w:top w:val="none" w:sz="0" w:space="0" w:color="auto"/>
                <w:left w:val="none" w:sz="0" w:space="0" w:color="auto"/>
                <w:bottom w:val="none" w:sz="0" w:space="0" w:color="auto"/>
                <w:right w:val="none" w:sz="0" w:space="0" w:color="auto"/>
              </w:divBdr>
            </w:div>
          </w:divsChild>
        </w:div>
        <w:div w:id="1018233438">
          <w:marLeft w:val="0"/>
          <w:marRight w:val="0"/>
          <w:marTop w:val="0"/>
          <w:marBottom w:val="0"/>
          <w:divBdr>
            <w:top w:val="none" w:sz="0" w:space="0" w:color="auto"/>
            <w:left w:val="none" w:sz="0" w:space="0" w:color="auto"/>
            <w:bottom w:val="none" w:sz="0" w:space="0" w:color="auto"/>
            <w:right w:val="none" w:sz="0" w:space="0" w:color="auto"/>
          </w:divBdr>
        </w:div>
      </w:divsChild>
    </w:div>
    <w:div w:id="1747144253">
      <w:bodyDiv w:val="1"/>
      <w:marLeft w:val="0"/>
      <w:marRight w:val="0"/>
      <w:marTop w:val="0"/>
      <w:marBottom w:val="0"/>
      <w:divBdr>
        <w:top w:val="none" w:sz="0" w:space="0" w:color="auto"/>
        <w:left w:val="none" w:sz="0" w:space="0" w:color="auto"/>
        <w:bottom w:val="none" w:sz="0" w:space="0" w:color="auto"/>
        <w:right w:val="none" w:sz="0" w:space="0" w:color="auto"/>
      </w:divBdr>
    </w:div>
    <w:div w:id="1755273070">
      <w:bodyDiv w:val="1"/>
      <w:marLeft w:val="0"/>
      <w:marRight w:val="0"/>
      <w:marTop w:val="0"/>
      <w:marBottom w:val="0"/>
      <w:divBdr>
        <w:top w:val="none" w:sz="0" w:space="0" w:color="auto"/>
        <w:left w:val="none" w:sz="0" w:space="0" w:color="auto"/>
        <w:bottom w:val="none" w:sz="0" w:space="0" w:color="auto"/>
        <w:right w:val="none" w:sz="0" w:space="0" w:color="auto"/>
      </w:divBdr>
      <w:divsChild>
        <w:div w:id="2145585699">
          <w:marLeft w:val="0"/>
          <w:marRight w:val="0"/>
          <w:marTop w:val="0"/>
          <w:marBottom w:val="0"/>
          <w:divBdr>
            <w:top w:val="none" w:sz="0" w:space="0" w:color="auto"/>
            <w:left w:val="none" w:sz="0" w:space="0" w:color="auto"/>
            <w:bottom w:val="none" w:sz="0" w:space="0" w:color="auto"/>
            <w:right w:val="none" w:sz="0" w:space="0" w:color="auto"/>
          </w:divBdr>
          <w:divsChild>
            <w:div w:id="1583173611">
              <w:marLeft w:val="0"/>
              <w:marRight w:val="0"/>
              <w:marTop w:val="0"/>
              <w:marBottom w:val="0"/>
              <w:divBdr>
                <w:top w:val="none" w:sz="0" w:space="0" w:color="auto"/>
                <w:left w:val="none" w:sz="0" w:space="0" w:color="auto"/>
                <w:bottom w:val="none" w:sz="0" w:space="0" w:color="auto"/>
                <w:right w:val="none" w:sz="0" w:space="0" w:color="auto"/>
              </w:divBdr>
              <w:divsChild>
                <w:div w:id="62928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589289">
      <w:bodyDiv w:val="1"/>
      <w:marLeft w:val="0"/>
      <w:marRight w:val="0"/>
      <w:marTop w:val="0"/>
      <w:marBottom w:val="0"/>
      <w:divBdr>
        <w:top w:val="none" w:sz="0" w:space="0" w:color="auto"/>
        <w:left w:val="none" w:sz="0" w:space="0" w:color="auto"/>
        <w:bottom w:val="none" w:sz="0" w:space="0" w:color="auto"/>
        <w:right w:val="none" w:sz="0" w:space="0" w:color="auto"/>
      </w:divBdr>
      <w:divsChild>
        <w:div w:id="136577644">
          <w:marLeft w:val="0"/>
          <w:marRight w:val="0"/>
          <w:marTop w:val="0"/>
          <w:marBottom w:val="0"/>
          <w:divBdr>
            <w:top w:val="none" w:sz="0" w:space="0" w:color="auto"/>
            <w:left w:val="none" w:sz="0" w:space="0" w:color="auto"/>
            <w:bottom w:val="none" w:sz="0" w:space="0" w:color="auto"/>
            <w:right w:val="none" w:sz="0" w:space="0" w:color="auto"/>
          </w:divBdr>
          <w:divsChild>
            <w:div w:id="904491436">
              <w:marLeft w:val="0"/>
              <w:marRight w:val="0"/>
              <w:marTop w:val="0"/>
              <w:marBottom w:val="0"/>
              <w:divBdr>
                <w:top w:val="none" w:sz="0" w:space="0" w:color="auto"/>
                <w:left w:val="none" w:sz="0" w:space="0" w:color="auto"/>
                <w:bottom w:val="none" w:sz="0" w:space="0" w:color="auto"/>
                <w:right w:val="none" w:sz="0" w:space="0" w:color="auto"/>
              </w:divBdr>
              <w:divsChild>
                <w:div w:id="18212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060268">
      <w:bodyDiv w:val="1"/>
      <w:marLeft w:val="0"/>
      <w:marRight w:val="0"/>
      <w:marTop w:val="0"/>
      <w:marBottom w:val="0"/>
      <w:divBdr>
        <w:top w:val="none" w:sz="0" w:space="0" w:color="auto"/>
        <w:left w:val="none" w:sz="0" w:space="0" w:color="auto"/>
        <w:bottom w:val="none" w:sz="0" w:space="0" w:color="auto"/>
        <w:right w:val="none" w:sz="0" w:space="0" w:color="auto"/>
      </w:divBdr>
    </w:div>
    <w:div w:id="1772163291">
      <w:bodyDiv w:val="1"/>
      <w:marLeft w:val="0"/>
      <w:marRight w:val="0"/>
      <w:marTop w:val="0"/>
      <w:marBottom w:val="0"/>
      <w:divBdr>
        <w:top w:val="none" w:sz="0" w:space="0" w:color="auto"/>
        <w:left w:val="none" w:sz="0" w:space="0" w:color="auto"/>
        <w:bottom w:val="none" w:sz="0" w:space="0" w:color="auto"/>
        <w:right w:val="none" w:sz="0" w:space="0" w:color="auto"/>
      </w:divBdr>
    </w:div>
    <w:div w:id="1777365554">
      <w:bodyDiv w:val="1"/>
      <w:marLeft w:val="0"/>
      <w:marRight w:val="0"/>
      <w:marTop w:val="0"/>
      <w:marBottom w:val="0"/>
      <w:divBdr>
        <w:top w:val="none" w:sz="0" w:space="0" w:color="auto"/>
        <w:left w:val="none" w:sz="0" w:space="0" w:color="auto"/>
        <w:bottom w:val="none" w:sz="0" w:space="0" w:color="auto"/>
        <w:right w:val="none" w:sz="0" w:space="0" w:color="auto"/>
      </w:divBdr>
    </w:div>
    <w:div w:id="1779719506">
      <w:bodyDiv w:val="1"/>
      <w:marLeft w:val="0"/>
      <w:marRight w:val="0"/>
      <w:marTop w:val="0"/>
      <w:marBottom w:val="0"/>
      <w:divBdr>
        <w:top w:val="none" w:sz="0" w:space="0" w:color="auto"/>
        <w:left w:val="none" w:sz="0" w:space="0" w:color="auto"/>
        <w:bottom w:val="none" w:sz="0" w:space="0" w:color="auto"/>
        <w:right w:val="none" w:sz="0" w:space="0" w:color="auto"/>
      </w:divBdr>
    </w:div>
    <w:div w:id="1790736267">
      <w:bodyDiv w:val="1"/>
      <w:marLeft w:val="0"/>
      <w:marRight w:val="0"/>
      <w:marTop w:val="0"/>
      <w:marBottom w:val="0"/>
      <w:divBdr>
        <w:top w:val="none" w:sz="0" w:space="0" w:color="auto"/>
        <w:left w:val="none" w:sz="0" w:space="0" w:color="auto"/>
        <w:bottom w:val="none" w:sz="0" w:space="0" w:color="auto"/>
        <w:right w:val="none" w:sz="0" w:space="0" w:color="auto"/>
      </w:divBdr>
    </w:div>
    <w:div w:id="1796947601">
      <w:bodyDiv w:val="1"/>
      <w:marLeft w:val="0"/>
      <w:marRight w:val="0"/>
      <w:marTop w:val="0"/>
      <w:marBottom w:val="0"/>
      <w:divBdr>
        <w:top w:val="none" w:sz="0" w:space="0" w:color="auto"/>
        <w:left w:val="none" w:sz="0" w:space="0" w:color="auto"/>
        <w:bottom w:val="none" w:sz="0" w:space="0" w:color="auto"/>
        <w:right w:val="none" w:sz="0" w:space="0" w:color="auto"/>
      </w:divBdr>
    </w:div>
    <w:div w:id="1797946744">
      <w:bodyDiv w:val="1"/>
      <w:marLeft w:val="0"/>
      <w:marRight w:val="0"/>
      <w:marTop w:val="0"/>
      <w:marBottom w:val="0"/>
      <w:divBdr>
        <w:top w:val="none" w:sz="0" w:space="0" w:color="auto"/>
        <w:left w:val="none" w:sz="0" w:space="0" w:color="auto"/>
        <w:bottom w:val="none" w:sz="0" w:space="0" w:color="auto"/>
        <w:right w:val="none" w:sz="0" w:space="0" w:color="auto"/>
      </w:divBdr>
    </w:div>
    <w:div w:id="1799032046">
      <w:bodyDiv w:val="1"/>
      <w:marLeft w:val="0"/>
      <w:marRight w:val="0"/>
      <w:marTop w:val="0"/>
      <w:marBottom w:val="0"/>
      <w:divBdr>
        <w:top w:val="none" w:sz="0" w:space="0" w:color="auto"/>
        <w:left w:val="none" w:sz="0" w:space="0" w:color="auto"/>
        <w:bottom w:val="none" w:sz="0" w:space="0" w:color="auto"/>
        <w:right w:val="none" w:sz="0" w:space="0" w:color="auto"/>
      </w:divBdr>
      <w:divsChild>
        <w:div w:id="1514612932">
          <w:marLeft w:val="0"/>
          <w:marRight w:val="0"/>
          <w:marTop w:val="0"/>
          <w:marBottom w:val="0"/>
          <w:divBdr>
            <w:top w:val="none" w:sz="0" w:space="0" w:color="auto"/>
            <w:left w:val="none" w:sz="0" w:space="0" w:color="auto"/>
            <w:bottom w:val="none" w:sz="0" w:space="0" w:color="auto"/>
            <w:right w:val="none" w:sz="0" w:space="0" w:color="auto"/>
          </w:divBdr>
          <w:divsChild>
            <w:div w:id="1546329519">
              <w:marLeft w:val="0"/>
              <w:marRight w:val="0"/>
              <w:marTop w:val="0"/>
              <w:marBottom w:val="0"/>
              <w:divBdr>
                <w:top w:val="none" w:sz="0" w:space="0" w:color="auto"/>
                <w:left w:val="none" w:sz="0" w:space="0" w:color="auto"/>
                <w:bottom w:val="none" w:sz="0" w:space="0" w:color="auto"/>
                <w:right w:val="none" w:sz="0" w:space="0" w:color="auto"/>
              </w:divBdr>
              <w:divsChild>
                <w:div w:id="175284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515071">
      <w:bodyDiv w:val="1"/>
      <w:marLeft w:val="0"/>
      <w:marRight w:val="0"/>
      <w:marTop w:val="0"/>
      <w:marBottom w:val="0"/>
      <w:divBdr>
        <w:top w:val="none" w:sz="0" w:space="0" w:color="auto"/>
        <w:left w:val="none" w:sz="0" w:space="0" w:color="auto"/>
        <w:bottom w:val="none" w:sz="0" w:space="0" w:color="auto"/>
        <w:right w:val="none" w:sz="0" w:space="0" w:color="auto"/>
      </w:divBdr>
      <w:divsChild>
        <w:div w:id="1492066739">
          <w:marLeft w:val="0"/>
          <w:marRight w:val="0"/>
          <w:marTop w:val="0"/>
          <w:marBottom w:val="0"/>
          <w:divBdr>
            <w:top w:val="none" w:sz="0" w:space="0" w:color="auto"/>
            <w:left w:val="none" w:sz="0" w:space="0" w:color="auto"/>
            <w:bottom w:val="none" w:sz="0" w:space="0" w:color="auto"/>
            <w:right w:val="none" w:sz="0" w:space="0" w:color="auto"/>
          </w:divBdr>
          <w:divsChild>
            <w:div w:id="1750224804">
              <w:marLeft w:val="0"/>
              <w:marRight w:val="0"/>
              <w:marTop w:val="0"/>
              <w:marBottom w:val="0"/>
              <w:divBdr>
                <w:top w:val="none" w:sz="0" w:space="0" w:color="auto"/>
                <w:left w:val="none" w:sz="0" w:space="0" w:color="auto"/>
                <w:bottom w:val="none" w:sz="0" w:space="0" w:color="auto"/>
                <w:right w:val="none" w:sz="0" w:space="0" w:color="auto"/>
              </w:divBdr>
              <w:divsChild>
                <w:div w:id="148419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175961">
      <w:bodyDiv w:val="1"/>
      <w:marLeft w:val="0"/>
      <w:marRight w:val="0"/>
      <w:marTop w:val="0"/>
      <w:marBottom w:val="0"/>
      <w:divBdr>
        <w:top w:val="none" w:sz="0" w:space="0" w:color="auto"/>
        <w:left w:val="none" w:sz="0" w:space="0" w:color="auto"/>
        <w:bottom w:val="none" w:sz="0" w:space="0" w:color="auto"/>
        <w:right w:val="none" w:sz="0" w:space="0" w:color="auto"/>
      </w:divBdr>
    </w:div>
    <w:div w:id="1828089956">
      <w:bodyDiv w:val="1"/>
      <w:marLeft w:val="0"/>
      <w:marRight w:val="0"/>
      <w:marTop w:val="0"/>
      <w:marBottom w:val="0"/>
      <w:divBdr>
        <w:top w:val="none" w:sz="0" w:space="0" w:color="auto"/>
        <w:left w:val="none" w:sz="0" w:space="0" w:color="auto"/>
        <w:bottom w:val="none" w:sz="0" w:space="0" w:color="auto"/>
        <w:right w:val="none" w:sz="0" w:space="0" w:color="auto"/>
      </w:divBdr>
      <w:divsChild>
        <w:div w:id="905145274">
          <w:marLeft w:val="0"/>
          <w:marRight w:val="0"/>
          <w:marTop w:val="0"/>
          <w:marBottom w:val="0"/>
          <w:divBdr>
            <w:top w:val="none" w:sz="0" w:space="0" w:color="auto"/>
            <w:left w:val="none" w:sz="0" w:space="0" w:color="auto"/>
            <w:bottom w:val="none" w:sz="0" w:space="0" w:color="auto"/>
            <w:right w:val="none" w:sz="0" w:space="0" w:color="auto"/>
          </w:divBdr>
          <w:divsChild>
            <w:div w:id="1787308133">
              <w:marLeft w:val="0"/>
              <w:marRight w:val="0"/>
              <w:marTop w:val="0"/>
              <w:marBottom w:val="0"/>
              <w:divBdr>
                <w:top w:val="none" w:sz="0" w:space="0" w:color="auto"/>
                <w:left w:val="none" w:sz="0" w:space="0" w:color="auto"/>
                <w:bottom w:val="none" w:sz="0" w:space="0" w:color="auto"/>
                <w:right w:val="none" w:sz="0" w:space="0" w:color="auto"/>
              </w:divBdr>
              <w:divsChild>
                <w:div w:id="872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22122">
      <w:bodyDiv w:val="1"/>
      <w:marLeft w:val="0"/>
      <w:marRight w:val="0"/>
      <w:marTop w:val="0"/>
      <w:marBottom w:val="0"/>
      <w:divBdr>
        <w:top w:val="none" w:sz="0" w:space="0" w:color="auto"/>
        <w:left w:val="none" w:sz="0" w:space="0" w:color="auto"/>
        <w:bottom w:val="none" w:sz="0" w:space="0" w:color="auto"/>
        <w:right w:val="none" w:sz="0" w:space="0" w:color="auto"/>
      </w:divBdr>
    </w:div>
    <w:div w:id="1838496266">
      <w:bodyDiv w:val="1"/>
      <w:marLeft w:val="0"/>
      <w:marRight w:val="0"/>
      <w:marTop w:val="0"/>
      <w:marBottom w:val="0"/>
      <w:divBdr>
        <w:top w:val="none" w:sz="0" w:space="0" w:color="auto"/>
        <w:left w:val="none" w:sz="0" w:space="0" w:color="auto"/>
        <w:bottom w:val="none" w:sz="0" w:space="0" w:color="auto"/>
        <w:right w:val="none" w:sz="0" w:space="0" w:color="auto"/>
      </w:divBdr>
    </w:div>
    <w:div w:id="1845316108">
      <w:bodyDiv w:val="1"/>
      <w:marLeft w:val="0"/>
      <w:marRight w:val="0"/>
      <w:marTop w:val="0"/>
      <w:marBottom w:val="0"/>
      <w:divBdr>
        <w:top w:val="none" w:sz="0" w:space="0" w:color="auto"/>
        <w:left w:val="none" w:sz="0" w:space="0" w:color="auto"/>
        <w:bottom w:val="none" w:sz="0" w:space="0" w:color="auto"/>
        <w:right w:val="none" w:sz="0" w:space="0" w:color="auto"/>
      </w:divBdr>
      <w:divsChild>
        <w:div w:id="1764032762">
          <w:marLeft w:val="0"/>
          <w:marRight w:val="0"/>
          <w:marTop w:val="0"/>
          <w:marBottom w:val="0"/>
          <w:divBdr>
            <w:top w:val="none" w:sz="0" w:space="0" w:color="auto"/>
            <w:left w:val="none" w:sz="0" w:space="0" w:color="auto"/>
            <w:bottom w:val="none" w:sz="0" w:space="0" w:color="auto"/>
            <w:right w:val="none" w:sz="0" w:space="0" w:color="auto"/>
          </w:divBdr>
          <w:divsChild>
            <w:div w:id="1063718442">
              <w:marLeft w:val="0"/>
              <w:marRight w:val="0"/>
              <w:marTop w:val="0"/>
              <w:marBottom w:val="0"/>
              <w:divBdr>
                <w:top w:val="none" w:sz="0" w:space="0" w:color="auto"/>
                <w:left w:val="none" w:sz="0" w:space="0" w:color="auto"/>
                <w:bottom w:val="none" w:sz="0" w:space="0" w:color="auto"/>
                <w:right w:val="none" w:sz="0" w:space="0" w:color="auto"/>
              </w:divBdr>
              <w:divsChild>
                <w:div w:id="18070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365771">
      <w:bodyDiv w:val="1"/>
      <w:marLeft w:val="0"/>
      <w:marRight w:val="0"/>
      <w:marTop w:val="0"/>
      <w:marBottom w:val="0"/>
      <w:divBdr>
        <w:top w:val="none" w:sz="0" w:space="0" w:color="auto"/>
        <w:left w:val="none" w:sz="0" w:space="0" w:color="auto"/>
        <w:bottom w:val="none" w:sz="0" w:space="0" w:color="auto"/>
        <w:right w:val="none" w:sz="0" w:space="0" w:color="auto"/>
      </w:divBdr>
    </w:div>
    <w:div w:id="1889610687">
      <w:bodyDiv w:val="1"/>
      <w:marLeft w:val="0"/>
      <w:marRight w:val="0"/>
      <w:marTop w:val="0"/>
      <w:marBottom w:val="0"/>
      <w:divBdr>
        <w:top w:val="none" w:sz="0" w:space="0" w:color="auto"/>
        <w:left w:val="none" w:sz="0" w:space="0" w:color="auto"/>
        <w:bottom w:val="none" w:sz="0" w:space="0" w:color="auto"/>
        <w:right w:val="none" w:sz="0" w:space="0" w:color="auto"/>
      </w:divBdr>
    </w:div>
    <w:div w:id="1906993140">
      <w:bodyDiv w:val="1"/>
      <w:marLeft w:val="0"/>
      <w:marRight w:val="0"/>
      <w:marTop w:val="0"/>
      <w:marBottom w:val="0"/>
      <w:divBdr>
        <w:top w:val="none" w:sz="0" w:space="0" w:color="auto"/>
        <w:left w:val="none" w:sz="0" w:space="0" w:color="auto"/>
        <w:bottom w:val="none" w:sz="0" w:space="0" w:color="auto"/>
        <w:right w:val="none" w:sz="0" w:space="0" w:color="auto"/>
      </w:divBdr>
    </w:div>
    <w:div w:id="1918007521">
      <w:bodyDiv w:val="1"/>
      <w:marLeft w:val="0"/>
      <w:marRight w:val="0"/>
      <w:marTop w:val="0"/>
      <w:marBottom w:val="0"/>
      <w:divBdr>
        <w:top w:val="none" w:sz="0" w:space="0" w:color="auto"/>
        <w:left w:val="none" w:sz="0" w:space="0" w:color="auto"/>
        <w:bottom w:val="none" w:sz="0" w:space="0" w:color="auto"/>
        <w:right w:val="none" w:sz="0" w:space="0" w:color="auto"/>
      </w:divBdr>
    </w:div>
    <w:div w:id="1918786337">
      <w:bodyDiv w:val="1"/>
      <w:marLeft w:val="0"/>
      <w:marRight w:val="0"/>
      <w:marTop w:val="0"/>
      <w:marBottom w:val="0"/>
      <w:divBdr>
        <w:top w:val="none" w:sz="0" w:space="0" w:color="auto"/>
        <w:left w:val="none" w:sz="0" w:space="0" w:color="auto"/>
        <w:bottom w:val="none" w:sz="0" w:space="0" w:color="auto"/>
        <w:right w:val="none" w:sz="0" w:space="0" w:color="auto"/>
      </w:divBdr>
    </w:div>
    <w:div w:id="1923443032">
      <w:bodyDiv w:val="1"/>
      <w:marLeft w:val="0"/>
      <w:marRight w:val="0"/>
      <w:marTop w:val="0"/>
      <w:marBottom w:val="0"/>
      <w:divBdr>
        <w:top w:val="none" w:sz="0" w:space="0" w:color="auto"/>
        <w:left w:val="none" w:sz="0" w:space="0" w:color="auto"/>
        <w:bottom w:val="none" w:sz="0" w:space="0" w:color="auto"/>
        <w:right w:val="none" w:sz="0" w:space="0" w:color="auto"/>
      </w:divBdr>
    </w:div>
    <w:div w:id="1931039689">
      <w:bodyDiv w:val="1"/>
      <w:marLeft w:val="0"/>
      <w:marRight w:val="0"/>
      <w:marTop w:val="0"/>
      <w:marBottom w:val="0"/>
      <w:divBdr>
        <w:top w:val="none" w:sz="0" w:space="0" w:color="auto"/>
        <w:left w:val="none" w:sz="0" w:space="0" w:color="auto"/>
        <w:bottom w:val="none" w:sz="0" w:space="0" w:color="auto"/>
        <w:right w:val="none" w:sz="0" w:space="0" w:color="auto"/>
      </w:divBdr>
    </w:div>
    <w:div w:id="1936397305">
      <w:bodyDiv w:val="1"/>
      <w:marLeft w:val="0"/>
      <w:marRight w:val="0"/>
      <w:marTop w:val="0"/>
      <w:marBottom w:val="0"/>
      <w:divBdr>
        <w:top w:val="none" w:sz="0" w:space="0" w:color="auto"/>
        <w:left w:val="none" w:sz="0" w:space="0" w:color="auto"/>
        <w:bottom w:val="none" w:sz="0" w:space="0" w:color="auto"/>
        <w:right w:val="none" w:sz="0" w:space="0" w:color="auto"/>
      </w:divBdr>
      <w:divsChild>
        <w:div w:id="784231518">
          <w:marLeft w:val="0"/>
          <w:marRight w:val="0"/>
          <w:marTop w:val="0"/>
          <w:marBottom w:val="0"/>
          <w:divBdr>
            <w:top w:val="none" w:sz="0" w:space="0" w:color="auto"/>
            <w:left w:val="none" w:sz="0" w:space="0" w:color="auto"/>
            <w:bottom w:val="none" w:sz="0" w:space="0" w:color="auto"/>
            <w:right w:val="none" w:sz="0" w:space="0" w:color="auto"/>
          </w:divBdr>
          <w:divsChild>
            <w:div w:id="855316102">
              <w:marLeft w:val="0"/>
              <w:marRight w:val="0"/>
              <w:marTop w:val="0"/>
              <w:marBottom w:val="0"/>
              <w:divBdr>
                <w:top w:val="none" w:sz="0" w:space="0" w:color="auto"/>
                <w:left w:val="none" w:sz="0" w:space="0" w:color="auto"/>
                <w:bottom w:val="none" w:sz="0" w:space="0" w:color="auto"/>
                <w:right w:val="none" w:sz="0" w:space="0" w:color="auto"/>
              </w:divBdr>
              <w:divsChild>
                <w:div w:id="40226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402809">
      <w:bodyDiv w:val="1"/>
      <w:marLeft w:val="0"/>
      <w:marRight w:val="0"/>
      <w:marTop w:val="0"/>
      <w:marBottom w:val="0"/>
      <w:divBdr>
        <w:top w:val="none" w:sz="0" w:space="0" w:color="auto"/>
        <w:left w:val="none" w:sz="0" w:space="0" w:color="auto"/>
        <w:bottom w:val="none" w:sz="0" w:space="0" w:color="auto"/>
        <w:right w:val="none" w:sz="0" w:space="0" w:color="auto"/>
      </w:divBdr>
    </w:div>
    <w:div w:id="1955356668">
      <w:bodyDiv w:val="1"/>
      <w:marLeft w:val="0"/>
      <w:marRight w:val="0"/>
      <w:marTop w:val="0"/>
      <w:marBottom w:val="0"/>
      <w:divBdr>
        <w:top w:val="none" w:sz="0" w:space="0" w:color="auto"/>
        <w:left w:val="none" w:sz="0" w:space="0" w:color="auto"/>
        <w:bottom w:val="none" w:sz="0" w:space="0" w:color="auto"/>
        <w:right w:val="none" w:sz="0" w:space="0" w:color="auto"/>
      </w:divBdr>
    </w:div>
    <w:div w:id="1956937486">
      <w:bodyDiv w:val="1"/>
      <w:marLeft w:val="0"/>
      <w:marRight w:val="0"/>
      <w:marTop w:val="0"/>
      <w:marBottom w:val="0"/>
      <w:divBdr>
        <w:top w:val="none" w:sz="0" w:space="0" w:color="auto"/>
        <w:left w:val="none" w:sz="0" w:space="0" w:color="auto"/>
        <w:bottom w:val="none" w:sz="0" w:space="0" w:color="auto"/>
        <w:right w:val="none" w:sz="0" w:space="0" w:color="auto"/>
      </w:divBdr>
    </w:div>
    <w:div w:id="1973510879">
      <w:bodyDiv w:val="1"/>
      <w:marLeft w:val="0"/>
      <w:marRight w:val="0"/>
      <w:marTop w:val="0"/>
      <w:marBottom w:val="0"/>
      <w:divBdr>
        <w:top w:val="none" w:sz="0" w:space="0" w:color="auto"/>
        <w:left w:val="none" w:sz="0" w:space="0" w:color="auto"/>
        <w:bottom w:val="none" w:sz="0" w:space="0" w:color="auto"/>
        <w:right w:val="none" w:sz="0" w:space="0" w:color="auto"/>
      </w:divBdr>
      <w:divsChild>
        <w:div w:id="496967658">
          <w:marLeft w:val="0"/>
          <w:marRight w:val="0"/>
          <w:marTop w:val="0"/>
          <w:marBottom w:val="0"/>
          <w:divBdr>
            <w:top w:val="none" w:sz="0" w:space="0" w:color="auto"/>
            <w:left w:val="none" w:sz="0" w:space="0" w:color="auto"/>
            <w:bottom w:val="none" w:sz="0" w:space="0" w:color="auto"/>
            <w:right w:val="none" w:sz="0" w:space="0" w:color="auto"/>
          </w:divBdr>
          <w:divsChild>
            <w:div w:id="1614248923">
              <w:marLeft w:val="0"/>
              <w:marRight w:val="0"/>
              <w:marTop w:val="0"/>
              <w:marBottom w:val="0"/>
              <w:divBdr>
                <w:top w:val="none" w:sz="0" w:space="0" w:color="auto"/>
                <w:left w:val="none" w:sz="0" w:space="0" w:color="auto"/>
                <w:bottom w:val="none" w:sz="0" w:space="0" w:color="auto"/>
                <w:right w:val="none" w:sz="0" w:space="0" w:color="auto"/>
              </w:divBdr>
              <w:divsChild>
                <w:div w:id="1795169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01143">
      <w:bodyDiv w:val="1"/>
      <w:marLeft w:val="0"/>
      <w:marRight w:val="0"/>
      <w:marTop w:val="0"/>
      <w:marBottom w:val="0"/>
      <w:divBdr>
        <w:top w:val="none" w:sz="0" w:space="0" w:color="auto"/>
        <w:left w:val="none" w:sz="0" w:space="0" w:color="auto"/>
        <w:bottom w:val="none" w:sz="0" w:space="0" w:color="auto"/>
        <w:right w:val="none" w:sz="0" w:space="0" w:color="auto"/>
      </w:divBdr>
    </w:div>
    <w:div w:id="1989941908">
      <w:bodyDiv w:val="1"/>
      <w:marLeft w:val="0"/>
      <w:marRight w:val="0"/>
      <w:marTop w:val="0"/>
      <w:marBottom w:val="0"/>
      <w:divBdr>
        <w:top w:val="none" w:sz="0" w:space="0" w:color="auto"/>
        <w:left w:val="none" w:sz="0" w:space="0" w:color="auto"/>
        <w:bottom w:val="none" w:sz="0" w:space="0" w:color="auto"/>
        <w:right w:val="none" w:sz="0" w:space="0" w:color="auto"/>
      </w:divBdr>
    </w:div>
    <w:div w:id="2008050711">
      <w:bodyDiv w:val="1"/>
      <w:marLeft w:val="0"/>
      <w:marRight w:val="0"/>
      <w:marTop w:val="0"/>
      <w:marBottom w:val="0"/>
      <w:divBdr>
        <w:top w:val="none" w:sz="0" w:space="0" w:color="auto"/>
        <w:left w:val="none" w:sz="0" w:space="0" w:color="auto"/>
        <w:bottom w:val="none" w:sz="0" w:space="0" w:color="auto"/>
        <w:right w:val="none" w:sz="0" w:space="0" w:color="auto"/>
      </w:divBdr>
      <w:divsChild>
        <w:div w:id="612632653">
          <w:marLeft w:val="0"/>
          <w:marRight w:val="0"/>
          <w:marTop w:val="0"/>
          <w:marBottom w:val="0"/>
          <w:divBdr>
            <w:top w:val="none" w:sz="0" w:space="0" w:color="auto"/>
            <w:left w:val="none" w:sz="0" w:space="0" w:color="auto"/>
            <w:bottom w:val="none" w:sz="0" w:space="0" w:color="auto"/>
            <w:right w:val="none" w:sz="0" w:space="0" w:color="auto"/>
          </w:divBdr>
          <w:divsChild>
            <w:div w:id="1378746479">
              <w:marLeft w:val="0"/>
              <w:marRight w:val="0"/>
              <w:marTop w:val="0"/>
              <w:marBottom w:val="0"/>
              <w:divBdr>
                <w:top w:val="none" w:sz="0" w:space="0" w:color="auto"/>
                <w:left w:val="none" w:sz="0" w:space="0" w:color="auto"/>
                <w:bottom w:val="none" w:sz="0" w:space="0" w:color="auto"/>
                <w:right w:val="none" w:sz="0" w:space="0" w:color="auto"/>
              </w:divBdr>
              <w:divsChild>
                <w:div w:id="27468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519709">
      <w:bodyDiv w:val="1"/>
      <w:marLeft w:val="0"/>
      <w:marRight w:val="0"/>
      <w:marTop w:val="0"/>
      <w:marBottom w:val="0"/>
      <w:divBdr>
        <w:top w:val="none" w:sz="0" w:space="0" w:color="auto"/>
        <w:left w:val="none" w:sz="0" w:space="0" w:color="auto"/>
        <w:bottom w:val="none" w:sz="0" w:space="0" w:color="auto"/>
        <w:right w:val="none" w:sz="0" w:space="0" w:color="auto"/>
      </w:divBdr>
    </w:div>
    <w:div w:id="2048675882">
      <w:bodyDiv w:val="1"/>
      <w:marLeft w:val="0"/>
      <w:marRight w:val="0"/>
      <w:marTop w:val="0"/>
      <w:marBottom w:val="0"/>
      <w:divBdr>
        <w:top w:val="none" w:sz="0" w:space="0" w:color="auto"/>
        <w:left w:val="none" w:sz="0" w:space="0" w:color="auto"/>
        <w:bottom w:val="none" w:sz="0" w:space="0" w:color="auto"/>
        <w:right w:val="none" w:sz="0" w:space="0" w:color="auto"/>
      </w:divBdr>
      <w:divsChild>
        <w:div w:id="1910462026">
          <w:marLeft w:val="0"/>
          <w:marRight w:val="0"/>
          <w:marTop w:val="0"/>
          <w:marBottom w:val="0"/>
          <w:divBdr>
            <w:top w:val="none" w:sz="0" w:space="0" w:color="auto"/>
            <w:left w:val="none" w:sz="0" w:space="0" w:color="auto"/>
            <w:bottom w:val="none" w:sz="0" w:space="0" w:color="auto"/>
            <w:right w:val="none" w:sz="0" w:space="0" w:color="auto"/>
          </w:divBdr>
          <w:divsChild>
            <w:div w:id="132992659">
              <w:marLeft w:val="0"/>
              <w:marRight w:val="0"/>
              <w:marTop w:val="0"/>
              <w:marBottom w:val="0"/>
              <w:divBdr>
                <w:top w:val="none" w:sz="0" w:space="0" w:color="auto"/>
                <w:left w:val="none" w:sz="0" w:space="0" w:color="auto"/>
                <w:bottom w:val="none" w:sz="0" w:space="0" w:color="auto"/>
                <w:right w:val="none" w:sz="0" w:space="0" w:color="auto"/>
              </w:divBdr>
              <w:divsChild>
                <w:div w:id="25933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088032">
      <w:bodyDiv w:val="1"/>
      <w:marLeft w:val="0"/>
      <w:marRight w:val="0"/>
      <w:marTop w:val="0"/>
      <w:marBottom w:val="0"/>
      <w:divBdr>
        <w:top w:val="none" w:sz="0" w:space="0" w:color="auto"/>
        <w:left w:val="none" w:sz="0" w:space="0" w:color="auto"/>
        <w:bottom w:val="none" w:sz="0" w:space="0" w:color="auto"/>
        <w:right w:val="none" w:sz="0" w:space="0" w:color="auto"/>
      </w:divBdr>
      <w:divsChild>
        <w:div w:id="1949703780">
          <w:marLeft w:val="0"/>
          <w:marRight w:val="0"/>
          <w:marTop w:val="0"/>
          <w:marBottom w:val="0"/>
          <w:divBdr>
            <w:top w:val="none" w:sz="0" w:space="0" w:color="auto"/>
            <w:left w:val="none" w:sz="0" w:space="0" w:color="auto"/>
            <w:bottom w:val="none" w:sz="0" w:space="0" w:color="auto"/>
            <w:right w:val="none" w:sz="0" w:space="0" w:color="auto"/>
          </w:divBdr>
          <w:divsChild>
            <w:div w:id="37240909">
              <w:marLeft w:val="0"/>
              <w:marRight w:val="0"/>
              <w:marTop w:val="0"/>
              <w:marBottom w:val="0"/>
              <w:divBdr>
                <w:top w:val="none" w:sz="0" w:space="0" w:color="auto"/>
                <w:left w:val="none" w:sz="0" w:space="0" w:color="auto"/>
                <w:bottom w:val="none" w:sz="0" w:space="0" w:color="auto"/>
                <w:right w:val="none" w:sz="0" w:space="0" w:color="auto"/>
              </w:divBdr>
              <w:divsChild>
                <w:div w:id="71581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794898">
      <w:bodyDiv w:val="1"/>
      <w:marLeft w:val="0"/>
      <w:marRight w:val="0"/>
      <w:marTop w:val="0"/>
      <w:marBottom w:val="0"/>
      <w:divBdr>
        <w:top w:val="none" w:sz="0" w:space="0" w:color="auto"/>
        <w:left w:val="none" w:sz="0" w:space="0" w:color="auto"/>
        <w:bottom w:val="none" w:sz="0" w:space="0" w:color="auto"/>
        <w:right w:val="none" w:sz="0" w:space="0" w:color="auto"/>
      </w:divBdr>
    </w:div>
    <w:div w:id="2087065397">
      <w:bodyDiv w:val="1"/>
      <w:marLeft w:val="0"/>
      <w:marRight w:val="0"/>
      <w:marTop w:val="0"/>
      <w:marBottom w:val="0"/>
      <w:divBdr>
        <w:top w:val="none" w:sz="0" w:space="0" w:color="auto"/>
        <w:left w:val="none" w:sz="0" w:space="0" w:color="auto"/>
        <w:bottom w:val="none" w:sz="0" w:space="0" w:color="auto"/>
        <w:right w:val="none" w:sz="0" w:space="0" w:color="auto"/>
      </w:divBdr>
    </w:div>
    <w:div w:id="21144774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9.png"/><Relationship Id="rId42" Type="http://schemas.openxmlformats.org/officeDocument/2006/relationships/image" Target="media/image25.png"/><Relationship Id="rId63" Type="http://schemas.openxmlformats.org/officeDocument/2006/relationships/hyperlink" Target="https://www.jabil.com/" TargetMode="External"/><Relationship Id="rId84" Type="http://schemas.openxmlformats.org/officeDocument/2006/relationships/image" Target="media/image61.png"/><Relationship Id="rId138" Type="http://schemas.openxmlformats.org/officeDocument/2006/relationships/hyperlink" Target="http://static.flaports.org/GlobalOppsAnalysis2015web.pdf" TargetMode="External"/><Relationship Id="rId159" Type="http://schemas.openxmlformats.org/officeDocument/2006/relationships/hyperlink" Target="https://www.bts.gov/faf/faf4-faqs" TargetMode="External"/><Relationship Id="rId170" Type="http://schemas.openxmlformats.org/officeDocument/2006/relationships/image" Target="media/image110.png"/><Relationship Id="rId191" Type="http://schemas.openxmlformats.org/officeDocument/2006/relationships/image" Target="media/image131.png"/><Relationship Id="rId205" Type="http://schemas.openxmlformats.org/officeDocument/2006/relationships/chart" Target="charts/chart3.xml"/><Relationship Id="rId107" Type="http://schemas.openxmlformats.org/officeDocument/2006/relationships/image" Target="media/image84.jpg"/><Relationship Id="rId11" Type="http://schemas.openxmlformats.org/officeDocument/2006/relationships/hyperlink" Target="mailto:rickey.fitzgerald@dot.state.fl.us" TargetMode="External"/><Relationship Id="rId32" Type="http://schemas.openxmlformats.org/officeDocument/2006/relationships/image" Target="media/image20.png"/><Relationship Id="rId53" Type="http://schemas.openxmlformats.org/officeDocument/2006/relationships/image" Target="media/image36.png"/><Relationship Id="rId74" Type="http://schemas.openxmlformats.org/officeDocument/2006/relationships/image" Target="media/image52.png"/><Relationship Id="rId128" Type="http://schemas.openxmlformats.org/officeDocument/2006/relationships/image" Target="media/image105.png"/><Relationship Id="rId149" Type="http://schemas.openxmlformats.org/officeDocument/2006/relationships/hyperlink" Target="http://lmsresources.labormarketinfo.com/library/press/release.pdf" TargetMode="External"/><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hyperlink" Target="https://www.floridamakes.com/manufacts.stml" TargetMode="External"/><Relationship Id="rId181" Type="http://schemas.openxmlformats.org/officeDocument/2006/relationships/image" Target="media/image121.png"/><Relationship Id="rId216" Type="http://schemas.openxmlformats.org/officeDocument/2006/relationships/chart" Target="charts/chart14.xml"/><Relationship Id="rId22" Type="http://schemas.openxmlformats.org/officeDocument/2006/relationships/image" Target="media/image10.png"/><Relationship Id="rId43" Type="http://schemas.openxmlformats.org/officeDocument/2006/relationships/image" Target="media/image26.png"/><Relationship Id="rId64" Type="http://schemas.openxmlformats.org/officeDocument/2006/relationships/hyperlink" Target="https://www.siemens.com/" TargetMode="External"/><Relationship Id="rId118" Type="http://schemas.openxmlformats.org/officeDocument/2006/relationships/image" Target="media/image95.png"/><Relationship Id="rId139" Type="http://schemas.openxmlformats.org/officeDocument/2006/relationships/hyperlink" Target="http://faf.ornl.gov/fafweb/FUT.aspx" TargetMode="External"/><Relationship Id="rId85" Type="http://schemas.openxmlformats.org/officeDocument/2006/relationships/image" Target="media/image62.png"/><Relationship Id="rId150" Type="http://schemas.openxmlformats.org/officeDocument/2006/relationships/hyperlink" Target="https://www.enterpriseflorida.com/industries/manufacturing/" TargetMode="External"/><Relationship Id="rId171" Type="http://schemas.openxmlformats.org/officeDocument/2006/relationships/image" Target="media/image111.png"/><Relationship Id="rId192" Type="http://schemas.openxmlformats.org/officeDocument/2006/relationships/image" Target="media/image132.png"/><Relationship Id="rId206" Type="http://schemas.openxmlformats.org/officeDocument/2006/relationships/chart" Target="charts/chart4.xml"/><Relationship Id="rId12" Type="http://schemas.openxmlformats.org/officeDocument/2006/relationships/hyperlink" Target="mailto:donnadavis@usf.edu" TargetMode="External"/><Relationship Id="rId33" Type="http://schemas.openxmlformats.org/officeDocument/2006/relationships/image" Target="media/image21.png"/><Relationship Id="rId108" Type="http://schemas.openxmlformats.org/officeDocument/2006/relationships/image" Target="media/image85.jpg"/><Relationship Id="rId129" Type="http://schemas.openxmlformats.org/officeDocument/2006/relationships/hyperlink" Target="file://C:\Users\sozkul\Box\Projects\FDOT-Empty%20Backhauls\Task%201%20-%20Literature%20Review\Literature%20Review\Older\American%20Transportation%20Research%20Institute.%20(2018).%20An%20Analysis%20of%20the%20Operational%20Costs%20of%20Trucking:%202018%20Update.%20Retrieved%20from%20https:\truckingresearch.org\wp-content\uploads\2018\10\ATRI-Operational-Costs-of-Trucking-2018.pdf" TargetMode="External"/><Relationship Id="rId54" Type="http://schemas.openxmlformats.org/officeDocument/2006/relationships/image" Target="media/image37.png"/><Relationship Id="rId75" Type="http://schemas.openxmlformats.org/officeDocument/2006/relationships/image" Target="media/image53.png"/><Relationship Id="rId96" Type="http://schemas.openxmlformats.org/officeDocument/2006/relationships/image" Target="media/image73.png"/><Relationship Id="rId140" Type="http://schemas.openxmlformats.org/officeDocument/2006/relationships/hyperlink" Target="https://metroplanorlando.org/wp-content/uploads/regional-freight-study-2013-final-report.pdf" TargetMode="External"/><Relationship Id="rId161" Type="http://schemas.openxmlformats.org/officeDocument/2006/relationships/hyperlink" Target="https://www.freightview.com/" TargetMode="External"/><Relationship Id="rId182" Type="http://schemas.openxmlformats.org/officeDocument/2006/relationships/image" Target="media/image122.png"/><Relationship Id="rId217" Type="http://schemas.openxmlformats.org/officeDocument/2006/relationships/chart" Target="charts/chart15.xml"/><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96.png"/><Relationship Id="rId44" Type="http://schemas.openxmlformats.org/officeDocument/2006/relationships/image" Target="media/image27.png"/><Relationship Id="rId65" Type="http://schemas.openxmlformats.org/officeDocument/2006/relationships/hyperlink" Target="https://nucor.com/" TargetMode="External"/><Relationship Id="rId86" Type="http://schemas.openxmlformats.org/officeDocument/2006/relationships/image" Target="media/image63.png"/><Relationship Id="rId130" Type="http://schemas.openxmlformats.org/officeDocument/2006/relationships/hyperlink" Target="https://www.azdot.gov/docs/default-source/planning/State-Freight-Plan/14325-arizona-state-freight-plan-phase-3-economic-context-report.pdf?sfvrsn=2" TargetMode="External"/><Relationship Id="rId151" Type="http://schemas.openxmlformats.org/officeDocument/2006/relationships/hyperlink" Target="https://www.bls.gov/regions/southeast/news-release/countyemploymentandwages_florida.htm" TargetMode="External"/><Relationship Id="rId172" Type="http://schemas.openxmlformats.org/officeDocument/2006/relationships/image" Target="media/image112.png"/><Relationship Id="rId193" Type="http://schemas.openxmlformats.org/officeDocument/2006/relationships/image" Target="media/image133.png"/><Relationship Id="rId207" Type="http://schemas.openxmlformats.org/officeDocument/2006/relationships/chart" Target="charts/chart5.xml"/><Relationship Id="rId13" Type="http://schemas.openxmlformats.org/officeDocument/2006/relationships/hyperlink" Target="mailto:robert75@usf.edu" TargetMode="External"/><Relationship Id="rId109" Type="http://schemas.openxmlformats.org/officeDocument/2006/relationships/image" Target="media/image86.jpg"/><Relationship Id="rId34" Type="http://schemas.openxmlformats.org/officeDocument/2006/relationships/image" Target="media/image22.png"/><Relationship Id="rId55" Type="http://schemas.openxmlformats.org/officeDocument/2006/relationships/image" Target="media/image38.png"/><Relationship Id="rId76" Type="http://schemas.openxmlformats.org/officeDocument/2006/relationships/image" Target="media/image54.png"/><Relationship Id="rId97" Type="http://schemas.openxmlformats.org/officeDocument/2006/relationships/image" Target="media/image74.png"/><Relationship Id="rId120" Type="http://schemas.openxmlformats.org/officeDocument/2006/relationships/image" Target="media/image97.png"/><Relationship Id="rId141" Type="http://schemas.openxmlformats.org/officeDocument/2006/relationships/hyperlink" Target="https://www.nevadadot.com/home/showdocument?id=16426" TargetMode="External"/><Relationship Id="rId7" Type="http://schemas.openxmlformats.org/officeDocument/2006/relationships/endnotes" Target="endnotes.xml"/><Relationship Id="rId162" Type="http://schemas.openxmlformats.org/officeDocument/2006/relationships/hyperlink" Target="https://shipwell.com/" TargetMode="External"/><Relationship Id="rId183" Type="http://schemas.openxmlformats.org/officeDocument/2006/relationships/image" Target="media/image123.png"/><Relationship Id="rId218" Type="http://schemas.openxmlformats.org/officeDocument/2006/relationships/footer" Target="footer5.xml"/><Relationship Id="rId24" Type="http://schemas.openxmlformats.org/officeDocument/2006/relationships/image" Target="media/image12.png"/><Relationship Id="rId45" Type="http://schemas.openxmlformats.org/officeDocument/2006/relationships/image" Target="media/image28.png"/><Relationship Id="rId66" Type="http://schemas.openxmlformats.org/officeDocument/2006/relationships/image" Target="media/image46.png"/><Relationship Id="rId87" Type="http://schemas.openxmlformats.org/officeDocument/2006/relationships/image" Target="media/image64.png"/><Relationship Id="rId110" Type="http://schemas.openxmlformats.org/officeDocument/2006/relationships/image" Target="media/image87.jpg"/><Relationship Id="rId131" Type="http://schemas.openxmlformats.org/officeDocument/2006/relationships/hyperlink" Target="https://books.google.com/books?id=-K66PApWb3YC&amp;pg=PP2&amp;lpg=PP2&amp;dq=Department+for+Transport+(2004),+Transport+of+Goods+by+Road+in+Great+Britain,+Department&amp;source=bl&amp;ots=dwvM6y_mF1&amp;sig=CrWy8Xa7rwEhH6SY4vS650jrNCQ&amp;hl=en&amp;sa=X&amp;ved=0ahUKEwjDqoGD3eHNAhUFVh4KHV4pATQQ6AEIMjAD" TargetMode="External"/><Relationship Id="rId152" Type="http://schemas.openxmlformats.org/officeDocument/2006/relationships/hyperlink" Target="https://data.census.gov/cedsci/table?q=AM1831BASIC&amp;tid=ASMAREA2017.AM1831BASIC02&amp;hidePreview=true" TargetMode="External"/><Relationship Id="rId173" Type="http://schemas.openxmlformats.org/officeDocument/2006/relationships/image" Target="media/image113.png"/><Relationship Id="rId194" Type="http://schemas.openxmlformats.org/officeDocument/2006/relationships/image" Target="media/image134.png"/><Relationship Id="rId208" Type="http://schemas.openxmlformats.org/officeDocument/2006/relationships/chart" Target="charts/chart6.xml"/><Relationship Id="rId14" Type="http://schemas.openxmlformats.org/officeDocument/2006/relationships/hyperlink" Target="mailto:ankitasharma@usf.edu" TargetMode="External"/><Relationship Id="rId30" Type="http://schemas.openxmlformats.org/officeDocument/2006/relationships/image" Target="media/image18.png"/><Relationship Id="rId35" Type="http://schemas.openxmlformats.org/officeDocument/2006/relationships/footer" Target="footer2.xml"/><Relationship Id="rId56" Type="http://schemas.openxmlformats.org/officeDocument/2006/relationships/image" Target="media/image39.png"/><Relationship Id="rId77" Type="http://schemas.openxmlformats.org/officeDocument/2006/relationships/image" Target="media/image55.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hyperlink" Target="https://tdaappsprod.dot.state.fl.us/fto/" TargetMode="External"/><Relationship Id="rId168" Type="http://schemas.openxmlformats.org/officeDocument/2006/relationships/image" Target="media/image108.png"/><Relationship Id="rId8" Type="http://schemas.openxmlformats.org/officeDocument/2006/relationships/image" Target="media/image2.jpeg"/><Relationship Id="rId51" Type="http://schemas.openxmlformats.org/officeDocument/2006/relationships/image" Target="media/image34.png"/><Relationship Id="rId72" Type="http://schemas.openxmlformats.org/officeDocument/2006/relationships/image" Target="media/image50.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hyperlink" Target="https://ustr.gov/countries-regions/americas/mexico" TargetMode="External"/><Relationship Id="rId163" Type="http://schemas.openxmlformats.org/officeDocument/2006/relationships/hyperlink" Target="https://truckstop.com/carriers/" TargetMode="External"/><Relationship Id="rId184" Type="http://schemas.openxmlformats.org/officeDocument/2006/relationships/image" Target="media/image124.png"/><Relationship Id="rId189" Type="http://schemas.openxmlformats.org/officeDocument/2006/relationships/image" Target="media/image129.pn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chart" Target="charts/chart12.xml"/><Relationship Id="rId25" Type="http://schemas.openxmlformats.org/officeDocument/2006/relationships/image" Target="media/image13.png"/><Relationship Id="rId46" Type="http://schemas.openxmlformats.org/officeDocument/2006/relationships/image" Target="media/image29.png"/><Relationship Id="rId67" Type="http://schemas.openxmlformats.org/officeDocument/2006/relationships/image" Target="media/image47.png"/><Relationship Id="rId116" Type="http://schemas.openxmlformats.org/officeDocument/2006/relationships/image" Target="media/image93.png"/><Relationship Id="rId137" Type="http://schemas.openxmlformats.org/officeDocument/2006/relationships/hyperlink" Target="https://fdotwww.blob.core.windows.net/sitefinity/docs/default-source/statistics/docs/truck-empty-back-haul-final-report-2018.pdf?sfvrsn=8efaa9c_0" TargetMode="External"/><Relationship Id="rId158" Type="http://schemas.openxmlformats.org/officeDocument/2006/relationships/hyperlink" Target="https://convoy.com/" TargetMode="External"/><Relationship Id="rId20" Type="http://schemas.openxmlformats.org/officeDocument/2006/relationships/image" Target="media/image8.png"/><Relationship Id="rId41" Type="http://schemas.openxmlformats.org/officeDocument/2006/relationships/hyperlink" Target="https://tdaappsprod.dot.state.fl.us/fto/" TargetMode="External"/><Relationship Id="rId62" Type="http://schemas.openxmlformats.org/officeDocument/2006/relationships/image" Target="media/image45.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hyperlink" Target="https://assets.publishing.service.gov.uk/government/uploads/system/uploads/attachment_data/file/815840/international-road-freight-statistics-2018.pdf" TargetMode="External"/><Relationship Id="rId153" Type="http://schemas.openxmlformats.org/officeDocument/2006/relationships/hyperlink" Target="https://www.bts.gov/faf/faf4" TargetMode="External"/><Relationship Id="rId174" Type="http://schemas.openxmlformats.org/officeDocument/2006/relationships/image" Target="media/image114.png"/><Relationship Id="rId179" Type="http://schemas.openxmlformats.org/officeDocument/2006/relationships/image" Target="media/image119.png"/><Relationship Id="rId195" Type="http://schemas.openxmlformats.org/officeDocument/2006/relationships/image" Target="media/image135.png"/><Relationship Id="rId209" Type="http://schemas.openxmlformats.org/officeDocument/2006/relationships/chart" Target="charts/chart7.xml"/><Relationship Id="rId190" Type="http://schemas.openxmlformats.org/officeDocument/2006/relationships/image" Target="media/image130.png"/><Relationship Id="rId204" Type="http://schemas.openxmlformats.org/officeDocument/2006/relationships/chart" Target="charts/chart2.xml"/><Relationship Id="rId220" Type="http://schemas.openxmlformats.org/officeDocument/2006/relationships/theme" Target="theme/theme1.xml"/><Relationship Id="rId15" Type="http://schemas.openxmlformats.org/officeDocument/2006/relationships/hyperlink" Target="mailto:vishalhonnal@usf.edu" TargetMode="External"/><Relationship Id="rId36" Type="http://schemas.openxmlformats.org/officeDocument/2006/relationships/footer" Target="footer3.xml"/><Relationship Id="rId57" Type="http://schemas.openxmlformats.org/officeDocument/2006/relationships/image" Target="media/image40.png"/><Relationship Id="rId106" Type="http://schemas.openxmlformats.org/officeDocument/2006/relationships/image" Target="media/image83.jpg"/><Relationship Id="rId127" Type="http://schemas.openxmlformats.org/officeDocument/2006/relationships/image" Target="media/image104.pn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35.png"/><Relationship Id="rId73" Type="http://schemas.openxmlformats.org/officeDocument/2006/relationships/image" Target="media/image51.png"/><Relationship Id="rId78" Type="http://schemas.openxmlformats.org/officeDocument/2006/relationships/footer" Target="footer4.xml"/><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hyperlink" Target="https://hidot.hawaii.gov/highways/files/2019/03/HDOT_FreightPlan_FINAL.pdf" TargetMode="External"/><Relationship Id="rId148" Type="http://schemas.openxmlformats.org/officeDocument/2006/relationships/hyperlink" Target="https://www.floridamakes.com/manufacts.stml" TargetMode="External"/><Relationship Id="rId164" Type="http://schemas.openxmlformats.org/officeDocument/2006/relationships/hyperlink" Target="https://www.uber.com/us/en/freight/" TargetMode="External"/><Relationship Id="rId169" Type="http://schemas.openxmlformats.org/officeDocument/2006/relationships/image" Target="media/image109.png"/><Relationship Id="rId185"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120.png"/><Relationship Id="rId210" Type="http://schemas.openxmlformats.org/officeDocument/2006/relationships/chart" Target="charts/chart8.xml"/><Relationship Id="rId215" Type="http://schemas.openxmlformats.org/officeDocument/2006/relationships/chart" Target="charts/chart13.xml"/><Relationship Id="rId26" Type="http://schemas.openxmlformats.org/officeDocument/2006/relationships/image" Target="media/image14.png"/><Relationship Id="rId47" Type="http://schemas.openxmlformats.org/officeDocument/2006/relationships/image" Target="media/image30.png"/><Relationship Id="rId68" Type="http://schemas.openxmlformats.org/officeDocument/2006/relationships/chart" Target="charts/chart1.xml"/><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hyperlink" Target="https://www.enterpriseflorida.com/industries/manufacturing/" TargetMode="External"/><Relationship Id="rId154" Type="http://schemas.openxmlformats.org/officeDocument/2006/relationships/hyperlink" Target="https://freight.amazon.com/" TargetMode="External"/><Relationship Id="rId175" Type="http://schemas.openxmlformats.org/officeDocument/2006/relationships/image" Target="media/image115.png"/><Relationship Id="rId196" Type="http://schemas.openxmlformats.org/officeDocument/2006/relationships/image" Target="media/image136.png"/><Relationship Id="rId200" Type="http://schemas.openxmlformats.org/officeDocument/2006/relationships/image" Target="media/image140.png"/><Relationship Id="rId16" Type="http://schemas.openxmlformats.org/officeDocument/2006/relationships/image" Target="media/image4.png"/><Relationship Id="rId37" Type="http://schemas.openxmlformats.org/officeDocument/2006/relationships/image" Target="media/image23.png"/><Relationship Id="rId58" Type="http://schemas.openxmlformats.org/officeDocument/2006/relationships/image" Target="media/image4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hyperlink" Target="https://pierstransportation.wordpress.com/2011/10/20/imbalance-in-trade-prompts-clever-solution-for-empty-containers-2/" TargetMode="External"/><Relationship Id="rId90" Type="http://schemas.openxmlformats.org/officeDocument/2006/relationships/image" Target="media/image67.png"/><Relationship Id="rId165" Type="http://schemas.openxmlformats.org/officeDocument/2006/relationships/image" Target="media/image106.png"/><Relationship Id="rId186" Type="http://schemas.openxmlformats.org/officeDocument/2006/relationships/image" Target="media/image126.png"/><Relationship Id="rId211" Type="http://schemas.openxmlformats.org/officeDocument/2006/relationships/chart" Target="charts/chart9.xml"/><Relationship Id="rId27" Type="http://schemas.openxmlformats.org/officeDocument/2006/relationships/image" Target="media/image15.png"/><Relationship Id="rId48" Type="http://schemas.openxmlformats.org/officeDocument/2006/relationships/image" Target="media/image31.png"/><Relationship Id="rId69" Type="http://schemas.openxmlformats.org/officeDocument/2006/relationships/hyperlink" Target="https://taxfoundation.org/publications/state-business-tax-climate-index/" TargetMode="External"/><Relationship Id="rId113" Type="http://schemas.openxmlformats.org/officeDocument/2006/relationships/image" Target="media/image90.png"/><Relationship Id="rId134" Type="http://schemas.openxmlformats.org/officeDocument/2006/relationships/hyperlink" Target="http://www.flchamber.com/wp-content/uploads/MadeForTrade-FINAL-Single-1.pdf" TargetMode="External"/><Relationship Id="rId80" Type="http://schemas.openxmlformats.org/officeDocument/2006/relationships/image" Target="media/image57.png"/><Relationship Id="rId155" Type="http://schemas.openxmlformats.org/officeDocument/2006/relationships/hyperlink" Target="https://data.census.gov/cedsci/table?q=AM1831BASIC&amp;tid=ASMAREA2017.AM1831BASIC02&amp;hidePreview=true" TargetMode="External"/><Relationship Id="rId176" Type="http://schemas.openxmlformats.org/officeDocument/2006/relationships/image" Target="media/image116.png"/><Relationship Id="rId197" Type="http://schemas.openxmlformats.org/officeDocument/2006/relationships/image" Target="media/image137.png"/><Relationship Id="rId201" Type="http://schemas.openxmlformats.org/officeDocument/2006/relationships/image" Target="media/image141.png"/><Relationship Id="rId17" Type="http://schemas.openxmlformats.org/officeDocument/2006/relationships/image" Target="media/image5.png"/><Relationship Id="rId38" Type="http://schemas.openxmlformats.org/officeDocument/2006/relationships/hyperlink" Target="https://en.wikipedia.org/wiki/Axle" TargetMode="External"/><Relationship Id="rId59" Type="http://schemas.openxmlformats.org/officeDocument/2006/relationships/image" Target="media/image42.png"/><Relationship Id="rId103" Type="http://schemas.openxmlformats.org/officeDocument/2006/relationships/image" Target="media/image80.png"/><Relationship Id="rId124" Type="http://schemas.openxmlformats.org/officeDocument/2006/relationships/image" Target="media/image101.png"/><Relationship Id="rId70" Type="http://schemas.openxmlformats.org/officeDocument/2006/relationships/image" Target="media/image48.png"/><Relationship Id="rId91" Type="http://schemas.openxmlformats.org/officeDocument/2006/relationships/image" Target="media/image68.png"/><Relationship Id="rId145" Type="http://schemas.openxmlformats.org/officeDocument/2006/relationships/hyperlink" Target="http://www.rita.dot.gov/bts/sites/rita.dot.gov.bts/files/FF%26F_complete.pdf" TargetMode="External"/><Relationship Id="rId166" Type="http://schemas.openxmlformats.org/officeDocument/2006/relationships/hyperlink" Target="https://www.fhwa.dot.gov/policyinformation/tmguide/tmg_2013/vehicle-types.cfm" TargetMode="External"/><Relationship Id="rId187" Type="http://schemas.openxmlformats.org/officeDocument/2006/relationships/image" Target="media/image127.png"/><Relationship Id="rId1" Type="http://schemas.openxmlformats.org/officeDocument/2006/relationships/customXml" Target="../customXml/item1.xml"/><Relationship Id="rId212" Type="http://schemas.openxmlformats.org/officeDocument/2006/relationships/chart" Target="charts/chart10.xml"/><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image" Target="media/image91.png"/><Relationship Id="rId60" Type="http://schemas.openxmlformats.org/officeDocument/2006/relationships/image" Target="media/image43.png"/><Relationship Id="rId81" Type="http://schemas.openxmlformats.org/officeDocument/2006/relationships/image" Target="media/image58.png"/><Relationship Id="rId135" Type="http://schemas.openxmlformats.org/officeDocument/2006/relationships/hyperlink" Target="https://www.fsutmsonline.net/images/uploads/reports/BDV24_977-18_FinalReport.pdf" TargetMode="External"/><Relationship Id="rId156" Type="http://schemas.openxmlformats.org/officeDocument/2006/relationships/hyperlink" Target="https://www.bts.gov/faf/faf4" TargetMode="External"/><Relationship Id="rId177" Type="http://schemas.openxmlformats.org/officeDocument/2006/relationships/image" Target="media/image117.png"/><Relationship Id="rId198" Type="http://schemas.openxmlformats.org/officeDocument/2006/relationships/image" Target="media/image138.png"/><Relationship Id="rId202" Type="http://schemas.openxmlformats.org/officeDocument/2006/relationships/image" Target="media/image142.png"/><Relationship Id="rId18" Type="http://schemas.openxmlformats.org/officeDocument/2006/relationships/image" Target="media/image6.png"/><Relationship Id="rId39" Type="http://schemas.openxmlformats.org/officeDocument/2006/relationships/hyperlink" Target="https://en.wikipedia.org/wiki/Weigh_station" TargetMode="External"/><Relationship Id="rId50" Type="http://schemas.openxmlformats.org/officeDocument/2006/relationships/image" Target="media/image33.png"/><Relationship Id="rId104" Type="http://schemas.openxmlformats.org/officeDocument/2006/relationships/image" Target="media/image81.png"/><Relationship Id="rId125" Type="http://schemas.openxmlformats.org/officeDocument/2006/relationships/image" Target="media/image102.png"/><Relationship Id="rId146" Type="http://schemas.openxmlformats.org/officeDocument/2006/relationships/hyperlink" Target="https://fdotwww.blob.core.windows.net/sitefinity/docs/default-source/statistics/docs/truck-empty-back-haul-final-report-2018.pdf?sfvrsn=8efaa9c_0" TargetMode="External"/><Relationship Id="rId167" Type="http://schemas.openxmlformats.org/officeDocument/2006/relationships/image" Target="media/image107.png"/><Relationship Id="rId188" Type="http://schemas.openxmlformats.org/officeDocument/2006/relationships/image" Target="media/image128.png"/><Relationship Id="rId71" Type="http://schemas.openxmlformats.org/officeDocument/2006/relationships/image" Target="media/image49.png"/><Relationship Id="rId92" Type="http://schemas.openxmlformats.org/officeDocument/2006/relationships/image" Target="media/image69.png"/><Relationship Id="rId213" Type="http://schemas.openxmlformats.org/officeDocument/2006/relationships/chart" Target="charts/chart11.xml"/><Relationship Id="rId2" Type="http://schemas.openxmlformats.org/officeDocument/2006/relationships/numbering" Target="numbering.xml"/><Relationship Id="rId29" Type="http://schemas.openxmlformats.org/officeDocument/2006/relationships/image" Target="media/image17.png"/><Relationship Id="rId40" Type="http://schemas.openxmlformats.org/officeDocument/2006/relationships/image" Target="media/image24.png"/><Relationship Id="rId115" Type="http://schemas.openxmlformats.org/officeDocument/2006/relationships/image" Target="media/image92.png"/><Relationship Id="rId136" Type="http://schemas.openxmlformats.org/officeDocument/2006/relationships/hyperlink" Target="http://www.freightmovesflorida.com/docs/default-source/fmtp-freight-information/freight-mobility-and-trade-plan-policy-element_2013-06-19-web-%282%29.pdf?sfvrsn=0" TargetMode="External"/><Relationship Id="rId157" Type="http://schemas.openxmlformats.org/officeDocument/2006/relationships/hyperlink" Target="https://www.chrobinson.com/en-us/" TargetMode="External"/><Relationship Id="rId178" Type="http://schemas.openxmlformats.org/officeDocument/2006/relationships/image" Target="media/image118.png"/><Relationship Id="rId61" Type="http://schemas.openxmlformats.org/officeDocument/2006/relationships/image" Target="media/image44.png"/><Relationship Id="rId82" Type="http://schemas.openxmlformats.org/officeDocument/2006/relationships/image" Target="media/image59.png"/><Relationship Id="rId199" Type="http://schemas.openxmlformats.org/officeDocument/2006/relationships/image" Target="media/image139.png"/><Relationship Id="rId203" Type="http://schemas.openxmlformats.org/officeDocument/2006/relationships/image" Target="media/image143.png"/><Relationship Id="rId19"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asharma21\Desktop\Empty%20Backhauls%20Project\WarkforceByCounty.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a:t>WORK FORCE</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barChart>
        <c:barDir val="bar"/>
        <c:grouping val="clustered"/>
        <c:varyColors val="0"/>
        <c:ser>
          <c:idx val="0"/>
          <c:order val="0"/>
          <c:tx>
            <c:strRef>
              <c:f>Sheet1!$B$7</c:f>
              <c:strCache>
                <c:ptCount val="1"/>
                <c:pt idx="0">
                  <c:v>FORCE</c:v>
                </c:pt>
              </c:strCache>
            </c:strRef>
          </c:tx>
          <c:spPr>
            <a:solidFill>
              <a:schemeClr val="accent1"/>
            </a:solidFill>
            <a:ln>
              <a:noFill/>
            </a:ln>
            <a:effectLst/>
          </c:spPr>
          <c:invertIfNegative val="0"/>
          <c:cat>
            <c:strRef>
              <c:f>Sheet1!$A$8:$A$21</c:f>
              <c:strCache>
                <c:ptCount val="14"/>
                <c:pt idx="0">
                  <c:v>Hillsborough County</c:v>
                </c:pt>
                <c:pt idx="1">
                  <c:v>Collier County</c:v>
                </c:pt>
                <c:pt idx="2">
                  <c:v>Palm Beach County</c:v>
                </c:pt>
                <c:pt idx="3">
                  <c:v>Brevard County</c:v>
                </c:pt>
                <c:pt idx="4">
                  <c:v>Duval County</c:v>
                </c:pt>
                <c:pt idx="5">
                  <c:v>Polk County</c:v>
                </c:pt>
                <c:pt idx="6">
                  <c:v>Volusia County</c:v>
                </c:pt>
                <c:pt idx="7">
                  <c:v>Nassau County</c:v>
                </c:pt>
                <c:pt idx="8">
                  <c:v>Columbia County</c:v>
                </c:pt>
                <c:pt idx="9">
                  <c:v>Madison County</c:v>
                </c:pt>
                <c:pt idx="10">
                  <c:v>Escambia County</c:v>
                </c:pt>
                <c:pt idx="11">
                  <c:v>Broward County</c:v>
                </c:pt>
                <c:pt idx="12">
                  <c:v>Miami-Dade County</c:v>
                </c:pt>
                <c:pt idx="13">
                  <c:v>Pinellas County</c:v>
                </c:pt>
              </c:strCache>
            </c:strRef>
          </c:cat>
          <c:val>
            <c:numRef>
              <c:f>Sheet1!$B$8:$B$21</c:f>
              <c:numCache>
                <c:formatCode>#,##0</c:formatCode>
                <c:ptCount val="14"/>
                <c:pt idx="0">
                  <c:v>745455</c:v>
                </c:pt>
                <c:pt idx="1">
                  <c:v>181441</c:v>
                </c:pt>
                <c:pt idx="2">
                  <c:v>707961</c:v>
                </c:pt>
                <c:pt idx="3">
                  <c:v>285234</c:v>
                </c:pt>
                <c:pt idx="4">
                  <c:v>490679</c:v>
                </c:pt>
                <c:pt idx="5">
                  <c:v>308560</c:v>
                </c:pt>
                <c:pt idx="6">
                  <c:v>250590</c:v>
                </c:pt>
                <c:pt idx="7">
                  <c:v>40611</c:v>
                </c:pt>
                <c:pt idx="8">
                  <c:v>29837</c:v>
                </c:pt>
                <c:pt idx="9">
                  <c:v>7582</c:v>
                </c:pt>
                <c:pt idx="10">
                  <c:v>144460</c:v>
                </c:pt>
                <c:pt idx="11">
                  <c:v>1007605</c:v>
                </c:pt>
                <c:pt idx="12">
                  <c:v>1312409</c:v>
                </c:pt>
                <c:pt idx="13">
                  <c:v>488857</c:v>
                </c:pt>
              </c:numCache>
            </c:numRef>
          </c:val>
          <c:extLst>
            <c:ext xmlns:c16="http://schemas.microsoft.com/office/drawing/2014/chart" uri="{C3380CC4-5D6E-409C-BE32-E72D297353CC}">
              <c16:uniqueId val="{00000000-B2E2-AD48-93BC-FA9DEBAD7683}"/>
            </c:ext>
          </c:extLst>
        </c:ser>
        <c:dLbls>
          <c:showLegendKey val="0"/>
          <c:showVal val="0"/>
          <c:showCatName val="0"/>
          <c:showSerName val="0"/>
          <c:showPercent val="0"/>
          <c:showBubbleSize val="0"/>
        </c:dLbls>
        <c:gapWidth val="247"/>
        <c:axId val="1388182879"/>
        <c:axId val="1620888095"/>
      </c:barChart>
      <c:catAx>
        <c:axId val="1388182879"/>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620888095"/>
        <c:crosses val="autoZero"/>
        <c:auto val="1"/>
        <c:lblAlgn val="ctr"/>
        <c:lblOffset val="100"/>
        <c:noMultiLvlLbl val="0"/>
      </c:catAx>
      <c:valAx>
        <c:axId val="1620888095"/>
        <c:scaling>
          <c:orientation val="minMax"/>
        </c:scaling>
        <c:delete val="0"/>
        <c:axPos val="b"/>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388182879"/>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Columbia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Sheet4!$A$18</c:f>
              <c:strCache>
                <c:ptCount val="1"/>
                <c:pt idx="0">
                  <c:v>Columbia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Sheet4!$B$17:$E$17</c:f>
              <c:numCache>
                <c:formatCode>mmm\-yy</c:formatCode>
                <c:ptCount val="4"/>
                <c:pt idx="0">
                  <c:v>44287</c:v>
                </c:pt>
                <c:pt idx="1">
                  <c:v>44166</c:v>
                </c:pt>
                <c:pt idx="2">
                  <c:v>44136</c:v>
                </c:pt>
                <c:pt idx="3">
                  <c:v>43800</c:v>
                </c:pt>
              </c:numCache>
            </c:numRef>
          </c:cat>
          <c:val>
            <c:numRef>
              <c:f>Sheet4!$B$18:$E$18</c:f>
              <c:numCache>
                <c:formatCode>#,##0</c:formatCode>
                <c:ptCount val="4"/>
                <c:pt idx="0">
                  <c:v>30369</c:v>
                </c:pt>
                <c:pt idx="1">
                  <c:v>29837</c:v>
                </c:pt>
                <c:pt idx="2">
                  <c:v>29818</c:v>
                </c:pt>
                <c:pt idx="3">
                  <c:v>30325</c:v>
                </c:pt>
              </c:numCache>
            </c:numRef>
          </c:val>
          <c:smooth val="0"/>
          <c:extLst>
            <c:ext xmlns:c16="http://schemas.microsoft.com/office/drawing/2014/chart" uri="{C3380CC4-5D6E-409C-BE32-E72D297353CC}">
              <c16:uniqueId val="{00000000-7B3A-144C-A6AC-DDC184253A29}"/>
            </c:ext>
          </c:extLst>
        </c:ser>
        <c:dLbls>
          <c:showLegendKey val="0"/>
          <c:showVal val="0"/>
          <c:showCatName val="0"/>
          <c:showSerName val="0"/>
          <c:showPercent val="0"/>
          <c:showBubbleSize val="0"/>
        </c:dLbls>
        <c:marker val="1"/>
        <c:smooth val="0"/>
        <c:axId val="837658368"/>
        <c:axId val="1297497168"/>
      </c:lineChart>
      <c:dateAx>
        <c:axId val="83765836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7497168"/>
        <c:crosses val="autoZero"/>
        <c:auto val="1"/>
        <c:lblOffset val="100"/>
        <c:baseTimeUnit val="months"/>
      </c:dateAx>
      <c:valAx>
        <c:axId val="1297497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658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Madison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Sheet4!$A$20</c:f>
              <c:strCache>
                <c:ptCount val="1"/>
                <c:pt idx="0">
                  <c:v>Madison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Sheet4!$B$19:$E$19</c:f>
              <c:numCache>
                <c:formatCode>mmm\-yy</c:formatCode>
                <c:ptCount val="4"/>
                <c:pt idx="0">
                  <c:v>44287</c:v>
                </c:pt>
                <c:pt idx="1">
                  <c:v>44166</c:v>
                </c:pt>
                <c:pt idx="2">
                  <c:v>44136</c:v>
                </c:pt>
                <c:pt idx="3">
                  <c:v>43800</c:v>
                </c:pt>
              </c:numCache>
            </c:numRef>
          </c:cat>
          <c:val>
            <c:numRef>
              <c:f>Sheet4!$B$20:$E$20</c:f>
              <c:numCache>
                <c:formatCode>#,##0</c:formatCode>
                <c:ptCount val="4"/>
                <c:pt idx="0">
                  <c:v>7887</c:v>
                </c:pt>
                <c:pt idx="1">
                  <c:v>7582</c:v>
                </c:pt>
                <c:pt idx="2">
                  <c:v>7590</c:v>
                </c:pt>
                <c:pt idx="3">
                  <c:v>7497</c:v>
                </c:pt>
              </c:numCache>
            </c:numRef>
          </c:val>
          <c:smooth val="0"/>
          <c:extLst>
            <c:ext xmlns:c16="http://schemas.microsoft.com/office/drawing/2014/chart" uri="{C3380CC4-5D6E-409C-BE32-E72D297353CC}">
              <c16:uniqueId val="{00000000-6EF2-2246-BF4D-A9DE7D8D1990}"/>
            </c:ext>
          </c:extLst>
        </c:ser>
        <c:dLbls>
          <c:showLegendKey val="0"/>
          <c:showVal val="0"/>
          <c:showCatName val="0"/>
          <c:showSerName val="0"/>
          <c:showPercent val="0"/>
          <c:showBubbleSize val="0"/>
        </c:dLbls>
        <c:marker val="1"/>
        <c:smooth val="0"/>
        <c:axId val="756379456"/>
        <c:axId val="756356720"/>
      </c:lineChart>
      <c:dateAx>
        <c:axId val="75637945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356720"/>
        <c:crosses val="autoZero"/>
        <c:auto val="1"/>
        <c:lblOffset val="100"/>
        <c:baseTimeUnit val="months"/>
      </c:dateAx>
      <c:valAx>
        <c:axId val="7563567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379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Escambia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Sheet4!$A$22</c:f>
              <c:strCache>
                <c:ptCount val="1"/>
                <c:pt idx="0">
                  <c:v>Escambia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Sheet4!$B$21:$E$21</c:f>
              <c:numCache>
                <c:formatCode>mmm\-yy</c:formatCode>
                <c:ptCount val="4"/>
                <c:pt idx="0">
                  <c:v>44287</c:v>
                </c:pt>
                <c:pt idx="1">
                  <c:v>44166</c:v>
                </c:pt>
                <c:pt idx="2">
                  <c:v>44136</c:v>
                </c:pt>
                <c:pt idx="3">
                  <c:v>43800</c:v>
                </c:pt>
              </c:numCache>
            </c:numRef>
          </c:cat>
          <c:val>
            <c:numRef>
              <c:f>Sheet4!$B$22:$E$22</c:f>
              <c:numCache>
                <c:formatCode>#,##0</c:formatCode>
                <c:ptCount val="4"/>
                <c:pt idx="0">
                  <c:v>150531</c:v>
                </c:pt>
                <c:pt idx="1">
                  <c:v>144460</c:v>
                </c:pt>
                <c:pt idx="2">
                  <c:v>143961</c:v>
                </c:pt>
                <c:pt idx="3">
                  <c:v>145900</c:v>
                </c:pt>
              </c:numCache>
            </c:numRef>
          </c:val>
          <c:smooth val="0"/>
          <c:extLst>
            <c:ext xmlns:c16="http://schemas.microsoft.com/office/drawing/2014/chart" uri="{C3380CC4-5D6E-409C-BE32-E72D297353CC}">
              <c16:uniqueId val="{00000000-8FFE-1D45-B4F0-A95872D1E9BD}"/>
            </c:ext>
          </c:extLst>
        </c:ser>
        <c:dLbls>
          <c:showLegendKey val="0"/>
          <c:showVal val="0"/>
          <c:showCatName val="0"/>
          <c:showSerName val="0"/>
          <c:showPercent val="0"/>
          <c:showBubbleSize val="0"/>
        </c:dLbls>
        <c:marker val="1"/>
        <c:smooth val="0"/>
        <c:axId val="756643648"/>
        <c:axId val="855469216"/>
      </c:lineChart>
      <c:dateAx>
        <c:axId val="75664364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5469216"/>
        <c:crosses val="autoZero"/>
        <c:auto val="1"/>
        <c:lblOffset val="100"/>
        <c:baseTimeUnit val="months"/>
      </c:dateAx>
      <c:valAx>
        <c:axId val="855469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643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Broward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Sheet4!$A$24</c:f>
              <c:strCache>
                <c:ptCount val="1"/>
                <c:pt idx="0">
                  <c:v>Broward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Sheet4!$B$23:$E$23</c:f>
              <c:numCache>
                <c:formatCode>mmm\-yy</c:formatCode>
                <c:ptCount val="4"/>
                <c:pt idx="0">
                  <c:v>44287</c:v>
                </c:pt>
                <c:pt idx="1">
                  <c:v>44166</c:v>
                </c:pt>
                <c:pt idx="2">
                  <c:v>44136</c:v>
                </c:pt>
                <c:pt idx="3">
                  <c:v>43800</c:v>
                </c:pt>
              </c:numCache>
            </c:numRef>
          </c:cat>
          <c:val>
            <c:numRef>
              <c:f>Sheet4!$B$24:$E$24</c:f>
              <c:numCache>
                <c:formatCode>#,##0</c:formatCode>
                <c:ptCount val="4"/>
                <c:pt idx="0">
                  <c:v>1029678</c:v>
                </c:pt>
                <c:pt idx="1">
                  <c:v>1007605</c:v>
                </c:pt>
                <c:pt idx="2">
                  <c:v>1010442</c:v>
                </c:pt>
                <c:pt idx="3">
                  <c:v>1042504</c:v>
                </c:pt>
              </c:numCache>
            </c:numRef>
          </c:val>
          <c:smooth val="0"/>
          <c:extLst>
            <c:ext xmlns:c16="http://schemas.microsoft.com/office/drawing/2014/chart" uri="{C3380CC4-5D6E-409C-BE32-E72D297353CC}">
              <c16:uniqueId val="{00000000-D289-FB4B-809C-E7E29D73A7FB}"/>
            </c:ext>
          </c:extLst>
        </c:ser>
        <c:dLbls>
          <c:showLegendKey val="0"/>
          <c:showVal val="0"/>
          <c:showCatName val="0"/>
          <c:showSerName val="0"/>
          <c:showPercent val="0"/>
          <c:showBubbleSize val="0"/>
        </c:dLbls>
        <c:marker val="1"/>
        <c:smooth val="0"/>
        <c:axId val="1254382368"/>
        <c:axId val="1254170400"/>
      </c:lineChart>
      <c:dateAx>
        <c:axId val="125438236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4170400"/>
        <c:crosses val="autoZero"/>
        <c:auto val="1"/>
        <c:lblOffset val="100"/>
        <c:baseTimeUnit val="months"/>
      </c:dateAx>
      <c:valAx>
        <c:axId val="1254170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4382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Miami-Dade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Sheet4!$A$26</c:f>
              <c:strCache>
                <c:ptCount val="1"/>
                <c:pt idx="0">
                  <c:v>Miami-Dade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Sheet4!$B$25:$E$25</c:f>
              <c:numCache>
                <c:formatCode>mmm\-yy</c:formatCode>
                <c:ptCount val="4"/>
                <c:pt idx="0">
                  <c:v>44287</c:v>
                </c:pt>
                <c:pt idx="1">
                  <c:v>44166</c:v>
                </c:pt>
                <c:pt idx="2">
                  <c:v>44136</c:v>
                </c:pt>
                <c:pt idx="3">
                  <c:v>43800</c:v>
                </c:pt>
              </c:numCache>
            </c:numRef>
          </c:cat>
          <c:val>
            <c:numRef>
              <c:f>Sheet4!$B$26:$E$26</c:f>
              <c:numCache>
                <c:formatCode>#,##0</c:formatCode>
                <c:ptCount val="4"/>
                <c:pt idx="0">
                  <c:v>1310847</c:v>
                </c:pt>
                <c:pt idx="1">
                  <c:v>1312409</c:v>
                </c:pt>
                <c:pt idx="2">
                  <c:v>1329607</c:v>
                </c:pt>
                <c:pt idx="3">
                  <c:v>1392870</c:v>
                </c:pt>
              </c:numCache>
            </c:numRef>
          </c:val>
          <c:smooth val="0"/>
          <c:extLst>
            <c:ext xmlns:c16="http://schemas.microsoft.com/office/drawing/2014/chart" uri="{C3380CC4-5D6E-409C-BE32-E72D297353CC}">
              <c16:uniqueId val="{00000000-FFDC-454B-A0EF-210DE3CCFEC4}"/>
            </c:ext>
          </c:extLst>
        </c:ser>
        <c:dLbls>
          <c:showLegendKey val="0"/>
          <c:showVal val="0"/>
          <c:showCatName val="0"/>
          <c:showSerName val="0"/>
          <c:showPercent val="0"/>
          <c:showBubbleSize val="0"/>
        </c:dLbls>
        <c:marker val="1"/>
        <c:smooth val="0"/>
        <c:axId val="1254132112"/>
        <c:axId val="1254265968"/>
      </c:lineChart>
      <c:dateAx>
        <c:axId val="125413211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4265968"/>
        <c:crosses val="autoZero"/>
        <c:auto val="1"/>
        <c:lblOffset val="100"/>
        <c:baseTimeUnit val="months"/>
      </c:dateAx>
      <c:valAx>
        <c:axId val="1254265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41321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Pinellas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Sheet4!$A$28</c:f>
              <c:strCache>
                <c:ptCount val="1"/>
                <c:pt idx="0">
                  <c:v>Pinellas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Sheet4!$B$27:$E$27</c:f>
              <c:numCache>
                <c:formatCode>mmm\-yy</c:formatCode>
                <c:ptCount val="4"/>
                <c:pt idx="0">
                  <c:v>44287</c:v>
                </c:pt>
                <c:pt idx="1">
                  <c:v>44166</c:v>
                </c:pt>
                <c:pt idx="2">
                  <c:v>44136</c:v>
                </c:pt>
                <c:pt idx="3">
                  <c:v>43800</c:v>
                </c:pt>
              </c:numCache>
            </c:numRef>
          </c:cat>
          <c:val>
            <c:numRef>
              <c:f>Sheet4!$B$28:$E$28</c:f>
              <c:numCache>
                <c:formatCode>#,##0</c:formatCode>
                <c:ptCount val="4"/>
                <c:pt idx="0">
                  <c:v>501393</c:v>
                </c:pt>
                <c:pt idx="1">
                  <c:v>488857</c:v>
                </c:pt>
                <c:pt idx="2">
                  <c:v>487717</c:v>
                </c:pt>
                <c:pt idx="3">
                  <c:v>497735</c:v>
                </c:pt>
              </c:numCache>
            </c:numRef>
          </c:val>
          <c:smooth val="0"/>
          <c:extLst>
            <c:ext xmlns:c16="http://schemas.microsoft.com/office/drawing/2014/chart" uri="{C3380CC4-5D6E-409C-BE32-E72D297353CC}">
              <c16:uniqueId val="{00000000-25AB-FB41-B9D7-425BDAF87DBB}"/>
            </c:ext>
          </c:extLst>
        </c:ser>
        <c:dLbls>
          <c:showLegendKey val="0"/>
          <c:showVal val="0"/>
          <c:showCatName val="0"/>
          <c:showSerName val="0"/>
          <c:showPercent val="0"/>
          <c:showBubbleSize val="0"/>
        </c:dLbls>
        <c:marker val="1"/>
        <c:smooth val="0"/>
        <c:axId val="1098146016"/>
        <c:axId val="1254742048"/>
      </c:lineChart>
      <c:dateAx>
        <c:axId val="109814601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4742048"/>
        <c:crosses val="autoZero"/>
        <c:auto val="1"/>
        <c:lblOffset val="100"/>
        <c:baseTimeUnit val="months"/>
      </c:dateAx>
      <c:valAx>
        <c:axId val="1254742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81460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Hillsborough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Sheet4!$A$2</c:f>
              <c:strCache>
                <c:ptCount val="1"/>
                <c:pt idx="0">
                  <c:v>Hillsborough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Sheet4!$B$1:$E$1</c:f>
              <c:numCache>
                <c:formatCode>mmm\-yy</c:formatCode>
                <c:ptCount val="4"/>
                <c:pt idx="0">
                  <c:v>44287</c:v>
                </c:pt>
                <c:pt idx="1">
                  <c:v>44166</c:v>
                </c:pt>
                <c:pt idx="2">
                  <c:v>44136</c:v>
                </c:pt>
                <c:pt idx="3">
                  <c:v>43800</c:v>
                </c:pt>
              </c:numCache>
            </c:numRef>
          </c:cat>
          <c:val>
            <c:numRef>
              <c:f>Sheet4!$B$2:$E$2</c:f>
              <c:numCache>
                <c:formatCode>#,##0</c:formatCode>
                <c:ptCount val="4"/>
                <c:pt idx="0">
                  <c:v>782801</c:v>
                </c:pt>
                <c:pt idx="1">
                  <c:v>745455</c:v>
                </c:pt>
                <c:pt idx="2">
                  <c:v>744214</c:v>
                </c:pt>
                <c:pt idx="3">
                  <c:v>757213</c:v>
                </c:pt>
              </c:numCache>
            </c:numRef>
          </c:val>
          <c:smooth val="0"/>
          <c:extLst>
            <c:ext xmlns:c16="http://schemas.microsoft.com/office/drawing/2014/chart" uri="{C3380CC4-5D6E-409C-BE32-E72D297353CC}">
              <c16:uniqueId val="{00000000-BF4F-A34E-A563-FA258435DA94}"/>
            </c:ext>
          </c:extLst>
        </c:ser>
        <c:dLbls>
          <c:showLegendKey val="0"/>
          <c:showVal val="0"/>
          <c:showCatName val="0"/>
          <c:showSerName val="0"/>
          <c:showPercent val="0"/>
          <c:showBubbleSize val="0"/>
        </c:dLbls>
        <c:marker val="1"/>
        <c:smooth val="0"/>
        <c:axId val="1356320880"/>
        <c:axId val="1356322528"/>
      </c:lineChart>
      <c:dateAx>
        <c:axId val="135632088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6322528"/>
        <c:crosses val="autoZero"/>
        <c:auto val="1"/>
        <c:lblOffset val="100"/>
        <c:baseTimeUnit val="months"/>
      </c:dateAx>
      <c:valAx>
        <c:axId val="13563225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6320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Collier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Sheet4!$A$4</c:f>
              <c:strCache>
                <c:ptCount val="1"/>
                <c:pt idx="0">
                  <c:v>Collier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Sheet4!$B$3:$E$3</c:f>
              <c:numCache>
                <c:formatCode>mmm\-yy</c:formatCode>
                <c:ptCount val="4"/>
                <c:pt idx="0">
                  <c:v>44287</c:v>
                </c:pt>
                <c:pt idx="1">
                  <c:v>44166</c:v>
                </c:pt>
                <c:pt idx="2">
                  <c:v>44136</c:v>
                </c:pt>
                <c:pt idx="3">
                  <c:v>43800</c:v>
                </c:pt>
              </c:numCache>
            </c:numRef>
          </c:cat>
          <c:val>
            <c:numRef>
              <c:f>Sheet4!$B$4:$E$4</c:f>
              <c:numCache>
                <c:formatCode>#,##0</c:formatCode>
                <c:ptCount val="4"/>
                <c:pt idx="0">
                  <c:v>188279</c:v>
                </c:pt>
                <c:pt idx="1">
                  <c:v>181441</c:v>
                </c:pt>
                <c:pt idx="2">
                  <c:v>178404</c:v>
                </c:pt>
                <c:pt idx="3">
                  <c:v>184631</c:v>
                </c:pt>
              </c:numCache>
            </c:numRef>
          </c:val>
          <c:smooth val="0"/>
          <c:extLst>
            <c:ext xmlns:c16="http://schemas.microsoft.com/office/drawing/2014/chart" uri="{C3380CC4-5D6E-409C-BE32-E72D297353CC}">
              <c16:uniqueId val="{00000000-43FB-064A-86B4-EAEDB35792AF}"/>
            </c:ext>
          </c:extLst>
        </c:ser>
        <c:dLbls>
          <c:showLegendKey val="0"/>
          <c:showVal val="0"/>
          <c:showCatName val="0"/>
          <c:showSerName val="0"/>
          <c:showPercent val="0"/>
          <c:showBubbleSize val="0"/>
        </c:dLbls>
        <c:marker val="1"/>
        <c:smooth val="0"/>
        <c:axId val="837316544"/>
        <c:axId val="469530304"/>
      </c:lineChart>
      <c:dateAx>
        <c:axId val="83731654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530304"/>
        <c:crosses val="autoZero"/>
        <c:auto val="1"/>
        <c:lblOffset val="100"/>
        <c:baseTimeUnit val="months"/>
      </c:dateAx>
      <c:valAx>
        <c:axId val="469530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3165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Palm Beach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Sheet4!$A$6</c:f>
              <c:strCache>
                <c:ptCount val="1"/>
                <c:pt idx="0">
                  <c:v>Palm Beach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Sheet4!$B$5:$E$5</c:f>
              <c:numCache>
                <c:formatCode>mmm\-yy</c:formatCode>
                <c:ptCount val="4"/>
                <c:pt idx="0">
                  <c:v>44287</c:v>
                </c:pt>
                <c:pt idx="1">
                  <c:v>44166</c:v>
                </c:pt>
                <c:pt idx="2">
                  <c:v>44136</c:v>
                </c:pt>
                <c:pt idx="3">
                  <c:v>43800</c:v>
                </c:pt>
              </c:numCache>
            </c:numRef>
          </c:cat>
          <c:val>
            <c:numRef>
              <c:f>Sheet4!$B$6:$E$6</c:f>
              <c:numCache>
                <c:formatCode>#,##0</c:formatCode>
                <c:ptCount val="4"/>
                <c:pt idx="0">
                  <c:v>739543</c:v>
                </c:pt>
                <c:pt idx="1">
                  <c:v>707961</c:v>
                </c:pt>
                <c:pt idx="2">
                  <c:v>701387</c:v>
                </c:pt>
                <c:pt idx="3">
                  <c:v>735236</c:v>
                </c:pt>
              </c:numCache>
            </c:numRef>
          </c:val>
          <c:smooth val="0"/>
          <c:extLst>
            <c:ext xmlns:c16="http://schemas.microsoft.com/office/drawing/2014/chart" uri="{C3380CC4-5D6E-409C-BE32-E72D297353CC}">
              <c16:uniqueId val="{00000000-2C0E-4A49-95E2-44AD5C66EEAE}"/>
            </c:ext>
          </c:extLst>
        </c:ser>
        <c:dLbls>
          <c:showLegendKey val="0"/>
          <c:showVal val="0"/>
          <c:showCatName val="0"/>
          <c:showSerName val="0"/>
          <c:showPercent val="0"/>
          <c:showBubbleSize val="0"/>
        </c:dLbls>
        <c:marker val="1"/>
        <c:smooth val="0"/>
        <c:axId val="704627728"/>
        <c:axId val="704263712"/>
      </c:lineChart>
      <c:dateAx>
        <c:axId val="70462772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4263712"/>
        <c:crosses val="autoZero"/>
        <c:auto val="1"/>
        <c:lblOffset val="100"/>
        <c:baseTimeUnit val="months"/>
      </c:dateAx>
      <c:valAx>
        <c:axId val="704263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4627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Brevard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Sheet4!$A$8</c:f>
              <c:strCache>
                <c:ptCount val="1"/>
                <c:pt idx="0">
                  <c:v>Brevard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Sheet4!$B$7:$E$7</c:f>
              <c:numCache>
                <c:formatCode>mmm\-yy</c:formatCode>
                <c:ptCount val="4"/>
                <c:pt idx="0">
                  <c:v>44287</c:v>
                </c:pt>
                <c:pt idx="1">
                  <c:v>44166</c:v>
                </c:pt>
                <c:pt idx="2">
                  <c:v>44136</c:v>
                </c:pt>
                <c:pt idx="3">
                  <c:v>43800</c:v>
                </c:pt>
              </c:numCache>
            </c:numRef>
          </c:cat>
          <c:val>
            <c:numRef>
              <c:f>Sheet4!$B$8:$E$8</c:f>
              <c:numCache>
                <c:formatCode>#,##0</c:formatCode>
                <c:ptCount val="4"/>
                <c:pt idx="0">
                  <c:v>291900</c:v>
                </c:pt>
                <c:pt idx="1">
                  <c:v>285234</c:v>
                </c:pt>
                <c:pt idx="2">
                  <c:v>284319</c:v>
                </c:pt>
                <c:pt idx="3">
                  <c:v>285212</c:v>
                </c:pt>
              </c:numCache>
            </c:numRef>
          </c:val>
          <c:smooth val="0"/>
          <c:extLst>
            <c:ext xmlns:c16="http://schemas.microsoft.com/office/drawing/2014/chart" uri="{C3380CC4-5D6E-409C-BE32-E72D297353CC}">
              <c16:uniqueId val="{00000000-18B0-264D-999D-85D4A732E639}"/>
            </c:ext>
          </c:extLst>
        </c:ser>
        <c:dLbls>
          <c:showLegendKey val="0"/>
          <c:showVal val="0"/>
          <c:showCatName val="0"/>
          <c:showSerName val="0"/>
          <c:showPercent val="0"/>
          <c:showBubbleSize val="0"/>
        </c:dLbls>
        <c:marker val="1"/>
        <c:smooth val="0"/>
        <c:axId val="829327040"/>
        <c:axId val="828898656"/>
      </c:lineChart>
      <c:dateAx>
        <c:axId val="82932704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8898656"/>
        <c:crosses val="autoZero"/>
        <c:auto val="1"/>
        <c:lblOffset val="100"/>
        <c:baseTimeUnit val="months"/>
      </c:dateAx>
      <c:valAx>
        <c:axId val="828898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9327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Duval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Sheet4!$A$10</c:f>
              <c:strCache>
                <c:ptCount val="1"/>
                <c:pt idx="0">
                  <c:v>Duval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Sheet4!$B$9:$E$9</c:f>
              <c:numCache>
                <c:formatCode>mmm\-yy</c:formatCode>
                <c:ptCount val="4"/>
                <c:pt idx="0">
                  <c:v>44287</c:v>
                </c:pt>
                <c:pt idx="1">
                  <c:v>44166</c:v>
                </c:pt>
                <c:pt idx="2">
                  <c:v>44136</c:v>
                </c:pt>
                <c:pt idx="3">
                  <c:v>43800</c:v>
                </c:pt>
              </c:numCache>
            </c:numRef>
          </c:cat>
          <c:val>
            <c:numRef>
              <c:f>Sheet4!$B$10:$E$10</c:f>
              <c:numCache>
                <c:formatCode>#,##0</c:formatCode>
                <c:ptCount val="4"/>
                <c:pt idx="0">
                  <c:v>502743</c:v>
                </c:pt>
                <c:pt idx="1">
                  <c:v>490679</c:v>
                </c:pt>
                <c:pt idx="2">
                  <c:v>489932</c:v>
                </c:pt>
                <c:pt idx="3">
                  <c:v>497767</c:v>
                </c:pt>
              </c:numCache>
            </c:numRef>
          </c:val>
          <c:smooth val="0"/>
          <c:extLst>
            <c:ext xmlns:c16="http://schemas.microsoft.com/office/drawing/2014/chart" uri="{C3380CC4-5D6E-409C-BE32-E72D297353CC}">
              <c16:uniqueId val="{00000000-5AC6-974F-A5B9-EA47FBB19879}"/>
            </c:ext>
          </c:extLst>
        </c:ser>
        <c:dLbls>
          <c:showLegendKey val="0"/>
          <c:showVal val="0"/>
          <c:showCatName val="0"/>
          <c:showSerName val="0"/>
          <c:showPercent val="0"/>
          <c:showBubbleSize val="0"/>
        </c:dLbls>
        <c:marker val="1"/>
        <c:smooth val="0"/>
        <c:axId val="1185915328"/>
        <c:axId val="1185216752"/>
      </c:lineChart>
      <c:dateAx>
        <c:axId val="118591532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5216752"/>
        <c:crosses val="autoZero"/>
        <c:auto val="1"/>
        <c:lblOffset val="100"/>
        <c:baseTimeUnit val="months"/>
      </c:dateAx>
      <c:valAx>
        <c:axId val="1185216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5915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Polk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Sheet4!$A$12</c:f>
              <c:strCache>
                <c:ptCount val="1"/>
                <c:pt idx="0">
                  <c:v>Polk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Sheet4!$B$11:$E$11</c:f>
              <c:numCache>
                <c:formatCode>mmm\-yy</c:formatCode>
                <c:ptCount val="4"/>
                <c:pt idx="0">
                  <c:v>44287</c:v>
                </c:pt>
                <c:pt idx="1">
                  <c:v>44166</c:v>
                </c:pt>
                <c:pt idx="2">
                  <c:v>44136</c:v>
                </c:pt>
                <c:pt idx="3">
                  <c:v>43800</c:v>
                </c:pt>
              </c:numCache>
            </c:numRef>
          </c:cat>
          <c:val>
            <c:numRef>
              <c:f>Sheet4!$B$12:$E$12</c:f>
              <c:numCache>
                <c:formatCode>#,##0</c:formatCode>
                <c:ptCount val="4"/>
                <c:pt idx="0">
                  <c:v>326274</c:v>
                </c:pt>
                <c:pt idx="1">
                  <c:v>308560</c:v>
                </c:pt>
                <c:pt idx="2">
                  <c:v>306823</c:v>
                </c:pt>
                <c:pt idx="3">
                  <c:v>308057</c:v>
                </c:pt>
              </c:numCache>
            </c:numRef>
          </c:val>
          <c:smooth val="0"/>
          <c:extLst>
            <c:ext xmlns:c16="http://schemas.microsoft.com/office/drawing/2014/chart" uri="{C3380CC4-5D6E-409C-BE32-E72D297353CC}">
              <c16:uniqueId val="{00000000-CCE7-EE46-B73B-2315D26C99E3}"/>
            </c:ext>
          </c:extLst>
        </c:ser>
        <c:dLbls>
          <c:showLegendKey val="0"/>
          <c:showVal val="0"/>
          <c:showCatName val="0"/>
          <c:showSerName val="0"/>
          <c:showPercent val="0"/>
          <c:showBubbleSize val="0"/>
        </c:dLbls>
        <c:marker val="1"/>
        <c:smooth val="0"/>
        <c:axId val="768522896"/>
        <c:axId val="756493552"/>
      </c:lineChart>
      <c:dateAx>
        <c:axId val="76852289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493552"/>
        <c:crosses val="autoZero"/>
        <c:auto val="1"/>
        <c:lblOffset val="100"/>
        <c:baseTimeUnit val="months"/>
      </c:dateAx>
      <c:valAx>
        <c:axId val="756493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8522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Sheet4!$A$14</c:f>
              <c:strCache>
                <c:ptCount val="1"/>
                <c:pt idx="0">
                  <c:v>Volusia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Sheet4!$B$13:$E$13</c:f>
              <c:numCache>
                <c:formatCode>mmm\-yy</c:formatCode>
                <c:ptCount val="4"/>
                <c:pt idx="0">
                  <c:v>44287</c:v>
                </c:pt>
                <c:pt idx="1">
                  <c:v>44166</c:v>
                </c:pt>
                <c:pt idx="2">
                  <c:v>44136</c:v>
                </c:pt>
                <c:pt idx="3">
                  <c:v>43800</c:v>
                </c:pt>
              </c:numCache>
            </c:numRef>
          </c:cat>
          <c:val>
            <c:numRef>
              <c:f>Sheet4!$B$14:$E$14</c:f>
              <c:numCache>
                <c:formatCode>#,##0</c:formatCode>
                <c:ptCount val="4"/>
                <c:pt idx="0">
                  <c:v>255409</c:v>
                </c:pt>
                <c:pt idx="1">
                  <c:v>250590</c:v>
                </c:pt>
                <c:pt idx="2">
                  <c:v>250073</c:v>
                </c:pt>
                <c:pt idx="3">
                  <c:v>254308</c:v>
                </c:pt>
              </c:numCache>
            </c:numRef>
          </c:val>
          <c:smooth val="0"/>
          <c:extLst>
            <c:ext xmlns:c16="http://schemas.microsoft.com/office/drawing/2014/chart" uri="{C3380CC4-5D6E-409C-BE32-E72D297353CC}">
              <c16:uniqueId val="{00000000-F555-864C-9CA1-60F4FD5BAEDD}"/>
            </c:ext>
          </c:extLst>
        </c:ser>
        <c:dLbls>
          <c:showLegendKey val="0"/>
          <c:showVal val="0"/>
          <c:showCatName val="0"/>
          <c:showSerName val="0"/>
          <c:showPercent val="0"/>
          <c:showBubbleSize val="0"/>
        </c:dLbls>
        <c:marker val="1"/>
        <c:smooth val="0"/>
        <c:axId val="956203744"/>
        <c:axId val="837753792"/>
      </c:lineChart>
      <c:dateAx>
        <c:axId val="95620374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753792"/>
        <c:crosses val="autoZero"/>
        <c:auto val="1"/>
        <c:lblOffset val="100"/>
        <c:baseTimeUnit val="months"/>
      </c:dateAx>
      <c:valAx>
        <c:axId val="8377537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6203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Nassau County labor Force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Sheet4!$A$16</c:f>
              <c:strCache>
                <c:ptCount val="1"/>
                <c:pt idx="0">
                  <c:v>Nassau County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Sheet4!$B$15:$E$15</c:f>
              <c:numCache>
                <c:formatCode>mmm\-yy</c:formatCode>
                <c:ptCount val="4"/>
                <c:pt idx="0">
                  <c:v>44287</c:v>
                </c:pt>
                <c:pt idx="1">
                  <c:v>44166</c:v>
                </c:pt>
                <c:pt idx="2">
                  <c:v>44136</c:v>
                </c:pt>
                <c:pt idx="3">
                  <c:v>43800</c:v>
                </c:pt>
              </c:numCache>
            </c:numRef>
          </c:cat>
          <c:val>
            <c:numRef>
              <c:f>Sheet4!$B$16:$E$16</c:f>
              <c:numCache>
                <c:formatCode>#,##0</c:formatCode>
                <c:ptCount val="4"/>
                <c:pt idx="0">
                  <c:v>42885</c:v>
                </c:pt>
                <c:pt idx="1">
                  <c:v>40611</c:v>
                </c:pt>
                <c:pt idx="2">
                  <c:v>40496</c:v>
                </c:pt>
                <c:pt idx="3">
                  <c:v>41728</c:v>
                </c:pt>
              </c:numCache>
            </c:numRef>
          </c:val>
          <c:smooth val="0"/>
          <c:extLst>
            <c:ext xmlns:c16="http://schemas.microsoft.com/office/drawing/2014/chart" uri="{C3380CC4-5D6E-409C-BE32-E72D297353CC}">
              <c16:uniqueId val="{00000000-4320-3742-BB1F-0DB6B9BA58CB}"/>
            </c:ext>
          </c:extLst>
        </c:ser>
        <c:dLbls>
          <c:showLegendKey val="0"/>
          <c:showVal val="0"/>
          <c:showCatName val="0"/>
          <c:showSerName val="0"/>
          <c:showPercent val="0"/>
          <c:showBubbleSize val="0"/>
        </c:dLbls>
        <c:marker val="1"/>
        <c:smooth val="0"/>
        <c:axId val="854999744"/>
        <c:axId val="1297117728"/>
      </c:lineChart>
      <c:dateAx>
        <c:axId val="85499974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7117728"/>
        <c:crosses val="autoZero"/>
        <c:auto val="1"/>
        <c:lblOffset val="100"/>
        <c:baseTimeUnit val="months"/>
      </c:dateAx>
      <c:valAx>
        <c:axId val="12971177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4999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72F0EA-03BC-504B-950D-87858E0FF4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1583</TotalTime>
  <Pages>180</Pages>
  <Words>27521</Words>
  <Characters>156322</Characters>
  <Application>Microsoft Office Word</Application>
  <DocSecurity>0</DocSecurity>
  <Lines>3398</Lines>
  <Paragraphs>1233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Sharma, Ankita</dc:creator>
  <cp:keywords/>
  <dc:description/>
  <cp:lastModifiedBy>Seckin Ozkul</cp:lastModifiedBy>
  <cp:revision>22</cp:revision>
  <dcterms:created xsi:type="dcterms:W3CDTF">2022-06-27T03:25:00Z</dcterms:created>
  <dcterms:modified xsi:type="dcterms:W3CDTF">2022-07-02T20:43:00Z</dcterms:modified>
</cp:coreProperties>
</file>