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8181E" w14:textId="77777777" w:rsidR="00F14256" w:rsidRPr="003A7C4F" w:rsidRDefault="00F14256" w:rsidP="00F14256">
      <w:pPr>
        <w:jc w:val="center"/>
        <w:rPr>
          <w:rFonts w:eastAsiaTheme="minorHAnsi"/>
          <w:b/>
          <w:sz w:val="22"/>
          <w:szCs w:val="22"/>
        </w:rPr>
      </w:pPr>
      <w:r w:rsidRPr="003A7C4F">
        <w:rPr>
          <w:rFonts w:eastAsiaTheme="minorHAnsi"/>
          <w:b/>
          <w:sz w:val="22"/>
          <w:szCs w:val="22"/>
        </w:rPr>
        <w:t>Request for Research Proposal</w:t>
      </w:r>
    </w:p>
    <w:p w14:paraId="33E1F6E3" w14:textId="7E9E0762" w:rsidR="00F14256" w:rsidRPr="003A7C4F" w:rsidRDefault="00F14256" w:rsidP="00F14256">
      <w:pPr>
        <w:spacing w:line="259" w:lineRule="auto"/>
        <w:jc w:val="center"/>
        <w:rPr>
          <w:rFonts w:eastAsiaTheme="minorHAnsi"/>
          <w:b/>
          <w:sz w:val="22"/>
          <w:szCs w:val="22"/>
        </w:rPr>
      </w:pPr>
      <w:r w:rsidRPr="003A7C4F">
        <w:rPr>
          <w:rFonts w:eastAsiaTheme="minorHAnsi"/>
          <w:b/>
          <w:sz w:val="22"/>
          <w:szCs w:val="22"/>
        </w:rPr>
        <w:t>RFRP-19-00</w:t>
      </w:r>
      <w:r w:rsidR="0084665C">
        <w:rPr>
          <w:rFonts w:eastAsiaTheme="minorHAnsi"/>
          <w:b/>
          <w:sz w:val="22"/>
          <w:szCs w:val="22"/>
        </w:rPr>
        <w:t>5</w:t>
      </w:r>
    </w:p>
    <w:p w14:paraId="7EC940F2" w14:textId="50EF51E9" w:rsidR="00F14256" w:rsidRPr="003A7C4F" w:rsidRDefault="0084665C" w:rsidP="00F14256">
      <w:pPr>
        <w:spacing w:line="259" w:lineRule="auto"/>
        <w:jc w:val="center"/>
        <w:rPr>
          <w:rFonts w:eastAsiaTheme="minorHAnsi"/>
          <w:b/>
          <w:sz w:val="22"/>
          <w:szCs w:val="22"/>
        </w:rPr>
      </w:pPr>
      <w:r>
        <w:rPr>
          <w:rFonts w:eastAsiaTheme="minorHAnsi"/>
          <w:b/>
          <w:sz w:val="22"/>
          <w:szCs w:val="22"/>
        </w:rPr>
        <w:t>Effects of Service Life of Aluminized Steel Corrugated Pipe with Visible and Not Visible Coating Deficiencies within the Lock System</w:t>
      </w:r>
    </w:p>
    <w:p w14:paraId="09CD85FE" w14:textId="55041458" w:rsidR="00F14256" w:rsidRDefault="00F14256" w:rsidP="00F14256">
      <w:pPr>
        <w:spacing w:line="259" w:lineRule="auto"/>
        <w:jc w:val="center"/>
        <w:rPr>
          <w:rFonts w:eastAsiaTheme="minorHAnsi"/>
          <w:sz w:val="22"/>
          <w:szCs w:val="22"/>
        </w:rPr>
      </w:pPr>
    </w:p>
    <w:p w14:paraId="188D5BE6" w14:textId="77777777" w:rsidR="005955FA" w:rsidRPr="003A7C4F" w:rsidRDefault="005955FA" w:rsidP="00F14256">
      <w:pPr>
        <w:spacing w:line="259" w:lineRule="auto"/>
        <w:jc w:val="center"/>
        <w:rPr>
          <w:rFonts w:eastAsiaTheme="minorHAnsi"/>
          <w:sz w:val="22"/>
          <w:szCs w:val="22"/>
        </w:rPr>
      </w:pPr>
    </w:p>
    <w:p w14:paraId="2C9A2157"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This request is open to Florida universities with an executed Master University Agreement on file with the Florida Department of Transportation.</w:t>
      </w:r>
    </w:p>
    <w:p w14:paraId="2FFDC5B2"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Details of the Services are described in Exhibit “A”, Scope of Services, attached.</w:t>
      </w:r>
    </w:p>
    <w:p w14:paraId="35961542"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 xml:space="preserve">The basis form of Agreement shall be a task work order issued under the Master University Agreement by the Research Center. </w:t>
      </w:r>
    </w:p>
    <w:p w14:paraId="59BA456A" w14:textId="37C774B0" w:rsidR="00F14256" w:rsidRPr="003A7C4F" w:rsidRDefault="00F14256" w:rsidP="00F14256">
      <w:pPr>
        <w:spacing w:line="259" w:lineRule="auto"/>
        <w:rPr>
          <w:rFonts w:eastAsiaTheme="minorHAnsi"/>
          <w:sz w:val="22"/>
          <w:szCs w:val="22"/>
        </w:rPr>
      </w:pPr>
      <w:r w:rsidRPr="003A7C4F">
        <w:rPr>
          <w:rFonts w:eastAsiaTheme="minorHAnsi"/>
          <w:sz w:val="22"/>
          <w:szCs w:val="22"/>
        </w:rPr>
        <w:t>The maximum amount of funding available is $</w:t>
      </w:r>
      <w:r w:rsidR="0084665C">
        <w:rPr>
          <w:rFonts w:eastAsiaTheme="minorHAnsi"/>
          <w:sz w:val="22"/>
          <w:szCs w:val="22"/>
        </w:rPr>
        <w:t>20</w:t>
      </w:r>
      <w:r w:rsidRPr="003A7C4F">
        <w:rPr>
          <w:rFonts w:eastAsiaTheme="minorHAnsi"/>
          <w:sz w:val="22"/>
          <w:szCs w:val="22"/>
        </w:rPr>
        <w:t xml:space="preserve">0,000.00 and the anticipated timeframe for the project is </w:t>
      </w:r>
      <w:r w:rsidR="0089433A">
        <w:rPr>
          <w:rFonts w:eastAsiaTheme="minorHAnsi"/>
          <w:sz w:val="22"/>
          <w:szCs w:val="22"/>
        </w:rPr>
        <w:t>24</w:t>
      </w:r>
      <w:r w:rsidRPr="003A7C4F">
        <w:rPr>
          <w:rFonts w:eastAsiaTheme="minorHAnsi"/>
          <w:sz w:val="22"/>
          <w:szCs w:val="22"/>
        </w:rPr>
        <w:t xml:space="preserve"> months.</w:t>
      </w:r>
    </w:p>
    <w:p w14:paraId="5A05D570" w14:textId="77777777" w:rsidR="00F14256" w:rsidRPr="003A7C4F" w:rsidRDefault="00F14256" w:rsidP="00F14256">
      <w:pPr>
        <w:spacing w:line="259" w:lineRule="auto"/>
        <w:rPr>
          <w:rFonts w:eastAsiaTheme="minorHAnsi"/>
          <w:b/>
          <w:sz w:val="22"/>
          <w:szCs w:val="22"/>
        </w:rPr>
      </w:pPr>
      <w:r w:rsidRPr="003A7C4F">
        <w:rPr>
          <w:rFonts w:eastAsiaTheme="minorHAnsi"/>
          <w:b/>
          <w:sz w:val="22"/>
          <w:szCs w:val="22"/>
        </w:rPr>
        <w:t>Proposal Format Instructions:</w:t>
      </w:r>
    </w:p>
    <w:p w14:paraId="2CDA130A" w14:textId="10621E02" w:rsidR="00F14256" w:rsidRPr="003A7C4F" w:rsidRDefault="00F14256" w:rsidP="00F14256">
      <w:pPr>
        <w:numPr>
          <w:ilvl w:val="0"/>
          <w:numId w:val="5"/>
        </w:numPr>
        <w:spacing w:line="259" w:lineRule="auto"/>
        <w:contextualSpacing/>
        <w:rPr>
          <w:rFonts w:eastAsiaTheme="minorHAnsi"/>
          <w:sz w:val="22"/>
          <w:szCs w:val="22"/>
        </w:rPr>
      </w:pPr>
      <w:r w:rsidRPr="003A7C4F">
        <w:rPr>
          <w:rFonts w:eastAsiaTheme="minorHAnsi"/>
          <w:sz w:val="22"/>
          <w:szCs w:val="22"/>
        </w:rPr>
        <w:t xml:space="preserve">The University is encouraged to limit the proposal to no more than 30 pages.  The cover page should contain the contact information for an Administrative contact and the Principal Investigator.  </w:t>
      </w:r>
      <w:r w:rsidR="0084665C">
        <w:rPr>
          <w:rFonts w:eastAsiaTheme="minorHAnsi"/>
          <w:sz w:val="22"/>
          <w:szCs w:val="22"/>
        </w:rPr>
        <w:t>The Executive Summary should be written in non-technical language and describe the Proposer’s capabilities and approach to accomplishing the work identified in the scope of service.</w:t>
      </w:r>
    </w:p>
    <w:p w14:paraId="451928F2" w14:textId="77777777" w:rsidR="00F14256" w:rsidRPr="003A7C4F" w:rsidRDefault="00F14256" w:rsidP="00F14256">
      <w:pPr>
        <w:spacing w:line="259" w:lineRule="auto"/>
        <w:ind w:left="1440"/>
        <w:contextualSpacing/>
        <w:rPr>
          <w:rFonts w:eastAsiaTheme="minorHAnsi"/>
          <w:sz w:val="22"/>
          <w:szCs w:val="22"/>
        </w:rPr>
      </w:pPr>
    </w:p>
    <w:p w14:paraId="702A9F35" w14:textId="7DDACD04" w:rsidR="00F14256" w:rsidRPr="00277085" w:rsidRDefault="00F14256" w:rsidP="00F14256">
      <w:pPr>
        <w:numPr>
          <w:ilvl w:val="0"/>
          <w:numId w:val="5"/>
        </w:numPr>
        <w:spacing w:line="259" w:lineRule="auto"/>
        <w:contextualSpacing/>
        <w:rPr>
          <w:rFonts w:eastAsiaTheme="minorHAnsi"/>
          <w:sz w:val="22"/>
          <w:szCs w:val="22"/>
        </w:rPr>
      </w:pPr>
      <w:r w:rsidRPr="00277085">
        <w:rPr>
          <w:rFonts w:eastAsiaTheme="minorHAnsi"/>
          <w:sz w:val="22"/>
          <w:szCs w:val="22"/>
        </w:rPr>
        <w:t>Provide a Management Plan demonstrating a solid knowledge of the problem and its background.  It should not be a duplication of the RFRP</w:t>
      </w:r>
      <w:r w:rsidR="00955A36">
        <w:rPr>
          <w:rFonts w:eastAsiaTheme="minorHAnsi"/>
          <w:sz w:val="22"/>
          <w:szCs w:val="22"/>
        </w:rPr>
        <w:t xml:space="preserve">.  </w:t>
      </w:r>
      <w:r w:rsidRPr="00277085">
        <w:rPr>
          <w:rFonts w:eastAsiaTheme="minorHAnsi"/>
          <w:sz w:val="22"/>
          <w:szCs w:val="22"/>
        </w:rPr>
        <w:t xml:space="preserve">The Proposer should provide the names of key personnel on the Proposer’s team, as well as a resume for each individual proposed and a description of the functions and responsibilities of each key person relative to the task to be performed.  </w:t>
      </w:r>
    </w:p>
    <w:p w14:paraId="1B258414" w14:textId="36E00495" w:rsidR="00277085" w:rsidRDefault="00F14256" w:rsidP="00277085">
      <w:pPr>
        <w:pStyle w:val="ListParagraph"/>
        <w:numPr>
          <w:ilvl w:val="0"/>
          <w:numId w:val="5"/>
        </w:numPr>
        <w:spacing w:line="259" w:lineRule="auto"/>
        <w:rPr>
          <w:rFonts w:eastAsiaTheme="minorHAnsi"/>
          <w:sz w:val="22"/>
          <w:szCs w:val="22"/>
        </w:rPr>
      </w:pPr>
      <w:r w:rsidRPr="00217F0A">
        <w:rPr>
          <w:rFonts w:eastAsiaTheme="minorHAnsi"/>
          <w:sz w:val="22"/>
          <w:szCs w:val="22"/>
        </w:rPr>
        <w:t xml:space="preserve">Provide a </w:t>
      </w:r>
      <w:r>
        <w:rPr>
          <w:rFonts w:eastAsiaTheme="minorHAnsi"/>
          <w:sz w:val="22"/>
          <w:szCs w:val="22"/>
        </w:rPr>
        <w:t>Technical</w:t>
      </w:r>
      <w:r w:rsidRPr="00217F0A">
        <w:rPr>
          <w:rFonts w:eastAsiaTheme="minorHAnsi"/>
          <w:sz w:val="22"/>
          <w:szCs w:val="22"/>
        </w:rPr>
        <w:t xml:space="preserve"> Plan which </w:t>
      </w:r>
      <w:r>
        <w:rPr>
          <w:rFonts w:eastAsiaTheme="minorHAnsi"/>
          <w:sz w:val="22"/>
          <w:szCs w:val="22"/>
        </w:rPr>
        <w:t>describes the</w:t>
      </w:r>
      <w:r w:rsidR="00A75267">
        <w:rPr>
          <w:rFonts w:eastAsiaTheme="minorHAnsi"/>
          <w:sz w:val="22"/>
          <w:szCs w:val="22"/>
        </w:rPr>
        <w:t xml:space="preserve"> approach for accomplishing the work ident</w:t>
      </w:r>
      <w:r w:rsidR="0084665C">
        <w:rPr>
          <w:rFonts w:eastAsiaTheme="minorHAnsi"/>
          <w:sz w:val="22"/>
          <w:szCs w:val="22"/>
        </w:rPr>
        <w:t>ified in the scope of service.  Proposer should provide a description and location of the Proposer’s facilities and equipment as they current exist and as they will be employed for the purpose of this work.</w:t>
      </w:r>
      <w:r w:rsidR="00A75267">
        <w:rPr>
          <w:rFonts w:eastAsiaTheme="minorHAnsi"/>
          <w:sz w:val="22"/>
          <w:szCs w:val="22"/>
        </w:rPr>
        <w:t xml:space="preserve"> </w:t>
      </w:r>
    </w:p>
    <w:p w14:paraId="59B2BD5C" w14:textId="77777777" w:rsidR="00277085" w:rsidRPr="00277085" w:rsidRDefault="00277085" w:rsidP="00277085">
      <w:pPr>
        <w:pStyle w:val="ListParagraph"/>
        <w:rPr>
          <w:rFonts w:eastAsiaTheme="minorHAnsi"/>
          <w:sz w:val="22"/>
          <w:szCs w:val="22"/>
        </w:rPr>
      </w:pPr>
    </w:p>
    <w:p w14:paraId="67EF12D7" w14:textId="7D31C67F" w:rsidR="00277085" w:rsidRPr="00277085" w:rsidRDefault="00277085" w:rsidP="00277085">
      <w:pPr>
        <w:pStyle w:val="ListParagraph"/>
        <w:numPr>
          <w:ilvl w:val="0"/>
          <w:numId w:val="5"/>
        </w:numPr>
        <w:spacing w:line="259" w:lineRule="auto"/>
        <w:rPr>
          <w:rFonts w:eastAsiaTheme="minorHAnsi"/>
          <w:sz w:val="22"/>
          <w:szCs w:val="22"/>
        </w:rPr>
      </w:pPr>
      <w:r>
        <w:rPr>
          <w:rFonts w:eastAsiaTheme="minorHAnsi"/>
          <w:sz w:val="22"/>
          <w:szCs w:val="22"/>
        </w:rPr>
        <w:t>Provide a Work Plan with estimated project hours by skill classification.</w:t>
      </w:r>
    </w:p>
    <w:p w14:paraId="2F78A648" w14:textId="77777777" w:rsidR="00F14256" w:rsidRPr="003A7C4F" w:rsidRDefault="00F14256" w:rsidP="00F14256">
      <w:pPr>
        <w:spacing w:line="259" w:lineRule="auto"/>
        <w:rPr>
          <w:rFonts w:eastAsiaTheme="minorHAnsi"/>
          <w:b/>
          <w:sz w:val="22"/>
          <w:szCs w:val="22"/>
        </w:rPr>
      </w:pPr>
      <w:r w:rsidRPr="003A7C4F">
        <w:rPr>
          <w:rFonts w:eastAsiaTheme="minorHAnsi"/>
          <w:b/>
          <w:sz w:val="22"/>
          <w:szCs w:val="22"/>
        </w:rPr>
        <w:t>Price Format Instructions:</w:t>
      </w:r>
    </w:p>
    <w:p w14:paraId="428FDD8A" w14:textId="77615EC3" w:rsidR="00F14256" w:rsidRPr="005955FA" w:rsidRDefault="00F14256" w:rsidP="005955FA">
      <w:pPr>
        <w:pStyle w:val="ListParagraph"/>
        <w:numPr>
          <w:ilvl w:val="0"/>
          <w:numId w:val="7"/>
        </w:numPr>
        <w:spacing w:line="259" w:lineRule="auto"/>
        <w:rPr>
          <w:rFonts w:eastAsiaTheme="minorHAnsi"/>
          <w:sz w:val="22"/>
          <w:szCs w:val="22"/>
        </w:rPr>
      </w:pPr>
      <w:r w:rsidRPr="005955FA">
        <w:rPr>
          <w:rFonts w:eastAsiaTheme="minorHAnsi"/>
          <w:sz w:val="22"/>
          <w:szCs w:val="22"/>
        </w:rPr>
        <w:t>The Price information shall be submitted separately on the form provided and a detailed budget to support the lump sum amounts identified for each deliverable.  Indirect cost is limited to 10%.</w:t>
      </w:r>
    </w:p>
    <w:p w14:paraId="035F3ADA" w14:textId="77777777" w:rsidR="005955FA" w:rsidRPr="005955FA" w:rsidRDefault="005955FA" w:rsidP="005955FA">
      <w:pPr>
        <w:pStyle w:val="ListParagraph"/>
        <w:spacing w:line="259" w:lineRule="auto"/>
        <w:ind w:left="1440"/>
        <w:rPr>
          <w:rFonts w:eastAsiaTheme="minorHAnsi"/>
          <w:sz w:val="22"/>
          <w:szCs w:val="22"/>
        </w:rPr>
      </w:pPr>
      <w:bookmarkStart w:id="0" w:name="_GoBack"/>
      <w:bookmarkEnd w:id="0"/>
    </w:p>
    <w:p w14:paraId="2432D89E" w14:textId="77777777" w:rsidR="00F14256" w:rsidRPr="003A7C4F" w:rsidRDefault="00F14256" w:rsidP="00F14256">
      <w:pPr>
        <w:spacing w:line="259" w:lineRule="auto"/>
        <w:rPr>
          <w:rFonts w:eastAsiaTheme="minorHAnsi"/>
          <w:b/>
          <w:sz w:val="22"/>
          <w:szCs w:val="22"/>
        </w:rPr>
      </w:pPr>
      <w:r w:rsidRPr="003A7C4F">
        <w:rPr>
          <w:rFonts w:eastAsiaTheme="minorHAnsi"/>
          <w:b/>
          <w:sz w:val="22"/>
          <w:szCs w:val="22"/>
        </w:rPr>
        <w:lastRenderedPageBreak/>
        <w:t>Proposal Evaluation:</w:t>
      </w:r>
    </w:p>
    <w:p w14:paraId="4DACE4F0"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A Technical Review Committee will review and evaluate each proposal submitted. The Committee will evaluate each technical proposal and assign a Technical Score based on the criteria identified below.</w:t>
      </w:r>
    </w:p>
    <w:p w14:paraId="3E64060F" w14:textId="672BAEB6" w:rsidR="00955A36" w:rsidRDefault="00955A36" w:rsidP="00F14256">
      <w:pPr>
        <w:spacing w:line="259" w:lineRule="auto"/>
        <w:rPr>
          <w:rFonts w:eastAsiaTheme="minorHAnsi"/>
          <w:sz w:val="22"/>
          <w:szCs w:val="22"/>
        </w:rPr>
      </w:pPr>
      <w:r>
        <w:rPr>
          <w:rFonts w:eastAsiaTheme="minorHAnsi"/>
          <w:sz w:val="22"/>
          <w:szCs w:val="22"/>
        </w:rPr>
        <w:tab/>
      </w:r>
      <w:r>
        <w:rPr>
          <w:rFonts w:eastAsiaTheme="minorHAnsi"/>
          <w:sz w:val="22"/>
          <w:szCs w:val="22"/>
        </w:rPr>
        <w:tab/>
      </w:r>
      <w:r>
        <w:rPr>
          <w:rFonts w:eastAsiaTheme="minorHAnsi"/>
          <w:sz w:val="22"/>
          <w:szCs w:val="22"/>
        </w:rPr>
        <w:tab/>
        <w:t>Executive Summary</w:t>
      </w:r>
      <w:r>
        <w:rPr>
          <w:rFonts w:eastAsiaTheme="minorHAnsi"/>
          <w:sz w:val="22"/>
          <w:szCs w:val="22"/>
        </w:rPr>
        <w:tab/>
      </w:r>
      <w:r>
        <w:rPr>
          <w:rFonts w:eastAsiaTheme="minorHAnsi"/>
          <w:sz w:val="22"/>
          <w:szCs w:val="22"/>
        </w:rPr>
        <w:tab/>
        <w:t>10 points</w:t>
      </w:r>
      <w:r w:rsidR="00F14256" w:rsidRPr="003A7C4F">
        <w:rPr>
          <w:rFonts w:eastAsiaTheme="minorHAnsi"/>
          <w:sz w:val="22"/>
          <w:szCs w:val="22"/>
        </w:rPr>
        <w:tab/>
      </w:r>
      <w:r w:rsidR="00F14256" w:rsidRPr="003A7C4F">
        <w:rPr>
          <w:rFonts w:eastAsiaTheme="minorHAnsi"/>
          <w:sz w:val="22"/>
          <w:szCs w:val="22"/>
        </w:rPr>
        <w:tab/>
      </w:r>
      <w:r w:rsidR="00F14256" w:rsidRPr="003A7C4F">
        <w:rPr>
          <w:rFonts w:eastAsiaTheme="minorHAnsi"/>
          <w:sz w:val="22"/>
          <w:szCs w:val="22"/>
        </w:rPr>
        <w:tab/>
      </w:r>
    </w:p>
    <w:p w14:paraId="7CD7A639" w14:textId="0225D267" w:rsidR="00F14256" w:rsidRPr="003A7C4F" w:rsidRDefault="00277085" w:rsidP="00955A36">
      <w:pPr>
        <w:spacing w:line="259" w:lineRule="auto"/>
        <w:ind w:left="1440" w:firstLine="720"/>
        <w:rPr>
          <w:rFonts w:eastAsiaTheme="minorHAnsi"/>
          <w:sz w:val="22"/>
          <w:szCs w:val="22"/>
        </w:rPr>
      </w:pPr>
      <w:r>
        <w:rPr>
          <w:rFonts w:eastAsiaTheme="minorHAnsi"/>
          <w:sz w:val="22"/>
          <w:szCs w:val="22"/>
        </w:rPr>
        <w:t>Management Plan</w:t>
      </w:r>
      <w:r w:rsidR="00F14256">
        <w:rPr>
          <w:rFonts w:eastAsiaTheme="minorHAnsi"/>
          <w:sz w:val="22"/>
          <w:szCs w:val="22"/>
        </w:rPr>
        <w:tab/>
      </w:r>
      <w:r w:rsidR="00F14256">
        <w:rPr>
          <w:rFonts w:eastAsiaTheme="minorHAnsi"/>
          <w:sz w:val="22"/>
          <w:szCs w:val="22"/>
        </w:rPr>
        <w:tab/>
      </w:r>
      <w:r>
        <w:rPr>
          <w:rFonts w:eastAsiaTheme="minorHAnsi"/>
          <w:sz w:val="22"/>
          <w:szCs w:val="22"/>
        </w:rPr>
        <w:t>3</w:t>
      </w:r>
      <w:r w:rsidR="00955A36">
        <w:rPr>
          <w:rFonts w:eastAsiaTheme="minorHAnsi"/>
          <w:sz w:val="22"/>
          <w:szCs w:val="22"/>
        </w:rPr>
        <w:t>0</w:t>
      </w:r>
      <w:r w:rsidR="00F14256" w:rsidRPr="003A7C4F">
        <w:rPr>
          <w:rFonts w:eastAsiaTheme="minorHAnsi"/>
          <w:sz w:val="22"/>
          <w:szCs w:val="22"/>
        </w:rPr>
        <w:t xml:space="preserve"> points</w:t>
      </w:r>
    </w:p>
    <w:p w14:paraId="7810CD24" w14:textId="39D07772" w:rsidR="00F14256" w:rsidRPr="003A7C4F" w:rsidRDefault="00277085" w:rsidP="00F14256">
      <w:pPr>
        <w:spacing w:line="259" w:lineRule="auto"/>
        <w:ind w:left="1440" w:firstLine="720"/>
        <w:rPr>
          <w:rFonts w:eastAsiaTheme="minorHAnsi"/>
          <w:sz w:val="22"/>
          <w:szCs w:val="22"/>
        </w:rPr>
      </w:pPr>
      <w:r>
        <w:rPr>
          <w:rFonts w:eastAsiaTheme="minorHAnsi"/>
          <w:sz w:val="22"/>
          <w:szCs w:val="22"/>
        </w:rPr>
        <w:t>Technical Plan</w:t>
      </w:r>
      <w:r>
        <w:rPr>
          <w:rFonts w:eastAsiaTheme="minorHAnsi"/>
          <w:sz w:val="22"/>
          <w:szCs w:val="22"/>
        </w:rPr>
        <w:tab/>
      </w:r>
      <w:r>
        <w:rPr>
          <w:rFonts w:eastAsiaTheme="minorHAnsi"/>
          <w:sz w:val="22"/>
          <w:szCs w:val="22"/>
        </w:rPr>
        <w:tab/>
      </w:r>
      <w:r w:rsidR="00F14256" w:rsidRPr="003A7C4F">
        <w:rPr>
          <w:rFonts w:eastAsiaTheme="minorHAnsi"/>
          <w:sz w:val="22"/>
          <w:szCs w:val="22"/>
        </w:rPr>
        <w:tab/>
      </w:r>
      <w:r w:rsidR="00955A36">
        <w:rPr>
          <w:rFonts w:eastAsiaTheme="minorHAnsi"/>
          <w:sz w:val="22"/>
          <w:szCs w:val="22"/>
        </w:rPr>
        <w:t>40</w:t>
      </w:r>
      <w:r w:rsidR="00F14256" w:rsidRPr="003A7C4F">
        <w:rPr>
          <w:rFonts w:eastAsiaTheme="minorHAnsi"/>
          <w:sz w:val="22"/>
          <w:szCs w:val="22"/>
        </w:rPr>
        <w:t xml:space="preserve"> points</w:t>
      </w:r>
    </w:p>
    <w:p w14:paraId="379AE8C5" w14:textId="319D02B5" w:rsidR="00F14256" w:rsidRPr="003A7C4F" w:rsidRDefault="00F14256" w:rsidP="00F14256">
      <w:pPr>
        <w:spacing w:line="259" w:lineRule="auto"/>
        <w:rPr>
          <w:rFonts w:eastAsiaTheme="minorHAnsi"/>
          <w:sz w:val="22"/>
          <w:szCs w:val="22"/>
        </w:rPr>
      </w:pPr>
      <w:r w:rsidRPr="003A7C4F">
        <w:rPr>
          <w:rFonts w:eastAsiaTheme="minorHAnsi"/>
          <w:sz w:val="22"/>
          <w:szCs w:val="22"/>
        </w:rPr>
        <w:tab/>
      </w:r>
      <w:r w:rsidRPr="003A7C4F">
        <w:rPr>
          <w:rFonts w:eastAsiaTheme="minorHAnsi"/>
          <w:sz w:val="22"/>
          <w:szCs w:val="22"/>
        </w:rPr>
        <w:tab/>
      </w:r>
      <w:r w:rsidRPr="003A7C4F">
        <w:rPr>
          <w:rFonts w:eastAsiaTheme="minorHAnsi"/>
          <w:sz w:val="22"/>
          <w:szCs w:val="22"/>
        </w:rPr>
        <w:tab/>
        <w:t>Work Plan</w:t>
      </w:r>
      <w:r w:rsidRPr="003A7C4F">
        <w:rPr>
          <w:rFonts w:eastAsiaTheme="minorHAnsi"/>
          <w:sz w:val="22"/>
          <w:szCs w:val="22"/>
        </w:rPr>
        <w:tab/>
      </w:r>
      <w:r w:rsidRPr="003A7C4F">
        <w:rPr>
          <w:rFonts w:eastAsiaTheme="minorHAnsi"/>
          <w:sz w:val="22"/>
          <w:szCs w:val="22"/>
        </w:rPr>
        <w:tab/>
      </w:r>
      <w:r w:rsidRPr="003A7C4F">
        <w:rPr>
          <w:rFonts w:eastAsiaTheme="minorHAnsi"/>
          <w:sz w:val="22"/>
          <w:szCs w:val="22"/>
        </w:rPr>
        <w:tab/>
      </w:r>
      <w:r w:rsidR="00955A36">
        <w:rPr>
          <w:rFonts w:eastAsiaTheme="minorHAnsi"/>
          <w:sz w:val="22"/>
          <w:szCs w:val="22"/>
        </w:rPr>
        <w:t>20</w:t>
      </w:r>
      <w:r w:rsidRPr="003A7C4F">
        <w:rPr>
          <w:rFonts w:eastAsiaTheme="minorHAnsi"/>
          <w:sz w:val="22"/>
          <w:szCs w:val="22"/>
        </w:rPr>
        <w:t xml:space="preserve"> points</w:t>
      </w:r>
    </w:p>
    <w:p w14:paraId="4CE0AFCC" w14:textId="77777777" w:rsidR="00F14256" w:rsidRPr="003A7C4F" w:rsidRDefault="00F14256" w:rsidP="00F14256">
      <w:pPr>
        <w:spacing w:line="259" w:lineRule="auto"/>
        <w:rPr>
          <w:rFonts w:eastAsiaTheme="minorHAnsi"/>
          <w:b/>
          <w:sz w:val="22"/>
          <w:szCs w:val="22"/>
        </w:rPr>
      </w:pPr>
      <w:r w:rsidRPr="003A7C4F">
        <w:rPr>
          <w:rFonts w:eastAsiaTheme="minorHAnsi"/>
          <w:b/>
          <w:sz w:val="22"/>
          <w:szCs w:val="22"/>
        </w:rPr>
        <w:t>Price Evaluation</w:t>
      </w:r>
    </w:p>
    <w:p w14:paraId="62C503F7"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The Research Center will view the price information and assign points based on price evaluation formula.  The criteria for price evaluation shall be based upon the following formula:</w:t>
      </w:r>
    </w:p>
    <w:p w14:paraId="3B361949"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(Low Price/Proposer’s Price) x Price Points = Proposer’s Awarded Points</w:t>
      </w:r>
    </w:p>
    <w:p w14:paraId="2574D758"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ab/>
      </w:r>
      <w:r w:rsidRPr="003A7C4F">
        <w:rPr>
          <w:rFonts w:eastAsiaTheme="minorHAnsi"/>
          <w:sz w:val="22"/>
          <w:szCs w:val="22"/>
        </w:rPr>
        <w:tab/>
      </w:r>
      <w:r w:rsidRPr="003A7C4F">
        <w:rPr>
          <w:rFonts w:eastAsiaTheme="minorHAnsi"/>
          <w:sz w:val="22"/>
          <w:szCs w:val="22"/>
        </w:rPr>
        <w:tab/>
        <w:t>Price</w:t>
      </w:r>
      <w:r w:rsidRPr="003A7C4F">
        <w:rPr>
          <w:rFonts w:eastAsiaTheme="minorHAnsi"/>
          <w:sz w:val="22"/>
          <w:szCs w:val="22"/>
        </w:rPr>
        <w:tab/>
      </w:r>
      <w:r w:rsidRPr="003A7C4F">
        <w:rPr>
          <w:rFonts w:eastAsiaTheme="minorHAnsi"/>
          <w:sz w:val="22"/>
          <w:szCs w:val="22"/>
        </w:rPr>
        <w:tab/>
      </w:r>
      <w:r w:rsidRPr="003A7C4F">
        <w:rPr>
          <w:rFonts w:eastAsiaTheme="minorHAnsi"/>
          <w:sz w:val="22"/>
          <w:szCs w:val="22"/>
        </w:rPr>
        <w:tab/>
      </w:r>
      <w:r w:rsidRPr="003A7C4F">
        <w:rPr>
          <w:rFonts w:eastAsiaTheme="minorHAnsi"/>
          <w:sz w:val="22"/>
          <w:szCs w:val="22"/>
        </w:rPr>
        <w:tab/>
        <w:t>10 points</w:t>
      </w:r>
    </w:p>
    <w:p w14:paraId="0E760BEF" w14:textId="77777777" w:rsidR="00F14256" w:rsidRPr="003A7C4F" w:rsidRDefault="00F14256" w:rsidP="00F14256">
      <w:pPr>
        <w:spacing w:line="259" w:lineRule="auto"/>
        <w:rPr>
          <w:rFonts w:eastAsiaTheme="minorHAnsi"/>
          <w:sz w:val="22"/>
          <w:szCs w:val="22"/>
        </w:rPr>
      </w:pPr>
    </w:p>
    <w:p w14:paraId="61B495CE" w14:textId="3CDB0E35" w:rsidR="00F14256" w:rsidRPr="003A7C4F" w:rsidRDefault="00F14256" w:rsidP="00F14256">
      <w:pPr>
        <w:spacing w:line="259" w:lineRule="auto"/>
        <w:rPr>
          <w:rFonts w:eastAsiaTheme="minorHAnsi"/>
          <w:b/>
          <w:sz w:val="22"/>
          <w:szCs w:val="22"/>
        </w:rPr>
      </w:pPr>
      <w:r w:rsidRPr="003A7C4F">
        <w:rPr>
          <w:rFonts w:eastAsiaTheme="minorHAnsi"/>
          <w:b/>
          <w:sz w:val="22"/>
          <w:szCs w:val="22"/>
        </w:rPr>
        <w:t xml:space="preserve">Technical Questions are due by 3:00 PM on </w:t>
      </w:r>
      <w:r w:rsidR="00955A36">
        <w:rPr>
          <w:rFonts w:eastAsiaTheme="minorHAnsi"/>
          <w:b/>
          <w:sz w:val="22"/>
          <w:szCs w:val="22"/>
        </w:rPr>
        <w:t>December 18, 2018</w:t>
      </w:r>
    </w:p>
    <w:p w14:paraId="67E3F2B3"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 xml:space="preserve">Technical questions should be submitted to </w:t>
      </w:r>
      <w:hyperlink r:id="rId7" w:history="1">
        <w:r w:rsidRPr="003A7C4F">
          <w:rPr>
            <w:rFonts w:eastAsiaTheme="minorHAnsi"/>
            <w:color w:val="0563C1" w:themeColor="hyperlink"/>
            <w:sz w:val="22"/>
            <w:szCs w:val="22"/>
            <w:u w:val="single"/>
          </w:rPr>
          <w:t>patti.brannon@dot.state.fl.us</w:t>
        </w:r>
      </w:hyperlink>
      <w:r w:rsidRPr="003A7C4F">
        <w:rPr>
          <w:rFonts w:eastAsiaTheme="minorHAnsi"/>
          <w:sz w:val="22"/>
          <w:szCs w:val="22"/>
        </w:rPr>
        <w:t xml:space="preserve"> with the subject line</w:t>
      </w:r>
    </w:p>
    <w:p w14:paraId="2EE2A853" w14:textId="7BE31E13" w:rsidR="00F14256" w:rsidRPr="003A7C4F" w:rsidRDefault="00F14256" w:rsidP="00F14256">
      <w:pPr>
        <w:spacing w:line="259" w:lineRule="auto"/>
        <w:rPr>
          <w:rFonts w:eastAsiaTheme="minorHAnsi"/>
          <w:sz w:val="22"/>
          <w:szCs w:val="22"/>
        </w:rPr>
      </w:pPr>
      <w:r>
        <w:rPr>
          <w:rFonts w:eastAsiaTheme="minorHAnsi"/>
          <w:sz w:val="22"/>
          <w:szCs w:val="22"/>
        </w:rPr>
        <w:t>RFRP-19-00</w:t>
      </w:r>
      <w:r w:rsidR="00955A36">
        <w:rPr>
          <w:rFonts w:eastAsiaTheme="minorHAnsi"/>
          <w:sz w:val="22"/>
          <w:szCs w:val="22"/>
        </w:rPr>
        <w:t>5</w:t>
      </w:r>
      <w:r w:rsidRPr="003A7C4F">
        <w:rPr>
          <w:rFonts w:eastAsiaTheme="minorHAnsi"/>
          <w:sz w:val="22"/>
          <w:szCs w:val="22"/>
        </w:rPr>
        <w:t xml:space="preserve"> Technical Questions</w:t>
      </w:r>
    </w:p>
    <w:p w14:paraId="48605630" w14:textId="77777777" w:rsidR="00F14256" w:rsidRPr="003A7C4F" w:rsidRDefault="00F14256" w:rsidP="00F14256">
      <w:pPr>
        <w:spacing w:line="259" w:lineRule="auto"/>
        <w:rPr>
          <w:rFonts w:eastAsiaTheme="minorHAnsi"/>
          <w:b/>
          <w:sz w:val="22"/>
          <w:szCs w:val="22"/>
        </w:rPr>
      </w:pPr>
      <w:r w:rsidRPr="003A7C4F">
        <w:rPr>
          <w:rFonts w:eastAsiaTheme="minorHAnsi"/>
          <w:b/>
          <w:sz w:val="22"/>
          <w:szCs w:val="22"/>
        </w:rPr>
        <w:t>PLEASE EMAIL PROPOSALS TO:</w:t>
      </w:r>
    </w:p>
    <w:p w14:paraId="32D747B4"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 xml:space="preserve">Patti Brannon at </w:t>
      </w:r>
      <w:hyperlink r:id="rId8" w:history="1">
        <w:r w:rsidRPr="003A7C4F">
          <w:rPr>
            <w:rFonts w:eastAsiaTheme="minorHAnsi"/>
            <w:color w:val="0563C1" w:themeColor="hyperlink"/>
            <w:sz w:val="22"/>
            <w:szCs w:val="22"/>
            <w:u w:val="single"/>
          </w:rPr>
          <w:t>patti.brannon@dot.state.fl.us</w:t>
        </w:r>
      </w:hyperlink>
    </w:p>
    <w:p w14:paraId="390AF6CA" w14:textId="6A9C0969" w:rsidR="00A75267" w:rsidRPr="00A75267" w:rsidRDefault="00F14256" w:rsidP="00A75267">
      <w:pPr>
        <w:spacing w:line="259" w:lineRule="auto"/>
        <w:rPr>
          <w:rFonts w:eastAsiaTheme="minorHAnsi"/>
          <w:sz w:val="22"/>
          <w:szCs w:val="22"/>
        </w:rPr>
      </w:pPr>
      <w:r w:rsidRPr="003A7C4F">
        <w:rPr>
          <w:rFonts w:eastAsiaTheme="minorHAnsi"/>
          <w:sz w:val="22"/>
          <w:szCs w:val="22"/>
        </w:rPr>
        <w:t>Include in the subject line the following information:   RFRP-19-00</w:t>
      </w:r>
      <w:r w:rsidR="00955A36">
        <w:rPr>
          <w:rFonts w:eastAsiaTheme="minorHAnsi"/>
          <w:sz w:val="22"/>
          <w:szCs w:val="22"/>
        </w:rPr>
        <w:t>5</w:t>
      </w:r>
      <w:r w:rsidRPr="003A7C4F">
        <w:rPr>
          <w:rFonts w:eastAsiaTheme="minorHAnsi"/>
          <w:sz w:val="22"/>
          <w:szCs w:val="22"/>
        </w:rPr>
        <w:t xml:space="preserve"> </w:t>
      </w:r>
      <w:r w:rsidR="00955A36">
        <w:rPr>
          <w:rFonts w:eastAsiaTheme="minorHAnsi"/>
          <w:sz w:val="22"/>
          <w:szCs w:val="22"/>
        </w:rPr>
        <w:t>Effects on the Service Life of Aluminized Steel Corrugated Pipe with Visible and Non Visible Coating Deficiencies within the Lock System</w:t>
      </w:r>
    </w:p>
    <w:p w14:paraId="3528D0EB" w14:textId="5FC86F18" w:rsidR="00F14256" w:rsidRPr="003A7C4F" w:rsidRDefault="00F14256" w:rsidP="00F14256">
      <w:pPr>
        <w:spacing w:line="259" w:lineRule="auto"/>
        <w:rPr>
          <w:rFonts w:eastAsiaTheme="minorHAnsi"/>
          <w:sz w:val="22"/>
          <w:szCs w:val="22"/>
        </w:rPr>
      </w:pPr>
      <w:r w:rsidRPr="003A7C4F">
        <w:rPr>
          <w:rFonts w:eastAsiaTheme="minorHAnsi"/>
          <w:b/>
          <w:sz w:val="22"/>
          <w:szCs w:val="22"/>
        </w:rPr>
        <w:t xml:space="preserve">PROPOSAL ARE DUE BY </w:t>
      </w:r>
      <w:r w:rsidR="00226AB9">
        <w:rPr>
          <w:rFonts w:eastAsiaTheme="minorHAnsi"/>
          <w:b/>
          <w:sz w:val="22"/>
          <w:szCs w:val="22"/>
        </w:rPr>
        <w:t>3</w:t>
      </w:r>
      <w:r w:rsidRPr="003A7C4F">
        <w:rPr>
          <w:rFonts w:eastAsiaTheme="minorHAnsi"/>
          <w:b/>
          <w:sz w:val="22"/>
          <w:szCs w:val="22"/>
        </w:rPr>
        <w:t>:00 PM ON</w:t>
      </w:r>
      <w:r w:rsidR="00955A36">
        <w:rPr>
          <w:rFonts w:eastAsiaTheme="minorHAnsi"/>
          <w:b/>
          <w:sz w:val="22"/>
          <w:szCs w:val="22"/>
        </w:rPr>
        <w:t xml:space="preserve"> February 6,</w:t>
      </w:r>
      <w:r w:rsidR="00226AB9">
        <w:rPr>
          <w:rFonts w:eastAsiaTheme="minorHAnsi"/>
          <w:b/>
          <w:sz w:val="22"/>
          <w:szCs w:val="22"/>
        </w:rPr>
        <w:t xml:space="preserve"> 2019</w:t>
      </w:r>
      <w:r w:rsidRPr="003A7C4F">
        <w:rPr>
          <w:rFonts w:eastAsiaTheme="minorHAnsi"/>
          <w:b/>
          <w:sz w:val="22"/>
          <w:szCs w:val="22"/>
        </w:rPr>
        <w:t xml:space="preserve">.  </w:t>
      </w:r>
      <w:r w:rsidRPr="003A7C4F">
        <w:rPr>
          <w:rFonts w:eastAsiaTheme="minorHAnsi"/>
          <w:sz w:val="22"/>
          <w:szCs w:val="22"/>
        </w:rPr>
        <w:t>Proposals received after this date and time will not be accepted.</w:t>
      </w:r>
    </w:p>
    <w:p w14:paraId="79E38DBA" w14:textId="0F51B864" w:rsidR="00F14256" w:rsidRPr="003A7C4F" w:rsidRDefault="00F14256" w:rsidP="00F14256">
      <w:pPr>
        <w:spacing w:line="259" w:lineRule="auto"/>
        <w:rPr>
          <w:rFonts w:eastAsiaTheme="minorHAnsi"/>
          <w:sz w:val="22"/>
          <w:szCs w:val="22"/>
        </w:rPr>
      </w:pPr>
      <w:r w:rsidRPr="003A7C4F">
        <w:rPr>
          <w:rFonts w:eastAsiaTheme="minorHAnsi"/>
          <w:sz w:val="22"/>
          <w:szCs w:val="22"/>
        </w:rPr>
        <w:t>The Research Center will notify all proposers of the final decision on</w:t>
      </w:r>
      <w:r w:rsidR="00226AB9">
        <w:rPr>
          <w:rFonts w:eastAsiaTheme="minorHAnsi"/>
          <w:sz w:val="22"/>
          <w:szCs w:val="22"/>
        </w:rPr>
        <w:t xml:space="preserve"> February </w:t>
      </w:r>
      <w:r w:rsidR="00955A36">
        <w:rPr>
          <w:rFonts w:eastAsiaTheme="minorHAnsi"/>
          <w:sz w:val="22"/>
          <w:szCs w:val="22"/>
        </w:rPr>
        <w:t>21</w:t>
      </w:r>
      <w:r w:rsidR="00226AB9">
        <w:rPr>
          <w:rFonts w:eastAsiaTheme="minorHAnsi"/>
          <w:sz w:val="22"/>
          <w:szCs w:val="22"/>
        </w:rPr>
        <w:t>, 2019</w:t>
      </w:r>
      <w:r w:rsidRPr="003A7C4F">
        <w:rPr>
          <w:rFonts w:eastAsiaTheme="minorHAnsi"/>
          <w:sz w:val="22"/>
          <w:szCs w:val="22"/>
        </w:rPr>
        <w:t>.</w:t>
      </w:r>
    </w:p>
    <w:p w14:paraId="29C107EA" w14:textId="77777777" w:rsidR="00F14256" w:rsidRPr="003A7C4F" w:rsidRDefault="00F14256" w:rsidP="00F14256">
      <w:pPr>
        <w:spacing w:line="259" w:lineRule="auto"/>
        <w:rPr>
          <w:rFonts w:eastAsiaTheme="minorHAnsi"/>
          <w:b/>
          <w:sz w:val="22"/>
          <w:szCs w:val="22"/>
        </w:rPr>
      </w:pPr>
      <w:r w:rsidRPr="003A7C4F">
        <w:rPr>
          <w:rFonts w:eastAsiaTheme="minorHAnsi"/>
          <w:b/>
          <w:sz w:val="22"/>
          <w:szCs w:val="22"/>
        </w:rPr>
        <w:t>Special Notes:</w:t>
      </w:r>
    </w:p>
    <w:p w14:paraId="6D5972D9" w14:textId="77777777" w:rsidR="00F14256" w:rsidRPr="003A7C4F" w:rsidRDefault="00F14256" w:rsidP="00F14256">
      <w:pPr>
        <w:spacing w:line="259" w:lineRule="auto"/>
        <w:rPr>
          <w:rFonts w:eastAsiaTheme="minorHAnsi"/>
          <w:b/>
          <w:sz w:val="22"/>
          <w:szCs w:val="22"/>
        </w:rPr>
      </w:pPr>
      <w:r w:rsidRPr="003A7C4F">
        <w:rPr>
          <w:rFonts w:eastAsiaTheme="minorHAnsi"/>
          <w:b/>
          <w:sz w:val="22"/>
          <w:szCs w:val="22"/>
        </w:rPr>
        <w:t>Proposal will be rejected if more than one proposal is received from a University.</w:t>
      </w:r>
    </w:p>
    <w:p w14:paraId="1B97DCAE" w14:textId="77777777" w:rsidR="00F14256" w:rsidRPr="003A7C4F" w:rsidRDefault="00F14256" w:rsidP="00F14256">
      <w:pPr>
        <w:spacing w:line="259" w:lineRule="auto"/>
        <w:rPr>
          <w:rFonts w:eastAsiaTheme="minorHAnsi"/>
          <w:b/>
          <w:sz w:val="22"/>
          <w:szCs w:val="22"/>
        </w:rPr>
      </w:pPr>
      <w:r w:rsidRPr="003A7C4F">
        <w:rPr>
          <w:rFonts w:eastAsiaTheme="minorHAnsi"/>
          <w:b/>
          <w:sz w:val="22"/>
          <w:szCs w:val="22"/>
        </w:rPr>
        <w:t>The Research Center intends to award the contract to the responsible and responsive proposer whose proposal is determined to be the most advantageous to the Department.</w:t>
      </w:r>
    </w:p>
    <w:p w14:paraId="2BF9BDC7"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 xml:space="preserve">Any questions related to this request should be directed to Patti Brannon at </w:t>
      </w:r>
      <w:hyperlink r:id="rId9" w:history="1">
        <w:r w:rsidRPr="003A7C4F">
          <w:rPr>
            <w:rFonts w:eastAsiaTheme="minorHAnsi"/>
            <w:color w:val="0563C1" w:themeColor="hyperlink"/>
            <w:sz w:val="22"/>
            <w:szCs w:val="22"/>
            <w:u w:val="single"/>
          </w:rPr>
          <w:t>patti.brannon@dot.state.fl.us</w:t>
        </w:r>
      </w:hyperlink>
      <w:r w:rsidRPr="003A7C4F">
        <w:rPr>
          <w:rFonts w:eastAsiaTheme="minorHAnsi"/>
          <w:sz w:val="22"/>
          <w:szCs w:val="22"/>
        </w:rPr>
        <w:t xml:space="preserve"> or (850) 414-4616.</w:t>
      </w:r>
    </w:p>
    <w:p w14:paraId="4EF8D9F3" w14:textId="26F24879" w:rsidR="00DB0F01" w:rsidRDefault="00F14256" w:rsidP="00F14256">
      <w:pPr>
        <w:spacing w:line="240" w:lineRule="auto"/>
        <w:rPr>
          <w:rFonts w:cstheme="minorHAnsi"/>
          <w:b/>
          <w:sz w:val="22"/>
          <w:szCs w:val="22"/>
        </w:rPr>
      </w:pPr>
      <w:r w:rsidRPr="003A7C4F">
        <w:rPr>
          <w:rFonts w:eastAsiaTheme="minorHAnsi"/>
          <w:sz w:val="22"/>
          <w:szCs w:val="22"/>
        </w:rPr>
        <w:br w:type="page"/>
      </w:r>
    </w:p>
    <w:p w14:paraId="3BCE1D3D" w14:textId="0C364256" w:rsidR="00DB0F01" w:rsidRDefault="00DB0F01" w:rsidP="00E71F7E">
      <w:pPr>
        <w:spacing w:line="240" w:lineRule="auto"/>
        <w:jc w:val="center"/>
        <w:rPr>
          <w:b/>
          <w:sz w:val="22"/>
          <w:szCs w:val="22"/>
        </w:rPr>
      </w:pPr>
      <w:r w:rsidRPr="00E71F7E">
        <w:rPr>
          <w:b/>
          <w:sz w:val="22"/>
          <w:szCs w:val="22"/>
        </w:rPr>
        <w:lastRenderedPageBreak/>
        <w:t>Exhibit A – Scope of Service</w:t>
      </w:r>
    </w:p>
    <w:p w14:paraId="189BA22E" w14:textId="77777777" w:rsidR="00955A36" w:rsidRDefault="00955A36" w:rsidP="00E71F7E">
      <w:pPr>
        <w:spacing w:line="240" w:lineRule="auto"/>
        <w:jc w:val="center"/>
        <w:rPr>
          <w:b/>
          <w:sz w:val="22"/>
          <w:szCs w:val="22"/>
        </w:rPr>
      </w:pPr>
    </w:p>
    <w:p w14:paraId="4E96A6A3" w14:textId="77777777" w:rsidR="00955A36" w:rsidRPr="00E71F7E" w:rsidRDefault="00955A36" w:rsidP="00955A36">
      <w:pPr>
        <w:spacing w:line="240" w:lineRule="auto"/>
        <w:rPr>
          <w:b/>
          <w:sz w:val="22"/>
          <w:szCs w:val="22"/>
          <w:u w:val="single"/>
        </w:rPr>
      </w:pPr>
      <w:r w:rsidRPr="00E71F7E">
        <w:rPr>
          <w:b/>
          <w:sz w:val="22"/>
          <w:szCs w:val="22"/>
          <w:u w:val="single"/>
        </w:rPr>
        <w:t>Background Statement</w:t>
      </w:r>
    </w:p>
    <w:p w14:paraId="0483877F" w14:textId="77777777" w:rsidR="00955A36" w:rsidRPr="00E71F7E" w:rsidRDefault="00955A36" w:rsidP="00955A36">
      <w:pPr>
        <w:spacing w:line="240" w:lineRule="auto"/>
        <w:rPr>
          <w:sz w:val="22"/>
          <w:szCs w:val="22"/>
        </w:rPr>
      </w:pPr>
      <w:r>
        <w:rPr>
          <w:sz w:val="22"/>
          <w:szCs w:val="22"/>
        </w:rPr>
        <w:t>The Florida Department of Transportation (FDOT) allows corrugated steel pipe, manufactured in accordance with AASHTO M36, “</w:t>
      </w:r>
      <w:r w:rsidRPr="00852E2F">
        <w:rPr>
          <w:sz w:val="22"/>
          <w:szCs w:val="22"/>
        </w:rPr>
        <w:t>Standard Specification for</w:t>
      </w:r>
      <w:r>
        <w:rPr>
          <w:sz w:val="22"/>
          <w:szCs w:val="22"/>
        </w:rPr>
        <w:t xml:space="preserve"> </w:t>
      </w:r>
      <w:r w:rsidRPr="00852E2F">
        <w:rPr>
          <w:sz w:val="22"/>
          <w:szCs w:val="22"/>
        </w:rPr>
        <w:t>Corrugated Steel Pipe, Metallic-Coated, for Sewers and Drains</w:t>
      </w:r>
      <w:r>
        <w:rPr>
          <w:sz w:val="22"/>
          <w:szCs w:val="22"/>
        </w:rPr>
        <w:t>” as optional drainage products. Steel with either zinc based (galvanized) or aluminum based (aluminized) coatings are allowed. The manufacturing method involves rolling the coated steel sheets into a helically corrugated pipe with continuous lock seams. Previous microscopic evaluations have revealed</w:t>
      </w:r>
      <w:r w:rsidRPr="00A368C6">
        <w:rPr>
          <w:sz w:val="22"/>
          <w:szCs w:val="22"/>
        </w:rPr>
        <w:t xml:space="preserve"> </w:t>
      </w:r>
      <w:r>
        <w:rPr>
          <w:sz w:val="22"/>
          <w:szCs w:val="22"/>
        </w:rPr>
        <w:t xml:space="preserve">several </w:t>
      </w:r>
      <w:r w:rsidRPr="00A368C6">
        <w:rPr>
          <w:sz w:val="22"/>
          <w:szCs w:val="22"/>
        </w:rPr>
        <w:t>occurrences of cracks and/or delaminated areas in the coating within the internal portion of the lock seams</w:t>
      </w:r>
      <w:r>
        <w:rPr>
          <w:sz w:val="22"/>
          <w:szCs w:val="22"/>
        </w:rPr>
        <w:t xml:space="preserve">. </w:t>
      </w:r>
      <w:r w:rsidRPr="00A368C6">
        <w:rPr>
          <w:sz w:val="22"/>
          <w:szCs w:val="22"/>
        </w:rPr>
        <w:t>Research is needed to determine the effect</w:t>
      </w:r>
      <w:r>
        <w:rPr>
          <w:sz w:val="22"/>
          <w:szCs w:val="22"/>
        </w:rPr>
        <w:t>s</w:t>
      </w:r>
      <w:r w:rsidRPr="00A368C6">
        <w:rPr>
          <w:sz w:val="22"/>
          <w:szCs w:val="22"/>
        </w:rPr>
        <w:t xml:space="preserve"> of </w:t>
      </w:r>
      <w:r>
        <w:rPr>
          <w:sz w:val="22"/>
          <w:szCs w:val="22"/>
        </w:rPr>
        <w:t>these</w:t>
      </w:r>
      <w:r w:rsidRPr="00A368C6">
        <w:rPr>
          <w:sz w:val="22"/>
          <w:szCs w:val="22"/>
        </w:rPr>
        <w:t xml:space="preserve"> coating deficiencies generated during fabrication. </w:t>
      </w:r>
      <w:r>
        <w:rPr>
          <w:sz w:val="22"/>
          <w:szCs w:val="22"/>
        </w:rPr>
        <w:t>Specifically, i</w:t>
      </w:r>
      <w:r w:rsidRPr="00A368C6">
        <w:rPr>
          <w:sz w:val="22"/>
          <w:szCs w:val="22"/>
        </w:rPr>
        <w:t>t is necessary to determine if these microscopic defects will generate corrosion over time</w:t>
      </w:r>
      <w:r>
        <w:rPr>
          <w:sz w:val="22"/>
          <w:szCs w:val="22"/>
        </w:rPr>
        <w:t>, thus reducing the predicted service life of these pipes</w:t>
      </w:r>
      <w:r w:rsidRPr="00A368C6">
        <w:rPr>
          <w:sz w:val="22"/>
          <w:szCs w:val="22"/>
        </w:rPr>
        <w:t xml:space="preserve">. We have seen several premature failures, some in as little as </w:t>
      </w:r>
      <w:r>
        <w:rPr>
          <w:sz w:val="22"/>
          <w:szCs w:val="22"/>
        </w:rPr>
        <w:t>eight (</w:t>
      </w:r>
      <w:r w:rsidRPr="00A368C6">
        <w:rPr>
          <w:sz w:val="22"/>
          <w:szCs w:val="22"/>
        </w:rPr>
        <w:t>8</w:t>
      </w:r>
      <w:r>
        <w:rPr>
          <w:sz w:val="22"/>
          <w:szCs w:val="22"/>
        </w:rPr>
        <w:t>)</w:t>
      </w:r>
      <w:r w:rsidRPr="00A368C6">
        <w:rPr>
          <w:sz w:val="22"/>
          <w:szCs w:val="22"/>
        </w:rPr>
        <w:t xml:space="preserve"> years of service. In most cases failure has been attributed to coating damage along a corrugation or rib. It needs to be determined if aluminized or galvanized steel corrugated pipe that are compromised with these coating defects within the lock seam will exhibit premature failure when installed in a suitable environment as determined by the </w:t>
      </w:r>
      <w:r>
        <w:rPr>
          <w:sz w:val="22"/>
          <w:szCs w:val="22"/>
        </w:rPr>
        <w:t xml:space="preserve">most recent version of the FDOT </w:t>
      </w:r>
      <w:r w:rsidRPr="00A368C6">
        <w:rPr>
          <w:sz w:val="22"/>
          <w:szCs w:val="22"/>
        </w:rPr>
        <w:t>Culv</w:t>
      </w:r>
      <w:r>
        <w:rPr>
          <w:sz w:val="22"/>
          <w:szCs w:val="22"/>
        </w:rPr>
        <w:t>ert Service Life Estimator (CSLE), available from the FDOT Roadway Design, Drainage web page.</w:t>
      </w:r>
    </w:p>
    <w:p w14:paraId="44F1C32A" w14:textId="77777777" w:rsidR="00955A36" w:rsidRPr="00E71F7E" w:rsidRDefault="00955A36" w:rsidP="00955A36">
      <w:pPr>
        <w:spacing w:line="240" w:lineRule="auto"/>
        <w:rPr>
          <w:b/>
          <w:sz w:val="22"/>
          <w:szCs w:val="22"/>
          <w:u w:val="single"/>
        </w:rPr>
      </w:pPr>
      <w:r w:rsidRPr="00E71F7E">
        <w:rPr>
          <w:b/>
          <w:sz w:val="22"/>
          <w:szCs w:val="22"/>
          <w:u w:val="single"/>
        </w:rPr>
        <w:t>Project Objective(s)</w:t>
      </w:r>
    </w:p>
    <w:p w14:paraId="09D90CA9" w14:textId="77777777" w:rsidR="00955A36" w:rsidRDefault="00955A36" w:rsidP="00955A36">
      <w:pPr>
        <w:spacing w:line="240" w:lineRule="auto"/>
        <w:rPr>
          <w:sz w:val="22"/>
          <w:szCs w:val="22"/>
        </w:rPr>
      </w:pPr>
      <w:r>
        <w:rPr>
          <w:sz w:val="22"/>
          <w:szCs w:val="22"/>
        </w:rPr>
        <w:t>D</w:t>
      </w:r>
      <w:r w:rsidRPr="00A368C6">
        <w:rPr>
          <w:sz w:val="22"/>
          <w:szCs w:val="22"/>
        </w:rPr>
        <w:t>etermine the effect of coating deficiencies</w:t>
      </w:r>
      <w:r>
        <w:rPr>
          <w:sz w:val="22"/>
          <w:szCs w:val="22"/>
        </w:rPr>
        <w:t xml:space="preserve"> generated within the lock seams</w:t>
      </w:r>
      <w:r w:rsidRPr="00A368C6">
        <w:rPr>
          <w:sz w:val="22"/>
          <w:szCs w:val="22"/>
        </w:rPr>
        <w:t xml:space="preserve"> during the fabrication </w:t>
      </w:r>
      <w:r>
        <w:rPr>
          <w:sz w:val="22"/>
          <w:szCs w:val="22"/>
        </w:rPr>
        <w:t xml:space="preserve">and production </w:t>
      </w:r>
      <w:r w:rsidRPr="00A368C6">
        <w:rPr>
          <w:sz w:val="22"/>
          <w:szCs w:val="22"/>
        </w:rPr>
        <w:t xml:space="preserve">of </w:t>
      </w:r>
      <w:r>
        <w:rPr>
          <w:sz w:val="22"/>
          <w:szCs w:val="22"/>
        </w:rPr>
        <w:t>AASHTO M36</w:t>
      </w:r>
      <w:r w:rsidRPr="00A368C6">
        <w:rPr>
          <w:sz w:val="22"/>
          <w:szCs w:val="22"/>
        </w:rPr>
        <w:t xml:space="preserve"> aluminized and galvanized steel corrugated pipe. </w:t>
      </w:r>
    </w:p>
    <w:p w14:paraId="66C7602C" w14:textId="77777777" w:rsidR="00955A36" w:rsidRPr="00FE7C9C" w:rsidRDefault="00955A36" w:rsidP="00955A36">
      <w:pPr>
        <w:spacing w:line="240" w:lineRule="auto"/>
        <w:rPr>
          <w:color w:val="FF0000"/>
          <w:sz w:val="22"/>
          <w:szCs w:val="22"/>
        </w:rPr>
      </w:pPr>
      <w:r>
        <w:rPr>
          <w:sz w:val="22"/>
          <w:szCs w:val="22"/>
        </w:rPr>
        <w:t>Determine</w:t>
      </w:r>
      <w:r w:rsidRPr="003E3093">
        <w:rPr>
          <w:sz w:val="22"/>
          <w:szCs w:val="22"/>
        </w:rPr>
        <w:t xml:space="preserve"> </w:t>
      </w:r>
      <w:r w:rsidRPr="00A368C6">
        <w:rPr>
          <w:sz w:val="22"/>
          <w:szCs w:val="22"/>
        </w:rPr>
        <w:t>if coating defects within the lock seam</w:t>
      </w:r>
      <w:r>
        <w:rPr>
          <w:sz w:val="22"/>
          <w:szCs w:val="22"/>
        </w:rPr>
        <w:t>s of</w:t>
      </w:r>
      <w:r w:rsidRPr="00A368C6">
        <w:rPr>
          <w:sz w:val="22"/>
          <w:szCs w:val="22"/>
        </w:rPr>
        <w:t xml:space="preserve"> aluminized or galvanized steel corrugated pipe </w:t>
      </w:r>
      <w:r>
        <w:rPr>
          <w:sz w:val="22"/>
          <w:szCs w:val="22"/>
        </w:rPr>
        <w:t xml:space="preserve">or at other locations </w:t>
      </w:r>
      <w:r w:rsidRPr="00A368C6">
        <w:rPr>
          <w:sz w:val="22"/>
          <w:szCs w:val="22"/>
        </w:rPr>
        <w:t xml:space="preserve">will </w:t>
      </w:r>
      <w:r>
        <w:rPr>
          <w:sz w:val="22"/>
          <w:szCs w:val="22"/>
        </w:rPr>
        <w:t xml:space="preserve">reduce service life. Reduced service life is defined as </w:t>
      </w:r>
      <w:r w:rsidRPr="00A368C6">
        <w:rPr>
          <w:sz w:val="22"/>
          <w:szCs w:val="22"/>
        </w:rPr>
        <w:t>premature failure</w:t>
      </w:r>
      <w:r>
        <w:rPr>
          <w:sz w:val="22"/>
          <w:szCs w:val="22"/>
        </w:rPr>
        <w:t>(s)</w:t>
      </w:r>
      <w:r w:rsidRPr="001E2919">
        <w:rPr>
          <w:sz w:val="22"/>
          <w:szCs w:val="22"/>
        </w:rPr>
        <w:t xml:space="preserve"> </w:t>
      </w:r>
      <w:r w:rsidRPr="00A368C6">
        <w:rPr>
          <w:sz w:val="22"/>
          <w:szCs w:val="22"/>
        </w:rPr>
        <w:t xml:space="preserve">when </w:t>
      </w:r>
      <w:r>
        <w:rPr>
          <w:sz w:val="22"/>
          <w:szCs w:val="22"/>
        </w:rPr>
        <w:t xml:space="preserve">the pipe is </w:t>
      </w:r>
      <w:r w:rsidRPr="00A368C6">
        <w:rPr>
          <w:sz w:val="22"/>
          <w:szCs w:val="22"/>
        </w:rPr>
        <w:t xml:space="preserve">installed in </w:t>
      </w:r>
      <w:r>
        <w:rPr>
          <w:sz w:val="22"/>
          <w:szCs w:val="22"/>
        </w:rPr>
        <w:t xml:space="preserve">an </w:t>
      </w:r>
      <w:r w:rsidRPr="00A368C6">
        <w:rPr>
          <w:sz w:val="22"/>
          <w:szCs w:val="22"/>
        </w:rPr>
        <w:t xml:space="preserve">environment </w:t>
      </w:r>
      <w:r>
        <w:rPr>
          <w:sz w:val="22"/>
          <w:szCs w:val="22"/>
        </w:rPr>
        <w:t xml:space="preserve">with the parameters originally used for service life prediction in the CSLE </w:t>
      </w:r>
      <w:r w:rsidRPr="00852E2F">
        <w:rPr>
          <w:sz w:val="22"/>
          <w:szCs w:val="22"/>
        </w:rPr>
        <w:t>Standard Specification for</w:t>
      </w:r>
      <w:r>
        <w:rPr>
          <w:sz w:val="22"/>
          <w:szCs w:val="22"/>
        </w:rPr>
        <w:t xml:space="preserve"> </w:t>
      </w:r>
      <w:r w:rsidRPr="00852E2F">
        <w:rPr>
          <w:sz w:val="22"/>
          <w:szCs w:val="22"/>
        </w:rPr>
        <w:t>Corrugated Steel Pipe, Metallic-Coated, for Sewers and Drains</w:t>
      </w:r>
      <w:r>
        <w:rPr>
          <w:sz w:val="22"/>
          <w:szCs w:val="22"/>
        </w:rPr>
        <w:t>.</w:t>
      </w:r>
    </w:p>
    <w:p w14:paraId="09C15B58" w14:textId="77777777" w:rsidR="00955A36" w:rsidRPr="00E71F7E" w:rsidRDefault="00955A36" w:rsidP="00955A36">
      <w:pPr>
        <w:spacing w:line="240" w:lineRule="auto"/>
        <w:rPr>
          <w:b/>
          <w:sz w:val="22"/>
          <w:szCs w:val="22"/>
          <w:u w:val="single"/>
        </w:rPr>
      </w:pPr>
      <w:r w:rsidRPr="00E71F7E">
        <w:rPr>
          <w:b/>
          <w:sz w:val="22"/>
          <w:szCs w:val="22"/>
          <w:u w:val="single"/>
        </w:rPr>
        <w:t>Project Kickoff Teleconference</w:t>
      </w:r>
    </w:p>
    <w:p w14:paraId="59D9ECE6" w14:textId="77777777" w:rsidR="00955A36" w:rsidRPr="00E71F7E" w:rsidRDefault="00955A36" w:rsidP="00955A36">
      <w:pPr>
        <w:spacing w:line="240" w:lineRule="auto"/>
        <w:rPr>
          <w:sz w:val="22"/>
          <w:szCs w:val="22"/>
        </w:rPr>
      </w:pPr>
      <w:r w:rsidRPr="00E71F7E">
        <w:rPr>
          <w:sz w:val="22"/>
          <w:szCs w:val="22"/>
        </w:rPr>
        <w:t xml:space="preserve">The principal investigator will schedule a kickoff meeting that shall be held within the first 30 days of task work order execution.  The kickoff meeting will consist of a webinar at least 30 minutes in length.  The purpose of the meeting is to review the tasks, deliverables, deployment plan, timeline, and expected/anticipated project outcomes and their potential for implementation and benefits.  The principal investigator shall prepare a presentation following the template provided at </w:t>
      </w:r>
      <w:hyperlink r:id="rId10" w:history="1">
        <w:r w:rsidRPr="00E71F7E">
          <w:rPr>
            <w:color w:val="0563C1" w:themeColor="hyperlink"/>
            <w:sz w:val="22"/>
            <w:szCs w:val="22"/>
            <w:u w:val="single"/>
          </w:rPr>
          <w:t>http://www.fdot.gov/research/Program_Information/Research.Performance/kickoff.meeting.pdf</w:t>
        </w:r>
      </w:hyperlink>
    </w:p>
    <w:p w14:paraId="18621AA9" w14:textId="77777777" w:rsidR="00955A36" w:rsidRPr="00E71F7E" w:rsidRDefault="00955A36" w:rsidP="00955A36">
      <w:pPr>
        <w:spacing w:line="240" w:lineRule="auto"/>
        <w:rPr>
          <w:sz w:val="22"/>
          <w:szCs w:val="22"/>
        </w:rPr>
      </w:pPr>
      <w:r w:rsidRPr="00E71F7E">
        <w:rPr>
          <w:sz w:val="22"/>
          <w:szCs w:val="22"/>
        </w:rPr>
        <w:t>The project manager, principal investigator, and research performance coordinator shall attend.  Other parties may be invited, if appropriate.</w:t>
      </w:r>
    </w:p>
    <w:p w14:paraId="06A5767A" w14:textId="77777777" w:rsidR="00955A36" w:rsidRPr="00E71F7E" w:rsidRDefault="00955A36" w:rsidP="00955A36">
      <w:pPr>
        <w:spacing w:line="240" w:lineRule="auto"/>
        <w:rPr>
          <w:b/>
          <w:sz w:val="22"/>
          <w:szCs w:val="22"/>
          <w:u w:val="single"/>
        </w:rPr>
      </w:pPr>
      <w:r w:rsidRPr="00E71F7E">
        <w:rPr>
          <w:b/>
          <w:sz w:val="22"/>
          <w:szCs w:val="22"/>
          <w:u w:val="single"/>
        </w:rPr>
        <w:t>Supporting Tasks and Deliverables:</w:t>
      </w:r>
    </w:p>
    <w:p w14:paraId="14BED8D3" w14:textId="77777777" w:rsidR="00955A36" w:rsidRPr="00B94079" w:rsidRDefault="00955A36" w:rsidP="00955A36">
      <w:pPr>
        <w:spacing w:line="240" w:lineRule="auto"/>
        <w:rPr>
          <w:rFonts w:cstheme="minorHAnsi"/>
          <w:b/>
          <w:sz w:val="22"/>
          <w:szCs w:val="22"/>
          <w:u w:val="single"/>
        </w:rPr>
      </w:pPr>
      <w:r w:rsidRPr="00B94079">
        <w:rPr>
          <w:rFonts w:cstheme="minorHAnsi"/>
          <w:b/>
          <w:sz w:val="22"/>
          <w:szCs w:val="22"/>
          <w:u w:val="single"/>
        </w:rPr>
        <w:t>Task 1:  Literature Review</w:t>
      </w:r>
    </w:p>
    <w:p w14:paraId="7890DA76" w14:textId="77777777" w:rsidR="00955A36" w:rsidRPr="00B94079" w:rsidRDefault="00955A36" w:rsidP="00955A36">
      <w:pPr>
        <w:spacing w:line="240" w:lineRule="auto"/>
        <w:rPr>
          <w:rStyle w:val="Hyperlink"/>
          <w:rFonts w:cstheme="minorHAnsi"/>
          <w:color w:val="auto"/>
          <w:sz w:val="22"/>
          <w:szCs w:val="22"/>
          <w:u w:val="none"/>
        </w:rPr>
      </w:pPr>
      <w:r w:rsidRPr="00B94079">
        <w:rPr>
          <w:rStyle w:val="Hyperlink"/>
          <w:rFonts w:cstheme="minorHAnsi"/>
          <w:color w:val="auto"/>
          <w:sz w:val="22"/>
          <w:szCs w:val="22"/>
          <w:u w:val="none"/>
        </w:rPr>
        <w:t>Perform a comprehensive review of available literature pertaining to the project background and objectives.</w:t>
      </w:r>
      <w:r>
        <w:rPr>
          <w:rStyle w:val="Hyperlink"/>
          <w:rFonts w:cstheme="minorHAnsi"/>
          <w:color w:val="auto"/>
          <w:sz w:val="22"/>
          <w:szCs w:val="22"/>
          <w:u w:val="none"/>
        </w:rPr>
        <w:t xml:space="preserve"> Include possible test methodologies for determining coating deficiencies and corrosion initiation.</w:t>
      </w:r>
    </w:p>
    <w:p w14:paraId="6819C977" w14:textId="77777777" w:rsidR="00955A36" w:rsidRDefault="00955A36" w:rsidP="00955A36">
      <w:pPr>
        <w:spacing w:line="240" w:lineRule="auto"/>
        <w:rPr>
          <w:rStyle w:val="Hyperlink"/>
          <w:rFonts w:cstheme="minorHAnsi"/>
          <w:color w:val="auto"/>
          <w:sz w:val="22"/>
          <w:szCs w:val="22"/>
          <w:u w:val="none"/>
        </w:rPr>
      </w:pPr>
      <w:r w:rsidRPr="00B94079">
        <w:rPr>
          <w:rStyle w:val="Hyperlink"/>
          <w:rFonts w:cstheme="minorHAnsi"/>
          <w:color w:val="auto"/>
          <w:sz w:val="22"/>
          <w:szCs w:val="22"/>
          <w:u w:val="none"/>
        </w:rPr>
        <w:lastRenderedPageBreak/>
        <w:t xml:space="preserve">Deliverable 1: </w:t>
      </w:r>
      <w:r>
        <w:rPr>
          <w:rStyle w:val="Hyperlink"/>
          <w:rFonts w:cstheme="minorHAnsi"/>
          <w:color w:val="auto"/>
          <w:sz w:val="22"/>
          <w:szCs w:val="22"/>
          <w:u w:val="none"/>
        </w:rPr>
        <w:t xml:space="preserve">Upon completion of Task 1, the University will submit to the Research Center at </w:t>
      </w:r>
      <w:hyperlink r:id="rId11" w:history="1">
        <w:r w:rsidRPr="002F76AF">
          <w:rPr>
            <w:rStyle w:val="Hyperlink"/>
            <w:rFonts w:cstheme="minorHAnsi"/>
            <w:sz w:val="22"/>
            <w:szCs w:val="22"/>
          </w:rPr>
          <w:t>research.center@dot.state.fl.us</w:t>
        </w:r>
      </w:hyperlink>
      <w:r>
        <w:rPr>
          <w:rStyle w:val="Hyperlink"/>
          <w:rFonts w:cstheme="minorHAnsi"/>
          <w:color w:val="auto"/>
          <w:sz w:val="22"/>
          <w:szCs w:val="22"/>
          <w:u w:val="none"/>
        </w:rPr>
        <w:t xml:space="preserve">  a report detailing the findings of the literature review.</w:t>
      </w:r>
    </w:p>
    <w:p w14:paraId="4052C9F3" w14:textId="77777777" w:rsidR="00955A36" w:rsidRPr="00B94079" w:rsidRDefault="00955A36" w:rsidP="00955A36">
      <w:pPr>
        <w:spacing w:line="240" w:lineRule="auto"/>
        <w:rPr>
          <w:rFonts w:cstheme="minorHAnsi"/>
          <w:b/>
          <w:sz w:val="22"/>
          <w:szCs w:val="22"/>
          <w:u w:val="single"/>
        </w:rPr>
      </w:pPr>
      <w:r>
        <w:rPr>
          <w:rFonts w:cstheme="minorHAnsi"/>
          <w:b/>
          <w:sz w:val="22"/>
          <w:szCs w:val="22"/>
          <w:u w:val="single"/>
        </w:rPr>
        <w:t>Task 2</w:t>
      </w:r>
      <w:r w:rsidRPr="00B94079">
        <w:rPr>
          <w:rFonts w:cstheme="minorHAnsi"/>
          <w:b/>
          <w:sz w:val="22"/>
          <w:szCs w:val="22"/>
          <w:u w:val="single"/>
        </w:rPr>
        <w:t xml:space="preserve">:  </w:t>
      </w:r>
      <w:r>
        <w:rPr>
          <w:rFonts w:cstheme="minorHAnsi"/>
          <w:b/>
          <w:sz w:val="22"/>
          <w:szCs w:val="22"/>
          <w:u w:val="single"/>
        </w:rPr>
        <w:t>Develop Testing Plan</w:t>
      </w:r>
      <w:r w:rsidRPr="007D63A5">
        <w:rPr>
          <w:rFonts w:cstheme="minorHAnsi"/>
          <w:b/>
          <w:sz w:val="22"/>
          <w:szCs w:val="22"/>
          <w:u w:val="single"/>
        </w:rPr>
        <w:t xml:space="preserve"> </w:t>
      </w:r>
    </w:p>
    <w:p w14:paraId="431A4273" w14:textId="77777777" w:rsidR="00955A36" w:rsidRPr="00B94079" w:rsidRDefault="00955A36" w:rsidP="00955A36">
      <w:pPr>
        <w:spacing w:line="240" w:lineRule="auto"/>
        <w:rPr>
          <w:rStyle w:val="Hyperlink"/>
          <w:rFonts w:cstheme="minorHAnsi"/>
          <w:color w:val="auto"/>
          <w:sz w:val="22"/>
          <w:szCs w:val="22"/>
          <w:u w:val="none"/>
        </w:rPr>
      </w:pPr>
      <w:r>
        <w:rPr>
          <w:rStyle w:val="Hyperlink"/>
          <w:rFonts w:cstheme="minorHAnsi"/>
          <w:color w:val="auto"/>
          <w:sz w:val="22"/>
          <w:szCs w:val="22"/>
          <w:u w:val="none"/>
        </w:rPr>
        <w:t>Determine, in coordination with Florida Department of Transportation (FDOT) Project Manager (PM), how many pipe sizes and manufacturers will be needed and what testing methodologies will be pursued. There are 4 different manufacturers and a total of 7 different FDOT approved facilities, at a minimum two different pipe sizes from each manufacturer should be evaluated.</w:t>
      </w:r>
    </w:p>
    <w:p w14:paraId="61740114" w14:textId="77777777" w:rsidR="00955A36" w:rsidRDefault="00955A36" w:rsidP="00955A36">
      <w:pPr>
        <w:spacing w:line="240" w:lineRule="auto"/>
        <w:rPr>
          <w:rStyle w:val="Hyperlink"/>
          <w:rFonts w:cstheme="minorHAnsi"/>
          <w:color w:val="auto"/>
          <w:sz w:val="22"/>
          <w:szCs w:val="22"/>
          <w:u w:val="none"/>
        </w:rPr>
      </w:pPr>
      <w:r w:rsidRPr="00B94079">
        <w:rPr>
          <w:rStyle w:val="Hyperlink"/>
          <w:rFonts w:cstheme="minorHAnsi"/>
          <w:color w:val="auto"/>
          <w:sz w:val="22"/>
          <w:szCs w:val="22"/>
          <w:u w:val="none"/>
        </w:rPr>
        <w:t xml:space="preserve">Deliverable </w:t>
      </w:r>
      <w:r>
        <w:rPr>
          <w:rStyle w:val="Hyperlink"/>
          <w:rFonts w:cstheme="minorHAnsi"/>
          <w:color w:val="auto"/>
          <w:sz w:val="22"/>
          <w:szCs w:val="22"/>
          <w:u w:val="none"/>
        </w:rPr>
        <w:t>2</w:t>
      </w:r>
      <w:r w:rsidRPr="00B94079">
        <w:rPr>
          <w:rStyle w:val="Hyperlink"/>
          <w:rFonts w:cstheme="minorHAnsi"/>
          <w:color w:val="auto"/>
          <w:sz w:val="22"/>
          <w:szCs w:val="22"/>
          <w:u w:val="none"/>
        </w:rPr>
        <w:t xml:space="preserve">: </w:t>
      </w:r>
      <w:r>
        <w:rPr>
          <w:rStyle w:val="Hyperlink"/>
          <w:rFonts w:cstheme="minorHAnsi"/>
          <w:color w:val="auto"/>
          <w:sz w:val="22"/>
          <w:szCs w:val="22"/>
          <w:u w:val="none"/>
        </w:rPr>
        <w:t xml:space="preserve">Upon completion of Task 2, the University will submit to the Research Center at </w:t>
      </w:r>
      <w:hyperlink r:id="rId12" w:history="1">
        <w:r w:rsidRPr="002F76AF">
          <w:rPr>
            <w:rStyle w:val="Hyperlink"/>
            <w:rFonts w:cstheme="minorHAnsi"/>
            <w:sz w:val="22"/>
            <w:szCs w:val="22"/>
          </w:rPr>
          <w:t>research.center@dot.state.fl.us</w:t>
        </w:r>
      </w:hyperlink>
      <w:r>
        <w:rPr>
          <w:rStyle w:val="Hyperlink"/>
          <w:rFonts w:cstheme="minorHAnsi"/>
          <w:color w:val="auto"/>
          <w:sz w:val="22"/>
          <w:szCs w:val="22"/>
          <w:u w:val="none"/>
        </w:rPr>
        <w:t xml:space="preserve"> a report detailing the specific experimentation and test methodologies to be implemented, including the number of pipes to be evaluated under specific detrimental conditions.</w:t>
      </w:r>
    </w:p>
    <w:p w14:paraId="3A5A4B29" w14:textId="77777777" w:rsidR="00955A36" w:rsidRPr="00B94079" w:rsidRDefault="00955A36" w:rsidP="00955A36">
      <w:pPr>
        <w:spacing w:line="240" w:lineRule="auto"/>
        <w:rPr>
          <w:rFonts w:cstheme="minorHAnsi"/>
          <w:b/>
          <w:sz w:val="22"/>
          <w:szCs w:val="22"/>
          <w:u w:val="single"/>
        </w:rPr>
      </w:pPr>
      <w:r>
        <w:rPr>
          <w:rFonts w:cstheme="minorHAnsi"/>
          <w:b/>
          <w:sz w:val="22"/>
          <w:szCs w:val="22"/>
          <w:u w:val="single"/>
        </w:rPr>
        <w:t>Task 3</w:t>
      </w:r>
      <w:r w:rsidRPr="00B94079">
        <w:rPr>
          <w:rFonts w:cstheme="minorHAnsi"/>
          <w:b/>
          <w:sz w:val="22"/>
          <w:szCs w:val="22"/>
          <w:u w:val="single"/>
        </w:rPr>
        <w:t xml:space="preserve">:  </w:t>
      </w:r>
      <w:r>
        <w:rPr>
          <w:rFonts w:cstheme="minorHAnsi"/>
          <w:b/>
          <w:sz w:val="22"/>
          <w:szCs w:val="22"/>
          <w:u w:val="single"/>
        </w:rPr>
        <w:t>Obtain Pipe Samples</w:t>
      </w:r>
    </w:p>
    <w:p w14:paraId="35023724" w14:textId="7E3C30F7" w:rsidR="00955A36" w:rsidRDefault="00955A36" w:rsidP="00955A36">
      <w:pPr>
        <w:spacing w:line="240" w:lineRule="auto"/>
        <w:rPr>
          <w:rStyle w:val="Hyperlink"/>
          <w:rFonts w:cstheme="minorHAnsi"/>
          <w:color w:val="auto"/>
          <w:sz w:val="22"/>
          <w:szCs w:val="22"/>
          <w:u w:val="none"/>
        </w:rPr>
      </w:pPr>
      <w:r>
        <w:rPr>
          <w:rStyle w:val="Hyperlink"/>
          <w:rFonts w:cstheme="minorHAnsi"/>
          <w:color w:val="auto"/>
          <w:sz w:val="22"/>
          <w:szCs w:val="22"/>
          <w:u w:val="none"/>
        </w:rPr>
        <w:t>Pipe samples shall be obtained from Florida Department of T</w:t>
      </w:r>
      <w:r w:rsidR="005A2048">
        <w:rPr>
          <w:rStyle w:val="Hyperlink"/>
          <w:rFonts w:cstheme="minorHAnsi"/>
          <w:color w:val="auto"/>
          <w:sz w:val="22"/>
          <w:szCs w:val="22"/>
          <w:u w:val="none"/>
        </w:rPr>
        <w:t>ransportation Approved Producer.</w:t>
      </w:r>
      <w:r>
        <w:rPr>
          <w:rStyle w:val="Hyperlink"/>
          <w:rFonts w:cstheme="minorHAnsi"/>
          <w:color w:val="auto"/>
          <w:sz w:val="22"/>
          <w:szCs w:val="22"/>
          <w:u w:val="none"/>
        </w:rPr>
        <w:t xml:space="preserve"> </w:t>
      </w:r>
    </w:p>
    <w:p w14:paraId="310A325A" w14:textId="79D44B44" w:rsidR="00955A36" w:rsidRDefault="00955A36" w:rsidP="00955A36">
      <w:pPr>
        <w:spacing w:line="240" w:lineRule="auto"/>
        <w:rPr>
          <w:rStyle w:val="Hyperlink"/>
          <w:rFonts w:cstheme="minorHAnsi"/>
          <w:color w:val="auto"/>
          <w:sz w:val="22"/>
          <w:szCs w:val="22"/>
          <w:u w:val="none"/>
        </w:rPr>
      </w:pPr>
      <w:r w:rsidRPr="00B94079">
        <w:rPr>
          <w:rStyle w:val="Hyperlink"/>
          <w:rFonts w:cstheme="minorHAnsi"/>
          <w:color w:val="auto"/>
          <w:sz w:val="22"/>
          <w:szCs w:val="22"/>
          <w:u w:val="none"/>
        </w:rPr>
        <w:t xml:space="preserve">Deliverable </w:t>
      </w:r>
      <w:r>
        <w:rPr>
          <w:rStyle w:val="Hyperlink"/>
          <w:rFonts w:cstheme="minorHAnsi"/>
          <w:color w:val="auto"/>
          <w:sz w:val="22"/>
          <w:szCs w:val="22"/>
          <w:u w:val="none"/>
        </w:rPr>
        <w:t>3</w:t>
      </w:r>
      <w:r w:rsidRPr="00B94079">
        <w:rPr>
          <w:rStyle w:val="Hyperlink"/>
          <w:rFonts w:cstheme="minorHAnsi"/>
          <w:color w:val="auto"/>
          <w:sz w:val="22"/>
          <w:szCs w:val="22"/>
          <w:u w:val="none"/>
        </w:rPr>
        <w:t xml:space="preserve">: </w:t>
      </w:r>
      <w:r>
        <w:rPr>
          <w:rStyle w:val="Hyperlink"/>
          <w:rFonts w:cstheme="minorHAnsi"/>
          <w:color w:val="auto"/>
          <w:sz w:val="22"/>
          <w:szCs w:val="22"/>
          <w:u w:val="none"/>
        </w:rPr>
        <w:t xml:space="preserve">Upon completion of Task 3, the University will submit to the Research Center at </w:t>
      </w:r>
      <w:hyperlink r:id="rId13" w:history="1">
        <w:r w:rsidRPr="002F76AF">
          <w:rPr>
            <w:rStyle w:val="Hyperlink"/>
            <w:rFonts w:cstheme="minorHAnsi"/>
            <w:sz w:val="22"/>
            <w:szCs w:val="22"/>
          </w:rPr>
          <w:t>research.center@dot.state.fl.us</w:t>
        </w:r>
      </w:hyperlink>
      <w:r w:rsidR="0089433A">
        <w:rPr>
          <w:rStyle w:val="Hyperlink"/>
          <w:rFonts w:cstheme="minorHAnsi"/>
          <w:color w:val="auto"/>
          <w:sz w:val="22"/>
          <w:szCs w:val="22"/>
          <w:u w:val="none"/>
        </w:rPr>
        <w:t xml:space="preserve"> </w:t>
      </w:r>
      <w:r>
        <w:rPr>
          <w:rStyle w:val="Hyperlink"/>
          <w:rFonts w:cstheme="minorHAnsi"/>
          <w:color w:val="auto"/>
          <w:sz w:val="22"/>
          <w:szCs w:val="22"/>
          <w:u w:val="none"/>
        </w:rPr>
        <w:t>a report detailing the condition of each pipe obtained, including but not limited to the size, type, manufacturer, photographs, and noting any visual coating defects in the aluminized or galvanized coating.</w:t>
      </w:r>
    </w:p>
    <w:p w14:paraId="6F3A6B1A" w14:textId="77777777" w:rsidR="00955A36" w:rsidRPr="00B94079" w:rsidRDefault="00955A36" w:rsidP="00955A36">
      <w:pPr>
        <w:spacing w:line="240" w:lineRule="auto"/>
        <w:rPr>
          <w:rFonts w:cstheme="minorHAnsi"/>
          <w:b/>
          <w:sz w:val="22"/>
          <w:szCs w:val="22"/>
          <w:u w:val="single"/>
        </w:rPr>
      </w:pPr>
      <w:r>
        <w:rPr>
          <w:rFonts w:cstheme="minorHAnsi"/>
          <w:b/>
          <w:sz w:val="22"/>
          <w:szCs w:val="22"/>
          <w:u w:val="single"/>
        </w:rPr>
        <w:t>Task 4</w:t>
      </w:r>
      <w:r w:rsidRPr="00B94079">
        <w:rPr>
          <w:rFonts w:cstheme="minorHAnsi"/>
          <w:b/>
          <w:sz w:val="22"/>
          <w:szCs w:val="22"/>
          <w:u w:val="single"/>
        </w:rPr>
        <w:t xml:space="preserve">:  </w:t>
      </w:r>
      <w:r>
        <w:rPr>
          <w:rFonts w:cstheme="minorHAnsi"/>
          <w:b/>
          <w:sz w:val="22"/>
          <w:szCs w:val="22"/>
          <w:u w:val="single"/>
        </w:rPr>
        <w:t>Interim Findings</w:t>
      </w:r>
    </w:p>
    <w:p w14:paraId="2F2BBE6E" w14:textId="77777777" w:rsidR="00955A36" w:rsidRDefault="00955A36" w:rsidP="00955A36">
      <w:pPr>
        <w:spacing w:line="240" w:lineRule="auto"/>
        <w:rPr>
          <w:rStyle w:val="Hyperlink"/>
          <w:rFonts w:cstheme="minorHAnsi"/>
          <w:color w:val="auto"/>
          <w:sz w:val="22"/>
          <w:szCs w:val="22"/>
          <w:u w:val="none"/>
        </w:rPr>
      </w:pPr>
      <w:r>
        <w:rPr>
          <w:rStyle w:val="Hyperlink"/>
          <w:rFonts w:cstheme="minorHAnsi"/>
          <w:color w:val="auto"/>
          <w:sz w:val="22"/>
          <w:szCs w:val="22"/>
          <w:u w:val="none"/>
        </w:rPr>
        <w:t xml:space="preserve">Execute test protocols. At the midpoint of the research investigation document the findings of the executed testing protocols performed to date.  Due to the inherent length of time required for corrosion to develop it is anticipated that the testing protocols would be ongoing until the end of the contract. </w:t>
      </w:r>
    </w:p>
    <w:p w14:paraId="3C3550B6" w14:textId="60586CE8" w:rsidR="00955A36" w:rsidRDefault="00955A36" w:rsidP="00955A36">
      <w:pPr>
        <w:spacing w:line="240" w:lineRule="auto"/>
        <w:rPr>
          <w:rStyle w:val="Hyperlink"/>
          <w:rFonts w:cstheme="minorHAnsi"/>
          <w:color w:val="auto"/>
          <w:sz w:val="22"/>
          <w:szCs w:val="22"/>
          <w:u w:val="none"/>
        </w:rPr>
      </w:pPr>
      <w:r w:rsidRPr="00B94079">
        <w:rPr>
          <w:rStyle w:val="Hyperlink"/>
          <w:rFonts w:cstheme="minorHAnsi"/>
          <w:color w:val="auto"/>
          <w:sz w:val="22"/>
          <w:szCs w:val="22"/>
          <w:u w:val="none"/>
        </w:rPr>
        <w:t xml:space="preserve">Deliverable </w:t>
      </w:r>
      <w:r>
        <w:rPr>
          <w:rStyle w:val="Hyperlink"/>
          <w:rFonts w:cstheme="minorHAnsi"/>
          <w:color w:val="auto"/>
          <w:sz w:val="22"/>
          <w:szCs w:val="22"/>
          <w:u w:val="none"/>
        </w:rPr>
        <w:t>4</w:t>
      </w:r>
      <w:r w:rsidRPr="00B94079">
        <w:rPr>
          <w:rStyle w:val="Hyperlink"/>
          <w:rFonts w:cstheme="minorHAnsi"/>
          <w:color w:val="auto"/>
          <w:sz w:val="22"/>
          <w:szCs w:val="22"/>
          <w:u w:val="none"/>
        </w:rPr>
        <w:t xml:space="preserve">: </w:t>
      </w:r>
      <w:r>
        <w:rPr>
          <w:rStyle w:val="Hyperlink"/>
          <w:rFonts w:cstheme="minorHAnsi"/>
          <w:color w:val="auto"/>
          <w:sz w:val="22"/>
          <w:szCs w:val="22"/>
          <w:u w:val="none"/>
        </w:rPr>
        <w:t xml:space="preserve">Upon completion of Task 4, the University will submit to the Research Center at </w:t>
      </w:r>
      <w:hyperlink r:id="rId14" w:history="1">
        <w:r w:rsidRPr="002F76AF">
          <w:rPr>
            <w:rStyle w:val="Hyperlink"/>
            <w:rFonts w:cstheme="minorHAnsi"/>
            <w:sz w:val="22"/>
            <w:szCs w:val="22"/>
          </w:rPr>
          <w:t>research.center@dot.state.fl.us</w:t>
        </w:r>
      </w:hyperlink>
      <w:r w:rsidR="0089433A">
        <w:rPr>
          <w:rStyle w:val="Hyperlink"/>
          <w:rFonts w:cstheme="minorHAnsi"/>
          <w:color w:val="auto"/>
          <w:sz w:val="22"/>
          <w:szCs w:val="22"/>
          <w:u w:val="none"/>
        </w:rPr>
        <w:t xml:space="preserve"> </w:t>
      </w:r>
      <w:r>
        <w:rPr>
          <w:rStyle w:val="Hyperlink"/>
          <w:rFonts w:cstheme="minorHAnsi"/>
          <w:color w:val="auto"/>
          <w:sz w:val="22"/>
          <w:szCs w:val="22"/>
          <w:u w:val="none"/>
        </w:rPr>
        <w:t>a report detailing the preliminary findings from the evaluation of the various pipe samples and conditions tested to date.</w:t>
      </w:r>
    </w:p>
    <w:p w14:paraId="64662C48" w14:textId="77777777" w:rsidR="00955A36" w:rsidRPr="00E71F7E" w:rsidRDefault="00955A36" w:rsidP="00955A36">
      <w:pPr>
        <w:spacing w:line="240" w:lineRule="auto"/>
        <w:rPr>
          <w:b/>
          <w:sz w:val="22"/>
          <w:szCs w:val="22"/>
          <w:u w:val="single"/>
        </w:rPr>
      </w:pPr>
      <w:r w:rsidRPr="00E71F7E">
        <w:rPr>
          <w:b/>
          <w:sz w:val="22"/>
          <w:szCs w:val="22"/>
          <w:u w:val="single"/>
        </w:rPr>
        <w:t>Task (</w:t>
      </w:r>
      <w:r>
        <w:rPr>
          <w:b/>
          <w:sz w:val="22"/>
          <w:szCs w:val="22"/>
          <w:u w:val="single"/>
        </w:rPr>
        <w:t>5</w:t>
      </w:r>
      <w:r w:rsidRPr="00E71F7E">
        <w:rPr>
          <w:b/>
          <w:sz w:val="22"/>
          <w:szCs w:val="22"/>
          <w:u w:val="single"/>
        </w:rPr>
        <w:t>):  Draft Final and Closeout Teleconference</w:t>
      </w:r>
    </w:p>
    <w:p w14:paraId="3EBDC203" w14:textId="77777777" w:rsidR="00955A36" w:rsidRPr="00E71F7E" w:rsidRDefault="00955A36" w:rsidP="00955A36">
      <w:pPr>
        <w:spacing w:line="240" w:lineRule="auto"/>
        <w:rPr>
          <w:sz w:val="22"/>
          <w:szCs w:val="22"/>
        </w:rPr>
      </w:pPr>
      <w:r>
        <w:rPr>
          <w:sz w:val="22"/>
          <w:szCs w:val="22"/>
        </w:rPr>
        <w:t>Deliverable (5</w:t>
      </w:r>
      <w:r w:rsidRPr="00E71F7E">
        <w:rPr>
          <w:sz w:val="22"/>
          <w:szCs w:val="22"/>
        </w:rPr>
        <w:t xml:space="preserve">):  Ninety (90) days prior to the end date of the task work order, the university will submit a draft final report to </w:t>
      </w:r>
      <w:hyperlink r:id="rId15" w:history="1">
        <w:r w:rsidRPr="00E71F7E">
          <w:rPr>
            <w:color w:val="0563C1" w:themeColor="hyperlink"/>
            <w:sz w:val="22"/>
            <w:szCs w:val="22"/>
            <w:u w:val="single"/>
          </w:rPr>
          <w:t>research.center@dot.state.fl.us</w:t>
        </w:r>
      </w:hyperlink>
    </w:p>
    <w:p w14:paraId="10C8D099" w14:textId="77777777" w:rsidR="00955A36" w:rsidRPr="00483A0B" w:rsidRDefault="00955A36" w:rsidP="00955A36">
      <w:pPr>
        <w:spacing w:line="240" w:lineRule="auto"/>
        <w:rPr>
          <w:sz w:val="22"/>
          <w:szCs w:val="22"/>
        </w:rPr>
      </w:pPr>
      <w:r w:rsidRPr="00E71F7E">
        <w:rPr>
          <w:sz w:val="22"/>
          <w:szCs w:val="22"/>
        </w:rPr>
        <w:t xml:space="preserve">The draft final report will </w:t>
      </w:r>
      <w:r w:rsidRPr="00483A0B">
        <w:rPr>
          <w:sz w:val="22"/>
          <w:szCs w:val="22"/>
        </w:rPr>
        <w:t xml:space="preserve">contain complete documentation of </w:t>
      </w:r>
      <w:r>
        <w:rPr>
          <w:sz w:val="22"/>
          <w:szCs w:val="22"/>
        </w:rPr>
        <w:t>the pipe</w:t>
      </w:r>
      <w:r w:rsidRPr="00483A0B">
        <w:rPr>
          <w:sz w:val="22"/>
          <w:szCs w:val="22"/>
        </w:rPr>
        <w:t>s</w:t>
      </w:r>
      <w:r>
        <w:rPr>
          <w:sz w:val="22"/>
          <w:szCs w:val="22"/>
        </w:rPr>
        <w:t xml:space="preserve"> o</w:t>
      </w:r>
      <w:r w:rsidRPr="00483A0B">
        <w:rPr>
          <w:sz w:val="22"/>
          <w:szCs w:val="22"/>
        </w:rPr>
        <w:t>btained, test data</w:t>
      </w:r>
      <w:r>
        <w:rPr>
          <w:sz w:val="22"/>
          <w:szCs w:val="22"/>
        </w:rPr>
        <w:t xml:space="preserve"> and results, analysis of the data and complete descriptions of the corrosion damage observed. The project objectives shall be addressed and sufficient evidence provided to identify</w:t>
      </w:r>
      <w:r w:rsidRPr="00A368C6">
        <w:rPr>
          <w:sz w:val="22"/>
          <w:szCs w:val="22"/>
        </w:rPr>
        <w:t xml:space="preserve"> the effect of coating deficiencies, generated during the fabrication of aluminized and galvanized steel corrugated pipe on their expected service life. </w:t>
      </w:r>
      <w:r>
        <w:rPr>
          <w:sz w:val="22"/>
          <w:szCs w:val="22"/>
        </w:rPr>
        <w:t>As well as, identify</w:t>
      </w:r>
      <w:r w:rsidRPr="003E3093">
        <w:rPr>
          <w:sz w:val="22"/>
          <w:szCs w:val="22"/>
        </w:rPr>
        <w:t xml:space="preserve"> </w:t>
      </w:r>
      <w:r w:rsidRPr="00A368C6">
        <w:rPr>
          <w:sz w:val="22"/>
          <w:szCs w:val="22"/>
        </w:rPr>
        <w:t>if aluminized or galvanized steel corrugated pipe that are compromised with these coating defects within the lock seam will exhibit premature failure when installed in a suitable environment as determined by the Culv</w:t>
      </w:r>
      <w:r>
        <w:rPr>
          <w:sz w:val="22"/>
          <w:szCs w:val="22"/>
        </w:rPr>
        <w:t>ert Service Life Estimator 2015.</w:t>
      </w:r>
    </w:p>
    <w:p w14:paraId="02F73974" w14:textId="77777777" w:rsidR="00955A36" w:rsidRPr="00E71F7E" w:rsidRDefault="00955A36" w:rsidP="00955A36">
      <w:pPr>
        <w:spacing w:line="240" w:lineRule="auto"/>
        <w:rPr>
          <w:sz w:val="22"/>
          <w:szCs w:val="22"/>
        </w:rPr>
      </w:pPr>
      <w:r w:rsidRPr="00E71F7E">
        <w:rPr>
          <w:sz w:val="22"/>
          <w:szCs w:val="22"/>
        </w:rPr>
        <w:t xml:space="preserve">The draft final and final reports must follow the Guidelines for University Presentation and Publication of Research available at </w:t>
      </w:r>
      <w:hyperlink r:id="rId16" w:history="1">
        <w:r w:rsidRPr="00E71F7E">
          <w:rPr>
            <w:color w:val="0563C1" w:themeColor="hyperlink"/>
            <w:sz w:val="22"/>
            <w:szCs w:val="22"/>
            <w:u w:val="single"/>
          </w:rPr>
          <w:t>http://www.fdot.gov/research/docs/T2/University.Guidelines.2016.pdf</w:t>
        </w:r>
      </w:hyperlink>
    </w:p>
    <w:p w14:paraId="6163CFA3" w14:textId="77777777" w:rsidR="00955A36" w:rsidRPr="00E71F7E" w:rsidRDefault="00955A36" w:rsidP="00955A36">
      <w:pPr>
        <w:spacing w:line="240" w:lineRule="auto"/>
        <w:rPr>
          <w:sz w:val="22"/>
          <w:szCs w:val="22"/>
        </w:rPr>
      </w:pPr>
      <w:r w:rsidRPr="00E71F7E">
        <w:rPr>
          <w:sz w:val="22"/>
          <w:szCs w:val="22"/>
        </w:rPr>
        <w:t>The report must be well-written and edited for technical accuracy, grammar, clarity, organization, and format.</w:t>
      </w:r>
    </w:p>
    <w:p w14:paraId="4D217868" w14:textId="77777777" w:rsidR="00955A36" w:rsidRPr="00E71F7E" w:rsidRDefault="00955A36" w:rsidP="00955A36">
      <w:pPr>
        <w:spacing w:line="240" w:lineRule="auto"/>
        <w:rPr>
          <w:sz w:val="22"/>
          <w:szCs w:val="22"/>
        </w:rPr>
      </w:pPr>
      <w:r>
        <w:rPr>
          <w:sz w:val="22"/>
          <w:szCs w:val="22"/>
        </w:rPr>
        <w:lastRenderedPageBreak/>
        <w:t>Deliverable (6</w:t>
      </w:r>
      <w:r w:rsidRPr="00E71F7E">
        <w:rPr>
          <w:sz w:val="22"/>
          <w:szCs w:val="22"/>
        </w:rPr>
        <w:t xml:space="preserve">): Thirty (30) days prior to the end date of the task work order, the principal investigator will schedule a closeout teleconference.  The principal investigator shall prepare a Powerpoint presentation following the template provided at </w:t>
      </w:r>
      <w:hyperlink r:id="rId17" w:history="1">
        <w:r w:rsidRPr="00E71F7E">
          <w:rPr>
            <w:color w:val="0563C1" w:themeColor="hyperlink"/>
            <w:sz w:val="22"/>
            <w:szCs w:val="22"/>
            <w:u w:val="single"/>
          </w:rPr>
          <w:t>http://www.fdot.gov/research/Program_Information/Research.Performance/closeout.meeting.reqs.pdf</w:t>
        </w:r>
      </w:hyperlink>
    </w:p>
    <w:p w14:paraId="1815169C" w14:textId="77777777" w:rsidR="00955A36" w:rsidRPr="00E71F7E" w:rsidRDefault="00955A36" w:rsidP="00955A36">
      <w:pPr>
        <w:spacing w:line="240" w:lineRule="auto"/>
        <w:rPr>
          <w:sz w:val="22"/>
          <w:szCs w:val="22"/>
        </w:rPr>
      </w:pPr>
      <w:r w:rsidRPr="00E71F7E">
        <w:rPr>
          <w:sz w:val="22"/>
          <w:szCs w:val="22"/>
        </w:rPr>
        <w:t xml:space="preserve"> At a minimum, the principal investigator, project manager, and research performance coordinator shall attend.  The purpose of the meeting is to review project performance, the deployment plan, and next steps. </w:t>
      </w:r>
    </w:p>
    <w:p w14:paraId="7C111691" w14:textId="77777777" w:rsidR="00955A36" w:rsidRPr="00E71F7E" w:rsidRDefault="00955A36" w:rsidP="00955A36">
      <w:pPr>
        <w:spacing w:line="240" w:lineRule="auto"/>
        <w:rPr>
          <w:b/>
          <w:sz w:val="22"/>
          <w:szCs w:val="22"/>
        </w:rPr>
      </w:pPr>
      <w:r>
        <w:rPr>
          <w:b/>
          <w:sz w:val="22"/>
          <w:szCs w:val="22"/>
        </w:rPr>
        <w:t>Task (6</w:t>
      </w:r>
      <w:r w:rsidRPr="00E71F7E">
        <w:rPr>
          <w:b/>
          <w:sz w:val="22"/>
          <w:szCs w:val="22"/>
        </w:rPr>
        <w:t>) Final Report</w:t>
      </w:r>
    </w:p>
    <w:p w14:paraId="369BA5D9" w14:textId="77777777" w:rsidR="00955A36" w:rsidRPr="00E71F7E" w:rsidRDefault="00955A36" w:rsidP="00955A36">
      <w:pPr>
        <w:spacing w:line="240" w:lineRule="auto"/>
        <w:rPr>
          <w:sz w:val="22"/>
          <w:szCs w:val="22"/>
        </w:rPr>
      </w:pPr>
      <w:r>
        <w:rPr>
          <w:sz w:val="22"/>
          <w:szCs w:val="22"/>
        </w:rPr>
        <w:t>Deliverable (7</w:t>
      </w:r>
      <w:r w:rsidRPr="00E71F7E">
        <w:rPr>
          <w:sz w:val="22"/>
          <w:szCs w:val="22"/>
        </w:rPr>
        <w:t xml:space="preserve">):  Upon Department approval of the draft final report, the university will submit the Final Report in PDF and Word formats electronically to the Research Center at </w:t>
      </w:r>
      <w:hyperlink r:id="rId18" w:history="1">
        <w:r w:rsidRPr="00E71F7E">
          <w:rPr>
            <w:color w:val="0563C1" w:themeColor="hyperlink"/>
            <w:sz w:val="22"/>
            <w:szCs w:val="22"/>
            <w:u w:val="single"/>
          </w:rPr>
          <w:t>research.center@dot.state.fl.us</w:t>
        </w:r>
      </w:hyperlink>
      <w:r w:rsidRPr="00E71F7E">
        <w:rPr>
          <w:sz w:val="22"/>
          <w:szCs w:val="22"/>
        </w:rPr>
        <w:t xml:space="preserve">  The Final Report is due by the end date of the task work order.  </w:t>
      </w:r>
    </w:p>
    <w:p w14:paraId="0B28C6D8" w14:textId="25A97662" w:rsidR="00955A36" w:rsidRDefault="00955A36">
      <w:pPr>
        <w:spacing w:line="259" w:lineRule="auto"/>
        <w:rPr>
          <w:b/>
          <w:sz w:val="22"/>
          <w:szCs w:val="22"/>
        </w:rPr>
      </w:pPr>
      <w:r>
        <w:rPr>
          <w:b/>
          <w:sz w:val="22"/>
          <w:szCs w:val="22"/>
        </w:rPr>
        <w:br w:type="page"/>
      </w:r>
    </w:p>
    <w:p w14:paraId="4060D0BC" w14:textId="77777777" w:rsidR="00B16996" w:rsidRDefault="00B16996" w:rsidP="00B16996">
      <w:pPr>
        <w:rPr>
          <w:b/>
          <w:u w:val="single"/>
        </w:rPr>
      </w:pPr>
      <w:r w:rsidRPr="003D0253">
        <w:rPr>
          <w:b/>
          <w:u w:val="single"/>
        </w:rPr>
        <w:lastRenderedPageBreak/>
        <w:t>Deliverables Schedule</w:t>
      </w:r>
    </w:p>
    <w:p w14:paraId="43206907" w14:textId="78C000B2" w:rsidR="00B16996" w:rsidRPr="003A7C4F" w:rsidRDefault="00B16996" w:rsidP="00B16996">
      <w:pPr>
        <w:spacing w:line="259" w:lineRule="auto"/>
        <w:rPr>
          <w:rFonts w:eastAsiaTheme="minorHAnsi"/>
          <w:sz w:val="22"/>
          <w:szCs w:val="22"/>
        </w:rPr>
      </w:pPr>
      <w:r w:rsidRPr="003A7C4F">
        <w:rPr>
          <w:rFonts w:eastAsiaTheme="minorHAnsi"/>
          <w:sz w:val="22"/>
          <w:szCs w:val="22"/>
        </w:rPr>
        <w:t xml:space="preserve">The Research Center must at a minimum receive a deliverable every 6-months on a project.  Progress reports are not considered deliverables.  </w:t>
      </w:r>
    </w:p>
    <w:p w14:paraId="4D6A0FE1" w14:textId="74B28647" w:rsidR="00B16996" w:rsidRPr="003A7C4F" w:rsidRDefault="00B16996" w:rsidP="00B16996">
      <w:pPr>
        <w:spacing w:line="259" w:lineRule="auto"/>
        <w:rPr>
          <w:rFonts w:eastAsiaTheme="minorHAnsi"/>
          <w:b/>
          <w:sz w:val="22"/>
          <w:szCs w:val="22"/>
        </w:rPr>
      </w:pPr>
      <w:r w:rsidRPr="003A7C4F">
        <w:rPr>
          <w:rFonts w:eastAsiaTheme="minorHAnsi"/>
          <w:b/>
          <w:sz w:val="22"/>
          <w:szCs w:val="22"/>
        </w:rPr>
        <w:t xml:space="preserve">For planning purposes </w:t>
      </w:r>
      <w:r w:rsidR="00955A36">
        <w:rPr>
          <w:rFonts w:eastAsiaTheme="minorHAnsi"/>
          <w:b/>
          <w:sz w:val="22"/>
          <w:szCs w:val="22"/>
        </w:rPr>
        <w:t>April</w:t>
      </w:r>
      <w:r w:rsidRPr="003A7C4F">
        <w:rPr>
          <w:rFonts w:eastAsiaTheme="minorHAnsi"/>
          <w:b/>
          <w:sz w:val="22"/>
          <w:szCs w:val="22"/>
        </w:rPr>
        <w:t xml:space="preserve"> 2019 should be used as the anticipated start date of the project.</w:t>
      </w:r>
    </w:p>
    <w:p w14:paraId="78EFF883" w14:textId="77777777" w:rsidR="00B16996" w:rsidRDefault="00B16996" w:rsidP="00B16996"/>
    <w:tbl>
      <w:tblPr>
        <w:tblStyle w:val="TableGrid"/>
        <w:tblW w:w="9445" w:type="dxa"/>
        <w:tblLook w:val="04A0" w:firstRow="1" w:lastRow="0" w:firstColumn="1" w:lastColumn="0" w:noHBand="0" w:noVBand="1"/>
      </w:tblPr>
      <w:tblGrid>
        <w:gridCol w:w="5575"/>
        <w:gridCol w:w="1892"/>
        <w:gridCol w:w="1978"/>
      </w:tblGrid>
      <w:tr w:rsidR="00B16996" w14:paraId="6DBE8F01" w14:textId="77777777" w:rsidTr="00E23DD7">
        <w:tc>
          <w:tcPr>
            <w:tcW w:w="5575" w:type="dxa"/>
            <w:vAlign w:val="bottom"/>
          </w:tcPr>
          <w:p w14:paraId="291DA843" w14:textId="77777777" w:rsidR="00B16996" w:rsidRDefault="00B16996" w:rsidP="00E23DD7">
            <w:r>
              <w:t>Task / Deliverable Description as provided in the scope</w:t>
            </w:r>
          </w:p>
        </w:tc>
        <w:tc>
          <w:tcPr>
            <w:tcW w:w="1892" w:type="dxa"/>
            <w:vAlign w:val="bottom"/>
          </w:tcPr>
          <w:p w14:paraId="71CCD0C1" w14:textId="77777777" w:rsidR="00B16996" w:rsidRDefault="00B16996" w:rsidP="00E23DD7">
            <w:r>
              <w:t>Anticipated Date of Deliverable Submittal (month/year)</w:t>
            </w:r>
          </w:p>
        </w:tc>
        <w:tc>
          <w:tcPr>
            <w:tcW w:w="1978" w:type="dxa"/>
            <w:shd w:val="clear" w:color="auto" w:fill="F2F2F2" w:themeFill="background1" w:themeFillShade="F2"/>
            <w:vAlign w:val="bottom"/>
          </w:tcPr>
          <w:p w14:paraId="597161B7" w14:textId="77777777" w:rsidR="00B16996" w:rsidRDefault="00B16996" w:rsidP="00E23DD7">
            <w:r>
              <w:t>TO BE COMPLETED BY RESEARCH CENTER (performance monitoring)</w:t>
            </w:r>
          </w:p>
        </w:tc>
      </w:tr>
      <w:tr w:rsidR="00B16996" w14:paraId="09839424" w14:textId="77777777" w:rsidTr="00E23DD7">
        <w:trPr>
          <w:trHeight w:val="404"/>
        </w:trPr>
        <w:tc>
          <w:tcPr>
            <w:tcW w:w="5575" w:type="dxa"/>
            <w:tcBorders>
              <w:bottom w:val="single" w:sz="4" w:space="0" w:color="auto"/>
            </w:tcBorders>
          </w:tcPr>
          <w:p w14:paraId="42811E49" w14:textId="77777777" w:rsidR="00B16996" w:rsidRDefault="00B16996" w:rsidP="00E23DD7">
            <w:r>
              <w:t>Kickoff Meeting/Presentation</w:t>
            </w:r>
          </w:p>
        </w:tc>
        <w:tc>
          <w:tcPr>
            <w:tcW w:w="1892" w:type="dxa"/>
          </w:tcPr>
          <w:p w14:paraId="6E73B959" w14:textId="77777777" w:rsidR="00B16996" w:rsidRDefault="00B16996" w:rsidP="00E23DD7"/>
        </w:tc>
        <w:tc>
          <w:tcPr>
            <w:tcW w:w="1978" w:type="dxa"/>
            <w:shd w:val="clear" w:color="auto" w:fill="F2F2F2" w:themeFill="background1" w:themeFillShade="F2"/>
          </w:tcPr>
          <w:p w14:paraId="689A7B93" w14:textId="77777777" w:rsidR="00B16996" w:rsidRDefault="00B16996" w:rsidP="00E23DD7"/>
        </w:tc>
      </w:tr>
      <w:tr w:rsidR="00B16996" w:rsidRPr="00985817" w14:paraId="2331C281" w14:textId="77777777" w:rsidTr="00E23DD7">
        <w:tc>
          <w:tcPr>
            <w:tcW w:w="5575" w:type="dxa"/>
            <w:tcBorders>
              <w:bottom w:val="single" w:sz="4" w:space="0" w:color="auto"/>
            </w:tcBorders>
            <w:shd w:val="clear" w:color="auto" w:fill="auto"/>
          </w:tcPr>
          <w:p w14:paraId="17D6E579" w14:textId="45920123" w:rsidR="00B16996" w:rsidRPr="00985817" w:rsidRDefault="00B16996" w:rsidP="00E23DD7">
            <w:r>
              <w:t xml:space="preserve">Deliverable </w:t>
            </w:r>
            <w:r w:rsidRPr="00985817">
              <w:t>1 – Literature Review</w:t>
            </w:r>
            <w:r>
              <w:t xml:space="preserve"> </w:t>
            </w:r>
          </w:p>
        </w:tc>
        <w:tc>
          <w:tcPr>
            <w:tcW w:w="1892" w:type="dxa"/>
          </w:tcPr>
          <w:p w14:paraId="2A2E15DF" w14:textId="77777777" w:rsidR="00B16996" w:rsidRPr="00985817" w:rsidRDefault="00B16996" w:rsidP="00E23DD7"/>
        </w:tc>
        <w:tc>
          <w:tcPr>
            <w:tcW w:w="1978" w:type="dxa"/>
            <w:shd w:val="clear" w:color="auto" w:fill="F2F2F2" w:themeFill="background1" w:themeFillShade="F2"/>
          </w:tcPr>
          <w:p w14:paraId="4509C75B" w14:textId="77777777" w:rsidR="00B16996" w:rsidRPr="00985817" w:rsidRDefault="00B16996" w:rsidP="00E23DD7"/>
        </w:tc>
      </w:tr>
      <w:tr w:rsidR="00B16996" w:rsidRPr="00985817" w14:paraId="0FD8EAA2" w14:textId="77777777" w:rsidTr="00E23DD7">
        <w:tc>
          <w:tcPr>
            <w:tcW w:w="5575" w:type="dxa"/>
          </w:tcPr>
          <w:p w14:paraId="68D01BAB" w14:textId="52B29A69" w:rsidR="00B16996" w:rsidRPr="00985817" w:rsidRDefault="00955A36" w:rsidP="00E23DD7">
            <w:r>
              <w:t>Deliverable 2 – Develop Testing Plan</w:t>
            </w:r>
          </w:p>
        </w:tc>
        <w:tc>
          <w:tcPr>
            <w:tcW w:w="1892" w:type="dxa"/>
          </w:tcPr>
          <w:p w14:paraId="12C26297" w14:textId="77777777" w:rsidR="00B16996" w:rsidRPr="00985817" w:rsidRDefault="00B16996" w:rsidP="00E23DD7"/>
        </w:tc>
        <w:tc>
          <w:tcPr>
            <w:tcW w:w="1978" w:type="dxa"/>
            <w:shd w:val="clear" w:color="auto" w:fill="F2F2F2" w:themeFill="background1" w:themeFillShade="F2"/>
          </w:tcPr>
          <w:p w14:paraId="464CEACF" w14:textId="77777777" w:rsidR="00B16996" w:rsidRPr="00985817" w:rsidRDefault="00B16996" w:rsidP="00E23DD7"/>
        </w:tc>
      </w:tr>
      <w:tr w:rsidR="00B16996" w:rsidRPr="00985817" w14:paraId="399ABD18" w14:textId="77777777" w:rsidTr="00E23DD7">
        <w:tc>
          <w:tcPr>
            <w:tcW w:w="5575" w:type="dxa"/>
          </w:tcPr>
          <w:p w14:paraId="0FADFDC1" w14:textId="12C74279" w:rsidR="00B16996" w:rsidRPr="00985817" w:rsidRDefault="00B16996" w:rsidP="00E23DD7">
            <w:r>
              <w:t>Deliverable</w:t>
            </w:r>
            <w:r w:rsidRPr="00985817">
              <w:t xml:space="preserve"> </w:t>
            </w:r>
            <w:r>
              <w:t>3</w:t>
            </w:r>
            <w:r w:rsidRPr="00985817">
              <w:t xml:space="preserve"> – </w:t>
            </w:r>
            <w:r w:rsidR="00955A36">
              <w:t>Obtain Pipe Samples</w:t>
            </w:r>
          </w:p>
        </w:tc>
        <w:tc>
          <w:tcPr>
            <w:tcW w:w="1892" w:type="dxa"/>
          </w:tcPr>
          <w:p w14:paraId="20EC91BC" w14:textId="77777777" w:rsidR="00B16996" w:rsidRPr="00985817" w:rsidRDefault="00B16996" w:rsidP="00E23DD7"/>
        </w:tc>
        <w:tc>
          <w:tcPr>
            <w:tcW w:w="1978" w:type="dxa"/>
            <w:shd w:val="clear" w:color="auto" w:fill="F2F2F2" w:themeFill="background1" w:themeFillShade="F2"/>
          </w:tcPr>
          <w:p w14:paraId="2E9F8AC0" w14:textId="77777777" w:rsidR="00B16996" w:rsidRPr="00985817" w:rsidRDefault="00B16996" w:rsidP="00E23DD7"/>
        </w:tc>
      </w:tr>
      <w:tr w:rsidR="00B16996" w:rsidRPr="00985817" w14:paraId="043DB03A" w14:textId="77777777" w:rsidTr="00E23DD7">
        <w:tc>
          <w:tcPr>
            <w:tcW w:w="5575" w:type="dxa"/>
          </w:tcPr>
          <w:p w14:paraId="0055174B" w14:textId="0A83CD52" w:rsidR="00B16996" w:rsidRPr="00985817" w:rsidRDefault="00B16996" w:rsidP="00E23DD7">
            <w:r>
              <w:t>Deliverable</w:t>
            </w:r>
            <w:r w:rsidRPr="00985817">
              <w:t xml:space="preserve"> </w:t>
            </w:r>
            <w:r w:rsidR="00955A36">
              <w:t>4 – Interim Findings</w:t>
            </w:r>
            <w:r w:rsidRPr="00985817">
              <w:t xml:space="preserve"> </w:t>
            </w:r>
          </w:p>
        </w:tc>
        <w:tc>
          <w:tcPr>
            <w:tcW w:w="1892" w:type="dxa"/>
          </w:tcPr>
          <w:p w14:paraId="5B6B35FE" w14:textId="77777777" w:rsidR="00B16996" w:rsidRPr="00985817" w:rsidRDefault="00B16996" w:rsidP="00E23DD7"/>
        </w:tc>
        <w:tc>
          <w:tcPr>
            <w:tcW w:w="1978" w:type="dxa"/>
            <w:shd w:val="clear" w:color="auto" w:fill="F2F2F2" w:themeFill="background1" w:themeFillShade="F2"/>
          </w:tcPr>
          <w:p w14:paraId="3B032F63" w14:textId="77777777" w:rsidR="00B16996" w:rsidRPr="00985817" w:rsidRDefault="00B16996" w:rsidP="00E23DD7"/>
        </w:tc>
      </w:tr>
      <w:tr w:rsidR="00B16996" w:rsidRPr="00985817" w14:paraId="1510975F" w14:textId="77777777" w:rsidTr="00E23DD7">
        <w:tc>
          <w:tcPr>
            <w:tcW w:w="5575" w:type="dxa"/>
          </w:tcPr>
          <w:p w14:paraId="4D9E4A95" w14:textId="2310372D" w:rsidR="00B16996" w:rsidRPr="00985817" w:rsidRDefault="00955A36" w:rsidP="00E23DD7">
            <w:r>
              <w:t>Deliverable 5a – Draft Final Report</w:t>
            </w:r>
          </w:p>
        </w:tc>
        <w:tc>
          <w:tcPr>
            <w:tcW w:w="1892" w:type="dxa"/>
          </w:tcPr>
          <w:p w14:paraId="4CA001BB" w14:textId="77777777" w:rsidR="00B16996" w:rsidRPr="00985817" w:rsidRDefault="00B16996" w:rsidP="00E23DD7"/>
        </w:tc>
        <w:tc>
          <w:tcPr>
            <w:tcW w:w="1978" w:type="dxa"/>
            <w:shd w:val="clear" w:color="auto" w:fill="F2F2F2" w:themeFill="background1" w:themeFillShade="F2"/>
          </w:tcPr>
          <w:p w14:paraId="316F4757" w14:textId="77777777" w:rsidR="00B16996" w:rsidRPr="00985817" w:rsidRDefault="00B16996" w:rsidP="00E23DD7"/>
        </w:tc>
      </w:tr>
      <w:tr w:rsidR="00B16996" w:rsidRPr="00985817" w14:paraId="46DF7A1E" w14:textId="77777777" w:rsidTr="00E23DD7">
        <w:tc>
          <w:tcPr>
            <w:tcW w:w="5575" w:type="dxa"/>
          </w:tcPr>
          <w:p w14:paraId="388BC4EB" w14:textId="615249DB" w:rsidR="00B16996" w:rsidRPr="00985817" w:rsidRDefault="00955A36" w:rsidP="00E23DD7">
            <w:r>
              <w:t>Deliverable 5b – Closeout Meeting/Presentation</w:t>
            </w:r>
          </w:p>
        </w:tc>
        <w:tc>
          <w:tcPr>
            <w:tcW w:w="1892" w:type="dxa"/>
          </w:tcPr>
          <w:p w14:paraId="650E480E" w14:textId="77777777" w:rsidR="00B16996" w:rsidRPr="00985817" w:rsidRDefault="00B16996" w:rsidP="00E23DD7"/>
        </w:tc>
        <w:tc>
          <w:tcPr>
            <w:tcW w:w="1978" w:type="dxa"/>
            <w:shd w:val="clear" w:color="auto" w:fill="F2F2F2" w:themeFill="background1" w:themeFillShade="F2"/>
          </w:tcPr>
          <w:p w14:paraId="6FEF355F" w14:textId="77777777" w:rsidR="00B16996" w:rsidRPr="00985817" w:rsidRDefault="00B16996" w:rsidP="00E23DD7"/>
        </w:tc>
      </w:tr>
      <w:tr w:rsidR="00955A36" w:rsidRPr="00985817" w14:paraId="223B411D" w14:textId="77777777" w:rsidTr="00E23DD7">
        <w:tc>
          <w:tcPr>
            <w:tcW w:w="5575" w:type="dxa"/>
          </w:tcPr>
          <w:p w14:paraId="575613F8" w14:textId="38F1B377" w:rsidR="00955A36" w:rsidRDefault="00955A36" w:rsidP="00E23DD7">
            <w:r>
              <w:t>Deliverable</w:t>
            </w:r>
            <w:r w:rsidRPr="00985817">
              <w:t xml:space="preserve"> </w:t>
            </w:r>
            <w:r>
              <w:t>6 – Final Report</w:t>
            </w:r>
          </w:p>
        </w:tc>
        <w:tc>
          <w:tcPr>
            <w:tcW w:w="1892" w:type="dxa"/>
          </w:tcPr>
          <w:p w14:paraId="1C48FA4C" w14:textId="77777777" w:rsidR="00955A36" w:rsidRPr="00985817" w:rsidRDefault="00955A36" w:rsidP="00E23DD7"/>
        </w:tc>
        <w:tc>
          <w:tcPr>
            <w:tcW w:w="1978" w:type="dxa"/>
            <w:shd w:val="clear" w:color="auto" w:fill="F2F2F2" w:themeFill="background1" w:themeFillShade="F2"/>
          </w:tcPr>
          <w:p w14:paraId="36B6E9FC" w14:textId="77777777" w:rsidR="00955A36" w:rsidRPr="00985817" w:rsidRDefault="00955A36" w:rsidP="00E23DD7"/>
        </w:tc>
      </w:tr>
    </w:tbl>
    <w:p w14:paraId="065CAD70" w14:textId="77777777" w:rsidR="00B16996" w:rsidRDefault="00B16996" w:rsidP="00B16996">
      <w:pPr>
        <w:spacing w:line="259" w:lineRule="auto"/>
      </w:pPr>
      <w:r>
        <w:br w:type="page"/>
      </w:r>
    </w:p>
    <w:p w14:paraId="2C7661AE" w14:textId="6077C85F" w:rsidR="00B16996" w:rsidRPr="003A7C4F" w:rsidRDefault="00B16996" w:rsidP="00B16996">
      <w:pPr>
        <w:jc w:val="center"/>
        <w:rPr>
          <w:sz w:val="22"/>
          <w:szCs w:val="22"/>
        </w:rPr>
      </w:pPr>
      <w:r w:rsidRPr="003A7C4F">
        <w:rPr>
          <w:sz w:val="22"/>
          <w:szCs w:val="22"/>
        </w:rPr>
        <w:lastRenderedPageBreak/>
        <w:t>RFRP-19-00</w:t>
      </w:r>
      <w:r w:rsidR="00955A36">
        <w:rPr>
          <w:sz w:val="22"/>
          <w:szCs w:val="22"/>
        </w:rPr>
        <w:t>5</w:t>
      </w:r>
    </w:p>
    <w:p w14:paraId="548E0855" w14:textId="13E6EB99" w:rsidR="00B16996" w:rsidRPr="003A7C4F" w:rsidRDefault="0089433A" w:rsidP="00B16996">
      <w:pPr>
        <w:jc w:val="center"/>
        <w:rPr>
          <w:sz w:val="22"/>
          <w:szCs w:val="22"/>
        </w:rPr>
      </w:pPr>
      <w:r>
        <w:rPr>
          <w:sz w:val="22"/>
          <w:szCs w:val="22"/>
        </w:rPr>
        <w:t>Effects on the Service Lif</w:t>
      </w:r>
      <w:r w:rsidR="00955A36">
        <w:rPr>
          <w:sz w:val="22"/>
          <w:szCs w:val="22"/>
        </w:rPr>
        <w:t xml:space="preserve">e of Aluminized Steel Corrugated Pipe with </w:t>
      </w:r>
      <w:r>
        <w:rPr>
          <w:sz w:val="22"/>
          <w:szCs w:val="22"/>
        </w:rPr>
        <w:t>V</w:t>
      </w:r>
      <w:r w:rsidR="00955A36">
        <w:rPr>
          <w:sz w:val="22"/>
          <w:szCs w:val="22"/>
        </w:rPr>
        <w:t>isible and Not Visible Coating Deficiencies within the Lock Seam</w:t>
      </w:r>
    </w:p>
    <w:p w14:paraId="67E28097" w14:textId="77777777" w:rsidR="00B16996" w:rsidRPr="003A7C4F" w:rsidRDefault="00B16996" w:rsidP="00B16996">
      <w:pPr>
        <w:jc w:val="center"/>
        <w:rPr>
          <w:sz w:val="22"/>
          <w:szCs w:val="22"/>
        </w:rPr>
      </w:pPr>
      <w:r w:rsidRPr="003A7C4F">
        <w:rPr>
          <w:sz w:val="22"/>
          <w:szCs w:val="22"/>
        </w:rPr>
        <w:t>PRICE PROPOSAL</w:t>
      </w:r>
    </w:p>
    <w:p w14:paraId="776C0748" w14:textId="77777777" w:rsidR="00B16996" w:rsidRPr="003A7C4F" w:rsidRDefault="00B16996" w:rsidP="00B16996">
      <w:pPr>
        <w:jc w:val="center"/>
        <w:rPr>
          <w:sz w:val="22"/>
          <w:szCs w:val="22"/>
        </w:rPr>
      </w:pPr>
    </w:p>
    <w:p w14:paraId="06603A9D" w14:textId="77777777" w:rsidR="00B16996" w:rsidRPr="003A7C4F" w:rsidRDefault="00B16996" w:rsidP="00B16996">
      <w:pPr>
        <w:spacing w:after="0"/>
        <w:rPr>
          <w:sz w:val="22"/>
          <w:szCs w:val="22"/>
        </w:rPr>
      </w:pPr>
      <w:r w:rsidRPr="003A7C4F">
        <w:rPr>
          <w:sz w:val="22"/>
          <w:szCs w:val="22"/>
        </w:rPr>
        <w:tab/>
        <w:t>Task 1 Deliverable (Lump Sum Amount)</w:t>
      </w:r>
      <w:r w:rsidRPr="003A7C4F">
        <w:rPr>
          <w:sz w:val="22"/>
          <w:szCs w:val="22"/>
        </w:rPr>
        <w:tab/>
      </w:r>
      <w:r w:rsidRPr="003A7C4F">
        <w:rPr>
          <w:sz w:val="22"/>
          <w:szCs w:val="22"/>
        </w:rPr>
        <w:tab/>
      </w:r>
      <w:r w:rsidRPr="003A7C4F">
        <w:rPr>
          <w:sz w:val="22"/>
          <w:szCs w:val="22"/>
        </w:rPr>
        <w:tab/>
        <w:t>$</w:t>
      </w:r>
    </w:p>
    <w:p w14:paraId="34B54A6A" w14:textId="77777777" w:rsidR="00B16996" w:rsidRPr="003A7C4F" w:rsidRDefault="00B16996" w:rsidP="00B16996">
      <w:pPr>
        <w:spacing w:after="0"/>
        <w:rPr>
          <w:sz w:val="22"/>
          <w:szCs w:val="22"/>
        </w:rPr>
      </w:pPr>
      <w:r w:rsidRPr="003A7C4F">
        <w:rPr>
          <w:sz w:val="22"/>
          <w:szCs w:val="22"/>
        </w:rPr>
        <w:tab/>
        <w:t>Task 2 Deliverable (Lump Sum Amount)</w:t>
      </w:r>
      <w:r w:rsidRPr="003A7C4F">
        <w:rPr>
          <w:sz w:val="22"/>
          <w:szCs w:val="22"/>
        </w:rPr>
        <w:tab/>
      </w:r>
      <w:r w:rsidRPr="003A7C4F">
        <w:rPr>
          <w:sz w:val="22"/>
          <w:szCs w:val="22"/>
        </w:rPr>
        <w:tab/>
      </w:r>
      <w:r w:rsidRPr="003A7C4F">
        <w:rPr>
          <w:sz w:val="22"/>
          <w:szCs w:val="22"/>
        </w:rPr>
        <w:tab/>
        <w:t>$</w:t>
      </w:r>
    </w:p>
    <w:p w14:paraId="29F492E2" w14:textId="77777777" w:rsidR="00B16996" w:rsidRPr="003A7C4F" w:rsidRDefault="00B16996" w:rsidP="00B16996">
      <w:pPr>
        <w:spacing w:after="0"/>
        <w:rPr>
          <w:sz w:val="22"/>
          <w:szCs w:val="22"/>
        </w:rPr>
      </w:pPr>
      <w:r w:rsidRPr="003A7C4F">
        <w:rPr>
          <w:sz w:val="22"/>
          <w:szCs w:val="22"/>
        </w:rPr>
        <w:tab/>
        <w:t>Task 3 Deliverable (Lump Sum Amount)</w:t>
      </w:r>
      <w:r w:rsidRPr="003A7C4F">
        <w:rPr>
          <w:sz w:val="22"/>
          <w:szCs w:val="22"/>
        </w:rPr>
        <w:tab/>
      </w:r>
      <w:r w:rsidRPr="003A7C4F">
        <w:rPr>
          <w:sz w:val="22"/>
          <w:szCs w:val="22"/>
        </w:rPr>
        <w:tab/>
      </w:r>
      <w:r w:rsidRPr="003A7C4F">
        <w:rPr>
          <w:sz w:val="22"/>
          <w:szCs w:val="22"/>
        </w:rPr>
        <w:tab/>
        <w:t>$</w:t>
      </w:r>
    </w:p>
    <w:p w14:paraId="0FAF5D81" w14:textId="4A3B86F4" w:rsidR="005D7418" w:rsidRDefault="00B16996" w:rsidP="00B16996">
      <w:pPr>
        <w:spacing w:after="0"/>
        <w:rPr>
          <w:sz w:val="22"/>
          <w:szCs w:val="22"/>
        </w:rPr>
      </w:pPr>
      <w:r w:rsidRPr="003A7C4F">
        <w:rPr>
          <w:sz w:val="22"/>
          <w:szCs w:val="22"/>
        </w:rPr>
        <w:tab/>
        <w:t>Task 4</w:t>
      </w:r>
      <w:r w:rsidR="005D7418">
        <w:rPr>
          <w:sz w:val="22"/>
          <w:szCs w:val="22"/>
        </w:rPr>
        <w:t xml:space="preserve"> Deliverable (Lump Sum Amount)</w:t>
      </w:r>
      <w:r w:rsidR="005D7418">
        <w:rPr>
          <w:sz w:val="22"/>
          <w:szCs w:val="22"/>
        </w:rPr>
        <w:tab/>
      </w:r>
      <w:r w:rsidR="005D7418">
        <w:rPr>
          <w:sz w:val="22"/>
          <w:szCs w:val="22"/>
        </w:rPr>
        <w:tab/>
      </w:r>
      <w:r w:rsidR="005D7418">
        <w:rPr>
          <w:sz w:val="22"/>
          <w:szCs w:val="22"/>
        </w:rPr>
        <w:tab/>
        <w:t>$</w:t>
      </w:r>
    </w:p>
    <w:p w14:paraId="26B3C1CB" w14:textId="38BBFE70" w:rsidR="00B16996" w:rsidRPr="003A7C4F" w:rsidRDefault="005D7418" w:rsidP="005D7418">
      <w:pPr>
        <w:spacing w:after="0"/>
        <w:ind w:firstLine="720"/>
        <w:rPr>
          <w:sz w:val="22"/>
          <w:szCs w:val="22"/>
        </w:rPr>
      </w:pPr>
      <w:r>
        <w:rPr>
          <w:sz w:val="22"/>
          <w:szCs w:val="22"/>
        </w:rPr>
        <w:t>Task 5</w:t>
      </w:r>
      <w:r w:rsidR="00B16996">
        <w:rPr>
          <w:sz w:val="22"/>
          <w:szCs w:val="22"/>
        </w:rPr>
        <w:t xml:space="preserve">a and </w:t>
      </w:r>
      <w:r>
        <w:rPr>
          <w:sz w:val="22"/>
          <w:szCs w:val="22"/>
        </w:rPr>
        <w:t>5</w:t>
      </w:r>
      <w:r w:rsidR="00B16996">
        <w:rPr>
          <w:sz w:val="22"/>
          <w:szCs w:val="22"/>
        </w:rPr>
        <w:t>b</w:t>
      </w:r>
      <w:r w:rsidR="00B16996" w:rsidRPr="003A7C4F">
        <w:rPr>
          <w:sz w:val="22"/>
          <w:szCs w:val="22"/>
        </w:rPr>
        <w:t xml:space="preserve"> Deliverable (Lump Sum Amount)</w:t>
      </w:r>
      <w:r w:rsidR="00B16996" w:rsidRPr="003A7C4F">
        <w:rPr>
          <w:sz w:val="22"/>
          <w:szCs w:val="22"/>
        </w:rPr>
        <w:tab/>
      </w:r>
      <w:r w:rsidR="00B16996" w:rsidRPr="003A7C4F">
        <w:rPr>
          <w:sz w:val="22"/>
          <w:szCs w:val="22"/>
        </w:rPr>
        <w:tab/>
        <w:t>$</w:t>
      </w:r>
    </w:p>
    <w:p w14:paraId="591E4C7B" w14:textId="33E60B25" w:rsidR="00B16996" w:rsidRPr="003A7C4F" w:rsidRDefault="00B16996" w:rsidP="00B16996">
      <w:pPr>
        <w:spacing w:after="0"/>
        <w:rPr>
          <w:sz w:val="22"/>
          <w:szCs w:val="22"/>
        </w:rPr>
      </w:pPr>
      <w:r w:rsidRPr="003A7C4F">
        <w:rPr>
          <w:sz w:val="22"/>
          <w:szCs w:val="22"/>
        </w:rPr>
        <w:tab/>
        <w:t xml:space="preserve">Task </w:t>
      </w:r>
      <w:r w:rsidR="005D7418">
        <w:rPr>
          <w:sz w:val="22"/>
          <w:szCs w:val="22"/>
        </w:rPr>
        <w:t>6</w:t>
      </w:r>
      <w:r>
        <w:rPr>
          <w:sz w:val="22"/>
          <w:szCs w:val="22"/>
        </w:rPr>
        <w:t xml:space="preserve"> </w:t>
      </w:r>
      <w:r w:rsidRPr="003A7C4F">
        <w:rPr>
          <w:sz w:val="22"/>
          <w:szCs w:val="22"/>
        </w:rPr>
        <w:t>Deliverable (Lump Sum Amount)</w:t>
      </w:r>
      <w:r w:rsidRPr="003A7C4F">
        <w:rPr>
          <w:sz w:val="22"/>
          <w:szCs w:val="22"/>
        </w:rPr>
        <w:tab/>
      </w:r>
      <w:r w:rsidRPr="003A7C4F">
        <w:rPr>
          <w:sz w:val="22"/>
          <w:szCs w:val="22"/>
        </w:rPr>
        <w:tab/>
      </w:r>
      <w:r>
        <w:rPr>
          <w:sz w:val="22"/>
          <w:szCs w:val="22"/>
        </w:rPr>
        <w:tab/>
      </w:r>
      <w:r w:rsidRPr="003A7C4F">
        <w:rPr>
          <w:sz w:val="22"/>
          <w:szCs w:val="22"/>
        </w:rPr>
        <w:t>$</w:t>
      </w:r>
    </w:p>
    <w:p w14:paraId="7A68EC50" w14:textId="10A82425" w:rsidR="00B16996" w:rsidRPr="003A7C4F" w:rsidRDefault="00B16996" w:rsidP="00B16996">
      <w:pPr>
        <w:spacing w:after="0"/>
        <w:rPr>
          <w:sz w:val="22"/>
          <w:szCs w:val="22"/>
        </w:rPr>
      </w:pPr>
      <w:r w:rsidRPr="003A7C4F">
        <w:rPr>
          <w:sz w:val="22"/>
          <w:szCs w:val="22"/>
        </w:rPr>
        <w:tab/>
      </w:r>
    </w:p>
    <w:p w14:paraId="263EACE7" w14:textId="77777777" w:rsidR="00B16996" w:rsidRPr="003A7C4F" w:rsidRDefault="00B16996" w:rsidP="00B16996">
      <w:pPr>
        <w:spacing w:after="0"/>
        <w:rPr>
          <w:sz w:val="22"/>
          <w:szCs w:val="22"/>
        </w:rPr>
      </w:pPr>
      <w:r w:rsidRPr="003A7C4F">
        <w:rPr>
          <w:sz w:val="22"/>
          <w:szCs w:val="22"/>
        </w:rPr>
        <w:tab/>
      </w:r>
      <w:r w:rsidRPr="003A7C4F">
        <w:rPr>
          <w:sz w:val="22"/>
          <w:szCs w:val="22"/>
        </w:rPr>
        <w:tab/>
      </w:r>
    </w:p>
    <w:p w14:paraId="4D7BECDD" w14:textId="77777777" w:rsidR="00B16996" w:rsidRPr="003A7C4F" w:rsidRDefault="00B16996" w:rsidP="00B16996">
      <w:pPr>
        <w:rPr>
          <w:sz w:val="22"/>
          <w:szCs w:val="22"/>
        </w:rPr>
      </w:pPr>
      <w:r w:rsidRPr="003A7C4F">
        <w:rPr>
          <w:sz w:val="22"/>
          <w:szCs w:val="22"/>
        </w:rPr>
        <w:t>Proposer must attach a detailed budget to support the lump sum amount identified per task.  If applicable, the following information must be included.</w:t>
      </w:r>
    </w:p>
    <w:p w14:paraId="263AB70C" w14:textId="77777777" w:rsidR="00B16996" w:rsidRPr="003A7C4F" w:rsidRDefault="00B16996" w:rsidP="00B16996">
      <w:pPr>
        <w:rPr>
          <w:b/>
          <w:sz w:val="22"/>
          <w:szCs w:val="22"/>
          <w:u w:val="single"/>
        </w:rPr>
      </w:pPr>
      <w:r w:rsidRPr="003A7C4F">
        <w:rPr>
          <w:b/>
          <w:sz w:val="22"/>
          <w:szCs w:val="22"/>
          <w:u w:val="single"/>
        </w:rPr>
        <w:t>Use of Subcontractor(s)</w:t>
      </w:r>
    </w:p>
    <w:p w14:paraId="358D1C41" w14:textId="77777777" w:rsidR="00B16996" w:rsidRPr="003A7C4F" w:rsidRDefault="00B16996" w:rsidP="00B16996">
      <w:pPr>
        <w:rPr>
          <w:sz w:val="22"/>
          <w:szCs w:val="22"/>
        </w:rPr>
      </w:pPr>
      <w:r w:rsidRPr="003A7C4F">
        <w:rPr>
          <w:sz w:val="22"/>
          <w:szCs w:val="22"/>
        </w:rPr>
        <w:t>If a subcontractor is to work on the project, describe the work the subcontractor will perform.  A scope of work and budget must be provided for the subcontractor.</w:t>
      </w:r>
    </w:p>
    <w:p w14:paraId="0181BBBD" w14:textId="77777777" w:rsidR="00B16996" w:rsidRPr="003A7C4F" w:rsidRDefault="00B16996" w:rsidP="00B16996">
      <w:pPr>
        <w:rPr>
          <w:b/>
          <w:sz w:val="22"/>
          <w:szCs w:val="22"/>
          <w:u w:val="single"/>
        </w:rPr>
      </w:pPr>
      <w:r w:rsidRPr="003A7C4F">
        <w:rPr>
          <w:b/>
          <w:sz w:val="22"/>
          <w:szCs w:val="22"/>
          <w:u w:val="single"/>
        </w:rPr>
        <w:t>Use of Graduate Student(s) and other Research Assistants</w:t>
      </w:r>
    </w:p>
    <w:p w14:paraId="690BF821" w14:textId="77777777" w:rsidR="00B16996" w:rsidRPr="003A7C4F" w:rsidRDefault="00B16996" w:rsidP="00B16996">
      <w:pPr>
        <w:rPr>
          <w:sz w:val="22"/>
          <w:szCs w:val="22"/>
        </w:rPr>
      </w:pPr>
      <w:r w:rsidRPr="003A7C4F">
        <w:rPr>
          <w:sz w:val="22"/>
          <w:szCs w:val="22"/>
        </w:rPr>
        <w:t>Describe the work any student(s) will perform.</w:t>
      </w:r>
    </w:p>
    <w:p w14:paraId="0B3B0C38" w14:textId="77777777" w:rsidR="00B16996" w:rsidRPr="003A7C4F" w:rsidRDefault="00B16996" w:rsidP="00B16996">
      <w:pPr>
        <w:rPr>
          <w:sz w:val="22"/>
          <w:szCs w:val="22"/>
        </w:rPr>
      </w:pPr>
      <w:r w:rsidRPr="003A7C4F">
        <w:rPr>
          <w:b/>
          <w:sz w:val="22"/>
          <w:szCs w:val="22"/>
          <w:u w:val="single"/>
        </w:rPr>
        <w:t>Equipment</w:t>
      </w:r>
    </w:p>
    <w:p w14:paraId="73507371" w14:textId="77777777" w:rsidR="00B16996" w:rsidRPr="003A7C4F" w:rsidRDefault="00B16996" w:rsidP="00B16996">
      <w:pPr>
        <w:rPr>
          <w:sz w:val="22"/>
          <w:szCs w:val="22"/>
        </w:rPr>
      </w:pPr>
      <w:r w:rsidRPr="003A7C4F">
        <w:rPr>
          <w:sz w:val="22"/>
          <w:szCs w:val="22"/>
        </w:rPr>
        <w:t xml:space="preserve">Florida Administrative Code states “for statewide financial reporting purposes, all tangible personal property with a value or cost of $1,000 or more and having a projected useful life of one year or more must be capitalized.  Any hardback book with a value or cost of $25 or more and having a useful life of one year or more that is circulated to students or the general public, and any hardback book with a value or cost of $250 or more that is not circulated must be capitalized.  A review of the items on the Exception Property should be performed to ensure items to not fall within this category. </w:t>
      </w:r>
    </w:p>
    <w:p w14:paraId="7069B19B" w14:textId="77777777" w:rsidR="00B16996" w:rsidRPr="003A7C4F" w:rsidRDefault="00B16996" w:rsidP="00B16996">
      <w:pPr>
        <w:rPr>
          <w:i/>
          <w:sz w:val="22"/>
          <w:szCs w:val="22"/>
        </w:rPr>
      </w:pPr>
      <w:r w:rsidRPr="003A7C4F">
        <w:rPr>
          <w:i/>
          <w:sz w:val="22"/>
          <w:szCs w:val="22"/>
        </w:rPr>
        <w:t>Universities must adhere to the Department’s $1,000 threshold for equipment or items of lesser value appearing on the Exception Property listing. The university must provide a copy of the purchase invoice/property description/serial number and date of receipt for the equipment with the applicable task invoice.</w:t>
      </w:r>
    </w:p>
    <w:p w14:paraId="21CF7561" w14:textId="77777777" w:rsidR="00B16996" w:rsidRPr="003A7C4F" w:rsidRDefault="00B16996" w:rsidP="00B16996">
      <w:pPr>
        <w:rPr>
          <w:sz w:val="22"/>
          <w:szCs w:val="22"/>
        </w:rPr>
      </w:pPr>
      <w:r w:rsidRPr="003A7C4F">
        <w:rPr>
          <w:sz w:val="22"/>
          <w:szCs w:val="22"/>
        </w:rPr>
        <w:lastRenderedPageBreak/>
        <w:t xml:space="preserve">A description of the equipment to be purchased must be included with a copy of the quotes obtained. Justification of specific requirements for the project and why the equipment should be purchased instead of leasing (leasing of equipment is preferred) is required for all equipment.  </w:t>
      </w:r>
    </w:p>
    <w:p w14:paraId="2ED6DDA3" w14:textId="77777777" w:rsidR="00B16996" w:rsidRPr="003A7C4F" w:rsidRDefault="00B16996" w:rsidP="00B16996">
      <w:pPr>
        <w:rPr>
          <w:sz w:val="22"/>
          <w:szCs w:val="22"/>
        </w:rPr>
      </w:pPr>
      <w:r w:rsidRPr="003A7C4F">
        <w:rPr>
          <w:b/>
          <w:sz w:val="22"/>
          <w:szCs w:val="22"/>
          <w:u w:val="single"/>
        </w:rPr>
        <w:t>Expenses</w:t>
      </w:r>
    </w:p>
    <w:p w14:paraId="04017010" w14:textId="77777777" w:rsidR="00B16996" w:rsidRPr="003A7C4F" w:rsidRDefault="00B16996" w:rsidP="00B16996">
      <w:pPr>
        <w:rPr>
          <w:sz w:val="22"/>
          <w:szCs w:val="22"/>
        </w:rPr>
      </w:pPr>
      <w:r w:rsidRPr="003A7C4F">
        <w:rPr>
          <w:sz w:val="22"/>
          <w:szCs w:val="22"/>
        </w:rPr>
        <w:t>Describe any expense items to be purchased, if applicable.</w:t>
      </w:r>
    </w:p>
    <w:p w14:paraId="4634D1FB" w14:textId="77777777" w:rsidR="00B16996" w:rsidRPr="003A7C4F" w:rsidRDefault="00B16996" w:rsidP="00B16996">
      <w:pPr>
        <w:rPr>
          <w:b/>
          <w:sz w:val="22"/>
          <w:szCs w:val="22"/>
          <w:u w:val="single"/>
        </w:rPr>
      </w:pPr>
      <w:r w:rsidRPr="003A7C4F">
        <w:rPr>
          <w:b/>
          <w:sz w:val="22"/>
          <w:szCs w:val="22"/>
          <w:u w:val="single"/>
        </w:rPr>
        <w:t>Travel</w:t>
      </w:r>
    </w:p>
    <w:p w14:paraId="73685E8D" w14:textId="77777777" w:rsidR="00B16996" w:rsidRPr="003A7C4F" w:rsidRDefault="00B16996" w:rsidP="00B16996">
      <w:pPr>
        <w:rPr>
          <w:b/>
          <w:sz w:val="22"/>
          <w:szCs w:val="22"/>
        </w:rPr>
      </w:pPr>
      <w:r w:rsidRPr="003A7C4F">
        <w:rPr>
          <w:b/>
          <w:i/>
          <w:sz w:val="22"/>
          <w:szCs w:val="22"/>
        </w:rPr>
        <w:t>Standard Research Center policy is that travel to conferences is not an allowable expenditure</w:t>
      </w:r>
      <w:r w:rsidRPr="003A7C4F">
        <w:rPr>
          <w:b/>
          <w:sz w:val="22"/>
          <w:szCs w:val="22"/>
        </w:rPr>
        <w:t>.</w:t>
      </w:r>
    </w:p>
    <w:p w14:paraId="0600354C" w14:textId="77777777" w:rsidR="00B16996" w:rsidRPr="003A7C4F" w:rsidRDefault="00B16996" w:rsidP="00B16996">
      <w:pPr>
        <w:rPr>
          <w:sz w:val="22"/>
          <w:szCs w:val="22"/>
        </w:rPr>
      </w:pPr>
      <w:r w:rsidRPr="003A7C4F">
        <w:rPr>
          <w:sz w:val="22"/>
          <w:szCs w:val="22"/>
        </w:rPr>
        <w:t>Describe travel that will take place, including justification of the need for travel, if applicable.  Include the traveler’s name/position, location(s), purpose and duration.</w:t>
      </w:r>
    </w:p>
    <w:p w14:paraId="510951A4" w14:textId="77777777" w:rsidR="00B16996" w:rsidRPr="003A7C4F" w:rsidRDefault="00B16996" w:rsidP="00B16996">
      <w:pPr>
        <w:rPr>
          <w:i/>
          <w:sz w:val="22"/>
          <w:szCs w:val="22"/>
        </w:rPr>
      </w:pPr>
      <w:r w:rsidRPr="003A7C4F">
        <w:rPr>
          <w:i/>
          <w:sz w:val="22"/>
          <w:szCs w:val="22"/>
        </w:rPr>
        <w:t>If travel is budgeted, the following text must appear, as worded:</w:t>
      </w:r>
    </w:p>
    <w:p w14:paraId="6D8DE0C9" w14:textId="77777777" w:rsidR="00B16996" w:rsidRPr="003A7C4F" w:rsidRDefault="00B16996" w:rsidP="00B16996">
      <w:pPr>
        <w:rPr>
          <w:sz w:val="22"/>
          <w:szCs w:val="22"/>
        </w:rPr>
      </w:pPr>
      <w:r w:rsidRPr="003A7C4F">
        <w:rPr>
          <w:sz w:val="22"/>
          <w:szCs w:val="22"/>
        </w:rPr>
        <w:t>All travel shall be in accordance with Section 112.061, Florida Statutes.  Bills for travel expenses specifically authorized in the agreement shall be submitted using the Department’s Travel Form No. 300-000-06, unless the university provides proof of the Department of Financial Services approval to use an alternate travel form.  The Department shall not compensate the University for lodging/hotel in excess of $150.00 per day (excluding taxes and fees).</w:t>
      </w:r>
    </w:p>
    <w:p w14:paraId="76F5618C" w14:textId="77777777" w:rsidR="00B16996" w:rsidRPr="003A7C4F" w:rsidRDefault="00B16996" w:rsidP="00B16996">
      <w:pPr>
        <w:rPr>
          <w:b/>
          <w:sz w:val="22"/>
          <w:szCs w:val="22"/>
          <w:u w:val="single"/>
        </w:rPr>
      </w:pPr>
      <w:r w:rsidRPr="003A7C4F">
        <w:rPr>
          <w:sz w:val="22"/>
          <w:szCs w:val="22"/>
        </w:rPr>
        <w:t xml:space="preserve">The maximum amount of travel is limited to $(insert amount). The maximum amount of indirect cost on travel is limited to $(insert amount).  </w:t>
      </w:r>
    </w:p>
    <w:p w14:paraId="3EAC32AB" w14:textId="77777777" w:rsidR="00B16996" w:rsidRPr="003A7C4F" w:rsidRDefault="00B16996" w:rsidP="00B16996">
      <w:pPr>
        <w:rPr>
          <w:sz w:val="22"/>
          <w:szCs w:val="22"/>
        </w:rPr>
      </w:pPr>
    </w:p>
    <w:p w14:paraId="6F2098DE" w14:textId="77777777" w:rsidR="00B16996" w:rsidRPr="003A7C4F" w:rsidRDefault="00B16996" w:rsidP="00B16996">
      <w:pPr>
        <w:rPr>
          <w:sz w:val="22"/>
          <w:szCs w:val="22"/>
        </w:rPr>
      </w:pPr>
    </w:p>
    <w:p w14:paraId="5095792E" w14:textId="77777777" w:rsidR="00B16996" w:rsidRPr="003A7C4F" w:rsidRDefault="00B16996" w:rsidP="00B16996">
      <w:pPr>
        <w:spacing w:line="259" w:lineRule="auto"/>
        <w:rPr>
          <w:rFonts w:eastAsiaTheme="minorHAnsi"/>
          <w:sz w:val="22"/>
          <w:szCs w:val="22"/>
        </w:rPr>
      </w:pPr>
    </w:p>
    <w:p w14:paraId="1156AF5B" w14:textId="77777777" w:rsidR="00B16996" w:rsidRDefault="00B16996" w:rsidP="00B16996"/>
    <w:p w14:paraId="20DFAF9D" w14:textId="77777777" w:rsidR="00B16996" w:rsidRDefault="00B16996" w:rsidP="00DB0F01">
      <w:pPr>
        <w:spacing w:line="240" w:lineRule="auto"/>
        <w:rPr>
          <w:sz w:val="22"/>
          <w:szCs w:val="22"/>
        </w:rPr>
      </w:pPr>
    </w:p>
    <w:p w14:paraId="4B90A4F7" w14:textId="77777777" w:rsidR="00B16996" w:rsidRPr="00E71F7E" w:rsidRDefault="00B16996" w:rsidP="00DB0F01">
      <w:pPr>
        <w:spacing w:line="240" w:lineRule="auto"/>
        <w:rPr>
          <w:sz w:val="22"/>
          <w:szCs w:val="22"/>
        </w:rPr>
      </w:pPr>
    </w:p>
    <w:sectPr w:rsidR="00B16996" w:rsidRPr="00E71F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8B8DF" w14:textId="77777777" w:rsidR="009F65ED" w:rsidRDefault="009F65ED" w:rsidP="00A70E54">
      <w:pPr>
        <w:spacing w:after="0" w:line="240" w:lineRule="auto"/>
      </w:pPr>
      <w:r>
        <w:separator/>
      </w:r>
    </w:p>
  </w:endnote>
  <w:endnote w:type="continuationSeparator" w:id="0">
    <w:p w14:paraId="73D11AF4" w14:textId="77777777" w:rsidR="009F65ED" w:rsidRDefault="009F65ED" w:rsidP="00A70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5BE0E" w14:textId="77777777" w:rsidR="009F65ED" w:rsidRDefault="009F65ED" w:rsidP="00A70E54">
      <w:pPr>
        <w:spacing w:after="0" w:line="240" w:lineRule="auto"/>
      </w:pPr>
      <w:r>
        <w:separator/>
      </w:r>
    </w:p>
  </w:footnote>
  <w:footnote w:type="continuationSeparator" w:id="0">
    <w:p w14:paraId="3D81B113" w14:textId="77777777" w:rsidR="009F65ED" w:rsidRDefault="009F65ED" w:rsidP="00A70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E6E6D"/>
    <w:multiLevelType w:val="hybridMultilevel"/>
    <w:tmpl w:val="D9D42EFE"/>
    <w:lvl w:ilvl="0" w:tplc="182CC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50B09"/>
    <w:multiLevelType w:val="hybridMultilevel"/>
    <w:tmpl w:val="3092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26B65"/>
    <w:multiLevelType w:val="hybridMultilevel"/>
    <w:tmpl w:val="BF023F0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3521BCA"/>
    <w:multiLevelType w:val="hybridMultilevel"/>
    <w:tmpl w:val="B9B4E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C7D8D"/>
    <w:multiLevelType w:val="hybridMultilevel"/>
    <w:tmpl w:val="DE5270E8"/>
    <w:lvl w:ilvl="0" w:tplc="60E46D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AD41CF"/>
    <w:multiLevelType w:val="hybridMultilevel"/>
    <w:tmpl w:val="20106A06"/>
    <w:lvl w:ilvl="0" w:tplc="DEF05A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115BF2"/>
    <w:multiLevelType w:val="hybridMultilevel"/>
    <w:tmpl w:val="9DD8F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01"/>
    <w:rsid w:val="00071772"/>
    <w:rsid w:val="00105A38"/>
    <w:rsid w:val="00173168"/>
    <w:rsid w:val="001F7F38"/>
    <w:rsid w:val="00226AB9"/>
    <w:rsid w:val="00277085"/>
    <w:rsid w:val="00285863"/>
    <w:rsid w:val="002F11A1"/>
    <w:rsid w:val="00342719"/>
    <w:rsid w:val="00374FF4"/>
    <w:rsid w:val="003B6A14"/>
    <w:rsid w:val="00436FAB"/>
    <w:rsid w:val="00446E4E"/>
    <w:rsid w:val="00487404"/>
    <w:rsid w:val="004D76BB"/>
    <w:rsid w:val="00532C66"/>
    <w:rsid w:val="00574993"/>
    <w:rsid w:val="005955FA"/>
    <w:rsid w:val="005A2048"/>
    <w:rsid w:val="005B19CD"/>
    <w:rsid w:val="005D7418"/>
    <w:rsid w:val="006E4CB3"/>
    <w:rsid w:val="008057C5"/>
    <w:rsid w:val="0084665C"/>
    <w:rsid w:val="0089433A"/>
    <w:rsid w:val="008A4C9B"/>
    <w:rsid w:val="009215A9"/>
    <w:rsid w:val="00955A36"/>
    <w:rsid w:val="009665FD"/>
    <w:rsid w:val="009F65ED"/>
    <w:rsid w:val="00A236C7"/>
    <w:rsid w:val="00A70E54"/>
    <w:rsid w:val="00A75267"/>
    <w:rsid w:val="00AC17FE"/>
    <w:rsid w:val="00AC21D5"/>
    <w:rsid w:val="00B16996"/>
    <w:rsid w:val="00B45B03"/>
    <w:rsid w:val="00B82BA2"/>
    <w:rsid w:val="00C72030"/>
    <w:rsid w:val="00CA715D"/>
    <w:rsid w:val="00D96F74"/>
    <w:rsid w:val="00DA617A"/>
    <w:rsid w:val="00DB0F01"/>
    <w:rsid w:val="00DD2F77"/>
    <w:rsid w:val="00DD55F1"/>
    <w:rsid w:val="00E355B1"/>
    <w:rsid w:val="00E508B8"/>
    <w:rsid w:val="00E71F7E"/>
    <w:rsid w:val="00EC749F"/>
    <w:rsid w:val="00F11C21"/>
    <w:rsid w:val="00F14256"/>
    <w:rsid w:val="00F23226"/>
    <w:rsid w:val="00F4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4526"/>
  <w15:chartTrackingRefBased/>
  <w15:docId w15:val="{5D983F59-10D9-4D39-96EB-4DBE291E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F01"/>
    <w:pPr>
      <w:spacing w:line="300"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F01"/>
    <w:pPr>
      <w:ind w:left="720"/>
      <w:contextualSpacing/>
    </w:pPr>
  </w:style>
  <w:style w:type="character" w:styleId="Hyperlink">
    <w:name w:val="Hyperlink"/>
    <w:basedOn w:val="DefaultParagraphFont"/>
    <w:uiPriority w:val="99"/>
    <w:unhideWhenUsed/>
    <w:rsid w:val="008A4C9B"/>
    <w:rPr>
      <w:color w:val="0563C1" w:themeColor="hyperlink"/>
      <w:u w:val="single"/>
    </w:rPr>
  </w:style>
  <w:style w:type="character" w:styleId="UnresolvedMention">
    <w:name w:val="Unresolved Mention"/>
    <w:basedOn w:val="DefaultParagraphFont"/>
    <w:uiPriority w:val="99"/>
    <w:semiHidden/>
    <w:unhideWhenUsed/>
    <w:rsid w:val="008A4C9B"/>
    <w:rPr>
      <w:color w:val="808080"/>
      <w:shd w:val="clear" w:color="auto" w:fill="E6E6E6"/>
    </w:rPr>
  </w:style>
  <w:style w:type="paragraph" w:styleId="Header">
    <w:name w:val="header"/>
    <w:basedOn w:val="Normal"/>
    <w:link w:val="HeaderChar"/>
    <w:uiPriority w:val="99"/>
    <w:unhideWhenUsed/>
    <w:rsid w:val="00A70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E54"/>
    <w:rPr>
      <w:rFonts w:eastAsiaTheme="minorEastAsia"/>
      <w:sz w:val="21"/>
      <w:szCs w:val="21"/>
    </w:rPr>
  </w:style>
  <w:style w:type="paragraph" w:styleId="Footer">
    <w:name w:val="footer"/>
    <w:basedOn w:val="Normal"/>
    <w:link w:val="FooterChar"/>
    <w:uiPriority w:val="99"/>
    <w:unhideWhenUsed/>
    <w:rsid w:val="00A70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E54"/>
    <w:rPr>
      <w:rFonts w:eastAsiaTheme="minorEastAsia"/>
      <w:sz w:val="21"/>
      <w:szCs w:val="21"/>
    </w:rPr>
  </w:style>
  <w:style w:type="character" w:styleId="CommentReference">
    <w:name w:val="annotation reference"/>
    <w:basedOn w:val="DefaultParagraphFont"/>
    <w:uiPriority w:val="99"/>
    <w:semiHidden/>
    <w:unhideWhenUsed/>
    <w:rsid w:val="006E4CB3"/>
    <w:rPr>
      <w:sz w:val="16"/>
      <w:szCs w:val="16"/>
    </w:rPr>
  </w:style>
  <w:style w:type="paragraph" w:styleId="CommentText">
    <w:name w:val="annotation text"/>
    <w:basedOn w:val="Normal"/>
    <w:link w:val="CommentTextChar"/>
    <w:uiPriority w:val="99"/>
    <w:semiHidden/>
    <w:unhideWhenUsed/>
    <w:rsid w:val="006E4CB3"/>
    <w:pPr>
      <w:spacing w:line="240" w:lineRule="auto"/>
    </w:pPr>
    <w:rPr>
      <w:sz w:val="20"/>
      <w:szCs w:val="20"/>
    </w:rPr>
  </w:style>
  <w:style w:type="character" w:customStyle="1" w:styleId="CommentTextChar">
    <w:name w:val="Comment Text Char"/>
    <w:basedOn w:val="DefaultParagraphFont"/>
    <w:link w:val="CommentText"/>
    <w:uiPriority w:val="99"/>
    <w:semiHidden/>
    <w:rsid w:val="006E4CB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E4CB3"/>
    <w:rPr>
      <w:b/>
      <w:bCs/>
    </w:rPr>
  </w:style>
  <w:style w:type="character" w:customStyle="1" w:styleId="CommentSubjectChar">
    <w:name w:val="Comment Subject Char"/>
    <w:basedOn w:val="CommentTextChar"/>
    <w:link w:val="CommentSubject"/>
    <w:uiPriority w:val="99"/>
    <w:semiHidden/>
    <w:rsid w:val="006E4CB3"/>
    <w:rPr>
      <w:rFonts w:eastAsiaTheme="minorEastAsia"/>
      <w:b/>
      <w:bCs/>
      <w:sz w:val="20"/>
      <w:szCs w:val="20"/>
    </w:rPr>
  </w:style>
  <w:style w:type="paragraph" w:styleId="BalloonText">
    <w:name w:val="Balloon Text"/>
    <w:basedOn w:val="Normal"/>
    <w:link w:val="BalloonTextChar"/>
    <w:uiPriority w:val="99"/>
    <w:semiHidden/>
    <w:unhideWhenUsed/>
    <w:rsid w:val="006E4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CB3"/>
    <w:rPr>
      <w:rFonts w:ascii="Segoe UI" w:eastAsiaTheme="minorEastAsia" w:hAnsi="Segoe UI" w:cs="Segoe UI"/>
      <w:sz w:val="18"/>
      <w:szCs w:val="18"/>
    </w:rPr>
  </w:style>
  <w:style w:type="table" w:styleId="TableGrid">
    <w:name w:val="Table Grid"/>
    <w:basedOn w:val="TableNormal"/>
    <w:uiPriority w:val="39"/>
    <w:rsid w:val="00B169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Hyperlink">
    <w:name w:val="Custom Hyperlink"/>
    <w:basedOn w:val="Normal"/>
    <w:link w:val="CustomHyperlinkChar"/>
    <w:qFormat/>
    <w:rsid w:val="00B16996"/>
    <w:pPr>
      <w:spacing w:after="200" w:line="276" w:lineRule="auto"/>
    </w:pPr>
    <w:rPr>
      <w:rFonts w:ascii="Cambria" w:eastAsia="Calibri" w:hAnsi="Cambria" w:cs="Times New Roman"/>
      <w:color w:val="0070C0"/>
      <w:sz w:val="24"/>
      <w:szCs w:val="24"/>
      <w:u w:val="single"/>
    </w:rPr>
  </w:style>
  <w:style w:type="character" w:customStyle="1" w:styleId="CustomHyperlinkChar">
    <w:name w:val="Custom Hyperlink Char"/>
    <w:basedOn w:val="DefaultParagraphFont"/>
    <w:link w:val="CustomHyperlink"/>
    <w:rsid w:val="00B16996"/>
    <w:rPr>
      <w:rFonts w:ascii="Cambria" w:eastAsia="Calibri" w:hAnsi="Cambria" w:cs="Times New Roman"/>
      <w:color w:val="0070C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ti.brannon@dot.state.fl.us" TargetMode="External"/><Relationship Id="rId13" Type="http://schemas.openxmlformats.org/officeDocument/2006/relationships/hyperlink" Target="mailto:research.center@dot.state.fl.us" TargetMode="External"/><Relationship Id="rId18" Type="http://schemas.openxmlformats.org/officeDocument/2006/relationships/hyperlink" Target="mailto:research.center@dot.state.fl.us" TargetMode="External"/><Relationship Id="rId3" Type="http://schemas.openxmlformats.org/officeDocument/2006/relationships/settings" Target="settings.xml"/><Relationship Id="rId7" Type="http://schemas.openxmlformats.org/officeDocument/2006/relationships/hyperlink" Target="mailto:patti.brannon@dot.state.fl.us" TargetMode="External"/><Relationship Id="rId12" Type="http://schemas.openxmlformats.org/officeDocument/2006/relationships/hyperlink" Target="mailto:research.center@dot.state.fl.us" TargetMode="External"/><Relationship Id="rId17" Type="http://schemas.openxmlformats.org/officeDocument/2006/relationships/hyperlink" Target="http://www.fdot.gov/research/Program_Information/Research.Performance/closeout.meeting.reqs.pdf" TargetMode="External"/><Relationship Id="rId2" Type="http://schemas.openxmlformats.org/officeDocument/2006/relationships/styles" Target="styles.xml"/><Relationship Id="rId16" Type="http://schemas.openxmlformats.org/officeDocument/2006/relationships/hyperlink" Target="http://www.fdot.gov/research/docs/T2/University.Guidelines.2016.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arch.center@dot.state.fl.us" TargetMode="External"/><Relationship Id="rId5" Type="http://schemas.openxmlformats.org/officeDocument/2006/relationships/footnotes" Target="footnotes.xml"/><Relationship Id="rId15" Type="http://schemas.openxmlformats.org/officeDocument/2006/relationships/hyperlink" Target="mailto:research.center@dot.state.fl.us" TargetMode="External"/><Relationship Id="rId10" Type="http://schemas.openxmlformats.org/officeDocument/2006/relationships/hyperlink" Target="http://www.fdot.gov/research/Program_Information/Research.Performance/kickoff.meeting.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tti.brannon@dot.state.fl.us" TargetMode="External"/><Relationship Id="rId14" Type="http://schemas.openxmlformats.org/officeDocument/2006/relationships/hyperlink" Target="mailto:research.center@dot.state.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8</Pages>
  <Words>2312</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Brannon, Patti</dc:creator>
  <cp:keywords/>
  <dc:description/>
  <cp:lastModifiedBy>Brannon, Patti</cp:lastModifiedBy>
  <cp:revision>10</cp:revision>
  <cp:lastPrinted>2018-12-05T16:02:00Z</cp:lastPrinted>
  <dcterms:created xsi:type="dcterms:W3CDTF">2018-12-05T15:05:00Z</dcterms:created>
  <dcterms:modified xsi:type="dcterms:W3CDTF">2018-12-06T14:49:00Z</dcterms:modified>
</cp:coreProperties>
</file>