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577</w:t>
      </w:r>
      <w:r>
        <w:rPr/>
        <w:tab/>
        <w:t xml:space="preserve"/>
      </w:r>
      <w:r>
        <w:rPr/>
        <w:t xml:space="preserve">REWORKING</w:t>
      </w:r>
      <w:r>
        <w:rPr/>
        <w:t xml:space="preserve"> SHOULDERS, SLOPES AND ROADSIDE DITCHES</w:t>
      </w:r>
      <w:r>
        <w:rPr/>
        <w:t xml:space="preserve">.</w:t>
      </w:r>
    </w:p>
    <w:p>
      <w:pPr>
        <w:pStyle w:val="Dates"/>
        <w:spacing/>
        <w:rPr/>
      </w:pPr>
      <w:r>
        <w:rPr/>
        <w:tab/>
        <w:t xml:space="preserve"/>
      </w:r>
      <w:r>
        <w:rPr/>
        <w:t xml:space="preserve">(REV </w:t>
      </w:r>
      <w:r>
        <w:rPr/>
        <w:t xml:space="preserve">3-</w:t>
      </w:r>
      <w:r>
        <w:rPr/>
        <w:t xml:space="preserve">30</w:t>
      </w:r>
      <w:r>
        <w:rPr/>
        <w:t xml:space="preserve">-</w:t>
      </w:r>
      <w:r>
        <w:rPr/>
        <w:t xml:space="preserve">20)</w:t>
      </w:r>
      <w:r>
        <w:rPr/>
        <w:t xml:space="preserve"> (1-21)</w:t>
      </w:r>
    </w:p>
    <w:p>
      <w:pPr>
        <w:pStyle w:val="LeadInSentence"/>
        <w:spacing/>
        <w:rPr/>
      </w:pPr>
      <w:r>
        <w:rPr/>
        <w:t xml:space="preserve">The following is a new Section added after Section 571:</w:t>
      </w:r>
    </w:p>
    <w:p>
      <w:pPr>
        <w:pStyle w:val="SectionHeading"/>
        <w:spacing/>
        <w:rPr/>
      </w:pPr>
      <w:r>
        <w:rPr/>
        <w:t xml:space="preserve">sECTION 577</w:t>
      </w:r>
      <w:r>
        <w:rPr/>
        <w:br/>
      </w:r>
      <w:r>
        <w:rPr/>
        <w:t xml:space="preserve">REWORKING SHOULDERS, SLOPES AND ROADSIDE DITCHES</w:t>
      </w:r>
    </w:p>
    <w:p>
      <w:pPr>
        <w:pStyle w:val="Article"/>
        <w:spacing/>
        <w:rPr/>
      </w:pPr>
      <w:r>
        <w:rPr>
          <w:rStyle w:val="BodyTextChar"/>
          <w:bCs/>
        </w:rPr>
        <w:t xml:space="preserve">577-1 Description</w:t>
      </w:r>
      <w:r>
        <w:rPr/>
        <w:t xml:space="preserve">.</w:t>
      </w:r>
    </w:p>
    <w:p>
      <w:pPr>
        <w:pStyle w:val="BodyText"/>
        <w:spacing/>
        <w:rPr/>
      </w:pPr>
      <w:r>
        <w:rPr/>
        <w:tab/>
        <w:t xml:space="preserve"/>
      </w:r>
      <w:r>
        <w:rPr/>
        <w:t xml:space="preserve">Perform shoulder</w:t>
      </w:r>
      <w:r>
        <w:rPr/>
        <w:t xml:space="preserve"> rework operations for</w:t>
      </w:r>
      <w:r>
        <w:rPr/>
        <w:t xml:space="preserve"> </w:t>
      </w:r>
      <w:r>
        <w:rPr/>
        <w:t xml:space="preserve">restoring non-paved shoulders, slopes and roadside ditches</w:t>
      </w:r>
      <w:r>
        <w:rPr/>
        <w:t xml:space="preserve">. Shoulder rework operations include</w:t>
      </w:r>
      <w:r>
        <w:rPr/>
        <w:t xml:space="preserve"> </w:t>
      </w:r>
      <w:r>
        <w:rPr/>
        <w:t xml:space="preserve">blading to remove </w:t>
      </w:r>
      <w:r>
        <w:rPr/>
        <w:t xml:space="preserve">excess materials,</w:t>
      </w:r>
      <w:r>
        <w:rPr/>
        <w:t xml:space="preserve"> adding suitable materials, if necessary</w:t>
      </w:r>
      <w:r>
        <w:rPr/>
        <w:t xml:space="preserve"> and </w:t>
      </w:r>
      <w:r>
        <w:rPr/>
        <w:t xml:space="preserve">R</w:t>
      </w:r>
      <w:r>
        <w:rPr/>
        <w:t xml:space="preserve">estor</w:t>
      </w:r>
      <w:r>
        <w:rPr/>
        <w:t xml:space="preserve">ing</w:t>
      </w:r>
      <w:r>
        <w:rPr/>
        <w:t xml:space="preserve"> the roadside</w:t>
      </w:r>
      <w:r>
        <w:rPr/>
        <w:t xml:space="preserve"> shoulders</w:t>
      </w:r>
      <w:r>
        <w:rPr/>
        <w:t xml:space="preserve"> to the desired </w:t>
      </w:r>
      <w:r>
        <w:rPr/>
        <w:t xml:space="preserve">lines, grades, and cross-sections</w:t>
      </w:r>
      <w:r>
        <w:rPr/>
        <w:t xml:space="preserve"> for proper drainage</w:t>
      </w:r>
      <w:r>
        <w:rPr/>
        <w:t xml:space="preserve"> and</w:t>
      </w:r>
      <w:r>
        <w:rPr/>
        <w:t xml:space="preserve"> protection of </w:t>
      </w:r>
      <w:r>
        <w:rPr/>
        <w:t xml:space="preserve">the </w:t>
      </w:r>
      <w:r>
        <w:rPr/>
        <w:t xml:space="preserve">pavement edge.</w:t>
      </w:r>
    </w:p>
    <w:p>
      <w:pPr>
        <w:pStyle w:val="Article"/>
        <w:spacing/>
        <w:rPr/>
      </w:pPr>
      <w:r>
        <w:rPr/>
        <w:t xml:space="preserve">577-</w:t>
      </w:r>
      <w:r>
        <w:rPr/>
        <w:t xml:space="preserve">2</w:t>
      </w:r>
      <w:r>
        <w:rPr/>
        <w:t xml:space="preserve"> Equipment.</w:t>
      </w:r>
    </w:p>
    <w:p>
      <w:pPr>
        <w:spacing/>
        <w:ind w:firstLine="720"/>
        <w:rPr>
          <w:rStyle w:val="BodyTextChar"/>
        </w:rPr>
      </w:pPr>
      <w:r>
        <w:rPr>
          <w:rStyle w:val="BodyTextChar"/>
        </w:rPr>
        <w:t xml:space="preserve">Provide equipment that may include pulver mixer and rotovators with shovel-like cultivators, of a type that will mix the additional shoulder material with the existing</w:t>
      </w:r>
      <w:r>
        <w:rPr>
          <w:rStyle w:val="BodyTextChar"/>
        </w:rPr>
        <w:t xml:space="preserve"> non-paved shoulder</w:t>
      </w:r>
      <w:r>
        <w:rPr>
          <w:rStyle w:val="BodyTextChar"/>
        </w:rPr>
        <w:t xml:space="preserve"> to the required depth and which will leave the shoulder in a non-compacted condition. </w:t>
      </w:r>
    </w:p>
    <w:p>
      <w:pPr>
        <w:pStyle w:val="Article"/>
        <w:spacing/>
        <w:rPr>
          <w:rStyle w:val="BodyTextChar"/>
        </w:rPr>
      </w:pPr>
      <w:r>
        <w:rPr>
          <w:rStyle w:val="BodyTextChar"/>
        </w:rPr>
        <w:t xml:space="preserve">577-3 Materials.</w:t>
      </w:r>
    </w:p>
    <w:p>
      <w:pPr>
        <w:pStyle w:val="BodyText"/>
        <w:spacing/>
        <w:rPr/>
      </w:pPr>
      <w:r>
        <w:rPr>
          <w:b/>
          <w:bCs/>
        </w:rPr>
        <w:tab/>
        <w:t xml:space="preserve"/>
      </w:r>
      <w:r>
        <w:rPr>
          <w:b/>
          <w:bCs/>
        </w:rPr>
        <w:t xml:space="preserve">577-3.1 Use of Excess Material:</w:t>
      </w:r>
      <w:r>
        <w:rPr/>
        <w:t xml:space="preserve"> Use existing excess material within the project limits if suitable for use as fill material in low areas, prior to using Department provided fill material or imported finish soil material. Stockpile excess materials resulting from the reworking procedure in areas designated by the Engineer.</w:t>
      </w:r>
    </w:p>
    <w:p>
      <w:pPr>
        <w:pStyle w:val="BodyText"/>
        <w:spacing/>
        <w:rPr/>
      </w:pPr>
      <w:r>
        <w:rPr>
          <w:b/>
          <w:bCs/>
        </w:rPr>
        <w:tab/>
        <w:t xml:space="preserve"/>
      </w:r>
      <w:r>
        <w:rPr>
          <w:b/>
          <w:bCs/>
        </w:rPr>
        <w:t xml:space="preserve">577-3.2 Fill Material:</w:t>
      </w:r>
      <w:r>
        <w:rPr/>
        <w:t xml:space="preserve"> The Department </w:t>
      </w:r>
      <w:bookmarkStart w:id="2" w:name="Bk1"/>
      <w:r>
        <w:rPr>
          <w:highlight w:val="yellow"/>
        </w:rPr>
        <w:t xml:space="preserve">(</w:t>
      </w:r>
      <w:r>
        <w:rPr>
          <w:highlight w:val="yellow"/>
          <w:u w:val="single"/>
        </w:rPr>
        <w:t xml:space="preserve">will, will not</w:t>
      </w:r>
      <w:bookmarkEnd w:id="2"/>
      <w:r>
        <w:rPr>
          <w:highlight w:val="yellow"/>
          <w:u w:val="single"/>
        </w:rPr>
        <w:t xml:space="preserve">)</w:t>
      </w:r>
      <w:r>
        <w:rPr/>
        <w:t xml:space="preserve"> provide fill material, when needed to bring non-paved shoulders to proper grade.</w:t>
      </w:r>
    </w:p>
    <w:p>
      <w:pPr>
        <w:pStyle w:val="BodyText"/>
        <w:spacing/>
        <w:rPr/>
      </w:pPr>
      <w:r>
        <w:rPr>
          <w:b/>
          <w:bCs/>
        </w:rPr>
        <w:tab/>
        <w:t xml:space="preserve"/>
      </w:r>
      <w:r>
        <w:rPr>
          <w:b/>
          <w:bCs/>
        </w:rPr>
        <w:t xml:space="preserve">577-3.3 Finish Soil Layer:</w:t>
      </w:r>
      <w:r>
        <w:rPr/>
        <w:t xml:space="preserve"> When suitable</w:t>
      </w:r>
      <w:r>
        <w:rPr/>
        <w:t xml:space="preserve"> fill</w:t>
      </w:r>
      <w:r>
        <w:rPr/>
        <w:t xml:space="preserve"> material is not provided by the Department, as authorized by the Engineer, meet the requirements of Section 987.</w:t>
      </w:r>
    </w:p>
    <w:p>
      <w:pPr>
        <w:pStyle w:val="BodyText"/>
        <w:spacing/>
        <w:rPr/>
      </w:pPr>
      <w:r>
        <w:rPr/>
        <w:tab/>
        <w:t xml:space="preserve"/>
      </w:r>
      <w:r>
        <w:rPr/>
        <w:tab/>
        <w:t xml:space="preserve"/>
      </w:r>
      <w:r>
        <w:rPr/>
        <w:t xml:space="preserve">Do not pl</w:t>
      </w:r>
      <w:r>
        <w:rPr/>
        <w:t xml:space="preserve">ac</w:t>
      </w:r>
      <w:r>
        <w:rPr/>
        <w:t xml:space="preserve">e stockpiled fill or soil layer </w:t>
      </w:r>
      <w:bookmarkStart w:id="3" w:name="_GoBack"/>
      <w:bookmarkEnd w:id="3"/>
      <w:r>
        <w:rPr/>
        <w:t xml:space="preserve">materials on the shoulders earlier than seven Calendar days before mixing operations in the area. Placement of materials to be added must not inhibit visibility to the traveling public and may be placed on the back slope along the right-of-way line or as directed by the Engineer.</w:t>
      </w:r>
    </w:p>
    <w:p>
      <w:pPr>
        <w:pStyle w:val="Article"/>
        <w:spacing/>
        <w:rPr/>
      </w:pPr>
      <w:r>
        <w:rPr/>
        <w:t xml:space="preserve">577-</w:t>
      </w:r>
      <w:r>
        <w:rPr/>
        <w:t xml:space="preserve">4</w:t>
      </w:r>
      <w:r>
        <w:rPr/>
        <w:t xml:space="preserve"> </w:t>
      </w:r>
      <w:r>
        <w:rPr/>
        <w:t xml:space="preserve">Shoulder Rework Operations</w:t>
      </w:r>
      <w:r>
        <w:rPr/>
        <w:t xml:space="preserve">.</w:t>
      </w:r>
    </w:p>
    <w:p>
      <w:pPr>
        <w:spacing/>
        <w:ind w:firstLine="720"/>
        <w:rPr>
          <w:rStyle w:val="BodyTextChar"/>
          <w:b/>
          <w:bCs/>
        </w:rPr>
      </w:pPr>
      <w:r>
        <w:rPr>
          <w:rStyle w:val="BodyTextChar"/>
          <w:b/>
          <w:bCs/>
        </w:rPr>
        <w:t xml:space="preserve">577-</w:t>
      </w:r>
      <w:r>
        <w:rPr>
          <w:rStyle w:val="BodyTextChar"/>
          <w:b/>
          <w:bCs/>
        </w:rPr>
        <w:t xml:space="preserve">4</w:t>
      </w:r>
      <w:r>
        <w:rPr>
          <w:rStyle w:val="BodyTextChar"/>
          <w:b/>
          <w:bCs/>
        </w:rPr>
        <w:t xml:space="preserve">.1 General: </w:t>
      </w:r>
      <w:r>
        <w:rPr>
          <w:rStyle w:val="BodyTextChar"/>
          <w:bCs/>
        </w:rPr>
        <w:t xml:space="preserve">Co</w:t>
      </w:r>
      <w:r>
        <w:rPr>
          <w:rStyle w:val="BodyTextChar"/>
          <w:bCs/>
        </w:rPr>
        <w:t xml:space="preserve">o</w:t>
      </w:r>
      <w:r>
        <w:rPr>
          <w:rStyle w:val="BodyTextChar"/>
          <w:bCs/>
        </w:rPr>
        <w:t xml:space="preserve">rdinate with the utility companies for the location of all underground utilities prior to beginning work where digging or grading work is required.</w:t>
      </w:r>
    </w:p>
    <w:p>
      <w:pPr>
        <w:pStyle w:val="BodyText"/>
        <w:spacing/>
        <w:rPr>
          <w:color w:val="000000"/>
        </w:rPr>
      </w:pPr>
      <w:r>
        <w:rPr>
          <w:rStyle w:val="BodyTextChar"/>
          <w:b/>
          <w:bCs/>
        </w:rPr>
        <w:tab/>
        <w:t xml:space="preserve"/>
      </w:r>
      <w:r>
        <w:rPr>
          <w:rStyle w:val="BodyTextChar"/>
          <w:b/>
          <w:bCs/>
        </w:rPr>
        <w:t xml:space="preserve">577-</w:t>
      </w:r>
      <w:r>
        <w:rPr>
          <w:rStyle w:val="BodyTextChar"/>
          <w:b/>
          <w:bCs/>
        </w:rPr>
        <w:t xml:space="preserve">4</w:t>
      </w:r>
      <w:r>
        <w:rPr>
          <w:rStyle w:val="BodyTextChar"/>
          <w:b/>
          <w:bCs/>
        </w:rPr>
        <w:t xml:space="preserve">.</w:t>
      </w:r>
      <w:r>
        <w:rPr>
          <w:rStyle w:val="BodyTextChar"/>
          <w:b/>
          <w:bCs/>
        </w:rPr>
        <w:t xml:space="preserve">2</w:t>
      </w:r>
      <w:r>
        <w:rPr>
          <w:rStyle w:val="BodyTextChar"/>
          <w:b/>
          <w:bCs/>
        </w:rPr>
        <w:t xml:space="preserve"> Sequence of </w:t>
      </w:r>
      <w:r>
        <w:rPr>
          <w:rStyle w:val="BodyTextChar"/>
          <w:b/>
          <w:bCs/>
        </w:rPr>
        <w:t xml:space="preserve">Operations</w:t>
      </w:r>
      <w:r>
        <w:rPr>
          <w:b/>
          <w:bCs/>
          <w:color w:val="000000"/>
        </w:rPr>
        <w:t xml:space="preserve">: </w:t>
      </w:r>
      <w:r>
        <w:rPr/>
        <w:t xml:space="preserve">Proceed with the </w:t>
      </w:r>
      <w:r>
        <w:rPr/>
        <w:t xml:space="preserve">shoulder rework</w:t>
      </w:r>
      <w:r>
        <w:rPr/>
        <w:t xml:space="preserve"> operations in the following sequence: blade shoulders if necessary, add and spread </w:t>
      </w:r>
      <w:r>
        <w:rPr/>
        <w:t xml:space="preserve">stockpiled excess soil, fill, or imported soil layer</w:t>
      </w:r>
      <w:r>
        <w:rPr/>
        <w:t xml:space="preserve"> material, and mix </w:t>
      </w:r>
      <w:r>
        <w:rPr/>
        <w:t xml:space="preserve">added</w:t>
      </w:r>
      <w:r>
        <w:rPr/>
        <w:t xml:space="preserve"> material with the underlying </w:t>
      </w:r>
      <w:r>
        <w:rPr/>
        <w:t xml:space="preserve">non-paved shoulder</w:t>
      </w:r>
      <w:r>
        <w:rPr/>
        <w:t xml:space="preserve">. </w:t>
      </w:r>
      <w:r>
        <w:rPr/>
        <w:t xml:space="preserve">Leave in a roughened and loose condition. </w:t>
      </w:r>
    </w:p>
    <w:p>
      <w:pPr>
        <w:pStyle w:val="BodyText"/>
        <w:spacing/>
        <w:rPr/>
      </w:pPr>
      <w:r>
        <w:rPr>
          <w:b/>
          <w:bCs/>
        </w:rPr>
        <w:tab/>
        <w:t xml:space="preserve"/>
      </w:r>
      <w:r>
        <w:rPr>
          <w:b/>
          <w:bCs/>
        </w:rPr>
        <w:t xml:space="preserve">577-</w:t>
      </w:r>
      <w:r>
        <w:rPr>
          <w:b/>
          <w:bCs/>
        </w:rPr>
        <w:t xml:space="preserve">4</w:t>
      </w:r>
      <w:r>
        <w:rPr>
          <w:b/>
          <w:bCs/>
        </w:rPr>
        <w:t xml:space="preserve">.</w:t>
      </w:r>
      <w:r>
        <w:rPr>
          <w:b/>
          <w:bCs/>
        </w:rPr>
        <w:t xml:space="preserve">3</w:t>
      </w:r>
      <w:r>
        <w:rPr>
          <w:b/>
          <w:bCs/>
        </w:rPr>
        <w:t xml:space="preserve"> Preparation: </w:t>
      </w:r>
      <w:r>
        <w:rPr/>
        <w:t xml:space="preserve">Blade the existing shoulder as necessary to achieve a reasonable uniform plane. Blade </w:t>
      </w:r>
      <w:r>
        <w:rPr/>
        <w:t xml:space="preserve">vegetation</w:t>
      </w:r>
      <w:r>
        <w:rPr/>
        <w:t xml:space="preserve"> which has grown over the edge of existing pavement</w:t>
      </w:r>
      <w:r>
        <w:rPr/>
        <w:t xml:space="preserve">.</w:t>
      </w:r>
      <w:r>
        <w:rPr/>
        <w:t xml:space="preserve"> Disc the existing shoulders prior to placing additional material.</w:t>
      </w:r>
      <w:r>
        <w:rPr/>
        <w:t xml:space="preserve"> Remove excess material that is not suitable for use as fill material in low areas within the project limits.</w:t>
      </w:r>
    </w:p>
    <w:p>
      <w:pPr>
        <w:pStyle w:val="BodyText"/>
        <w:spacing/>
        <w:rPr/>
      </w:pPr>
      <w:r>
        <w:rPr/>
        <w:tab/>
        <w:t xml:space="preserve"/>
      </w:r>
      <w:r>
        <w:rPr/>
        <w:tab/>
        <w:t xml:space="preserve"/>
      </w:r>
      <w:r>
        <w:rPr/>
        <w:t xml:space="preserve">Provide and maintain all measures required for the prevention, control, and abatement of dust, erosion, and water pollution. Prevention, control, and abatement of dust, </w:t>
      </w:r>
      <w:r>
        <w:rPr/>
        <w:t xml:space="preserve">erosion, and water pollution </w:t>
      </w:r>
      <w:r>
        <w:rPr/>
        <w:t xml:space="preserve">will</w:t>
      </w:r>
      <w:r>
        <w:rPr/>
        <w:t xml:space="preserve"> be incidental to the work being performed and will not be paid separately, unless specific pay items and quantities are established in this Contract. </w:t>
      </w:r>
      <w:r>
        <w:rPr/>
        <w:t xml:space="preserve">Use</w:t>
      </w:r>
      <w:r>
        <w:rPr/>
        <w:t xml:space="preserve"> erosion control methods and materials</w:t>
      </w:r>
      <w:r>
        <w:rPr/>
        <w:t xml:space="preserve"> per</w:t>
      </w:r>
      <w:r>
        <w:rPr/>
        <w:t xml:space="preserve"> Section 10</w:t>
      </w:r>
      <w:r>
        <w:rPr/>
        <w:t xml:space="preserve">4 and </w:t>
      </w:r>
      <w:r>
        <w:rPr/>
        <w:t xml:space="preserve">the</w:t>
      </w:r>
      <w:r>
        <w:rPr/>
        <w:t xml:space="preserve"> Standard</w:t>
      </w:r>
      <w:r>
        <w:rPr/>
        <w:t xml:space="preserve"> Plans</w:t>
      </w:r>
      <w:r>
        <w:rPr/>
        <w:t xml:space="preserve"> Index </w:t>
      </w:r>
      <w:r>
        <w:rPr/>
        <w:t xml:space="preserve">570</w:t>
      </w:r>
      <w:r>
        <w:rPr/>
        <w:t xml:space="preserve">.</w:t>
      </w:r>
    </w:p>
    <w:p>
      <w:pPr>
        <w:pStyle w:val="BodyText"/>
        <w:spacing/>
        <w:rPr/>
      </w:pPr>
      <w:r>
        <w:rPr>
          <w:b/>
          <w:bCs/>
        </w:rPr>
        <w:tab/>
        <w:t xml:space="preserve"/>
      </w:r>
      <w:r>
        <w:rPr>
          <w:b/>
          <w:bCs/>
        </w:rPr>
        <w:t xml:space="preserve">577-4.4 Soil Layer Material:</w:t>
      </w:r>
      <w:r>
        <w:rPr/>
        <w:t xml:space="preserve"> Prepare a </w:t>
      </w:r>
      <w:r>
        <w:rPr/>
        <w:t xml:space="preserve">6 inch-thick</w:t>
      </w:r>
      <w:r>
        <w:rPr/>
        <w:t xml:space="preserve"> layer of soil using stockpiled fill and imported material as authorized by the Engineer, to achieve a finish soil layer favorable to ground cover growth for areas to be seeded, mulched or sodded. Spread the material to conform to the desired shoulder configuration.</w:t>
      </w:r>
    </w:p>
    <w:p>
      <w:pPr>
        <w:pStyle w:val="BodyText"/>
        <w:spacing/>
        <w:rPr/>
      </w:pPr>
      <w:r>
        <w:rPr>
          <w:rStyle w:val="BodyTextChar"/>
          <w:b/>
          <w:bCs/>
        </w:rPr>
        <w:tab/>
        <w:t xml:space="preserve"/>
      </w:r>
      <w:r>
        <w:rPr>
          <w:rStyle w:val="BodyTextChar"/>
          <w:b/>
          <w:bCs/>
        </w:rPr>
        <w:t xml:space="preserve">577-</w:t>
      </w:r>
      <w:r>
        <w:rPr>
          <w:rStyle w:val="BodyTextChar"/>
          <w:b/>
          <w:bCs/>
        </w:rPr>
        <w:t xml:space="preserve">4</w:t>
      </w:r>
      <w:r>
        <w:rPr>
          <w:rStyle w:val="BodyTextChar"/>
          <w:b/>
          <w:bCs/>
        </w:rPr>
        <w:t xml:space="preserve">.</w:t>
      </w:r>
      <w:r>
        <w:rPr>
          <w:rStyle w:val="BodyTextChar"/>
          <w:b/>
          <w:bCs/>
        </w:rPr>
        <w:t xml:space="preserve">5</w:t>
      </w:r>
      <w:r>
        <w:rPr>
          <w:rStyle w:val="BodyTextChar"/>
          <w:b/>
          <w:bCs/>
        </w:rPr>
        <w:t xml:space="preserve"> Mixing:</w:t>
      </w:r>
      <w:r>
        <w:rPr>
          <w:b/>
          <w:bCs/>
        </w:rPr>
        <w:t xml:space="preserve"> </w:t>
      </w:r>
      <w:r>
        <w:rPr/>
        <w:t xml:space="preserve">Mix the additional shoulder material with the existing </w:t>
      </w:r>
      <w:r>
        <w:rPr/>
        <w:t xml:space="preserve">non-paved shoulder</w:t>
      </w:r>
      <w:r>
        <w:rPr/>
        <w:t xml:space="preserve"> with a </w:t>
      </w:r>
      <w:r>
        <w:rPr/>
        <w:t xml:space="preserve">pulver</w:t>
      </w:r>
      <w:r>
        <w:rPr/>
        <w:t xml:space="preserve"> mixer or rotovator mixer to a depth such that the upper </w:t>
      </w:r>
      <w:r>
        <w:rPr/>
        <w:t xml:space="preserve">four</w:t>
      </w:r>
      <w:r>
        <w:rPr/>
        <w:t xml:space="preserve"> </w:t>
      </w:r>
      <w:r>
        <w:rPr/>
        <w:t xml:space="preserve">inches of the existing </w:t>
      </w:r>
      <w:r>
        <w:rPr/>
        <w:t xml:space="preserve">shoulder</w:t>
      </w:r>
      <w:r>
        <w:rPr/>
        <w:t xml:space="preserve"> becomes uniformly mixed with the added material.</w:t>
      </w:r>
    </w:p>
    <w:p>
      <w:pPr>
        <w:pStyle w:val="BodyText"/>
        <w:spacing/>
        <w:rPr/>
      </w:pPr>
      <w:r>
        <w:rPr/>
        <w:tab/>
        <w:t xml:space="preserve"/>
      </w:r>
      <w:r>
        <w:rPr/>
        <w:tab/>
        <w:t xml:space="preserve"/>
      </w:r>
      <w:r>
        <w:rPr/>
        <w:t xml:space="preserve">In those areas where the added </w:t>
      </w:r>
      <w:r>
        <w:rPr/>
        <w:t xml:space="preserve">fill</w:t>
      </w:r>
      <w:r>
        <w:rPr/>
        <w:t xml:space="preserve"> material exceeds </w:t>
      </w:r>
      <w:r>
        <w:rPr/>
        <w:t xml:space="preserve">four </w:t>
      </w:r>
      <w:r>
        <w:rPr/>
        <w:t xml:space="preserve">inches in depth, mixing of</w:t>
      </w:r>
      <w:r>
        <w:rPr/>
        <w:t xml:space="preserve"> fill</w:t>
      </w:r>
      <w:r>
        <w:rPr/>
        <w:t xml:space="preserve"> material and </w:t>
      </w:r>
      <w:r>
        <w:rPr/>
        <w:t xml:space="preserve">the existing shoulder</w:t>
      </w:r>
      <w:r>
        <w:rPr/>
        <w:t xml:space="preserve"> is not required</w:t>
      </w:r>
      <w:r>
        <w:rPr/>
        <w:t xml:space="preserve">. </w:t>
      </w:r>
    </w:p>
    <w:p>
      <w:pPr>
        <w:pStyle w:val="BodyText"/>
        <w:spacing/>
        <w:rPr/>
      </w:pPr>
      <w:r>
        <w:rPr/>
        <w:tab/>
        <w:t xml:space="preserve"/>
      </w:r>
      <w:r>
        <w:rPr/>
        <w:tab/>
        <w:t xml:space="preserve"/>
      </w:r>
      <w:r>
        <w:rPr/>
        <w:t xml:space="preserve">Immediately after the above operations, reshape the shoulder area to the required configuration</w:t>
      </w:r>
      <w:r>
        <w:rPr/>
        <w:t xml:space="preserve"> and leave in a roughened and loose condition</w:t>
      </w:r>
      <w:r>
        <w:rPr/>
        <w:t xml:space="preserve">. </w:t>
      </w:r>
    </w:p>
    <w:p>
      <w:pPr>
        <w:pStyle w:val="BodyText"/>
        <w:spacing/>
        <w:rPr/>
      </w:pPr>
      <w:r>
        <w:rPr/>
        <w:tab/>
        <w:t xml:space="preserve"/>
      </w:r>
      <w:r>
        <w:rPr/>
        <w:tab/>
        <w:t xml:space="preserve"/>
      </w:r>
      <w:r>
        <w:rPr/>
        <w:t xml:space="preserve">Completed work will be to the line, grades, and slopes according to the roadway typical requirements for shoulders, slopes, and ditches. </w:t>
      </w:r>
      <w:r>
        <w:rPr/>
        <w:t xml:space="preserve">T</w:t>
      </w:r>
      <w:r>
        <w:rPr/>
        <w:t xml:space="preserve">he typical sections will be as follows:</w:t>
      </w:r>
    </w:p>
    <w:p>
      <w:pPr>
        <w:pStyle w:val="BodyText"/>
        <w:spacing/>
        <w:rPr/>
      </w:pPr>
    </w:p>
    <w:tbl>
      <w:tblPr>
        <w:tblW w:w="5000" w:type="pct"/>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678"/>
        <w:gridCol w:w="4682"/>
      </w:tblGrid>
      <w:tr>
        <w:trPr>
          <w:jc w:val="left"/>
        </w:trPr>
        <w:tc>
          <w:tcPr>
            <w:tcW w:type="pct" w:w="2499"/>
            <w:tcBorders/>
            <w:shd w:fill="auto" w:color="auto" w:val="clear"/>
            <w:vAlign w:val="center"/>
          </w:tcPr>
          <w:p>
            <w:pPr>
              <w:pStyle w:val="BodyText"/>
              <w:spacing/>
              <w:jc w:val="center"/>
              <w:rPr/>
            </w:pPr>
            <w:r>
              <w:rPr/>
              <w:t xml:space="preserve">Drop Off from Edge of Pavement to Shoulder</w:t>
            </w:r>
          </w:p>
        </w:tc>
        <w:tc>
          <w:tcPr>
            <w:tcW w:type="pct" w:w="2501"/>
            <w:tcBorders/>
            <w:shd w:fill="auto" w:color="auto" w:val="clear"/>
            <w:vAlign w:val="center"/>
          </w:tcPr>
          <w:p>
            <w:pPr>
              <w:pStyle w:val="BodyText"/>
              <w:spacing/>
              <w:jc w:val="center"/>
              <w:rPr/>
            </w:pPr>
            <w:r>
              <w:rPr/>
              <w:t xml:space="preserve">1/2” to 1” maximum</w:t>
            </w:r>
          </w:p>
        </w:tc>
      </w:tr>
      <w:tr>
        <w:trPr>
          <w:jc w:val="left"/>
        </w:trPr>
        <w:tc>
          <w:tcPr>
            <w:tcW w:type="pct" w:w="2499"/>
            <w:tcBorders/>
            <w:shd w:fill="auto" w:color="auto" w:val="clear"/>
            <w:vAlign w:val="center"/>
          </w:tcPr>
          <w:p>
            <w:pPr>
              <w:pStyle w:val="BodyText"/>
              <w:spacing/>
              <w:jc w:val="center"/>
              <w:rPr/>
            </w:pPr>
            <w:r>
              <w:rPr/>
              <w:t xml:space="preserve">Shoulders</w:t>
            </w:r>
          </w:p>
        </w:tc>
        <w:tc>
          <w:tcPr>
            <w:tcW w:type="pct" w:w="2501"/>
            <w:tcBorders/>
            <w:shd w:fill="auto" w:color="auto" w:val="clear"/>
            <w:vAlign w:val="center"/>
          </w:tcPr>
          <w:p>
            <w:pPr>
              <w:pStyle w:val="BodyText"/>
              <w:spacing/>
              <w:jc w:val="center"/>
              <w:rPr/>
            </w:pPr>
            <w:r>
              <w:rPr/>
              <w:t xml:space="preserve">3/4 “per foot</w:t>
            </w:r>
          </w:p>
        </w:tc>
      </w:tr>
      <w:tr>
        <w:trPr>
          <w:jc w:val="left"/>
        </w:trPr>
        <w:tc>
          <w:tcPr>
            <w:tcW w:type="pct" w:w="2499"/>
            <w:tcBorders/>
            <w:shd w:fill="auto" w:color="auto" w:val="clear"/>
            <w:vAlign w:val="center"/>
          </w:tcPr>
          <w:p>
            <w:pPr>
              <w:pStyle w:val="BodyText"/>
              <w:spacing/>
              <w:jc w:val="center"/>
              <w:rPr/>
            </w:pPr>
            <w:r>
              <w:rPr/>
              <w:t xml:space="preserve">Front Slopes</w:t>
            </w:r>
          </w:p>
        </w:tc>
        <w:tc>
          <w:tcPr>
            <w:tcW w:type="pct" w:w="2501"/>
            <w:tcBorders/>
            <w:shd w:fill="auto" w:color="auto" w:val="clear"/>
            <w:vAlign w:val="center"/>
          </w:tcPr>
          <w:p>
            <w:pPr>
              <w:pStyle w:val="BodyText"/>
              <w:spacing/>
              <w:jc w:val="center"/>
              <w:rPr/>
            </w:pPr>
            <w:r>
              <w:rPr/>
              <w:t xml:space="preserve">1:4 to 1:6 (vertical to horizontal)</w:t>
            </w:r>
          </w:p>
        </w:tc>
      </w:tr>
      <w:tr>
        <w:trPr>
          <w:jc w:val="left"/>
        </w:trPr>
        <w:tc>
          <w:tcPr>
            <w:tcW w:type="pct" w:w="2499"/>
            <w:tcBorders/>
            <w:shd w:fill="auto" w:color="auto" w:val="clear"/>
            <w:vAlign w:val="center"/>
          </w:tcPr>
          <w:p>
            <w:pPr>
              <w:pStyle w:val="BodyText"/>
              <w:spacing/>
              <w:jc w:val="center"/>
              <w:rPr/>
            </w:pPr>
            <w:r>
              <w:rPr/>
              <w:t xml:space="preserve">Ditch Bottom</w:t>
            </w:r>
          </w:p>
        </w:tc>
        <w:tc>
          <w:tcPr>
            <w:tcW w:type="pct" w:w="2501"/>
            <w:tcBorders/>
            <w:shd w:fill="auto" w:color="auto" w:val="clear"/>
            <w:vAlign w:val="center"/>
          </w:tcPr>
          <w:p>
            <w:pPr>
              <w:pStyle w:val="BodyText"/>
              <w:spacing/>
              <w:jc w:val="center"/>
              <w:rPr/>
            </w:pPr>
            <w:r>
              <w:rPr/>
              <w:t xml:space="preserve">Grade for proper drainage</w:t>
            </w:r>
          </w:p>
        </w:tc>
      </w:tr>
      <w:tr>
        <w:trPr>
          <w:jc w:val="left"/>
        </w:trPr>
        <w:tc>
          <w:tcPr>
            <w:tcW w:type="pct" w:w="2499"/>
            <w:tcBorders/>
            <w:shd w:fill="auto" w:color="auto" w:val="clear"/>
            <w:vAlign w:val="center"/>
          </w:tcPr>
          <w:p>
            <w:pPr>
              <w:pStyle w:val="BodyText"/>
              <w:spacing/>
              <w:jc w:val="center"/>
              <w:rPr/>
            </w:pPr>
            <w:r>
              <w:rPr/>
              <w:t xml:space="preserve">Back Slope</w:t>
            </w:r>
          </w:p>
        </w:tc>
        <w:tc>
          <w:tcPr>
            <w:tcW w:type="pct" w:w="2501"/>
            <w:tcBorders/>
            <w:shd w:fill="auto" w:color="auto" w:val="clear"/>
            <w:vAlign w:val="center"/>
          </w:tcPr>
          <w:p>
            <w:pPr>
              <w:pStyle w:val="BodyText"/>
              <w:spacing/>
              <w:jc w:val="center"/>
              <w:rPr/>
            </w:pPr>
            <w:r>
              <w:rPr/>
              <w:t xml:space="preserve">1:2 to 1:4 (vertical to horizontal)</w:t>
            </w:r>
          </w:p>
        </w:tc>
      </w:tr>
    </w:tbl>
    <w:p>
      <w:pPr>
        <w:pStyle w:val="BodyText"/>
        <w:spacing/>
        <w:rPr/>
      </w:pPr>
    </w:p>
    <w:p>
      <w:pPr>
        <w:pStyle w:val="BodyText"/>
        <w:spacing/>
        <w:rPr/>
      </w:pPr>
      <w:r>
        <w:rPr/>
        <w:tab/>
        <w:t xml:space="preserve"/>
      </w:r>
      <w:r>
        <w:rPr>
          <w:b/>
        </w:rPr>
        <w:t xml:space="preserve">577-</w:t>
      </w:r>
      <w:r>
        <w:rPr>
          <w:b/>
        </w:rPr>
        <w:t xml:space="preserve">5</w:t>
      </w:r>
      <w:r>
        <w:rPr>
          <w:b/>
        </w:rPr>
        <w:t xml:space="preserve"> Paved Shoulder Blading</w:t>
      </w:r>
      <w:r>
        <w:rPr>
          <w:b/>
        </w:rPr>
        <w:t xml:space="preserve"> Operations</w:t>
      </w:r>
      <w:r>
        <w:rPr>
          <w:b/>
        </w:rPr>
        <w:t xml:space="preserve">:</w:t>
      </w:r>
      <w:r>
        <w:rPr/>
        <w:t xml:space="preserve"> Blade </w:t>
      </w:r>
      <w:r>
        <w:rPr/>
        <w:t xml:space="preserve">vegetation</w:t>
      </w:r>
      <w:r>
        <w:rPr/>
        <w:t xml:space="preserve"> that has grown over the edge of existing pavement and</w:t>
      </w:r>
      <w:r>
        <w:rPr/>
        <w:t xml:space="preserve"> remove excess material</w:t>
      </w:r>
      <w:r>
        <w:rPr/>
        <w:t xml:space="preserve"> from the pavement’s edge for the width specified by the Engineer</w:t>
      </w:r>
      <w:r>
        <w:rPr/>
        <w:t xml:space="preserve">. Blade the unpaved shoulder as necessary,</w:t>
      </w:r>
      <w:r>
        <w:rPr/>
        <w:t xml:space="preserve"> not to exceed 24 inches</w:t>
      </w:r>
      <w:r>
        <w:rPr/>
        <w:t xml:space="preserve"> from the edge of pavement,</w:t>
      </w:r>
      <w:r>
        <w:rPr/>
        <w:t xml:space="preserve"> to achieve a uniform plane in relation to the paved shoulder and cross slope. </w:t>
      </w:r>
    </w:p>
    <w:p>
      <w:pPr>
        <w:pStyle w:val="Article"/>
        <w:spacing/>
        <w:rPr/>
      </w:pPr>
      <w:r>
        <w:rPr>
          <w:rStyle w:val="BodyTextChar"/>
          <w:bCs/>
        </w:rPr>
        <w:t xml:space="preserve">577-</w:t>
      </w:r>
      <w:r>
        <w:rPr>
          <w:rStyle w:val="BodyTextChar"/>
          <w:bCs/>
        </w:rPr>
        <w:t xml:space="preserve">6</w:t>
      </w:r>
      <w:r>
        <w:rPr>
          <w:rStyle w:val="BodyTextChar"/>
          <w:bCs/>
        </w:rPr>
        <w:t xml:space="preserve"> Method of Measurement</w:t>
      </w:r>
      <w:r>
        <w:rPr/>
        <w:t xml:space="preserve">. </w:t>
      </w:r>
    </w:p>
    <w:p>
      <w:pPr>
        <w:pStyle w:val="BodyText"/>
        <w:spacing/>
        <w:rPr/>
      </w:pPr>
      <w:r>
        <w:rPr>
          <w:rStyle w:val="BodyTextChar"/>
          <w:b/>
          <w:bCs/>
        </w:rPr>
        <w:tab/>
        <w:t xml:space="preserve"/>
      </w:r>
      <w:r>
        <w:rPr/>
        <w:t xml:space="preserve">The quantities to be paid for will be for the following items, completed and accepted. </w:t>
      </w:r>
    </w:p>
    <w:p>
      <w:pPr>
        <w:pStyle w:val="BodyText"/>
        <w:spacing/>
        <w:rPr/>
      </w:pPr>
      <w:r>
        <w:rPr/>
        <w:tab/>
        <w:t xml:space="preserve"/>
      </w:r>
      <w:r>
        <w:rPr/>
        <w:tab/>
        <w:t xml:space="preserve"/>
      </w:r>
      <w:r>
        <w:rPr/>
        <w:t xml:space="preserve">1</w:t>
      </w:r>
      <w:r>
        <w:rPr/>
        <w:t xml:space="preserve">.</w:t>
      </w:r>
      <w:r>
        <w:rPr/>
        <w:t xml:space="preserve"> The area, in square yards, </w:t>
      </w:r>
      <w:r>
        <w:rPr/>
        <w:t xml:space="preserve">for</w:t>
      </w:r>
      <w:r>
        <w:rPr/>
        <w:t xml:space="preserve"> reworking shoulders. </w:t>
      </w:r>
    </w:p>
    <w:p>
      <w:pPr>
        <w:pStyle w:val="BodyText"/>
        <w:spacing/>
        <w:rPr/>
      </w:pPr>
      <w:r>
        <w:rPr/>
        <w:tab/>
        <w:t xml:space="preserve"/>
      </w:r>
      <w:r>
        <w:rPr/>
        <w:tab/>
        <w:t xml:space="preserve"/>
      </w:r>
      <w:r>
        <w:rPr/>
        <w:t xml:space="preserve">2</w:t>
      </w:r>
      <w:r>
        <w:rPr/>
        <w:t xml:space="preserve">.</w:t>
      </w:r>
      <w:r>
        <w:rPr/>
        <w:t xml:space="preserve"> The area, in </w:t>
      </w:r>
      <w:r>
        <w:rPr/>
        <w:t xml:space="preserve">linear feet</w:t>
      </w:r>
      <w:r>
        <w:rPr/>
        <w:t xml:space="preserve">, </w:t>
      </w:r>
      <w:r>
        <w:rPr/>
        <w:t xml:space="preserve">for paved shoulder blading and removal of excess material</w:t>
      </w:r>
      <w:r>
        <w:rPr/>
        <w:t xml:space="preserve">. </w:t>
      </w:r>
    </w:p>
    <w:p>
      <w:pPr>
        <w:pStyle w:val="BodyText"/>
        <w:spacing/>
        <w:rPr/>
      </w:pPr>
      <w:r>
        <w:rPr/>
        <w:tab/>
        <w:t xml:space="preserve"/>
      </w:r>
      <w:r>
        <w:rPr/>
        <w:tab/>
        <w:t xml:space="preserve"/>
      </w:r>
      <w:r>
        <w:rPr/>
        <w:t xml:space="preserve">3. The </w:t>
      </w:r>
      <w:r>
        <w:rPr/>
        <w:t xml:space="preserve">number of</w:t>
      </w:r>
      <w:r>
        <w:rPr/>
        <w:t xml:space="preserve"> in cubic yards</w:t>
      </w:r>
      <w:r>
        <w:rPr/>
        <w:t xml:space="preserve"> of</w:t>
      </w:r>
      <w:r>
        <w:rPr/>
        <w:t xml:space="preserve"> soil layer material</w:t>
      </w:r>
      <w:r>
        <w:rPr/>
        <w:t xml:space="preserve"> placed</w:t>
      </w:r>
      <w:r>
        <w:rPr/>
        <w:t xml:space="preserve">.</w:t>
      </w:r>
    </w:p>
    <w:p>
      <w:pPr>
        <w:pStyle w:val="Article"/>
        <w:spacing/>
        <w:rPr>
          <w:bCs/>
        </w:rPr>
      </w:pPr>
      <w:r>
        <w:rPr>
          <w:bCs/>
        </w:rPr>
        <w:t xml:space="preserve">577-</w:t>
      </w:r>
      <w:r>
        <w:rPr>
          <w:bCs/>
        </w:rPr>
        <w:t xml:space="preserve">7</w:t>
      </w:r>
      <w:r>
        <w:rPr>
          <w:bCs/>
        </w:rPr>
        <w:t xml:space="preserve"> Basis of Payment. </w:t>
      </w:r>
    </w:p>
    <w:p>
      <w:pPr>
        <w:pStyle w:val="BodyText"/>
        <w:spacing/>
        <w:rPr/>
      </w:pPr>
      <w:r>
        <w:rPr>
          <w:b/>
          <w:bCs/>
        </w:rPr>
        <w:tab/>
        <w:t xml:space="preserve"/>
      </w:r>
      <w:r>
        <w:rPr/>
        <w:t xml:space="preserve">Price and payment </w:t>
      </w:r>
      <w:r>
        <w:rPr/>
        <w:t xml:space="preserve">for reworking shoulders </w:t>
      </w:r>
      <w:r>
        <w:rPr/>
        <w:t xml:space="preserve">will be full compensation for all of work and materials specified in this Section, including </w:t>
      </w:r>
      <w:r>
        <w:rPr/>
        <w:t xml:space="preserve">any necessary blading to complete the work.</w:t>
      </w:r>
    </w:p>
    <w:p>
      <w:pPr>
        <w:pStyle w:val="BodyText"/>
        <w:spacing/>
        <w:rPr/>
      </w:pPr>
      <w:r>
        <w:rPr/>
        <w:tab/>
        <w:t xml:space="preserve"/>
      </w:r>
      <w:r>
        <w:rPr/>
        <w:t xml:space="preserve">Price and payment for blading pave</w:t>
      </w:r>
      <w:r>
        <w:rPr/>
        <w:t xml:space="preserve">d</w:t>
      </w:r>
      <w:r>
        <w:rPr/>
        <w:t xml:space="preserve"> shoulder</w:t>
      </w:r>
      <w:r>
        <w:rPr/>
        <w:t xml:space="preserve">s</w:t>
      </w:r>
      <w:r>
        <w:rPr/>
        <w:t xml:space="preserve"> will be full compensation for all work specified in this Section.</w:t>
      </w:r>
    </w:p>
    <w:p>
      <w:pPr>
        <w:pStyle w:val="BodyText"/>
        <w:spacing/>
        <w:rPr/>
      </w:pPr>
      <w:r>
        <w:rPr/>
        <w:tab/>
        <w:t xml:space="preserve"/>
      </w:r>
      <w:r>
        <w:rPr/>
        <w:t xml:space="preserve">Price and payment will be full compensation for all hauling; any re-handling that may be necessary to accomplish the dressing of the shoulders, ditches, slopes</w:t>
      </w:r>
      <w:r>
        <w:rPr/>
        <w:t xml:space="preserve">,</w:t>
      </w:r>
      <w:r>
        <w:rPr/>
        <w:t xml:space="preserve"> </w:t>
      </w:r>
      <w:r>
        <w:rPr/>
        <w:t xml:space="preserve">and final disposal of excess material</w:t>
      </w:r>
      <w:r>
        <w:rPr/>
        <w:t xml:space="preserve">.</w:t>
      </w:r>
    </w:p>
    <w:p>
      <w:pPr>
        <w:pStyle w:val="BodyText"/>
        <w:spacing/>
        <w:rPr/>
      </w:pPr>
      <w:r>
        <w:rPr/>
        <w:tab/>
        <w:t xml:space="preserve"/>
      </w:r>
      <w:r>
        <w:rPr/>
        <w:t xml:space="preserve">Payment will be made under the items specified in the Bid Price Proposal</w:t>
      </w:r>
      <w:r>
        <w:rPr/>
        <w:t xml:space="preserve">.</w:t>
      </w:r>
    </w:p>
    <w:p>
      <w:pPr>
        <w:pStyle w:val="PayItem"/>
        <w:spacing/>
        <w:rPr/>
      </w:pPr>
    </w:p>
    <w:p>
      <w:pPr>
        <w:pStyle w:val="PayItem"/>
        <w:spacing/>
        <w:rPr/>
      </w:pPr>
      <w:r>
        <w:rPr/>
        <w:t xml:space="preserve">Item No. E577- 70</w:t>
      </w:r>
      <w:r>
        <w:rPr/>
        <w:tab/>
        <w:t xml:space="preserve"/>
      </w:r>
      <w:r>
        <w:rPr/>
        <w:t xml:space="preserve">Shoulder Rework - per square yard.</w:t>
      </w:r>
    </w:p>
    <w:p>
      <w:pPr>
        <w:pStyle w:val="PayItem"/>
        <w:spacing/>
        <w:rPr/>
      </w:pPr>
      <w:r>
        <w:rPr/>
        <w:t xml:space="preserve">Item No. E577- 70</w:t>
      </w:r>
      <w:r>
        <w:rPr/>
        <w:t xml:space="preserve">-  1</w:t>
      </w:r>
      <w:r>
        <w:rPr/>
        <w:tab/>
        <w:t xml:space="preserve"/>
      </w:r>
      <w:r>
        <w:rPr/>
        <w:t xml:space="preserve">Reworking Shoulders (Spot Repairs) - per square yard.</w:t>
      </w:r>
    </w:p>
    <w:p>
      <w:pPr>
        <w:pStyle w:val="PayItem"/>
        <w:spacing/>
        <w:rPr/>
      </w:pPr>
      <w:r>
        <w:rPr/>
        <w:t xml:space="preserve">Item No. E577- 70</w:t>
      </w:r>
      <w:r>
        <w:rPr/>
        <w:t xml:space="preserve">-  2</w:t>
      </w:r>
      <w:r>
        <w:rPr/>
        <w:tab/>
        <w:t xml:space="preserve"/>
      </w:r>
      <w:r>
        <w:rPr/>
        <w:t xml:space="preserve">Reworking Utility Strips - per square yard.</w:t>
      </w:r>
    </w:p>
    <w:p>
      <w:pPr>
        <w:pStyle w:val="PayItem"/>
        <w:spacing/>
        <w:rPr/>
      </w:pPr>
      <w:r>
        <w:rPr/>
        <w:t xml:space="preserve">Item No. E577- 71</w:t>
      </w:r>
      <w:r>
        <w:rPr/>
        <w:tab/>
        <w:t xml:space="preserve"/>
      </w:r>
      <w:r>
        <w:rPr/>
        <w:t xml:space="preserve">Blading Paved Shoulder - per linear foot.</w:t>
      </w:r>
    </w:p>
    <w:p>
      <w:pPr>
        <w:pStyle w:val="PayItem"/>
        <w:spacing/>
        <w:rPr/>
      </w:pPr>
      <w:r>
        <w:rPr/>
        <w:t xml:space="preserve">Item No. E575</w:t>
      </w:r>
      <w:r>
        <w:rPr/>
        <w:t xml:space="preserve">-  2</w:t>
      </w:r>
      <w:r>
        <w:rPr/>
        <w:tab/>
        <w:t xml:space="preserve"/>
      </w:r>
      <w:r>
        <w:rPr/>
        <w:t xml:space="preserve">Soil Layer Material - Imported Material - per cubic yard.</w:t>
      </w:r>
    </w:p>
    <w:sectPr>
      <w:type w:val="nextPage"/>
      <w:pgSz w:w="12240" w:h="15840"/>
      <w:pgMar w:top="1440" w:right="1440" w:bottom="1440" w:left="1440" w:header="720" w:footer="720" w:gutter="0"/>
      <w:pgBorders/>
      <w:pgNumType w:fmt="decimal"/>
      <w:cols w:num="1" w:equalWidth="1"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Wingdings">
    <w:charset w:val="2"/>
    <w:family w:val="auto"/>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Symbol">
    <w:charset w:val="2"/>
    <w:family w:val="roman"/>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0002AFF" w:usb1="C000247B" w:usb2="00000009" w:usb3="00000000" w:csb0="000001FF" w:csb1="00000000"/>
  </w:font>
  <w:font w:name="Consolas">
    <w:charset w:val="0"/>
    <w:family w:val="modern"/>
    <w:pitch w:val="fixed"/>
    <w:sig w:usb0="E00006FF" w:usb1="0000FCFF" w:usb2="00000001" w:usb3="00000000" w:csb0="0000019F" w:csb1="00000000"/>
  </w:font>
  <w:font w:name="Times">
    <w:charset w:val="0"/>
    <w:family w:val="roman"/>
    <w:pitch w:val="variable"/>
    <w:sig w:usb0="E0002EFF" w:usb1="C000785B" w:usb2="00000009" w:usb3="00000000" w:csb0="000001F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2">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53582DB7"/>
    <w:lvl w:ilvl="0">
      <w:start w:val="6"/>
      <w:numFmt w:val="decimal"/>
      <w:pStyle w:val="Section8"/>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8">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rawingGridHorizontalSpacing xmlns:w="http://schemas.openxmlformats.org/wordprocessingml/2006/main" w:val="12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4"/>
    </w:numPr>
    <w:pPr>
      <w:keepNext/>
      <w:numPr>
        <w:ilvl w:val="2"/>
        <w:numId w:val="4"/>
      </w:numPr>
      <w:spacing w:before="240" w:after="60"/>
      <w:outlineLvl w:val="2"/>
    </w:pPr>
    <w:rPr>
      <w:bCs/>
      <w:szCs w:val="26"/>
    </w:rPr>
  </w:style>
  <w:style w:type="paragraph" w:styleId="Heading4">
    <w:name w:val="Heading 4"/>
    <w:basedOn w:val="Normal"/>
    <w:next w:val="Normal"/>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character" w:styleId="ArticleChar" w:customStyle="1">
    <w:name w:val="Article Char"/>
    <w:basedOn w:val="DefaultParagraphFont"/>
    <w:link w:val="Article"/>
    <w:rPr>
      <w:b/>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80" w:customStyle="1">
    <w:name w:val="Section8"/>
    <w:basedOn w:val="Normal"/>
    <w:numPr>
      <w:ilvl w:val="0"/>
      <w:numId w:val="7"/>
    </w:numPr>
    <w:pPr>
      <w:numPr>
        <w:ilvl w:val="0"/>
        <w:numId w:val="7"/>
      </w:numPr>
      <w:tabs>
        <w:tab w:val="left" w:pos="720"/>
        <w:tab w:val="left" w:pos="1440"/>
        <w:tab w:val="left" w:pos="1800"/>
      </w:tabs>
      <w:spacing/>
      <w:outlineLvl w:val="7"/>
    </w:pPr>
    <w:rPr>
      <w:b/>
      <w:sz w:val="22"/>
    </w:rPr>
  </w:style>
  <w:style w:type="paragraph" w:styleId="Section1020" w:customStyle="1">
    <w:name w:val="Section102"/>
    <w:basedOn w:val="Section80"/>
    <w:pPr>
      <w:tabs>
        <w:tab w:val="left" w:pos="2160"/>
      </w:tabs>
      <w:spacing/>
      <w:outlineLvl w:val="8"/>
    </w:pPr>
    <w:rPr/>
  </w:style>
  <w:style w:type="paragraph" w:styleId="Subarticle" w:customStyle="1">
    <w:name w:val="Subarticle"/>
    <w:link w:val="SubarticleChar"/>
    <w:pPr>
      <w:spacing/>
      <w:ind w:firstLine="720"/>
    </w:pPr>
    <w:rPr>
      <w:b/>
      <w:sz w:val="22"/>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DocumentMap">
    <w:name w:val="Document Map"/>
    <w:basedOn w:val="Normal"/>
    <w:semiHidden/>
    <w:pPr>
      <w:shd w:val="clear" w:color="auto" w:fill="000080"/>
      <w:spacing/>
    </w:pPr>
    <w:rPr>
      <w:rFonts w:ascii="Tahoma" w:hAnsi="Tahoma" w:eastAsia="Tahoma" w:cs="Tahoma"/>
    </w:rPr>
  </w:style>
  <w:style w:type="paragraph" w:styleId="Section8" w:customStyle="1">
    <w:name w:val="Section 8"/>
    <w:basedOn w:val="Heading8"/>
    <w:next w:val="Dates"/>
    <w:numPr>
      <w:ilvl w:val="0"/>
      <w:numId w:val="6"/>
    </w:numPr>
    <w:pPr>
      <w:keepLines/>
      <w:numPr>
        <w:ilvl w:val="0"/>
        <w:numId w:val="6"/>
      </w:numPr>
      <w:spacing w:before="0" w:after="0"/>
    </w:pPr>
    <w:rPr>
      <w:szCs w:val="24"/>
    </w:rPr>
  </w:style>
  <w:style w:type="paragraph" w:styleId="Section102" w:customStyle="1">
    <w:name w:val="Section 102"/>
    <w:basedOn w:val="Heading9"/>
    <w:numPr>
      <w:ilvl w:val="0"/>
      <w:numId w:val="9"/>
    </w:numPr>
    <w:pPr>
      <w:widowControl w:val="false"/>
      <w:numPr>
        <w:ilvl w:val="0"/>
        <w:numId w:val="9"/>
      </w:numPr>
      <w:autoSpaceDE w:val="false"/>
      <w:autoSpaceDN w:val="false"/>
      <w:adjustRightInd w:val="false"/>
      <w:spacing w:before="0" w:after="0"/>
    </w:pPr>
    <w:rPr>
      <w:rFonts w:ascii="Times New Roman" w:hAnsi="Times New Roman" w:eastAsia="Times New Roman" w:cs="Times New Roman"/>
    </w:rPr>
  </w:style>
  <w:style w:type="paragraph" w:styleId="SectionHeading" w:customStyle="1">
    <w:name w:val="Section Heading"/>
    <w:next w:val="Article"/>
    <w:pPr>
      <w:keepNext/>
      <w:spacing w:before="120"/>
      <w:jc w:val="center"/>
    </w:pPr>
    <w:rPr>
      <w:b/>
      <w:caps/>
      <w:sz w:val="24"/>
    </w:rPr>
  </w:style>
  <w:style w:type="character" w:styleId="Hyperlink">
    <w:name w:val="Hyperlink"/>
    <w:basedOn w:val="DefaultParagraphFont"/>
    <w:rPr>
      <w:color w:val="0000FF"/>
      <w:u w:val="single"/>
    </w:rPr>
  </w:style>
  <w:style w:type="paragraph" w:styleId="TOC1">
    <w:name w:val="TOC 1"/>
    <w:basedOn w:val="Normal"/>
    <w:next w:val="Normal"/>
    <w:semiHidden/>
    <w:pPr>
      <w:spacing w:before="120" w:after="120"/>
    </w:pPr>
    <w:rPr>
      <w:b/>
    </w:rPr>
  </w:style>
  <w:style w:type="character" w:styleId="PageNumber">
    <w:name w:val="Page Number"/>
    <w:basedOn w:val="DefaultParagraphFont"/>
    <w:rPr/>
  </w:style>
  <w:style w:type="paragraph" w:styleId="Dates" w:customStyle="1">
    <w:name w:val="Dates"/>
    <w:basedOn w:val="Article"/>
    <w:next w:val="LeadInSentence"/>
    <w:link w:val="DatesChar"/>
    <w:pPr>
      <w:spacing w:before="0" w:after="240"/>
      <w:contextualSpacing/>
    </w:pPr>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lockText">
    <w:name w:val="Block Text"/>
    <w:basedOn w:val="Normal"/>
    <w:pPr>
      <w:spacing w:after="120"/>
      <w:ind w:left="1440" w:right="1440"/>
    </w:pPr>
    <w:rPr/>
  </w:style>
  <w:style w:type="paragraph" w:styleId="PayItem" w:customStyle="1">
    <w:name w:val="PayItem"/>
    <w:basedOn w:val="BodyText"/>
    <w:next w:val="Normal"/>
    <w:pPr>
      <w:tabs>
        <w:tab w:val="clear" w:pos="720"/>
      </w:tabs>
      <w:spacing/>
      <w:ind w:left="3600" w:right="10" w:hanging="2170"/>
    </w:pPr>
    <w:rPr/>
  </w:style>
  <w:style w:type="paragraph" w:styleId="ListParagraph">
    <w:name w:val="List Paragraph"/>
    <w:basedOn w:val="Normal"/>
    <w:qFormat/>
    <w:pPr>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Heading2Char" w:customStyle="1">
    <w:name w:val="Heading 2 Char"/>
    <w:basedOn w:val="DefaultParagraphFont"/>
    <w:link w:val="Heading2"/>
    <w:rPr>
      <w:rFonts w:cs="Arial"/>
      <w:b/>
      <w:bCs/>
      <w:iCs/>
      <w:caps/>
      <w:sz w:val="24"/>
      <w:szCs w:val="28"/>
    </w:rPr>
  </w:style>
  <w:style w:type="character" w:styleId="BodyTextChar" w:customStyle="1">
    <w:name w:val="Body Text Char"/>
    <w:basedOn w:val="DefaultParagraphFont"/>
    <w:link w:val="BodyText"/>
    <w:rPr>
      <w:sz w:val="24"/>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paragraph" w:styleId="TOC2">
    <w:name w:val="TOC 2"/>
    <w:basedOn w:val="Normal"/>
    <w:next w:val="Normal"/>
    <w:pPr>
      <w:spacing/>
      <w:ind w:left="1080" w:right="1080" w:hanging="720"/>
    </w:pPr>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FooterChar" w:customStyle="1">
    <w:name w:val="Footer Char"/>
    <w:basedOn w:val="DefaultParagraphFont"/>
    <w:link w:val="Footer"/>
    <w:rPr>
      <w:sz w:val="22"/>
      <w:szCs w:val="24"/>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paragraph" w:styleId="CommentText" w:customStyle="1">
    <w:name w:val="annotation text"/>
    <w:basedOn w:val="Normal"/>
    <w:link w:val="CommentTextChar"/>
    <w:pPr>
      <w:spacing w:after="200" w:line="276" w:lineRule="auto"/>
    </w:pPr>
    <w:rPr>
      <w:rFonts w:ascii="Calibri" w:hAnsi="Calibri" w:eastAsia="Calibri" w:cs="Calibri"/>
      <w:sz w:val="20"/>
      <w:szCs w:val="20"/>
    </w:rPr>
  </w:style>
  <w:style w:type="character" w:styleId="CommentTextChar" w:customStyle="1">
    <w:name w:val="Comment Text Char"/>
    <w:basedOn w:val="DefaultParagraphFont"/>
    <w:rPr>
      <w:rFonts w:ascii="Calibri" w:hAnsi="Calibri" w:eastAsia="Calibri" w:cs="Calibri"/>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character" w:styleId="Heading3Char" w:customStyle="1">
    <w:name w:val="Heading 3 Char"/>
    <w:basedOn w:val="DefaultParagraphFont"/>
    <w:link w:val="Heading3"/>
    <w:rPr>
      <w:bCs/>
      <w:sz w:val="24"/>
      <w:szCs w:val="2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qFormat/>
    <w:pPr>
      <w:keepNext/>
      <w:keepLines/>
      <w:widowControl w:val="false"/>
      <w:tabs>
        <w:tab w:val="right" w:leader="dot" w:pos="720"/>
      </w:tabs>
      <w:spacing/>
      <w:ind w:firstLine="1440"/>
    </w:pPr>
    <w:rPr/>
  </w:style>
  <w:style w:type="character" w:styleId="FollowedHyperlink">
    <w:name w:val="FollowedHyperlink"/>
    <w:basedOn w:val="DefaultParagraphFont"/>
    <w:rPr>
      <w:color w:val="800080"/>
      <w:u w:val="single"/>
    </w:rPr>
  </w:style>
  <w:style w:type="paragraph" w:styleId="BodyText-Bold" w:customStyle="1">
    <w:name w:val="Body Text - Bold"/>
    <w:basedOn w:val="BodyText"/>
    <w:qFormat/>
    <w:pPr>
      <w:spacing/>
    </w:pPr>
    <w:rPr>
      <w:b/>
    </w:rPr>
  </w:style>
  <w:style w:type="character" w:styleId="Heading6Char" w:customStyle="1">
    <w:name w:val="Heading 6 Char"/>
    <w:basedOn w:val="DefaultParagraphFont"/>
    <w:link w:val="Heading6"/>
    <w:rPr>
      <w:b/>
      <w:bCs/>
      <w:sz w:val="22"/>
      <w:szCs w:val="22"/>
    </w:rPr>
  </w:style>
  <w:style w:type="character" w:styleId="Heading7Char" w:customStyle="1">
    <w:name w:val="Heading 7 Char"/>
    <w:basedOn w:val="DefaultParagraphFont"/>
    <w:link w:val="Heading7"/>
    <w:rPr>
      <w:sz w:val="24"/>
      <w:szCs w:val="24"/>
    </w:rPr>
  </w:style>
  <w:style w:type="character" w:styleId="SubarticleChar" w:customStyle="1">
    <w:name w:val="Subarticle Char"/>
    <w:basedOn w:val="DefaultParagraphFont"/>
    <w:link w:val="Subarticle"/>
    <w:rPr>
      <w:b/>
      <w:sz w:val="22"/>
    </w:rPr>
  </w:style>
  <w:style w:type="paragraph" w:styleId="DblBulletCharCharCharCharCharChar" w:customStyle="1">
    <w:name w:val="DblBullet Char Char Char Char Char Char"/>
    <w:basedOn w:val="Normal"/>
    <w:numPr>
      <w:ilvl w:val="0"/>
      <w:numId w:val="5"/>
    </w:numPr>
    <w:pPr>
      <w:numPr>
        <w:ilvl w:val="0"/>
        <w:numId w:val="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8"/>
    </w:numPr>
    <w:pPr>
      <w:numPr>
        <w:ilvl w:val="1"/>
        <w:numId w:val="8"/>
      </w:numPr>
      <w:tabs>
        <w:tab w:val="left" w:pos="1728"/>
        <w:tab w:val="left" w:pos="2592"/>
        <w:tab w:val="right" w:leader="dot" w:pos="9360"/>
      </w:tabs>
      <w:spacing w:after="2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paragraph" w:styleId="note2" w:customStyle="1">
    <w:name w:val="note2"/>
    <w:basedOn w:val="Normal"/>
    <w:pPr>
      <w:tabs>
        <w:tab w:val="num" w:pos="1440"/>
      </w:tabs>
      <w:spacing w:after="60"/>
      <w:ind w:left="1440" w:right="1440" w:hanging="360"/>
      <w:jc w:val="both"/>
    </w:pPr>
    <w:rPr>
      <w:rFonts w:ascii="Times" w:hAnsi="Times" w:eastAsia="Times" w:cs="Times"/>
      <w:sz w:val="20"/>
      <w:szCs w:val="20"/>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3"/>
    </w:numPr>
    <w:pPr>
      <w:numPr>
        <w:ilvl w:val="0"/>
        <w:numId w:val="3"/>
      </w:numPr>
      <w:spacing/>
    </w:pPr>
    <w:rPr/>
  </w:style>
  <w:style w:type="paragraph" w:styleId="CommentSubject" w:customStyle="1">
    <w:name w:val="annotation subject"/>
    <w:basedOn w:val="CommentText"/>
    <w:next w:val="annotationsubject"/>
    <w:link w:val="CommentSubjectChar"/>
    <w:unhideWhenUsed/>
    <w:pPr>
      <w:widowControl w:val="true"/>
      <w:autoSpaceDE w:val="true"/>
      <w:autoSpaceDN w:val="true"/>
      <w:adjustRightInd w:val="true"/>
      <w:spacing w:line="240" w:lineRule="auto"/>
    </w:pPr>
    <w:rPr>
      <w:b/>
      <w:bCs/>
      <w:lang w:val="en-US" w:eastAsia="en-US"/>
    </w:rPr>
  </w:style>
  <w:style w:type="character" w:styleId="CommentSubjectChar" w:customStyle="1">
    <w:name w:val="Comment Subject Char"/>
    <w:basedOn w:val="DefaultParagraphFont"/>
    <w:rPr>
      <w:rFonts w:ascii="Calibri" w:hAnsi="Calibri" w:eastAsia="Calibri" w:cs="Calibri"/>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05D3-F6F3-41EA-A636-BC2C8F6F63C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13</TotalTime>
  <Pages>3</Pages>
  <Words>900</Words>
  <Characters>5131</Characters>
  <Application>Microsoft Office Word</Application>
  <DocSecurity>0</DocSecurity>
  <Lines>42</Lines>
  <Paragraphs>12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sjh</dc:creator>
  <cp:keywords/>
  <dc:description/>
  <cp:lastModifiedBy>Frimmel, Rebecca</cp:lastModifiedBy>
  <cp:lastPrinted>2003-06-05T19:21:00Z</cp:lastPrinted>
  <cp:revision>5</cp:revision>
  <dcterms:created xsi:type="dcterms:W3CDTF">2020-04-01T14:41:00Z</dcterms:created>
  <dcterms:modified xsi:type="dcterms:W3CDTF">2020-04-02T17:24:00Z</dcterms:modified>
  <cp:category>Maintenance1 </cp:category>
</cp:coreProperties>
</file>