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RAISED PAVEMENT</w:t>
      </w:r>
      <w:r>
        <w:rPr/>
        <w:t xml:space="preserve"> </w:t>
      </w:r>
      <w:r>
        <w:rPr/>
        <w:t xml:space="preserve">MARKERS AND BITUMINOUS</w:t>
      </w:r>
      <w:r>
        <w:rPr/>
        <w:t xml:space="preserve"> </w:t>
      </w:r>
      <w:r>
        <w:rPr/>
        <w:t xml:space="preserve">ADHESIVE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3</w:t>
      </w:r>
      <w:r>
        <w:rPr/>
        <w:t xml:space="preserve">-</w:t>
      </w:r>
      <w:r>
        <w:rPr/>
        <w:t xml:space="preserve">30</w:t>
      </w:r>
      <w:r>
        <w:rPr/>
        <w:t xml:space="preserve">-</w:t>
      </w:r>
      <w:r>
        <w:rPr/>
        <w:t xml:space="preserve">20</w:t>
      </w:r>
      <w:r>
        <w:rPr/>
        <w:t xml:space="preserve">) </w:t>
      </w:r>
      <w:r>
        <w:rPr/>
        <w:t xml:space="preserve">(1-21)</w:t>
      </w:r>
    </w:p>
    <w:p>
      <w:pPr>
        <w:pStyle w:val="LeadInSentence"/>
        <w:spacing/>
        <w:rPr/>
      </w:pPr>
      <w:r>
        <w:rPr/>
        <w:t xml:space="preserve">ARTICLE 706-1 is deleted and the following substituted:</w:t>
      </w:r>
    </w:p>
    <w:p>
      <w:pPr>
        <w:pStyle w:val="Article"/>
        <w:spacing/>
        <w:rPr/>
      </w:pPr>
      <w:r>
        <w:rPr/>
        <w:t xml:space="preserve">706-1 Description.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Remove and properly dispose of existing </w:t>
      </w:r>
      <w:r>
        <w:rPr/>
        <w:t xml:space="preserve">R</w:t>
      </w:r>
      <w:r>
        <w:rPr/>
        <w:t xml:space="preserve">aised Pavement Markers (RPMs) and replace with new RPMs and adhesive as specified in the work document, producing a positive guidance system to supplement other reflective pavement markings.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ARTICLE 706-4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All markers for each work document will be in place before starting the initial </w:t>
      </w:r>
      <w:r>
        <w:rPr/>
        <w:t xml:space="preserve">45 day</w:t>
      </w:r>
      <w:r>
        <w:rPr/>
        <w:t xml:space="preserve"> replacement period under traffic.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ARTICLES 706-6 and 706-7 are deleted and the following substituted:</w:t>
      </w:r>
    </w:p>
    <w:p>
      <w:pPr>
        <w:pStyle w:val="Article"/>
        <w:spacing/>
        <w:rPr/>
      </w:pPr>
      <w:r>
        <w:rPr/>
        <w:t xml:space="preserve">706-6 Method of Measurement.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quantities to be paid for will be the number of RPMs, </w:t>
      </w:r>
      <w:r>
        <w:rPr/>
        <w:t xml:space="preserve">removed, </w:t>
      </w:r>
      <w:r>
        <w:rPr/>
        <w:t xml:space="preserve">furnished and installed, completed and accepted.</w:t>
      </w:r>
    </w:p>
    <w:p>
      <w:pPr>
        <w:pStyle w:val="Article"/>
        <w:spacing/>
        <w:rPr/>
      </w:pPr>
      <w:r>
        <w:rPr/>
        <w:t xml:space="preserve">706-7 Basis of Payment.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</w:t>
      </w:r>
      <w:r>
        <w:rPr/>
        <w:t xml:space="preserve">ayment will be </w:t>
      </w:r>
      <w:r>
        <w:rPr/>
        <w:t xml:space="preserve">made under the items </w:t>
      </w:r>
      <w:r>
        <w:rPr/>
        <w:t xml:space="preserve">specified in th</w:t>
      </w:r>
      <w:r>
        <w:rPr/>
        <w:t xml:space="preserve">e Bid Price Proposal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WINDOWS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128</Words>
  <Characters>735</Characters>
  <Application>Microsoft Office Word</Application>
  <DocSecurity>0</DocSecurity>
  <Lines>6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706</dc:title>
  <dc:subject/>
  <dc:creator>Dianne M. Perkins</dc:creator>
  <cp:keywords/>
  <cp:lastModifiedBy>Rebecca</cp:lastModifiedBy>
  <cp:lastPrinted>2002-10-11T18:32:00Z</cp:lastPrinted>
  <cp:revision>3</cp:revision>
  <dcterms:created xsi:type="dcterms:W3CDTF">2020-03-31T22:20:00Z</dcterms:created>
  <dcterms:modified xsi:type="dcterms:W3CDTF">2020-03-31T22:21:00Z</dcterms:modified>
  <cp:category>Maintenance1 </cp:category>
</cp:coreProperties>
</file>