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SCOPE OF </w:t>
      </w:r>
      <w:r>
        <w:rPr/>
        <w:t xml:space="preserve">THE </w:t>
      </w:r>
      <w:r>
        <w:rPr/>
        <w:t xml:space="preserve">WORK</w:t>
      </w:r>
      <w:r>
        <w:rPr/>
        <w:t xml:space="preserve">.</w:t>
      </w:r>
    </w:p>
    <w:p>
      <w:pPr>
        <w:pStyle w:val="Dates"/>
        <w:spacing/>
        <w:rPr/>
      </w:pPr>
      <w:r>
        <w:rPr/>
        <w:t xml:space="preserve">(REV </w:t>
      </w:r>
      <w:r>
        <w:rPr/>
        <w:t xml:space="preserve">2-15-17</w:t>
      </w:r>
      <w:r>
        <w:rPr/>
        <w:t xml:space="preserve">)</w:t>
      </w:r>
      <w:r>
        <w:rPr/>
        <w:t xml:space="preserve"> (1-21)</w:t>
      </w:r>
    </w:p>
    <w:p>
      <w:pPr>
        <w:pStyle w:val="LeadInSentence"/>
        <w:spacing w:after="0"/>
        <w:rPr/>
      </w:pPr>
      <w:r>
        <w:rPr/>
        <w:t xml:space="preserve">ARTICLE 4-1 is deleted and the following substituted:</w:t>
      </w:r>
    </w:p>
    <w:p>
      <w:pPr>
        <w:pStyle w:val="Article"/>
        <w:spacing/>
        <w:rPr/>
      </w:pPr>
      <w:r>
        <w:rPr/>
        <w:t xml:space="preserve">4-1 Intent and Scope.</w:t>
      </w:r>
    </w:p>
    <w:p>
      <w:pPr>
        <w:pStyle w:val="BodyText"/>
        <w:spacing/>
        <w:rPr/>
      </w:pPr>
      <w:r>
        <w:rPr/>
        <w:tab/>
        <w:t xml:space="preserve"/>
      </w:r>
      <w:r>
        <w:rPr/>
        <w:t xml:space="preserve">The </w:t>
      </w:r>
      <w:r>
        <w:rPr/>
        <w:t xml:space="preserve">work </w:t>
      </w:r>
      <w:r>
        <w:rPr/>
        <w:t xml:space="preserve">under this Contract consist of </w:t>
      </w:r>
      <w:bookmarkStart w:id="3" w:name="bkmk1"/>
      <w:r>
        <w:rPr>
          <w:highlight w:val="yellow"/>
          <w:u w:val="single"/>
        </w:rPr>
        <w:t xml:space="preserve">Place description here</w:t>
      </w:r>
      <w:bookmarkEnd w:id="3"/>
      <w:r>
        <w:rPr/>
        <w:t xml:space="preserve">.</w:t>
      </w:r>
    </w:p>
    <w:p>
      <w:pPr>
        <w:pStyle w:val="BodyText"/>
        <w:spacing/>
        <w:rPr/>
      </w:pPr>
      <w:r>
        <w:rPr/>
        <w:tab/>
        <w:t xml:space="preserve"/>
      </w:r>
      <w:r>
        <w:rPr/>
        <w:t xml:space="preserve">This is a Lump Sum Contract with only one pay item listed in the Contract.</w:t>
      </w:r>
    </w:p>
    <w:p>
      <w:pPr>
        <w:pStyle w:val="BodyText"/>
        <w:spacing/>
        <w:rPr/>
      </w:pPr>
      <w:r>
        <w:rPr/>
        <w:tab/>
        <w:t xml:space="preserve"/>
      </w:r>
      <w:r>
        <w:rPr/>
        <w:t xml:space="preserve">All references to payment under individual pay item numbers, regardless of where those references are contained in the Contract Documents or when in time any such pay item reference is incorporated in the Contract Documents, are superseded by the pay item references in this Special Provision.</w:t>
      </w:r>
    </w:p>
    <w:p>
      <w:pPr>
        <w:pStyle w:val="BodyText"/>
        <w:spacing/>
        <w:rPr/>
      </w:pPr>
      <w:r>
        <w:rPr/>
        <w:tab/>
        <w:t xml:space="preserve"/>
      </w:r>
      <w:r>
        <w:rPr/>
        <w:t xml:space="preserve">Payment for all work in this Contract will be made under:</w:t>
      </w:r>
    </w:p>
    <w:p>
      <w:pPr>
        <w:pStyle w:val="BodyText"/>
        <w:spacing/>
        <w:ind w:left="3600" w:hanging="2160"/>
        <w:rPr/>
      </w:pPr>
      <w:r>
        <w:rPr/>
        <w:t xml:space="preserve">Item No. </w:t>
      </w:r>
      <w:bookmarkStart w:id="4" w:name="bkmk2"/>
      <w:r>
        <w:rPr>
          <w:highlight w:val="yellow"/>
          <w:u w:val="single"/>
        </w:rPr>
        <w:t xml:space="preserve">Place Item Number Here</w:t>
      </w:r>
      <w:bookmarkEnd w:id="4"/>
      <w:r>
        <w:rPr/>
        <w:tab/>
        <w:t xml:space="preserve"/>
      </w:r>
      <w:r>
        <w:rPr/>
        <w:t xml:space="preserve">Lump Sum Contract </w:t>
      </w:r>
      <w:r>
        <w:rPr/>
        <w:noBreakHyphen/>
        <w:t xml:space="preserve"/>
      </w:r>
      <w:r>
        <w:rPr/>
        <w:t xml:space="preserve"> LS</w:t>
      </w:r>
    </w:p>
    <w:p>
      <w:pPr>
        <w:pStyle w:val="BodyText"/>
        <w:spacing/>
        <w:rPr/>
      </w:pPr>
      <w:r>
        <w:rPr/>
        <w:tab/>
        <w:t xml:space="preserve"/>
      </w:r>
      <w:r>
        <w:rPr/>
        <w:t xml:space="preserve">Pay adjustments as shown in the Contract Documents, regardless of where those pay adjustments are referenced, shall not apply, except as provided for in 9</w:t>
      </w:r>
      <w:r>
        <w:rPr/>
        <w:noBreakHyphen/>
        <w:t xml:space="preserve"/>
      </w:r>
      <w:r>
        <w:rPr/>
        <w:t xml:space="preserve">2 Scope of Payments.</w:t>
      </w:r>
    </w:p>
    <w:p>
      <w:pPr>
        <w:pStyle w:val="BodyText"/>
        <w:spacing/>
        <w:rPr/>
      </w:pPr>
    </w:p>
    <w:p>
      <w:pPr>
        <w:pStyle w:val="BodyText"/>
        <w:spacing/>
        <w:rPr/>
      </w:pPr>
    </w:p>
    <w:p>
      <w:pPr>
        <w:pStyle w:val="LeadInSentence"/>
        <w:spacing/>
        <w:rPr/>
      </w:pPr>
      <w:r>
        <w:rPr/>
        <w:t xml:space="preserve">SUBARTICLE 4-3.1 is deleted and the following substituted:</w:t>
      </w:r>
    </w:p>
    <w:p>
      <w:pPr>
        <w:pStyle w:val="BodyText"/>
        <w:spacing/>
        <w:rPr/>
      </w:pPr>
      <w:r>
        <w:rPr/>
        <w:tab/>
        <w:t xml:space="preserve"/>
      </w:r>
      <w:r>
        <w:rPr>
          <w:b/>
        </w:rPr>
        <w:t xml:space="preserve">4-3.1 General:</w:t>
      </w:r>
      <w:r>
        <w:rP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alterations or changes shall not constitute a breach of Contract, shall not invalidate the Contract, nor release the Surety from any liability arising out of this Contract or the Surety bond. The Contractor agrees to perform the work, as altered or changed, the same as if it had been a part of the original Contract.</w:t>
      </w:r>
    </w:p>
    <w:p>
      <w:pPr>
        <w:pStyle w:val="BodyText"/>
        <w:spacing/>
        <w:rPr/>
      </w:pPr>
      <w:r>
        <w:rPr/>
        <w:tab/>
        <w:t xml:space="preserve"/>
      </w:r>
      <w:r>
        <w:rPr/>
        <w:tab/>
        <w:t xml:space="preserve"/>
      </w:r>
      <w:r>
        <w:rPr/>
        <w:t xml:space="preserve">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w:t>
      </w:r>
      <w:r>
        <w:rPr/>
        <w:noBreakHyphen/>
        <w:t xml:space="preserve"/>
      </w:r>
      <w:r>
        <w:rPr/>
        <w:t xml:space="preserve">3.2, below.</w:t>
      </w:r>
    </w:p>
    <w:p>
      <w:pPr>
        <w:pStyle w:val="BodyText"/>
        <w:spacing/>
        <w:rPr/>
      </w:pPr>
      <w:r>
        <w:rPr/>
        <w:tab/>
        <w:t xml:space="preserve"/>
      </w:r>
      <w:r>
        <w:rPr/>
        <w:tab/>
        <w:t xml:space="preserve"/>
      </w:r>
      <w:r>
        <w:rPr/>
        <w:t xml:space="preserve">In the instance of an alleged “significant change”, the determination by the Engineer shall be conclusive and shall not be subject to challenge by the Contractor in any forum, except upon the Contractor establishing by clear and convincing proof that the determination by the Engineer was without any reasonable and good</w:t>
      </w:r>
      <w:r>
        <w:rPr/>
        <w:noBreakHyphen/>
        <w:t xml:space="preserve"/>
      </w:r>
      <w:r>
        <w:rPr/>
        <w:t xml:space="preserve">faith basis.</w:t>
      </w:r>
    </w:p>
    <w:p>
      <w:pPr>
        <w:pStyle w:val="BodyText"/>
        <w:spacing/>
        <w:rPr/>
      </w:pPr>
    </w:p>
    <w:p>
      <w:pPr>
        <w:pStyle w:val="LeadInSentence"/>
        <w:spacing/>
        <w:rPr/>
      </w:pPr>
      <w:r>
        <w:rPr/>
        <w:t xml:space="preserve">SUBARTICLE 4-3.4 is deleted and the following substituted:</w:t>
      </w:r>
    </w:p>
    <w:p>
      <w:pPr>
        <w:pStyle w:val="BodyText"/>
        <w:spacing/>
        <w:rPr/>
      </w:pPr>
      <w:r>
        <w:rPr>
          <w:b/>
        </w:rPr>
        <w:tab/>
        <w:t xml:space="preserve"/>
      </w:r>
      <w:r>
        <w:rPr>
          <w:b/>
        </w:rPr>
        <w:t xml:space="preserve">4-3.4 Conditions Requiring a Supplemental Agreement or Unilateral Payment:</w:t>
      </w:r>
      <w:r>
        <w:rPr/>
        <w:t xml:space="preserve"> A Supplemental Agreement or Unilateral Payment will be used to clarify the </w:t>
      </w:r>
      <w:r>
        <w:rPr/>
        <w:t xml:space="preserve">P</w:t>
      </w:r>
      <w:r>
        <w:rPr/>
        <w:t xml:space="preserve">lans and </w:t>
      </w:r>
      <w:r>
        <w:rPr/>
        <w:t xml:space="preserve">S</w:t>
      </w:r>
      <w:r>
        <w:rPr/>
        <w:t xml:space="preserve">pecifications of the Contract; to provide for </w:t>
      </w:r>
      <w:r>
        <w:rPr/>
        <w:t xml:space="preserve">U</w:t>
      </w:r>
      <w:r>
        <w:rPr/>
        <w:t xml:space="preserve">nforeseen </w:t>
      </w:r>
      <w:r>
        <w:rPr/>
        <w:t xml:space="preserve">W</w:t>
      </w:r>
      <w:r>
        <w:rPr/>
        <w:t xml:space="preserve">ork, grade changes, or alterations in </w:t>
      </w:r>
      <w:r>
        <w:rPr/>
        <w:t xml:space="preserve">P</w:t>
      </w:r>
      <w:r>
        <w:rPr/>
        <w:t xml:space="preserve">lans which could not reasonably have been contemplated or foreseen in the </w:t>
      </w:r>
      <w:r>
        <w:rPr/>
        <w:t xml:space="preserve">O</w:t>
      </w:r>
      <w:r>
        <w:rPr/>
        <w:t xml:space="preserve">riginal </w:t>
      </w:r>
      <w:r>
        <w:rPr/>
        <w:t xml:space="preserve">P</w:t>
      </w:r>
      <w:r>
        <w:rPr/>
        <w:t xml:space="preserve">lans and </w:t>
      </w:r>
      <w:r>
        <w:rPr/>
        <w:t xml:space="preserve">S</w:t>
      </w:r>
      <w:r>
        <w:rPr/>
        <w:t xml:space="preserve">pecifications; to change the limits of construction to meet field conditions; to provide a safe and functional connection to an existing pavement; to settle documented Contract claims; to make </w:t>
      </w:r>
      <w:r>
        <w:rPr/>
        <w:t xml:space="preserve">the project functionally operational in accordance with the intent of the original Contract and subsequent amendments thereto.</w:t>
      </w:r>
    </w:p>
    <w:p>
      <w:pPr>
        <w:pStyle w:val="BodyText"/>
        <w:spacing/>
        <w:rPr/>
      </w:pPr>
    </w:p>
    <w:p>
      <w:pPr>
        <w:pStyle w:val="LeadInSentence"/>
        <w:spacing/>
        <w:rPr/>
      </w:pPr>
      <w:r>
        <w:rPr/>
        <w:t xml:space="preserve">SUBARTICLE 4-3.9.4 is deleted and the following substituted:</w:t>
      </w:r>
    </w:p>
    <w:p>
      <w:pPr>
        <w:pStyle w:val="BodyText"/>
        <w:spacing/>
        <w:rPr/>
      </w:pPr>
      <w:r>
        <w:rPr>
          <w:b/>
          <w:bCs/>
        </w:rPr>
        <w:tab/>
        <w:t xml:space="preserve"/>
      </w:r>
      <w:r>
        <w:rPr>
          <w:b/>
          <w:bCs/>
        </w:rPr>
        <w:tab/>
        <w:t xml:space="preserve"/>
      </w:r>
      <w:r>
        <w:rPr>
          <w:b/>
          <w:bCs/>
        </w:rPr>
        <w:t xml:space="preserve">4-3.9.4 Processing Procedures:</w:t>
      </w:r>
      <w:r>
        <w:rPr/>
        <w:t xml:space="preserve"> Submit </w:t>
      </w:r>
      <w:r>
        <w:rPr/>
        <w:t xml:space="preserve">Proposal</w:t>
      </w:r>
      <w:r>
        <w:rPr/>
        <w:t xml:space="preserve">s</w:t>
      </w:r>
      <w:r>
        <w:rPr/>
        <w:t xml:space="preserve"> </w:t>
      </w:r>
      <w:r>
        <w:rPr/>
        <w:t xml:space="preserve">to the Engineer or his duly authorized representative. The Department will process </w:t>
      </w:r>
      <w:r>
        <w:rPr/>
        <w:t xml:space="preserve">Proposals</w:t>
      </w:r>
      <w:r>
        <w:rPr/>
        <w:t xml:space="preserve"> expeditiously; however, the Department is not liable for any delay in acting upon a </w:t>
      </w:r>
      <w:r>
        <w:rPr/>
        <w:t xml:space="preserve">Proposal</w:t>
      </w:r>
      <w:r>
        <w:rPr/>
        <w:t xml:space="preserve"> submitted pursuant to this Subarticle. The Contractor may withdraw, in whole or in part, a </w:t>
      </w:r>
      <w:r>
        <w:rPr/>
        <w:t xml:space="preserve">Proposal</w:t>
      </w:r>
      <w:r>
        <w:rPr/>
        <w:t xml:space="preserve"> not accepted by the Department within the period specified in the </w:t>
      </w:r>
      <w:r>
        <w:rPr/>
        <w:t xml:space="preserve">Proposal</w:t>
      </w:r>
      <w:r>
        <w:rPr/>
        <w:t xml:space="preserve">. The Department is not liable for any </w:t>
      </w:r>
      <w:r>
        <w:rPr/>
        <w:t xml:space="preserve">Proposal</w:t>
      </w:r>
      <w:r>
        <w:rPr/>
        <w:t xml:space="preserve"> development cost in the case where the Department </w:t>
      </w:r>
      <w:r>
        <w:rPr/>
        <w:t xml:space="preserve">rejects</w:t>
      </w:r>
      <w:r>
        <w:rPr/>
        <w:t xml:space="preserve"> or the Contractor withdraws a </w:t>
      </w:r>
      <w:r>
        <w:rPr/>
        <w:t xml:space="preserve">Proposal</w:t>
      </w:r>
      <w:r>
        <w:rPr/>
        <w:t xml:space="preserve">.</w:t>
      </w:r>
    </w:p>
    <w:p>
      <w:pPr>
        <w:pStyle w:val="BodyText"/>
        <w:spacing/>
        <w:rPr/>
      </w:pPr>
      <w:r>
        <w:rPr/>
        <w:tab/>
        <w:t xml:space="preserve"/>
      </w:r>
      <w:r>
        <w:rPr/>
        <w:tab/>
        <w:t xml:space="preserve"/>
      </w:r>
      <w:r>
        <w:rPr/>
        <w:tab/>
        <w:t xml:space="preserve"/>
      </w:r>
      <w:r>
        <w:rPr/>
        <w:t xml:space="preserve">The Engineer is the sole judge of the acceptability of a </w:t>
      </w:r>
      <w:r>
        <w:rPr/>
        <w:t xml:space="preserve">Proposal</w:t>
      </w:r>
      <w:r>
        <w:rPr/>
        <w:t xml:space="preserve"> and of the estimated net savings in construction costs from the adoption of all or any part of such </w:t>
      </w:r>
      <w:r>
        <w:rPr/>
        <w:t xml:space="preserve">P</w:t>
      </w:r>
      <w:r>
        <w:rPr/>
        <w:t xml:space="preserve">roposal.</w:t>
      </w:r>
    </w:p>
    <w:p>
      <w:pPr>
        <w:pStyle w:val="BodyText"/>
        <w:spacing/>
        <w:rPr/>
      </w:pPr>
      <w:r>
        <w:rPr/>
        <w:tab/>
        <w:t xml:space="preserve"/>
      </w:r>
      <w:r>
        <w:rPr/>
        <w:tab/>
        <w:t xml:space="preserve"/>
      </w:r>
      <w:r>
        <w:rPr/>
        <w:tab/>
        <w:t xml:space="preserve"/>
      </w:r>
      <w:r>
        <w:rPr/>
        <w:t xml:space="preserve">Prior to approval, the Engineer may modify a </w:t>
      </w:r>
      <w:r>
        <w:rPr/>
        <w:t xml:space="preserve">Proposal</w:t>
      </w:r>
      <w:r>
        <w:rPr/>
        <w:t xml:space="preserve">, with the concurrence of the Contractor, to make it acceptable. If any modification increases or decreases the net savings resulting from the </w:t>
      </w:r>
      <w:r>
        <w:rPr/>
        <w:t xml:space="preserve">Proposal</w:t>
      </w:r>
      <w:r>
        <w:rPr/>
        <w:t xml:space="preserve">, the Department will determine the Contractor’s fair share upon the basis of the </w:t>
      </w:r>
      <w:r>
        <w:rPr/>
        <w:t xml:space="preserve">Proposal</w:t>
      </w:r>
      <w:r>
        <w:rPr/>
        <w:t xml:space="preserve"> as modified. The Department will compute the net savings by subtracting the revised total cost affected by the </w:t>
      </w:r>
      <w:r>
        <w:rPr/>
        <w:t xml:space="preserve">Proposal</w:t>
      </w:r>
      <w:r>
        <w:rPr/>
        <w:t xml:space="preserve"> from the total cost as represented in the original Contract.</w:t>
      </w:r>
    </w:p>
    <w:p>
      <w:pPr>
        <w:pStyle w:val="BodyText"/>
        <w:spacing/>
        <w:rPr/>
      </w:pPr>
      <w:r>
        <w:rPr/>
        <w:tab/>
        <w:t xml:space="preserve"/>
      </w:r>
      <w:r>
        <w:rPr/>
        <w:tab/>
        <w:t xml:space="preserve"/>
      </w:r>
      <w:r>
        <w:rPr/>
        <w:tab/>
        <w:t xml:space="preserve"/>
      </w:r>
      <w:r>
        <w:rPr/>
        <w:t xml:space="preserve">Prior to approval of the </w:t>
      </w:r>
      <w:r>
        <w:rPr/>
        <w:t xml:space="preserve">Proposal</w:t>
      </w:r>
      <w:r>
        <w:rPr/>
        <w:t xml:space="preserve"> that initiates the supplemental agreement, </w:t>
      </w:r>
      <w:r>
        <w:rPr/>
        <w:t xml:space="preserve">submit</w:t>
      </w:r>
      <w:r>
        <w:rPr/>
        <w:t xml:space="preserve"> acceptable Contract-quality plan sheets revised to show all details consistent with the </w:t>
      </w:r>
      <w:r>
        <w:rPr/>
        <w:t xml:space="preserve">Proposal</w:t>
      </w:r>
      <w:r>
        <w:rPr/>
        <w:t xml:space="preserve"> design.</w:t>
      </w:r>
    </w:p>
    <w:p>
      <w:pPr>
        <w:pStyle w:val="BodyText"/>
        <w:spacing/>
        <w:rPr/>
      </w:pPr>
    </w:p>
    <w:p>
      <w:pPr>
        <w:pStyle w:val="BodyText"/>
        <w:spacing/>
        <w:rPr/>
      </w:pPr>
    </w:p>
    <w:sectPr>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ubarticle" w:customStyle="1">
    <w:name w:val="Subarticle"/>
    <w:pPr>
      <w:keepNext/>
      <w:spacing/>
      <w:ind w:firstLine="720"/>
    </w:pPr>
    <w:rPr>
      <w:b/>
      <w:sz w:val="24"/>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Header">
    <w:name w:val="Header"/>
    <w:basedOn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Style1" w:customStyle="1">
    <w:name w:val="Style1"/>
    <w:basedOn w:val="BodyText"/>
    <w:pPr>
      <w:spacing/>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erChar" w:customStyle="1">
    <w:name w:val="Header Char"/>
    <w:basedOn w:val="DefaultParagraphFont"/>
    <w:link w:val="Header"/>
    <w:rPr>
      <w:sz w:val="24"/>
      <w:szCs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669</Words>
  <Characters>3819</Characters>
  <Application>Microsoft Office Word</Application>
  <DocSecurity>0</DocSecurity>
  <Lines>31</Lines>
  <Paragraphs>8</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&amp; Scope for Lump Sum Projects</dc:title>
  <dc:subject/>
  <dc:creator>Shirley Harvey</dc:creator>
  <cp:keywords/>
  <dc:description/>
  <cp:lastModifiedBy>Frimmel, Rebecca</cp:lastModifiedBy>
  <cp:lastPrinted>2001-05-16T18:22:00Z</cp:lastPrinted>
  <cp:revision>2</cp:revision>
  <dcterms:created xsi:type="dcterms:W3CDTF">2020-02-19T14:25:00Z</dcterms:created>
  <dcterms:modified xsi:type="dcterms:W3CDTF">2020-02-19T14:25:00Z</dcterms:modified>
  <cp:category>Maintenance1 </cp:category>
</cp:coreProperties>
</file>