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B1C2" w14:textId="77777777" w:rsidR="00B66CEF" w:rsidRDefault="00173A75" w:rsidP="00B66CEF">
      <w:pPr>
        <w:pStyle w:val="Heading2"/>
      </w:pPr>
      <w:bookmarkStart w:id="0" w:name="_GoBack"/>
      <w:bookmarkEnd w:id="0"/>
      <w:r>
        <w:t>TRAFFIC MARKING MATERIALS – THERMOPLASTIC MATERIAL – HOT SPRAY</w:t>
      </w:r>
      <w:r w:rsidR="00B66CEF">
        <w:t>.</w:t>
      </w:r>
    </w:p>
    <w:p w14:paraId="44090ADC" w14:textId="76A60EDE" w:rsidR="00B66CEF" w:rsidRDefault="00B66CEF" w:rsidP="00B66CEF">
      <w:pPr>
        <w:pStyle w:val="Dates"/>
      </w:pPr>
      <w:r>
        <w:t xml:space="preserve">(REV </w:t>
      </w:r>
      <w:r w:rsidR="002853F7">
        <w:t>3-18-16</w:t>
      </w:r>
      <w:r>
        <w:t>)</w:t>
      </w:r>
      <w:r w:rsidR="00C50284">
        <w:t xml:space="preserve"> (</w:t>
      </w:r>
      <w:r w:rsidR="0015365B">
        <w:t>7</w:t>
      </w:r>
      <w:r w:rsidR="0035615C">
        <w:t>-</w:t>
      </w:r>
      <w:r w:rsidR="00310F1F">
        <w:t>20</w:t>
      </w:r>
      <w:r w:rsidR="00CD0270">
        <w:t>)</w:t>
      </w:r>
    </w:p>
    <w:p w14:paraId="29F27A48" w14:textId="77777777" w:rsidR="00B66CEF" w:rsidRDefault="00B66CEF" w:rsidP="00B66CEF">
      <w:pPr>
        <w:pStyle w:val="LeadInSentence"/>
      </w:pPr>
      <w:r>
        <w:t>SECTION</w:t>
      </w:r>
      <w:r w:rsidR="009D14D1">
        <w:t xml:space="preserve"> </w:t>
      </w:r>
      <w:r>
        <w:t>971 is expanded by the following new Article:</w:t>
      </w:r>
    </w:p>
    <w:p w14:paraId="5649E642" w14:textId="77777777" w:rsidR="00B66CEF" w:rsidRDefault="00B66CEF" w:rsidP="00A74C55">
      <w:pPr>
        <w:pStyle w:val="Article"/>
      </w:pPr>
      <w:r>
        <w:t>971-</w:t>
      </w:r>
      <w:r w:rsidR="00582D6A">
        <w:t xml:space="preserve">11 </w:t>
      </w:r>
      <w:r w:rsidR="009D14D1">
        <w:t>T</w:t>
      </w:r>
      <w:r>
        <w:t>hermoplastic Material-Hot Spray.</w:t>
      </w:r>
    </w:p>
    <w:p w14:paraId="6C136477" w14:textId="77777777" w:rsidR="00B66CEF" w:rsidRPr="00BE7332" w:rsidRDefault="00B66CEF" w:rsidP="00BE7332">
      <w:pPr>
        <w:pStyle w:val="BodyText"/>
      </w:pPr>
      <w:r>
        <w:tab/>
      </w:r>
      <w:r w:rsidRPr="003B7A14">
        <w:rPr>
          <w:b/>
        </w:rPr>
        <w:t>971-</w:t>
      </w:r>
      <w:r w:rsidR="005F2626">
        <w:rPr>
          <w:b/>
        </w:rPr>
        <w:t>10</w:t>
      </w:r>
      <w:r w:rsidRPr="003B7A14">
        <w:rPr>
          <w:b/>
        </w:rPr>
        <w:t>.1 General:</w:t>
      </w:r>
      <w:r w:rsidRPr="00BE7332">
        <w:t xml:space="preserve"> This work shall consist of furnishing and applying thermoplastic material when the project requires refurbishing existing thermoplastic stripes. The manufacturer shall utilize </w:t>
      </w:r>
      <w:proofErr w:type="gramStart"/>
      <w:r w:rsidRPr="00BE7332">
        <w:t>alkyd based</w:t>
      </w:r>
      <w:proofErr w:type="gramEnd"/>
      <w:r w:rsidRPr="00BE7332">
        <w:t xml:space="preserve"> materials only and shall have the option of formulating the material according to his own specifications. However, the requirements delineated in this Specification and Section 711 shall apply regardless of the type of formulation used.</w:t>
      </w:r>
    </w:p>
    <w:p w14:paraId="3F02180D" w14:textId="77777777" w:rsidR="00B66CEF" w:rsidRDefault="00B66CEF" w:rsidP="00BE7332">
      <w:pPr>
        <w:pStyle w:val="BodyText"/>
        <w:rPr>
          <w:b/>
          <w:szCs w:val="22"/>
        </w:rPr>
      </w:pPr>
      <w:r>
        <w:tab/>
      </w:r>
      <w:r w:rsidRPr="003B7A14">
        <w:rPr>
          <w:b/>
        </w:rPr>
        <w:t>971-</w:t>
      </w:r>
      <w:r w:rsidR="00582D6A">
        <w:rPr>
          <w:b/>
        </w:rPr>
        <w:t>11</w:t>
      </w:r>
      <w:r w:rsidRPr="003B7A14">
        <w:rPr>
          <w:b/>
        </w:rPr>
        <w:t>.2 Composition</w:t>
      </w:r>
      <w:r w:rsidRPr="003B7A14">
        <w:rPr>
          <w:b/>
          <w:szCs w:val="22"/>
        </w:rPr>
        <w:t>:</w:t>
      </w:r>
    </w:p>
    <w:p w14:paraId="4E617713" w14:textId="77777777" w:rsidR="005F2626" w:rsidRPr="003B7A14" w:rsidRDefault="005F2626" w:rsidP="00BE7332">
      <w:pPr>
        <w:pStyle w:val="BodyText"/>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571"/>
        <w:gridCol w:w="2489"/>
        <w:gridCol w:w="2600"/>
      </w:tblGrid>
      <w:tr w:rsidR="00B66CEF" w14:paraId="0B3009D8" w14:textId="77777777" w:rsidTr="0053118B">
        <w:trPr>
          <w:cantSplit/>
          <w:tblHeader/>
          <w:jc w:val="center"/>
        </w:trPr>
        <w:tc>
          <w:tcPr>
            <w:tcW w:w="2062" w:type="pct"/>
            <w:vAlign w:val="center"/>
          </w:tcPr>
          <w:p w14:paraId="0C21F144" w14:textId="77777777" w:rsidR="00B66CEF" w:rsidRDefault="00B66CEF" w:rsidP="00B51C6A">
            <w:pPr>
              <w:pStyle w:val="BodyText"/>
              <w:jc w:val="center"/>
            </w:pPr>
            <w:r>
              <w:t>Component</w:t>
            </w:r>
          </w:p>
        </w:tc>
        <w:tc>
          <w:tcPr>
            <w:tcW w:w="1437" w:type="pct"/>
            <w:vAlign w:val="center"/>
          </w:tcPr>
          <w:p w14:paraId="0D317D9F" w14:textId="77777777" w:rsidR="00B66CEF" w:rsidRDefault="00B66CEF" w:rsidP="00B51C6A">
            <w:pPr>
              <w:pStyle w:val="BodyText"/>
              <w:jc w:val="center"/>
            </w:pPr>
            <w:r>
              <w:t>White</w:t>
            </w:r>
          </w:p>
        </w:tc>
        <w:tc>
          <w:tcPr>
            <w:tcW w:w="1501" w:type="pct"/>
            <w:vAlign w:val="center"/>
          </w:tcPr>
          <w:p w14:paraId="3EACEDEA" w14:textId="77777777" w:rsidR="00B66CEF" w:rsidRDefault="00B66CEF" w:rsidP="00B51C6A">
            <w:pPr>
              <w:pStyle w:val="BodyText"/>
              <w:jc w:val="center"/>
            </w:pPr>
            <w:r>
              <w:t>Yellow</w:t>
            </w:r>
          </w:p>
        </w:tc>
      </w:tr>
      <w:tr w:rsidR="00B66CEF" w14:paraId="65F70F60" w14:textId="77777777" w:rsidTr="0053118B">
        <w:trPr>
          <w:cantSplit/>
          <w:jc w:val="center"/>
        </w:trPr>
        <w:tc>
          <w:tcPr>
            <w:tcW w:w="2062" w:type="pct"/>
            <w:vAlign w:val="center"/>
          </w:tcPr>
          <w:p w14:paraId="4CF66328" w14:textId="77777777" w:rsidR="00B66CEF" w:rsidRDefault="00B66CEF" w:rsidP="00B51C6A">
            <w:pPr>
              <w:pStyle w:val="BodyText"/>
              <w:jc w:val="center"/>
            </w:pPr>
            <w:r>
              <w:t>Binder</w:t>
            </w:r>
          </w:p>
        </w:tc>
        <w:tc>
          <w:tcPr>
            <w:tcW w:w="1437" w:type="pct"/>
            <w:vAlign w:val="center"/>
          </w:tcPr>
          <w:p w14:paraId="2346DE82" w14:textId="77777777" w:rsidR="00B66CEF" w:rsidRDefault="00B66CEF" w:rsidP="00B51C6A">
            <w:pPr>
              <w:pStyle w:val="BodyText"/>
              <w:jc w:val="center"/>
            </w:pPr>
            <w:r>
              <w:t>25.0% minimum</w:t>
            </w:r>
          </w:p>
        </w:tc>
        <w:tc>
          <w:tcPr>
            <w:tcW w:w="1501" w:type="pct"/>
            <w:vAlign w:val="center"/>
          </w:tcPr>
          <w:p w14:paraId="70D2E70F" w14:textId="77777777" w:rsidR="00B66CEF" w:rsidRDefault="00B66CEF" w:rsidP="00B51C6A">
            <w:pPr>
              <w:pStyle w:val="BodyText"/>
              <w:jc w:val="center"/>
            </w:pPr>
            <w:r>
              <w:t>25.0% minimum</w:t>
            </w:r>
          </w:p>
        </w:tc>
      </w:tr>
      <w:tr w:rsidR="00B66CEF" w14:paraId="384167ED" w14:textId="77777777" w:rsidTr="0053118B">
        <w:trPr>
          <w:cantSplit/>
          <w:jc w:val="center"/>
        </w:trPr>
        <w:tc>
          <w:tcPr>
            <w:tcW w:w="2062" w:type="pct"/>
            <w:vAlign w:val="center"/>
          </w:tcPr>
          <w:p w14:paraId="5215C97D" w14:textId="77777777" w:rsidR="00B66CEF" w:rsidRDefault="00B66CEF" w:rsidP="00B51C6A">
            <w:pPr>
              <w:pStyle w:val="BodyText"/>
              <w:jc w:val="center"/>
            </w:pPr>
            <w:r>
              <w:t>TiO</w:t>
            </w:r>
            <w:r>
              <w:rPr>
                <w:vertAlign w:val="subscript"/>
              </w:rPr>
              <w:t>2</w:t>
            </w:r>
            <w:r>
              <w:t xml:space="preserve"> (ASTM D</w:t>
            </w:r>
            <w:r>
              <w:noBreakHyphen/>
              <w:t xml:space="preserve">476 Type II </w:t>
            </w:r>
            <w:proofErr w:type="spellStart"/>
            <w:r>
              <w:t>Ructile</w:t>
            </w:r>
            <w:proofErr w:type="spellEnd"/>
            <w:r>
              <w:t>)</w:t>
            </w:r>
          </w:p>
        </w:tc>
        <w:tc>
          <w:tcPr>
            <w:tcW w:w="1437" w:type="pct"/>
            <w:vAlign w:val="center"/>
          </w:tcPr>
          <w:p w14:paraId="28DFA4AA" w14:textId="77777777" w:rsidR="00B66CEF" w:rsidRDefault="00B66CEF" w:rsidP="00B51C6A">
            <w:pPr>
              <w:pStyle w:val="BodyText"/>
              <w:jc w:val="center"/>
            </w:pPr>
            <w:r>
              <w:t>10.0% minimum</w:t>
            </w:r>
          </w:p>
        </w:tc>
        <w:tc>
          <w:tcPr>
            <w:tcW w:w="1501" w:type="pct"/>
            <w:vAlign w:val="center"/>
          </w:tcPr>
          <w:p w14:paraId="26BCE8F3" w14:textId="77777777" w:rsidR="00B66CEF" w:rsidRDefault="00B66CEF" w:rsidP="00B51C6A">
            <w:pPr>
              <w:pStyle w:val="BodyText"/>
              <w:jc w:val="center"/>
            </w:pPr>
            <w:r>
              <w:t>-</w:t>
            </w:r>
          </w:p>
        </w:tc>
      </w:tr>
      <w:tr w:rsidR="00B66CEF" w14:paraId="4E816E0A" w14:textId="77777777" w:rsidTr="0053118B">
        <w:trPr>
          <w:cantSplit/>
          <w:jc w:val="center"/>
        </w:trPr>
        <w:tc>
          <w:tcPr>
            <w:tcW w:w="2062" w:type="pct"/>
            <w:vAlign w:val="center"/>
          </w:tcPr>
          <w:p w14:paraId="403CCB09" w14:textId="77777777" w:rsidR="00B66CEF" w:rsidRDefault="00B66CEF" w:rsidP="00B51C6A">
            <w:pPr>
              <w:pStyle w:val="BodyText"/>
              <w:jc w:val="center"/>
            </w:pPr>
            <w:r>
              <w:t>Glass Spheres</w:t>
            </w:r>
            <w:r w:rsidR="00E90453">
              <w:t xml:space="preserve"> </w:t>
            </w:r>
          </w:p>
        </w:tc>
        <w:tc>
          <w:tcPr>
            <w:tcW w:w="1437" w:type="pct"/>
            <w:vAlign w:val="center"/>
          </w:tcPr>
          <w:p w14:paraId="7745ED3C" w14:textId="77777777" w:rsidR="00B66CEF" w:rsidRDefault="00B66CEF" w:rsidP="00B51C6A">
            <w:pPr>
              <w:pStyle w:val="BodyText"/>
              <w:jc w:val="center"/>
            </w:pPr>
            <w:r>
              <w:t>35.0% minimum</w:t>
            </w:r>
          </w:p>
        </w:tc>
        <w:tc>
          <w:tcPr>
            <w:tcW w:w="1501" w:type="pct"/>
            <w:vAlign w:val="center"/>
          </w:tcPr>
          <w:p w14:paraId="50AB1640" w14:textId="77777777" w:rsidR="00B66CEF" w:rsidRDefault="00B66CEF" w:rsidP="00B51C6A">
            <w:pPr>
              <w:pStyle w:val="BodyText"/>
              <w:jc w:val="center"/>
            </w:pPr>
            <w:r>
              <w:t>35.0% minimum</w:t>
            </w:r>
          </w:p>
        </w:tc>
      </w:tr>
      <w:tr w:rsidR="00B66CEF" w14:paraId="05467A50" w14:textId="77777777" w:rsidTr="0053118B">
        <w:trPr>
          <w:cantSplit/>
          <w:jc w:val="center"/>
        </w:trPr>
        <w:tc>
          <w:tcPr>
            <w:tcW w:w="2062" w:type="pct"/>
            <w:vAlign w:val="center"/>
          </w:tcPr>
          <w:p w14:paraId="566758D6" w14:textId="77777777" w:rsidR="00B66CEF" w:rsidRDefault="00B66CEF" w:rsidP="00B51C6A">
            <w:pPr>
              <w:pStyle w:val="BodyText"/>
              <w:jc w:val="center"/>
            </w:pPr>
            <w:r>
              <w:t>Yellow Pigment</w:t>
            </w:r>
          </w:p>
        </w:tc>
        <w:tc>
          <w:tcPr>
            <w:tcW w:w="1437" w:type="pct"/>
            <w:vAlign w:val="center"/>
          </w:tcPr>
          <w:p w14:paraId="55C7F676" w14:textId="77777777" w:rsidR="00B66CEF" w:rsidRDefault="00B66CEF" w:rsidP="00B51C6A">
            <w:pPr>
              <w:pStyle w:val="BodyText"/>
              <w:jc w:val="center"/>
            </w:pPr>
            <w:r>
              <w:t>-</w:t>
            </w:r>
          </w:p>
        </w:tc>
        <w:tc>
          <w:tcPr>
            <w:tcW w:w="1501" w:type="pct"/>
            <w:vAlign w:val="center"/>
          </w:tcPr>
          <w:p w14:paraId="7346FC35" w14:textId="77777777" w:rsidR="00B66CEF" w:rsidRDefault="00B66CEF" w:rsidP="00B51C6A">
            <w:pPr>
              <w:pStyle w:val="BodyText"/>
              <w:jc w:val="center"/>
            </w:pPr>
            <w:r>
              <w:t>% minimum per manufacturer</w:t>
            </w:r>
          </w:p>
        </w:tc>
      </w:tr>
      <w:tr w:rsidR="00B66CEF" w14:paraId="1963C8ED" w14:textId="77777777" w:rsidTr="0053118B">
        <w:trPr>
          <w:cantSplit/>
          <w:jc w:val="center"/>
        </w:trPr>
        <w:tc>
          <w:tcPr>
            <w:tcW w:w="2062" w:type="pct"/>
            <w:vAlign w:val="center"/>
          </w:tcPr>
          <w:p w14:paraId="7BCF08AE" w14:textId="77777777" w:rsidR="00B66CEF" w:rsidRDefault="00B66CEF" w:rsidP="00B51C6A">
            <w:pPr>
              <w:pStyle w:val="BodyText"/>
              <w:jc w:val="center"/>
            </w:pPr>
            <w:r>
              <w:t>Calcium Carbonate and Inert Filler (No. 200 sieve)</w:t>
            </w:r>
          </w:p>
        </w:tc>
        <w:tc>
          <w:tcPr>
            <w:tcW w:w="1437" w:type="pct"/>
            <w:vAlign w:val="center"/>
          </w:tcPr>
          <w:p w14:paraId="508CEF33" w14:textId="77777777" w:rsidR="00B66CEF" w:rsidRDefault="00B66CEF" w:rsidP="00B51C6A">
            <w:pPr>
              <w:pStyle w:val="BodyText"/>
              <w:jc w:val="center"/>
            </w:pPr>
            <w:r>
              <w:t>30.0% maximum</w:t>
            </w:r>
          </w:p>
        </w:tc>
        <w:tc>
          <w:tcPr>
            <w:tcW w:w="1501" w:type="pct"/>
            <w:vAlign w:val="center"/>
          </w:tcPr>
          <w:p w14:paraId="49C15842" w14:textId="77777777" w:rsidR="00B66CEF" w:rsidRDefault="00B66CEF" w:rsidP="00B51C6A">
            <w:pPr>
              <w:pStyle w:val="BodyText"/>
              <w:jc w:val="center"/>
            </w:pPr>
            <w:r>
              <w:t>40.0% maximum</w:t>
            </w:r>
          </w:p>
        </w:tc>
      </w:tr>
      <w:tr w:rsidR="005F2626" w14:paraId="766C1516" w14:textId="77777777" w:rsidTr="00B51C6A">
        <w:trPr>
          <w:cantSplit/>
          <w:jc w:val="center"/>
        </w:trPr>
        <w:tc>
          <w:tcPr>
            <w:tcW w:w="5000" w:type="pct"/>
            <w:gridSpan w:val="3"/>
            <w:vAlign w:val="center"/>
          </w:tcPr>
          <w:p w14:paraId="241FE39F" w14:textId="77777777" w:rsidR="005F2626" w:rsidRPr="00B51C6A" w:rsidRDefault="005F2626" w:rsidP="00B51C6A">
            <w:pPr>
              <w:pStyle w:val="BodyText"/>
              <w:jc w:val="center"/>
              <w:rPr>
                <w:sz w:val="18"/>
                <w:szCs w:val="18"/>
              </w:rPr>
            </w:pPr>
            <w:r w:rsidRPr="00B51C6A">
              <w:rPr>
                <w:sz w:val="18"/>
                <w:szCs w:val="18"/>
              </w:rPr>
              <w:t>Percentages are by Weight</w:t>
            </w:r>
          </w:p>
        </w:tc>
      </w:tr>
    </w:tbl>
    <w:p w14:paraId="2B71F464" w14:textId="77777777" w:rsidR="00CD0270" w:rsidRPr="00CD0270" w:rsidRDefault="00CD0270" w:rsidP="00BE7332">
      <w:pPr>
        <w:pStyle w:val="BodyText"/>
        <w:rPr>
          <w:i/>
          <w:sz w:val="18"/>
          <w:szCs w:val="18"/>
        </w:rPr>
      </w:pPr>
    </w:p>
    <w:p w14:paraId="4DB95C7F" w14:textId="77777777" w:rsidR="00B66CEF" w:rsidRPr="00BE7332" w:rsidRDefault="00B66CEF" w:rsidP="00BE7332">
      <w:pPr>
        <w:pStyle w:val="BodyText"/>
      </w:pPr>
      <w:r>
        <w:tab/>
      </w:r>
      <w:r w:rsidRPr="003B7A14">
        <w:rPr>
          <w:b/>
        </w:rPr>
        <w:t>971-</w:t>
      </w:r>
      <w:r w:rsidR="00582D6A">
        <w:rPr>
          <w:b/>
        </w:rPr>
        <w:t>11</w:t>
      </w:r>
      <w:r w:rsidRPr="003B7A14">
        <w:rPr>
          <w:b/>
        </w:rPr>
        <w:t>.3 Binders:</w:t>
      </w:r>
      <w:r w:rsidRPr="00BE7332">
        <w:t xml:space="preserve"> The manufacturer shall have the option of formulating the material according to his own specifications. However, the physical and chemical properties contained in this Specification shall apply regardless of the type of formulation used. The pigment, beads and filler shall be well dispersed in the resin. The material shall be free from all skins, dirt and foreign objects.</w:t>
      </w:r>
    </w:p>
    <w:p w14:paraId="5B1E4881" w14:textId="77777777" w:rsidR="00B66CEF" w:rsidRPr="00BE7332" w:rsidRDefault="00B66CEF" w:rsidP="00BE7332">
      <w:pPr>
        <w:pStyle w:val="BodyText"/>
      </w:pPr>
      <w:r w:rsidRPr="00BE7332">
        <w:tab/>
      </w:r>
      <w:r w:rsidRPr="003B7A14">
        <w:rPr>
          <w:b/>
        </w:rPr>
        <w:t>971-</w:t>
      </w:r>
      <w:r w:rsidR="00582D6A">
        <w:rPr>
          <w:b/>
        </w:rPr>
        <w:t>11</w:t>
      </w:r>
      <w:r w:rsidRPr="003B7A14">
        <w:rPr>
          <w:b/>
        </w:rPr>
        <w:t>.4 Physical Requirements:</w:t>
      </w:r>
      <w:r w:rsidRPr="00BE7332">
        <w:t xml:space="preserve"> Sample specimens shall be prepared in accordance with ASTM D</w:t>
      </w:r>
      <w:r w:rsidRPr="00BE7332">
        <w:noBreakHyphen/>
        <w:t>4960.</w:t>
      </w:r>
    </w:p>
    <w:p w14:paraId="33D06AEF" w14:textId="77777777" w:rsidR="00B66CEF" w:rsidRDefault="00B66CEF" w:rsidP="00BE7332">
      <w:pPr>
        <w:pStyle w:val="BodyText"/>
      </w:pPr>
      <w:r w:rsidRPr="00BE7332">
        <w:tab/>
      </w:r>
      <w:r w:rsidRPr="00BE7332">
        <w:tab/>
        <w:t>Procedure shall meet the following requirements:</w:t>
      </w:r>
    </w:p>
    <w:p w14:paraId="5DA32625" w14:textId="77777777" w:rsidR="005F2626" w:rsidRPr="00BE7332" w:rsidRDefault="005F2626" w:rsidP="00BE7332">
      <w:pPr>
        <w:pStyle w:val="BodyText"/>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42"/>
        <w:gridCol w:w="2834"/>
        <w:gridCol w:w="1838"/>
        <w:gridCol w:w="1846"/>
      </w:tblGrid>
      <w:tr w:rsidR="00B66CEF" w14:paraId="4D074966" w14:textId="77777777" w:rsidTr="00CD0270">
        <w:trPr>
          <w:cantSplit/>
          <w:tblHeader/>
          <w:jc w:val="center"/>
        </w:trPr>
        <w:tc>
          <w:tcPr>
            <w:tcW w:w="1237" w:type="pct"/>
            <w:vAlign w:val="center"/>
          </w:tcPr>
          <w:p w14:paraId="56FB32AE" w14:textId="77777777" w:rsidR="00B66CEF" w:rsidRDefault="00B66CEF" w:rsidP="00B51C6A">
            <w:pPr>
              <w:pStyle w:val="BodyText"/>
              <w:jc w:val="center"/>
            </w:pPr>
            <w:r>
              <w:t>Property</w:t>
            </w:r>
          </w:p>
        </w:tc>
        <w:tc>
          <w:tcPr>
            <w:tcW w:w="1636" w:type="pct"/>
            <w:vAlign w:val="center"/>
          </w:tcPr>
          <w:p w14:paraId="7DD423DC" w14:textId="77777777" w:rsidR="00B66CEF" w:rsidRDefault="00B66CEF" w:rsidP="00B51C6A">
            <w:pPr>
              <w:pStyle w:val="BodyText"/>
              <w:jc w:val="center"/>
            </w:pPr>
            <w:r>
              <w:t>Test Method</w:t>
            </w:r>
          </w:p>
        </w:tc>
        <w:tc>
          <w:tcPr>
            <w:tcW w:w="1061" w:type="pct"/>
            <w:vAlign w:val="center"/>
          </w:tcPr>
          <w:p w14:paraId="4E70A947" w14:textId="77777777" w:rsidR="00B66CEF" w:rsidRDefault="00B66CEF" w:rsidP="00B51C6A">
            <w:pPr>
              <w:pStyle w:val="BodyText"/>
              <w:jc w:val="center"/>
            </w:pPr>
            <w:r>
              <w:t>Minimum</w:t>
            </w:r>
          </w:p>
        </w:tc>
        <w:tc>
          <w:tcPr>
            <w:tcW w:w="1066" w:type="pct"/>
            <w:vAlign w:val="center"/>
          </w:tcPr>
          <w:p w14:paraId="531AFA75" w14:textId="77777777" w:rsidR="00B66CEF" w:rsidRDefault="00B66CEF" w:rsidP="00B51C6A">
            <w:pPr>
              <w:pStyle w:val="BodyText"/>
              <w:jc w:val="center"/>
            </w:pPr>
            <w:r>
              <w:t>Maximum</w:t>
            </w:r>
          </w:p>
        </w:tc>
      </w:tr>
      <w:tr w:rsidR="00B66CEF" w14:paraId="5B8A5B0D" w14:textId="77777777" w:rsidTr="00CD0270">
        <w:trPr>
          <w:cantSplit/>
          <w:jc w:val="center"/>
        </w:trPr>
        <w:tc>
          <w:tcPr>
            <w:tcW w:w="1237" w:type="pct"/>
            <w:vAlign w:val="center"/>
          </w:tcPr>
          <w:p w14:paraId="2B97A14D" w14:textId="77777777" w:rsidR="00B66CEF" w:rsidRDefault="00B66CEF" w:rsidP="00B51C6A">
            <w:pPr>
              <w:pStyle w:val="BodyText"/>
              <w:jc w:val="center"/>
            </w:pPr>
            <w:r>
              <w:t>Water Absorption</w:t>
            </w:r>
          </w:p>
        </w:tc>
        <w:tc>
          <w:tcPr>
            <w:tcW w:w="1636" w:type="pct"/>
            <w:vAlign w:val="center"/>
          </w:tcPr>
          <w:p w14:paraId="7313D93E" w14:textId="77777777" w:rsidR="00B66CEF" w:rsidRDefault="00B66CEF" w:rsidP="00B51C6A">
            <w:pPr>
              <w:pStyle w:val="BodyText"/>
              <w:jc w:val="center"/>
            </w:pPr>
            <w:r>
              <w:t>ASTM D</w:t>
            </w:r>
            <w:r>
              <w:noBreakHyphen/>
              <w:t>570</w:t>
            </w:r>
          </w:p>
        </w:tc>
        <w:tc>
          <w:tcPr>
            <w:tcW w:w="1061" w:type="pct"/>
            <w:vAlign w:val="center"/>
          </w:tcPr>
          <w:p w14:paraId="5B820A4B" w14:textId="77777777" w:rsidR="00B66CEF" w:rsidRDefault="00B66CEF" w:rsidP="00B51C6A">
            <w:pPr>
              <w:pStyle w:val="BodyText"/>
              <w:jc w:val="center"/>
            </w:pPr>
            <w:r>
              <w:t>-</w:t>
            </w:r>
          </w:p>
        </w:tc>
        <w:tc>
          <w:tcPr>
            <w:tcW w:w="1066" w:type="pct"/>
            <w:vAlign w:val="center"/>
          </w:tcPr>
          <w:p w14:paraId="26D1D94E" w14:textId="77777777" w:rsidR="00B66CEF" w:rsidRDefault="00B66CEF" w:rsidP="00B51C6A">
            <w:pPr>
              <w:pStyle w:val="BodyText"/>
              <w:jc w:val="center"/>
            </w:pPr>
            <w:r>
              <w:t>0.5%</w:t>
            </w:r>
          </w:p>
        </w:tc>
      </w:tr>
      <w:tr w:rsidR="00B66CEF" w14:paraId="49F8BDCF" w14:textId="77777777" w:rsidTr="00CD0270">
        <w:trPr>
          <w:cantSplit/>
          <w:jc w:val="center"/>
        </w:trPr>
        <w:tc>
          <w:tcPr>
            <w:tcW w:w="1237" w:type="pct"/>
            <w:vAlign w:val="center"/>
          </w:tcPr>
          <w:p w14:paraId="65D3FA21" w14:textId="77777777" w:rsidR="00B66CEF" w:rsidRDefault="00B66CEF" w:rsidP="00B51C6A">
            <w:pPr>
              <w:pStyle w:val="BodyText"/>
              <w:jc w:val="center"/>
            </w:pPr>
            <w:r>
              <w:t>Softening Point</w:t>
            </w:r>
          </w:p>
        </w:tc>
        <w:tc>
          <w:tcPr>
            <w:tcW w:w="1636" w:type="pct"/>
            <w:vAlign w:val="center"/>
          </w:tcPr>
          <w:p w14:paraId="102FC039" w14:textId="77777777" w:rsidR="00B66CEF" w:rsidRDefault="00B66CEF" w:rsidP="00B51C6A">
            <w:pPr>
              <w:pStyle w:val="BodyText"/>
              <w:jc w:val="center"/>
            </w:pPr>
            <w:r>
              <w:t>ASTM D</w:t>
            </w:r>
            <w:r>
              <w:noBreakHyphen/>
              <w:t>36</w:t>
            </w:r>
          </w:p>
        </w:tc>
        <w:tc>
          <w:tcPr>
            <w:tcW w:w="1061" w:type="pct"/>
            <w:vAlign w:val="center"/>
          </w:tcPr>
          <w:p w14:paraId="12EE0454" w14:textId="77777777" w:rsidR="00B66CEF" w:rsidRDefault="00B66CEF" w:rsidP="00B51C6A">
            <w:pPr>
              <w:pStyle w:val="BodyText"/>
              <w:jc w:val="center"/>
            </w:pPr>
            <w:r>
              <w:t>190ºF</w:t>
            </w:r>
          </w:p>
        </w:tc>
        <w:tc>
          <w:tcPr>
            <w:tcW w:w="1066" w:type="pct"/>
            <w:vAlign w:val="center"/>
          </w:tcPr>
          <w:p w14:paraId="5028D824" w14:textId="77777777" w:rsidR="00B66CEF" w:rsidRDefault="00B66CEF" w:rsidP="00B51C6A">
            <w:pPr>
              <w:pStyle w:val="BodyText"/>
              <w:jc w:val="center"/>
            </w:pPr>
            <w:r>
              <w:t>-</w:t>
            </w:r>
          </w:p>
        </w:tc>
      </w:tr>
      <w:tr w:rsidR="00B66CEF" w14:paraId="0147E369" w14:textId="77777777" w:rsidTr="00CD0270">
        <w:trPr>
          <w:cantSplit/>
          <w:jc w:val="center"/>
        </w:trPr>
        <w:tc>
          <w:tcPr>
            <w:tcW w:w="1237" w:type="pct"/>
            <w:vAlign w:val="center"/>
          </w:tcPr>
          <w:p w14:paraId="66969B25" w14:textId="77777777" w:rsidR="00B66CEF" w:rsidRDefault="00B66CEF" w:rsidP="00B51C6A">
            <w:pPr>
              <w:pStyle w:val="BodyText"/>
              <w:jc w:val="center"/>
            </w:pPr>
            <w:r>
              <w:t>Low Temperature</w:t>
            </w:r>
          </w:p>
          <w:p w14:paraId="3ACAB854" w14:textId="77777777" w:rsidR="00B66CEF" w:rsidRDefault="00B66CEF" w:rsidP="00B51C6A">
            <w:pPr>
              <w:pStyle w:val="BodyText"/>
              <w:jc w:val="center"/>
            </w:pPr>
            <w:r>
              <w:t>Stress Resistance</w:t>
            </w:r>
          </w:p>
        </w:tc>
        <w:tc>
          <w:tcPr>
            <w:tcW w:w="1636" w:type="pct"/>
            <w:vAlign w:val="center"/>
          </w:tcPr>
          <w:p w14:paraId="0E0E38D9" w14:textId="77777777" w:rsidR="00B66CEF" w:rsidRDefault="00B66CEF" w:rsidP="00B51C6A">
            <w:pPr>
              <w:pStyle w:val="BodyText"/>
              <w:jc w:val="center"/>
            </w:pPr>
            <w:r>
              <w:t>AASHTO T</w:t>
            </w:r>
            <w:r>
              <w:noBreakHyphen/>
              <w:t>250</w:t>
            </w:r>
          </w:p>
        </w:tc>
        <w:tc>
          <w:tcPr>
            <w:tcW w:w="1061" w:type="pct"/>
            <w:vAlign w:val="center"/>
          </w:tcPr>
          <w:p w14:paraId="52A79780" w14:textId="77777777" w:rsidR="00B66CEF" w:rsidRDefault="00B66CEF" w:rsidP="00B51C6A">
            <w:pPr>
              <w:pStyle w:val="BodyText"/>
              <w:jc w:val="center"/>
            </w:pPr>
            <w:r>
              <w:t>Pass</w:t>
            </w:r>
          </w:p>
        </w:tc>
        <w:tc>
          <w:tcPr>
            <w:tcW w:w="1066" w:type="pct"/>
            <w:vAlign w:val="center"/>
          </w:tcPr>
          <w:p w14:paraId="026BEBF6" w14:textId="77777777" w:rsidR="00B66CEF" w:rsidRDefault="00B66CEF" w:rsidP="00B51C6A">
            <w:pPr>
              <w:pStyle w:val="BodyText"/>
              <w:jc w:val="center"/>
            </w:pPr>
            <w:r>
              <w:t>-</w:t>
            </w:r>
          </w:p>
        </w:tc>
      </w:tr>
      <w:tr w:rsidR="00B66CEF" w14:paraId="5B25299D" w14:textId="77777777" w:rsidTr="00CD0270">
        <w:trPr>
          <w:cantSplit/>
          <w:jc w:val="center"/>
        </w:trPr>
        <w:tc>
          <w:tcPr>
            <w:tcW w:w="1237" w:type="pct"/>
            <w:vAlign w:val="center"/>
          </w:tcPr>
          <w:p w14:paraId="3DEBD89D" w14:textId="77777777" w:rsidR="00B66CEF" w:rsidRDefault="00B66CEF" w:rsidP="00B51C6A">
            <w:pPr>
              <w:pStyle w:val="BodyText"/>
              <w:jc w:val="center"/>
            </w:pPr>
            <w:r>
              <w:t>Specific Gravity</w:t>
            </w:r>
          </w:p>
        </w:tc>
        <w:tc>
          <w:tcPr>
            <w:tcW w:w="1636" w:type="pct"/>
            <w:vAlign w:val="center"/>
          </w:tcPr>
          <w:p w14:paraId="1BE1C29E" w14:textId="77777777" w:rsidR="00B66CEF" w:rsidRDefault="00B66CEF" w:rsidP="00B51C6A">
            <w:pPr>
              <w:pStyle w:val="BodyText"/>
              <w:jc w:val="center"/>
            </w:pPr>
            <w:r>
              <w:t>Water displacement</w:t>
            </w:r>
          </w:p>
        </w:tc>
        <w:tc>
          <w:tcPr>
            <w:tcW w:w="1061" w:type="pct"/>
            <w:vAlign w:val="center"/>
          </w:tcPr>
          <w:p w14:paraId="3EF3E7FD" w14:textId="77777777" w:rsidR="00B66CEF" w:rsidRDefault="00B66CEF" w:rsidP="00B51C6A">
            <w:pPr>
              <w:pStyle w:val="BodyText"/>
              <w:jc w:val="center"/>
            </w:pPr>
            <w:r>
              <w:t>1.87</w:t>
            </w:r>
          </w:p>
        </w:tc>
        <w:tc>
          <w:tcPr>
            <w:tcW w:w="1066" w:type="pct"/>
            <w:vAlign w:val="center"/>
          </w:tcPr>
          <w:p w14:paraId="2E179E6B" w14:textId="77777777" w:rsidR="00B66CEF" w:rsidRDefault="00B66CEF" w:rsidP="00B51C6A">
            <w:pPr>
              <w:pStyle w:val="BodyText"/>
              <w:jc w:val="center"/>
            </w:pPr>
            <w:r>
              <w:t>2.3</w:t>
            </w:r>
          </w:p>
        </w:tc>
      </w:tr>
      <w:tr w:rsidR="00B66CEF" w14:paraId="13BBEBD0" w14:textId="77777777" w:rsidTr="00CD0270">
        <w:trPr>
          <w:cantSplit/>
          <w:jc w:val="center"/>
        </w:trPr>
        <w:tc>
          <w:tcPr>
            <w:tcW w:w="1237" w:type="pct"/>
            <w:vAlign w:val="center"/>
          </w:tcPr>
          <w:p w14:paraId="3BBA5576" w14:textId="77777777" w:rsidR="00B66CEF" w:rsidRDefault="00B66CEF" w:rsidP="00B51C6A">
            <w:pPr>
              <w:pStyle w:val="BodyText"/>
              <w:jc w:val="center"/>
            </w:pPr>
            <w:r>
              <w:t>Indentation Resistance</w:t>
            </w:r>
          </w:p>
        </w:tc>
        <w:tc>
          <w:tcPr>
            <w:tcW w:w="1636" w:type="pct"/>
            <w:vAlign w:val="center"/>
          </w:tcPr>
          <w:p w14:paraId="766D5925" w14:textId="77777777" w:rsidR="00B66CEF" w:rsidRDefault="00B66CEF" w:rsidP="00B51C6A">
            <w:pPr>
              <w:pStyle w:val="BodyText"/>
              <w:jc w:val="center"/>
            </w:pPr>
            <w:r>
              <w:t>ASTM D</w:t>
            </w:r>
            <w:r w:rsidR="00E90453">
              <w:noBreakHyphen/>
              <w:t>2240</w:t>
            </w:r>
            <w:r>
              <w:t>*</w:t>
            </w:r>
          </w:p>
          <w:p w14:paraId="5C01D301" w14:textId="77777777" w:rsidR="00B66CEF" w:rsidRDefault="00E90453" w:rsidP="00B51C6A">
            <w:pPr>
              <w:pStyle w:val="BodyText"/>
              <w:jc w:val="center"/>
            </w:pPr>
            <w:r>
              <w:t xml:space="preserve">Shore Durometer, A2 </w:t>
            </w:r>
          </w:p>
        </w:tc>
        <w:tc>
          <w:tcPr>
            <w:tcW w:w="1061" w:type="pct"/>
            <w:vAlign w:val="center"/>
          </w:tcPr>
          <w:p w14:paraId="4D08C33A" w14:textId="77777777" w:rsidR="00B66CEF" w:rsidRDefault="00B66CEF" w:rsidP="00B51C6A">
            <w:pPr>
              <w:pStyle w:val="BodyText"/>
              <w:jc w:val="center"/>
            </w:pPr>
            <w:r>
              <w:t>5</w:t>
            </w:r>
          </w:p>
        </w:tc>
        <w:tc>
          <w:tcPr>
            <w:tcW w:w="1066" w:type="pct"/>
            <w:vAlign w:val="center"/>
          </w:tcPr>
          <w:p w14:paraId="64365731" w14:textId="77777777" w:rsidR="00B66CEF" w:rsidRDefault="00B66CEF" w:rsidP="00B51C6A">
            <w:pPr>
              <w:pStyle w:val="BodyText"/>
              <w:jc w:val="center"/>
            </w:pPr>
            <w:r>
              <w:t>30</w:t>
            </w:r>
          </w:p>
        </w:tc>
      </w:tr>
      <w:tr w:rsidR="00B66CEF" w14:paraId="6E2591E9" w14:textId="77777777" w:rsidTr="00CD0270">
        <w:trPr>
          <w:cantSplit/>
          <w:jc w:val="center"/>
        </w:trPr>
        <w:tc>
          <w:tcPr>
            <w:tcW w:w="1237" w:type="pct"/>
            <w:vAlign w:val="center"/>
          </w:tcPr>
          <w:p w14:paraId="2B524B74" w14:textId="77777777" w:rsidR="00B66CEF" w:rsidRDefault="00B66CEF" w:rsidP="00B51C6A">
            <w:pPr>
              <w:pStyle w:val="BodyText"/>
              <w:jc w:val="center"/>
            </w:pPr>
            <w:r>
              <w:t>Impact Resistance</w:t>
            </w:r>
          </w:p>
        </w:tc>
        <w:tc>
          <w:tcPr>
            <w:tcW w:w="1636" w:type="pct"/>
            <w:vAlign w:val="center"/>
          </w:tcPr>
          <w:p w14:paraId="0F256029" w14:textId="77777777" w:rsidR="00B66CEF" w:rsidRDefault="00B66CEF" w:rsidP="00B51C6A">
            <w:pPr>
              <w:pStyle w:val="BodyText"/>
              <w:jc w:val="center"/>
            </w:pPr>
            <w:r>
              <w:t>ASTM D</w:t>
            </w:r>
            <w:r>
              <w:noBreakHyphen/>
              <w:t>256, Method A</w:t>
            </w:r>
          </w:p>
        </w:tc>
        <w:tc>
          <w:tcPr>
            <w:tcW w:w="1061" w:type="pct"/>
            <w:vAlign w:val="center"/>
          </w:tcPr>
          <w:p w14:paraId="27E6AF28" w14:textId="77777777" w:rsidR="00B66CEF" w:rsidRDefault="00B66CEF" w:rsidP="00B51C6A">
            <w:pPr>
              <w:pStyle w:val="BodyText"/>
              <w:jc w:val="center"/>
            </w:pPr>
            <w:r>
              <w:t xml:space="preserve">1.0 </w:t>
            </w:r>
            <w:proofErr w:type="spellStart"/>
            <w:r>
              <w:t>N·m</w:t>
            </w:r>
            <w:proofErr w:type="spellEnd"/>
          </w:p>
        </w:tc>
        <w:tc>
          <w:tcPr>
            <w:tcW w:w="1066" w:type="pct"/>
            <w:vAlign w:val="center"/>
          </w:tcPr>
          <w:p w14:paraId="57DA5617" w14:textId="77777777" w:rsidR="00B66CEF" w:rsidRDefault="00B66CEF" w:rsidP="00B51C6A">
            <w:pPr>
              <w:pStyle w:val="BodyText"/>
              <w:jc w:val="center"/>
            </w:pPr>
            <w:r>
              <w:t>-</w:t>
            </w:r>
          </w:p>
        </w:tc>
      </w:tr>
      <w:tr w:rsidR="00B66CEF" w14:paraId="2C06D8DD" w14:textId="77777777" w:rsidTr="00CD0270">
        <w:trPr>
          <w:cantSplit/>
          <w:jc w:val="center"/>
        </w:trPr>
        <w:tc>
          <w:tcPr>
            <w:tcW w:w="1237" w:type="pct"/>
            <w:vAlign w:val="center"/>
          </w:tcPr>
          <w:p w14:paraId="325B8484" w14:textId="77777777" w:rsidR="00B66CEF" w:rsidRDefault="00B66CEF" w:rsidP="00B51C6A">
            <w:pPr>
              <w:pStyle w:val="BodyText"/>
              <w:jc w:val="center"/>
            </w:pPr>
            <w:r>
              <w:t>Flash Point</w:t>
            </w:r>
          </w:p>
        </w:tc>
        <w:tc>
          <w:tcPr>
            <w:tcW w:w="1636" w:type="pct"/>
            <w:vAlign w:val="center"/>
          </w:tcPr>
          <w:p w14:paraId="7BF792F1" w14:textId="77777777" w:rsidR="00B66CEF" w:rsidRDefault="00B66CEF" w:rsidP="00B51C6A">
            <w:pPr>
              <w:pStyle w:val="BodyText"/>
              <w:jc w:val="center"/>
            </w:pPr>
            <w:r>
              <w:t>ASTM D</w:t>
            </w:r>
            <w:r>
              <w:noBreakHyphen/>
              <w:t>92</w:t>
            </w:r>
          </w:p>
        </w:tc>
        <w:tc>
          <w:tcPr>
            <w:tcW w:w="1061" w:type="pct"/>
            <w:vAlign w:val="center"/>
          </w:tcPr>
          <w:p w14:paraId="63CD2355" w14:textId="77777777" w:rsidR="00B66CEF" w:rsidRDefault="00B66CEF" w:rsidP="00B51C6A">
            <w:pPr>
              <w:pStyle w:val="BodyText"/>
              <w:jc w:val="center"/>
            </w:pPr>
            <w:r>
              <w:t>475ºF</w:t>
            </w:r>
          </w:p>
        </w:tc>
        <w:tc>
          <w:tcPr>
            <w:tcW w:w="1066" w:type="pct"/>
            <w:vAlign w:val="center"/>
          </w:tcPr>
          <w:p w14:paraId="4FD1506A" w14:textId="77777777" w:rsidR="00B66CEF" w:rsidRDefault="00B66CEF" w:rsidP="00B51C6A">
            <w:pPr>
              <w:pStyle w:val="BodyText"/>
              <w:jc w:val="center"/>
            </w:pPr>
            <w:r>
              <w:t>-</w:t>
            </w:r>
          </w:p>
        </w:tc>
      </w:tr>
      <w:tr w:rsidR="00B66CEF" w14:paraId="0F5EC77F" w14:textId="77777777" w:rsidTr="0053118B">
        <w:trPr>
          <w:cantSplit/>
          <w:jc w:val="center"/>
        </w:trPr>
        <w:tc>
          <w:tcPr>
            <w:tcW w:w="5000" w:type="pct"/>
            <w:gridSpan w:val="4"/>
            <w:vAlign w:val="center"/>
          </w:tcPr>
          <w:p w14:paraId="1DBA4E69" w14:textId="77777777" w:rsidR="00B66CEF" w:rsidRDefault="00B66CEF" w:rsidP="00BE7332">
            <w:pPr>
              <w:pStyle w:val="BodyText"/>
              <w:rPr>
                <w:sz w:val="18"/>
              </w:rPr>
            </w:pPr>
            <w:r>
              <w:rPr>
                <w:sz w:val="18"/>
              </w:rPr>
              <w:lastRenderedPageBreak/>
              <w:t>*The durometer and panel shall be at 11</w:t>
            </w:r>
            <w:r w:rsidR="00526B32">
              <w:rPr>
                <w:sz w:val="18"/>
              </w:rPr>
              <w:t>0</w:t>
            </w:r>
            <w:r>
              <w:rPr>
                <w:sz w:val="18"/>
              </w:rPr>
              <w:t xml:space="preserve">ºF with a </w:t>
            </w:r>
            <w:r w:rsidR="00526B32">
              <w:rPr>
                <w:sz w:val="18"/>
              </w:rPr>
              <w:t>4.4</w:t>
            </w:r>
            <w:r>
              <w:rPr>
                <w:sz w:val="18"/>
              </w:rPr>
              <w:t xml:space="preserve"> </w:t>
            </w:r>
            <w:proofErr w:type="spellStart"/>
            <w:r>
              <w:rPr>
                <w:sz w:val="18"/>
              </w:rPr>
              <w:t>lb</w:t>
            </w:r>
            <w:proofErr w:type="spellEnd"/>
            <w:r w:rsidR="00526B32">
              <w:rPr>
                <w:sz w:val="18"/>
              </w:rPr>
              <w:t xml:space="preserve"> </w:t>
            </w:r>
            <w:r>
              <w:rPr>
                <w:sz w:val="18"/>
              </w:rPr>
              <w:t>load applied. Instrument measurement shall be taken after 15 seconds.</w:t>
            </w:r>
          </w:p>
        </w:tc>
      </w:tr>
    </w:tbl>
    <w:p w14:paraId="42181333" w14:textId="77777777" w:rsidR="00B66CEF" w:rsidRDefault="00B66CEF" w:rsidP="00BE7332">
      <w:pPr>
        <w:pStyle w:val="BodyText"/>
      </w:pPr>
    </w:p>
    <w:p w14:paraId="30A570FB" w14:textId="77777777" w:rsidR="00B66CEF" w:rsidRPr="00BE7332" w:rsidRDefault="00B66CEF" w:rsidP="00BE7332">
      <w:pPr>
        <w:pStyle w:val="BodyText"/>
      </w:pPr>
      <w:r>
        <w:rPr>
          <w:b/>
          <w:bCs/>
        </w:rPr>
        <w:tab/>
      </w:r>
      <w:r>
        <w:rPr>
          <w:b/>
          <w:bCs/>
        </w:rPr>
        <w:tab/>
      </w:r>
      <w:r w:rsidRPr="003B7A14">
        <w:rPr>
          <w:b/>
        </w:rPr>
        <w:t>971-</w:t>
      </w:r>
      <w:r w:rsidR="00582D6A">
        <w:rPr>
          <w:b/>
        </w:rPr>
        <w:t>11</w:t>
      </w:r>
      <w:r w:rsidRPr="003B7A14">
        <w:rPr>
          <w:b/>
        </w:rPr>
        <w:t xml:space="preserve">.4.1 Set </w:t>
      </w:r>
      <w:proofErr w:type="gramStart"/>
      <w:r w:rsidRPr="003B7A14">
        <w:rPr>
          <w:b/>
        </w:rPr>
        <w:t>To</w:t>
      </w:r>
      <w:proofErr w:type="gramEnd"/>
      <w:r w:rsidRPr="003B7A14">
        <w:rPr>
          <w:b/>
        </w:rPr>
        <w:t xml:space="preserve"> Bear Traffic Time:</w:t>
      </w:r>
      <w:r w:rsidRPr="00BE7332">
        <w:t xml:space="preserve"> The thermoplastic shall set to bear traffic in not more than two minutes.</w:t>
      </w:r>
    </w:p>
    <w:p w14:paraId="55EC24C6" w14:textId="77777777" w:rsidR="00B66CEF" w:rsidRPr="00BE7332" w:rsidRDefault="00B66CEF" w:rsidP="00BE7332">
      <w:pPr>
        <w:pStyle w:val="BodyText"/>
      </w:pPr>
      <w:r w:rsidRPr="00BE7332">
        <w:tab/>
      </w:r>
      <w:r w:rsidRPr="00BE7332">
        <w:tab/>
      </w:r>
      <w:r w:rsidRPr="003B7A14">
        <w:rPr>
          <w:b/>
        </w:rPr>
        <w:t>971-</w:t>
      </w:r>
      <w:r w:rsidR="00582D6A">
        <w:rPr>
          <w:b/>
        </w:rPr>
        <w:t>11</w:t>
      </w:r>
      <w:r w:rsidRPr="003B7A14">
        <w:rPr>
          <w:b/>
        </w:rPr>
        <w:t xml:space="preserve">.4.2 </w:t>
      </w:r>
      <w:proofErr w:type="spellStart"/>
      <w:r w:rsidRPr="003B7A14">
        <w:rPr>
          <w:b/>
        </w:rPr>
        <w:t>Retroreflectivity</w:t>
      </w:r>
      <w:proofErr w:type="spellEnd"/>
      <w:r w:rsidRPr="003B7A14">
        <w:rPr>
          <w:b/>
        </w:rPr>
        <w:t>:</w:t>
      </w:r>
      <w:r w:rsidRPr="00BE7332">
        <w:t xml:space="preserve"> The white and yellow pavement markings shall attain an initial </w:t>
      </w:r>
      <w:proofErr w:type="spellStart"/>
      <w:r w:rsidRPr="00BE7332">
        <w:t>retroreflectance</w:t>
      </w:r>
      <w:proofErr w:type="spellEnd"/>
      <w:r w:rsidRPr="00BE7332">
        <w:t xml:space="preserve"> of not less than 300 mcd/lx·m2 and not less than 250 mcd/lx·m2, respectively. The </w:t>
      </w:r>
      <w:proofErr w:type="spellStart"/>
      <w:r w:rsidRPr="00BE7332">
        <w:t>retroreflectance</w:t>
      </w:r>
      <w:proofErr w:type="spellEnd"/>
      <w:r w:rsidRPr="00BE7332">
        <w:t xml:space="preserve"> of the white and yellow pavement markings at the end of the </w:t>
      </w:r>
      <w:proofErr w:type="gramStart"/>
      <w:r w:rsidR="00526B32" w:rsidRPr="00BE7332">
        <w:t>one</w:t>
      </w:r>
      <w:r w:rsidR="00310F1F">
        <w:t xml:space="preserve"> </w:t>
      </w:r>
      <w:r w:rsidR="00526B32" w:rsidRPr="00BE7332">
        <w:t>year</w:t>
      </w:r>
      <w:proofErr w:type="gramEnd"/>
      <w:r w:rsidRPr="00BE7332">
        <w:t xml:space="preserve"> service life shall not be less than 150 mcd/lx·m2.</w:t>
      </w:r>
    </w:p>
    <w:p w14:paraId="5F4BA6BB" w14:textId="77777777" w:rsidR="00B66CEF" w:rsidRPr="00BE7332" w:rsidRDefault="00B66CEF" w:rsidP="00BE7332">
      <w:pPr>
        <w:pStyle w:val="BodyText"/>
      </w:pPr>
      <w:r w:rsidRPr="00BE7332">
        <w:tab/>
      </w:r>
      <w:r w:rsidRPr="00BE7332">
        <w:tab/>
      </w:r>
      <w:r w:rsidRPr="003B7A14">
        <w:rPr>
          <w:b/>
        </w:rPr>
        <w:t>971-</w:t>
      </w:r>
      <w:r w:rsidR="00582D6A">
        <w:rPr>
          <w:b/>
        </w:rPr>
        <w:t>11</w:t>
      </w:r>
      <w:r w:rsidRPr="003B7A14">
        <w:rPr>
          <w:b/>
        </w:rPr>
        <w:t>.4.3 Durability:</w:t>
      </w:r>
      <w:r w:rsidRPr="00BE7332">
        <w:t xml:space="preserve"> Durability is the measured percent of thermoplastic material completely removed from the pavement. The thermoplastic material line loss must not exceed 5.0% at the end of the </w:t>
      </w:r>
      <w:proofErr w:type="gramStart"/>
      <w:r w:rsidR="00526B32" w:rsidRPr="00BE7332">
        <w:t>one</w:t>
      </w:r>
      <w:r w:rsidR="00310F1F">
        <w:t xml:space="preserve"> </w:t>
      </w:r>
      <w:r w:rsidR="00526B32" w:rsidRPr="00BE7332">
        <w:t>year</w:t>
      </w:r>
      <w:proofErr w:type="gramEnd"/>
      <w:r w:rsidR="00526B32" w:rsidRPr="00BE7332">
        <w:t xml:space="preserve"> </w:t>
      </w:r>
      <w:r w:rsidRPr="00BE7332">
        <w:t>service life.</w:t>
      </w:r>
    </w:p>
    <w:p w14:paraId="744835DD" w14:textId="77777777" w:rsidR="00B66CEF" w:rsidRPr="00BE7332" w:rsidRDefault="00B66CEF" w:rsidP="00BE7332">
      <w:pPr>
        <w:pStyle w:val="BodyText"/>
      </w:pPr>
      <w:r w:rsidRPr="00BE7332">
        <w:tab/>
      </w:r>
      <w:r w:rsidRPr="003B7A14">
        <w:rPr>
          <w:b/>
        </w:rPr>
        <w:t>971-</w:t>
      </w:r>
      <w:r w:rsidR="00582D6A">
        <w:rPr>
          <w:b/>
        </w:rPr>
        <w:t>11</w:t>
      </w:r>
      <w:r w:rsidRPr="003B7A14">
        <w:rPr>
          <w:b/>
        </w:rPr>
        <w:t>.5 Glass Spheres:</w:t>
      </w:r>
      <w:r w:rsidRPr="00BE7332">
        <w:t xml:space="preserve"> Glass spheres shall be Type 1 </w:t>
      </w:r>
      <w:r w:rsidR="00526B32" w:rsidRPr="00BE7332">
        <w:t>or high index</w:t>
      </w:r>
      <w:r w:rsidR="009D14D1" w:rsidRPr="00BE7332">
        <w:t xml:space="preserve"> </w:t>
      </w:r>
      <w:r w:rsidRPr="00BE7332">
        <w:t>and meet the requirements of 971</w:t>
      </w:r>
      <w:r w:rsidRPr="00BE7332">
        <w:noBreakHyphen/>
        <w:t>2.</w:t>
      </w:r>
    </w:p>
    <w:p w14:paraId="114748A3" w14:textId="77777777" w:rsidR="00B66CEF" w:rsidRPr="00BE7332" w:rsidRDefault="00B66CEF" w:rsidP="00BE7332">
      <w:pPr>
        <w:pStyle w:val="BodyText"/>
      </w:pPr>
      <w:r w:rsidRPr="00BE7332">
        <w:tab/>
      </w:r>
      <w:r w:rsidRPr="003B7A14">
        <w:rPr>
          <w:b/>
        </w:rPr>
        <w:t>971-</w:t>
      </w:r>
      <w:r w:rsidR="00582D6A">
        <w:rPr>
          <w:b/>
        </w:rPr>
        <w:t>11</w:t>
      </w:r>
      <w:r w:rsidRPr="003B7A14">
        <w:rPr>
          <w:b/>
        </w:rPr>
        <w:t>.6 Sharp Silica Sand:</w:t>
      </w:r>
      <w:r w:rsidRPr="00BE7332">
        <w:t xml:space="preserve"> Sharp silica sand used for bike lane symbols and pedestrian crosswalk lines shall meet the following </w:t>
      </w:r>
      <w:proofErr w:type="spellStart"/>
      <w:r w:rsidRPr="00BE7332">
        <w:t>gradation</w:t>
      </w:r>
      <w:proofErr w:type="spellEnd"/>
      <w:r w:rsidRPr="00BE7332">
        <w:t xml:space="preserve"> requirements:</w:t>
      </w:r>
    </w:p>
    <w:p w14:paraId="76BA57AC" w14:textId="77777777" w:rsidR="00B66CEF" w:rsidRPr="00BE7332" w:rsidRDefault="00B66CEF" w:rsidP="00BE7332">
      <w:pPr>
        <w:pStyle w:val="BodyText"/>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
        <w:gridCol w:w="4320"/>
        <w:gridCol w:w="10"/>
        <w:gridCol w:w="4320"/>
      </w:tblGrid>
      <w:tr w:rsidR="00B66CEF" w14:paraId="7A225759" w14:textId="77777777" w:rsidTr="00B51C6A">
        <w:trPr>
          <w:cantSplit/>
          <w:jc w:val="center"/>
        </w:trPr>
        <w:tc>
          <w:tcPr>
            <w:tcW w:w="2500" w:type="pct"/>
            <w:gridSpan w:val="2"/>
            <w:vAlign w:val="center"/>
          </w:tcPr>
          <w:p w14:paraId="65C2661B" w14:textId="77777777" w:rsidR="00B66CEF" w:rsidRDefault="00B66CEF" w:rsidP="00B51C6A">
            <w:pPr>
              <w:pStyle w:val="BodyText"/>
              <w:jc w:val="center"/>
            </w:pPr>
            <w:r>
              <w:t>Sieve Size</w:t>
            </w:r>
          </w:p>
        </w:tc>
        <w:tc>
          <w:tcPr>
            <w:tcW w:w="2500" w:type="pct"/>
            <w:gridSpan w:val="2"/>
            <w:vAlign w:val="center"/>
          </w:tcPr>
          <w:p w14:paraId="6DD40720" w14:textId="77777777" w:rsidR="00B66CEF" w:rsidRDefault="00B66CEF" w:rsidP="00B51C6A">
            <w:pPr>
              <w:pStyle w:val="BodyText"/>
              <w:jc w:val="center"/>
            </w:pPr>
            <w:r>
              <w:t>% Passing</w:t>
            </w:r>
          </w:p>
        </w:tc>
      </w:tr>
      <w:tr w:rsidR="00B66CEF" w14:paraId="011072D1" w14:textId="77777777" w:rsidTr="00B51C6A">
        <w:trPr>
          <w:gridBefore w:val="1"/>
          <w:wBefore w:w="6" w:type="pct"/>
          <w:cantSplit/>
          <w:jc w:val="center"/>
        </w:trPr>
        <w:tc>
          <w:tcPr>
            <w:tcW w:w="2500" w:type="pct"/>
            <w:gridSpan w:val="2"/>
            <w:vAlign w:val="center"/>
          </w:tcPr>
          <w:p w14:paraId="127DF3EF" w14:textId="77777777" w:rsidR="00B66CEF" w:rsidRDefault="00B66CEF" w:rsidP="00B51C6A">
            <w:pPr>
              <w:pStyle w:val="BodyText"/>
              <w:jc w:val="center"/>
            </w:pPr>
            <w:r>
              <w:t>20</w:t>
            </w:r>
          </w:p>
        </w:tc>
        <w:tc>
          <w:tcPr>
            <w:tcW w:w="2494" w:type="pct"/>
            <w:vAlign w:val="center"/>
          </w:tcPr>
          <w:p w14:paraId="0503E262" w14:textId="77777777" w:rsidR="00B66CEF" w:rsidRDefault="00B66CEF" w:rsidP="00B51C6A">
            <w:pPr>
              <w:pStyle w:val="BodyText"/>
              <w:jc w:val="center"/>
            </w:pPr>
            <w:r>
              <w:t>100</w:t>
            </w:r>
          </w:p>
        </w:tc>
      </w:tr>
      <w:tr w:rsidR="00B66CEF" w14:paraId="00DC6CC1" w14:textId="77777777" w:rsidTr="00B51C6A">
        <w:trPr>
          <w:gridBefore w:val="1"/>
          <w:wBefore w:w="6" w:type="pct"/>
          <w:cantSplit/>
          <w:jc w:val="center"/>
        </w:trPr>
        <w:tc>
          <w:tcPr>
            <w:tcW w:w="2500" w:type="pct"/>
            <w:gridSpan w:val="2"/>
            <w:vAlign w:val="center"/>
          </w:tcPr>
          <w:p w14:paraId="6F116BA7" w14:textId="77777777" w:rsidR="00B66CEF" w:rsidRDefault="00B66CEF" w:rsidP="00B51C6A">
            <w:pPr>
              <w:pStyle w:val="BodyText"/>
              <w:jc w:val="center"/>
            </w:pPr>
            <w:r>
              <w:t>50</w:t>
            </w:r>
          </w:p>
        </w:tc>
        <w:tc>
          <w:tcPr>
            <w:tcW w:w="2494" w:type="pct"/>
            <w:vAlign w:val="center"/>
          </w:tcPr>
          <w:p w14:paraId="0A5BDA90" w14:textId="77777777" w:rsidR="00B66CEF" w:rsidRDefault="00B66CEF" w:rsidP="00B51C6A">
            <w:pPr>
              <w:pStyle w:val="BodyText"/>
              <w:jc w:val="center"/>
            </w:pPr>
            <w:r>
              <w:t>0 to 10</w:t>
            </w:r>
          </w:p>
        </w:tc>
      </w:tr>
    </w:tbl>
    <w:p w14:paraId="2344E28F" w14:textId="77777777" w:rsidR="00B66CEF" w:rsidRDefault="00B66CEF" w:rsidP="00BE7332">
      <w:pPr>
        <w:pStyle w:val="BodyText"/>
      </w:pPr>
    </w:p>
    <w:p w14:paraId="24B45581" w14:textId="77777777" w:rsidR="00B66CEF" w:rsidRPr="00BE7332" w:rsidRDefault="00B66CEF" w:rsidP="00BE7332">
      <w:pPr>
        <w:pStyle w:val="BodyText"/>
      </w:pPr>
      <w:r>
        <w:tab/>
      </w:r>
      <w:r w:rsidRPr="003B7A14">
        <w:rPr>
          <w:b/>
        </w:rPr>
        <w:t>971-</w:t>
      </w:r>
      <w:r w:rsidR="00582D6A">
        <w:rPr>
          <w:b/>
        </w:rPr>
        <w:t>11</w:t>
      </w:r>
      <w:r w:rsidRPr="003B7A14">
        <w:rPr>
          <w:b/>
        </w:rPr>
        <w:t>.7 Application Properties:</w:t>
      </w:r>
      <w:r w:rsidRPr="00BE7332">
        <w:t xml:space="preserve"> The thermoplastic material shall readily apply and adhere to the existing traffic stripe at temperatures as recommended by the manufacturer from equipment approved by the Engineer to produce a line which shall be continuous and uniform in shape having clear and sharp dimensions at a minimum thickness as identified in the plans. No signs of moisture shall be visible on the pavement surface as determined in accordance with the binder manufacturer’s recommendations.</w:t>
      </w:r>
    </w:p>
    <w:p w14:paraId="3540F4C4" w14:textId="77777777" w:rsidR="00B66CEF" w:rsidRPr="00BE7332" w:rsidRDefault="00B66CEF" w:rsidP="00BE7332">
      <w:pPr>
        <w:pStyle w:val="BodyText"/>
      </w:pPr>
      <w:r w:rsidRPr="00BE7332">
        <w:tab/>
      </w:r>
      <w:r w:rsidRPr="00BE7332">
        <w:tab/>
        <w:t>The material, when formed into traffic stripes, must be readily renewable by placing an overlay of new material directly over an old line of the same material. Such new material shall bond itself to the old line in a manner such that no splitting or separation occurs.</w:t>
      </w:r>
    </w:p>
    <w:p w14:paraId="17FADC8F" w14:textId="77777777" w:rsidR="00B66CEF" w:rsidRPr="00BE7332" w:rsidRDefault="00B66CEF" w:rsidP="00BE7332">
      <w:pPr>
        <w:pStyle w:val="BodyText"/>
      </w:pPr>
      <w:r w:rsidRPr="00BE7332">
        <w:tab/>
      </w:r>
      <w:r w:rsidRPr="00BE7332">
        <w:tab/>
        <w:t>Overlay stripe thicknesses shall be measured as specified in Section 711 for refurbishing of thermoplastic stripes.</w:t>
      </w:r>
    </w:p>
    <w:p w14:paraId="0DEC1183" w14:textId="77777777" w:rsidR="00B66CEF" w:rsidRPr="00BE7332" w:rsidRDefault="00B66CEF" w:rsidP="00BE7332">
      <w:pPr>
        <w:pStyle w:val="BodyText"/>
      </w:pPr>
      <w:r w:rsidRPr="00BE7332">
        <w:tab/>
      </w:r>
      <w:r w:rsidRPr="003B7A14">
        <w:rPr>
          <w:b/>
        </w:rPr>
        <w:t>971-</w:t>
      </w:r>
      <w:r w:rsidR="00582D6A">
        <w:rPr>
          <w:b/>
        </w:rPr>
        <w:t>11</w:t>
      </w:r>
      <w:r w:rsidRPr="003B7A14">
        <w:rPr>
          <w:b/>
        </w:rPr>
        <w:t>.8 Packing and Marking:</w:t>
      </w:r>
      <w:r w:rsidRPr="00BE7332">
        <w:t xml:space="preserve"> The thermoplastic material shall be packed in suitable biodegradable or thermo-degradable containers which will not adhere to the product during shipment and storage. The container of thermoplastic material shall weigh approximately 50 lb. The label shall warn the user that the material shall be heated in the range as recommended by the manufacturer.</w:t>
      </w:r>
    </w:p>
    <w:p w14:paraId="34688939" w14:textId="77777777" w:rsidR="00CE3B20" w:rsidRDefault="00CE3B20" w:rsidP="00BE7332">
      <w:pPr>
        <w:pStyle w:val="BodyText"/>
      </w:pPr>
    </w:p>
    <w:p w14:paraId="29651B80" w14:textId="77777777" w:rsidR="00582D6A" w:rsidRPr="00BE7332" w:rsidRDefault="00582D6A" w:rsidP="00BE7332">
      <w:pPr>
        <w:pStyle w:val="BodyText"/>
      </w:pPr>
    </w:p>
    <w:sectPr w:rsidR="00582D6A" w:rsidRPr="00BE7332" w:rsidSect="00B463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8A77" w14:textId="77777777" w:rsidR="009909E1" w:rsidRDefault="009909E1" w:rsidP="00BE1B6A">
      <w:r>
        <w:separator/>
      </w:r>
    </w:p>
  </w:endnote>
  <w:endnote w:type="continuationSeparator" w:id="0">
    <w:p w14:paraId="34061B1D" w14:textId="77777777" w:rsidR="009909E1" w:rsidRDefault="009909E1" w:rsidP="00BE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B9C8" w14:textId="77777777" w:rsidR="009909E1" w:rsidRDefault="009909E1" w:rsidP="00BE1B6A">
      <w:r>
        <w:separator/>
      </w:r>
    </w:p>
  </w:footnote>
  <w:footnote w:type="continuationSeparator" w:id="0">
    <w:p w14:paraId="519BAD51" w14:textId="77777777" w:rsidR="009909E1" w:rsidRDefault="009909E1" w:rsidP="00BE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063"/>
    <w:rsid w:val="00035AA9"/>
    <w:rsid w:val="00050CD2"/>
    <w:rsid w:val="0006206D"/>
    <w:rsid w:val="00077CC6"/>
    <w:rsid w:val="000862A4"/>
    <w:rsid w:val="000E3688"/>
    <w:rsid w:val="000E5C02"/>
    <w:rsid w:val="001125F9"/>
    <w:rsid w:val="00120A07"/>
    <w:rsid w:val="001317F7"/>
    <w:rsid w:val="0015365B"/>
    <w:rsid w:val="001660FE"/>
    <w:rsid w:val="0016709D"/>
    <w:rsid w:val="00173A75"/>
    <w:rsid w:val="001A7BAE"/>
    <w:rsid w:val="001B49FC"/>
    <w:rsid w:val="001C3E41"/>
    <w:rsid w:val="00215BBD"/>
    <w:rsid w:val="00216C50"/>
    <w:rsid w:val="0022417B"/>
    <w:rsid w:val="0025248F"/>
    <w:rsid w:val="0028525A"/>
    <w:rsid w:val="002853F7"/>
    <w:rsid w:val="002B4672"/>
    <w:rsid w:val="00310F1F"/>
    <w:rsid w:val="0035615C"/>
    <w:rsid w:val="003B13ED"/>
    <w:rsid w:val="003B1B51"/>
    <w:rsid w:val="003B7A14"/>
    <w:rsid w:val="003C6627"/>
    <w:rsid w:val="003D2218"/>
    <w:rsid w:val="003E2990"/>
    <w:rsid w:val="004B0C5D"/>
    <w:rsid w:val="004B7910"/>
    <w:rsid w:val="004C73D1"/>
    <w:rsid w:val="004E3760"/>
    <w:rsid w:val="004F6DA3"/>
    <w:rsid w:val="005218A6"/>
    <w:rsid w:val="00526B32"/>
    <w:rsid w:val="0053118B"/>
    <w:rsid w:val="00533FFB"/>
    <w:rsid w:val="00582D6A"/>
    <w:rsid w:val="005C56A5"/>
    <w:rsid w:val="005D1ABE"/>
    <w:rsid w:val="005D1E99"/>
    <w:rsid w:val="005F2626"/>
    <w:rsid w:val="00685FFA"/>
    <w:rsid w:val="006A7DE0"/>
    <w:rsid w:val="006D1424"/>
    <w:rsid w:val="00715447"/>
    <w:rsid w:val="0072484E"/>
    <w:rsid w:val="00726D87"/>
    <w:rsid w:val="007849AB"/>
    <w:rsid w:val="007911F9"/>
    <w:rsid w:val="007A6ADF"/>
    <w:rsid w:val="007B42C9"/>
    <w:rsid w:val="007B7252"/>
    <w:rsid w:val="007E58B2"/>
    <w:rsid w:val="007F15EF"/>
    <w:rsid w:val="00813B1C"/>
    <w:rsid w:val="00846748"/>
    <w:rsid w:val="00846799"/>
    <w:rsid w:val="00864012"/>
    <w:rsid w:val="00875BE3"/>
    <w:rsid w:val="008A5D97"/>
    <w:rsid w:val="008B2B2A"/>
    <w:rsid w:val="008D2A91"/>
    <w:rsid w:val="008F5958"/>
    <w:rsid w:val="00906912"/>
    <w:rsid w:val="009138A3"/>
    <w:rsid w:val="0094780D"/>
    <w:rsid w:val="009909E1"/>
    <w:rsid w:val="009B5356"/>
    <w:rsid w:val="009C18E4"/>
    <w:rsid w:val="009C2B35"/>
    <w:rsid w:val="009D14D1"/>
    <w:rsid w:val="009E5F59"/>
    <w:rsid w:val="009E6D3C"/>
    <w:rsid w:val="00A41564"/>
    <w:rsid w:val="00A57669"/>
    <w:rsid w:val="00A74C55"/>
    <w:rsid w:val="00A85542"/>
    <w:rsid w:val="00A954FE"/>
    <w:rsid w:val="00AA1A75"/>
    <w:rsid w:val="00B4565B"/>
    <w:rsid w:val="00B46373"/>
    <w:rsid w:val="00B5146C"/>
    <w:rsid w:val="00B51C6A"/>
    <w:rsid w:val="00B66CEF"/>
    <w:rsid w:val="00B8227B"/>
    <w:rsid w:val="00B94F8C"/>
    <w:rsid w:val="00BC39D9"/>
    <w:rsid w:val="00BE1B6A"/>
    <w:rsid w:val="00BE1C13"/>
    <w:rsid w:val="00BE7332"/>
    <w:rsid w:val="00C02CEA"/>
    <w:rsid w:val="00C13398"/>
    <w:rsid w:val="00C22E57"/>
    <w:rsid w:val="00C31337"/>
    <w:rsid w:val="00C50284"/>
    <w:rsid w:val="00C66EFA"/>
    <w:rsid w:val="00C7137C"/>
    <w:rsid w:val="00CA7527"/>
    <w:rsid w:val="00CB6AAE"/>
    <w:rsid w:val="00CD0270"/>
    <w:rsid w:val="00CE3B20"/>
    <w:rsid w:val="00D44202"/>
    <w:rsid w:val="00D662E7"/>
    <w:rsid w:val="00DA0996"/>
    <w:rsid w:val="00DA7063"/>
    <w:rsid w:val="00DE3B99"/>
    <w:rsid w:val="00E43DD6"/>
    <w:rsid w:val="00E90453"/>
    <w:rsid w:val="00F24451"/>
    <w:rsid w:val="00F27495"/>
    <w:rsid w:val="00F33A2B"/>
    <w:rsid w:val="00F35CA9"/>
    <w:rsid w:val="00F64B4E"/>
    <w:rsid w:val="00F66976"/>
    <w:rsid w:val="00FA0984"/>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0D0F"/>
  <w15:chartTrackingRefBased/>
  <w15:docId w15:val="{85FA8BFB-233C-45EC-86A7-4873326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B51"/>
    <w:pPr>
      <w:widowControl w:val="0"/>
      <w:autoSpaceDE w:val="0"/>
      <w:autoSpaceDN w:val="0"/>
      <w:adjustRightInd w:val="0"/>
    </w:pPr>
    <w:rPr>
      <w:sz w:val="24"/>
      <w:szCs w:val="24"/>
    </w:rPr>
  </w:style>
  <w:style w:type="paragraph" w:styleId="Heading1">
    <w:name w:val="heading 1"/>
    <w:basedOn w:val="Heading2"/>
    <w:next w:val="Normal"/>
    <w:link w:val="Heading1Char"/>
    <w:qFormat/>
    <w:rsid w:val="003B1B51"/>
    <w:pPr>
      <w:outlineLvl w:val="0"/>
    </w:pPr>
    <w:rPr>
      <w:bCs w:val="0"/>
      <w:kern w:val="32"/>
      <w:sz w:val="96"/>
      <w:szCs w:val="32"/>
    </w:rPr>
  </w:style>
  <w:style w:type="paragraph" w:styleId="Heading2">
    <w:name w:val="heading 2"/>
    <w:basedOn w:val="Article"/>
    <w:next w:val="Dates"/>
    <w:link w:val="Heading2Char"/>
    <w:autoRedefine/>
    <w:qFormat/>
    <w:rsid w:val="003B1B51"/>
    <w:pPr>
      <w:spacing w:after="60"/>
      <w:outlineLvl w:val="1"/>
    </w:pPr>
    <w:rPr>
      <w:rFonts w:cs="Arial"/>
      <w:bCs/>
      <w:iCs/>
      <w:caps/>
      <w:szCs w:val="28"/>
    </w:rPr>
  </w:style>
  <w:style w:type="paragraph" w:styleId="Heading3">
    <w:name w:val="heading 3"/>
    <w:basedOn w:val="Normal"/>
    <w:next w:val="Normal"/>
    <w:link w:val="Heading3Char"/>
    <w:qFormat/>
    <w:rsid w:val="001A7BAE"/>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1A7BAE"/>
    <w:pPr>
      <w:keepNext/>
      <w:jc w:val="center"/>
      <w:outlineLvl w:val="3"/>
    </w:pPr>
    <w:rPr>
      <w:rFonts w:ascii="Goudy Old Style" w:hAnsi="Goudy Old Style"/>
      <w:sz w:val="36"/>
    </w:rPr>
  </w:style>
  <w:style w:type="paragraph" w:styleId="Heading8">
    <w:name w:val="heading 8"/>
    <w:basedOn w:val="Article"/>
    <w:next w:val="Normal"/>
    <w:link w:val="Heading8Char"/>
    <w:qFormat/>
    <w:rsid w:val="003B1B51"/>
    <w:pPr>
      <w:spacing w:after="60"/>
      <w:outlineLvl w:val="7"/>
    </w:pPr>
    <w:rPr>
      <w:iCs/>
    </w:rPr>
  </w:style>
  <w:style w:type="paragraph" w:styleId="Heading9">
    <w:name w:val="heading 9"/>
    <w:basedOn w:val="Article"/>
    <w:next w:val="Normal"/>
    <w:link w:val="Heading9Char"/>
    <w:qFormat/>
    <w:rsid w:val="003B1B51"/>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next w:val="BodyText"/>
    <w:link w:val="ArticleChar"/>
    <w:autoRedefine/>
    <w:rsid w:val="003B1B51"/>
    <w:pPr>
      <w:keepNext/>
      <w:tabs>
        <w:tab w:val="left" w:pos="720"/>
      </w:tabs>
      <w:spacing w:before="240"/>
    </w:pPr>
    <w:rPr>
      <w:b/>
      <w:sz w:val="24"/>
    </w:rPr>
  </w:style>
  <w:style w:type="paragraph" w:styleId="BalloonText">
    <w:name w:val="Balloon Text"/>
    <w:basedOn w:val="Normal"/>
    <w:link w:val="BalloonTextChar"/>
    <w:rsid w:val="001A7BAE"/>
    <w:rPr>
      <w:rFonts w:ascii="Tahoma" w:hAnsi="Tahoma" w:cs="Tahoma"/>
      <w:sz w:val="16"/>
      <w:szCs w:val="16"/>
    </w:rPr>
  </w:style>
  <w:style w:type="paragraph" w:styleId="BlockText">
    <w:name w:val="Block Text"/>
    <w:basedOn w:val="Normal"/>
    <w:rsid w:val="003B1B51"/>
    <w:pPr>
      <w:spacing w:after="120"/>
      <w:ind w:left="1440" w:right="1440"/>
    </w:pPr>
  </w:style>
  <w:style w:type="paragraph" w:styleId="BodyText">
    <w:name w:val="Body Text"/>
    <w:link w:val="BodyTextChar"/>
    <w:rsid w:val="003B1B51"/>
    <w:pPr>
      <w:tabs>
        <w:tab w:val="left" w:pos="720"/>
      </w:tabs>
    </w:pPr>
    <w:rPr>
      <w:sz w:val="24"/>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link w:val="TitleChar"/>
    <w:qFormat/>
    <w:rsid w:val="003B7A14"/>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sz w:val="26"/>
    </w:rPr>
  </w:style>
  <w:style w:type="paragraph" w:styleId="DocumentMap">
    <w:name w:val="Document Map"/>
    <w:basedOn w:val="Normal"/>
    <w:rsid w:val="005218A6"/>
    <w:pPr>
      <w:shd w:val="clear" w:color="auto" w:fill="000080"/>
    </w:pPr>
    <w:rPr>
      <w:rFonts w:ascii="Tahoma" w:hAnsi="Tahoma" w:cs="Tahoma"/>
    </w:rPr>
  </w:style>
  <w:style w:type="character" w:styleId="FollowedHyperlink">
    <w:name w:val="FollowedHyperlink"/>
    <w:rsid w:val="005218A6"/>
    <w:rPr>
      <w:color w:val="800080"/>
      <w:u w:val="single"/>
    </w:rPr>
  </w:style>
  <w:style w:type="paragraph" w:styleId="Footer">
    <w:name w:val="footer"/>
    <w:basedOn w:val="Normal"/>
    <w:rsid w:val="003B1B51"/>
    <w:pPr>
      <w:tabs>
        <w:tab w:val="center" w:pos="4320"/>
        <w:tab w:val="right" w:pos="8640"/>
      </w:tabs>
    </w:pPr>
    <w:rPr>
      <w:sz w:val="22"/>
    </w:rPr>
  </w:style>
  <w:style w:type="paragraph" w:customStyle="1" w:styleId="Groups">
    <w:name w:val="Groups"/>
    <w:basedOn w:val="Heading2"/>
    <w:rsid w:val="005218A6"/>
    <w:pPr>
      <w:spacing w:before="0" w:after="240"/>
      <w:jc w:val="center"/>
    </w:pPr>
    <w:rPr>
      <w:b w:val="0"/>
    </w:rPr>
  </w:style>
  <w:style w:type="paragraph" w:styleId="Header">
    <w:name w:val="header"/>
    <w:basedOn w:val="Normal"/>
    <w:rsid w:val="003B1B51"/>
    <w:pPr>
      <w:tabs>
        <w:tab w:val="center" w:pos="4320"/>
        <w:tab w:val="right" w:pos="8640"/>
      </w:tabs>
    </w:pPr>
  </w:style>
  <w:style w:type="character" w:styleId="Hyperlink">
    <w:name w:val="Hyperlink"/>
    <w:rsid w:val="005218A6"/>
    <w:rPr>
      <w:color w:val="0000FF"/>
      <w:u w:val="single"/>
    </w:rPr>
  </w:style>
  <w:style w:type="paragraph" w:styleId="Index1">
    <w:name w:val="index 1"/>
    <w:basedOn w:val="Normal"/>
    <w:next w:val="Normal"/>
    <w:autoRedefine/>
    <w:rsid w:val="00C02CEA"/>
    <w:pPr>
      <w:tabs>
        <w:tab w:val="right" w:leader="dot" w:pos="3230"/>
      </w:tabs>
      <w:ind w:left="240" w:hanging="240"/>
    </w:pPr>
    <w:rPr>
      <w:noProof/>
      <w:sz w:val="20"/>
      <w:szCs w:val="21"/>
    </w:rPr>
  </w:style>
  <w:style w:type="paragraph" w:styleId="Index2">
    <w:name w:val="index 2"/>
    <w:basedOn w:val="Normal"/>
    <w:next w:val="Normal"/>
    <w:autoRedefine/>
    <w:rsid w:val="00C02CEA"/>
    <w:pPr>
      <w:tabs>
        <w:tab w:val="right" w:leader="dot" w:pos="3230"/>
      </w:tabs>
      <w:ind w:left="480" w:hanging="240"/>
    </w:pPr>
    <w:rPr>
      <w:noProof/>
      <w:sz w:val="20"/>
      <w:szCs w:val="21"/>
    </w:rPr>
  </w:style>
  <w:style w:type="paragraph" w:styleId="Index3">
    <w:name w:val="index 3"/>
    <w:basedOn w:val="Normal"/>
    <w:next w:val="Normal"/>
    <w:autoRedefine/>
    <w:rsid w:val="00C02CEA"/>
    <w:pPr>
      <w:ind w:left="720" w:hanging="240"/>
    </w:pPr>
    <w:rPr>
      <w:sz w:val="20"/>
      <w:szCs w:val="21"/>
    </w:rPr>
  </w:style>
  <w:style w:type="paragraph" w:styleId="Index4">
    <w:name w:val="index 4"/>
    <w:basedOn w:val="Normal"/>
    <w:next w:val="Normal"/>
    <w:autoRedefine/>
    <w:rsid w:val="00C02CEA"/>
    <w:pPr>
      <w:ind w:left="960" w:hanging="240"/>
    </w:pPr>
    <w:rPr>
      <w:sz w:val="20"/>
      <w:szCs w:val="21"/>
    </w:rPr>
  </w:style>
  <w:style w:type="paragraph" w:styleId="Index5">
    <w:name w:val="index 5"/>
    <w:basedOn w:val="Normal"/>
    <w:next w:val="Normal"/>
    <w:autoRedefine/>
    <w:rsid w:val="00C02CEA"/>
    <w:pPr>
      <w:ind w:left="1200" w:hanging="240"/>
    </w:pPr>
    <w:rPr>
      <w:sz w:val="20"/>
      <w:szCs w:val="21"/>
    </w:rPr>
  </w:style>
  <w:style w:type="paragraph" w:styleId="Index6">
    <w:name w:val="index 6"/>
    <w:basedOn w:val="Normal"/>
    <w:next w:val="Normal"/>
    <w:autoRedefine/>
    <w:rsid w:val="005218A6"/>
    <w:pPr>
      <w:ind w:left="1440" w:hanging="240"/>
    </w:pPr>
    <w:rPr>
      <w:szCs w:val="21"/>
    </w:rPr>
  </w:style>
  <w:style w:type="paragraph" w:styleId="Index7">
    <w:name w:val="index 7"/>
    <w:basedOn w:val="Normal"/>
    <w:next w:val="Normal"/>
    <w:autoRedefine/>
    <w:rsid w:val="005218A6"/>
    <w:pPr>
      <w:ind w:left="1680" w:hanging="240"/>
    </w:pPr>
    <w:rPr>
      <w:szCs w:val="21"/>
    </w:rPr>
  </w:style>
  <w:style w:type="paragraph" w:styleId="Index8">
    <w:name w:val="index 8"/>
    <w:basedOn w:val="Normal"/>
    <w:next w:val="Normal"/>
    <w:autoRedefine/>
    <w:rsid w:val="005218A6"/>
    <w:pPr>
      <w:ind w:left="1920" w:hanging="240"/>
    </w:pPr>
    <w:rPr>
      <w:szCs w:val="21"/>
    </w:rPr>
  </w:style>
  <w:style w:type="paragraph" w:styleId="Index9">
    <w:name w:val="index 9"/>
    <w:basedOn w:val="Normal"/>
    <w:next w:val="Normal"/>
    <w:autoRedefine/>
    <w:rsid w:val="005218A6"/>
    <w:pPr>
      <w:ind w:left="2160" w:hanging="240"/>
    </w:pPr>
    <w:rPr>
      <w:szCs w:val="21"/>
    </w:rPr>
  </w:style>
  <w:style w:type="paragraph" w:styleId="IndexHeading">
    <w:name w:val="index heading"/>
    <w:basedOn w:val="Normal"/>
    <w:next w:val="Index1"/>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next w:val="BodyText"/>
    <w:autoRedefine/>
    <w:rsid w:val="003B1B51"/>
    <w:pPr>
      <w:keepNext/>
      <w:spacing w:after="240"/>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0">
    <w:name w:val="Section 102"/>
    <w:basedOn w:val="Heading9"/>
    <w:autoRedefine/>
    <w:rsid w:val="003B1B51"/>
    <w:pPr>
      <w:widowControl w:val="0"/>
      <w:numPr>
        <w:numId w:val="3"/>
      </w:numPr>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3B1B51"/>
    <w:pPr>
      <w:keepLines/>
      <w:numPr>
        <w:numId w:val="2"/>
      </w:numPr>
      <w:spacing w:before="0" w:after="0"/>
    </w:pPr>
    <w:rPr>
      <w:szCs w:val="24"/>
    </w:rPr>
  </w:style>
  <w:style w:type="paragraph" w:customStyle="1" w:styleId="SectionHeading">
    <w:name w:val="Section Heading"/>
    <w:next w:val="Article"/>
    <w:autoRedefine/>
    <w:rsid w:val="003B1B51"/>
    <w:pPr>
      <w:keepNext/>
      <w:spacing w:before="120"/>
      <w:jc w:val="center"/>
    </w:pPr>
    <w:rPr>
      <w:b/>
      <w:caps/>
      <w:sz w:val="24"/>
    </w:rPr>
  </w:style>
  <w:style w:type="paragraph" w:customStyle="1" w:styleId="Section80">
    <w:name w:val="Section8"/>
    <w:basedOn w:val="Normal"/>
    <w:rsid w:val="001A7BAE"/>
    <w:pPr>
      <w:numPr>
        <w:numId w:val="5"/>
      </w:numPr>
      <w:tabs>
        <w:tab w:val="left" w:pos="1440"/>
        <w:tab w:val="left" w:pos="1800"/>
      </w:tabs>
      <w:outlineLvl w:val="7"/>
    </w:pPr>
    <w:rPr>
      <w:b/>
    </w:rPr>
  </w:style>
  <w:style w:type="paragraph" w:customStyle="1" w:styleId="Section102">
    <w:name w:val="Section102"/>
    <w:basedOn w:val="Section80"/>
    <w:autoRedefine/>
    <w:rsid w:val="001A7BAE"/>
    <w:pPr>
      <w:numPr>
        <w:numId w:val="6"/>
      </w:numPr>
      <w:tabs>
        <w:tab w:val="left" w:pos="72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1A7BAE"/>
    <w:pPr>
      <w:keepNext/>
      <w:ind w:firstLine="720"/>
    </w:pPr>
    <w:rPr>
      <w:b/>
      <w:sz w:val="24"/>
      <w:szCs w:val="24"/>
    </w:rPr>
  </w:style>
  <w:style w:type="paragraph" w:styleId="TOC1">
    <w:name w:val="toc 1"/>
    <w:basedOn w:val="Normal"/>
    <w:next w:val="Normal"/>
    <w:autoRedefine/>
    <w:rsid w:val="003B1B51"/>
    <w:pPr>
      <w:spacing w:before="120" w:after="120"/>
    </w:pPr>
    <w:rPr>
      <w:b/>
    </w:rPr>
  </w:style>
  <w:style w:type="paragraph" w:styleId="TOC2">
    <w:name w:val="toc 2"/>
    <w:basedOn w:val="Normal"/>
    <w:next w:val="Normal"/>
    <w:autoRedefine/>
    <w:rsid w:val="003B1B51"/>
    <w:pPr>
      <w:ind w:left="1080" w:right="1080" w:hanging="720"/>
    </w:pPr>
  </w:style>
  <w:style w:type="paragraph" w:styleId="TOC3">
    <w:name w:val="toc 3"/>
    <w:basedOn w:val="Normal"/>
    <w:next w:val="Normal"/>
    <w:autoRedefine/>
    <w:rsid w:val="003B1B51"/>
    <w:pPr>
      <w:ind w:left="360"/>
    </w:pPr>
  </w:style>
  <w:style w:type="paragraph" w:styleId="TOC4">
    <w:name w:val="toc 4"/>
    <w:basedOn w:val="Normal"/>
    <w:next w:val="Normal"/>
    <w:autoRedefine/>
    <w:rsid w:val="003B1B51"/>
    <w:pPr>
      <w:ind w:left="720"/>
    </w:pPr>
  </w:style>
  <w:style w:type="paragraph" w:styleId="TOC5">
    <w:name w:val="toc 5"/>
    <w:basedOn w:val="Normal"/>
    <w:next w:val="Normal"/>
    <w:autoRedefine/>
    <w:rsid w:val="003B1B51"/>
    <w:pPr>
      <w:ind w:left="960"/>
    </w:pPr>
  </w:style>
  <w:style w:type="paragraph" w:styleId="TOC6">
    <w:name w:val="toc 6"/>
    <w:basedOn w:val="Normal"/>
    <w:next w:val="Normal"/>
    <w:autoRedefine/>
    <w:rsid w:val="003B1B51"/>
    <w:pPr>
      <w:ind w:left="1200"/>
    </w:pPr>
  </w:style>
  <w:style w:type="paragraph" w:styleId="TOC7">
    <w:name w:val="toc 7"/>
    <w:basedOn w:val="Normal"/>
    <w:next w:val="Normal"/>
    <w:autoRedefine/>
    <w:rsid w:val="003B1B51"/>
    <w:pPr>
      <w:ind w:left="1440"/>
    </w:pPr>
  </w:style>
  <w:style w:type="paragraph" w:styleId="TOC8">
    <w:name w:val="toc 8"/>
    <w:basedOn w:val="Normal"/>
    <w:next w:val="Normal"/>
    <w:autoRedefine/>
    <w:rsid w:val="003B1B51"/>
    <w:pPr>
      <w:ind w:left="1680"/>
    </w:pPr>
  </w:style>
  <w:style w:type="paragraph" w:styleId="TOC9">
    <w:name w:val="toc 9"/>
    <w:basedOn w:val="Normal"/>
    <w:next w:val="Normal"/>
    <w:autoRedefine/>
    <w:rsid w:val="003B1B51"/>
    <w:pPr>
      <w:ind w:left="1920"/>
    </w:pPr>
  </w:style>
  <w:style w:type="paragraph" w:customStyle="1" w:styleId="PayItem">
    <w:name w:val="PayItem"/>
    <w:basedOn w:val="BodyText"/>
    <w:rsid w:val="003B1B51"/>
    <w:pPr>
      <w:tabs>
        <w:tab w:val="clear" w:pos="720"/>
      </w:tabs>
      <w:ind w:left="3600" w:right="10" w:hanging="2170"/>
    </w:pPr>
  </w:style>
  <w:style w:type="character" w:customStyle="1" w:styleId="ArticleChar">
    <w:name w:val="Article Char"/>
    <w:link w:val="Article"/>
    <w:rsid w:val="001A7BAE"/>
    <w:rPr>
      <w:b/>
      <w:sz w:val="24"/>
    </w:rPr>
  </w:style>
  <w:style w:type="character" w:customStyle="1" w:styleId="Heading2Char">
    <w:name w:val="Heading 2 Char"/>
    <w:link w:val="Heading2"/>
    <w:rsid w:val="003B7A14"/>
    <w:rPr>
      <w:rFonts w:cs="Arial"/>
      <w:b/>
      <w:bCs/>
      <w:iCs/>
      <w:caps/>
      <w:sz w:val="24"/>
      <w:szCs w:val="28"/>
    </w:rPr>
  </w:style>
  <w:style w:type="paragraph" w:customStyle="1" w:styleId="Dates">
    <w:name w:val="Dates"/>
    <w:basedOn w:val="Article"/>
    <w:next w:val="LeadInSentence"/>
    <w:autoRedefine/>
    <w:rsid w:val="003B1B51"/>
    <w:pPr>
      <w:spacing w:before="0" w:after="240"/>
      <w:contextualSpacing/>
    </w:pPr>
  </w:style>
  <w:style w:type="character" w:customStyle="1" w:styleId="Heading1Char">
    <w:name w:val="Heading 1 Char"/>
    <w:link w:val="Heading1"/>
    <w:rsid w:val="003B7A14"/>
    <w:rPr>
      <w:rFonts w:cs="Arial"/>
      <w:b/>
      <w:iCs/>
      <w:caps/>
      <w:kern w:val="32"/>
      <w:sz w:val="96"/>
      <w:szCs w:val="32"/>
    </w:rPr>
  </w:style>
  <w:style w:type="character" w:customStyle="1" w:styleId="Heading8Char">
    <w:name w:val="Heading 8 Char"/>
    <w:link w:val="Heading8"/>
    <w:rsid w:val="003B7A14"/>
    <w:rPr>
      <w:b/>
      <w:iCs/>
      <w:sz w:val="24"/>
    </w:rPr>
  </w:style>
  <w:style w:type="character" w:customStyle="1" w:styleId="Heading9Char">
    <w:name w:val="Heading 9 Char"/>
    <w:link w:val="Heading9"/>
    <w:rsid w:val="003B7A14"/>
    <w:rPr>
      <w:rFonts w:ascii="Arial" w:hAnsi="Arial" w:cs="Arial"/>
      <w:b/>
      <w:sz w:val="24"/>
      <w:szCs w:val="22"/>
    </w:rPr>
  </w:style>
  <w:style w:type="character" w:customStyle="1" w:styleId="BodyTextChar">
    <w:name w:val="Body Text Char"/>
    <w:link w:val="BodyText"/>
    <w:rsid w:val="00B66CEF"/>
    <w:rPr>
      <w:sz w:val="24"/>
    </w:rPr>
  </w:style>
  <w:style w:type="character" w:customStyle="1" w:styleId="Heading3Char">
    <w:name w:val="Heading 3 Char"/>
    <w:link w:val="Heading3"/>
    <w:rsid w:val="001A7BAE"/>
    <w:rPr>
      <w:rFonts w:cs="Arial"/>
      <w:bCs/>
      <w:sz w:val="24"/>
      <w:szCs w:val="26"/>
    </w:rPr>
  </w:style>
  <w:style w:type="character" w:customStyle="1" w:styleId="BalloonTextChar">
    <w:name w:val="Balloon Text Char"/>
    <w:link w:val="BalloonText"/>
    <w:rsid w:val="001A7BAE"/>
    <w:rPr>
      <w:rFonts w:ascii="Tahoma" w:hAnsi="Tahoma" w:cs="Tahoma"/>
      <w:sz w:val="16"/>
      <w:szCs w:val="16"/>
    </w:rPr>
  </w:style>
  <w:style w:type="paragraph" w:customStyle="1" w:styleId="Subdivision">
    <w:name w:val="Subdivision"/>
    <w:basedOn w:val="Normal"/>
    <w:qFormat/>
    <w:rsid w:val="001A7BAE"/>
    <w:pPr>
      <w:keepNext/>
      <w:widowControl/>
      <w:autoSpaceDE/>
      <w:autoSpaceDN/>
      <w:adjustRightInd/>
      <w:spacing w:before="120" w:after="240"/>
      <w:jc w:val="center"/>
    </w:pPr>
    <w:rPr>
      <w:caps/>
      <w:sz w:val="26"/>
      <w:szCs w:val="20"/>
    </w:rPr>
  </w:style>
  <w:style w:type="character" w:customStyle="1" w:styleId="TitleChar">
    <w:name w:val="Title Char"/>
    <w:link w:val="Title"/>
    <w:rsid w:val="003B7A14"/>
    <w:rPr>
      <w:rFonts w:cs="Arial"/>
      <w:b/>
      <w:bCs/>
      <w:kern w:val="28"/>
      <w:sz w:val="56"/>
      <w:szCs w:val="32"/>
    </w:rPr>
  </w:style>
  <w:style w:type="paragraph" w:styleId="ListParagraph">
    <w:name w:val="List Paragraph"/>
    <w:basedOn w:val="Normal"/>
    <w:uiPriority w:val="34"/>
    <w:qFormat/>
    <w:rsid w:val="001A7BAE"/>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1A7BAE"/>
    <w:rPr>
      <w:rFonts w:ascii="Goudy Old Style" w:hAnsi="Goudy Old Style"/>
      <w:sz w:val="36"/>
      <w:szCs w:val="24"/>
    </w:rPr>
  </w:style>
  <w:style w:type="character" w:styleId="Strong">
    <w:name w:val="Strong"/>
    <w:qFormat/>
    <w:rsid w:val="001A7BAE"/>
    <w:rPr>
      <w:b/>
      <w:bCs/>
    </w:rPr>
  </w:style>
  <w:style w:type="paragraph" w:customStyle="1" w:styleId="StyleBodyTextLeft1">
    <w:name w:val="Style Body Text + Left: 1&quot;"/>
    <w:basedOn w:val="BodyText"/>
    <w:qFormat/>
    <w:rsid w:val="001A7BAE"/>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sp965ft2</dc:creator>
  <cp:keywords/>
  <cp:lastModifiedBy>Rebecca</cp:lastModifiedBy>
  <cp:revision>3</cp:revision>
  <cp:lastPrinted>2010-04-14T13:28:00Z</cp:lastPrinted>
  <dcterms:created xsi:type="dcterms:W3CDTF">2020-03-31T22:41:00Z</dcterms:created>
  <dcterms:modified xsi:type="dcterms:W3CDTF">2020-03-31T22:43:00Z</dcterms:modified>
</cp:coreProperties>
</file>