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w:t>
      </w:r>
      <w:r>
        <w:rPr/>
        <w:t xml:space="preserve">PRESERVATION OF EXISTING PROPERTY - </w:t>
      </w:r>
      <w:r>
        <w:rPr/>
        <w:t xml:space="preserve">UTILITIES</w:t>
      </w:r>
      <w:r>
        <w:rPr/>
        <w:t xml:space="preserve">– FLORIDA GAS TRANSMISSION COMPANY, LLC (</w:t>
      </w:r>
      <w:r>
        <w:rPr/>
        <w:t xml:space="preserve">FGT</w:t>
      </w:r>
      <w:r>
        <w:rPr/>
        <w:t xml:space="preserve">) FACILITIES</w:t>
      </w:r>
      <w:r>
        <w:rPr/>
        <w:t xml:space="preserve">.</w:t>
      </w:r>
    </w:p>
    <w:p>
      <w:pPr>
        <w:pStyle w:val="Dates"/>
        <w:spacing/>
        <w:rPr/>
      </w:pPr>
      <w:r>
        <w:rPr/>
        <w:t xml:space="preserve">(REV </w:t>
      </w:r>
      <w:r>
        <w:rPr/>
        <w:t xml:space="preserve">4-6-16</w:t>
      </w:r>
      <w:r>
        <w:rPr/>
        <w:t xml:space="preserve">)</w:t>
      </w:r>
      <w:r>
        <w:rPr/>
        <w:t xml:space="preserve"> (FA 4-20-16) (1-21)</w:t>
      </w:r>
    </w:p>
    <w:p>
      <w:pPr>
        <w:pStyle w:val="LeadInSentence"/>
        <w:tabs>
          <w:tab w:val="right" w:pos="9360"/>
        </w:tabs>
        <w:spacing/>
        <w:rPr/>
      </w:pPr>
      <w:r>
        <w:rPr/>
        <w:t xml:space="preserve">SUB</w:t>
      </w:r>
      <w:r>
        <w:rPr/>
        <w:t xml:space="preserve">ARTICLE 7-11.5 is expanded by the following Subarticle:</w:t>
      </w:r>
    </w:p>
    <w:p>
      <w:pPr>
        <w:pStyle w:val="BodyText"/>
        <w:spacing/>
        <w:rPr>
          <w:b/>
          <w:bCs/>
          <w:szCs w:val="22"/>
        </w:rPr>
      </w:pPr>
      <w:r>
        <w:rPr>
          <w:b/>
          <w:bCs/>
        </w:rPr>
        <w:tab/>
        <w:t xml:space="preserve"/>
      </w:r>
      <w:r>
        <w:rPr>
          <w:b/>
          <w:bCs/>
        </w:rPr>
        <w:tab/>
        <w:t xml:space="preserve"/>
      </w:r>
      <w:r>
        <w:rPr>
          <w:b/>
          <w:bCs/>
        </w:rPr>
        <w:t xml:space="preserve">7-11.</w:t>
      </w:r>
      <w:r>
        <w:rPr>
          <w:b/>
          <w:bCs/>
        </w:rPr>
        <w:t xml:space="preserve">5.5</w:t>
      </w:r>
      <w:r>
        <w:rPr>
          <w:b/>
          <w:bCs/>
        </w:rPr>
        <w:t xml:space="preserve"> </w:t>
      </w:r>
      <w:r>
        <w:rPr>
          <w:b/>
          <w:bCs/>
        </w:rPr>
        <w:t xml:space="preserve">Florida Gas Transmission Company</w:t>
      </w:r>
      <w:r>
        <w:rPr>
          <w:b/>
          <w:bCs/>
        </w:rPr>
        <w:t xml:space="preserve">, LLC</w:t>
      </w:r>
      <w:r>
        <w:rPr>
          <w:b/>
          <w:bCs/>
        </w:rPr>
        <w:t xml:space="preserve"> (FGT)</w:t>
      </w:r>
      <w:r>
        <w:rPr>
          <w:b/>
          <w:bCs/>
        </w:rPr>
        <w:t xml:space="preserve"> </w:t>
      </w:r>
      <w:r>
        <w:rPr>
          <w:b/>
          <w:bCs/>
        </w:rPr>
        <w:t xml:space="preserve">Facilities</w:t>
      </w:r>
      <w:r>
        <w:rPr>
          <w:b/>
          <w:bCs/>
          <w:szCs w:val="22"/>
        </w:rPr>
        <w:t xml:space="preserve">:</w:t>
      </w:r>
    </w:p>
    <w:p>
      <w:pPr>
        <w:pStyle w:val="BodyText"/>
        <w:spacing/>
        <w:rPr/>
      </w:pPr>
      <w:r>
        <w:rPr/>
        <w:tab/>
        <w:t xml:space="preserve"/>
      </w:r>
      <w:r>
        <w:rPr/>
        <w:tab/>
        <w:t xml:space="preserve"/>
      </w:r>
      <w:r>
        <w:rPr/>
        <w:tab/>
        <w:t xml:space="preserve"/>
      </w:r>
      <w:r>
        <w:rPr>
          <w:b/>
          <w:bCs/>
        </w:rPr>
        <w:t xml:space="preserve">7-11.</w:t>
      </w:r>
      <w:r>
        <w:rPr>
          <w:b/>
          <w:bCs/>
        </w:rPr>
        <w:t xml:space="preserve">5.5</w:t>
      </w:r>
      <w:r>
        <w:rPr>
          <w:b/>
          <w:bCs/>
        </w:rPr>
        <w:t xml:space="preserve">.1 </w:t>
      </w:r>
      <w:r>
        <w:rPr>
          <w:b/>
          <w:bCs/>
        </w:rPr>
        <w:t xml:space="preserve">General</w:t>
      </w:r>
      <w:r>
        <w:rPr>
          <w:b/>
          <w:bCs/>
        </w:rPr>
        <w:t xml:space="preserve">:</w:t>
      </w:r>
      <w:r>
        <w:rPr/>
        <w:t xml:space="preserve"> </w:t>
      </w:r>
      <w:r>
        <w:rPr/>
        <w:t xml:space="preserve">Waive </w:t>
      </w:r>
      <w:r>
        <w:rPr/>
        <w:t xml:space="preserve">any and all</w:t>
      </w:r>
      <w:r>
        <w:rPr/>
        <w:t xml:space="preserve"> claims for relief, whether in contract, tort or otherwise, against FGT arising out of the Buy America requirements set forth in 23 U.S.C. 313, as amended, and 23 CFR 635.410, as amended.</w:t>
      </w:r>
      <w:r>
        <w:rPr/>
        <w:t xml:space="preserve"> </w:t>
      </w:r>
      <w:r>
        <w:rPr/>
        <w:t xml:space="preserve">Include this provision in all </w:t>
      </w:r>
      <w:r>
        <w:rPr/>
        <w:t xml:space="preserve">subcontracts, and</w:t>
      </w:r>
      <w:r>
        <w:rPr/>
        <w:t xml:space="preserve"> require all subcontractors to include it in their subcontracts with others.</w:t>
      </w:r>
    </w:p>
    <w:p>
      <w:pPr>
        <w:pStyle w:val="BodyText"/>
        <w:spacing/>
        <w:rPr/>
      </w:pPr>
      <w:r>
        <w:rPr/>
        <w:tab/>
        <w:t xml:space="preserve"/>
      </w:r>
      <w:r>
        <w:rPr/>
        <w:tab/>
        <w:t xml:space="preserve"/>
      </w:r>
      <w:r>
        <w:rPr/>
        <w:tab/>
        <w:t xml:space="preserve"/>
      </w:r>
      <w:r>
        <w:rPr/>
        <w:tab/>
        <w:t xml:space="preserve"/>
      </w:r>
      <w:r>
        <w:rPr/>
        <w:t xml:space="preserve">Unless FGT facilities are located at a depth greater than eight feet, do not rely on as-built data or drill coordinates provided by FGT. Use soft dig field locates for FGT facilities.</w:t>
      </w:r>
    </w:p>
    <w:p>
      <w:pPr>
        <w:pStyle w:val="BodyText"/>
        <w:spacing/>
        <w:rPr>
          <w:bCs/>
        </w:rPr>
      </w:pPr>
      <w:r>
        <w:rPr/>
        <w:tab/>
        <w:t xml:space="preserve"/>
      </w:r>
      <w:r>
        <w:rPr/>
        <w:tab/>
        <w:t xml:space="preserve"/>
      </w:r>
      <w:r>
        <w:rPr/>
        <w:tab/>
        <w:t xml:space="preserve"/>
      </w:r>
      <w:r>
        <w:rPr/>
        <w:tab/>
        <w:t xml:space="preserve"/>
      </w:r>
      <w:r>
        <w:rPr/>
        <w:t xml:space="preserve">Obtain approval from the Engineer prior to the use of any area </w:t>
      </w:r>
      <w:r>
        <w:rPr/>
        <w:t xml:space="preserve">located </w:t>
      </w:r>
      <w:r>
        <w:rPr/>
        <w:t xml:space="preserve">over any of FGT’s pipelines for temporary construction space.</w:t>
      </w:r>
    </w:p>
    <w:p>
      <w:pPr>
        <w:pStyle w:val="BodyText"/>
        <w:spacing/>
        <w:rPr/>
      </w:pPr>
      <w:r>
        <w:rPr>
          <w:b/>
          <w:bCs/>
          <w:szCs w:val="22"/>
        </w:rPr>
        <w:tab/>
        <w:t xml:space="preserve"/>
      </w:r>
      <w:r>
        <w:rPr>
          <w:b/>
          <w:bCs/>
          <w:szCs w:val="22"/>
        </w:rPr>
        <w:tab/>
        <w:t xml:space="preserve"/>
      </w:r>
      <w:r>
        <w:rPr>
          <w:b/>
          <w:bCs/>
          <w:szCs w:val="22"/>
        </w:rPr>
        <w:tab/>
        <w:t xml:space="preserve"/>
      </w:r>
      <w:r>
        <w:rPr>
          <w:b/>
          <w:bCs/>
          <w:szCs w:val="22"/>
        </w:rPr>
        <w:t xml:space="preserve">7-11.5.5.2</w:t>
      </w:r>
      <w:r>
        <w:rPr>
          <w:b/>
          <w:bCs/>
          <w:szCs w:val="22"/>
        </w:rPr>
        <w:t xml:space="preserve"> </w:t>
      </w:r>
      <w:r>
        <w:rPr>
          <w:b/>
          <w:bCs/>
          <w:szCs w:val="22"/>
        </w:rPr>
        <w:t xml:space="preserve">FGT Encroachment Agreements: </w:t>
      </w:r>
      <w:r>
        <w:rPr>
          <w:bCs/>
          <w:szCs w:val="22"/>
        </w:rPr>
        <w:t xml:space="preserve">When there is a </w:t>
      </w:r>
      <w:r>
        <w:rPr/>
        <w:t xml:space="preserve">FDOT/FGT</w:t>
      </w:r>
      <w:r>
        <w:rPr/>
        <w:t xml:space="preserve"> Encroachment Agreement</w:t>
      </w:r>
      <w:r>
        <w:rPr>
          <w:bCs/>
          <w:szCs w:val="22"/>
        </w:rPr>
        <w:t xml:space="preserve"> </w:t>
      </w:r>
      <w:r>
        <w:rPr>
          <w:bCs/>
          <w:szCs w:val="22"/>
        </w:rPr>
        <w:t xml:space="preserve">and</w:t>
      </w:r>
      <w:r>
        <w:rPr>
          <w:bCs/>
          <w:szCs w:val="22"/>
        </w:rPr>
        <w:t xml:space="preserve"> </w:t>
      </w:r>
      <w:r>
        <w:rPr>
          <w:bCs/>
          <w:szCs w:val="22"/>
        </w:rPr>
        <w:t xml:space="preserve">the work includes </w:t>
      </w:r>
      <w:r>
        <w:rPr>
          <w:bCs/>
          <w:szCs w:val="22"/>
        </w:rPr>
        <w:t xml:space="preserve">performing installation, construction, excavation, repair, or demolition in the Encroachment Area, </w:t>
      </w:r>
      <w:r>
        <w:rPr>
          <w:bCs/>
          <w:szCs w:val="22"/>
        </w:rPr>
        <w:t xml:space="preserve">meet the requirements of this </w:t>
      </w:r>
      <w:r>
        <w:rPr>
          <w:bCs/>
          <w:szCs w:val="22"/>
        </w:rPr>
        <w:t xml:space="preserve">S</w:t>
      </w:r>
      <w:r>
        <w:rPr>
          <w:bCs/>
          <w:szCs w:val="22"/>
        </w:rPr>
        <w:t xml:space="preserve">ubarticle </w:t>
      </w:r>
      <w:r>
        <w:rPr>
          <w:bCs/>
          <w:szCs w:val="22"/>
        </w:rPr>
        <w:t xml:space="preserve">and 7-11.5.5.1</w:t>
      </w:r>
      <w:r>
        <w:rPr>
          <w:bCs/>
          <w:szCs w:val="22"/>
        </w:rPr>
        <w:t xml:space="preserve">.</w:t>
      </w:r>
      <w:r>
        <w:rPr>
          <w:bCs/>
          <w:szCs w:val="22"/>
        </w:rPr>
        <w:t xml:space="preserve"> </w:t>
      </w:r>
      <w:r>
        <w:rPr/>
        <w:t xml:space="preserve">FDOT/FGT</w:t>
      </w:r>
      <w:r>
        <w:rPr/>
        <w:t xml:space="preserve"> Encroachment Agreement</w:t>
      </w:r>
      <w:r>
        <w:rPr/>
        <w:t xml:space="preserve">s </w:t>
      </w:r>
      <w:r>
        <w:rPr/>
        <w:t xml:space="preserve">are</w:t>
      </w:r>
      <w:r>
        <w:rPr/>
        <w:t xml:space="preserve"> available at the following URL:</w:t>
      </w:r>
    </w:p>
    <w:p>
      <w:pPr>
        <w:pStyle w:val="BodyText"/>
        <w:spacing/>
        <w:rPr>
          <w:bCs/>
          <w:szCs w:val="22"/>
        </w:rPr>
      </w:pPr>
      <w:r>
        <w:rPr/>
        <w:fldChar w:fldCharType="begin"/>
      </w:r>
      <w:r>
        <w:rPr/>
        <w:instrText xml:space="preserve">HYPERLINK "http://www.fdot.gov/programmanagement/utilities/FGT-Encroach-Agreements.shtm" </w:instrText>
      </w:r>
      <w:r>
        <w:rPr/>
        <w:fldChar w:fldCharType="separate"/>
      </w:r>
      <w:r>
        <w:rPr>
          <w:rStyle w:val="Hyperlink"/>
        </w:rPr>
        <w:t xml:space="preserve">http://www.f</w:t>
      </w:r>
      <w:r>
        <w:rPr>
          <w:rStyle w:val="Hyperlink"/>
        </w:rPr>
        <w:t xml:space="preserve">d</w:t>
      </w:r>
      <w:r>
        <w:rPr>
          <w:rStyle w:val="Hyperlink"/>
        </w:rPr>
        <w:t xml:space="preserve">ot.gov/program</w:t>
      </w:r>
      <w:r>
        <w:rPr>
          <w:rStyle w:val="Hyperlink"/>
        </w:rPr>
        <w:t xml:space="preserve">m</w:t>
      </w:r>
      <w:r>
        <w:rPr>
          <w:rStyle w:val="Hyperlink"/>
        </w:rPr>
        <w:t xml:space="preserve">anagement/utilities/FGT-Encroach-Agreements.shtm</w:t>
      </w:r>
      <w:r>
        <w:rPr/>
        <w:fldChar w:fldCharType="end"/>
      </w:r>
      <w:r>
        <w:rPr/>
        <w:t xml:space="preserve">. </w:t>
      </w:r>
    </w:p>
    <w:p>
      <w:pPr>
        <w:pStyle w:val="BodyText"/>
        <w:spacing/>
        <w:rPr/>
      </w:pPr>
      <w:r>
        <w:rPr>
          <w:bCs/>
          <w:szCs w:val="22"/>
        </w:rPr>
        <w:tab/>
        <w:t xml:space="preserve"/>
      </w:r>
      <w:r>
        <w:rPr>
          <w:bCs/>
          <w:szCs w:val="22"/>
        </w:rPr>
        <w:tab/>
        <w:t xml:space="preserve"/>
      </w:r>
      <w:r>
        <w:rPr>
          <w:bCs/>
          <w:szCs w:val="22"/>
        </w:rPr>
        <w:tab/>
        <w:t xml:space="preserve"/>
      </w:r>
      <w:r>
        <w:rPr>
          <w:bCs/>
          <w:szCs w:val="22"/>
        </w:rPr>
        <w:tab/>
        <w:t xml:space="preserve"/>
      </w:r>
      <w:r>
        <w:rPr>
          <w:bCs/>
          <w:szCs w:val="22"/>
        </w:rPr>
        <w:t xml:space="preserve">N</w:t>
      </w:r>
      <w:r>
        <w:rPr/>
        <w:t xml:space="preserve">otify FGT and the Engineer at least 48 hours before entering the limits of the Encroachment Area. Send notification to FGT by overnight next day courier service, certified mail, return receipt requested or email transmission. D</w:t>
      </w:r>
      <w:r>
        <w:rPr/>
        <w:t xml:space="preserve">o not </w:t>
      </w:r>
      <w:r>
        <w:rPr/>
        <w:t xml:space="preserve">enter into</w:t>
      </w:r>
      <w:r>
        <w:rPr/>
        <w:t xml:space="preserve"> the Encroachment Area until the FGT representative is present.</w:t>
      </w:r>
    </w:p>
    <w:p>
      <w:pPr>
        <w:pStyle w:val="BodyText"/>
        <w:spacing/>
        <w:rPr/>
      </w:pPr>
      <w:r>
        <w:rPr/>
        <w:tab/>
        <w:t xml:space="preserve"/>
      </w:r>
      <w:r>
        <w:rPr/>
        <w:tab/>
        <w:t xml:space="preserve"/>
      </w:r>
      <w:r>
        <w:rPr/>
        <w:tab/>
        <w:t xml:space="preserve"/>
      </w:r>
      <w:r>
        <w:rPr/>
        <w:tab/>
        <w:t xml:space="preserve"/>
      </w:r>
      <w:r>
        <w:rPr/>
        <w:t xml:space="preserve">Comply with </w:t>
      </w:r>
      <w:r>
        <w:rPr/>
        <w:t xml:space="preserve">the </w:t>
      </w:r>
      <w:r>
        <w:rPr/>
        <w:t xml:space="preserve">requirements</w:t>
      </w:r>
      <w:r>
        <w:rPr/>
        <w:t xml:space="preserve"> of</w:t>
      </w:r>
      <w:r>
        <w:rPr/>
        <w:t xml:space="preserve"> </w:t>
      </w:r>
      <w:r>
        <w:rPr/>
        <w:t xml:space="preserve">the FGT</w:t>
      </w:r>
      <w:r>
        <w:rPr/>
        <w:t xml:space="preserve"> representative to safeguard </w:t>
      </w:r>
      <w:r>
        <w:rPr/>
        <w:t xml:space="preserve">FGT</w:t>
      </w:r>
      <w:r>
        <w:rPr/>
        <w:t xml:space="preserve">’s property and operations. Specifically, comply with the </w:t>
      </w:r>
      <w:r>
        <w:rPr/>
        <w:t xml:space="preserve">Engineering</w:t>
      </w:r>
      <w:r>
        <w:rPr/>
        <w:t xml:space="preserve"> and Construction Specifications </w:t>
      </w:r>
      <w:r>
        <w:rPr/>
        <w:t xml:space="preserve">in Attachment C of the </w:t>
      </w:r>
      <w:r>
        <w:rPr/>
        <w:t xml:space="preserve">FDOT/FGT</w:t>
      </w:r>
      <w:r>
        <w:rPr/>
        <w:t xml:space="preserve"> Encroachment Agreement</w:t>
      </w:r>
      <w:r>
        <w:rPr/>
        <w:t xml:space="preserve"> for </w:t>
      </w:r>
      <w:r>
        <w:rPr/>
        <w:t xml:space="preserve">the </w:t>
      </w:r>
      <w:r>
        <w:rPr/>
        <w:t xml:space="preserve">project</w:t>
      </w:r>
      <w:r>
        <w:rPr/>
        <w:t xml:space="preserve">.</w:t>
      </w:r>
    </w:p>
    <w:p>
      <w:pPr>
        <w:pStyle w:val="BodyText"/>
        <w:spacing/>
        <w:rPr/>
      </w:pPr>
      <w:r>
        <w:rPr/>
        <w:tab/>
        <w:t xml:space="preserve"/>
      </w:r>
      <w:r>
        <w:rPr/>
        <w:tab/>
        <w:t xml:space="preserve"/>
      </w:r>
      <w:r>
        <w:rPr/>
        <w:tab/>
        <w:t xml:space="preserve"/>
      </w:r>
      <w:r>
        <w:rPr/>
        <w:tab/>
        <w:t xml:space="preserve"/>
      </w:r>
      <w:r>
        <w:rPr/>
        <w:t xml:space="preserve">Invite the FGT representative to safety meetings.</w:t>
      </w:r>
    </w:p>
    <w:p>
      <w:pPr>
        <w:pStyle w:val="BodyText"/>
        <w:spacing/>
        <w:rPr/>
      </w:pPr>
      <w:r>
        <w:rPr/>
        <w:tab/>
        <w:t xml:space="preserve"/>
      </w:r>
      <w:r>
        <w:rPr/>
        <w:tab/>
        <w:t xml:space="preserve"/>
      </w:r>
      <w:r>
        <w:rPr/>
        <w:tab/>
        <w:t xml:space="preserve"/>
      </w:r>
      <w:r>
        <w:rPr/>
        <w:tab/>
        <w:t xml:space="preserve"/>
      </w:r>
      <w:r>
        <w:rPr/>
        <w:t xml:space="preserve">Provide FGT access to the </w:t>
      </w:r>
      <w:r>
        <w:rPr/>
        <w:t xml:space="preserve">Encroachment Area</w:t>
      </w:r>
      <w:r>
        <w:rPr/>
        <w:t xml:space="preserve"> and </w:t>
      </w:r>
      <w:r>
        <w:rPr/>
        <w:t xml:space="preserve">FGT </w:t>
      </w:r>
      <w:r>
        <w:rPr/>
        <w:t xml:space="preserve">pipeline facilities at all times</w:t>
      </w:r>
      <w:r>
        <w:rPr/>
        <w:t xml:space="preserve">.</w:t>
      </w:r>
    </w:p>
    <w:p>
      <w:pPr>
        <w:pStyle w:val="BodyText"/>
        <w:spacing/>
        <w:rPr/>
      </w:pPr>
      <w:r>
        <w:rPr/>
        <w:tab/>
        <w:t xml:space="preserve"/>
      </w:r>
      <w:r>
        <w:rPr/>
        <w:tab/>
        <w:t xml:space="preserve"/>
      </w:r>
      <w:r>
        <w:rPr/>
        <w:tab/>
        <w:t xml:space="preserve"/>
      </w:r>
      <w:r>
        <w:rPr/>
        <w:tab/>
        <w:t xml:space="preserve"/>
      </w:r>
      <w:r>
        <w:rPr/>
        <w:t xml:space="preserve">Perform no work within the </w:t>
      </w:r>
      <w:r>
        <w:rPr/>
        <w:t xml:space="preserve">Encroachment Area</w:t>
      </w:r>
      <w:r>
        <w:rPr/>
        <w:t xml:space="preserve"> on Saturday, Sunday or holidays</w:t>
      </w:r>
      <w:r>
        <w:rPr/>
        <w:t xml:space="preserve">,</w:t>
      </w:r>
      <w:r>
        <w:rPr/>
        <w:t xml:space="preserve"> unless otherwise authorized by the Engineer.</w:t>
      </w:r>
    </w:p>
    <w:p>
      <w:pPr>
        <w:pStyle w:val="BodyText"/>
        <w:spacing/>
        <w:rPr>
          <w:bCs/>
        </w:rPr>
      </w:pPr>
    </w:p>
    <w:p>
      <w:pPr>
        <w:spacing/>
        <w:rPr/>
      </w:pPr>
    </w:p>
    <w:sectPr>
      <w:headerReference w:type="first" r:id="rId1"/>
      <w:footerReference w:type="first" r:id="rId2"/>
      <w:headerReference w:type="even" r:id="rId3"/>
      <w:footerReference w:type="even" r:id="rId4"/>
      <w:headerReference w:type="default" r:id="rId5"/>
      <w:footerReference w:type="default" r:id="rId6"/>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96"/>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Header">
    <w:name w:val="Header"/>
    <w:basedOn w:val="Normal"/>
    <w:next w:val="Normal"/>
    <w:link w:val="HeaderChar"/>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Footer">
    <w:name w:val="Footer"/>
    <w:basedOn w:val="Normal"/>
    <w:next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BodyTextChar" w:customStyle="1">
    <w:name w:val="Body Text Char"/>
    <w:basedOn w:val="DefaultParagraphFont"/>
    <w:link w:val="BodyText"/>
    <w:rPr>
      <w:sz w:val="24"/>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ArticleChar" w:customStyle="1">
    <w:name w:val="Article Char"/>
    <w:basedOn w:val="DefaultParagraphFont"/>
    <w:link w:val="Article"/>
    <w:rPr>
      <w:b/>
      <w:sz w:val="24"/>
    </w:rPr>
  </w:style>
  <w:style w:type="character" w:styleId="Heading2Char" w:customStyle="1">
    <w:name w:val="Heading 2 Char"/>
    <w:basedOn w:val="DefaultParagraphFont"/>
    <w:link w:val="Heading2"/>
    <w:rPr>
      <w:rFonts w:cs="Arial"/>
      <w:b/>
      <w:bCs/>
      <w:iCs/>
      <w:caps/>
      <w:sz w:val="24"/>
      <w:szCs w:val="28"/>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Default" w:customStyle="1">
    <w:name w:val="Default"/>
    <w:pPr>
      <w:autoSpaceDE w:val="false"/>
      <w:autoSpaceDN w:val="false"/>
      <w:adjustRightInd w:val="false"/>
      <w:spacing/>
    </w:pPr>
    <w:rPr>
      <w:color w:val="000000"/>
      <w:sz w:val="24"/>
      <w:szCs w:val="24"/>
    </w:rPr>
  </w:style>
  <w:style w:type="paragraph" w:styleId="StyleBodyTextLeft1" w:customStyle="1">
    <w:name w:val="Style Body Text + Left: 1&quot;"/>
    <w:basedOn w:val="BodyText"/>
    <w:qFormat/>
    <w:pPr>
      <w:widowControl w:val="false"/>
      <w:spacing/>
      <w:ind w:left="1440"/>
    </w:pPr>
    <w:rPr/>
  </w:style>
  <w:style w:type="paragraph" w:styleId="BodyTextFirst" w:customStyle="1">
    <w:name w:val="Body Text + First"/>
    <w:basedOn w:val="BodyText"/>
    <w:next w:val="BodyText+First"/>
    <w:pPr>
      <w:keepNext/>
      <w:keepLines/>
      <w:widowControl w:val="false"/>
      <w:spacing/>
      <w:ind w:left="1440"/>
    </w:pPr>
    <w:rPr/>
  </w:style>
  <w:style w:type="character" w:styleId="Hyperlink">
    <w:name w:val="Hyperlink"/>
    <w:basedOn w:val="DefaultParagraphFont"/>
    <w:rPr>
      <w:color w:val="0000FF"/>
      <w:u w:val="single"/>
    </w:rPr>
  </w:style>
  <w:style w:type="character" w:styleId="CommentReference" w:customStyle="1">
    <w:name w:val="annotation reference"/>
    <w:basedOn w:val="DefaultParagraphFont"/>
    <w:rPr>
      <w:sz w:val="16"/>
      <w:szCs w:val="16"/>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character" w:styleId="FollowedHyperlink">
    <w:name w:val="FollowedHyperlink"/>
    <w:basedOn w:val="DefaultParagraphFont"/>
    <w:rPr>
      <w:color w:val="800080"/>
      <w:u w:val="single"/>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erChar" w:customStyle="1">
    <w:name w:val="Header Char"/>
    <w:basedOn w:val="DefaultParagraphFont"/>
    <w:link w:val="Header"/>
    <w:rPr>
      <w:sz w:val="24"/>
      <w:szCs w:val="24"/>
    </w:rPr>
  </w:style>
  <w:style w:type="paragraph" w:styleId="Revision" w:customStyle="1">
    <w:name w:val="Revision"/>
    <w:semiHidden/>
    <w:pPr>
      <w:spacing/>
    </w:pPr>
    <w:rPr>
      <w:sz w:val="24"/>
      <w:szCs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 Id="rId12" Type="http://schemas.openxmlformats.org/officeDocument/2006/relationships/customXml" Target="../customXml/item1.xml" /><Relationship Id="rId13" Type="http://schemas.openxmlformats.org/officeDocument/2006/relationships/customXml" Target="../customXml/item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C3ED6-A175-4C1E-8ABF-F26E29D1B7F4}">
  <ds:schemaRefs>
    <ds:schemaRef ds:uri="http://schemas.openxmlformats.org/officeDocument/2006/bibliography"/>
  </ds:schemaRefs>
</ds:datastoreItem>
</file>

<file path=customXml/itemProps2.xml><?xml version="1.0" encoding="utf-8"?>
<ds:datastoreItem xmlns:ds="http://schemas.openxmlformats.org/officeDocument/2006/customXml" ds:itemID="{4734FF2C-2DEB-4307-B55B-62D23C0798E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3</TotalTime>
  <Pages>1</Pages>
  <Words>348</Words>
  <Characters>1989</Characters>
  <Application>Microsoft Office Word</Application>
  <DocSecurity>0</DocSecurity>
  <Lines>16</Lines>
  <Paragraphs>4</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subject/>
  <dc:creator>Dianne M. Perkins</dc:creator>
  <cp:keywords/>
  <cp:lastModifiedBy>Hunsicker, Darla</cp:lastModifiedBy>
  <cp:lastPrinted>2016-01-20T21:25:00Z</cp:lastPrinted>
  <cp:revision>2</cp:revision>
  <dcterms:created xsi:type="dcterms:W3CDTF">2020-03-10T03:04:00Z</dcterms:created>
  <dcterms:modified xsi:type="dcterms:W3CDTF">2020-03-10T03:04:00Z</dcterms:modified>
  <cp:category>Construction1 Maintenance1 </cp:category>
</cp:coreProperties>
</file>