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570A67" w14:textId="749638F0" w:rsidR="00D24142" w:rsidRDefault="003F707B" w:rsidP="00FC055E">
      <w:pPr>
        <w:pStyle w:val="CoverClientName"/>
        <w:tabs>
          <w:tab w:val="left" w:pos="180"/>
        </w:tabs>
        <w:ind w:left="-1350"/>
      </w:pPr>
      <w:r>
        <w:rPr>
          <w:noProof/>
          <w:color w:val="FFFFFF" w:themeColor="background1"/>
        </w:rPr>
        <w:drawing>
          <wp:anchor distT="0" distB="0" distL="114300" distR="114300" simplePos="0" relativeHeight="251659264" behindDoc="1" locked="0" layoutInCell="1" allowOverlap="1" wp14:anchorId="752E2AE0" wp14:editId="43424DB0">
            <wp:simplePos x="0" y="0"/>
            <wp:positionH relativeFrom="page">
              <wp:align>left</wp:align>
            </wp:positionH>
            <wp:positionV relativeFrom="paragraph">
              <wp:posOffset>-708660</wp:posOffset>
            </wp:positionV>
            <wp:extent cx="7808976" cy="10104120"/>
            <wp:effectExtent l="0" t="0" r="1905" b="0"/>
            <wp:wrapNone/>
            <wp:docPr id="3" name="Picture 3" descr="Report Cov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Report Cover&#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08976" cy="10104120"/>
                    </a:xfrm>
                    <a:prstGeom prst="rect">
                      <a:avLst/>
                    </a:prstGeom>
                  </pic:spPr>
                </pic:pic>
              </a:graphicData>
            </a:graphic>
            <wp14:sizeRelH relativeFrom="margin">
              <wp14:pctWidth>0</wp14:pctWidth>
            </wp14:sizeRelH>
            <wp14:sizeRelV relativeFrom="margin">
              <wp14:pctHeight>0</wp14:pctHeight>
            </wp14:sizeRelV>
          </wp:anchor>
        </w:drawing>
      </w:r>
      <w:r w:rsidR="00D24142" w:rsidRPr="00736F92">
        <w:rPr>
          <w:color w:val="FFFFFF" w:themeColor="background1"/>
        </w:rPr>
        <w:t>Methodologies for</w:t>
      </w:r>
    </w:p>
    <w:p w14:paraId="1836DC80" w14:textId="0DD73DC2" w:rsidR="005148B3" w:rsidRPr="007B62B3" w:rsidRDefault="00F57217" w:rsidP="0022195D">
      <w:pPr>
        <w:pStyle w:val="CoverTitle"/>
        <w:ind w:left="-1440"/>
        <w:rPr>
          <w:caps/>
          <w:sz w:val="72"/>
          <w:szCs w:val="52"/>
        </w:rPr>
      </w:pPr>
      <w:r w:rsidRPr="007B62B3">
        <w:rPr>
          <w:caps/>
          <w:color w:val="FFFFFF" w:themeColor="background1"/>
          <w:sz w:val="72"/>
          <w:szCs w:val="52"/>
        </w:rPr>
        <w:t>THE FDOT SOURCE BOOK</w:t>
      </w:r>
      <w:r w:rsidR="00CF5C4E">
        <w:rPr>
          <w:caps/>
          <w:color w:val="FFFFFF" w:themeColor="background1"/>
          <w:sz w:val="72"/>
          <w:szCs w:val="52"/>
        </w:rPr>
        <w:t xml:space="preserve"> </w:t>
      </w:r>
    </w:p>
    <w:p w14:paraId="0BB5CE21" w14:textId="313A7D68" w:rsidR="005148B3" w:rsidRPr="007B62B3" w:rsidRDefault="00C529E9" w:rsidP="007309F5">
      <w:pPr>
        <w:pStyle w:val="CoverSubtitle"/>
        <w:tabs>
          <w:tab w:val="left" w:pos="4836"/>
        </w:tabs>
        <w:spacing w:after="360"/>
        <w:ind w:left="-1440"/>
        <w:rPr>
          <w:color w:val="FFFFFF" w:themeColor="background1"/>
          <w:sz w:val="40"/>
        </w:rPr>
      </w:pPr>
      <w:r>
        <w:rPr>
          <w:color w:val="FFFFFF" w:themeColor="background1"/>
          <w:sz w:val="40"/>
        </w:rPr>
        <w:t>A Technical Report</w:t>
      </w:r>
      <w:r w:rsidR="00CE3ACC">
        <w:rPr>
          <w:color w:val="FFFFFF" w:themeColor="background1"/>
          <w:sz w:val="40"/>
        </w:rPr>
        <w:t xml:space="preserve"> - </w:t>
      </w:r>
      <w:r w:rsidR="00464ACD">
        <w:rPr>
          <w:color w:val="FFFFFF" w:themeColor="background1"/>
          <w:sz w:val="40"/>
        </w:rPr>
        <w:t>20</w:t>
      </w:r>
      <w:r w:rsidR="00CC0074">
        <w:rPr>
          <w:color w:val="FFFFFF" w:themeColor="background1"/>
          <w:sz w:val="40"/>
        </w:rPr>
        <w:t>21</w:t>
      </w:r>
      <w:r w:rsidR="0012433F">
        <w:rPr>
          <w:color w:val="FFFFFF" w:themeColor="background1"/>
          <w:sz w:val="40"/>
        </w:rPr>
        <w:tab/>
      </w:r>
    </w:p>
    <w:p w14:paraId="58B1813B" w14:textId="77777777" w:rsidR="0022195D" w:rsidRPr="00EA2400" w:rsidRDefault="007B62B3" w:rsidP="0022195D">
      <w:pPr>
        <w:pStyle w:val="CoverPreparedfor"/>
        <w:ind w:left="-1440"/>
        <w:rPr>
          <w:color w:val="FFFFFF" w:themeColor="background1"/>
        </w:rPr>
      </w:pPr>
      <w:r w:rsidRPr="00EA2400">
        <w:rPr>
          <w:color w:val="FFFFFF" w:themeColor="background1"/>
        </w:rPr>
        <w:t>produced by</w:t>
      </w:r>
    </w:p>
    <w:p w14:paraId="2CB7ABF2" w14:textId="764D4F0B" w:rsidR="0022195D" w:rsidRPr="00894EE6" w:rsidRDefault="0022195D" w:rsidP="007B62B3">
      <w:pPr>
        <w:pStyle w:val="CoverClientName"/>
        <w:spacing w:after="360"/>
        <w:ind w:left="-1440"/>
        <w:rPr>
          <w:color w:val="FFFFFF" w:themeColor="background1"/>
          <w:sz w:val="24"/>
          <w:szCs w:val="24"/>
        </w:rPr>
      </w:pPr>
      <w:r w:rsidRPr="00894EE6">
        <w:rPr>
          <w:color w:val="FFFFFF" w:themeColor="background1"/>
          <w:sz w:val="24"/>
          <w:szCs w:val="24"/>
        </w:rPr>
        <w:fldChar w:fldCharType="begin"/>
      </w:r>
      <w:r w:rsidRPr="00894EE6">
        <w:rPr>
          <w:color w:val="FFFFFF" w:themeColor="background1"/>
          <w:sz w:val="24"/>
          <w:szCs w:val="24"/>
        </w:rPr>
        <w:instrText xml:space="preserve"> DOCPROPERTY  Client  \* MERGEFORMAT </w:instrText>
      </w:r>
      <w:r w:rsidRPr="00894EE6">
        <w:rPr>
          <w:color w:val="FFFFFF" w:themeColor="background1"/>
          <w:sz w:val="24"/>
          <w:szCs w:val="24"/>
        </w:rPr>
        <w:fldChar w:fldCharType="separate"/>
      </w:r>
      <w:r w:rsidR="004F38F6">
        <w:rPr>
          <w:color w:val="FFFFFF" w:themeColor="background1"/>
          <w:sz w:val="24"/>
          <w:szCs w:val="24"/>
        </w:rPr>
        <w:t>Florida Department of Transportation Forecasting and Trends Office</w:t>
      </w:r>
      <w:r w:rsidRPr="00894EE6">
        <w:rPr>
          <w:color w:val="FFFFFF" w:themeColor="background1"/>
          <w:sz w:val="24"/>
          <w:szCs w:val="24"/>
        </w:rPr>
        <w:fldChar w:fldCharType="end"/>
      </w:r>
    </w:p>
    <w:p w14:paraId="0F22BC8A" w14:textId="19684226" w:rsidR="00AF1D0F" w:rsidRDefault="00AF1D0F" w:rsidP="0022195D">
      <w:pPr>
        <w:pStyle w:val="CoverSubcontractors"/>
        <w:framePr w:w="0" w:hRule="auto" w:hSpace="0" w:wrap="auto" w:vAnchor="margin" w:xAlign="left" w:yAlign="inline"/>
        <w:shd w:val="clear" w:color="auto" w:fill="auto"/>
        <w:ind w:left="-1440"/>
        <w:rPr>
          <w:rStyle w:val="CoverDateChar"/>
          <w:color w:val="FFFFFF" w:themeColor="background1"/>
        </w:rPr>
      </w:pPr>
    </w:p>
    <w:p w14:paraId="42A7C343" w14:textId="77777777" w:rsidR="00AF1D0F" w:rsidRDefault="00AF1D0F" w:rsidP="0022195D">
      <w:pPr>
        <w:pStyle w:val="CoverSubcontractors"/>
        <w:framePr w:w="0" w:hRule="auto" w:hSpace="0" w:wrap="auto" w:vAnchor="margin" w:xAlign="left" w:yAlign="inline"/>
        <w:shd w:val="clear" w:color="auto" w:fill="auto"/>
        <w:ind w:left="-1440"/>
        <w:rPr>
          <w:rStyle w:val="CoverDateChar"/>
          <w:color w:val="FFFFFF" w:themeColor="background1"/>
        </w:rPr>
      </w:pPr>
    </w:p>
    <w:p w14:paraId="38FAC5F8" w14:textId="77777777" w:rsidR="00AF1D0F" w:rsidRDefault="00AF1D0F" w:rsidP="0022195D">
      <w:pPr>
        <w:pStyle w:val="CoverSubcontractors"/>
        <w:framePr w:w="0" w:hRule="auto" w:hSpace="0" w:wrap="auto" w:vAnchor="margin" w:xAlign="left" w:yAlign="inline"/>
        <w:shd w:val="clear" w:color="auto" w:fill="auto"/>
        <w:ind w:left="-1440"/>
        <w:rPr>
          <w:rStyle w:val="CoverDateChar"/>
          <w:color w:val="FFFFFF" w:themeColor="background1"/>
        </w:rPr>
      </w:pPr>
    </w:p>
    <w:p w14:paraId="078992C3" w14:textId="77777777" w:rsidR="00AF1D0F" w:rsidRPr="00594A73" w:rsidRDefault="00AF1D0F" w:rsidP="0022195D">
      <w:pPr>
        <w:pStyle w:val="CoverSubcontractors"/>
        <w:framePr w:w="0" w:hRule="auto" w:hSpace="0" w:wrap="auto" w:vAnchor="margin" w:xAlign="left" w:yAlign="inline"/>
        <w:shd w:val="clear" w:color="auto" w:fill="auto"/>
        <w:ind w:left="-1440"/>
        <w:rPr>
          <w:color w:val="FFFFFF" w:themeColor="background1"/>
        </w:rPr>
      </w:pPr>
    </w:p>
    <w:p w14:paraId="43D00A3F" w14:textId="77777777" w:rsidR="0022195D" w:rsidRPr="009B6FE0" w:rsidRDefault="0022195D" w:rsidP="0022195D">
      <w:pPr>
        <w:pStyle w:val="CoverSubtitle"/>
        <w:ind w:left="-1440"/>
      </w:pPr>
    </w:p>
    <w:p w14:paraId="1F25F0B3" w14:textId="77777777" w:rsidR="00087CFD" w:rsidRDefault="00087CFD" w:rsidP="00217544">
      <w:pPr>
        <w:spacing w:before="120"/>
        <w:rPr>
          <w:i/>
          <w:color w:val="000000"/>
          <w:sz w:val="16"/>
          <w:szCs w:val="22"/>
        </w:rPr>
      </w:pPr>
    </w:p>
    <w:p w14:paraId="0D8FC664" w14:textId="77777777" w:rsidR="00203E56" w:rsidRPr="00217544" w:rsidRDefault="00203E56" w:rsidP="00217544">
      <w:pPr>
        <w:spacing w:before="120"/>
        <w:rPr>
          <w:i/>
          <w:color w:val="000000"/>
          <w:sz w:val="16"/>
          <w:szCs w:val="22"/>
        </w:rPr>
        <w:sectPr w:rsidR="00203E56" w:rsidRPr="00217544" w:rsidSect="002674C1">
          <w:headerReference w:type="even" r:id="rId12"/>
          <w:footerReference w:type="even" r:id="rId13"/>
          <w:type w:val="oddPage"/>
          <w:pgSz w:w="12240" w:h="15840" w:code="1"/>
          <w:pgMar w:top="1080" w:right="432" w:bottom="288" w:left="2347" w:header="288" w:footer="360" w:gutter="0"/>
          <w:pgNumType w:fmt="lowerRoman" w:start="1"/>
          <w:cols w:space="720"/>
          <w:docGrid w:linePitch="360"/>
        </w:sectPr>
      </w:pPr>
    </w:p>
    <w:p w14:paraId="5FBAA91E" w14:textId="480153D7" w:rsidR="0047162C" w:rsidRPr="00655FE2" w:rsidRDefault="00D24142" w:rsidP="0047162C">
      <w:pPr>
        <w:pStyle w:val="TitleField"/>
        <w:rPr>
          <w:sz w:val="28"/>
          <w:szCs w:val="28"/>
        </w:rPr>
      </w:pPr>
      <w:r w:rsidRPr="00655FE2">
        <w:rPr>
          <w:sz w:val="28"/>
          <w:szCs w:val="28"/>
        </w:rPr>
        <w:lastRenderedPageBreak/>
        <w:t>Methodologies for</w:t>
      </w:r>
    </w:p>
    <w:p w14:paraId="16F6C5FB" w14:textId="77777777" w:rsidR="00AA7C12" w:rsidRPr="003C0DE7" w:rsidRDefault="00AA7C12" w:rsidP="0047162C">
      <w:pPr>
        <w:pStyle w:val="TitleField"/>
        <w:framePr w:hSpace="187" w:wrap="notBeside" w:hAnchor="page" w:x="1441" w:yAlign="bottom"/>
        <w:shd w:val="solid" w:color="FFFFFF" w:fill="FFFFFF"/>
      </w:pPr>
      <w:bookmarkStart w:id="0" w:name="TitlePageInfo2"/>
      <w:r>
        <w:t>produced by</w:t>
      </w:r>
    </w:p>
    <w:p w14:paraId="1415FF1C" w14:textId="5B128EDE" w:rsidR="0047162C" w:rsidRPr="00C9305E" w:rsidRDefault="00C9305E" w:rsidP="0047162C">
      <w:pPr>
        <w:pStyle w:val="TitleValue"/>
        <w:framePr w:wrap="notBeside" w:hAnchor="page" w:x="1441"/>
        <w:rPr>
          <w:b/>
        </w:rPr>
      </w:pPr>
      <w:r w:rsidRPr="00C9305E">
        <w:rPr>
          <w:b/>
        </w:rPr>
        <w:fldChar w:fldCharType="begin"/>
      </w:r>
      <w:r w:rsidRPr="00C9305E">
        <w:rPr>
          <w:b/>
        </w:rPr>
        <w:instrText xml:space="preserve"> DOCPROPERTY  Client  \* MERGEFORMAT </w:instrText>
      </w:r>
      <w:r w:rsidRPr="00C9305E">
        <w:rPr>
          <w:b/>
        </w:rPr>
        <w:fldChar w:fldCharType="separate"/>
      </w:r>
      <w:r w:rsidR="005307FE" w:rsidRPr="005307FE">
        <w:rPr>
          <w:b/>
          <w:bCs/>
        </w:rPr>
        <w:t>Florida</w:t>
      </w:r>
      <w:r w:rsidR="005307FE">
        <w:rPr>
          <w:b/>
        </w:rPr>
        <w:t xml:space="preserve"> Department of Transportation Forecasting and Trends Office</w:t>
      </w:r>
      <w:r w:rsidRPr="00C9305E">
        <w:rPr>
          <w:b/>
          <w:bCs/>
        </w:rPr>
        <w:fldChar w:fldCharType="end"/>
      </w:r>
    </w:p>
    <w:p w14:paraId="5F640831" w14:textId="77777777" w:rsidR="003E7BB0" w:rsidRDefault="003E7BB0" w:rsidP="0047162C">
      <w:pPr>
        <w:pStyle w:val="TitleField"/>
        <w:framePr w:hSpace="187" w:wrap="notBeside" w:hAnchor="page" w:x="1441" w:yAlign="bottom"/>
        <w:shd w:val="solid" w:color="FFFFFF" w:fill="FFFFFF"/>
      </w:pPr>
      <w:r w:rsidRPr="003E7BB0">
        <w:t>Published</w:t>
      </w:r>
    </w:p>
    <w:p w14:paraId="2AE88F3E" w14:textId="596D7EBB" w:rsidR="0047162C" w:rsidRPr="003E7BB0" w:rsidRDefault="0029595F" w:rsidP="003E7BB0">
      <w:pPr>
        <w:pStyle w:val="TitleField"/>
        <w:framePr w:hSpace="187" w:wrap="notBeside" w:hAnchor="page" w:x="1441" w:yAlign="bottom"/>
        <w:shd w:val="solid" w:color="FFFFFF" w:fill="FFFFFF"/>
        <w:spacing w:before="0" w:after="0"/>
        <w:rPr>
          <w:i w:val="0"/>
          <w:color w:val="auto"/>
          <w:sz w:val="24"/>
          <w:szCs w:val="24"/>
        </w:rPr>
      </w:pPr>
      <w:r>
        <w:rPr>
          <w:i w:val="0"/>
          <w:color w:val="auto"/>
          <w:sz w:val="24"/>
          <w:szCs w:val="24"/>
        </w:rPr>
        <w:t>February</w:t>
      </w:r>
      <w:r w:rsidR="00910AA5" w:rsidRPr="003E7BB0">
        <w:rPr>
          <w:i w:val="0"/>
          <w:color w:val="auto"/>
          <w:sz w:val="24"/>
          <w:szCs w:val="24"/>
        </w:rPr>
        <w:t xml:space="preserve"> </w:t>
      </w:r>
      <w:r w:rsidR="003E7BB0" w:rsidRPr="003E7BB0">
        <w:rPr>
          <w:i w:val="0"/>
          <w:color w:val="auto"/>
          <w:sz w:val="24"/>
          <w:szCs w:val="24"/>
        </w:rPr>
        <w:t>20</w:t>
      </w:r>
      <w:r w:rsidR="003A7F05">
        <w:rPr>
          <w:i w:val="0"/>
          <w:color w:val="auto"/>
          <w:sz w:val="24"/>
          <w:szCs w:val="24"/>
        </w:rPr>
        <w:t>2</w:t>
      </w:r>
      <w:r w:rsidR="00CC0074">
        <w:rPr>
          <w:i w:val="0"/>
          <w:color w:val="auto"/>
          <w:sz w:val="24"/>
          <w:szCs w:val="24"/>
        </w:rPr>
        <w:t>2</w:t>
      </w:r>
    </w:p>
    <w:p w14:paraId="36CC0E99" w14:textId="136B310B" w:rsidR="009C7805" w:rsidRPr="00C9305E" w:rsidRDefault="009C7805" w:rsidP="003E7BB0">
      <w:pPr>
        <w:pStyle w:val="TitleValue"/>
        <w:framePr w:wrap="notBeside" w:hAnchor="page" w:x="1441"/>
        <w:rPr>
          <w:b/>
        </w:rPr>
      </w:pPr>
    </w:p>
    <w:bookmarkEnd w:id="0"/>
    <w:p w14:paraId="4D58CB96" w14:textId="2019ECFB" w:rsidR="0047162C" w:rsidRPr="00CF5C4E" w:rsidRDefault="003A6902" w:rsidP="0047162C">
      <w:pPr>
        <w:pStyle w:val="Title"/>
      </w:pPr>
      <w:r w:rsidRPr="00CF5C4E">
        <w:fldChar w:fldCharType="begin"/>
      </w:r>
      <w:r w:rsidRPr="00CF5C4E">
        <w:instrText xml:space="preserve"> TITLE   \* MERGEFORMAT </w:instrText>
      </w:r>
      <w:r w:rsidRPr="00CF5C4E">
        <w:fldChar w:fldCharType="separate"/>
      </w:r>
      <w:r w:rsidR="004F38F6">
        <w:t>THE FDOT SOURCE BOOK</w:t>
      </w:r>
      <w:r w:rsidRPr="00CF5C4E">
        <w:fldChar w:fldCharType="end"/>
      </w:r>
      <w:r w:rsidR="00CF5C4E" w:rsidRPr="00CF5C4E">
        <w:t xml:space="preserve"> </w:t>
      </w:r>
    </w:p>
    <w:p w14:paraId="628728AF" w14:textId="6F86FF73" w:rsidR="0047162C" w:rsidRPr="009335B2" w:rsidRDefault="00C529E9" w:rsidP="0047162C">
      <w:pPr>
        <w:pStyle w:val="TitleSub"/>
      </w:pPr>
      <w:r>
        <w:t>A Technical Report</w:t>
      </w:r>
      <w:r w:rsidR="00CE3ACC">
        <w:t xml:space="preserve"> - </w:t>
      </w:r>
      <w:r w:rsidR="00464ACD">
        <w:t>20</w:t>
      </w:r>
      <w:r w:rsidR="00CC0074">
        <w:t>21</w:t>
      </w:r>
    </w:p>
    <w:p w14:paraId="7630B0B1" w14:textId="77777777" w:rsidR="0047162C" w:rsidRDefault="0047162C" w:rsidP="0047162C"/>
    <w:p w14:paraId="44F75E73" w14:textId="77777777" w:rsidR="00322F42" w:rsidRDefault="00322F42" w:rsidP="001732AC">
      <w:pPr>
        <w:rPr>
          <w:sz w:val="22"/>
        </w:rPr>
      </w:pPr>
    </w:p>
    <w:p w14:paraId="60EF4E32" w14:textId="367B8BA6" w:rsidR="00322F42" w:rsidRPr="00322F42" w:rsidRDefault="00322F42" w:rsidP="000F0038">
      <w:pPr>
        <w:pStyle w:val="TOC1"/>
        <w:sectPr w:rsidR="00322F42" w:rsidRPr="00322F42" w:rsidSect="00762A1A">
          <w:headerReference w:type="default" r:id="rId14"/>
          <w:footerReference w:type="default" r:id="rId15"/>
          <w:type w:val="oddPage"/>
          <w:pgSz w:w="12240" w:h="15840" w:code="1"/>
          <w:pgMar w:top="1440" w:right="1296" w:bottom="1296" w:left="1296" w:header="576" w:footer="432" w:gutter="0"/>
          <w:pgNumType w:fmt="lowerRoman" w:start="1"/>
          <w:cols w:space="720"/>
          <w:docGrid w:linePitch="360"/>
        </w:sectPr>
      </w:pPr>
    </w:p>
    <w:p w14:paraId="5797CDFF" w14:textId="77777777" w:rsidR="008E1647" w:rsidRPr="0025512F" w:rsidRDefault="00F746C9" w:rsidP="0025512F">
      <w:pPr>
        <w:pStyle w:val="HeadingFront"/>
      </w:pPr>
      <w:r w:rsidRPr="0025512F">
        <w:lastRenderedPageBreak/>
        <w:t>Table of Contents</w:t>
      </w:r>
    </w:p>
    <w:p w14:paraId="1D7D85EC" w14:textId="07CF87B8" w:rsidR="00327B64" w:rsidRDefault="00521090" w:rsidP="00B83B2B">
      <w:pPr>
        <w:pStyle w:val="TOC1"/>
        <w:rPr>
          <w:rFonts w:asciiTheme="minorHAnsi" w:eastAsiaTheme="minorEastAsia" w:hAnsiTheme="minorHAnsi" w:cstheme="minorBidi"/>
          <w:b w:val="0"/>
          <w:sz w:val="22"/>
          <w:szCs w:val="22"/>
        </w:rPr>
      </w:pPr>
      <w:r>
        <w:rPr>
          <w:rStyle w:val="Hyperlink"/>
          <w:rFonts w:ascii="Verdana" w:hAnsi="Verdana"/>
          <w:b w:val="0"/>
        </w:rPr>
        <w:fldChar w:fldCharType="begin"/>
      </w:r>
      <w:r>
        <w:rPr>
          <w:rStyle w:val="Hyperlink"/>
          <w:rFonts w:ascii="Verdana" w:hAnsi="Verdana"/>
          <w:b w:val="0"/>
        </w:rPr>
        <w:instrText xml:space="preserve"> TOC \o "1-3" \h \z \u </w:instrText>
      </w:r>
      <w:r>
        <w:rPr>
          <w:rStyle w:val="Hyperlink"/>
          <w:rFonts w:ascii="Verdana" w:hAnsi="Verdana"/>
          <w:b w:val="0"/>
        </w:rPr>
        <w:fldChar w:fldCharType="separate"/>
      </w:r>
      <w:hyperlink w:anchor="_Toc97543467" w:history="1">
        <w:r w:rsidR="00327B64" w:rsidRPr="005E0769">
          <w:rPr>
            <w:rStyle w:val="Hyperlink"/>
          </w:rPr>
          <w:t>1.0</w:t>
        </w:r>
        <w:r w:rsidR="00327B64">
          <w:rPr>
            <w:rFonts w:asciiTheme="minorHAnsi" w:eastAsiaTheme="minorEastAsia" w:hAnsiTheme="minorHAnsi" w:cstheme="minorBidi"/>
            <w:b w:val="0"/>
            <w:sz w:val="22"/>
            <w:szCs w:val="22"/>
          </w:rPr>
          <w:tab/>
        </w:r>
        <w:r w:rsidR="00327B64" w:rsidRPr="005E0769">
          <w:rPr>
            <w:rStyle w:val="Hyperlink"/>
          </w:rPr>
          <w:t>Executive Summary</w:t>
        </w:r>
        <w:r w:rsidR="00327B64">
          <w:rPr>
            <w:webHidden/>
          </w:rPr>
          <w:tab/>
        </w:r>
        <w:r w:rsidR="00327B64">
          <w:rPr>
            <w:webHidden/>
          </w:rPr>
          <w:fldChar w:fldCharType="begin"/>
        </w:r>
        <w:r w:rsidR="00327B64">
          <w:rPr>
            <w:webHidden/>
          </w:rPr>
          <w:instrText xml:space="preserve"> PAGEREF _Toc97543467 \h </w:instrText>
        </w:r>
        <w:r w:rsidR="00327B64">
          <w:rPr>
            <w:webHidden/>
          </w:rPr>
        </w:r>
        <w:r w:rsidR="00327B64">
          <w:rPr>
            <w:webHidden/>
          </w:rPr>
          <w:fldChar w:fldCharType="separate"/>
        </w:r>
        <w:r w:rsidR="009D43CD">
          <w:rPr>
            <w:webHidden/>
          </w:rPr>
          <w:t>1</w:t>
        </w:r>
        <w:r w:rsidR="00327B64">
          <w:rPr>
            <w:webHidden/>
          </w:rPr>
          <w:fldChar w:fldCharType="end"/>
        </w:r>
      </w:hyperlink>
    </w:p>
    <w:p w14:paraId="738775D7" w14:textId="4629EC81" w:rsidR="00327B64" w:rsidRDefault="00D71741" w:rsidP="00B83B2B">
      <w:pPr>
        <w:pStyle w:val="TOC1"/>
        <w:rPr>
          <w:rFonts w:asciiTheme="minorHAnsi" w:eastAsiaTheme="minorEastAsia" w:hAnsiTheme="minorHAnsi" w:cstheme="minorBidi"/>
          <w:b w:val="0"/>
          <w:sz w:val="22"/>
          <w:szCs w:val="22"/>
        </w:rPr>
      </w:pPr>
      <w:hyperlink w:anchor="_Toc97543468" w:history="1">
        <w:r w:rsidR="00327B64" w:rsidRPr="005E0769">
          <w:rPr>
            <w:rStyle w:val="Hyperlink"/>
          </w:rPr>
          <w:t>2.0</w:t>
        </w:r>
        <w:r w:rsidR="00327B64">
          <w:rPr>
            <w:rFonts w:asciiTheme="minorHAnsi" w:eastAsiaTheme="minorEastAsia" w:hAnsiTheme="minorHAnsi" w:cstheme="minorBidi"/>
            <w:b w:val="0"/>
            <w:sz w:val="22"/>
            <w:szCs w:val="22"/>
          </w:rPr>
          <w:tab/>
        </w:r>
        <w:r w:rsidR="00327B64" w:rsidRPr="005E0769">
          <w:rPr>
            <w:rStyle w:val="Hyperlink"/>
          </w:rPr>
          <w:t>Fast Facts 2021</w:t>
        </w:r>
        <w:r w:rsidR="00327B64">
          <w:rPr>
            <w:webHidden/>
          </w:rPr>
          <w:tab/>
        </w:r>
        <w:r w:rsidR="00327B64">
          <w:rPr>
            <w:webHidden/>
          </w:rPr>
          <w:fldChar w:fldCharType="begin"/>
        </w:r>
        <w:r w:rsidR="00327B64">
          <w:rPr>
            <w:webHidden/>
          </w:rPr>
          <w:instrText xml:space="preserve"> PAGEREF _Toc97543468 \h </w:instrText>
        </w:r>
        <w:r w:rsidR="00327B64">
          <w:rPr>
            <w:webHidden/>
          </w:rPr>
        </w:r>
        <w:r w:rsidR="00327B64">
          <w:rPr>
            <w:webHidden/>
          </w:rPr>
          <w:fldChar w:fldCharType="separate"/>
        </w:r>
        <w:r w:rsidR="009D43CD">
          <w:rPr>
            <w:webHidden/>
          </w:rPr>
          <w:t>2-1</w:t>
        </w:r>
        <w:r w:rsidR="00327B64">
          <w:rPr>
            <w:webHidden/>
          </w:rPr>
          <w:fldChar w:fldCharType="end"/>
        </w:r>
      </w:hyperlink>
    </w:p>
    <w:p w14:paraId="2EC0A168" w14:textId="59DB982F" w:rsidR="00327B64" w:rsidRDefault="00D71741" w:rsidP="00B83B2B">
      <w:pPr>
        <w:pStyle w:val="TOC1"/>
        <w:rPr>
          <w:rFonts w:asciiTheme="minorHAnsi" w:eastAsiaTheme="minorEastAsia" w:hAnsiTheme="minorHAnsi" w:cstheme="minorBidi"/>
          <w:b w:val="0"/>
          <w:sz w:val="22"/>
          <w:szCs w:val="22"/>
        </w:rPr>
      </w:pPr>
      <w:hyperlink w:anchor="_Toc97543469" w:history="1">
        <w:r w:rsidR="00327B64" w:rsidRPr="005E0769">
          <w:rPr>
            <w:rStyle w:val="Hyperlink"/>
          </w:rPr>
          <w:t>3.0</w:t>
        </w:r>
        <w:r w:rsidR="00327B64">
          <w:rPr>
            <w:rFonts w:asciiTheme="minorHAnsi" w:eastAsiaTheme="minorEastAsia" w:hAnsiTheme="minorHAnsi" w:cstheme="minorBidi"/>
            <w:b w:val="0"/>
            <w:sz w:val="22"/>
            <w:szCs w:val="22"/>
          </w:rPr>
          <w:tab/>
        </w:r>
        <w:r w:rsidR="00327B64" w:rsidRPr="005E0769">
          <w:rPr>
            <w:rStyle w:val="Hyperlink"/>
          </w:rPr>
          <w:t>Factors Affecting Mobility, Infrastructure, and Accountability</w:t>
        </w:r>
        <w:r w:rsidR="00327B64">
          <w:rPr>
            <w:webHidden/>
          </w:rPr>
          <w:tab/>
        </w:r>
        <w:r w:rsidR="00327B64">
          <w:rPr>
            <w:webHidden/>
          </w:rPr>
          <w:fldChar w:fldCharType="begin"/>
        </w:r>
        <w:r w:rsidR="00327B64">
          <w:rPr>
            <w:webHidden/>
          </w:rPr>
          <w:instrText xml:space="preserve"> PAGEREF _Toc97543469 \h </w:instrText>
        </w:r>
        <w:r w:rsidR="00327B64">
          <w:rPr>
            <w:webHidden/>
          </w:rPr>
        </w:r>
        <w:r w:rsidR="00327B64">
          <w:rPr>
            <w:webHidden/>
          </w:rPr>
          <w:fldChar w:fldCharType="separate"/>
        </w:r>
        <w:r w:rsidR="009D43CD">
          <w:rPr>
            <w:webHidden/>
          </w:rPr>
          <w:t>3-1</w:t>
        </w:r>
        <w:r w:rsidR="00327B64">
          <w:rPr>
            <w:webHidden/>
          </w:rPr>
          <w:fldChar w:fldCharType="end"/>
        </w:r>
      </w:hyperlink>
    </w:p>
    <w:p w14:paraId="2EFCE6A1" w14:textId="7B317FAD" w:rsidR="00327B64" w:rsidRDefault="00D71741" w:rsidP="00B83B2B">
      <w:pPr>
        <w:pStyle w:val="TOC2"/>
        <w:tabs>
          <w:tab w:val="left" w:pos="1152"/>
        </w:tabs>
        <w:rPr>
          <w:rFonts w:asciiTheme="minorHAnsi" w:eastAsiaTheme="minorEastAsia" w:hAnsiTheme="minorHAnsi" w:cstheme="minorBidi"/>
          <w:sz w:val="22"/>
          <w:szCs w:val="22"/>
        </w:rPr>
      </w:pPr>
      <w:hyperlink w:anchor="_Toc97543470" w:history="1">
        <w:r w:rsidR="00327B64" w:rsidRPr="005E0769">
          <w:rPr>
            <w:rStyle w:val="Hyperlink"/>
          </w:rPr>
          <w:t>3.1</w:t>
        </w:r>
        <w:r w:rsidR="00327B64">
          <w:rPr>
            <w:rFonts w:asciiTheme="minorHAnsi" w:eastAsiaTheme="minorEastAsia" w:hAnsiTheme="minorHAnsi" w:cstheme="minorBidi"/>
            <w:sz w:val="22"/>
            <w:szCs w:val="22"/>
          </w:rPr>
          <w:tab/>
        </w:r>
        <w:r w:rsidR="00327B64" w:rsidRPr="005E0769">
          <w:rPr>
            <w:rStyle w:val="Hyperlink"/>
          </w:rPr>
          <w:t>Factors Affecting Mobility</w:t>
        </w:r>
        <w:r w:rsidR="00327B64">
          <w:rPr>
            <w:webHidden/>
          </w:rPr>
          <w:tab/>
        </w:r>
        <w:r w:rsidR="00327B64">
          <w:rPr>
            <w:webHidden/>
          </w:rPr>
          <w:fldChar w:fldCharType="begin"/>
        </w:r>
        <w:r w:rsidR="00327B64">
          <w:rPr>
            <w:webHidden/>
          </w:rPr>
          <w:instrText xml:space="preserve"> PAGEREF _Toc97543470 \h </w:instrText>
        </w:r>
        <w:r w:rsidR="00327B64">
          <w:rPr>
            <w:webHidden/>
          </w:rPr>
        </w:r>
        <w:r w:rsidR="00327B64">
          <w:rPr>
            <w:webHidden/>
          </w:rPr>
          <w:fldChar w:fldCharType="separate"/>
        </w:r>
        <w:r w:rsidR="009D43CD">
          <w:rPr>
            <w:webHidden/>
          </w:rPr>
          <w:t>3-1</w:t>
        </w:r>
        <w:r w:rsidR="00327B64">
          <w:rPr>
            <w:webHidden/>
          </w:rPr>
          <w:fldChar w:fldCharType="end"/>
        </w:r>
      </w:hyperlink>
    </w:p>
    <w:p w14:paraId="37286BC8" w14:textId="4248F3C4" w:rsidR="00327B64" w:rsidRDefault="00D71741" w:rsidP="00B83B2B">
      <w:pPr>
        <w:pStyle w:val="TOC2"/>
        <w:tabs>
          <w:tab w:val="left" w:pos="1152"/>
        </w:tabs>
        <w:rPr>
          <w:rFonts w:asciiTheme="minorHAnsi" w:eastAsiaTheme="minorEastAsia" w:hAnsiTheme="minorHAnsi" w:cstheme="minorBidi"/>
          <w:sz w:val="22"/>
          <w:szCs w:val="22"/>
        </w:rPr>
      </w:pPr>
      <w:hyperlink w:anchor="_Toc97543471" w:history="1">
        <w:r w:rsidR="00327B64" w:rsidRPr="005E0769">
          <w:rPr>
            <w:rStyle w:val="Hyperlink"/>
          </w:rPr>
          <w:t>3.2</w:t>
        </w:r>
        <w:r w:rsidR="00327B64">
          <w:rPr>
            <w:rFonts w:asciiTheme="minorHAnsi" w:eastAsiaTheme="minorEastAsia" w:hAnsiTheme="minorHAnsi" w:cstheme="minorBidi"/>
            <w:sz w:val="22"/>
            <w:szCs w:val="22"/>
          </w:rPr>
          <w:tab/>
        </w:r>
        <w:r w:rsidR="00327B64" w:rsidRPr="005E0769">
          <w:rPr>
            <w:rStyle w:val="Hyperlink"/>
          </w:rPr>
          <w:t>Accountability</w:t>
        </w:r>
        <w:r w:rsidR="00327B64">
          <w:rPr>
            <w:webHidden/>
          </w:rPr>
          <w:tab/>
        </w:r>
        <w:r w:rsidR="00327B64">
          <w:rPr>
            <w:webHidden/>
          </w:rPr>
          <w:fldChar w:fldCharType="begin"/>
        </w:r>
        <w:r w:rsidR="00327B64">
          <w:rPr>
            <w:webHidden/>
          </w:rPr>
          <w:instrText xml:space="preserve"> PAGEREF _Toc97543471 \h </w:instrText>
        </w:r>
        <w:r w:rsidR="00327B64">
          <w:rPr>
            <w:webHidden/>
          </w:rPr>
        </w:r>
        <w:r w:rsidR="00327B64">
          <w:rPr>
            <w:webHidden/>
          </w:rPr>
          <w:fldChar w:fldCharType="separate"/>
        </w:r>
        <w:r w:rsidR="009D43CD">
          <w:rPr>
            <w:webHidden/>
          </w:rPr>
          <w:t>3-2</w:t>
        </w:r>
        <w:r w:rsidR="00327B64">
          <w:rPr>
            <w:webHidden/>
          </w:rPr>
          <w:fldChar w:fldCharType="end"/>
        </w:r>
      </w:hyperlink>
    </w:p>
    <w:p w14:paraId="24BBA176" w14:textId="727D4CAC" w:rsidR="00327B64" w:rsidRDefault="00D71741" w:rsidP="00B83B2B">
      <w:pPr>
        <w:pStyle w:val="TOC1"/>
        <w:rPr>
          <w:rFonts w:asciiTheme="minorHAnsi" w:eastAsiaTheme="minorEastAsia" w:hAnsiTheme="minorHAnsi" w:cstheme="minorBidi"/>
          <w:b w:val="0"/>
          <w:sz w:val="22"/>
          <w:szCs w:val="22"/>
        </w:rPr>
      </w:pPr>
      <w:hyperlink w:anchor="_Toc97543472" w:history="1">
        <w:r w:rsidR="00327B64" w:rsidRPr="005E0769">
          <w:rPr>
            <w:rStyle w:val="Hyperlink"/>
          </w:rPr>
          <w:t>4.0</w:t>
        </w:r>
        <w:r w:rsidR="00327B64">
          <w:rPr>
            <w:rFonts w:asciiTheme="minorHAnsi" w:eastAsiaTheme="minorEastAsia" w:hAnsiTheme="minorHAnsi" w:cstheme="minorBidi"/>
            <w:b w:val="0"/>
            <w:sz w:val="22"/>
            <w:szCs w:val="22"/>
          </w:rPr>
          <w:tab/>
        </w:r>
        <w:r w:rsidR="00327B64" w:rsidRPr="005E0769">
          <w:rPr>
            <w:rStyle w:val="Hyperlink"/>
          </w:rPr>
          <w:t>Use of Probe Data in the 2021 Source Book</w:t>
        </w:r>
        <w:r w:rsidR="00327B64">
          <w:rPr>
            <w:webHidden/>
          </w:rPr>
          <w:tab/>
        </w:r>
        <w:r w:rsidR="00327B64">
          <w:rPr>
            <w:webHidden/>
          </w:rPr>
          <w:fldChar w:fldCharType="begin"/>
        </w:r>
        <w:r w:rsidR="00327B64">
          <w:rPr>
            <w:webHidden/>
          </w:rPr>
          <w:instrText xml:space="preserve"> PAGEREF _Toc97543472 \h </w:instrText>
        </w:r>
        <w:r w:rsidR="00327B64">
          <w:rPr>
            <w:webHidden/>
          </w:rPr>
        </w:r>
        <w:r w:rsidR="00327B64">
          <w:rPr>
            <w:webHidden/>
          </w:rPr>
          <w:fldChar w:fldCharType="separate"/>
        </w:r>
        <w:r w:rsidR="009D43CD">
          <w:rPr>
            <w:webHidden/>
          </w:rPr>
          <w:t>4-1</w:t>
        </w:r>
        <w:r w:rsidR="00327B64">
          <w:rPr>
            <w:webHidden/>
          </w:rPr>
          <w:fldChar w:fldCharType="end"/>
        </w:r>
      </w:hyperlink>
    </w:p>
    <w:p w14:paraId="4D2E027C" w14:textId="524BF533" w:rsidR="00327B64" w:rsidRDefault="00D71741" w:rsidP="00B83B2B">
      <w:pPr>
        <w:pStyle w:val="TOC1"/>
        <w:rPr>
          <w:rFonts w:asciiTheme="minorHAnsi" w:eastAsiaTheme="minorEastAsia" w:hAnsiTheme="minorHAnsi" w:cstheme="minorBidi"/>
          <w:b w:val="0"/>
          <w:sz w:val="22"/>
          <w:szCs w:val="22"/>
        </w:rPr>
      </w:pPr>
      <w:hyperlink w:anchor="_Toc97543473" w:history="1">
        <w:r w:rsidR="00327B64" w:rsidRPr="005E0769">
          <w:rPr>
            <w:rStyle w:val="Hyperlink"/>
          </w:rPr>
          <w:t>5.0</w:t>
        </w:r>
        <w:r w:rsidR="00327B64">
          <w:rPr>
            <w:rFonts w:asciiTheme="minorHAnsi" w:eastAsiaTheme="minorEastAsia" w:hAnsiTheme="minorHAnsi" w:cstheme="minorBidi"/>
            <w:b w:val="0"/>
            <w:sz w:val="22"/>
            <w:szCs w:val="22"/>
          </w:rPr>
          <w:tab/>
        </w:r>
        <w:r w:rsidR="00327B64" w:rsidRPr="005E0769">
          <w:rPr>
            <w:rStyle w:val="Hyperlink"/>
          </w:rPr>
          <w:t>Source Book Segmentation</w:t>
        </w:r>
        <w:r w:rsidR="00327B64">
          <w:rPr>
            <w:webHidden/>
          </w:rPr>
          <w:tab/>
        </w:r>
        <w:r w:rsidR="00327B64">
          <w:rPr>
            <w:webHidden/>
          </w:rPr>
          <w:fldChar w:fldCharType="begin"/>
        </w:r>
        <w:r w:rsidR="00327B64">
          <w:rPr>
            <w:webHidden/>
          </w:rPr>
          <w:instrText xml:space="preserve"> PAGEREF _Toc97543473 \h </w:instrText>
        </w:r>
        <w:r w:rsidR="00327B64">
          <w:rPr>
            <w:webHidden/>
          </w:rPr>
        </w:r>
        <w:r w:rsidR="00327B64">
          <w:rPr>
            <w:webHidden/>
          </w:rPr>
          <w:fldChar w:fldCharType="separate"/>
        </w:r>
        <w:r w:rsidR="009D43CD">
          <w:rPr>
            <w:webHidden/>
          </w:rPr>
          <w:t>5-1</w:t>
        </w:r>
        <w:r w:rsidR="00327B64">
          <w:rPr>
            <w:webHidden/>
          </w:rPr>
          <w:fldChar w:fldCharType="end"/>
        </w:r>
      </w:hyperlink>
    </w:p>
    <w:p w14:paraId="792227FC" w14:textId="79E19E04" w:rsidR="00327B64" w:rsidRDefault="00D71741" w:rsidP="00B83B2B">
      <w:pPr>
        <w:pStyle w:val="TOC2"/>
        <w:tabs>
          <w:tab w:val="left" w:pos="1152"/>
        </w:tabs>
        <w:rPr>
          <w:rFonts w:asciiTheme="minorHAnsi" w:eastAsiaTheme="minorEastAsia" w:hAnsiTheme="minorHAnsi" w:cstheme="minorBidi"/>
          <w:sz w:val="22"/>
          <w:szCs w:val="22"/>
        </w:rPr>
      </w:pPr>
      <w:hyperlink w:anchor="_Toc97543474" w:history="1">
        <w:r w:rsidR="00327B64" w:rsidRPr="005E0769">
          <w:rPr>
            <w:rStyle w:val="Hyperlink"/>
          </w:rPr>
          <w:t>5.1</w:t>
        </w:r>
        <w:r w:rsidR="00327B64">
          <w:rPr>
            <w:rFonts w:asciiTheme="minorHAnsi" w:eastAsiaTheme="minorEastAsia" w:hAnsiTheme="minorHAnsi" w:cstheme="minorBidi"/>
            <w:sz w:val="22"/>
            <w:szCs w:val="22"/>
          </w:rPr>
          <w:tab/>
        </w:r>
        <w:r w:rsidR="00327B64" w:rsidRPr="005E0769">
          <w:rPr>
            <w:rStyle w:val="Hyperlink"/>
          </w:rPr>
          <w:t>Segment Consolidation</w:t>
        </w:r>
        <w:r w:rsidR="00327B64">
          <w:rPr>
            <w:webHidden/>
          </w:rPr>
          <w:tab/>
        </w:r>
        <w:r w:rsidR="00327B64">
          <w:rPr>
            <w:webHidden/>
          </w:rPr>
          <w:fldChar w:fldCharType="begin"/>
        </w:r>
        <w:r w:rsidR="00327B64">
          <w:rPr>
            <w:webHidden/>
          </w:rPr>
          <w:instrText xml:space="preserve"> PAGEREF _Toc97543474 \h </w:instrText>
        </w:r>
        <w:r w:rsidR="00327B64">
          <w:rPr>
            <w:webHidden/>
          </w:rPr>
        </w:r>
        <w:r w:rsidR="00327B64">
          <w:rPr>
            <w:webHidden/>
          </w:rPr>
          <w:fldChar w:fldCharType="separate"/>
        </w:r>
        <w:r w:rsidR="009D43CD">
          <w:rPr>
            <w:webHidden/>
          </w:rPr>
          <w:t>5-1</w:t>
        </w:r>
        <w:r w:rsidR="00327B64">
          <w:rPr>
            <w:webHidden/>
          </w:rPr>
          <w:fldChar w:fldCharType="end"/>
        </w:r>
      </w:hyperlink>
    </w:p>
    <w:p w14:paraId="2E64DFB1" w14:textId="15E02C83" w:rsidR="00327B64" w:rsidRDefault="00D71741" w:rsidP="00B83B2B">
      <w:pPr>
        <w:pStyle w:val="TOC2"/>
        <w:tabs>
          <w:tab w:val="left" w:pos="1152"/>
        </w:tabs>
        <w:rPr>
          <w:rFonts w:asciiTheme="minorHAnsi" w:eastAsiaTheme="minorEastAsia" w:hAnsiTheme="minorHAnsi" w:cstheme="minorBidi"/>
          <w:sz w:val="22"/>
          <w:szCs w:val="22"/>
        </w:rPr>
      </w:pPr>
      <w:hyperlink w:anchor="_Toc97543475" w:history="1">
        <w:r w:rsidR="00327B64" w:rsidRPr="005E0769">
          <w:rPr>
            <w:rStyle w:val="Hyperlink"/>
          </w:rPr>
          <w:t>5.2</w:t>
        </w:r>
        <w:r w:rsidR="00327B64">
          <w:rPr>
            <w:rFonts w:asciiTheme="minorHAnsi" w:eastAsiaTheme="minorEastAsia" w:hAnsiTheme="minorHAnsi" w:cstheme="minorBidi"/>
            <w:sz w:val="22"/>
            <w:szCs w:val="22"/>
          </w:rPr>
          <w:tab/>
        </w:r>
        <w:r w:rsidR="00327B64" w:rsidRPr="005E0769">
          <w:rPr>
            <w:rStyle w:val="Hyperlink"/>
          </w:rPr>
          <w:t>Segments Updated Based on FHWA Urbanized and MPO Planning Boundaries</w:t>
        </w:r>
        <w:r w:rsidR="00327B64">
          <w:rPr>
            <w:webHidden/>
          </w:rPr>
          <w:tab/>
        </w:r>
        <w:r w:rsidR="00327B64">
          <w:rPr>
            <w:webHidden/>
          </w:rPr>
          <w:fldChar w:fldCharType="begin"/>
        </w:r>
        <w:r w:rsidR="00327B64">
          <w:rPr>
            <w:webHidden/>
          </w:rPr>
          <w:instrText xml:space="preserve"> PAGEREF _Toc97543475 \h </w:instrText>
        </w:r>
        <w:r w:rsidR="00327B64">
          <w:rPr>
            <w:webHidden/>
          </w:rPr>
        </w:r>
        <w:r w:rsidR="00327B64">
          <w:rPr>
            <w:webHidden/>
          </w:rPr>
          <w:fldChar w:fldCharType="separate"/>
        </w:r>
        <w:r w:rsidR="009D43CD">
          <w:rPr>
            <w:webHidden/>
          </w:rPr>
          <w:t>5-1</w:t>
        </w:r>
        <w:r w:rsidR="00327B64">
          <w:rPr>
            <w:webHidden/>
          </w:rPr>
          <w:fldChar w:fldCharType="end"/>
        </w:r>
      </w:hyperlink>
    </w:p>
    <w:p w14:paraId="6EE64790" w14:textId="470CC6C4" w:rsidR="00327B64" w:rsidRDefault="00D71741" w:rsidP="00B83B2B">
      <w:pPr>
        <w:pStyle w:val="TOC1"/>
        <w:rPr>
          <w:rFonts w:asciiTheme="minorHAnsi" w:eastAsiaTheme="minorEastAsia" w:hAnsiTheme="minorHAnsi" w:cstheme="minorBidi"/>
          <w:b w:val="0"/>
          <w:sz w:val="22"/>
          <w:szCs w:val="22"/>
        </w:rPr>
      </w:pPr>
      <w:hyperlink w:anchor="_Toc97543476" w:history="1">
        <w:r w:rsidR="00327B64" w:rsidRPr="005E0769">
          <w:rPr>
            <w:rStyle w:val="Hyperlink"/>
          </w:rPr>
          <w:t>6.0</w:t>
        </w:r>
        <w:r w:rsidR="00327B64">
          <w:rPr>
            <w:rFonts w:asciiTheme="minorHAnsi" w:eastAsiaTheme="minorEastAsia" w:hAnsiTheme="minorHAnsi" w:cstheme="minorBidi"/>
            <w:b w:val="0"/>
            <w:sz w:val="22"/>
            <w:szCs w:val="22"/>
          </w:rPr>
          <w:tab/>
        </w:r>
        <w:r w:rsidR="00327B64" w:rsidRPr="005E0769">
          <w:rPr>
            <w:rStyle w:val="Hyperlink"/>
          </w:rPr>
          <w:t>Intermediate Calculation Routines</w:t>
        </w:r>
        <w:r w:rsidR="00327B64">
          <w:rPr>
            <w:webHidden/>
          </w:rPr>
          <w:tab/>
        </w:r>
        <w:r w:rsidR="00327B64">
          <w:rPr>
            <w:webHidden/>
          </w:rPr>
          <w:fldChar w:fldCharType="begin"/>
        </w:r>
        <w:r w:rsidR="00327B64">
          <w:rPr>
            <w:webHidden/>
          </w:rPr>
          <w:instrText xml:space="preserve"> PAGEREF _Toc97543476 \h </w:instrText>
        </w:r>
        <w:r w:rsidR="00327B64">
          <w:rPr>
            <w:webHidden/>
          </w:rPr>
        </w:r>
        <w:r w:rsidR="00327B64">
          <w:rPr>
            <w:webHidden/>
          </w:rPr>
          <w:fldChar w:fldCharType="separate"/>
        </w:r>
        <w:r w:rsidR="009D43CD">
          <w:rPr>
            <w:webHidden/>
          </w:rPr>
          <w:t>6-1</w:t>
        </w:r>
        <w:r w:rsidR="00327B64">
          <w:rPr>
            <w:webHidden/>
          </w:rPr>
          <w:fldChar w:fldCharType="end"/>
        </w:r>
      </w:hyperlink>
    </w:p>
    <w:p w14:paraId="13545D58" w14:textId="2F2A8181" w:rsidR="00327B64" w:rsidRDefault="00D71741" w:rsidP="00B83B2B">
      <w:pPr>
        <w:pStyle w:val="TOC2"/>
        <w:tabs>
          <w:tab w:val="left" w:pos="1152"/>
        </w:tabs>
        <w:rPr>
          <w:rFonts w:asciiTheme="minorHAnsi" w:eastAsiaTheme="minorEastAsia" w:hAnsiTheme="minorHAnsi" w:cstheme="minorBidi"/>
          <w:sz w:val="22"/>
          <w:szCs w:val="22"/>
        </w:rPr>
      </w:pPr>
      <w:hyperlink w:anchor="_Toc97543477" w:history="1">
        <w:r w:rsidR="00327B64" w:rsidRPr="005E0769">
          <w:rPr>
            <w:rStyle w:val="Hyperlink"/>
          </w:rPr>
          <w:t>6.1</w:t>
        </w:r>
        <w:r w:rsidR="00327B64">
          <w:rPr>
            <w:rFonts w:asciiTheme="minorHAnsi" w:eastAsiaTheme="minorEastAsia" w:hAnsiTheme="minorHAnsi" w:cstheme="minorBidi"/>
            <w:sz w:val="22"/>
            <w:szCs w:val="22"/>
          </w:rPr>
          <w:tab/>
        </w:r>
        <w:r w:rsidR="00327B64" w:rsidRPr="005E0769">
          <w:rPr>
            <w:rStyle w:val="Hyperlink"/>
          </w:rPr>
          <w:t>D Factors</w:t>
        </w:r>
        <w:r w:rsidR="00327B64">
          <w:rPr>
            <w:webHidden/>
          </w:rPr>
          <w:tab/>
        </w:r>
        <w:r w:rsidR="00327B64">
          <w:rPr>
            <w:webHidden/>
          </w:rPr>
          <w:fldChar w:fldCharType="begin"/>
        </w:r>
        <w:r w:rsidR="00327B64">
          <w:rPr>
            <w:webHidden/>
          </w:rPr>
          <w:instrText xml:space="preserve"> PAGEREF _Toc97543477 \h </w:instrText>
        </w:r>
        <w:r w:rsidR="00327B64">
          <w:rPr>
            <w:webHidden/>
          </w:rPr>
        </w:r>
        <w:r w:rsidR="00327B64">
          <w:rPr>
            <w:webHidden/>
          </w:rPr>
          <w:fldChar w:fldCharType="separate"/>
        </w:r>
        <w:r w:rsidR="009D43CD">
          <w:rPr>
            <w:webHidden/>
          </w:rPr>
          <w:t>6-1</w:t>
        </w:r>
        <w:r w:rsidR="00327B64">
          <w:rPr>
            <w:webHidden/>
          </w:rPr>
          <w:fldChar w:fldCharType="end"/>
        </w:r>
      </w:hyperlink>
    </w:p>
    <w:p w14:paraId="268DC087" w14:textId="656868A3" w:rsidR="00327B64" w:rsidRDefault="00D71741" w:rsidP="00B83B2B">
      <w:pPr>
        <w:pStyle w:val="TOC2"/>
        <w:tabs>
          <w:tab w:val="left" w:pos="1152"/>
        </w:tabs>
        <w:rPr>
          <w:rFonts w:asciiTheme="minorHAnsi" w:eastAsiaTheme="minorEastAsia" w:hAnsiTheme="minorHAnsi" w:cstheme="minorBidi"/>
          <w:sz w:val="22"/>
          <w:szCs w:val="22"/>
        </w:rPr>
      </w:pPr>
      <w:hyperlink w:anchor="_Toc97543478" w:history="1">
        <w:r w:rsidR="00327B64" w:rsidRPr="005E0769">
          <w:rPr>
            <w:rStyle w:val="Hyperlink"/>
          </w:rPr>
          <w:t>6.2</w:t>
        </w:r>
        <w:r w:rsidR="00327B64">
          <w:rPr>
            <w:rFonts w:asciiTheme="minorHAnsi" w:eastAsiaTheme="minorEastAsia" w:hAnsiTheme="minorHAnsi" w:cstheme="minorBidi"/>
            <w:sz w:val="22"/>
            <w:szCs w:val="22"/>
          </w:rPr>
          <w:tab/>
        </w:r>
        <w:r w:rsidR="00327B64" w:rsidRPr="005E0769">
          <w:rPr>
            <w:rStyle w:val="Hyperlink"/>
          </w:rPr>
          <w:t>Hourly Factors</w:t>
        </w:r>
        <w:r w:rsidR="00327B64">
          <w:rPr>
            <w:webHidden/>
          </w:rPr>
          <w:tab/>
        </w:r>
        <w:r w:rsidR="00327B64">
          <w:rPr>
            <w:webHidden/>
          </w:rPr>
          <w:fldChar w:fldCharType="begin"/>
        </w:r>
        <w:r w:rsidR="00327B64">
          <w:rPr>
            <w:webHidden/>
          </w:rPr>
          <w:instrText xml:space="preserve"> PAGEREF _Toc97543478 \h </w:instrText>
        </w:r>
        <w:r w:rsidR="00327B64">
          <w:rPr>
            <w:webHidden/>
          </w:rPr>
        </w:r>
        <w:r w:rsidR="00327B64">
          <w:rPr>
            <w:webHidden/>
          </w:rPr>
          <w:fldChar w:fldCharType="separate"/>
        </w:r>
        <w:r w:rsidR="009D43CD">
          <w:rPr>
            <w:webHidden/>
          </w:rPr>
          <w:t>6-2</w:t>
        </w:r>
        <w:r w:rsidR="00327B64">
          <w:rPr>
            <w:webHidden/>
          </w:rPr>
          <w:fldChar w:fldCharType="end"/>
        </w:r>
      </w:hyperlink>
    </w:p>
    <w:p w14:paraId="271FC06E" w14:textId="50888858" w:rsidR="00327B64" w:rsidRDefault="00D71741" w:rsidP="00B83B2B">
      <w:pPr>
        <w:pStyle w:val="TOC2"/>
        <w:tabs>
          <w:tab w:val="left" w:pos="1152"/>
        </w:tabs>
        <w:rPr>
          <w:rFonts w:asciiTheme="minorHAnsi" w:eastAsiaTheme="minorEastAsia" w:hAnsiTheme="minorHAnsi" w:cstheme="minorBidi"/>
          <w:sz w:val="22"/>
          <w:szCs w:val="22"/>
        </w:rPr>
      </w:pPr>
      <w:hyperlink w:anchor="_Toc97543479" w:history="1">
        <w:r w:rsidR="00327B64" w:rsidRPr="005E0769">
          <w:rPr>
            <w:rStyle w:val="Hyperlink"/>
          </w:rPr>
          <w:t>6.3</w:t>
        </w:r>
        <w:r w:rsidR="00327B64">
          <w:rPr>
            <w:rFonts w:asciiTheme="minorHAnsi" w:eastAsiaTheme="minorEastAsia" w:hAnsiTheme="minorHAnsi" w:cstheme="minorBidi"/>
            <w:sz w:val="22"/>
            <w:szCs w:val="22"/>
          </w:rPr>
          <w:tab/>
        </w:r>
        <w:r w:rsidR="00327B64" w:rsidRPr="005E0769">
          <w:rPr>
            <w:rStyle w:val="Hyperlink"/>
          </w:rPr>
          <w:t>Day of Week Variance</w:t>
        </w:r>
        <w:r w:rsidR="00327B64">
          <w:rPr>
            <w:webHidden/>
          </w:rPr>
          <w:tab/>
        </w:r>
        <w:r w:rsidR="00327B64">
          <w:rPr>
            <w:webHidden/>
          </w:rPr>
          <w:fldChar w:fldCharType="begin"/>
        </w:r>
        <w:r w:rsidR="00327B64">
          <w:rPr>
            <w:webHidden/>
          </w:rPr>
          <w:instrText xml:space="preserve"> PAGEREF _Toc97543479 \h </w:instrText>
        </w:r>
        <w:r w:rsidR="00327B64">
          <w:rPr>
            <w:webHidden/>
          </w:rPr>
        </w:r>
        <w:r w:rsidR="00327B64">
          <w:rPr>
            <w:webHidden/>
          </w:rPr>
          <w:fldChar w:fldCharType="separate"/>
        </w:r>
        <w:r w:rsidR="009D43CD">
          <w:rPr>
            <w:webHidden/>
          </w:rPr>
          <w:t>6-3</w:t>
        </w:r>
        <w:r w:rsidR="00327B64">
          <w:rPr>
            <w:webHidden/>
          </w:rPr>
          <w:fldChar w:fldCharType="end"/>
        </w:r>
      </w:hyperlink>
    </w:p>
    <w:p w14:paraId="0825F715" w14:textId="5429BA7C" w:rsidR="00327B64" w:rsidRDefault="00D71741" w:rsidP="00B83B2B">
      <w:pPr>
        <w:pStyle w:val="TOC2"/>
        <w:tabs>
          <w:tab w:val="left" w:pos="1152"/>
        </w:tabs>
        <w:rPr>
          <w:rFonts w:asciiTheme="minorHAnsi" w:eastAsiaTheme="minorEastAsia" w:hAnsiTheme="minorHAnsi" w:cstheme="minorBidi"/>
          <w:sz w:val="22"/>
          <w:szCs w:val="22"/>
        </w:rPr>
      </w:pPr>
      <w:hyperlink w:anchor="_Toc97543480" w:history="1">
        <w:r w:rsidR="00327B64" w:rsidRPr="005E0769">
          <w:rPr>
            <w:rStyle w:val="Hyperlink"/>
          </w:rPr>
          <w:t>6.4</w:t>
        </w:r>
        <w:r w:rsidR="00327B64">
          <w:rPr>
            <w:rFonts w:asciiTheme="minorHAnsi" w:eastAsiaTheme="minorEastAsia" w:hAnsiTheme="minorHAnsi" w:cstheme="minorBidi"/>
            <w:sz w:val="22"/>
            <w:szCs w:val="22"/>
          </w:rPr>
          <w:tab/>
        </w:r>
        <w:r w:rsidR="00327B64" w:rsidRPr="005E0769">
          <w:rPr>
            <w:rStyle w:val="Hyperlink"/>
          </w:rPr>
          <w:t>Vehicle Occupancies</w:t>
        </w:r>
        <w:r w:rsidR="00327B64">
          <w:rPr>
            <w:webHidden/>
          </w:rPr>
          <w:tab/>
        </w:r>
        <w:r w:rsidR="00327B64">
          <w:rPr>
            <w:webHidden/>
          </w:rPr>
          <w:fldChar w:fldCharType="begin"/>
        </w:r>
        <w:r w:rsidR="00327B64">
          <w:rPr>
            <w:webHidden/>
          </w:rPr>
          <w:instrText xml:space="preserve"> PAGEREF _Toc97543480 \h </w:instrText>
        </w:r>
        <w:r w:rsidR="00327B64">
          <w:rPr>
            <w:webHidden/>
          </w:rPr>
        </w:r>
        <w:r w:rsidR="00327B64">
          <w:rPr>
            <w:webHidden/>
          </w:rPr>
          <w:fldChar w:fldCharType="separate"/>
        </w:r>
        <w:r w:rsidR="009D43CD">
          <w:rPr>
            <w:webHidden/>
          </w:rPr>
          <w:t>6-4</w:t>
        </w:r>
        <w:r w:rsidR="00327B64">
          <w:rPr>
            <w:webHidden/>
          </w:rPr>
          <w:fldChar w:fldCharType="end"/>
        </w:r>
      </w:hyperlink>
    </w:p>
    <w:p w14:paraId="3384A02B" w14:textId="4C896D87" w:rsidR="00327B64" w:rsidRDefault="00D71741" w:rsidP="00B83B2B">
      <w:pPr>
        <w:pStyle w:val="TOC2"/>
        <w:tabs>
          <w:tab w:val="left" w:pos="1152"/>
        </w:tabs>
        <w:rPr>
          <w:rFonts w:asciiTheme="minorHAnsi" w:eastAsiaTheme="minorEastAsia" w:hAnsiTheme="minorHAnsi" w:cstheme="minorBidi"/>
          <w:sz w:val="22"/>
          <w:szCs w:val="22"/>
        </w:rPr>
      </w:pPr>
      <w:hyperlink w:anchor="_Toc97543481" w:history="1">
        <w:r w:rsidR="00327B64" w:rsidRPr="005E0769">
          <w:rPr>
            <w:rStyle w:val="Hyperlink"/>
          </w:rPr>
          <w:t>6.5</w:t>
        </w:r>
        <w:r w:rsidR="00327B64">
          <w:rPr>
            <w:rFonts w:asciiTheme="minorHAnsi" w:eastAsiaTheme="minorEastAsia" w:hAnsiTheme="minorHAnsi" w:cstheme="minorBidi"/>
            <w:sz w:val="22"/>
            <w:szCs w:val="22"/>
          </w:rPr>
          <w:tab/>
        </w:r>
        <w:r w:rsidR="00327B64" w:rsidRPr="005E0769">
          <w:rPr>
            <w:rStyle w:val="Hyperlink"/>
          </w:rPr>
          <w:t>Travel Speeds</w:t>
        </w:r>
        <w:r w:rsidR="00327B64">
          <w:rPr>
            <w:webHidden/>
          </w:rPr>
          <w:tab/>
        </w:r>
        <w:r w:rsidR="00327B64">
          <w:rPr>
            <w:webHidden/>
          </w:rPr>
          <w:fldChar w:fldCharType="begin"/>
        </w:r>
        <w:r w:rsidR="00327B64">
          <w:rPr>
            <w:webHidden/>
          </w:rPr>
          <w:instrText xml:space="preserve"> PAGEREF _Toc97543481 \h </w:instrText>
        </w:r>
        <w:r w:rsidR="00327B64">
          <w:rPr>
            <w:webHidden/>
          </w:rPr>
        </w:r>
        <w:r w:rsidR="00327B64">
          <w:rPr>
            <w:webHidden/>
          </w:rPr>
          <w:fldChar w:fldCharType="separate"/>
        </w:r>
        <w:r w:rsidR="009D43CD">
          <w:rPr>
            <w:webHidden/>
          </w:rPr>
          <w:t>6-4</w:t>
        </w:r>
        <w:r w:rsidR="00327B64">
          <w:rPr>
            <w:webHidden/>
          </w:rPr>
          <w:fldChar w:fldCharType="end"/>
        </w:r>
      </w:hyperlink>
    </w:p>
    <w:p w14:paraId="02016CAA" w14:textId="4105F7B4" w:rsidR="00327B64" w:rsidRDefault="00D71741" w:rsidP="00B83B2B">
      <w:pPr>
        <w:pStyle w:val="TOC3"/>
        <w:tabs>
          <w:tab w:val="left" w:pos="1872"/>
        </w:tabs>
        <w:rPr>
          <w:rFonts w:asciiTheme="minorHAnsi" w:eastAsiaTheme="minorEastAsia" w:hAnsiTheme="minorHAnsi" w:cstheme="minorBidi"/>
          <w:sz w:val="22"/>
          <w:szCs w:val="22"/>
        </w:rPr>
      </w:pPr>
      <w:hyperlink w:anchor="_Toc97543482" w:history="1">
        <w:r w:rsidR="00327B64" w:rsidRPr="005E0769">
          <w:rPr>
            <w:rStyle w:val="Hyperlink"/>
          </w:rPr>
          <w:t>6.5.1</w:t>
        </w:r>
        <w:r w:rsidR="00327B64">
          <w:rPr>
            <w:rFonts w:asciiTheme="minorHAnsi" w:eastAsiaTheme="minorEastAsia" w:hAnsiTheme="minorHAnsi" w:cstheme="minorBidi"/>
            <w:sz w:val="22"/>
            <w:szCs w:val="22"/>
          </w:rPr>
          <w:tab/>
        </w:r>
        <w:r w:rsidR="00327B64" w:rsidRPr="005E0769">
          <w:rPr>
            <w:rStyle w:val="Hyperlink"/>
          </w:rPr>
          <w:t>Field Mobility Measures Calculations: Field-Measured Speeds</w:t>
        </w:r>
        <w:r w:rsidR="00327B64">
          <w:rPr>
            <w:webHidden/>
          </w:rPr>
          <w:tab/>
        </w:r>
        <w:r w:rsidR="00327B64">
          <w:rPr>
            <w:webHidden/>
          </w:rPr>
          <w:fldChar w:fldCharType="begin"/>
        </w:r>
        <w:r w:rsidR="00327B64">
          <w:rPr>
            <w:webHidden/>
          </w:rPr>
          <w:instrText xml:space="preserve"> PAGEREF _Toc97543482 \h </w:instrText>
        </w:r>
        <w:r w:rsidR="00327B64">
          <w:rPr>
            <w:webHidden/>
          </w:rPr>
        </w:r>
        <w:r w:rsidR="00327B64">
          <w:rPr>
            <w:webHidden/>
          </w:rPr>
          <w:fldChar w:fldCharType="separate"/>
        </w:r>
        <w:r w:rsidR="009D43CD">
          <w:rPr>
            <w:webHidden/>
          </w:rPr>
          <w:t>6-4</w:t>
        </w:r>
        <w:r w:rsidR="00327B64">
          <w:rPr>
            <w:webHidden/>
          </w:rPr>
          <w:fldChar w:fldCharType="end"/>
        </w:r>
      </w:hyperlink>
    </w:p>
    <w:p w14:paraId="0BB25D79" w14:textId="1ECF8BC8" w:rsidR="00327B64" w:rsidRDefault="00D71741" w:rsidP="00B83B2B">
      <w:pPr>
        <w:pStyle w:val="TOC3"/>
        <w:tabs>
          <w:tab w:val="left" w:pos="1872"/>
        </w:tabs>
        <w:rPr>
          <w:rFonts w:asciiTheme="minorHAnsi" w:eastAsiaTheme="minorEastAsia" w:hAnsiTheme="minorHAnsi" w:cstheme="minorBidi"/>
          <w:sz w:val="22"/>
          <w:szCs w:val="22"/>
        </w:rPr>
      </w:pPr>
      <w:hyperlink w:anchor="_Toc97543483" w:history="1">
        <w:r w:rsidR="00327B64" w:rsidRPr="005E0769">
          <w:rPr>
            <w:rStyle w:val="Hyperlink"/>
          </w:rPr>
          <w:t>6.5.2</w:t>
        </w:r>
        <w:r w:rsidR="00327B64">
          <w:rPr>
            <w:rFonts w:asciiTheme="minorHAnsi" w:eastAsiaTheme="minorEastAsia" w:hAnsiTheme="minorHAnsi" w:cstheme="minorBidi"/>
            <w:sz w:val="22"/>
            <w:szCs w:val="22"/>
          </w:rPr>
          <w:tab/>
        </w:r>
        <w:r w:rsidR="00327B64" w:rsidRPr="005E0769">
          <w:rPr>
            <w:rStyle w:val="Hyperlink"/>
          </w:rPr>
          <w:t>Modeled Mobility Measures Calculations: Speed-Volume Functions</w:t>
        </w:r>
        <w:r w:rsidR="00327B64">
          <w:rPr>
            <w:webHidden/>
          </w:rPr>
          <w:tab/>
        </w:r>
        <w:r w:rsidR="00327B64">
          <w:rPr>
            <w:webHidden/>
          </w:rPr>
          <w:fldChar w:fldCharType="begin"/>
        </w:r>
        <w:r w:rsidR="00327B64">
          <w:rPr>
            <w:webHidden/>
          </w:rPr>
          <w:instrText xml:space="preserve"> PAGEREF _Toc97543483 \h </w:instrText>
        </w:r>
        <w:r w:rsidR="00327B64">
          <w:rPr>
            <w:webHidden/>
          </w:rPr>
        </w:r>
        <w:r w:rsidR="00327B64">
          <w:rPr>
            <w:webHidden/>
          </w:rPr>
          <w:fldChar w:fldCharType="separate"/>
        </w:r>
        <w:r w:rsidR="009D43CD">
          <w:rPr>
            <w:webHidden/>
          </w:rPr>
          <w:t>6-6</w:t>
        </w:r>
        <w:r w:rsidR="00327B64">
          <w:rPr>
            <w:webHidden/>
          </w:rPr>
          <w:fldChar w:fldCharType="end"/>
        </w:r>
      </w:hyperlink>
    </w:p>
    <w:p w14:paraId="54B8A8C6" w14:textId="71A466E1" w:rsidR="00327B64" w:rsidRDefault="00D71741" w:rsidP="00B83B2B">
      <w:pPr>
        <w:pStyle w:val="TOC2"/>
        <w:tabs>
          <w:tab w:val="left" w:pos="1152"/>
        </w:tabs>
        <w:rPr>
          <w:rFonts w:asciiTheme="minorHAnsi" w:eastAsiaTheme="minorEastAsia" w:hAnsiTheme="minorHAnsi" w:cstheme="minorBidi"/>
          <w:sz w:val="22"/>
          <w:szCs w:val="22"/>
        </w:rPr>
      </w:pPr>
      <w:hyperlink w:anchor="_Toc97543484" w:history="1">
        <w:r w:rsidR="00327B64" w:rsidRPr="005E0769">
          <w:rPr>
            <w:rStyle w:val="Hyperlink"/>
          </w:rPr>
          <w:t>6.6</w:t>
        </w:r>
        <w:r w:rsidR="00327B64">
          <w:rPr>
            <w:rFonts w:asciiTheme="minorHAnsi" w:eastAsiaTheme="minorEastAsia" w:hAnsiTheme="minorHAnsi" w:cstheme="minorBidi"/>
            <w:sz w:val="22"/>
            <w:szCs w:val="22"/>
          </w:rPr>
          <w:tab/>
        </w:r>
        <w:r w:rsidR="00327B64" w:rsidRPr="005E0769">
          <w:rPr>
            <w:rStyle w:val="Hyperlink"/>
          </w:rPr>
          <w:t>Peak Hour vs Peak Period</w:t>
        </w:r>
        <w:r w:rsidR="00327B64">
          <w:rPr>
            <w:webHidden/>
          </w:rPr>
          <w:tab/>
        </w:r>
        <w:r w:rsidR="00327B64">
          <w:rPr>
            <w:webHidden/>
          </w:rPr>
          <w:fldChar w:fldCharType="begin"/>
        </w:r>
        <w:r w:rsidR="00327B64">
          <w:rPr>
            <w:webHidden/>
          </w:rPr>
          <w:instrText xml:space="preserve"> PAGEREF _Toc97543484 \h </w:instrText>
        </w:r>
        <w:r w:rsidR="00327B64">
          <w:rPr>
            <w:webHidden/>
          </w:rPr>
        </w:r>
        <w:r w:rsidR="00327B64">
          <w:rPr>
            <w:webHidden/>
          </w:rPr>
          <w:fldChar w:fldCharType="separate"/>
        </w:r>
        <w:r w:rsidR="009D43CD">
          <w:rPr>
            <w:webHidden/>
          </w:rPr>
          <w:t>6-10</w:t>
        </w:r>
        <w:r w:rsidR="00327B64">
          <w:rPr>
            <w:webHidden/>
          </w:rPr>
          <w:fldChar w:fldCharType="end"/>
        </w:r>
      </w:hyperlink>
    </w:p>
    <w:p w14:paraId="4B2F9F24" w14:textId="1B9358DF" w:rsidR="00327B64" w:rsidRDefault="00D71741" w:rsidP="00B83B2B">
      <w:pPr>
        <w:pStyle w:val="TOC1"/>
        <w:rPr>
          <w:rFonts w:asciiTheme="minorHAnsi" w:eastAsiaTheme="minorEastAsia" w:hAnsiTheme="minorHAnsi" w:cstheme="minorBidi"/>
          <w:b w:val="0"/>
          <w:sz w:val="22"/>
          <w:szCs w:val="22"/>
        </w:rPr>
      </w:pPr>
      <w:hyperlink w:anchor="_Toc97543485" w:history="1">
        <w:r w:rsidR="00327B64" w:rsidRPr="005E0769">
          <w:rPr>
            <w:rStyle w:val="Hyperlink"/>
          </w:rPr>
          <w:t>7.0</w:t>
        </w:r>
        <w:r w:rsidR="00327B64">
          <w:rPr>
            <w:rFonts w:asciiTheme="minorHAnsi" w:eastAsiaTheme="minorEastAsia" w:hAnsiTheme="minorHAnsi" w:cstheme="minorBidi"/>
            <w:b w:val="0"/>
            <w:sz w:val="22"/>
            <w:szCs w:val="22"/>
          </w:rPr>
          <w:tab/>
        </w:r>
        <w:r w:rsidR="00327B64" w:rsidRPr="005E0769">
          <w:rPr>
            <w:rStyle w:val="Hyperlink"/>
          </w:rPr>
          <w:t>People-Related Mobility Measures: Auto/Truck</w:t>
        </w:r>
        <w:r w:rsidR="00327B64">
          <w:rPr>
            <w:webHidden/>
          </w:rPr>
          <w:tab/>
        </w:r>
        <w:r w:rsidR="00327B64">
          <w:rPr>
            <w:webHidden/>
          </w:rPr>
          <w:fldChar w:fldCharType="begin"/>
        </w:r>
        <w:r w:rsidR="00327B64">
          <w:rPr>
            <w:webHidden/>
          </w:rPr>
          <w:instrText xml:space="preserve"> PAGEREF _Toc97543485 \h </w:instrText>
        </w:r>
        <w:r w:rsidR="00327B64">
          <w:rPr>
            <w:webHidden/>
          </w:rPr>
        </w:r>
        <w:r w:rsidR="00327B64">
          <w:rPr>
            <w:webHidden/>
          </w:rPr>
          <w:fldChar w:fldCharType="separate"/>
        </w:r>
        <w:r w:rsidR="009D43CD">
          <w:rPr>
            <w:webHidden/>
          </w:rPr>
          <w:t>7-1</w:t>
        </w:r>
        <w:r w:rsidR="00327B64">
          <w:rPr>
            <w:webHidden/>
          </w:rPr>
          <w:fldChar w:fldCharType="end"/>
        </w:r>
      </w:hyperlink>
    </w:p>
    <w:p w14:paraId="7CF91638" w14:textId="6D5244AB" w:rsidR="00327B64" w:rsidRDefault="00D71741" w:rsidP="00B83B2B">
      <w:pPr>
        <w:pStyle w:val="TOC2"/>
        <w:tabs>
          <w:tab w:val="left" w:pos="1152"/>
        </w:tabs>
        <w:rPr>
          <w:rFonts w:asciiTheme="minorHAnsi" w:eastAsiaTheme="minorEastAsia" w:hAnsiTheme="minorHAnsi" w:cstheme="minorBidi"/>
          <w:sz w:val="22"/>
          <w:szCs w:val="22"/>
        </w:rPr>
      </w:pPr>
      <w:hyperlink w:anchor="_Toc97543486" w:history="1">
        <w:r w:rsidR="00327B64" w:rsidRPr="005E0769">
          <w:rPr>
            <w:rStyle w:val="Hyperlink"/>
          </w:rPr>
          <w:t>7.1</w:t>
        </w:r>
        <w:r w:rsidR="00327B64">
          <w:rPr>
            <w:rFonts w:asciiTheme="minorHAnsi" w:eastAsiaTheme="minorEastAsia" w:hAnsiTheme="minorHAnsi" w:cstheme="minorBidi"/>
            <w:sz w:val="22"/>
            <w:szCs w:val="22"/>
          </w:rPr>
          <w:tab/>
        </w:r>
        <w:r w:rsidR="00327B64" w:rsidRPr="005E0769">
          <w:rPr>
            <w:rStyle w:val="Hyperlink"/>
          </w:rPr>
          <w:t>Vehicle Miles Traveled</w:t>
        </w:r>
        <w:r w:rsidR="00327B64">
          <w:rPr>
            <w:webHidden/>
          </w:rPr>
          <w:tab/>
        </w:r>
        <w:r w:rsidR="00327B64">
          <w:rPr>
            <w:webHidden/>
          </w:rPr>
          <w:fldChar w:fldCharType="begin"/>
        </w:r>
        <w:r w:rsidR="00327B64">
          <w:rPr>
            <w:webHidden/>
          </w:rPr>
          <w:instrText xml:space="preserve"> PAGEREF _Toc97543486 \h </w:instrText>
        </w:r>
        <w:r w:rsidR="00327B64">
          <w:rPr>
            <w:webHidden/>
          </w:rPr>
        </w:r>
        <w:r w:rsidR="00327B64">
          <w:rPr>
            <w:webHidden/>
          </w:rPr>
          <w:fldChar w:fldCharType="separate"/>
        </w:r>
        <w:r w:rsidR="009D43CD">
          <w:rPr>
            <w:webHidden/>
          </w:rPr>
          <w:t>7-1</w:t>
        </w:r>
        <w:r w:rsidR="00327B64">
          <w:rPr>
            <w:webHidden/>
          </w:rPr>
          <w:fldChar w:fldCharType="end"/>
        </w:r>
      </w:hyperlink>
    </w:p>
    <w:p w14:paraId="7AD662FE" w14:textId="022B4036" w:rsidR="00327B64" w:rsidRDefault="00D71741">
      <w:pPr>
        <w:pStyle w:val="TOC2"/>
        <w:tabs>
          <w:tab w:val="left" w:pos="1152"/>
        </w:tabs>
        <w:rPr>
          <w:rFonts w:asciiTheme="minorHAnsi" w:eastAsiaTheme="minorEastAsia" w:hAnsiTheme="minorHAnsi" w:cstheme="minorBidi"/>
          <w:sz w:val="22"/>
          <w:szCs w:val="22"/>
        </w:rPr>
      </w:pPr>
      <w:hyperlink w:anchor="_Toc97543487" w:history="1">
        <w:r w:rsidR="00327B64" w:rsidRPr="005E0769">
          <w:rPr>
            <w:rStyle w:val="Hyperlink"/>
          </w:rPr>
          <w:t>7.2</w:t>
        </w:r>
        <w:r w:rsidR="00327B64">
          <w:rPr>
            <w:rFonts w:asciiTheme="minorHAnsi" w:eastAsiaTheme="minorEastAsia" w:hAnsiTheme="minorHAnsi" w:cstheme="minorBidi"/>
            <w:sz w:val="22"/>
            <w:szCs w:val="22"/>
          </w:rPr>
          <w:tab/>
        </w:r>
        <w:r w:rsidR="00327B64" w:rsidRPr="005E0769">
          <w:rPr>
            <w:rStyle w:val="Hyperlink"/>
          </w:rPr>
          <w:t>Person Miles Traveled</w:t>
        </w:r>
        <w:r w:rsidR="00327B64">
          <w:rPr>
            <w:webHidden/>
          </w:rPr>
          <w:tab/>
        </w:r>
        <w:r w:rsidR="00327B64">
          <w:rPr>
            <w:webHidden/>
          </w:rPr>
          <w:fldChar w:fldCharType="begin"/>
        </w:r>
        <w:r w:rsidR="00327B64">
          <w:rPr>
            <w:webHidden/>
          </w:rPr>
          <w:instrText xml:space="preserve"> PAGEREF _Toc97543487 \h </w:instrText>
        </w:r>
        <w:r w:rsidR="00327B64">
          <w:rPr>
            <w:webHidden/>
          </w:rPr>
        </w:r>
        <w:r w:rsidR="00327B64">
          <w:rPr>
            <w:webHidden/>
          </w:rPr>
          <w:fldChar w:fldCharType="separate"/>
        </w:r>
        <w:r w:rsidR="009D43CD">
          <w:rPr>
            <w:webHidden/>
          </w:rPr>
          <w:t>7-1</w:t>
        </w:r>
        <w:r w:rsidR="00327B64">
          <w:rPr>
            <w:webHidden/>
          </w:rPr>
          <w:fldChar w:fldCharType="end"/>
        </w:r>
      </w:hyperlink>
    </w:p>
    <w:p w14:paraId="0DA0A5D5" w14:textId="6C81EC09" w:rsidR="00327B64" w:rsidRDefault="00D71741">
      <w:pPr>
        <w:pStyle w:val="TOC2"/>
        <w:tabs>
          <w:tab w:val="left" w:pos="1152"/>
        </w:tabs>
        <w:rPr>
          <w:rFonts w:asciiTheme="minorHAnsi" w:eastAsiaTheme="minorEastAsia" w:hAnsiTheme="minorHAnsi" w:cstheme="minorBidi"/>
          <w:sz w:val="22"/>
          <w:szCs w:val="22"/>
        </w:rPr>
      </w:pPr>
      <w:hyperlink w:anchor="_Toc97543488" w:history="1">
        <w:r w:rsidR="00327B64" w:rsidRPr="005E0769">
          <w:rPr>
            <w:rStyle w:val="Hyperlink"/>
          </w:rPr>
          <w:t>7.3</w:t>
        </w:r>
        <w:r w:rsidR="00327B64">
          <w:rPr>
            <w:rFonts w:asciiTheme="minorHAnsi" w:eastAsiaTheme="minorEastAsia" w:hAnsiTheme="minorHAnsi" w:cstheme="minorBidi"/>
            <w:sz w:val="22"/>
            <w:szCs w:val="22"/>
          </w:rPr>
          <w:tab/>
        </w:r>
        <w:r w:rsidR="00327B64" w:rsidRPr="005E0769">
          <w:rPr>
            <w:rStyle w:val="Hyperlink"/>
          </w:rPr>
          <w:t>Travel Time Reliability: Planning Time Index (Auto and Combination Truck)</w:t>
        </w:r>
        <w:r w:rsidR="00327B64">
          <w:rPr>
            <w:webHidden/>
          </w:rPr>
          <w:tab/>
        </w:r>
        <w:r w:rsidR="00327B64">
          <w:rPr>
            <w:webHidden/>
          </w:rPr>
          <w:fldChar w:fldCharType="begin"/>
        </w:r>
        <w:r w:rsidR="00327B64">
          <w:rPr>
            <w:webHidden/>
          </w:rPr>
          <w:instrText xml:space="preserve"> PAGEREF _Toc97543488 \h </w:instrText>
        </w:r>
        <w:r w:rsidR="00327B64">
          <w:rPr>
            <w:webHidden/>
          </w:rPr>
        </w:r>
        <w:r w:rsidR="00327B64">
          <w:rPr>
            <w:webHidden/>
          </w:rPr>
          <w:fldChar w:fldCharType="separate"/>
        </w:r>
        <w:r w:rsidR="009D43CD">
          <w:rPr>
            <w:webHidden/>
          </w:rPr>
          <w:t>7-2</w:t>
        </w:r>
        <w:r w:rsidR="00327B64">
          <w:rPr>
            <w:webHidden/>
          </w:rPr>
          <w:fldChar w:fldCharType="end"/>
        </w:r>
      </w:hyperlink>
    </w:p>
    <w:p w14:paraId="6706A415" w14:textId="3D34C978" w:rsidR="00327B64" w:rsidRDefault="00D71741">
      <w:pPr>
        <w:pStyle w:val="TOC2"/>
        <w:tabs>
          <w:tab w:val="left" w:pos="1152"/>
        </w:tabs>
        <w:rPr>
          <w:rFonts w:asciiTheme="minorHAnsi" w:eastAsiaTheme="minorEastAsia" w:hAnsiTheme="minorHAnsi" w:cstheme="minorBidi"/>
          <w:sz w:val="22"/>
          <w:szCs w:val="22"/>
        </w:rPr>
      </w:pPr>
      <w:hyperlink w:anchor="_Toc97543489" w:history="1">
        <w:r w:rsidR="00327B64" w:rsidRPr="005E0769">
          <w:rPr>
            <w:rStyle w:val="Hyperlink"/>
          </w:rPr>
          <w:t>7.4</w:t>
        </w:r>
        <w:r w:rsidR="00327B64">
          <w:rPr>
            <w:rFonts w:asciiTheme="minorHAnsi" w:eastAsiaTheme="minorEastAsia" w:hAnsiTheme="minorHAnsi" w:cstheme="minorBidi"/>
            <w:sz w:val="22"/>
            <w:szCs w:val="22"/>
          </w:rPr>
          <w:tab/>
        </w:r>
        <w:r w:rsidR="00327B64" w:rsidRPr="005E0769">
          <w:rPr>
            <w:rStyle w:val="Hyperlink"/>
          </w:rPr>
          <w:t>Average Travel Speed – Auto</w:t>
        </w:r>
        <w:r w:rsidR="00327B64">
          <w:rPr>
            <w:webHidden/>
          </w:rPr>
          <w:tab/>
        </w:r>
        <w:r w:rsidR="00327B64">
          <w:rPr>
            <w:webHidden/>
          </w:rPr>
          <w:fldChar w:fldCharType="begin"/>
        </w:r>
        <w:r w:rsidR="00327B64">
          <w:rPr>
            <w:webHidden/>
          </w:rPr>
          <w:instrText xml:space="preserve"> PAGEREF _Toc97543489 \h </w:instrText>
        </w:r>
        <w:r w:rsidR="00327B64">
          <w:rPr>
            <w:webHidden/>
          </w:rPr>
        </w:r>
        <w:r w:rsidR="00327B64">
          <w:rPr>
            <w:webHidden/>
          </w:rPr>
          <w:fldChar w:fldCharType="separate"/>
        </w:r>
        <w:r w:rsidR="009D43CD">
          <w:rPr>
            <w:webHidden/>
          </w:rPr>
          <w:t>7-3</w:t>
        </w:r>
        <w:r w:rsidR="00327B64">
          <w:rPr>
            <w:webHidden/>
          </w:rPr>
          <w:fldChar w:fldCharType="end"/>
        </w:r>
      </w:hyperlink>
    </w:p>
    <w:p w14:paraId="04D1B351" w14:textId="06C2C621" w:rsidR="00327B64" w:rsidRDefault="00D71741">
      <w:pPr>
        <w:pStyle w:val="TOC2"/>
        <w:tabs>
          <w:tab w:val="left" w:pos="1152"/>
        </w:tabs>
        <w:rPr>
          <w:rFonts w:asciiTheme="minorHAnsi" w:eastAsiaTheme="minorEastAsia" w:hAnsiTheme="minorHAnsi" w:cstheme="minorBidi"/>
          <w:sz w:val="22"/>
          <w:szCs w:val="22"/>
        </w:rPr>
      </w:pPr>
      <w:hyperlink w:anchor="_Toc97543490" w:history="1">
        <w:r w:rsidR="00327B64" w:rsidRPr="005E0769">
          <w:rPr>
            <w:rStyle w:val="Hyperlink"/>
          </w:rPr>
          <w:t>7.5</w:t>
        </w:r>
        <w:r w:rsidR="00327B64">
          <w:rPr>
            <w:rFonts w:asciiTheme="minorHAnsi" w:eastAsiaTheme="minorEastAsia" w:hAnsiTheme="minorHAnsi" w:cstheme="minorBidi"/>
            <w:sz w:val="22"/>
            <w:szCs w:val="22"/>
          </w:rPr>
          <w:tab/>
        </w:r>
        <w:r w:rsidR="00327B64" w:rsidRPr="005E0769">
          <w:rPr>
            <w:rStyle w:val="Hyperlink"/>
          </w:rPr>
          <w:t>Average Speed vs. Posted Speed</w:t>
        </w:r>
        <w:r w:rsidR="00327B64">
          <w:rPr>
            <w:webHidden/>
          </w:rPr>
          <w:tab/>
        </w:r>
        <w:r w:rsidR="00327B64">
          <w:rPr>
            <w:webHidden/>
          </w:rPr>
          <w:fldChar w:fldCharType="begin"/>
        </w:r>
        <w:r w:rsidR="00327B64">
          <w:rPr>
            <w:webHidden/>
          </w:rPr>
          <w:instrText xml:space="preserve"> PAGEREF _Toc97543490 \h </w:instrText>
        </w:r>
        <w:r w:rsidR="00327B64">
          <w:rPr>
            <w:webHidden/>
          </w:rPr>
        </w:r>
        <w:r w:rsidR="00327B64">
          <w:rPr>
            <w:webHidden/>
          </w:rPr>
          <w:fldChar w:fldCharType="separate"/>
        </w:r>
        <w:r w:rsidR="009D43CD">
          <w:rPr>
            <w:webHidden/>
          </w:rPr>
          <w:t>7-4</w:t>
        </w:r>
        <w:r w:rsidR="00327B64">
          <w:rPr>
            <w:webHidden/>
          </w:rPr>
          <w:fldChar w:fldCharType="end"/>
        </w:r>
      </w:hyperlink>
    </w:p>
    <w:p w14:paraId="7BD8DD4C" w14:textId="64ADE790" w:rsidR="00327B64" w:rsidRDefault="00D71741">
      <w:pPr>
        <w:pStyle w:val="TOC2"/>
        <w:tabs>
          <w:tab w:val="left" w:pos="1152"/>
        </w:tabs>
        <w:rPr>
          <w:rFonts w:asciiTheme="minorHAnsi" w:eastAsiaTheme="minorEastAsia" w:hAnsiTheme="minorHAnsi" w:cstheme="minorBidi"/>
          <w:sz w:val="22"/>
          <w:szCs w:val="22"/>
        </w:rPr>
      </w:pPr>
      <w:hyperlink w:anchor="_Toc97543491" w:history="1">
        <w:r w:rsidR="00327B64" w:rsidRPr="005E0769">
          <w:rPr>
            <w:rStyle w:val="Hyperlink"/>
          </w:rPr>
          <w:t>7.6</w:t>
        </w:r>
        <w:r w:rsidR="00327B64">
          <w:rPr>
            <w:rFonts w:asciiTheme="minorHAnsi" w:eastAsiaTheme="minorEastAsia" w:hAnsiTheme="minorHAnsi" w:cstheme="minorBidi"/>
            <w:sz w:val="22"/>
            <w:szCs w:val="22"/>
          </w:rPr>
          <w:tab/>
        </w:r>
        <w:r w:rsidR="00327B64" w:rsidRPr="005E0769">
          <w:rPr>
            <w:rStyle w:val="Hyperlink"/>
          </w:rPr>
          <w:t>Vehicles per Lane Mile</w:t>
        </w:r>
        <w:r w:rsidR="00327B64">
          <w:rPr>
            <w:webHidden/>
          </w:rPr>
          <w:tab/>
        </w:r>
        <w:r w:rsidR="00327B64">
          <w:rPr>
            <w:webHidden/>
          </w:rPr>
          <w:fldChar w:fldCharType="begin"/>
        </w:r>
        <w:r w:rsidR="00327B64">
          <w:rPr>
            <w:webHidden/>
          </w:rPr>
          <w:instrText xml:space="preserve"> PAGEREF _Toc97543491 \h </w:instrText>
        </w:r>
        <w:r w:rsidR="00327B64">
          <w:rPr>
            <w:webHidden/>
          </w:rPr>
        </w:r>
        <w:r w:rsidR="00327B64">
          <w:rPr>
            <w:webHidden/>
          </w:rPr>
          <w:fldChar w:fldCharType="separate"/>
        </w:r>
        <w:r w:rsidR="009D43CD">
          <w:rPr>
            <w:webHidden/>
          </w:rPr>
          <w:t>7-4</w:t>
        </w:r>
        <w:r w:rsidR="00327B64">
          <w:rPr>
            <w:webHidden/>
          </w:rPr>
          <w:fldChar w:fldCharType="end"/>
        </w:r>
      </w:hyperlink>
    </w:p>
    <w:p w14:paraId="49AEB9A0" w14:textId="602B4EBB" w:rsidR="00327B64" w:rsidRDefault="00D71741">
      <w:pPr>
        <w:pStyle w:val="TOC2"/>
        <w:tabs>
          <w:tab w:val="left" w:pos="1152"/>
        </w:tabs>
        <w:rPr>
          <w:rFonts w:asciiTheme="minorHAnsi" w:eastAsiaTheme="minorEastAsia" w:hAnsiTheme="minorHAnsi" w:cstheme="minorBidi"/>
          <w:sz w:val="22"/>
          <w:szCs w:val="22"/>
        </w:rPr>
      </w:pPr>
      <w:hyperlink w:anchor="_Toc97543492" w:history="1">
        <w:r w:rsidR="00327B64" w:rsidRPr="005E0769">
          <w:rPr>
            <w:rStyle w:val="Hyperlink"/>
          </w:rPr>
          <w:t>7.7</w:t>
        </w:r>
        <w:r w:rsidR="00327B64">
          <w:rPr>
            <w:rFonts w:asciiTheme="minorHAnsi" w:eastAsiaTheme="minorEastAsia" w:hAnsiTheme="minorHAnsi" w:cstheme="minorBidi"/>
            <w:sz w:val="22"/>
            <w:szCs w:val="22"/>
          </w:rPr>
          <w:tab/>
        </w:r>
        <w:r w:rsidR="00327B64" w:rsidRPr="005E0769">
          <w:rPr>
            <w:rStyle w:val="Hyperlink"/>
          </w:rPr>
          <w:t>% Travel by Congestion Type</w:t>
        </w:r>
        <w:r w:rsidR="00327B64">
          <w:rPr>
            <w:webHidden/>
          </w:rPr>
          <w:tab/>
        </w:r>
        <w:r w:rsidR="00327B64">
          <w:rPr>
            <w:webHidden/>
          </w:rPr>
          <w:fldChar w:fldCharType="begin"/>
        </w:r>
        <w:r w:rsidR="00327B64">
          <w:rPr>
            <w:webHidden/>
          </w:rPr>
          <w:instrText xml:space="preserve"> PAGEREF _Toc97543492 \h </w:instrText>
        </w:r>
        <w:r w:rsidR="00327B64">
          <w:rPr>
            <w:webHidden/>
          </w:rPr>
        </w:r>
        <w:r w:rsidR="00327B64">
          <w:rPr>
            <w:webHidden/>
          </w:rPr>
          <w:fldChar w:fldCharType="separate"/>
        </w:r>
        <w:r w:rsidR="009D43CD">
          <w:rPr>
            <w:webHidden/>
          </w:rPr>
          <w:t>7-5</w:t>
        </w:r>
        <w:r w:rsidR="00327B64">
          <w:rPr>
            <w:webHidden/>
          </w:rPr>
          <w:fldChar w:fldCharType="end"/>
        </w:r>
      </w:hyperlink>
    </w:p>
    <w:p w14:paraId="4F140345" w14:textId="36E1BC89" w:rsidR="00327B64" w:rsidRDefault="00D71741">
      <w:pPr>
        <w:pStyle w:val="TOC2"/>
        <w:tabs>
          <w:tab w:val="left" w:pos="1152"/>
        </w:tabs>
        <w:rPr>
          <w:rFonts w:asciiTheme="minorHAnsi" w:eastAsiaTheme="minorEastAsia" w:hAnsiTheme="minorHAnsi" w:cstheme="minorBidi"/>
          <w:sz w:val="22"/>
          <w:szCs w:val="22"/>
        </w:rPr>
      </w:pPr>
      <w:hyperlink w:anchor="_Toc97543493" w:history="1">
        <w:r w:rsidR="00327B64" w:rsidRPr="005E0769">
          <w:rPr>
            <w:rStyle w:val="Hyperlink"/>
          </w:rPr>
          <w:t>7.8</w:t>
        </w:r>
        <w:r w:rsidR="00327B64">
          <w:rPr>
            <w:rFonts w:asciiTheme="minorHAnsi" w:eastAsiaTheme="minorEastAsia" w:hAnsiTheme="minorHAnsi" w:cstheme="minorBidi"/>
            <w:sz w:val="22"/>
            <w:szCs w:val="22"/>
          </w:rPr>
          <w:tab/>
        </w:r>
        <w:r w:rsidR="00327B64" w:rsidRPr="005E0769">
          <w:rPr>
            <w:rStyle w:val="Hyperlink"/>
          </w:rPr>
          <w:t>% Miles by Congestion Type</w:t>
        </w:r>
        <w:r w:rsidR="00327B64">
          <w:rPr>
            <w:webHidden/>
          </w:rPr>
          <w:tab/>
        </w:r>
        <w:r w:rsidR="00327B64">
          <w:rPr>
            <w:webHidden/>
          </w:rPr>
          <w:fldChar w:fldCharType="begin"/>
        </w:r>
        <w:r w:rsidR="00327B64">
          <w:rPr>
            <w:webHidden/>
          </w:rPr>
          <w:instrText xml:space="preserve"> PAGEREF _Toc97543493 \h </w:instrText>
        </w:r>
        <w:r w:rsidR="00327B64">
          <w:rPr>
            <w:webHidden/>
          </w:rPr>
        </w:r>
        <w:r w:rsidR="00327B64">
          <w:rPr>
            <w:webHidden/>
          </w:rPr>
          <w:fldChar w:fldCharType="separate"/>
        </w:r>
        <w:r w:rsidR="009D43CD">
          <w:rPr>
            <w:webHidden/>
          </w:rPr>
          <w:t>7-5</w:t>
        </w:r>
        <w:r w:rsidR="00327B64">
          <w:rPr>
            <w:webHidden/>
          </w:rPr>
          <w:fldChar w:fldCharType="end"/>
        </w:r>
      </w:hyperlink>
    </w:p>
    <w:p w14:paraId="4DCE473B" w14:textId="6985BB73" w:rsidR="00327B64" w:rsidRDefault="00D71741">
      <w:pPr>
        <w:pStyle w:val="TOC2"/>
        <w:tabs>
          <w:tab w:val="left" w:pos="1152"/>
        </w:tabs>
        <w:rPr>
          <w:rFonts w:asciiTheme="minorHAnsi" w:eastAsiaTheme="minorEastAsia" w:hAnsiTheme="minorHAnsi" w:cstheme="minorBidi"/>
          <w:sz w:val="22"/>
          <w:szCs w:val="22"/>
        </w:rPr>
      </w:pPr>
      <w:hyperlink w:anchor="_Toc97543494" w:history="1">
        <w:r w:rsidR="00327B64" w:rsidRPr="005E0769">
          <w:rPr>
            <w:rStyle w:val="Hyperlink"/>
          </w:rPr>
          <w:t>7.9</w:t>
        </w:r>
        <w:r w:rsidR="00327B64">
          <w:rPr>
            <w:rFonts w:asciiTheme="minorHAnsi" w:eastAsiaTheme="minorEastAsia" w:hAnsiTheme="minorHAnsi" w:cstheme="minorBidi"/>
            <w:sz w:val="22"/>
            <w:szCs w:val="22"/>
          </w:rPr>
          <w:tab/>
        </w:r>
        <w:r w:rsidR="00327B64" w:rsidRPr="005E0769">
          <w:rPr>
            <w:rStyle w:val="Hyperlink"/>
          </w:rPr>
          <w:t>% Time by Congestion Type</w:t>
        </w:r>
        <w:r w:rsidR="00327B64">
          <w:rPr>
            <w:webHidden/>
          </w:rPr>
          <w:tab/>
        </w:r>
        <w:r w:rsidR="00327B64">
          <w:rPr>
            <w:webHidden/>
          </w:rPr>
          <w:fldChar w:fldCharType="begin"/>
        </w:r>
        <w:r w:rsidR="00327B64">
          <w:rPr>
            <w:webHidden/>
          </w:rPr>
          <w:instrText xml:space="preserve"> PAGEREF _Toc97543494 \h </w:instrText>
        </w:r>
        <w:r w:rsidR="00327B64">
          <w:rPr>
            <w:webHidden/>
          </w:rPr>
        </w:r>
        <w:r w:rsidR="00327B64">
          <w:rPr>
            <w:webHidden/>
          </w:rPr>
          <w:fldChar w:fldCharType="separate"/>
        </w:r>
        <w:r w:rsidR="009D43CD">
          <w:rPr>
            <w:webHidden/>
          </w:rPr>
          <w:t>7-6</w:t>
        </w:r>
        <w:r w:rsidR="00327B64">
          <w:rPr>
            <w:webHidden/>
          </w:rPr>
          <w:fldChar w:fldCharType="end"/>
        </w:r>
      </w:hyperlink>
    </w:p>
    <w:p w14:paraId="7D8F821D" w14:textId="0BB3F439" w:rsidR="00327B64" w:rsidRDefault="00D71741">
      <w:pPr>
        <w:pStyle w:val="TOC2"/>
        <w:tabs>
          <w:tab w:val="left" w:pos="1872"/>
        </w:tabs>
        <w:rPr>
          <w:rFonts w:asciiTheme="minorHAnsi" w:eastAsiaTheme="minorEastAsia" w:hAnsiTheme="minorHAnsi" w:cstheme="minorBidi"/>
          <w:sz w:val="22"/>
          <w:szCs w:val="22"/>
        </w:rPr>
      </w:pPr>
      <w:hyperlink w:anchor="_Toc97543495" w:history="1">
        <w:r w:rsidR="00327B64" w:rsidRPr="005E0769">
          <w:rPr>
            <w:rStyle w:val="Hyperlink"/>
          </w:rPr>
          <w:t>7.10</w:t>
        </w:r>
        <w:r w:rsidR="00327B64">
          <w:rPr>
            <w:rFonts w:asciiTheme="minorHAnsi" w:eastAsiaTheme="minorEastAsia" w:hAnsiTheme="minorHAnsi" w:cstheme="minorBidi"/>
            <w:sz w:val="22"/>
            <w:szCs w:val="22"/>
          </w:rPr>
          <w:tab/>
        </w:r>
        <w:r w:rsidR="00327B64" w:rsidRPr="005E0769">
          <w:rPr>
            <w:rStyle w:val="Hyperlink"/>
          </w:rPr>
          <w:t>Duration of Congestion</w:t>
        </w:r>
        <w:r w:rsidR="00327B64">
          <w:rPr>
            <w:webHidden/>
          </w:rPr>
          <w:tab/>
        </w:r>
        <w:r w:rsidR="00327B64">
          <w:rPr>
            <w:webHidden/>
          </w:rPr>
          <w:fldChar w:fldCharType="begin"/>
        </w:r>
        <w:r w:rsidR="00327B64">
          <w:rPr>
            <w:webHidden/>
          </w:rPr>
          <w:instrText xml:space="preserve"> PAGEREF _Toc97543495 \h </w:instrText>
        </w:r>
        <w:r w:rsidR="00327B64">
          <w:rPr>
            <w:webHidden/>
          </w:rPr>
        </w:r>
        <w:r w:rsidR="00327B64">
          <w:rPr>
            <w:webHidden/>
          </w:rPr>
          <w:fldChar w:fldCharType="separate"/>
        </w:r>
        <w:r w:rsidR="009D43CD">
          <w:rPr>
            <w:webHidden/>
          </w:rPr>
          <w:t>7-7</w:t>
        </w:r>
        <w:r w:rsidR="00327B64">
          <w:rPr>
            <w:webHidden/>
          </w:rPr>
          <w:fldChar w:fldCharType="end"/>
        </w:r>
      </w:hyperlink>
    </w:p>
    <w:p w14:paraId="057F9105" w14:textId="2F2C053B" w:rsidR="00327B64" w:rsidRDefault="00D71741">
      <w:pPr>
        <w:pStyle w:val="TOC2"/>
        <w:tabs>
          <w:tab w:val="left" w:pos="1872"/>
        </w:tabs>
        <w:rPr>
          <w:rFonts w:asciiTheme="minorHAnsi" w:eastAsiaTheme="minorEastAsia" w:hAnsiTheme="minorHAnsi" w:cstheme="minorBidi"/>
          <w:sz w:val="22"/>
          <w:szCs w:val="22"/>
        </w:rPr>
      </w:pPr>
      <w:hyperlink w:anchor="_Toc97543496" w:history="1">
        <w:r w:rsidR="00327B64" w:rsidRPr="005E0769">
          <w:rPr>
            <w:rStyle w:val="Hyperlink"/>
          </w:rPr>
          <w:t>7.11</w:t>
        </w:r>
        <w:r w:rsidR="00327B64">
          <w:rPr>
            <w:rFonts w:asciiTheme="minorHAnsi" w:eastAsiaTheme="minorEastAsia" w:hAnsiTheme="minorHAnsi" w:cstheme="minorBidi"/>
            <w:sz w:val="22"/>
            <w:szCs w:val="22"/>
          </w:rPr>
          <w:tab/>
        </w:r>
        <w:r w:rsidR="00327B64" w:rsidRPr="005E0769">
          <w:rPr>
            <w:rStyle w:val="Hyperlink"/>
          </w:rPr>
          <w:t>Hours of Delay</w:t>
        </w:r>
        <w:r w:rsidR="00327B64">
          <w:rPr>
            <w:webHidden/>
          </w:rPr>
          <w:tab/>
        </w:r>
        <w:r w:rsidR="00327B64">
          <w:rPr>
            <w:webHidden/>
          </w:rPr>
          <w:fldChar w:fldCharType="begin"/>
        </w:r>
        <w:r w:rsidR="00327B64">
          <w:rPr>
            <w:webHidden/>
          </w:rPr>
          <w:instrText xml:space="preserve"> PAGEREF _Toc97543496 \h </w:instrText>
        </w:r>
        <w:r w:rsidR="00327B64">
          <w:rPr>
            <w:webHidden/>
          </w:rPr>
        </w:r>
        <w:r w:rsidR="00327B64">
          <w:rPr>
            <w:webHidden/>
          </w:rPr>
          <w:fldChar w:fldCharType="separate"/>
        </w:r>
        <w:r w:rsidR="009D43CD">
          <w:rPr>
            <w:webHidden/>
          </w:rPr>
          <w:t>7-7</w:t>
        </w:r>
        <w:r w:rsidR="00327B64">
          <w:rPr>
            <w:webHidden/>
          </w:rPr>
          <w:fldChar w:fldCharType="end"/>
        </w:r>
      </w:hyperlink>
    </w:p>
    <w:p w14:paraId="09EB114F" w14:textId="6E9C47CE" w:rsidR="00327B64" w:rsidRDefault="00D71741">
      <w:pPr>
        <w:pStyle w:val="TOC2"/>
        <w:tabs>
          <w:tab w:val="left" w:pos="1872"/>
        </w:tabs>
        <w:rPr>
          <w:rFonts w:asciiTheme="minorHAnsi" w:eastAsiaTheme="minorEastAsia" w:hAnsiTheme="minorHAnsi" w:cstheme="minorBidi"/>
          <w:sz w:val="22"/>
          <w:szCs w:val="22"/>
        </w:rPr>
      </w:pPr>
      <w:hyperlink w:anchor="_Toc97543497" w:history="1">
        <w:r w:rsidR="00327B64" w:rsidRPr="005E0769">
          <w:rPr>
            <w:rStyle w:val="Hyperlink"/>
          </w:rPr>
          <w:t>7.12</w:t>
        </w:r>
        <w:r w:rsidR="00327B64">
          <w:rPr>
            <w:rFonts w:asciiTheme="minorHAnsi" w:eastAsiaTheme="minorEastAsia" w:hAnsiTheme="minorHAnsi" w:cstheme="minorBidi"/>
            <w:sz w:val="22"/>
            <w:szCs w:val="22"/>
          </w:rPr>
          <w:tab/>
        </w:r>
        <w:r w:rsidR="00327B64" w:rsidRPr="005E0769">
          <w:rPr>
            <w:rStyle w:val="Hyperlink"/>
          </w:rPr>
          <w:t>Job Accessibility by Auto</w:t>
        </w:r>
        <w:r w:rsidR="00327B64">
          <w:rPr>
            <w:webHidden/>
          </w:rPr>
          <w:tab/>
        </w:r>
        <w:r w:rsidR="00327B64">
          <w:rPr>
            <w:webHidden/>
          </w:rPr>
          <w:fldChar w:fldCharType="begin"/>
        </w:r>
        <w:r w:rsidR="00327B64">
          <w:rPr>
            <w:webHidden/>
          </w:rPr>
          <w:instrText xml:space="preserve"> PAGEREF _Toc97543497 \h </w:instrText>
        </w:r>
        <w:r w:rsidR="00327B64">
          <w:rPr>
            <w:webHidden/>
          </w:rPr>
        </w:r>
        <w:r w:rsidR="00327B64">
          <w:rPr>
            <w:webHidden/>
          </w:rPr>
          <w:fldChar w:fldCharType="separate"/>
        </w:r>
        <w:r w:rsidR="009D43CD">
          <w:rPr>
            <w:webHidden/>
          </w:rPr>
          <w:t>7-10</w:t>
        </w:r>
        <w:r w:rsidR="00327B64">
          <w:rPr>
            <w:webHidden/>
          </w:rPr>
          <w:fldChar w:fldCharType="end"/>
        </w:r>
      </w:hyperlink>
    </w:p>
    <w:p w14:paraId="1A03C8C9" w14:textId="2EB89912" w:rsidR="00327B64" w:rsidRDefault="00D71741">
      <w:pPr>
        <w:pStyle w:val="TOC1"/>
        <w:rPr>
          <w:rFonts w:asciiTheme="minorHAnsi" w:eastAsiaTheme="minorEastAsia" w:hAnsiTheme="minorHAnsi" w:cstheme="minorBidi"/>
          <w:b w:val="0"/>
          <w:sz w:val="22"/>
          <w:szCs w:val="22"/>
        </w:rPr>
      </w:pPr>
      <w:hyperlink w:anchor="_Toc97543498" w:history="1">
        <w:r w:rsidR="00327B64" w:rsidRPr="005E0769">
          <w:rPr>
            <w:rStyle w:val="Hyperlink"/>
          </w:rPr>
          <w:t>8.0</w:t>
        </w:r>
        <w:r w:rsidR="00327B64">
          <w:rPr>
            <w:rFonts w:asciiTheme="minorHAnsi" w:eastAsiaTheme="minorEastAsia" w:hAnsiTheme="minorHAnsi" w:cstheme="minorBidi"/>
            <w:b w:val="0"/>
            <w:sz w:val="22"/>
            <w:szCs w:val="22"/>
          </w:rPr>
          <w:tab/>
        </w:r>
        <w:r w:rsidR="00327B64" w:rsidRPr="005E0769">
          <w:rPr>
            <w:rStyle w:val="Hyperlink"/>
          </w:rPr>
          <w:t>Safety Measures: Auto/Truck</w:t>
        </w:r>
        <w:r w:rsidR="00327B64">
          <w:rPr>
            <w:webHidden/>
          </w:rPr>
          <w:tab/>
        </w:r>
        <w:r w:rsidR="00327B64">
          <w:rPr>
            <w:webHidden/>
          </w:rPr>
          <w:fldChar w:fldCharType="begin"/>
        </w:r>
        <w:r w:rsidR="00327B64">
          <w:rPr>
            <w:webHidden/>
          </w:rPr>
          <w:instrText xml:space="preserve"> PAGEREF _Toc97543498 \h </w:instrText>
        </w:r>
        <w:r w:rsidR="00327B64">
          <w:rPr>
            <w:webHidden/>
          </w:rPr>
        </w:r>
        <w:r w:rsidR="00327B64">
          <w:rPr>
            <w:webHidden/>
          </w:rPr>
          <w:fldChar w:fldCharType="separate"/>
        </w:r>
        <w:r w:rsidR="009D43CD">
          <w:rPr>
            <w:webHidden/>
          </w:rPr>
          <w:t>8-1</w:t>
        </w:r>
        <w:r w:rsidR="00327B64">
          <w:rPr>
            <w:webHidden/>
          </w:rPr>
          <w:fldChar w:fldCharType="end"/>
        </w:r>
      </w:hyperlink>
    </w:p>
    <w:p w14:paraId="1E3A8CA1" w14:textId="5CD8DEA2" w:rsidR="00327B64" w:rsidRDefault="00D71741">
      <w:pPr>
        <w:pStyle w:val="TOC2"/>
        <w:tabs>
          <w:tab w:val="left" w:pos="1152"/>
        </w:tabs>
        <w:rPr>
          <w:rFonts w:asciiTheme="minorHAnsi" w:eastAsiaTheme="minorEastAsia" w:hAnsiTheme="minorHAnsi" w:cstheme="minorBidi"/>
          <w:sz w:val="22"/>
          <w:szCs w:val="22"/>
        </w:rPr>
      </w:pPr>
      <w:hyperlink w:anchor="_Toc97543499" w:history="1">
        <w:r w:rsidR="00327B64" w:rsidRPr="005E0769">
          <w:rPr>
            <w:rStyle w:val="Hyperlink"/>
          </w:rPr>
          <w:t>8.1</w:t>
        </w:r>
        <w:r w:rsidR="00327B64">
          <w:rPr>
            <w:rFonts w:asciiTheme="minorHAnsi" w:eastAsiaTheme="minorEastAsia" w:hAnsiTheme="minorHAnsi" w:cstheme="minorBidi"/>
            <w:sz w:val="22"/>
            <w:szCs w:val="22"/>
          </w:rPr>
          <w:tab/>
        </w:r>
        <w:r w:rsidR="00327B64" w:rsidRPr="005E0769">
          <w:rPr>
            <w:rStyle w:val="Hyperlink"/>
          </w:rPr>
          <w:t>Number of Fatalities</w:t>
        </w:r>
        <w:r w:rsidR="00327B64">
          <w:rPr>
            <w:webHidden/>
          </w:rPr>
          <w:tab/>
        </w:r>
        <w:r w:rsidR="00327B64">
          <w:rPr>
            <w:webHidden/>
          </w:rPr>
          <w:fldChar w:fldCharType="begin"/>
        </w:r>
        <w:r w:rsidR="00327B64">
          <w:rPr>
            <w:webHidden/>
          </w:rPr>
          <w:instrText xml:space="preserve"> PAGEREF _Toc97543499 \h </w:instrText>
        </w:r>
        <w:r w:rsidR="00327B64">
          <w:rPr>
            <w:webHidden/>
          </w:rPr>
        </w:r>
        <w:r w:rsidR="00327B64">
          <w:rPr>
            <w:webHidden/>
          </w:rPr>
          <w:fldChar w:fldCharType="separate"/>
        </w:r>
        <w:r w:rsidR="009D43CD">
          <w:rPr>
            <w:webHidden/>
          </w:rPr>
          <w:t>8-1</w:t>
        </w:r>
        <w:r w:rsidR="00327B64">
          <w:rPr>
            <w:webHidden/>
          </w:rPr>
          <w:fldChar w:fldCharType="end"/>
        </w:r>
      </w:hyperlink>
    </w:p>
    <w:p w14:paraId="4731CC83" w14:textId="21E31FB2" w:rsidR="00327B64" w:rsidRDefault="00D71741">
      <w:pPr>
        <w:pStyle w:val="TOC2"/>
        <w:tabs>
          <w:tab w:val="left" w:pos="1152"/>
        </w:tabs>
        <w:rPr>
          <w:rFonts w:asciiTheme="minorHAnsi" w:eastAsiaTheme="minorEastAsia" w:hAnsiTheme="minorHAnsi" w:cstheme="minorBidi"/>
          <w:sz w:val="22"/>
          <w:szCs w:val="22"/>
        </w:rPr>
      </w:pPr>
      <w:hyperlink w:anchor="_Toc97543500" w:history="1">
        <w:r w:rsidR="00327B64" w:rsidRPr="005E0769">
          <w:rPr>
            <w:rStyle w:val="Hyperlink"/>
          </w:rPr>
          <w:t>8.2</w:t>
        </w:r>
        <w:r w:rsidR="00327B64">
          <w:rPr>
            <w:rFonts w:asciiTheme="minorHAnsi" w:eastAsiaTheme="minorEastAsia" w:hAnsiTheme="minorHAnsi" w:cstheme="minorBidi"/>
            <w:sz w:val="22"/>
            <w:szCs w:val="22"/>
          </w:rPr>
          <w:tab/>
        </w:r>
        <w:r w:rsidR="00327B64" w:rsidRPr="005E0769">
          <w:rPr>
            <w:rStyle w:val="Hyperlink"/>
          </w:rPr>
          <w:t>Number of Serious Injuries</w:t>
        </w:r>
        <w:r w:rsidR="00327B64">
          <w:rPr>
            <w:webHidden/>
          </w:rPr>
          <w:tab/>
        </w:r>
        <w:r w:rsidR="00327B64">
          <w:rPr>
            <w:webHidden/>
          </w:rPr>
          <w:fldChar w:fldCharType="begin"/>
        </w:r>
        <w:r w:rsidR="00327B64">
          <w:rPr>
            <w:webHidden/>
          </w:rPr>
          <w:instrText xml:space="preserve"> PAGEREF _Toc97543500 \h </w:instrText>
        </w:r>
        <w:r w:rsidR="00327B64">
          <w:rPr>
            <w:webHidden/>
          </w:rPr>
        </w:r>
        <w:r w:rsidR="00327B64">
          <w:rPr>
            <w:webHidden/>
          </w:rPr>
          <w:fldChar w:fldCharType="separate"/>
        </w:r>
        <w:r w:rsidR="009D43CD">
          <w:rPr>
            <w:webHidden/>
          </w:rPr>
          <w:t>8-1</w:t>
        </w:r>
        <w:r w:rsidR="00327B64">
          <w:rPr>
            <w:webHidden/>
          </w:rPr>
          <w:fldChar w:fldCharType="end"/>
        </w:r>
      </w:hyperlink>
    </w:p>
    <w:p w14:paraId="5C7F9721" w14:textId="3BF02114" w:rsidR="00327B64" w:rsidRDefault="00D71741">
      <w:pPr>
        <w:pStyle w:val="TOC2"/>
        <w:tabs>
          <w:tab w:val="left" w:pos="1152"/>
        </w:tabs>
        <w:rPr>
          <w:rFonts w:asciiTheme="minorHAnsi" w:eastAsiaTheme="minorEastAsia" w:hAnsiTheme="minorHAnsi" w:cstheme="minorBidi"/>
          <w:sz w:val="22"/>
          <w:szCs w:val="22"/>
        </w:rPr>
      </w:pPr>
      <w:hyperlink w:anchor="_Toc97543501" w:history="1">
        <w:r w:rsidR="00327B64" w:rsidRPr="005E0769">
          <w:rPr>
            <w:rStyle w:val="Hyperlink"/>
          </w:rPr>
          <w:t>8.3</w:t>
        </w:r>
        <w:r w:rsidR="00327B64">
          <w:rPr>
            <w:rFonts w:asciiTheme="minorHAnsi" w:eastAsiaTheme="minorEastAsia" w:hAnsiTheme="minorHAnsi" w:cstheme="minorBidi"/>
            <w:sz w:val="22"/>
            <w:szCs w:val="22"/>
          </w:rPr>
          <w:tab/>
        </w:r>
        <w:r w:rsidR="00327B64" w:rsidRPr="005E0769">
          <w:rPr>
            <w:rStyle w:val="Hyperlink"/>
          </w:rPr>
          <w:t>Rate of Fatalities</w:t>
        </w:r>
        <w:r w:rsidR="00327B64">
          <w:rPr>
            <w:webHidden/>
          </w:rPr>
          <w:tab/>
        </w:r>
        <w:r w:rsidR="00327B64">
          <w:rPr>
            <w:webHidden/>
          </w:rPr>
          <w:fldChar w:fldCharType="begin"/>
        </w:r>
        <w:r w:rsidR="00327B64">
          <w:rPr>
            <w:webHidden/>
          </w:rPr>
          <w:instrText xml:space="preserve"> PAGEREF _Toc97543501 \h </w:instrText>
        </w:r>
        <w:r w:rsidR="00327B64">
          <w:rPr>
            <w:webHidden/>
          </w:rPr>
        </w:r>
        <w:r w:rsidR="00327B64">
          <w:rPr>
            <w:webHidden/>
          </w:rPr>
          <w:fldChar w:fldCharType="separate"/>
        </w:r>
        <w:r w:rsidR="009D43CD">
          <w:rPr>
            <w:webHidden/>
          </w:rPr>
          <w:t>8-1</w:t>
        </w:r>
        <w:r w:rsidR="00327B64">
          <w:rPr>
            <w:webHidden/>
          </w:rPr>
          <w:fldChar w:fldCharType="end"/>
        </w:r>
      </w:hyperlink>
    </w:p>
    <w:p w14:paraId="25D5A927" w14:textId="3DD63F2D" w:rsidR="00327B64" w:rsidRDefault="00D71741">
      <w:pPr>
        <w:pStyle w:val="TOC2"/>
        <w:tabs>
          <w:tab w:val="left" w:pos="1152"/>
        </w:tabs>
        <w:rPr>
          <w:rFonts w:asciiTheme="minorHAnsi" w:eastAsiaTheme="minorEastAsia" w:hAnsiTheme="minorHAnsi" w:cstheme="minorBidi"/>
          <w:sz w:val="22"/>
          <w:szCs w:val="22"/>
        </w:rPr>
      </w:pPr>
      <w:hyperlink w:anchor="_Toc97543502" w:history="1">
        <w:r w:rsidR="00327B64" w:rsidRPr="005E0769">
          <w:rPr>
            <w:rStyle w:val="Hyperlink"/>
          </w:rPr>
          <w:t>8.4</w:t>
        </w:r>
        <w:r w:rsidR="00327B64">
          <w:rPr>
            <w:rFonts w:asciiTheme="minorHAnsi" w:eastAsiaTheme="minorEastAsia" w:hAnsiTheme="minorHAnsi" w:cstheme="minorBidi"/>
            <w:sz w:val="22"/>
            <w:szCs w:val="22"/>
          </w:rPr>
          <w:tab/>
        </w:r>
        <w:r w:rsidR="00327B64" w:rsidRPr="005E0769">
          <w:rPr>
            <w:rStyle w:val="Hyperlink"/>
          </w:rPr>
          <w:t>Rate of Serious Injuries</w:t>
        </w:r>
        <w:r w:rsidR="00327B64">
          <w:rPr>
            <w:webHidden/>
          </w:rPr>
          <w:tab/>
        </w:r>
        <w:r w:rsidR="00327B64">
          <w:rPr>
            <w:webHidden/>
          </w:rPr>
          <w:fldChar w:fldCharType="begin"/>
        </w:r>
        <w:r w:rsidR="00327B64">
          <w:rPr>
            <w:webHidden/>
          </w:rPr>
          <w:instrText xml:space="preserve"> PAGEREF _Toc97543502 \h </w:instrText>
        </w:r>
        <w:r w:rsidR="00327B64">
          <w:rPr>
            <w:webHidden/>
          </w:rPr>
        </w:r>
        <w:r w:rsidR="00327B64">
          <w:rPr>
            <w:webHidden/>
          </w:rPr>
          <w:fldChar w:fldCharType="separate"/>
        </w:r>
        <w:r w:rsidR="009D43CD">
          <w:rPr>
            <w:webHidden/>
          </w:rPr>
          <w:t>8-2</w:t>
        </w:r>
        <w:r w:rsidR="00327B64">
          <w:rPr>
            <w:webHidden/>
          </w:rPr>
          <w:fldChar w:fldCharType="end"/>
        </w:r>
      </w:hyperlink>
    </w:p>
    <w:p w14:paraId="10C700AE" w14:textId="12660A2B" w:rsidR="00327B64" w:rsidRDefault="00D71741">
      <w:pPr>
        <w:pStyle w:val="TOC2"/>
        <w:tabs>
          <w:tab w:val="left" w:pos="1152"/>
        </w:tabs>
        <w:rPr>
          <w:rFonts w:asciiTheme="minorHAnsi" w:eastAsiaTheme="minorEastAsia" w:hAnsiTheme="minorHAnsi" w:cstheme="minorBidi"/>
          <w:sz w:val="22"/>
          <w:szCs w:val="22"/>
        </w:rPr>
      </w:pPr>
      <w:hyperlink w:anchor="_Toc97543503" w:history="1">
        <w:r w:rsidR="00327B64" w:rsidRPr="005E0769">
          <w:rPr>
            <w:rStyle w:val="Hyperlink"/>
          </w:rPr>
          <w:t>8.5</w:t>
        </w:r>
        <w:r w:rsidR="00327B64">
          <w:rPr>
            <w:rFonts w:asciiTheme="minorHAnsi" w:eastAsiaTheme="minorEastAsia" w:hAnsiTheme="minorHAnsi" w:cstheme="minorBidi"/>
            <w:sz w:val="22"/>
            <w:szCs w:val="22"/>
          </w:rPr>
          <w:tab/>
        </w:r>
        <w:r w:rsidR="00327B64" w:rsidRPr="005E0769">
          <w:rPr>
            <w:rStyle w:val="Hyperlink"/>
          </w:rPr>
          <w:t>Motorcycle Fatalities and Serious Injuries</w:t>
        </w:r>
        <w:r w:rsidR="00327B64">
          <w:rPr>
            <w:webHidden/>
          </w:rPr>
          <w:tab/>
        </w:r>
        <w:r w:rsidR="00327B64">
          <w:rPr>
            <w:webHidden/>
          </w:rPr>
          <w:fldChar w:fldCharType="begin"/>
        </w:r>
        <w:r w:rsidR="00327B64">
          <w:rPr>
            <w:webHidden/>
          </w:rPr>
          <w:instrText xml:space="preserve"> PAGEREF _Toc97543503 \h </w:instrText>
        </w:r>
        <w:r w:rsidR="00327B64">
          <w:rPr>
            <w:webHidden/>
          </w:rPr>
        </w:r>
        <w:r w:rsidR="00327B64">
          <w:rPr>
            <w:webHidden/>
          </w:rPr>
          <w:fldChar w:fldCharType="separate"/>
        </w:r>
        <w:r w:rsidR="009D43CD">
          <w:rPr>
            <w:webHidden/>
          </w:rPr>
          <w:t>8-2</w:t>
        </w:r>
        <w:r w:rsidR="00327B64">
          <w:rPr>
            <w:webHidden/>
          </w:rPr>
          <w:fldChar w:fldCharType="end"/>
        </w:r>
      </w:hyperlink>
    </w:p>
    <w:p w14:paraId="3D71DFF0" w14:textId="05D4DDD4" w:rsidR="00327B64" w:rsidRDefault="00D71741">
      <w:pPr>
        <w:pStyle w:val="TOC2"/>
        <w:tabs>
          <w:tab w:val="left" w:pos="1152"/>
        </w:tabs>
        <w:rPr>
          <w:rFonts w:asciiTheme="minorHAnsi" w:eastAsiaTheme="minorEastAsia" w:hAnsiTheme="minorHAnsi" w:cstheme="minorBidi"/>
          <w:sz w:val="22"/>
          <w:szCs w:val="22"/>
        </w:rPr>
      </w:pPr>
      <w:hyperlink w:anchor="_Toc97543504" w:history="1">
        <w:r w:rsidR="00327B64" w:rsidRPr="005E0769">
          <w:rPr>
            <w:rStyle w:val="Hyperlink"/>
          </w:rPr>
          <w:t>8.6</w:t>
        </w:r>
        <w:r w:rsidR="00327B64">
          <w:rPr>
            <w:rFonts w:asciiTheme="minorHAnsi" w:eastAsiaTheme="minorEastAsia" w:hAnsiTheme="minorHAnsi" w:cstheme="minorBidi"/>
            <w:sz w:val="22"/>
            <w:szCs w:val="22"/>
          </w:rPr>
          <w:tab/>
        </w:r>
        <w:r w:rsidR="00327B64" w:rsidRPr="005E0769">
          <w:rPr>
            <w:rStyle w:val="Hyperlink"/>
          </w:rPr>
          <w:t>Pedestrian Fatalities and Serious Injuries</w:t>
        </w:r>
        <w:r w:rsidR="00327B64">
          <w:rPr>
            <w:webHidden/>
          </w:rPr>
          <w:tab/>
        </w:r>
        <w:r w:rsidR="00327B64">
          <w:rPr>
            <w:webHidden/>
          </w:rPr>
          <w:fldChar w:fldCharType="begin"/>
        </w:r>
        <w:r w:rsidR="00327B64">
          <w:rPr>
            <w:webHidden/>
          </w:rPr>
          <w:instrText xml:space="preserve"> PAGEREF _Toc97543504 \h </w:instrText>
        </w:r>
        <w:r w:rsidR="00327B64">
          <w:rPr>
            <w:webHidden/>
          </w:rPr>
        </w:r>
        <w:r w:rsidR="00327B64">
          <w:rPr>
            <w:webHidden/>
          </w:rPr>
          <w:fldChar w:fldCharType="separate"/>
        </w:r>
        <w:r w:rsidR="009D43CD">
          <w:rPr>
            <w:webHidden/>
          </w:rPr>
          <w:t>8-2</w:t>
        </w:r>
        <w:r w:rsidR="00327B64">
          <w:rPr>
            <w:webHidden/>
          </w:rPr>
          <w:fldChar w:fldCharType="end"/>
        </w:r>
      </w:hyperlink>
    </w:p>
    <w:p w14:paraId="54A8D407" w14:textId="30B86396" w:rsidR="00327B64" w:rsidRDefault="00D71741">
      <w:pPr>
        <w:pStyle w:val="TOC2"/>
        <w:tabs>
          <w:tab w:val="left" w:pos="1152"/>
        </w:tabs>
        <w:rPr>
          <w:rFonts w:asciiTheme="minorHAnsi" w:eastAsiaTheme="minorEastAsia" w:hAnsiTheme="minorHAnsi" w:cstheme="minorBidi"/>
          <w:sz w:val="22"/>
          <w:szCs w:val="22"/>
        </w:rPr>
      </w:pPr>
      <w:hyperlink w:anchor="_Toc97543505" w:history="1">
        <w:r w:rsidR="00327B64" w:rsidRPr="005E0769">
          <w:rPr>
            <w:rStyle w:val="Hyperlink"/>
          </w:rPr>
          <w:t>8.7</w:t>
        </w:r>
        <w:r w:rsidR="00327B64">
          <w:rPr>
            <w:rFonts w:asciiTheme="minorHAnsi" w:eastAsiaTheme="minorEastAsia" w:hAnsiTheme="minorHAnsi" w:cstheme="minorBidi"/>
            <w:sz w:val="22"/>
            <w:szCs w:val="22"/>
          </w:rPr>
          <w:tab/>
        </w:r>
        <w:r w:rsidR="00327B64" w:rsidRPr="005E0769">
          <w:rPr>
            <w:rStyle w:val="Hyperlink"/>
          </w:rPr>
          <w:t>Bicycle Fatalities and Serious Injuries</w:t>
        </w:r>
        <w:r w:rsidR="00327B64">
          <w:rPr>
            <w:webHidden/>
          </w:rPr>
          <w:tab/>
        </w:r>
        <w:r w:rsidR="00327B64">
          <w:rPr>
            <w:webHidden/>
          </w:rPr>
          <w:fldChar w:fldCharType="begin"/>
        </w:r>
        <w:r w:rsidR="00327B64">
          <w:rPr>
            <w:webHidden/>
          </w:rPr>
          <w:instrText xml:space="preserve"> PAGEREF _Toc97543505 \h </w:instrText>
        </w:r>
        <w:r w:rsidR="00327B64">
          <w:rPr>
            <w:webHidden/>
          </w:rPr>
        </w:r>
        <w:r w:rsidR="00327B64">
          <w:rPr>
            <w:webHidden/>
          </w:rPr>
          <w:fldChar w:fldCharType="separate"/>
        </w:r>
        <w:r w:rsidR="009D43CD">
          <w:rPr>
            <w:webHidden/>
          </w:rPr>
          <w:t>8-3</w:t>
        </w:r>
        <w:r w:rsidR="00327B64">
          <w:rPr>
            <w:webHidden/>
          </w:rPr>
          <w:fldChar w:fldCharType="end"/>
        </w:r>
      </w:hyperlink>
    </w:p>
    <w:p w14:paraId="6BDAE236" w14:textId="739D150C" w:rsidR="00327B64" w:rsidRDefault="00D71741">
      <w:pPr>
        <w:pStyle w:val="TOC2"/>
        <w:tabs>
          <w:tab w:val="left" w:pos="1152"/>
        </w:tabs>
        <w:rPr>
          <w:rFonts w:asciiTheme="minorHAnsi" w:eastAsiaTheme="minorEastAsia" w:hAnsiTheme="minorHAnsi" w:cstheme="minorBidi"/>
          <w:sz w:val="22"/>
          <w:szCs w:val="22"/>
        </w:rPr>
      </w:pPr>
      <w:hyperlink w:anchor="_Toc97543506" w:history="1">
        <w:r w:rsidR="00327B64" w:rsidRPr="005E0769">
          <w:rPr>
            <w:rStyle w:val="Hyperlink"/>
          </w:rPr>
          <w:t>8.8</w:t>
        </w:r>
        <w:r w:rsidR="00327B64">
          <w:rPr>
            <w:rFonts w:asciiTheme="minorHAnsi" w:eastAsiaTheme="minorEastAsia" w:hAnsiTheme="minorHAnsi" w:cstheme="minorBidi"/>
            <w:sz w:val="22"/>
            <w:szCs w:val="22"/>
          </w:rPr>
          <w:tab/>
        </w:r>
        <w:r w:rsidR="00327B64" w:rsidRPr="005E0769">
          <w:rPr>
            <w:rStyle w:val="Hyperlink"/>
          </w:rPr>
          <w:t>Safety Belt Use</w:t>
        </w:r>
        <w:r w:rsidR="00327B64">
          <w:rPr>
            <w:webHidden/>
          </w:rPr>
          <w:tab/>
        </w:r>
        <w:r w:rsidR="00327B64">
          <w:rPr>
            <w:webHidden/>
          </w:rPr>
          <w:fldChar w:fldCharType="begin"/>
        </w:r>
        <w:r w:rsidR="00327B64">
          <w:rPr>
            <w:webHidden/>
          </w:rPr>
          <w:instrText xml:space="preserve"> PAGEREF _Toc97543506 \h </w:instrText>
        </w:r>
        <w:r w:rsidR="00327B64">
          <w:rPr>
            <w:webHidden/>
          </w:rPr>
        </w:r>
        <w:r w:rsidR="00327B64">
          <w:rPr>
            <w:webHidden/>
          </w:rPr>
          <w:fldChar w:fldCharType="separate"/>
        </w:r>
        <w:r w:rsidR="009D43CD">
          <w:rPr>
            <w:webHidden/>
          </w:rPr>
          <w:t>8-3</w:t>
        </w:r>
        <w:r w:rsidR="00327B64">
          <w:rPr>
            <w:webHidden/>
          </w:rPr>
          <w:fldChar w:fldCharType="end"/>
        </w:r>
      </w:hyperlink>
    </w:p>
    <w:p w14:paraId="4725315F" w14:textId="0CE2F094" w:rsidR="00327B64" w:rsidRDefault="00D71741">
      <w:pPr>
        <w:pStyle w:val="TOC1"/>
        <w:rPr>
          <w:rFonts w:asciiTheme="minorHAnsi" w:eastAsiaTheme="minorEastAsia" w:hAnsiTheme="minorHAnsi" w:cstheme="minorBidi"/>
          <w:b w:val="0"/>
          <w:sz w:val="22"/>
          <w:szCs w:val="22"/>
        </w:rPr>
      </w:pPr>
      <w:hyperlink w:anchor="_Toc97543507" w:history="1">
        <w:r w:rsidR="00327B64" w:rsidRPr="005E0769">
          <w:rPr>
            <w:rStyle w:val="Hyperlink"/>
          </w:rPr>
          <w:t>9.0</w:t>
        </w:r>
        <w:r w:rsidR="00327B64">
          <w:rPr>
            <w:rFonts w:asciiTheme="minorHAnsi" w:eastAsiaTheme="minorEastAsia" w:hAnsiTheme="minorHAnsi" w:cstheme="minorBidi"/>
            <w:b w:val="0"/>
            <w:sz w:val="22"/>
            <w:szCs w:val="22"/>
          </w:rPr>
          <w:tab/>
        </w:r>
        <w:r w:rsidR="00327B64" w:rsidRPr="005E0769">
          <w:rPr>
            <w:rStyle w:val="Hyperlink"/>
          </w:rPr>
          <w:t>People-Related Mobility Measures: Transit</w:t>
        </w:r>
        <w:r w:rsidR="00327B64">
          <w:rPr>
            <w:webHidden/>
          </w:rPr>
          <w:tab/>
        </w:r>
        <w:r w:rsidR="00327B64">
          <w:rPr>
            <w:webHidden/>
          </w:rPr>
          <w:fldChar w:fldCharType="begin"/>
        </w:r>
        <w:r w:rsidR="00327B64">
          <w:rPr>
            <w:webHidden/>
          </w:rPr>
          <w:instrText xml:space="preserve"> PAGEREF _Toc97543507 \h </w:instrText>
        </w:r>
        <w:r w:rsidR="00327B64">
          <w:rPr>
            <w:webHidden/>
          </w:rPr>
        </w:r>
        <w:r w:rsidR="00327B64">
          <w:rPr>
            <w:webHidden/>
          </w:rPr>
          <w:fldChar w:fldCharType="separate"/>
        </w:r>
        <w:r w:rsidR="009D43CD">
          <w:rPr>
            <w:webHidden/>
          </w:rPr>
          <w:t>9-1</w:t>
        </w:r>
        <w:r w:rsidR="00327B64">
          <w:rPr>
            <w:webHidden/>
          </w:rPr>
          <w:fldChar w:fldCharType="end"/>
        </w:r>
      </w:hyperlink>
    </w:p>
    <w:p w14:paraId="78E3D7CF" w14:textId="5E553FE2" w:rsidR="00327B64" w:rsidRDefault="00D71741">
      <w:pPr>
        <w:pStyle w:val="TOC2"/>
        <w:tabs>
          <w:tab w:val="left" w:pos="1152"/>
        </w:tabs>
        <w:rPr>
          <w:rFonts w:asciiTheme="minorHAnsi" w:eastAsiaTheme="minorEastAsia" w:hAnsiTheme="minorHAnsi" w:cstheme="minorBidi"/>
          <w:sz w:val="22"/>
          <w:szCs w:val="22"/>
        </w:rPr>
      </w:pPr>
      <w:hyperlink w:anchor="_Toc97543508" w:history="1">
        <w:r w:rsidR="00327B64" w:rsidRPr="005E0769">
          <w:rPr>
            <w:rStyle w:val="Hyperlink"/>
          </w:rPr>
          <w:t>9.1</w:t>
        </w:r>
        <w:r w:rsidR="00327B64">
          <w:rPr>
            <w:rFonts w:asciiTheme="minorHAnsi" w:eastAsiaTheme="minorEastAsia" w:hAnsiTheme="minorHAnsi" w:cstheme="minorBidi"/>
            <w:sz w:val="22"/>
            <w:szCs w:val="22"/>
          </w:rPr>
          <w:tab/>
        </w:r>
        <w:r w:rsidR="00327B64" w:rsidRPr="005E0769">
          <w:rPr>
            <w:rStyle w:val="Hyperlink"/>
          </w:rPr>
          <w:t>Transit Revenue Miles</w:t>
        </w:r>
        <w:r w:rsidR="00327B64">
          <w:rPr>
            <w:webHidden/>
          </w:rPr>
          <w:tab/>
        </w:r>
        <w:r w:rsidR="00327B64">
          <w:rPr>
            <w:webHidden/>
          </w:rPr>
          <w:fldChar w:fldCharType="begin"/>
        </w:r>
        <w:r w:rsidR="00327B64">
          <w:rPr>
            <w:webHidden/>
          </w:rPr>
          <w:instrText xml:space="preserve"> PAGEREF _Toc97543508 \h </w:instrText>
        </w:r>
        <w:r w:rsidR="00327B64">
          <w:rPr>
            <w:webHidden/>
          </w:rPr>
        </w:r>
        <w:r w:rsidR="00327B64">
          <w:rPr>
            <w:webHidden/>
          </w:rPr>
          <w:fldChar w:fldCharType="separate"/>
        </w:r>
        <w:r w:rsidR="009D43CD">
          <w:rPr>
            <w:webHidden/>
          </w:rPr>
          <w:t>9-1</w:t>
        </w:r>
        <w:r w:rsidR="00327B64">
          <w:rPr>
            <w:webHidden/>
          </w:rPr>
          <w:fldChar w:fldCharType="end"/>
        </w:r>
      </w:hyperlink>
    </w:p>
    <w:p w14:paraId="57DB1948" w14:textId="6D405026" w:rsidR="00327B64" w:rsidRDefault="00D71741">
      <w:pPr>
        <w:pStyle w:val="TOC2"/>
        <w:tabs>
          <w:tab w:val="left" w:pos="1152"/>
        </w:tabs>
        <w:rPr>
          <w:rFonts w:asciiTheme="minorHAnsi" w:eastAsiaTheme="minorEastAsia" w:hAnsiTheme="minorHAnsi" w:cstheme="minorBidi"/>
          <w:sz w:val="22"/>
          <w:szCs w:val="22"/>
        </w:rPr>
      </w:pPr>
      <w:hyperlink w:anchor="_Toc97543509" w:history="1">
        <w:r w:rsidR="00327B64" w:rsidRPr="005E0769">
          <w:rPr>
            <w:rStyle w:val="Hyperlink"/>
          </w:rPr>
          <w:t>9.2</w:t>
        </w:r>
        <w:r w:rsidR="00327B64">
          <w:rPr>
            <w:rFonts w:asciiTheme="minorHAnsi" w:eastAsiaTheme="minorEastAsia" w:hAnsiTheme="minorHAnsi" w:cstheme="minorBidi"/>
            <w:sz w:val="22"/>
            <w:szCs w:val="22"/>
          </w:rPr>
          <w:tab/>
        </w:r>
        <w:r w:rsidR="00327B64" w:rsidRPr="005E0769">
          <w:rPr>
            <w:rStyle w:val="Hyperlink"/>
          </w:rPr>
          <w:t>Transit Passenger Trips</w:t>
        </w:r>
        <w:r w:rsidR="00327B64">
          <w:rPr>
            <w:webHidden/>
          </w:rPr>
          <w:tab/>
        </w:r>
        <w:r w:rsidR="00327B64">
          <w:rPr>
            <w:webHidden/>
          </w:rPr>
          <w:fldChar w:fldCharType="begin"/>
        </w:r>
        <w:r w:rsidR="00327B64">
          <w:rPr>
            <w:webHidden/>
          </w:rPr>
          <w:instrText xml:space="preserve"> PAGEREF _Toc97543509 \h </w:instrText>
        </w:r>
        <w:r w:rsidR="00327B64">
          <w:rPr>
            <w:webHidden/>
          </w:rPr>
        </w:r>
        <w:r w:rsidR="00327B64">
          <w:rPr>
            <w:webHidden/>
          </w:rPr>
          <w:fldChar w:fldCharType="separate"/>
        </w:r>
        <w:r w:rsidR="009D43CD">
          <w:rPr>
            <w:webHidden/>
          </w:rPr>
          <w:t>9-1</w:t>
        </w:r>
        <w:r w:rsidR="00327B64">
          <w:rPr>
            <w:webHidden/>
          </w:rPr>
          <w:fldChar w:fldCharType="end"/>
        </w:r>
      </w:hyperlink>
    </w:p>
    <w:p w14:paraId="0B65CD61" w14:textId="28B8E526" w:rsidR="00327B64" w:rsidRDefault="00D71741">
      <w:pPr>
        <w:pStyle w:val="TOC2"/>
        <w:tabs>
          <w:tab w:val="left" w:pos="1152"/>
        </w:tabs>
        <w:rPr>
          <w:rFonts w:asciiTheme="minorHAnsi" w:eastAsiaTheme="minorEastAsia" w:hAnsiTheme="minorHAnsi" w:cstheme="minorBidi"/>
          <w:sz w:val="22"/>
          <w:szCs w:val="22"/>
        </w:rPr>
      </w:pPr>
      <w:hyperlink w:anchor="_Toc97543510" w:history="1">
        <w:r w:rsidR="00327B64" w:rsidRPr="005E0769">
          <w:rPr>
            <w:rStyle w:val="Hyperlink"/>
          </w:rPr>
          <w:t>9.3</w:t>
        </w:r>
        <w:r w:rsidR="00327B64">
          <w:rPr>
            <w:rFonts w:asciiTheme="minorHAnsi" w:eastAsiaTheme="minorEastAsia" w:hAnsiTheme="minorHAnsi" w:cstheme="minorBidi"/>
            <w:sz w:val="22"/>
            <w:szCs w:val="22"/>
          </w:rPr>
          <w:tab/>
        </w:r>
        <w:r w:rsidR="00327B64" w:rsidRPr="005E0769">
          <w:rPr>
            <w:rStyle w:val="Hyperlink"/>
          </w:rPr>
          <w:t>Transit Revenue Miles between Failures</w:t>
        </w:r>
        <w:r w:rsidR="00327B64">
          <w:rPr>
            <w:webHidden/>
          </w:rPr>
          <w:tab/>
        </w:r>
        <w:r w:rsidR="00327B64">
          <w:rPr>
            <w:webHidden/>
          </w:rPr>
          <w:fldChar w:fldCharType="begin"/>
        </w:r>
        <w:r w:rsidR="00327B64">
          <w:rPr>
            <w:webHidden/>
          </w:rPr>
          <w:instrText xml:space="preserve"> PAGEREF _Toc97543510 \h </w:instrText>
        </w:r>
        <w:r w:rsidR="00327B64">
          <w:rPr>
            <w:webHidden/>
          </w:rPr>
        </w:r>
        <w:r w:rsidR="00327B64">
          <w:rPr>
            <w:webHidden/>
          </w:rPr>
          <w:fldChar w:fldCharType="separate"/>
        </w:r>
        <w:r w:rsidR="009D43CD">
          <w:rPr>
            <w:webHidden/>
          </w:rPr>
          <w:t>9-1</w:t>
        </w:r>
        <w:r w:rsidR="00327B64">
          <w:rPr>
            <w:webHidden/>
          </w:rPr>
          <w:fldChar w:fldCharType="end"/>
        </w:r>
      </w:hyperlink>
    </w:p>
    <w:p w14:paraId="5B84BD21" w14:textId="05034BAA" w:rsidR="00327B64" w:rsidRDefault="00D71741">
      <w:pPr>
        <w:pStyle w:val="TOC2"/>
        <w:tabs>
          <w:tab w:val="left" w:pos="1152"/>
        </w:tabs>
        <w:rPr>
          <w:rFonts w:asciiTheme="minorHAnsi" w:eastAsiaTheme="minorEastAsia" w:hAnsiTheme="minorHAnsi" w:cstheme="minorBidi"/>
          <w:sz w:val="22"/>
          <w:szCs w:val="22"/>
        </w:rPr>
      </w:pPr>
      <w:hyperlink w:anchor="_Toc97543511" w:history="1">
        <w:r w:rsidR="00327B64" w:rsidRPr="005E0769">
          <w:rPr>
            <w:rStyle w:val="Hyperlink"/>
          </w:rPr>
          <w:t>9.4</w:t>
        </w:r>
        <w:r w:rsidR="00327B64">
          <w:rPr>
            <w:rFonts w:asciiTheme="minorHAnsi" w:eastAsiaTheme="minorEastAsia" w:hAnsiTheme="minorHAnsi" w:cstheme="minorBidi"/>
            <w:sz w:val="22"/>
            <w:szCs w:val="22"/>
          </w:rPr>
          <w:tab/>
        </w:r>
        <w:r w:rsidR="00327B64" w:rsidRPr="005E0769">
          <w:rPr>
            <w:rStyle w:val="Hyperlink"/>
          </w:rPr>
          <w:t>Transit Weekday Span of Service</w:t>
        </w:r>
        <w:r w:rsidR="00327B64">
          <w:rPr>
            <w:webHidden/>
          </w:rPr>
          <w:tab/>
        </w:r>
        <w:r w:rsidR="00327B64">
          <w:rPr>
            <w:webHidden/>
          </w:rPr>
          <w:fldChar w:fldCharType="begin"/>
        </w:r>
        <w:r w:rsidR="00327B64">
          <w:rPr>
            <w:webHidden/>
          </w:rPr>
          <w:instrText xml:space="preserve"> PAGEREF _Toc97543511 \h </w:instrText>
        </w:r>
        <w:r w:rsidR="00327B64">
          <w:rPr>
            <w:webHidden/>
          </w:rPr>
        </w:r>
        <w:r w:rsidR="00327B64">
          <w:rPr>
            <w:webHidden/>
          </w:rPr>
          <w:fldChar w:fldCharType="separate"/>
        </w:r>
        <w:r w:rsidR="009D43CD">
          <w:rPr>
            <w:webHidden/>
          </w:rPr>
          <w:t>9-2</w:t>
        </w:r>
        <w:r w:rsidR="00327B64">
          <w:rPr>
            <w:webHidden/>
          </w:rPr>
          <w:fldChar w:fldCharType="end"/>
        </w:r>
      </w:hyperlink>
    </w:p>
    <w:p w14:paraId="0E58925A" w14:textId="73834364" w:rsidR="00327B64" w:rsidRDefault="00D71741">
      <w:pPr>
        <w:pStyle w:val="TOC2"/>
        <w:tabs>
          <w:tab w:val="left" w:pos="1152"/>
        </w:tabs>
        <w:rPr>
          <w:rFonts w:asciiTheme="minorHAnsi" w:eastAsiaTheme="minorEastAsia" w:hAnsiTheme="minorHAnsi" w:cstheme="minorBidi"/>
          <w:sz w:val="22"/>
          <w:szCs w:val="22"/>
        </w:rPr>
      </w:pPr>
      <w:hyperlink w:anchor="_Toc97543512" w:history="1">
        <w:r w:rsidR="00327B64" w:rsidRPr="005E0769">
          <w:rPr>
            <w:rStyle w:val="Hyperlink"/>
          </w:rPr>
          <w:t>9.5</w:t>
        </w:r>
        <w:r w:rsidR="00327B64">
          <w:rPr>
            <w:rFonts w:asciiTheme="minorHAnsi" w:eastAsiaTheme="minorEastAsia" w:hAnsiTheme="minorHAnsi" w:cstheme="minorBidi"/>
            <w:sz w:val="22"/>
            <w:szCs w:val="22"/>
          </w:rPr>
          <w:tab/>
        </w:r>
        <w:r w:rsidR="00327B64" w:rsidRPr="005E0769">
          <w:rPr>
            <w:rStyle w:val="Hyperlink"/>
          </w:rPr>
          <w:t>Resident Access to Transit</w:t>
        </w:r>
        <w:r w:rsidR="00327B64">
          <w:rPr>
            <w:webHidden/>
          </w:rPr>
          <w:tab/>
        </w:r>
        <w:r w:rsidR="00327B64">
          <w:rPr>
            <w:webHidden/>
          </w:rPr>
          <w:fldChar w:fldCharType="begin"/>
        </w:r>
        <w:r w:rsidR="00327B64">
          <w:rPr>
            <w:webHidden/>
          </w:rPr>
          <w:instrText xml:space="preserve"> PAGEREF _Toc97543512 \h </w:instrText>
        </w:r>
        <w:r w:rsidR="00327B64">
          <w:rPr>
            <w:webHidden/>
          </w:rPr>
        </w:r>
        <w:r w:rsidR="00327B64">
          <w:rPr>
            <w:webHidden/>
          </w:rPr>
          <w:fldChar w:fldCharType="separate"/>
        </w:r>
        <w:r w:rsidR="009D43CD">
          <w:rPr>
            <w:webHidden/>
          </w:rPr>
          <w:t>9-2</w:t>
        </w:r>
        <w:r w:rsidR="00327B64">
          <w:rPr>
            <w:webHidden/>
          </w:rPr>
          <w:fldChar w:fldCharType="end"/>
        </w:r>
      </w:hyperlink>
    </w:p>
    <w:p w14:paraId="76F347BB" w14:textId="326E4343" w:rsidR="00327B64" w:rsidRDefault="00D71741">
      <w:pPr>
        <w:pStyle w:val="TOC2"/>
        <w:tabs>
          <w:tab w:val="left" w:pos="1152"/>
        </w:tabs>
        <w:rPr>
          <w:rFonts w:asciiTheme="minorHAnsi" w:eastAsiaTheme="minorEastAsia" w:hAnsiTheme="minorHAnsi" w:cstheme="minorBidi"/>
          <w:sz w:val="22"/>
          <w:szCs w:val="22"/>
        </w:rPr>
      </w:pPr>
      <w:hyperlink w:anchor="_Toc97543513" w:history="1">
        <w:r w:rsidR="00327B64" w:rsidRPr="005E0769">
          <w:rPr>
            <w:rStyle w:val="Hyperlink"/>
          </w:rPr>
          <w:t>9.6</w:t>
        </w:r>
        <w:r w:rsidR="00327B64">
          <w:rPr>
            <w:rFonts w:asciiTheme="minorHAnsi" w:eastAsiaTheme="minorEastAsia" w:hAnsiTheme="minorHAnsi" w:cstheme="minorBidi"/>
            <w:sz w:val="22"/>
            <w:szCs w:val="22"/>
          </w:rPr>
          <w:tab/>
        </w:r>
        <w:r w:rsidR="00327B64" w:rsidRPr="005E0769">
          <w:rPr>
            <w:rStyle w:val="Hyperlink"/>
          </w:rPr>
          <w:t>Job Accessibility by Transit</w:t>
        </w:r>
        <w:r w:rsidR="00327B64">
          <w:rPr>
            <w:webHidden/>
          </w:rPr>
          <w:tab/>
        </w:r>
        <w:r w:rsidR="00327B64">
          <w:rPr>
            <w:webHidden/>
          </w:rPr>
          <w:fldChar w:fldCharType="begin"/>
        </w:r>
        <w:r w:rsidR="00327B64">
          <w:rPr>
            <w:webHidden/>
          </w:rPr>
          <w:instrText xml:space="preserve"> PAGEREF _Toc97543513 \h </w:instrText>
        </w:r>
        <w:r w:rsidR="00327B64">
          <w:rPr>
            <w:webHidden/>
          </w:rPr>
        </w:r>
        <w:r w:rsidR="00327B64">
          <w:rPr>
            <w:webHidden/>
          </w:rPr>
          <w:fldChar w:fldCharType="separate"/>
        </w:r>
        <w:r w:rsidR="009D43CD">
          <w:rPr>
            <w:webHidden/>
          </w:rPr>
          <w:t>9-2</w:t>
        </w:r>
        <w:r w:rsidR="00327B64">
          <w:rPr>
            <w:webHidden/>
          </w:rPr>
          <w:fldChar w:fldCharType="end"/>
        </w:r>
      </w:hyperlink>
    </w:p>
    <w:p w14:paraId="6E13C43F" w14:textId="530FDEDC" w:rsidR="00327B64" w:rsidRDefault="00D71741">
      <w:pPr>
        <w:pStyle w:val="TOC2"/>
        <w:tabs>
          <w:tab w:val="left" w:pos="1152"/>
        </w:tabs>
        <w:rPr>
          <w:rFonts w:asciiTheme="minorHAnsi" w:eastAsiaTheme="minorEastAsia" w:hAnsiTheme="minorHAnsi" w:cstheme="minorBidi"/>
          <w:sz w:val="22"/>
          <w:szCs w:val="22"/>
        </w:rPr>
      </w:pPr>
      <w:hyperlink w:anchor="_Toc97543514" w:history="1">
        <w:r w:rsidR="00327B64" w:rsidRPr="005E0769">
          <w:rPr>
            <w:rStyle w:val="Hyperlink"/>
          </w:rPr>
          <w:t>9.7</w:t>
        </w:r>
        <w:r w:rsidR="00327B64">
          <w:rPr>
            <w:rFonts w:asciiTheme="minorHAnsi" w:eastAsiaTheme="minorEastAsia" w:hAnsiTheme="minorHAnsi" w:cstheme="minorBidi"/>
            <w:sz w:val="22"/>
            <w:szCs w:val="22"/>
          </w:rPr>
          <w:tab/>
        </w:r>
        <w:r w:rsidR="00327B64" w:rsidRPr="005E0769">
          <w:rPr>
            <w:rStyle w:val="Hyperlink"/>
          </w:rPr>
          <w:t>Transit Passenger Trips per Revenue Mile</w:t>
        </w:r>
        <w:r w:rsidR="00327B64">
          <w:rPr>
            <w:webHidden/>
          </w:rPr>
          <w:tab/>
        </w:r>
        <w:r w:rsidR="00327B64">
          <w:rPr>
            <w:webHidden/>
          </w:rPr>
          <w:fldChar w:fldCharType="begin"/>
        </w:r>
        <w:r w:rsidR="00327B64">
          <w:rPr>
            <w:webHidden/>
          </w:rPr>
          <w:instrText xml:space="preserve"> PAGEREF _Toc97543514 \h </w:instrText>
        </w:r>
        <w:r w:rsidR="00327B64">
          <w:rPr>
            <w:webHidden/>
          </w:rPr>
        </w:r>
        <w:r w:rsidR="00327B64">
          <w:rPr>
            <w:webHidden/>
          </w:rPr>
          <w:fldChar w:fldCharType="separate"/>
        </w:r>
        <w:r w:rsidR="009D43CD">
          <w:rPr>
            <w:webHidden/>
          </w:rPr>
          <w:t>9-3</w:t>
        </w:r>
        <w:r w:rsidR="00327B64">
          <w:rPr>
            <w:webHidden/>
          </w:rPr>
          <w:fldChar w:fldCharType="end"/>
        </w:r>
      </w:hyperlink>
    </w:p>
    <w:p w14:paraId="075C93B6" w14:textId="590D9B8D" w:rsidR="00327B64" w:rsidRDefault="00D71741">
      <w:pPr>
        <w:pStyle w:val="TOC1"/>
        <w:rPr>
          <w:rFonts w:asciiTheme="minorHAnsi" w:eastAsiaTheme="minorEastAsia" w:hAnsiTheme="minorHAnsi" w:cstheme="minorBidi"/>
          <w:b w:val="0"/>
          <w:sz w:val="22"/>
          <w:szCs w:val="22"/>
        </w:rPr>
      </w:pPr>
      <w:hyperlink w:anchor="_Toc97543515" w:history="1">
        <w:r w:rsidR="00327B64" w:rsidRPr="005E0769">
          <w:rPr>
            <w:rStyle w:val="Hyperlink"/>
          </w:rPr>
          <w:t>10.0</w:t>
        </w:r>
        <w:r w:rsidR="00327B64">
          <w:rPr>
            <w:rFonts w:asciiTheme="minorHAnsi" w:eastAsiaTheme="minorEastAsia" w:hAnsiTheme="minorHAnsi" w:cstheme="minorBidi"/>
            <w:b w:val="0"/>
            <w:sz w:val="22"/>
            <w:szCs w:val="22"/>
          </w:rPr>
          <w:tab/>
        </w:r>
        <w:r w:rsidR="00327B64" w:rsidRPr="005E0769">
          <w:rPr>
            <w:rStyle w:val="Hyperlink"/>
          </w:rPr>
          <w:t>People-Related Mobility Measures: Pedestrian/Bicycle</w:t>
        </w:r>
        <w:r w:rsidR="00327B64">
          <w:rPr>
            <w:webHidden/>
          </w:rPr>
          <w:tab/>
        </w:r>
        <w:r w:rsidR="00327B64">
          <w:rPr>
            <w:webHidden/>
          </w:rPr>
          <w:fldChar w:fldCharType="begin"/>
        </w:r>
        <w:r w:rsidR="00327B64">
          <w:rPr>
            <w:webHidden/>
          </w:rPr>
          <w:instrText xml:space="preserve"> PAGEREF _Toc97543515 \h </w:instrText>
        </w:r>
        <w:r w:rsidR="00327B64">
          <w:rPr>
            <w:webHidden/>
          </w:rPr>
        </w:r>
        <w:r w:rsidR="00327B64">
          <w:rPr>
            <w:webHidden/>
          </w:rPr>
          <w:fldChar w:fldCharType="separate"/>
        </w:r>
        <w:r w:rsidR="009D43CD">
          <w:rPr>
            <w:webHidden/>
          </w:rPr>
          <w:t>10-1</w:t>
        </w:r>
        <w:r w:rsidR="00327B64">
          <w:rPr>
            <w:webHidden/>
          </w:rPr>
          <w:fldChar w:fldCharType="end"/>
        </w:r>
      </w:hyperlink>
    </w:p>
    <w:p w14:paraId="059B531C" w14:textId="21E60A06" w:rsidR="00327B64" w:rsidRDefault="00D71741">
      <w:pPr>
        <w:pStyle w:val="TOC2"/>
        <w:tabs>
          <w:tab w:val="left" w:pos="1872"/>
        </w:tabs>
        <w:rPr>
          <w:rFonts w:asciiTheme="minorHAnsi" w:eastAsiaTheme="minorEastAsia" w:hAnsiTheme="minorHAnsi" w:cstheme="minorBidi"/>
          <w:sz w:val="22"/>
          <w:szCs w:val="22"/>
        </w:rPr>
      </w:pPr>
      <w:hyperlink w:anchor="_Toc97543516" w:history="1">
        <w:r w:rsidR="00327B64" w:rsidRPr="005E0769">
          <w:rPr>
            <w:rStyle w:val="Hyperlink"/>
          </w:rPr>
          <w:t>10.1</w:t>
        </w:r>
        <w:r w:rsidR="00327B64">
          <w:rPr>
            <w:rFonts w:asciiTheme="minorHAnsi" w:eastAsiaTheme="minorEastAsia" w:hAnsiTheme="minorHAnsi" w:cstheme="minorBidi"/>
            <w:sz w:val="22"/>
            <w:szCs w:val="22"/>
          </w:rPr>
          <w:tab/>
        </w:r>
        <w:r w:rsidR="00327B64" w:rsidRPr="005E0769">
          <w:rPr>
            <w:rStyle w:val="Hyperlink"/>
          </w:rPr>
          <w:t>% Pedestrian Facility Coverage</w:t>
        </w:r>
        <w:r w:rsidR="00327B64">
          <w:rPr>
            <w:webHidden/>
          </w:rPr>
          <w:tab/>
        </w:r>
        <w:r w:rsidR="00327B64">
          <w:rPr>
            <w:webHidden/>
          </w:rPr>
          <w:fldChar w:fldCharType="begin"/>
        </w:r>
        <w:r w:rsidR="00327B64">
          <w:rPr>
            <w:webHidden/>
          </w:rPr>
          <w:instrText xml:space="preserve"> PAGEREF _Toc97543516 \h </w:instrText>
        </w:r>
        <w:r w:rsidR="00327B64">
          <w:rPr>
            <w:webHidden/>
          </w:rPr>
        </w:r>
        <w:r w:rsidR="00327B64">
          <w:rPr>
            <w:webHidden/>
          </w:rPr>
          <w:fldChar w:fldCharType="separate"/>
        </w:r>
        <w:r w:rsidR="009D43CD">
          <w:rPr>
            <w:webHidden/>
          </w:rPr>
          <w:t>10-1</w:t>
        </w:r>
        <w:r w:rsidR="00327B64">
          <w:rPr>
            <w:webHidden/>
          </w:rPr>
          <w:fldChar w:fldCharType="end"/>
        </w:r>
      </w:hyperlink>
    </w:p>
    <w:p w14:paraId="32D0102C" w14:textId="600E0832" w:rsidR="00327B64" w:rsidRDefault="00D71741">
      <w:pPr>
        <w:pStyle w:val="TOC2"/>
        <w:tabs>
          <w:tab w:val="left" w:pos="1872"/>
        </w:tabs>
        <w:rPr>
          <w:rFonts w:asciiTheme="minorHAnsi" w:eastAsiaTheme="minorEastAsia" w:hAnsiTheme="minorHAnsi" w:cstheme="minorBidi"/>
          <w:sz w:val="22"/>
          <w:szCs w:val="22"/>
        </w:rPr>
      </w:pPr>
      <w:hyperlink w:anchor="_Toc97543517" w:history="1">
        <w:r w:rsidR="00327B64" w:rsidRPr="005E0769">
          <w:rPr>
            <w:rStyle w:val="Hyperlink"/>
          </w:rPr>
          <w:t>10.2</w:t>
        </w:r>
        <w:r w:rsidR="00327B64">
          <w:rPr>
            <w:rFonts w:asciiTheme="minorHAnsi" w:eastAsiaTheme="minorEastAsia" w:hAnsiTheme="minorHAnsi" w:cstheme="minorBidi"/>
            <w:sz w:val="22"/>
            <w:szCs w:val="22"/>
          </w:rPr>
          <w:tab/>
        </w:r>
        <w:r w:rsidR="00327B64" w:rsidRPr="005E0769">
          <w:rPr>
            <w:rStyle w:val="Hyperlink"/>
          </w:rPr>
          <w:t>% Bicycle Facility Coverage</w:t>
        </w:r>
        <w:r w:rsidR="00327B64">
          <w:rPr>
            <w:webHidden/>
          </w:rPr>
          <w:tab/>
        </w:r>
        <w:r w:rsidR="00327B64">
          <w:rPr>
            <w:webHidden/>
          </w:rPr>
          <w:fldChar w:fldCharType="begin"/>
        </w:r>
        <w:r w:rsidR="00327B64">
          <w:rPr>
            <w:webHidden/>
          </w:rPr>
          <w:instrText xml:space="preserve"> PAGEREF _Toc97543517 \h </w:instrText>
        </w:r>
        <w:r w:rsidR="00327B64">
          <w:rPr>
            <w:webHidden/>
          </w:rPr>
        </w:r>
        <w:r w:rsidR="00327B64">
          <w:rPr>
            <w:webHidden/>
          </w:rPr>
          <w:fldChar w:fldCharType="separate"/>
        </w:r>
        <w:r w:rsidR="009D43CD">
          <w:rPr>
            <w:webHidden/>
          </w:rPr>
          <w:t>10-1</w:t>
        </w:r>
        <w:r w:rsidR="00327B64">
          <w:rPr>
            <w:webHidden/>
          </w:rPr>
          <w:fldChar w:fldCharType="end"/>
        </w:r>
      </w:hyperlink>
    </w:p>
    <w:p w14:paraId="730927E5" w14:textId="3A3B80AF" w:rsidR="00327B64" w:rsidRDefault="00D71741">
      <w:pPr>
        <w:pStyle w:val="TOC1"/>
        <w:rPr>
          <w:rFonts w:asciiTheme="minorHAnsi" w:eastAsiaTheme="minorEastAsia" w:hAnsiTheme="minorHAnsi" w:cstheme="minorBidi"/>
          <w:b w:val="0"/>
          <w:sz w:val="22"/>
          <w:szCs w:val="22"/>
        </w:rPr>
      </w:pPr>
      <w:hyperlink w:anchor="_Toc97543518" w:history="1">
        <w:r w:rsidR="00327B64" w:rsidRPr="005E0769">
          <w:rPr>
            <w:rStyle w:val="Hyperlink"/>
          </w:rPr>
          <w:t>11.0</w:t>
        </w:r>
        <w:r w:rsidR="00327B64">
          <w:rPr>
            <w:rFonts w:asciiTheme="minorHAnsi" w:eastAsiaTheme="minorEastAsia" w:hAnsiTheme="minorHAnsi" w:cstheme="minorBidi"/>
            <w:b w:val="0"/>
            <w:sz w:val="22"/>
            <w:szCs w:val="22"/>
          </w:rPr>
          <w:tab/>
        </w:r>
        <w:r w:rsidR="00327B64" w:rsidRPr="005E0769">
          <w:rPr>
            <w:rStyle w:val="Hyperlink"/>
          </w:rPr>
          <w:t>People-Related Mobility Measures: Aviation</w:t>
        </w:r>
        <w:r w:rsidR="00327B64">
          <w:rPr>
            <w:webHidden/>
          </w:rPr>
          <w:tab/>
        </w:r>
        <w:r w:rsidR="00327B64">
          <w:rPr>
            <w:webHidden/>
          </w:rPr>
          <w:fldChar w:fldCharType="begin"/>
        </w:r>
        <w:r w:rsidR="00327B64">
          <w:rPr>
            <w:webHidden/>
          </w:rPr>
          <w:instrText xml:space="preserve"> PAGEREF _Toc97543518 \h </w:instrText>
        </w:r>
        <w:r w:rsidR="00327B64">
          <w:rPr>
            <w:webHidden/>
          </w:rPr>
        </w:r>
        <w:r w:rsidR="00327B64">
          <w:rPr>
            <w:webHidden/>
          </w:rPr>
          <w:fldChar w:fldCharType="separate"/>
        </w:r>
        <w:r w:rsidR="009D43CD">
          <w:rPr>
            <w:webHidden/>
          </w:rPr>
          <w:t>11-1</w:t>
        </w:r>
        <w:r w:rsidR="00327B64">
          <w:rPr>
            <w:webHidden/>
          </w:rPr>
          <w:fldChar w:fldCharType="end"/>
        </w:r>
      </w:hyperlink>
    </w:p>
    <w:p w14:paraId="414C7A12" w14:textId="6B695A67" w:rsidR="00327B64" w:rsidRDefault="00D71741">
      <w:pPr>
        <w:pStyle w:val="TOC2"/>
        <w:tabs>
          <w:tab w:val="left" w:pos="1872"/>
        </w:tabs>
        <w:rPr>
          <w:rFonts w:asciiTheme="minorHAnsi" w:eastAsiaTheme="minorEastAsia" w:hAnsiTheme="minorHAnsi" w:cstheme="minorBidi"/>
          <w:sz w:val="22"/>
          <w:szCs w:val="22"/>
        </w:rPr>
      </w:pPr>
      <w:hyperlink w:anchor="_Toc97543519" w:history="1">
        <w:r w:rsidR="00327B64" w:rsidRPr="005E0769">
          <w:rPr>
            <w:rStyle w:val="Hyperlink"/>
          </w:rPr>
          <w:t>11.1</w:t>
        </w:r>
        <w:r w:rsidR="00327B64">
          <w:rPr>
            <w:rFonts w:asciiTheme="minorHAnsi" w:eastAsiaTheme="minorEastAsia" w:hAnsiTheme="minorHAnsi" w:cstheme="minorBidi"/>
            <w:sz w:val="22"/>
            <w:szCs w:val="22"/>
          </w:rPr>
          <w:tab/>
        </w:r>
        <w:r w:rsidR="00327B64" w:rsidRPr="005E0769">
          <w:rPr>
            <w:rStyle w:val="Hyperlink"/>
          </w:rPr>
          <w:t>Aviation Passenger Boardings</w:t>
        </w:r>
        <w:r w:rsidR="00327B64">
          <w:rPr>
            <w:webHidden/>
          </w:rPr>
          <w:tab/>
        </w:r>
        <w:r w:rsidR="00327B64">
          <w:rPr>
            <w:webHidden/>
          </w:rPr>
          <w:fldChar w:fldCharType="begin"/>
        </w:r>
        <w:r w:rsidR="00327B64">
          <w:rPr>
            <w:webHidden/>
          </w:rPr>
          <w:instrText xml:space="preserve"> PAGEREF _Toc97543519 \h </w:instrText>
        </w:r>
        <w:r w:rsidR="00327B64">
          <w:rPr>
            <w:webHidden/>
          </w:rPr>
        </w:r>
        <w:r w:rsidR="00327B64">
          <w:rPr>
            <w:webHidden/>
          </w:rPr>
          <w:fldChar w:fldCharType="separate"/>
        </w:r>
        <w:r w:rsidR="009D43CD">
          <w:rPr>
            <w:webHidden/>
          </w:rPr>
          <w:t>11-1</w:t>
        </w:r>
        <w:r w:rsidR="00327B64">
          <w:rPr>
            <w:webHidden/>
          </w:rPr>
          <w:fldChar w:fldCharType="end"/>
        </w:r>
      </w:hyperlink>
    </w:p>
    <w:p w14:paraId="2DF3E460" w14:textId="6C56CDF6" w:rsidR="00327B64" w:rsidRDefault="00D71741">
      <w:pPr>
        <w:pStyle w:val="TOC2"/>
        <w:tabs>
          <w:tab w:val="left" w:pos="1872"/>
        </w:tabs>
        <w:rPr>
          <w:rFonts w:asciiTheme="minorHAnsi" w:eastAsiaTheme="minorEastAsia" w:hAnsiTheme="minorHAnsi" w:cstheme="minorBidi"/>
          <w:sz w:val="22"/>
          <w:szCs w:val="22"/>
        </w:rPr>
      </w:pPr>
      <w:hyperlink w:anchor="_Toc97543520" w:history="1">
        <w:r w:rsidR="00327B64" w:rsidRPr="005E0769">
          <w:rPr>
            <w:rStyle w:val="Hyperlink"/>
          </w:rPr>
          <w:t>11.2</w:t>
        </w:r>
        <w:r w:rsidR="00327B64">
          <w:rPr>
            <w:rFonts w:asciiTheme="minorHAnsi" w:eastAsiaTheme="minorEastAsia" w:hAnsiTheme="minorHAnsi" w:cstheme="minorBidi"/>
            <w:sz w:val="22"/>
            <w:szCs w:val="22"/>
          </w:rPr>
          <w:tab/>
        </w:r>
        <w:r w:rsidR="00327B64" w:rsidRPr="005E0769">
          <w:rPr>
            <w:rStyle w:val="Hyperlink"/>
          </w:rPr>
          <w:t>Aviation Departure Reliability</w:t>
        </w:r>
        <w:r w:rsidR="00327B64">
          <w:rPr>
            <w:webHidden/>
          </w:rPr>
          <w:tab/>
        </w:r>
        <w:r w:rsidR="00327B64">
          <w:rPr>
            <w:webHidden/>
          </w:rPr>
          <w:fldChar w:fldCharType="begin"/>
        </w:r>
        <w:r w:rsidR="00327B64">
          <w:rPr>
            <w:webHidden/>
          </w:rPr>
          <w:instrText xml:space="preserve"> PAGEREF _Toc97543520 \h </w:instrText>
        </w:r>
        <w:r w:rsidR="00327B64">
          <w:rPr>
            <w:webHidden/>
          </w:rPr>
        </w:r>
        <w:r w:rsidR="00327B64">
          <w:rPr>
            <w:webHidden/>
          </w:rPr>
          <w:fldChar w:fldCharType="separate"/>
        </w:r>
        <w:r w:rsidR="009D43CD">
          <w:rPr>
            <w:webHidden/>
          </w:rPr>
          <w:t>11-2</w:t>
        </w:r>
        <w:r w:rsidR="00327B64">
          <w:rPr>
            <w:webHidden/>
          </w:rPr>
          <w:fldChar w:fldCharType="end"/>
        </w:r>
      </w:hyperlink>
    </w:p>
    <w:p w14:paraId="008CF691" w14:textId="7752419D" w:rsidR="00327B64" w:rsidRDefault="00D71741">
      <w:pPr>
        <w:pStyle w:val="TOC1"/>
        <w:rPr>
          <w:rFonts w:asciiTheme="minorHAnsi" w:eastAsiaTheme="minorEastAsia" w:hAnsiTheme="minorHAnsi" w:cstheme="minorBidi"/>
          <w:b w:val="0"/>
          <w:sz w:val="22"/>
          <w:szCs w:val="22"/>
        </w:rPr>
      </w:pPr>
      <w:hyperlink w:anchor="_Toc97543521" w:history="1">
        <w:r w:rsidR="00327B64" w:rsidRPr="005E0769">
          <w:rPr>
            <w:rStyle w:val="Hyperlink"/>
          </w:rPr>
          <w:t>12.0</w:t>
        </w:r>
        <w:r w:rsidR="00327B64">
          <w:rPr>
            <w:rFonts w:asciiTheme="minorHAnsi" w:eastAsiaTheme="minorEastAsia" w:hAnsiTheme="minorHAnsi" w:cstheme="minorBidi"/>
            <w:b w:val="0"/>
            <w:sz w:val="22"/>
            <w:szCs w:val="22"/>
          </w:rPr>
          <w:tab/>
        </w:r>
        <w:r w:rsidR="00327B64" w:rsidRPr="005E0769">
          <w:rPr>
            <w:rStyle w:val="Hyperlink"/>
          </w:rPr>
          <w:t>People-Related Mobility Measures: Rail</w:t>
        </w:r>
        <w:r w:rsidR="00327B64">
          <w:rPr>
            <w:webHidden/>
          </w:rPr>
          <w:tab/>
        </w:r>
        <w:r w:rsidR="00327B64">
          <w:rPr>
            <w:webHidden/>
          </w:rPr>
          <w:fldChar w:fldCharType="begin"/>
        </w:r>
        <w:r w:rsidR="00327B64">
          <w:rPr>
            <w:webHidden/>
          </w:rPr>
          <w:instrText xml:space="preserve"> PAGEREF _Toc97543521 \h </w:instrText>
        </w:r>
        <w:r w:rsidR="00327B64">
          <w:rPr>
            <w:webHidden/>
          </w:rPr>
        </w:r>
        <w:r w:rsidR="00327B64">
          <w:rPr>
            <w:webHidden/>
          </w:rPr>
          <w:fldChar w:fldCharType="separate"/>
        </w:r>
        <w:r w:rsidR="009D43CD">
          <w:rPr>
            <w:webHidden/>
          </w:rPr>
          <w:t>12-1</w:t>
        </w:r>
        <w:r w:rsidR="00327B64">
          <w:rPr>
            <w:webHidden/>
          </w:rPr>
          <w:fldChar w:fldCharType="end"/>
        </w:r>
      </w:hyperlink>
    </w:p>
    <w:p w14:paraId="3ADBDB4A" w14:textId="4B19B3F1" w:rsidR="00327B64" w:rsidRDefault="00D71741">
      <w:pPr>
        <w:pStyle w:val="TOC2"/>
        <w:tabs>
          <w:tab w:val="left" w:pos="1872"/>
        </w:tabs>
        <w:rPr>
          <w:rFonts w:asciiTheme="minorHAnsi" w:eastAsiaTheme="minorEastAsia" w:hAnsiTheme="minorHAnsi" w:cstheme="minorBidi"/>
          <w:sz w:val="22"/>
          <w:szCs w:val="22"/>
        </w:rPr>
      </w:pPr>
      <w:hyperlink w:anchor="_Toc97543522" w:history="1">
        <w:r w:rsidR="00327B64" w:rsidRPr="005E0769">
          <w:rPr>
            <w:rStyle w:val="Hyperlink"/>
          </w:rPr>
          <w:t>12.1</w:t>
        </w:r>
        <w:r w:rsidR="00327B64">
          <w:rPr>
            <w:rFonts w:asciiTheme="minorHAnsi" w:eastAsiaTheme="minorEastAsia" w:hAnsiTheme="minorHAnsi" w:cstheme="minorBidi"/>
            <w:sz w:val="22"/>
            <w:szCs w:val="22"/>
          </w:rPr>
          <w:tab/>
        </w:r>
        <w:r w:rsidR="00327B64" w:rsidRPr="005E0769">
          <w:rPr>
            <w:rStyle w:val="Hyperlink"/>
          </w:rPr>
          <w:t>Rail Passengers</w:t>
        </w:r>
        <w:r w:rsidR="00327B64">
          <w:rPr>
            <w:webHidden/>
          </w:rPr>
          <w:tab/>
        </w:r>
        <w:r w:rsidR="00327B64">
          <w:rPr>
            <w:webHidden/>
          </w:rPr>
          <w:fldChar w:fldCharType="begin"/>
        </w:r>
        <w:r w:rsidR="00327B64">
          <w:rPr>
            <w:webHidden/>
          </w:rPr>
          <w:instrText xml:space="preserve"> PAGEREF _Toc97543522 \h </w:instrText>
        </w:r>
        <w:r w:rsidR="00327B64">
          <w:rPr>
            <w:webHidden/>
          </w:rPr>
        </w:r>
        <w:r w:rsidR="00327B64">
          <w:rPr>
            <w:webHidden/>
          </w:rPr>
          <w:fldChar w:fldCharType="separate"/>
        </w:r>
        <w:r w:rsidR="009D43CD">
          <w:rPr>
            <w:webHidden/>
          </w:rPr>
          <w:t>12-1</w:t>
        </w:r>
        <w:r w:rsidR="00327B64">
          <w:rPr>
            <w:webHidden/>
          </w:rPr>
          <w:fldChar w:fldCharType="end"/>
        </w:r>
      </w:hyperlink>
    </w:p>
    <w:p w14:paraId="1F786BB8" w14:textId="3BB94CF6" w:rsidR="00327B64" w:rsidRDefault="00D71741">
      <w:pPr>
        <w:pStyle w:val="TOC2"/>
        <w:tabs>
          <w:tab w:val="left" w:pos="1872"/>
        </w:tabs>
        <w:rPr>
          <w:rFonts w:asciiTheme="minorHAnsi" w:eastAsiaTheme="minorEastAsia" w:hAnsiTheme="minorHAnsi" w:cstheme="minorBidi"/>
          <w:sz w:val="22"/>
          <w:szCs w:val="22"/>
        </w:rPr>
      </w:pPr>
      <w:hyperlink w:anchor="_Toc97543523" w:history="1">
        <w:r w:rsidR="00327B64" w:rsidRPr="005E0769">
          <w:rPr>
            <w:rStyle w:val="Hyperlink"/>
          </w:rPr>
          <w:t>12.2</w:t>
        </w:r>
        <w:r w:rsidR="00327B64">
          <w:rPr>
            <w:rFonts w:asciiTheme="minorHAnsi" w:eastAsiaTheme="minorEastAsia" w:hAnsiTheme="minorHAnsi" w:cstheme="minorBidi"/>
            <w:sz w:val="22"/>
            <w:szCs w:val="22"/>
          </w:rPr>
          <w:tab/>
        </w:r>
        <w:r w:rsidR="00327B64" w:rsidRPr="005E0769">
          <w:rPr>
            <w:rStyle w:val="Hyperlink"/>
          </w:rPr>
          <w:t>Passenger Rail On-time arrival</w:t>
        </w:r>
        <w:r w:rsidR="00327B64">
          <w:rPr>
            <w:webHidden/>
          </w:rPr>
          <w:tab/>
        </w:r>
        <w:r w:rsidR="00327B64">
          <w:rPr>
            <w:webHidden/>
          </w:rPr>
          <w:fldChar w:fldCharType="begin"/>
        </w:r>
        <w:r w:rsidR="00327B64">
          <w:rPr>
            <w:webHidden/>
          </w:rPr>
          <w:instrText xml:space="preserve"> PAGEREF _Toc97543523 \h </w:instrText>
        </w:r>
        <w:r w:rsidR="00327B64">
          <w:rPr>
            <w:webHidden/>
          </w:rPr>
        </w:r>
        <w:r w:rsidR="00327B64">
          <w:rPr>
            <w:webHidden/>
          </w:rPr>
          <w:fldChar w:fldCharType="separate"/>
        </w:r>
        <w:r w:rsidR="009D43CD">
          <w:rPr>
            <w:webHidden/>
          </w:rPr>
          <w:t>12-1</w:t>
        </w:r>
        <w:r w:rsidR="00327B64">
          <w:rPr>
            <w:webHidden/>
          </w:rPr>
          <w:fldChar w:fldCharType="end"/>
        </w:r>
      </w:hyperlink>
    </w:p>
    <w:p w14:paraId="69C93BDF" w14:textId="414BDC6B" w:rsidR="00327B64" w:rsidRDefault="00D71741">
      <w:pPr>
        <w:pStyle w:val="TOC1"/>
        <w:rPr>
          <w:rFonts w:asciiTheme="minorHAnsi" w:eastAsiaTheme="minorEastAsia" w:hAnsiTheme="minorHAnsi" w:cstheme="minorBidi"/>
          <w:b w:val="0"/>
          <w:sz w:val="22"/>
          <w:szCs w:val="22"/>
        </w:rPr>
      </w:pPr>
      <w:hyperlink w:anchor="_Toc97543524" w:history="1">
        <w:r w:rsidR="00327B64" w:rsidRPr="005E0769">
          <w:rPr>
            <w:rStyle w:val="Hyperlink"/>
          </w:rPr>
          <w:t>13.0</w:t>
        </w:r>
        <w:r w:rsidR="00327B64">
          <w:rPr>
            <w:rFonts w:asciiTheme="minorHAnsi" w:eastAsiaTheme="minorEastAsia" w:hAnsiTheme="minorHAnsi" w:cstheme="minorBidi"/>
            <w:b w:val="0"/>
            <w:sz w:val="22"/>
            <w:szCs w:val="22"/>
          </w:rPr>
          <w:tab/>
        </w:r>
        <w:r w:rsidR="00327B64" w:rsidRPr="005E0769">
          <w:rPr>
            <w:rStyle w:val="Hyperlink"/>
          </w:rPr>
          <w:t>People-Related Mobility Measures: Seaport</w:t>
        </w:r>
        <w:r w:rsidR="00327B64">
          <w:rPr>
            <w:webHidden/>
          </w:rPr>
          <w:tab/>
        </w:r>
        <w:r w:rsidR="00327B64">
          <w:rPr>
            <w:webHidden/>
          </w:rPr>
          <w:fldChar w:fldCharType="begin"/>
        </w:r>
        <w:r w:rsidR="00327B64">
          <w:rPr>
            <w:webHidden/>
          </w:rPr>
          <w:instrText xml:space="preserve"> PAGEREF _Toc97543524 \h </w:instrText>
        </w:r>
        <w:r w:rsidR="00327B64">
          <w:rPr>
            <w:webHidden/>
          </w:rPr>
        </w:r>
        <w:r w:rsidR="00327B64">
          <w:rPr>
            <w:webHidden/>
          </w:rPr>
          <w:fldChar w:fldCharType="separate"/>
        </w:r>
        <w:r w:rsidR="009D43CD">
          <w:rPr>
            <w:webHidden/>
          </w:rPr>
          <w:t>13-1</w:t>
        </w:r>
        <w:r w:rsidR="00327B64">
          <w:rPr>
            <w:webHidden/>
          </w:rPr>
          <w:fldChar w:fldCharType="end"/>
        </w:r>
      </w:hyperlink>
    </w:p>
    <w:p w14:paraId="680AC588" w14:textId="2A3076A4" w:rsidR="00327B64" w:rsidRDefault="00D71741">
      <w:pPr>
        <w:pStyle w:val="TOC2"/>
        <w:tabs>
          <w:tab w:val="left" w:pos="1872"/>
        </w:tabs>
        <w:rPr>
          <w:rFonts w:asciiTheme="minorHAnsi" w:eastAsiaTheme="minorEastAsia" w:hAnsiTheme="minorHAnsi" w:cstheme="minorBidi"/>
          <w:sz w:val="22"/>
          <w:szCs w:val="22"/>
        </w:rPr>
      </w:pPr>
      <w:hyperlink w:anchor="_Toc97543525" w:history="1">
        <w:r w:rsidR="00327B64" w:rsidRPr="005E0769">
          <w:rPr>
            <w:rStyle w:val="Hyperlink"/>
          </w:rPr>
          <w:t>13.1</w:t>
        </w:r>
        <w:r w:rsidR="00327B64">
          <w:rPr>
            <w:rFonts w:asciiTheme="minorHAnsi" w:eastAsiaTheme="minorEastAsia" w:hAnsiTheme="minorHAnsi" w:cstheme="minorBidi"/>
            <w:sz w:val="22"/>
            <w:szCs w:val="22"/>
          </w:rPr>
          <w:tab/>
        </w:r>
        <w:r w:rsidR="00327B64" w:rsidRPr="005E0769">
          <w:rPr>
            <w:rStyle w:val="Hyperlink"/>
          </w:rPr>
          <w:t>Seaport Passenger Movements</w:t>
        </w:r>
        <w:r w:rsidR="00327B64">
          <w:rPr>
            <w:webHidden/>
          </w:rPr>
          <w:tab/>
        </w:r>
        <w:r w:rsidR="00327B64">
          <w:rPr>
            <w:webHidden/>
          </w:rPr>
          <w:fldChar w:fldCharType="begin"/>
        </w:r>
        <w:r w:rsidR="00327B64">
          <w:rPr>
            <w:webHidden/>
          </w:rPr>
          <w:instrText xml:space="preserve"> PAGEREF _Toc97543525 \h </w:instrText>
        </w:r>
        <w:r w:rsidR="00327B64">
          <w:rPr>
            <w:webHidden/>
          </w:rPr>
        </w:r>
        <w:r w:rsidR="00327B64">
          <w:rPr>
            <w:webHidden/>
          </w:rPr>
          <w:fldChar w:fldCharType="separate"/>
        </w:r>
        <w:r w:rsidR="009D43CD">
          <w:rPr>
            <w:webHidden/>
          </w:rPr>
          <w:t>13-1</w:t>
        </w:r>
        <w:r w:rsidR="00327B64">
          <w:rPr>
            <w:webHidden/>
          </w:rPr>
          <w:fldChar w:fldCharType="end"/>
        </w:r>
      </w:hyperlink>
    </w:p>
    <w:p w14:paraId="0048E55A" w14:textId="75AC8972" w:rsidR="00327B64" w:rsidRDefault="00D71741">
      <w:pPr>
        <w:pStyle w:val="TOC1"/>
        <w:rPr>
          <w:rFonts w:asciiTheme="minorHAnsi" w:eastAsiaTheme="minorEastAsia" w:hAnsiTheme="minorHAnsi" w:cstheme="minorBidi"/>
          <w:b w:val="0"/>
          <w:sz w:val="22"/>
          <w:szCs w:val="22"/>
        </w:rPr>
      </w:pPr>
      <w:hyperlink w:anchor="_Toc97543526" w:history="1">
        <w:r w:rsidR="00327B64" w:rsidRPr="005E0769">
          <w:rPr>
            <w:rStyle w:val="Hyperlink"/>
          </w:rPr>
          <w:t>14.0</w:t>
        </w:r>
        <w:r w:rsidR="00327B64">
          <w:rPr>
            <w:rFonts w:asciiTheme="minorHAnsi" w:eastAsiaTheme="minorEastAsia" w:hAnsiTheme="minorHAnsi" w:cstheme="minorBidi"/>
            <w:b w:val="0"/>
            <w:sz w:val="22"/>
            <w:szCs w:val="22"/>
          </w:rPr>
          <w:tab/>
        </w:r>
        <w:r w:rsidR="00327B64" w:rsidRPr="005E0769">
          <w:rPr>
            <w:rStyle w:val="Hyperlink"/>
          </w:rPr>
          <w:t>Freight-Related Mobility Measures: Truck</w:t>
        </w:r>
        <w:r w:rsidR="00327B64">
          <w:rPr>
            <w:webHidden/>
          </w:rPr>
          <w:tab/>
        </w:r>
        <w:r w:rsidR="00327B64">
          <w:rPr>
            <w:webHidden/>
          </w:rPr>
          <w:fldChar w:fldCharType="begin"/>
        </w:r>
        <w:r w:rsidR="00327B64">
          <w:rPr>
            <w:webHidden/>
          </w:rPr>
          <w:instrText xml:space="preserve"> PAGEREF _Toc97543526 \h </w:instrText>
        </w:r>
        <w:r w:rsidR="00327B64">
          <w:rPr>
            <w:webHidden/>
          </w:rPr>
        </w:r>
        <w:r w:rsidR="00327B64">
          <w:rPr>
            <w:webHidden/>
          </w:rPr>
          <w:fldChar w:fldCharType="separate"/>
        </w:r>
        <w:r w:rsidR="009D43CD">
          <w:rPr>
            <w:webHidden/>
          </w:rPr>
          <w:t>14-1</w:t>
        </w:r>
        <w:r w:rsidR="00327B64">
          <w:rPr>
            <w:webHidden/>
          </w:rPr>
          <w:fldChar w:fldCharType="end"/>
        </w:r>
      </w:hyperlink>
    </w:p>
    <w:p w14:paraId="0793533D" w14:textId="69F4C3E6" w:rsidR="00327B64" w:rsidRDefault="00D71741">
      <w:pPr>
        <w:pStyle w:val="TOC2"/>
        <w:tabs>
          <w:tab w:val="left" w:pos="1872"/>
        </w:tabs>
        <w:rPr>
          <w:rFonts w:asciiTheme="minorHAnsi" w:eastAsiaTheme="minorEastAsia" w:hAnsiTheme="minorHAnsi" w:cstheme="minorBidi"/>
          <w:sz w:val="22"/>
          <w:szCs w:val="22"/>
        </w:rPr>
      </w:pPr>
      <w:hyperlink w:anchor="_Toc97543527" w:history="1">
        <w:r w:rsidR="00327B64" w:rsidRPr="005E0769">
          <w:rPr>
            <w:rStyle w:val="Hyperlink"/>
          </w:rPr>
          <w:t>14.1</w:t>
        </w:r>
        <w:r w:rsidR="00327B64">
          <w:rPr>
            <w:rFonts w:asciiTheme="minorHAnsi" w:eastAsiaTheme="minorEastAsia" w:hAnsiTheme="minorHAnsi" w:cstheme="minorBidi"/>
            <w:sz w:val="22"/>
            <w:szCs w:val="22"/>
          </w:rPr>
          <w:tab/>
        </w:r>
        <w:r w:rsidR="00327B64" w:rsidRPr="005E0769">
          <w:rPr>
            <w:rStyle w:val="Hyperlink"/>
          </w:rPr>
          <w:t>Average Travel Speed – Combination Truck</w:t>
        </w:r>
        <w:r w:rsidR="00327B64">
          <w:rPr>
            <w:webHidden/>
          </w:rPr>
          <w:tab/>
        </w:r>
        <w:r w:rsidR="00327B64">
          <w:rPr>
            <w:webHidden/>
          </w:rPr>
          <w:fldChar w:fldCharType="begin"/>
        </w:r>
        <w:r w:rsidR="00327B64">
          <w:rPr>
            <w:webHidden/>
          </w:rPr>
          <w:instrText xml:space="preserve"> PAGEREF _Toc97543527 \h </w:instrText>
        </w:r>
        <w:r w:rsidR="00327B64">
          <w:rPr>
            <w:webHidden/>
          </w:rPr>
        </w:r>
        <w:r w:rsidR="00327B64">
          <w:rPr>
            <w:webHidden/>
          </w:rPr>
          <w:fldChar w:fldCharType="separate"/>
        </w:r>
        <w:r w:rsidR="009D43CD">
          <w:rPr>
            <w:webHidden/>
          </w:rPr>
          <w:t>14-1</w:t>
        </w:r>
        <w:r w:rsidR="00327B64">
          <w:rPr>
            <w:webHidden/>
          </w:rPr>
          <w:fldChar w:fldCharType="end"/>
        </w:r>
      </w:hyperlink>
    </w:p>
    <w:p w14:paraId="39ECFEB7" w14:textId="651FE939" w:rsidR="00327B64" w:rsidRDefault="00D71741">
      <w:pPr>
        <w:pStyle w:val="TOC2"/>
        <w:tabs>
          <w:tab w:val="left" w:pos="1872"/>
        </w:tabs>
        <w:rPr>
          <w:rFonts w:asciiTheme="minorHAnsi" w:eastAsiaTheme="minorEastAsia" w:hAnsiTheme="minorHAnsi" w:cstheme="minorBidi"/>
          <w:sz w:val="22"/>
          <w:szCs w:val="22"/>
        </w:rPr>
      </w:pPr>
      <w:hyperlink w:anchor="_Toc97543528" w:history="1">
        <w:r w:rsidR="00327B64" w:rsidRPr="005E0769">
          <w:rPr>
            <w:rStyle w:val="Hyperlink"/>
          </w:rPr>
          <w:t>14.2</w:t>
        </w:r>
        <w:r w:rsidR="00327B64">
          <w:rPr>
            <w:rFonts w:asciiTheme="minorHAnsi" w:eastAsiaTheme="minorEastAsia" w:hAnsiTheme="minorHAnsi" w:cstheme="minorBidi"/>
            <w:sz w:val="22"/>
            <w:szCs w:val="22"/>
          </w:rPr>
          <w:tab/>
        </w:r>
        <w:r w:rsidR="00327B64" w:rsidRPr="005E0769">
          <w:rPr>
            <w:rStyle w:val="Hyperlink"/>
          </w:rPr>
          <w:t>Combination Truck Cost of Delay</w:t>
        </w:r>
        <w:r w:rsidR="00327B64">
          <w:rPr>
            <w:webHidden/>
          </w:rPr>
          <w:tab/>
        </w:r>
        <w:r w:rsidR="00327B64">
          <w:rPr>
            <w:webHidden/>
          </w:rPr>
          <w:fldChar w:fldCharType="begin"/>
        </w:r>
        <w:r w:rsidR="00327B64">
          <w:rPr>
            <w:webHidden/>
          </w:rPr>
          <w:instrText xml:space="preserve"> PAGEREF _Toc97543528 \h </w:instrText>
        </w:r>
        <w:r w:rsidR="00327B64">
          <w:rPr>
            <w:webHidden/>
          </w:rPr>
        </w:r>
        <w:r w:rsidR="00327B64">
          <w:rPr>
            <w:webHidden/>
          </w:rPr>
          <w:fldChar w:fldCharType="separate"/>
        </w:r>
        <w:r w:rsidR="009D43CD">
          <w:rPr>
            <w:webHidden/>
          </w:rPr>
          <w:t>14-1</w:t>
        </w:r>
        <w:r w:rsidR="00327B64">
          <w:rPr>
            <w:webHidden/>
          </w:rPr>
          <w:fldChar w:fldCharType="end"/>
        </w:r>
      </w:hyperlink>
    </w:p>
    <w:p w14:paraId="53F47322" w14:textId="6B5C0B52" w:rsidR="00327B64" w:rsidRDefault="00D71741">
      <w:pPr>
        <w:pStyle w:val="TOC1"/>
        <w:rPr>
          <w:rFonts w:asciiTheme="minorHAnsi" w:eastAsiaTheme="minorEastAsia" w:hAnsiTheme="minorHAnsi" w:cstheme="minorBidi"/>
          <w:b w:val="0"/>
          <w:sz w:val="22"/>
          <w:szCs w:val="22"/>
        </w:rPr>
      </w:pPr>
      <w:hyperlink w:anchor="_Toc97543529" w:history="1">
        <w:r w:rsidR="00327B64" w:rsidRPr="005E0769">
          <w:rPr>
            <w:rStyle w:val="Hyperlink"/>
          </w:rPr>
          <w:t>15.0</w:t>
        </w:r>
        <w:r w:rsidR="00327B64">
          <w:rPr>
            <w:rFonts w:asciiTheme="minorHAnsi" w:eastAsiaTheme="minorEastAsia" w:hAnsiTheme="minorHAnsi" w:cstheme="minorBidi"/>
            <w:b w:val="0"/>
            <w:sz w:val="22"/>
            <w:szCs w:val="22"/>
          </w:rPr>
          <w:tab/>
        </w:r>
        <w:r w:rsidR="00327B64" w:rsidRPr="005E0769">
          <w:rPr>
            <w:rStyle w:val="Hyperlink"/>
          </w:rPr>
          <w:t>Freight-Related Mobility Measures: Aviation</w:t>
        </w:r>
        <w:r w:rsidR="00327B64">
          <w:rPr>
            <w:webHidden/>
          </w:rPr>
          <w:tab/>
        </w:r>
        <w:r w:rsidR="00327B64">
          <w:rPr>
            <w:webHidden/>
          </w:rPr>
          <w:fldChar w:fldCharType="begin"/>
        </w:r>
        <w:r w:rsidR="00327B64">
          <w:rPr>
            <w:webHidden/>
          </w:rPr>
          <w:instrText xml:space="preserve"> PAGEREF _Toc97543529 \h </w:instrText>
        </w:r>
        <w:r w:rsidR="00327B64">
          <w:rPr>
            <w:webHidden/>
          </w:rPr>
        </w:r>
        <w:r w:rsidR="00327B64">
          <w:rPr>
            <w:webHidden/>
          </w:rPr>
          <w:fldChar w:fldCharType="separate"/>
        </w:r>
        <w:r w:rsidR="009D43CD">
          <w:rPr>
            <w:webHidden/>
          </w:rPr>
          <w:t>15-1</w:t>
        </w:r>
        <w:r w:rsidR="00327B64">
          <w:rPr>
            <w:webHidden/>
          </w:rPr>
          <w:fldChar w:fldCharType="end"/>
        </w:r>
      </w:hyperlink>
    </w:p>
    <w:p w14:paraId="63F1C6E7" w14:textId="27A4D525" w:rsidR="00327B64" w:rsidRDefault="00D71741">
      <w:pPr>
        <w:pStyle w:val="TOC2"/>
        <w:tabs>
          <w:tab w:val="left" w:pos="1872"/>
        </w:tabs>
        <w:rPr>
          <w:rFonts w:asciiTheme="minorHAnsi" w:eastAsiaTheme="minorEastAsia" w:hAnsiTheme="minorHAnsi" w:cstheme="minorBidi"/>
          <w:sz w:val="22"/>
          <w:szCs w:val="22"/>
        </w:rPr>
      </w:pPr>
      <w:hyperlink w:anchor="_Toc97543530" w:history="1">
        <w:r w:rsidR="00327B64" w:rsidRPr="005E0769">
          <w:rPr>
            <w:rStyle w:val="Hyperlink"/>
          </w:rPr>
          <w:t>15.1</w:t>
        </w:r>
        <w:r w:rsidR="00327B64">
          <w:rPr>
            <w:rFonts w:asciiTheme="minorHAnsi" w:eastAsiaTheme="minorEastAsia" w:hAnsiTheme="minorHAnsi" w:cstheme="minorBidi"/>
            <w:sz w:val="22"/>
            <w:szCs w:val="22"/>
          </w:rPr>
          <w:tab/>
        </w:r>
        <w:r w:rsidR="00327B64" w:rsidRPr="005E0769">
          <w:rPr>
            <w:rStyle w:val="Hyperlink"/>
          </w:rPr>
          <w:t>Aviation Tonnage</w:t>
        </w:r>
        <w:r w:rsidR="00327B64">
          <w:rPr>
            <w:webHidden/>
          </w:rPr>
          <w:tab/>
        </w:r>
        <w:r w:rsidR="00327B64">
          <w:rPr>
            <w:webHidden/>
          </w:rPr>
          <w:fldChar w:fldCharType="begin"/>
        </w:r>
        <w:r w:rsidR="00327B64">
          <w:rPr>
            <w:webHidden/>
          </w:rPr>
          <w:instrText xml:space="preserve"> PAGEREF _Toc97543530 \h </w:instrText>
        </w:r>
        <w:r w:rsidR="00327B64">
          <w:rPr>
            <w:webHidden/>
          </w:rPr>
        </w:r>
        <w:r w:rsidR="00327B64">
          <w:rPr>
            <w:webHidden/>
          </w:rPr>
          <w:fldChar w:fldCharType="separate"/>
        </w:r>
        <w:r w:rsidR="009D43CD">
          <w:rPr>
            <w:webHidden/>
          </w:rPr>
          <w:t>15-1</w:t>
        </w:r>
        <w:r w:rsidR="00327B64">
          <w:rPr>
            <w:webHidden/>
          </w:rPr>
          <w:fldChar w:fldCharType="end"/>
        </w:r>
      </w:hyperlink>
    </w:p>
    <w:p w14:paraId="4D6866CE" w14:textId="65099103" w:rsidR="00327B64" w:rsidRDefault="00D71741">
      <w:pPr>
        <w:pStyle w:val="TOC1"/>
        <w:rPr>
          <w:rFonts w:asciiTheme="minorHAnsi" w:eastAsiaTheme="minorEastAsia" w:hAnsiTheme="minorHAnsi" w:cstheme="minorBidi"/>
          <w:b w:val="0"/>
          <w:sz w:val="22"/>
          <w:szCs w:val="22"/>
        </w:rPr>
      </w:pPr>
      <w:hyperlink w:anchor="_Toc97543531" w:history="1">
        <w:r w:rsidR="00327B64" w:rsidRPr="005E0769">
          <w:rPr>
            <w:rStyle w:val="Hyperlink"/>
          </w:rPr>
          <w:t>16.0</w:t>
        </w:r>
        <w:r w:rsidR="00327B64">
          <w:rPr>
            <w:rFonts w:asciiTheme="minorHAnsi" w:eastAsiaTheme="minorEastAsia" w:hAnsiTheme="minorHAnsi" w:cstheme="minorBidi"/>
            <w:b w:val="0"/>
            <w:sz w:val="22"/>
            <w:szCs w:val="22"/>
          </w:rPr>
          <w:tab/>
        </w:r>
        <w:r w:rsidR="00327B64" w:rsidRPr="005E0769">
          <w:rPr>
            <w:rStyle w:val="Hyperlink"/>
          </w:rPr>
          <w:t>Freight-Related Mobility Measures: Space Measures</w:t>
        </w:r>
        <w:r w:rsidR="00327B64">
          <w:rPr>
            <w:webHidden/>
          </w:rPr>
          <w:tab/>
        </w:r>
        <w:r w:rsidR="00327B64">
          <w:rPr>
            <w:webHidden/>
          </w:rPr>
          <w:fldChar w:fldCharType="begin"/>
        </w:r>
        <w:r w:rsidR="00327B64">
          <w:rPr>
            <w:webHidden/>
          </w:rPr>
          <w:instrText xml:space="preserve"> PAGEREF _Toc97543531 \h </w:instrText>
        </w:r>
        <w:r w:rsidR="00327B64">
          <w:rPr>
            <w:webHidden/>
          </w:rPr>
        </w:r>
        <w:r w:rsidR="00327B64">
          <w:rPr>
            <w:webHidden/>
          </w:rPr>
          <w:fldChar w:fldCharType="separate"/>
        </w:r>
        <w:r w:rsidR="009D43CD">
          <w:rPr>
            <w:webHidden/>
          </w:rPr>
          <w:t>16-1</w:t>
        </w:r>
        <w:r w:rsidR="00327B64">
          <w:rPr>
            <w:webHidden/>
          </w:rPr>
          <w:fldChar w:fldCharType="end"/>
        </w:r>
      </w:hyperlink>
    </w:p>
    <w:p w14:paraId="393CD357" w14:textId="7EF64D6F" w:rsidR="00327B64" w:rsidRDefault="00D71741">
      <w:pPr>
        <w:pStyle w:val="TOC2"/>
        <w:tabs>
          <w:tab w:val="left" w:pos="1872"/>
        </w:tabs>
        <w:rPr>
          <w:rFonts w:asciiTheme="minorHAnsi" w:eastAsiaTheme="minorEastAsia" w:hAnsiTheme="minorHAnsi" w:cstheme="minorBidi"/>
          <w:sz w:val="22"/>
          <w:szCs w:val="22"/>
        </w:rPr>
      </w:pPr>
      <w:hyperlink w:anchor="_Toc97543532" w:history="1">
        <w:r w:rsidR="00327B64" w:rsidRPr="005E0769">
          <w:rPr>
            <w:rStyle w:val="Hyperlink"/>
          </w:rPr>
          <w:t>16.1</w:t>
        </w:r>
        <w:r w:rsidR="00327B64">
          <w:rPr>
            <w:rFonts w:asciiTheme="minorHAnsi" w:eastAsiaTheme="minorEastAsia" w:hAnsiTheme="minorHAnsi" w:cstheme="minorBidi"/>
            <w:sz w:val="22"/>
            <w:szCs w:val="22"/>
          </w:rPr>
          <w:tab/>
        </w:r>
        <w:r w:rsidR="00327B64" w:rsidRPr="005E0769">
          <w:rPr>
            <w:rStyle w:val="Hyperlink"/>
          </w:rPr>
          <w:t>Space Launches and Sites</w:t>
        </w:r>
        <w:r w:rsidR="00327B64">
          <w:rPr>
            <w:webHidden/>
          </w:rPr>
          <w:tab/>
        </w:r>
        <w:r w:rsidR="00327B64">
          <w:rPr>
            <w:webHidden/>
          </w:rPr>
          <w:fldChar w:fldCharType="begin"/>
        </w:r>
        <w:r w:rsidR="00327B64">
          <w:rPr>
            <w:webHidden/>
          </w:rPr>
          <w:instrText xml:space="preserve"> PAGEREF _Toc97543532 \h </w:instrText>
        </w:r>
        <w:r w:rsidR="00327B64">
          <w:rPr>
            <w:webHidden/>
          </w:rPr>
        </w:r>
        <w:r w:rsidR="00327B64">
          <w:rPr>
            <w:webHidden/>
          </w:rPr>
          <w:fldChar w:fldCharType="separate"/>
        </w:r>
        <w:r w:rsidR="009D43CD">
          <w:rPr>
            <w:webHidden/>
          </w:rPr>
          <w:t>16-1</w:t>
        </w:r>
        <w:r w:rsidR="00327B64">
          <w:rPr>
            <w:webHidden/>
          </w:rPr>
          <w:fldChar w:fldCharType="end"/>
        </w:r>
      </w:hyperlink>
    </w:p>
    <w:p w14:paraId="6D8476A9" w14:textId="56208549" w:rsidR="00327B64" w:rsidRDefault="00D71741">
      <w:pPr>
        <w:pStyle w:val="TOC2"/>
        <w:tabs>
          <w:tab w:val="left" w:pos="1872"/>
        </w:tabs>
        <w:rPr>
          <w:rFonts w:asciiTheme="minorHAnsi" w:eastAsiaTheme="minorEastAsia" w:hAnsiTheme="minorHAnsi" w:cstheme="minorBidi"/>
          <w:sz w:val="22"/>
          <w:szCs w:val="22"/>
        </w:rPr>
      </w:pPr>
      <w:hyperlink w:anchor="_Toc97543533" w:history="1">
        <w:r w:rsidR="00327B64" w:rsidRPr="005E0769">
          <w:rPr>
            <w:rStyle w:val="Hyperlink"/>
          </w:rPr>
          <w:t>16.2</w:t>
        </w:r>
        <w:r w:rsidR="00327B64">
          <w:rPr>
            <w:rFonts w:asciiTheme="minorHAnsi" w:eastAsiaTheme="minorEastAsia" w:hAnsiTheme="minorHAnsi" w:cstheme="minorBidi"/>
            <w:sz w:val="22"/>
            <w:szCs w:val="22"/>
          </w:rPr>
          <w:tab/>
        </w:r>
        <w:r w:rsidR="00327B64" w:rsidRPr="005E0769">
          <w:rPr>
            <w:rStyle w:val="Hyperlink"/>
          </w:rPr>
          <w:t>Space Payloads</w:t>
        </w:r>
        <w:r w:rsidR="00327B64">
          <w:rPr>
            <w:webHidden/>
          </w:rPr>
          <w:tab/>
        </w:r>
        <w:r w:rsidR="00327B64">
          <w:rPr>
            <w:webHidden/>
          </w:rPr>
          <w:fldChar w:fldCharType="begin"/>
        </w:r>
        <w:r w:rsidR="00327B64">
          <w:rPr>
            <w:webHidden/>
          </w:rPr>
          <w:instrText xml:space="preserve"> PAGEREF _Toc97543533 \h </w:instrText>
        </w:r>
        <w:r w:rsidR="00327B64">
          <w:rPr>
            <w:webHidden/>
          </w:rPr>
        </w:r>
        <w:r w:rsidR="00327B64">
          <w:rPr>
            <w:webHidden/>
          </w:rPr>
          <w:fldChar w:fldCharType="separate"/>
        </w:r>
        <w:r w:rsidR="009D43CD">
          <w:rPr>
            <w:webHidden/>
          </w:rPr>
          <w:t>16-2</w:t>
        </w:r>
        <w:r w:rsidR="00327B64">
          <w:rPr>
            <w:webHidden/>
          </w:rPr>
          <w:fldChar w:fldCharType="end"/>
        </w:r>
      </w:hyperlink>
    </w:p>
    <w:p w14:paraId="0DC92B3B" w14:textId="5A34AA68" w:rsidR="00327B64" w:rsidRDefault="00D71741">
      <w:pPr>
        <w:pStyle w:val="TOC1"/>
        <w:rPr>
          <w:rFonts w:asciiTheme="minorHAnsi" w:eastAsiaTheme="minorEastAsia" w:hAnsiTheme="minorHAnsi" w:cstheme="minorBidi"/>
          <w:b w:val="0"/>
          <w:sz w:val="22"/>
          <w:szCs w:val="22"/>
        </w:rPr>
      </w:pPr>
      <w:hyperlink w:anchor="_Toc97543534" w:history="1">
        <w:r w:rsidR="00327B64" w:rsidRPr="005E0769">
          <w:rPr>
            <w:rStyle w:val="Hyperlink"/>
          </w:rPr>
          <w:t>17.0</w:t>
        </w:r>
        <w:r w:rsidR="00327B64">
          <w:rPr>
            <w:rFonts w:asciiTheme="minorHAnsi" w:eastAsiaTheme="minorEastAsia" w:hAnsiTheme="minorHAnsi" w:cstheme="minorBidi"/>
            <w:b w:val="0"/>
            <w:sz w:val="22"/>
            <w:szCs w:val="22"/>
          </w:rPr>
          <w:tab/>
        </w:r>
        <w:r w:rsidR="00327B64" w:rsidRPr="005E0769">
          <w:rPr>
            <w:rStyle w:val="Hyperlink"/>
          </w:rPr>
          <w:t>Freight-Related Mobility Measures: Seaport</w:t>
        </w:r>
        <w:r w:rsidR="00327B64">
          <w:rPr>
            <w:webHidden/>
          </w:rPr>
          <w:tab/>
        </w:r>
        <w:r w:rsidR="00327B64">
          <w:rPr>
            <w:webHidden/>
          </w:rPr>
          <w:fldChar w:fldCharType="begin"/>
        </w:r>
        <w:r w:rsidR="00327B64">
          <w:rPr>
            <w:webHidden/>
          </w:rPr>
          <w:instrText xml:space="preserve"> PAGEREF _Toc97543534 \h </w:instrText>
        </w:r>
        <w:r w:rsidR="00327B64">
          <w:rPr>
            <w:webHidden/>
          </w:rPr>
        </w:r>
        <w:r w:rsidR="00327B64">
          <w:rPr>
            <w:webHidden/>
          </w:rPr>
          <w:fldChar w:fldCharType="separate"/>
        </w:r>
        <w:r w:rsidR="009D43CD">
          <w:rPr>
            <w:webHidden/>
          </w:rPr>
          <w:t>A-1</w:t>
        </w:r>
        <w:r w:rsidR="00327B64">
          <w:rPr>
            <w:webHidden/>
          </w:rPr>
          <w:fldChar w:fldCharType="end"/>
        </w:r>
      </w:hyperlink>
    </w:p>
    <w:p w14:paraId="798C3765" w14:textId="3BA86613" w:rsidR="00327B64" w:rsidRDefault="00D71741">
      <w:pPr>
        <w:pStyle w:val="TOC2"/>
        <w:tabs>
          <w:tab w:val="left" w:pos="1872"/>
        </w:tabs>
        <w:rPr>
          <w:rFonts w:asciiTheme="minorHAnsi" w:eastAsiaTheme="minorEastAsia" w:hAnsiTheme="minorHAnsi" w:cstheme="minorBidi"/>
          <w:sz w:val="22"/>
          <w:szCs w:val="22"/>
        </w:rPr>
      </w:pPr>
      <w:hyperlink w:anchor="_Toc97543535" w:history="1">
        <w:r w:rsidR="00327B64" w:rsidRPr="005E0769">
          <w:rPr>
            <w:rStyle w:val="Hyperlink"/>
          </w:rPr>
          <w:t>17.1</w:t>
        </w:r>
        <w:r w:rsidR="00327B64">
          <w:rPr>
            <w:rFonts w:asciiTheme="minorHAnsi" w:eastAsiaTheme="minorEastAsia" w:hAnsiTheme="minorHAnsi" w:cstheme="minorBidi"/>
            <w:sz w:val="22"/>
            <w:szCs w:val="22"/>
          </w:rPr>
          <w:tab/>
        </w:r>
        <w:r w:rsidR="00327B64" w:rsidRPr="005E0769">
          <w:rPr>
            <w:rStyle w:val="Hyperlink"/>
          </w:rPr>
          <w:t>Seaport Tonnage</w:t>
        </w:r>
        <w:r w:rsidR="00327B64">
          <w:rPr>
            <w:webHidden/>
          </w:rPr>
          <w:tab/>
        </w:r>
        <w:r w:rsidR="00327B64">
          <w:rPr>
            <w:webHidden/>
          </w:rPr>
          <w:fldChar w:fldCharType="begin"/>
        </w:r>
        <w:r w:rsidR="00327B64">
          <w:rPr>
            <w:webHidden/>
          </w:rPr>
          <w:instrText xml:space="preserve"> PAGEREF _Toc97543535 \h </w:instrText>
        </w:r>
        <w:r w:rsidR="00327B64">
          <w:rPr>
            <w:webHidden/>
          </w:rPr>
        </w:r>
        <w:r w:rsidR="00327B64">
          <w:rPr>
            <w:webHidden/>
          </w:rPr>
          <w:fldChar w:fldCharType="separate"/>
        </w:r>
        <w:r w:rsidR="009D43CD">
          <w:rPr>
            <w:webHidden/>
          </w:rPr>
          <w:t>A-1</w:t>
        </w:r>
        <w:r w:rsidR="00327B64">
          <w:rPr>
            <w:webHidden/>
          </w:rPr>
          <w:fldChar w:fldCharType="end"/>
        </w:r>
      </w:hyperlink>
    </w:p>
    <w:p w14:paraId="13360A0A" w14:textId="45694300" w:rsidR="00327B64" w:rsidRDefault="00D71741">
      <w:pPr>
        <w:pStyle w:val="TOC2"/>
        <w:tabs>
          <w:tab w:val="left" w:pos="1872"/>
        </w:tabs>
        <w:rPr>
          <w:rFonts w:asciiTheme="minorHAnsi" w:eastAsiaTheme="minorEastAsia" w:hAnsiTheme="minorHAnsi" w:cstheme="minorBidi"/>
          <w:sz w:val="22"/>
          <w:szCs w:val="22"/>
        </w:rPr>
      </w:pPr>
      <w:hyperlink w:anchor="_Toc97543536" w:history="1">
        <w:r w:rsidR="00327B64" w:rsidRPr="005E0769">
          <w:rPr>
            <w:rStyle w:val="Hyperlink"/>
          </w:rPr>
          <w:t>17.2</w:t>
        </w:r>
        <w:r w:rsidR="00327B64">
          <w:rPr>
            <w:rFonts w:asciiTheme="minorHAnsi" w:eastAsiaTheme="minorEastAsia" w:hAnsiTheme="minorHAnsi" w:cstheme="minorBidi"/>
            <w:sz w:val="22"/>
            <w:szCs w:val="22"/>
          </w:rPr>
          <w:tab/>
        </w:r>
        <w:r w:rsidR="00327B64" w:rsidRPr="005E0769">
          <w:rPr>
            <w:rStyle w:val="Hyperlink"/>
          </w:rPr>
          <w:t>Seaport Twenty-Foot Equivalent Units</w:t>
        </w:r>
        <w:r w:rsidR="00327B64">
          <w:rPr>
            <w:webHidden/>
          </w:rPr>
          <w:tab/>
        </w:r>
        <w:r w:rsidR="00327B64">
          <w:rPr>
            <w:webHidden/>
          </w:rPr>
          <w:fldChar w:fldCharType="begin"/>
        </w:r>
        <w:r w:rsidR="00327B64">
          <w:rPr>
            <w:webHidden/>
          </w:rPr>
          <w:instrText xml:space="preserve"> PAGEREF _Toc97543536 \h </w:instrText>
        </w:r>
        <w:r w:rsidR="00327B64">
          <w:rPr>
            <w:webHidden/>
          </w:rPr>
        </w:r>
        <w:r w:rsidR="00327B64">
          <w:rPr>
            <w:webHidden/>
          </w:rPr>
          <w:fldChar w:fldCharType="separate"/>
        </w:r>
        <w:r w:rsidR="009D43CD">
          <w:rPr>
            <w:webHidden/>
          </w:rPr>
          <w:t>A-1</w:t>
        </w:r>
        <w:r w:rsidR="00327B64">
          <w:rPr>
            <w:webHidden/>
          </w:rPr>
          <w:fldChar w:fldCharType="end"/>
        </w:r>
      </w:hyperlink>
    </w:p>
    <w:p w14:paraId="75544D7F" w14:textId="1B2BEE49" w:rsidR="003904D6" w:rsidRDefault="00521090" w:rsidP="00050EC1">
      <w:pPr>
        <w:jc w:val="left"/>
      </w:pPr>
      <w:r>
        <w:rPr>
          <w:rStyle w:val="Hyperlink"/>
          <w:rFonts w:ascii="Verdana" w:hAnsi="Verdana"/>
          <w:b/>
          <w:noProof/>
        </w:rPr>
        <w:fldChar w:fldCharType="end"/>
      </w:r>
    </w:p>
    <w:p w14:paraId="4558F9AA" w14:textId="2C6E49E9" w:rsidR="00755D30" w:rsidRDefault="00755D30" w:rsidP="00755D30">
      <w:pPr>
        <w:pStyle w:val="HeadingFront"/>
      </w:pPr>
      <w:r>
        <w:t>Appendix</w:t>
      </w:r>
      <w:r w:rsidR="008D5DE6">
        <w:t xml:space="preserve"> </w:t>
      </w:r>
    </w:p>
    <w:p w14:paraId="7FF53653" w14:textId="02024E1E" w:rsidR="003C2ED8" w:rsidRDefault="003C2ED8">
      <w:pPr>
        <w:pStyle w:val="TOC1"/>
        <w:tabs>
          <w:tab w:val="left" w:pos="1872"/>
        </w:tabs>
        <w:rPr>
          <w:rFonts w:asciiTheme="minorHAnsi" w:eastAsiaTheme="minorEastAsia" w:hAnsiTheme="minorHAnsi" w:cstheme="minorBidi"/>
          <w:b w:val="0"/>
          <w:sz w:val="22"/>
          <w:szCs w:val="22"/>
        </w:rPr>
      </w:pPr>
      <w:r>
        <w:rPr>
          <w:b w:val="0"/>
          <w:bCs/>
        </w:rPr>
        <w:fldChar w:fldCharType="begin"/>
      </w:r>
      <w:r>
        <w:rPr>
          <w:b w:val="0"/>
          <w:bCs/>
        </w:rPr>
        <w:instrText xml:space="preserve"> TOC \h \z \u \t "Heading 6,1" </w:instrText>
      </w:r>
      <w:r>
        <w:rPr>
          <w:b w:val="0"/>
          <w:bCs/>
        </w:rPr>
        <w:fldChar w:fldCharType="separate"/>
      </w:r>
      <w:hyperlink w:anchor="_Toc95208878" w:history="1">
        <w:r w:rsidRPr="00CC12E0">
          <w:rPr>
            <w:rStyle w:val="Hyperlink"/>
          </w:rPr>
          <w:t>Appendix A.</w:t>
        </w:r>
        <w:r>
          <w:rPr>
            <w:rFonts w:asciiTheme="minorHAnsi" w:eastAsiaTheme="minorEastAsia" w:hAnsiTheme="minorHAnsi" w:cstheme="minorBidi"/>
            <w:b w:val="0"/>
            <w:sz w:val="22"/>
            <w:szCs w:val="22"/>
          </w:rPr>
          <w:tab/>
        </w:r>
        <w:r w:rsidRPr="00CC12E0">
          <w:rPr>
            <w:rStyle w:val="Hyperlink"/>
          </w:rPr>
          <w:t>Hourly Factors</w:t>
        </w:r>
        <w:r>
          <w:rPr>
            <w:webHidden/>
          </w:rPr>
          <w:tab/>
        </w:r>
        <w:r>
          <w:rPr>
            <w:webHidden/>
          </w:rPr>
          <w:fldChar w:fldCharType="begin"/>
        </w:r>
        <w:r>
          <w:rPr>
            <w:webHidden/>
          </w:rPr>
          <w:instrText xml:space="preserve"> PAGEREF _Toc95208878 \h </w:instrText>
        </w:r>
        <w:r>
          <w:rPr>
            <w:webHidden/>
          </w:rPr>
        </w:r>
        <w:r>
          <w:rPr>
            <w:webHidden/>
          </w:rPr>
          <w:fldChar w:fldCharType="separate"/>
        </w:r>
        <w:r w:rsidR="009D43CD">
          <w:rPr>
            <w:webHidden/>
          </w:rPr>
          <w:t>A-1</w:t>
        </w:r>
        <w:r>
          <w:rPr>
            <w:webHidden/>
          </w:rPr>
          <w:fldChar w:fldCharType="end"/>
        </w:r>
      </w:hyperlink>
    </w:p>
    <w:p w14:paraId="7D320FED" w14:textId="76C9E0F1" w:rsidR="003C2ED8" w:rsidRDefault="00D71741">
      <w:pPr>
        <w:pStyle w:val="TOC1"/>
        <w:tabs>
          <w:tab w:val="left" w:pos="1872"/>
        </w:tabs>
        <w:rPr>
          <w:rFonts w:asciiTheme="minorHAnsi" w:eastAsiaTheme="minorEastAsia" w:hAnsiTheme="minorHAnsi" w:cstheme="minorBidi"/>
          <w:b w:val="0"/>
          <w:sz w:val="22"/>
          <w:szCs w:val="22"/>
        </w:rPr>
      </w:pPr>
      <w:hyperlink w:anchor="_Toc95208879" w:history="1">
        <w:r w:rsidR="003C2ED8" w:rsidRPr="00CC12E0">
          <w:rPr>
            <w:rStyle w:val="Hyperlink"/>
          </w:rPr>
          <w:t>Appendix B.</w:t>
        </w:r>
        <w:r w:rsidR="003C2ED8">
          <w:rPr>
            <w:rFonts w:asciiTheme="minorHAnsi" w:eastAsiaTheme="minorEastAsia" w:hAnsiTheme="minorHAnsi" w:cstheme="minorBidi"/>
            <w:b w:val="0"/>
            <w:sz w:val="22"/>
            <w:szCs w:val="22"/>
          </w:rPr>
          <w:tab/>
        </w:r>
        <w:r w:rsidR="003C2ED8" w:rsidRPr="00CC12E0">
          <w:rPr>
            <w:rStyle w:val="Hyperlink"/>
          </w:rPr>
          <w:t>Day of Week Calculation</w:t>
        </w:r>
        <w:r w:rsidR="003C2ED8">
          <w:rPr>
            <w:webHidden/>
          </w:rPr>
          <w:tab/>
        </w:r>
        <w:r w:rsidR="003C2ED8">
          <w:rPr>
            <w:webHidden/>
          </w:rPr>
          <w:fldChar w:fldCharType="begin"/>
        </w:r>
        <w:r w:rsidR="003C2ED8">
          <w:rPr>
            <w:webHidden/>
          </w:rPr>
          <w:instrText xml:space="preserve"> PAGEREF _Toc95208879 \h </w:instrText>
        </w:r>
        <w:r w:rsidR="003C2ED8">
          <w:rPr>
            <w:webHidden/>
          </w:rPr>
        </w:r>
        <w:r w:rsidR="003C2ED8">
          <w:rPr>
            <w:webHidden/>
          </w:rPr>
          <w:fldChar w:fldCharType="separate"/>
        </w:r>
        <w:r w:rsidR="009D43CD">
          <w:rPr>
            <w:webHidden/>
          </w:rPr>
          <w:t>B-1</w:t>
        </w:r>
        <w:r w:rsidR="003C2ED8">
          <w:rPr>
            <w:webHidden/>
          </w:rPr>
          <w:fldChar w:fldCharType="end"/>
        </w:r>
      </w:hyperlink>
    </w:p>
    <w:p w14:paraId="0499E805" w14:textId="3691B707" w:rsidR="003C2ED8" w:rsidRDefault="00D71741">
      <w:pPr>
        <w:pStyle w:val="TOC1"/>
        <w:tabs>
          <w:tab w:val="left" w:pos="1872"/>
        </w:tabs>
        <w:rPr>
          <w:rFonts w:asciiTheme="minorHAnsi" w:eastAsiaTheme="minorEastAsia" w:hAnsiTheme="minorHAnsi" w:cstheme="minorBidi"/>
          <w:b w:val="0"/>
          <w:sz w:val="22"/>
          <w:szCs w:val="22"/>
        </w:rPr>
      </w:pPr>
      <w:hyperlink w:anchor="_Toc95208880" w:history="1">
        <w:r w:rsidR="003C2ED8" w:rsidRPr="00CC12E0">
          <w:rPr>
            <w:rStyle w:val="Hyperlink"/>
          </w:rPr>
          <w:t>Appendix C.</w:t>
        </w:r>
        <w:r w:rsidR="003C2ED8">
          <w:rPr>
            <w:rFonts w:asciiTheme="minorHAnsi" w:eastAsiaTheme="minorEastAsia" w:hAnsiTheme="minorHAnsi" w:cstheme="minorBidi"/>
            <w:b w:val="0"/>
            <w:sz w:val="22"/>
            <w:szCs w:val="22"/>
          </w:rPr>
          <w:tab/>
        </w:r>
        <w:r w:rsidR="003C2ED8" w:rsidRPr="00CC12E0">
          <w:rPr>
            <w:rStyle w:val="Hyperlink"/>
          </w:rPr>
          <w:t>Freeway Speed Model</w:t>
        </w:r>
        <w:r w:rsidR="003C2ED8">
          <w:rPr>
            <w:webHidden/>
          </w:rPr>
          <w:tab/>
        </w:r>
        <w:r w:rsidR="003C2ED8">
          <w:rPr>
            <w:webHidden/>
          </w:rPr>
          <w:fldChar w:fldCharType="begin"/>
        </w:r>
        <w:r w:rsidR="003C2ED8">
          <w:rPr>
            <w:webHidden/>
          </w:rPr>
          <w:instrText xml:space="preserve"> PAGEREF _Toc95208880 \h </w:instrText>
        </w:r>
        <w:r w:rsidR="003C2ED8">
          <w:rPr>
            <w:webHidden/>
          </w:rPr>
        </w:r>
        <w:r w:rsidR="003C2ED8">
          <w:rPr>
            <w:webHidden/>
          </w:rPr>
          <w:fldChar w:fldCharType="separate"/>
        </w:r>
        <w:r w:rsidR="009D43CD">
          <w:rPr>
            <w:webHidden/>
          </w:rPr>
          <w:t>C-1</w:t>
        </w:r>
        <w:r w:rsidR="003C2ED8">
          <w:rPr>
            <w:webHidden/>
          </w:rPr>
          <w:fldChar w:fldCharType="end"/>
        </w:r>
      </w:hyperlink>
    </w:p>
    <w:p w14:paraId="1F66B11B" w14:textId="759BD517" w:rsidR="003C2ED8" w:rsidRDefault="00D71741">
      <w:pPr>
        <w:pStyle w:val="TOC1"/>
        <w:tabs>
          <w:tab w:val="left" w:pos="1872"/>
        </w:tabs>
        <w:rPr>
          <w:rFonts w:asciiTheme="minorHAnsi" w:eastAsiaTheme="minorEastAsia" w:hAnsiTheme="minorHAnsi" w:cstheme="minorBidi"/>
          <w:b w:val="0"/>
          <w:sz w:val="22"/>
          <w:szCs w:val="22"/>
        </w:rPr>
      </w:pPr>
      <w:hyperlink w:anchor="_Toc95208881" w:history="1">
        <w:r w:rsidR="003C2ED8" w:rsidRPr="00CC12E0">
          <w:rPr>
            <w:rStyle w:val="Hyperlink"/>
          </w:rPr>
          <w:t>Appendix D.</w:t>
        </w:r>
        <w:r w:rsidR="003C2ED8">
          <w:rPr>
            <w:rFonts w:asciiTheme="minorHAnsi" w:eastAsiaTheme="minorEastAsia" w:hAnsiTheme="minorHAnsi" w:cstheme="minorBidi"/>
            <w:b w:val="0"/>
            <w:sz w:val="22"/>
            <w:szCs w:val="22"/>
          </w:rPr>
          <w:tab/>
        </w:r>
        <w:r w:rsidR="003C2ED8" w:rsidRPr="00CC12E0">
          <w:rPr>
            <w:rStyle w:val="Hyperlink"/>
          </w:rPr>
          <w:t>Arterial Speed Model</w:t>
        </w:r>
        <w:r w:rsidR="003C2ED8">
          <w:rPr>
            <w:webHidden/>
          </w:rPr>
          <w:tab/>
        </w:r>
        <w:r w:rsidR="003C2ED8">
          <w:rPr>
            <w:webHidden/>
          </w:rPr>
          <w:fldChar w:fldCharType="begin"/>
        </w:r>
        <w:r w:rsidR="003C2ED8">
          <w:rPr>
            <w:webHidden/>
          </w:rPr>
          <w:instrText xml:space="preserve"> PAGEREF _Toc95208881 \h </w:instrText>
        </w:r>
        <w:r w:rsidR="003C2ED8">
          <w:rPr>
            <w:webHidden/>
          </w:rPr>
        </w:r>
        <w:r w:rsidR="003C2ED8">
          <w:rPr>
            <w:webHidden/>
          </w:rPr>
          <w:fldChar w:fldCharType="separate"/>
        </w:r>
        <w:r w:rsidR="009D43CD">
          <w:rPr>
            <w:webHidden/>
          </w:rPr>
          <w:t>D-1</w:t>
        </w:r>
        <w:r w:rsidR="003C2ED8">
          <w:rPr>
            <w:webHidden/>
          </w:rPr>
          <w:fldChar w:fldCharType="end"/>
        </w:r>
      </w:hyperlink>
    </w:p>
    <w:p w14:paraId="41A50F82" w14:textId="2BF6F0EA" w:rsidR="003C2ED8" w:rsidRDefault="00D71741">
      <w:pPr>
        <w:pStyle w:val="TOC1"/>
        <w:tabs>
          <w:tab w:val="left" w:pos="1872"/>
        </w:tabs>
        <w:rPr>
          <w:rFonts w:asciiTheme="minorHAnsi" w:eastAsiaTheme="minorEastAsia" w:hAnsiTheme="minorHAnsi" w:cstheme="minorBidi"/>
          <w:b w:val="0"/>
          <w:sz w:val="22"/>
          <w:szCs w:val="22"/>
        </w:rPr>
      </w:pPr>
      <w:hyperlink w:anchor="_Toc95208882" w:history="1">
        <w:r w:rsidR="003C2ED8" w:rsidRPr="00CC12E0">
          <w:rPr>
            <w:rStyle w:val="Hyperlink"/>
          </w:rPr>
          <w:t>Appendix E.</w:t>
        </w:r>
        <w:r w:rsidR="003C2ED8">
          <w:rPr>
            <w:rFonts w:asciiTheme="minorHAnsi" w:eastAsiaTheme="minorEastAsia" w:hAnsiTheme="minorHAnsi" w:cstheme="minorBidi"/>
            <w:b w:val="0"/>
            <w:sz w:val="22"/>
            <w:szCs w:val="22"/>
          </w:rPr>
          <w:tab/>
        </w:r>
        <w:r w:rsidR="003C2ED8" w:rsidRPr="00CC12E0">
          <w:rPr>
            <w:rStyle w:val="Hyperlink"/>
          </w:rPr>
          <w:t>Two-Lane Highway Speed Model</w:t>
        </w:r>
        <w:r w:rsidR="003C2ED8">
          <w:rPr>
            <w:webHidden/>
          </w:rPr>
          <w:tab/>
        </w:r>
        <w:r w:rsidR="003C2ED8">
          <w:rPr>
            <w:webHidden/>
          </w:rPr>
          <w:fldChar w:fldCharType="begin"/>
        </w:r>
        <w:r w:rsidR="003C2ED8">
          <w:rPr>
            <w:webHidden/>
          </w:rPr>
          <w:instrText xml:space="preserve"> PAGEREF _Toc95208882 \h </w:instrText>
        </w:r>
        <w:r w:rsidR="003C2ED8">
          <w:rPr>
            <w:webHidden/>
          </w:rPr>
        </w:r>
        <w:r w:rsidR="003C2ED8">
          <w:rPr>
            <w:webHidden/>
          </w:rPr>
          <w:fldChar w:fldCharType="separate"/>
        </w:r>
        <w:r w:rsidR="009D43CD">
          <w:rPr>
            <w:webHidden/>
          </w:rPr>
          <w:t>E-1</w:t>
        </w:r>
        <w:r w:rsidR="003C2ED8">
          <w:rPr>
            <w:webHidden/>
          </w:rPr>
          <w:fldChar w:fldCharType="end"/>
        </w:r>
      </w:hyperlink>
    </w:p>
    <w:p w14:paraId="7450B8A1" w14:textId="775082F5" w:rsidR="003C2ED8" w:rsidRDefault="00D71741">
      <w:pPr>
        <w:pStyle w:val="TOC1"/>
        <w:tabs>
          <w:tab w:val="left" w:pos="1872"/>
        </w:tabs>
        <w:rPr>
          <w:rFonts w:asciiTheme="minorHAnsi" w:eastAsiaTheme="minorEastAsia" w:hAnsiTheme="minorHAnsi" w:cstheme="minorBidi"/>
          <w:b w:val="0"/>
          <w:sz w:val="22"/>
          <w:szCs w:val="22"/>
        </w:rPr>
      </w:pPr>
      <w:hyperlink w:anchor="_Toc95208883" w:history="1">
        <w:r w:rsidR="003C2ED8" w:rsidRPr="00CC12E0">
          <w:rPr>
            <w:rStyle w:val="Hyperlink"/>
          </w:rPr>
          <w:t>Appendix F.</w:t>
        </w:r>
        <w:r w:rsidR="003C2ED8">
          <w:rPr>
            <w:rFonts w:asciiTheme="minorHAnsi" w:eastAsiaTheme="minorEastAsia" w:hAnsiTheme="minorHAnsi" w:cstheme="minorBidi"/>
            <w:b w:val="0"/>
            <w:sz w:val="22"/>
            <w:szCs w:val="22"/>
          </w:rPr>
          <w:tab/>
        </w:r>
        <w:r w:rsidR="003C2ED8" w:rsidRPr="00CC12E0">
          <w:rPr>
            <w:rStyle w:val="Hyperlink"/>
          </w:rPr>
          <w:t>2012 Generalized Service Volume Tables</w:t>
        </w:r>
        <w:r w:rsidR="003C2ED8">
          <w:rPr>
            <w:webHidden/>
          </w:rPr>
          <w:tab/>
        </w:r>
        <w:r w:rsidR="003C2ED8">
          <w:rPr>
            <w:webHidden/>
          </w:rPr>
          <w:fldChar w:fldCharType="begin"/>
        </w:r>
        <w:r w:rsidR="003C2ED8">
          <w:rPr>
            <w:webHidden/>
          </w:rPr>
          <w:instrText xml:space="preserve"> PAGEREF _Toc95208883 \h </w:instrText>
        </w:r>
        <w:r w:rsidR="003C2ED8">
          <w:rPr>
            <w:webHidden/>
          </w:rPr>
        </w:r>
        <w:r w:rsidR="003C2ED8">
          <w:rPr>
            <w:webHidden/>
          </w:rPr>
          <w:fldChar w:fldCharType="separate"/>
        </w:r>
        <w:r w:rsidR="009D43CD">
          <w:rPr>
            <w:webHidden/>
          </w:rPr>
          <w:t>F-1</w:t>
        </w:r>
        <w:r w:rsidR="003C2ED8">
          <w:rPr>
            <w:webHidden/>
          </w:rPr>
          <w:fldChar w:fldCharType="end"/>
        </w:r>
      </w:hyperlink>
    </w:p>
    <w:p w14:paraId="319FC5E1" w14:textId="6E2BFDE9" w:rsidR="003C2ED8" w:rsidRDefault="003C2ED8" w:rsidP="00ED699A">
      <w:r>
        <w:rPr>
          <w:b/>
          <w:bCs/>
          <w:color w:val="0193D7" w:themeColor="text2"/>
          <w:kern w:val="28"/>
          <w:sz w:val="36"/>
          <w:szCs w:val="40"/>
        </w:rPr>
        <w:fldChar w:fldCharType="end"/>
      </w:r>
    </w:p>
    <w:p w14:paraId="0269E139" w14:textId="5B69597F" w:rsidR="008D5DE6" w:rsidRPr="008D5DE6" w:rsidRDefault="008D5DE6" w:rsidP="008D5DE6">
      <w:pPr>
        <w:pStyle w:val="HeadingFront"/>
        <w:rPr>
          <w:b/>
          <w:bCs/>
        </w:rPr>
        <w:sectPr w:rsidR="008D5DE6" w:rsidRPr="008D5DE6" w:rsidSect="00762A1A">
          <w:headerReference w:type="default" r:id="rId16"/>
          <w:footerReference w:type="default" r:id="rId17"/>
          <w:type w:val="oddPage"/>
          <w:pgSz w:w="12240" w:h="15840" w:code="1"/>
          <w:pgMar w:top="1440" w:right="1296" w:bottom="1296" w:left="1296" w:header="576" w:footer="432" w:gutter="0"/>
          <w:pgNumType w:fmt="lowerRoman" w:start="1"/>
          <w:cols w:space="720"/>
          <w:docGrid w:linePitch="360"/>
        </w:sectPr>
      </w:pPr>
    </w:p>
    <w:p w14:paraId="32F1FF9B" w14:textId="77777777" w:rsidR="00DC0452" w:rsidRDefault="00DC0452" w:rsidP="0025512F">
      <w:pPr>
        <w:pStyle w:val="HeadingFront"/>
      </w:pPr>
      <w:r>
        <w:t>List of Tables</w:t>
      </w:r>
    </w:p>
    <w:p w14:paraId="1D9F47BE" w14:textId="76DDAE43" w:rsidR="00327B64" w:rsidRDefault="00EF2290">
      <w:pPr>
        <w:pStyle w:val="TableofFigures"/>
        <w:rPr>
          <w:rFonts w:asciiTheme="minorHAnsi" w:eastAsiaTheme="minorEastAsia" w:hAnsiTheme="minorHAnsi" w:cstheme="minorBidi"/>
          <w:noProof/>
          <w:sz w:val="22"/>
          <w:szCs w:val="22"/>
        </w:rPr>
      </w:pPr>
      <w:r>
        <w:fldChar w:fldCharType="begin"/>
      </w:r>
      <w:r>
        <w:instrText xml:space="preserve"> TOC \h \z \c "Table" </w:instrText>
      </w:r>
      <w:r>
        <w:fldChar w:fldCharType="separate"/>
      </w:r>
      <w:hyperlink w:anchor="_Toc97543539" w:history="1">
        <w:r w:rsidR="00327B64" w:rsidRPr="00EA5BBE">
          <w:rPr>
            <w:rStyle w:val="Hyperlink"/>
            <w:noProof/>
          </w:rPr>
          <w:t>Table ES.1</w:t>
        </w:r>
        <w:r w:rsidR="00327B64">
          <w:rPr>
            <w:rFonts w:asciiTheme="minorHAnsi" w:eastAsiaTheme="minorEastAsia" w:hAnsiTheme="minorHAnsi" w:cstheme="minorBidi"/>
            <w:noProof/>
            <w:sz w:val="22"/>
            <w:szCs w:val="22"/>
          </w:rPr>
          <w:tab/>
        </w:r>
        <w:r w:rsidR="00327B64" w:rsidRPr="00EA5BBE">
          <w:rPr>
            <w:rStyle w:val="Hyperlink"/>
            <w:noProof/>
          </w:rPr>
          <w:t>Multimodal Mobility Measures</w:t>
        </w:r>
        <w:r w:rsidR="00327B64">
          <w:rPr>
            <w:noProof/>
            <w:webHidden/>
          </w:rPr>
          <w:tab/>
        </w:r>
        <w:r w:rsidR="00327B64">
          <w:rPr>
            <w:noProof/>
            <w:webHidden/>
          </w:rPr>
          <w:fldChar w:fldCharType="begin"/>
        </w:r>
        <w:r w:rsidR="00327B64">
          <w:rPr>
            <w:noProof/>
            <w:webHidden/>
          </w:rPr>
          <w:instrText xml:space="preserve"> PAGEREF _Toc97543539 \h </w:instrText>
        </w:r>
        <w:r w:rsidR="00327B64">
          <w:rPr>
            <w:noProof/>
            <w:webHidden/>
          </w:rPr>
        </w:r>
        <w:r w:rsidR="00327B64">
          <w:rPr>
            <w:noProof/>
            <w:webHidden/>
          </w:rPr>
          <w:fldChar w:fldCharType="separate"/>
        </w:r>
        <w:r w:rsidR="009D43CD">
          <w:rPr>
            <w:noProof/>
            <w:webHidden/>
          </w:rPr>
          <w:t>2</w:t>
        </w:r>
        <w:r w:rsidR="00327B64">
          <w:rPr>
            <w:noProof/>
            <w:webHidden/>
          </w:rPr>
          <w:fldChar w:fldCharType="end"/>
        </w:r>
      </w:hyperlink>
    </w:p>
    <w:p w14:paraId="02900511" w14:textId="29837415" w:rsidR="00327B64" w:rsidRDefault="00D71741">
      <w:pPr>
        <w:pStyle w:val="TableofFigures"/>
        <w:rPr>
          <w:rFonts w:asciiTheme="minorHAnsi" w:eastAsiaTheme="minorEastAsia" w:hAnsiTheme="minorHAnsi" w:cstheme="minorBidi"/>
          <w:noProof/>
          <w:sz w:val="22"/>
          <w:szCs w:val="22"/>
        </w:rPr>
      </w:pPr>
      <w:hyperlink w:anchor="_Toc97543540" w:history="1">
        <w:r w:rsidR="00327B64" w:rsidRPr="00EA5BBE">
          <w:rPr>
            <w:rStyle w:val="Hyperlink"/>
            <w:noProof/>
          </w:rPr>
          <w:t>Table ES.2</w:t>
        </w:r>
        <w:r w:rsidR="00327B64">
          <w:rPr>
            <w:rFonts w:asciiTheme="minorHAnsi" w:eastAsiaTheme="minorEastAsia" w:hAnsiTheme="minorHAnsi" w:cstheme="minorBidi"/>
            <w:noProof/>
            <w:sz w:val="22"/>
            <w:szCs w:val="22"/>
          </w:rPr>
          <w:tab/>
        </w:r>
        <w:r w:rsidR="00327B64" w:rsidRPr="00EA5BBE">
          <w:rPr>
            <w:rStyle w:val="Hyperlink"/>
            <w:noProof/>
          </w:rPr>
          <w:t>Summary of Multimodal Mobility Measures</w:t>
        </w:r>
        <w:r w:rsidR="00327B64">
          <w:rPr>
            <w:noProof/>
            <w:webHidden/>
          </w:rPr>
          <w:tab/>
        </w:r>
        <w:r w:rsidR="00327B64">
          <w:rPr>
            <w:noProof/>
            <w:webHidden/>
          </w:rPr>
          <w:fldChar w:fldCharType="begin"/>
        </w:r>
        <w:r w:rsidR="00327B64">
          <w:rPr>
            <w:noProof/>
            <w:webHidden/>
          </w:rPr>
          <w:instrText xml:space="preserve"> PAGEREF _Toc97543540 \h </w:instrText>
        </w:r>
        <w:r w:rsidR="00327B64">
          <w:rPr>
            <w:noProof/>
            <w:webHidden/>
          </w:rPr>
        </w:r>
        <w:r w:rsidR="00327B64">
          <w:rPr>
            <w:noProof/>
            <w:webHidden/>
          </w:rPr>
          <w:fldChar w:fldCharType="separate"/>
        </w:r>
        <w:r w:rsidR="009D43CD">
          <w:rPr>
            <w:noProof/>
            <w:webHidden/>
          </w:rPr>
          <w:t>3</w:t>
        </w:r>
        <w:r w:rsidR="00327B64">
          <w:rPr>
            <w:noProof/>
            <w:webHidden/>
          </w:rPr>
          <w:fldChar w:fldCharType="end"/>
        </w:r>
      </w:hyperlink>
    </w:p>
    <w:p w14:paraId="6A1F03C3" w14:textId="7B97DE54" w:rsidR="00327B64" w:rsidRDefault="00D71741">
      <w:pPr>
        <w:pStyle w:val="TableofFigures"/>
        <w:rPr>
          <w:rFonts w:asciiTheme="minorHAnsi" w:eastAsiaTheme="minorEastAsia" w:hAnsiTheme="minorHAnsi" w:cstheme="minorBidi"/>
          <w:noProof/>
          <w:sz w:val="22"/>
          <w:szCs w:val="22"/>
        </w:rPr>
      </w:pPr>
      <w:hyperlink w:anchor="_Toc97543541" w:history="1">
        <w:r w:rsidR="00327B64" w:rsidRPr="00EA5BBE">
          <w:rPr>
            <w:rStyle w:val="Hyperlink"/>
            <w:noProof/>
          </w:rPr>
          <w:t>Table 2.1</w:t>
        </w:r>
        <w:r w:rsidR="00327B64">
          <w:rPr>
            <w:rFonts w:asciiTheme="minorHAnsi" w:eastAsiaTheme="minorEastAsia" w:hAnsiTheme="minorHAnsi" w:cstheme="minorBidi"/>
            <w:noProof/>
            <w:sz w:val="22"/>
            <w:szCs w:val="22"/>
          </w:rPr>
          <w:tab/>
        </w:r>
        <w:r w:rsidR="00327B64" w:rsidRPr="00EA5BBE">
          <w:rPr>
            <w:rStyle w:val="Hyperlink"/>
            <w:noProof/>
          </w:rPr>
          <w:t>Fast Facts 2021 Data Sources</w:t>
        </w:r>
        <w:r w:rsidR="00327B64">
          <w:rPr>
            <w:noProof/>
            <w:webHidden/>
          </w:rPr>
          <w:tab/>
        </w:r>
        <w:r w:rsidR="00327B64">
          <w:rPr>
            <w:noProof/>
            <w:webHidden/>
          </w:rPr>
          <w:fldChar w:fldCharType="begin"/>
        </w:r>
        <w:r w:rsidR="00327B64">
          <w:rPr>
            <w:noProof/>
            <w:webHidden/>
          </w:rPr>
          <w:instrText xml:space="preserve"> PAGEREF _Toc97543541 \h </w:instrText>
        </w:r>
        <w:r w:rsidR="00327B64">
          <w:rPr>
            <w:noProof/>
            <w:webHidden/>
          </w:rPr>
        </w:r>
        <w:r w:rsidR="00327B64">
          <w:rPr>
            <w:noProof/>
            <w:webHidden/>
          </w:rPr>
          <w:fldChar w:fldCharType="separate"/>
        </w:r>
        <w:r w:rsidR="009D43CD">
          <w:rPr>
            <w:noProof/>
            <w:webHidden/>
          </w:rPr>
          <w:t>2-1</w:t>
        </w:r>
        <w:r w:rsidR="00327B64">
          <w:rPr>
            <w:noProof/>
            <w:webHidden/>
          </w:rPr>
          <w:fldChar w:fldCharType="end"/>
        </w:r>
      </w:hyperlink>
    </w:p>
    <w:p w14:paraId="42E03E96" w14:textId="0C2001E8" w:rsidR="00327B64" w:rsidRDefault="00D71741">
      <w:pPr>
        <w:pStyle w:val="TableofFigures"/>
        <w:rPr>
          <w:rFonts w:asciiTheme="minorHAnsi" w:eastAsiaTheme="minorEastAsia" w:hAnsiTheme="minorHAnsi" w:cstheme="minorBidi"/>
          <w:noProof/>
          <w:sz w:val="22"/>
          <w:szCs w:val="22"/>
        </w:rPr>
      </w:pPr>
      <w:hyperlink w:anchor="_Toc97543542" w:history="1">
        <w:r w:rsidR="00327B64" w:rsidRPr="00EA5BBE">
          <w:rPr>
            <w:rStyle w:val="Hyperlink"/>
            <w:noProof/>
          </w:rPr>
          <w:t>Table 5.1</w:t>
        </w:r>
        <w:r w:rsidR="00327B64">
          <w:rPr>
            <w:rFonts w:asciiTheme="minorHAnsi" w:eastAsiaTheme="minorEastAsia" w:hAnsiTheme="minorHAnsi" w:cstheme="minorBidi"/>
            <w:noProof/>
            <w:sz w:val="22"/>
            <w:szCs w:val="22"/>
          </w:rPr>
          <w:tab/>
        </w:r>
        <w:r w:rsidR="00327B64" w:rsidRPr="00EA5BBE">
          <w:rPr>
            <w:rStyle w:val="Hyperlink"/>
            <w:noProof/>
          </w:rPr>
          <w:t>Segment Consolidation Criteria</w:t>
        </w:r>
        <w:r w:rsidR="00327B64">
          <w:rPr>
            <w:noProof/>
            <w:webHidden/>
          </w:rPr>
          <w:tab/>
        </w:r>
        <w:r w:rsidR="00327B64">
          <w:rPr>
            <w:noProof/>
            <w:webHidden/>
          </w:rPr>
          <w:fldChar w:fldCharType="begin"/>
        </w:r>
        <w:r w:rsidR="00327B64">
          <w:rPr>
            <w:noProof/>
            <w:webHidden/>
          </w:rPr>
          <w:instrText xml:space="preserve"> PAGEREF _Toc97543542 \h </w:instrText>
        </w:r>
        <w:r w:rsidR="00327B64">
          <w:rPr>
            <w:noProof/>
            <w:webHidden/>
          </w:rPr>
        </w:r>
        <w:r w:rsidR="00327B64">
          <w:rPr>
            <w:noProof/>
            <w:webHidden/>
          </w:rPr>
          <w:fldChar w:fldCharType="separate"/>
        </w:r>
        <w:r w:rsidR="009D43CD">
          <w:rPr>
            <w:noProof/>
            <w:webHidden/>
          </w:rPr>
          <w:t>5-1</w:t>
        </w:r>
        <w:r w:rsidR="00327B64">
          <w:rPr>
            <w:noProof/>
            <w:webHidden/>
          </w:rPr>
          <w:fldChar w:fldCharType="end"/>
        </w:r>
      </w:hyperlink>
    </w:p>
    <w:p w14:paraId="2FCDDCCE" w14:textId="6B12921B" w:rsidR="00327B64" w:rsidRDefault="00D71741">
      <w:pPr>
        <w:pStyle w:val="TableofFigures"/>
        <w:rPr>
          <w:rFonts w:asciiTheme="minorHAnsi" w:eastAsiaTheme="minorEastAsia" w:hAnsiTheme="minorHAnsi" w:cstheme="minorBidi"/>
          <w:noProof/>
          <w:sz w:val="22"/>
          <w:szCs w:val="22"/>
        </w:rPr>
      </w:pPr>
      <w:hyperlink w:anchor="_Toc97543543" w:history="1">
        <w:r w:rsidR="00327B64" w:rsidRPr="00EA5BBE">
          <w:rPr>
            <w:rStyle w:val="Hyperlink"/>
            <w:noProof/>
          </w:rPr>
          <w:t>Table 6.1</w:t>
        </w:r>
        <w:r w:rsidR="00327B64">
          <w:rPr>
            <w:rFonts w:asciiTheme="minorHAnsi" w:eastAsiaTheme="minorEastAsia" w:hAnsiTheme="minorHAnsi" w:cstheme="minorBidi"/>
            <w:noProof/>
            <w:sz w:val="22"/>
            <w:szCs w:val="22"/>
          </w:rPr>
          <w:tab/>
        </w:r>
        <w:r w:rsidR="00327B64" w:rsidRPr="00EA5BBE">
          <w:rPr>
            <w:rStyle w:val="Hyperlink"/>
            <w:noProof/>
          </w:rPr>
          <w:t>D Factors</w:t>
        </w:r>
        <w:r w:rsidR="00327B64">
          <w:rPr>
            <w:noProof/>
            <w:webHidden/>
          </w:rPr>
          <w:tab/>
        </w:r>
        <w:r w:rsidR="00327B64">
          <w:rPr>
            <w:noProof/>
            <w:webHidden/>
          </w:rPr>
          <w:fldChar w:fldCharType="begin"/>
        </w:r>
        <w:r w:rsidR="00327B64">
          <w:rPr>
            <w:noProof/>
            <w:webHidden/>
          </w:rPr>
          <w:instrText xml:space="preserve"> PAGEREF _Toc97543543 \h </w:instrText>
        </w:r>
        <w:r w:rsidR="00327B64">
          <w:rPr>
            <w:noProof/>
            <w:webHidden/>
          </w:rPr>
        </w:r>
        <w:r w:rsidR="00327B64">
          <w:rPr>
            <w:noProof/>
            <w:webHidden/>
          </w:rPr>
          <w:fldChar w:fldCharType="separate"/>
        </w:r>
        <w:r w:rsidR="009D43CD">
          <w:rPr>
            <w:noProof/>
            <w:webHidden/>
          </w:rPr>
          <w:t>6-1</w:t>
        </w:r>
        <w:r w:rsidR="00327B64">
          <w:rPr>
            <w:noProof/>
            <w:webHidden/>
          </w:rPr>
          <w:fldChar w:fldCharType="end"/>
        </w:r>
      </w:hyperlink>
    </w:p>
    <w:p w14:paraId="079C9C49" w14:textId="2923D3C7" w:rsidR="00327B64" w:rsidRDefault="00D71741">
      <w:pPr>
        <w:pStyle w:val="TableofFigures"/>
        <w:rPr>
          <w:rFonts w:asciiTheme="minorHAnsi" w:eastAsiaTheme="minorEastAsia" w:hAnsiTheme="minorHAnsi" w:cstheme="minorBidi"/>
          <w:noProof/>
          <w:sz w:val="22"/>
          <w:szCs w:val="22"/>
        </w:rPr>
      </w:pPr>
      <w:hyperlink w:anchor="_Toc97543544" w:history="1">
        <w:r w:rsidR="00327B64" w:rsidRPr="00EA5BBE">
          <w:rPr>
            <w:rStyle w:val="Hyperlink"/>
            <w:noProof/>
          </w:rPr>
          <w:t>Table 6.2</w:t>
        </w:r>
        <w:r w:rsidR="00327B64">
          <w:rPr>
            <w:rFonts w:asciiTheme="minorHAnsi" w:eastAsiaTheme="minorEastAsia" w:hAnsiTheme="minorHAnsi" w:cstheme="minorBidi"/>
            <w:noProof/>
            <w:sz w:val="22"/>
            <w:szCs w:val="22"/>
          </w:rPr>
          <w:tab/>
        </w:r>
        <w:r w:rsidR="00327B64" w:rsidRPr="00EA5BBE">
          <w:rPr>
            <w:rStyle w:val="Hyperlink"/>
            <w:noProof/>
          </w:rPr>
          <w:t>Day of Week Variance Factors</w:t>
        </w:r>
        <w:r w:rsidR="00327B64">
          <w:rPr>
            <w:noProof/>
            <w:webHidden/>
          </w:rPr>
          <w:tab/>
        </w:r>
        <w:r w:rsidR="00327B64">
          <w:rPr>
            <w:noProof/>
            <w:webHidden/>
          </w:rPr>
          <w:fldChar w:fldCharType="begin"/>
        </w:r>
        <w:r w:rsidR="00327B64">
          <w:rPr>
            <w:noProof/>
            <w:webHidden/>
          </w:rPr>
          <w:instrText xml:space="preserve"> PAGEREF _Toc97543544 \h </w:instrText>
        </w:r>
        <w:r w:rsidR="00327B64">
          <w:rPr>
            <w:noProof/>
            <w:webHidden/>
          </w:rPr>
        </w:r>
        <w:r w:rsidR="00327B64">
          <w:rPr>
            <w:noProof/>
            <w:webHidden/>
          </w:rPr>
          <w:fldChar w:fldCharType="separate"/>
        </w:r>
        <w:r w:rsidR="009D43CD">
          <w:rPr>
            <w:noProof/>
            <w:webHidden/>
          </w:rPr>
          <w:t>6-3</w:t>
        </w:r>
        <w:r w:rsidR="00327B64">
          <w:rPr>
            <w:noProof/>
            <w:webHidden/>
          </w:rPr>
          <w:fldChar w:fldCharType="end"/>
        </w:r>
      </w:hyperlink>
    </w:p>
    <w:p w14:paraId="1E246102" w14:textId="7A4A44CF" w:rsidR="00327B64" w:rsidRDefault="00D71741">
      <w:pPr>
        <w:pStyle w:val="TableofFigures"/>
        <w:rPr>
          <w:rFonts w:asciiTheme="minorHAnsi" w:eastAsiaTheme="minorEastAsia" w:hAnsiTheme="minorHAnsi" w:cstheme="minorBidi"/>
          <w:noProof/>
          <w:sz w:val="22"/>
          <w:szCs w:val="22"/>
        </w:rPr>
      </w:pPr>
      <w:hyperlink w:anchor="_Toc97543545" w:history="1">
        <w:r w:rsidR="00327B64" w:rsidRPr="00EA5BBE">
          <w:rPr>
            <w:rStyle w:val="Hyperlink"/>
            <w:noProof/>
          </w:rPr>
          <w:t>Table 7.1</w:t>
        </w:r>
        <w:r w:rsidR="00327B64">
          <w:rPr>
            <w:rFonts w:asciiTheme="minorHAnsi" w:eastAsiaTheme="minorEastAsia" w:hAnsiTheme="minorHAnsi" w:cstheme="minorBidi"/>
            <w:noProof/>
            <w:sz w:val="22"/>
            <w:szCs w:val="22"/>
          </w:rPr>
          <w:tab/>
        </w:r>
        <w:r w:rsidR="00327B64" w:rsidRPr="00EA5BBE">
          <w:rPr>
            <w:rStyle w:val="Hyperlink"/>
            <w:noProof/>
          </w:rPr>
          <w:t>Recommended Average Vehicle Occupancies</w:t>
        </w:r>
        <w:r w:rsidR="00327B64">
          <w:rPr>
            <w:noProof/>
            <w:webHidden/>
          </w:rPr>
          <w:tab/>
        </w:r>
        <w:r w:rsidR="00327B64">
          <w:rPr>
            <w:noProof/>
            <w:webHidden/>
          </w:rPr>
          <w:fldChar w:fldCharType="begin"/>
        </w:r>
        <w:r w:rsidR="00327B64">
          <w:rPr>
            <w:noProof/>
            <w:webHidden/>
          </w:rPr>
          <w:instrText xml:space="preserve"> PAGEREF _Toc97543545 \h </w:instrText>
        </w:r>
        <w:r w:rsidR="00327B64">
          <w:rPr>
            <w:noProof/>
            <w:webHidden/>
          </w:rPr>
        </w:r>
        <w:r w:rsidR="00327B64">
          <w:rPr>
            <w:noProof/>
            <w:webHidden/>
          </w:rPr>
          <w:fldChar w:fldCharType="separate"/>
        </w:r>
        <w:r w:rsidR="009D43CD">
          <w:rPr>
            <w:noProof/>
            <w:webHidden/>
          </w:rPr>
          <w:t>7-2</w:t>
        </w:r>
        <w:r w:rsidR="00327B64">
          <w:rPr>
            <w:noProof/>
            <w:webHidden/>
          </w:rPr>
          <w:fldChar w:fldCharType="end"/>
        </w:r>
      </w:hyperlink>
    </w:p>
    <w:p w14:paraId="74AA3DF3" w14:textId="140B7C3E" w:rsidR="00327B64" w:rsidRDefault="00D71741">
      <w:pPr>
        <w:pStyle w:val="TableofFigures"/>
        <w:rPr>
          <w:rFonts w:asciiTheme="minorHAnsi" w:eastAsiaTheme="minorEastAsia" w:hAnsiTheme="minorHAnsi" w:cstheme="minorBidi"/>
          <w:noProof/>
          <w:sz w:val="22"/>
          <w:szCs w:val="22"/>
        </w:rPr>
      </w:pPr>
      <w:hyperlink w:anchor="_Toc97543546" w:history="1">
        <w:r w:rsidR="00327B64" w:rsidRPr="00EA5BBE">
          <w:rPr>
            <w:rStyle w:val="Hyperlink"/>
            <w:noProof/>
          </w:rPr>
          <w:t>Table 7.3</w:t>
        </w:r>
        <w:r w:rsidR="00327B64">
          <w:rPr>
            <w:rFonts w:asciiTheme="minorHAnsi" w:eastAsiaTheme="minorEastAsia" w:hAnsiTheme="minorHAnsi" w:cstheme="minorBidi"/>
            <w:noProof/>
            <w:sz w:val="22"/>
            <w:szCs w:val="22"/>
          </w:rPr>
          <w:tab/>
        </w:r>
        <w:r w:rsidR="00327B64" w:rsidRPr="00EA5BBE">
          <w:rPr>
            <w:rStyle w:val="Hyperlink"/>
            <w:noProof/>
          </w:rPr>
          <w:t>Summary of Delay Threshold Speeds</w:t>
        </w:r>
        <w:r w:rsidR="00327B64">
          <w:rPr>
            <w:noProof/>
            <w:webHidden/>
          </w:rPr>
          <w:tab/>
        </w:r>
        <w:r w:rsidR="00327B64">
          <w:rPr>
            <w:noProof/>
            <w:webHidden/>
          </w:rPr>
          <w:fldChar w:fldCharType="begin"/>
        </w:r>
        <w:r w:rsidR="00327B64">
          <w:rPr>
            <w:noProof/>
            <w:webHidden/>
          </w:rPr>
          <w:instrText xml:space="preserve"> PAGEREF _Toc97543546 \h </w:instrText>
        </w:r>
        <w:r w:rsidR="00327B64">
          <w:rPr>
            <w:noProof/>
            <w:webHidden/>
          </w:rPr>
        </w:r>
        <w:r w:rsidR="00327B64">
          <w:rPr>
            <w:noProof/>
            <w:webHidden/>
          </w:rPr>
          <w:fldChar w:fldCharType="separate"/>
        </w:r>
        <w:r w:rsidR="009D43CD">
          <w:rPr>
            <w:noProof/>
            <w:webHidden/>
          </w:rPr>
          <w:t>7-7</w:t>
        </w:r>
        <w:r w:rsidR="00327B64">
          <w:rPr>
            <w:noProof/>
            <w:webHidden/>
          </w:rPr>
          <w:fldChar w:fldCharType="end"/>
        </w:r>
      </w:hyperlink>
    </w:p>
    <w:p w14:paraId="42178445" w14:textId="7533E6CB" w:rsidR="00327B64" w:rsidRDefault="00D71741">
      <w:pPr>
        <w:pStyle w:val="TableofFigures"/>
        <w:rPr>
          <w:rFonts w:asciiTheme="minorHAnsi" w:eastAsiaTheme="minorEastAsia" w:hAnsiTheme="minorHAnsi" w:cstheme="minorBidi"/>
          <w:noProof/>
          <w:sz w:val="22"/>
          <w:szCs w:val="22"/>
        </w:rPr>
      </w:pPr>
      <w:hyperlink w:anchor="_Toc97543547" w:history="1">
        <w:r w:rsidR="00327B64" w:rsidRPr="00EA5BBE">
          <w:rPr>
            <w:rStyle w:val="Hyperlink"/>
            <w:noProof/>
          </w:rPr>
          <w:t>Table D.1</w:t>
        </w:r>
        <w:r w:rsidR="00327B64">
          <w:rPr>
            <w:rFonts w:asciiTheme="minorHAnsi" w:eastAsiaTheme="minorEastAsia" w:hAnsiTheme="minorHAnsi" w:cstheme="minorBidi"/>
            <w:noProof/>
            <w:sz w:val="22"/>
            <w:szCs w:val="22"/>
          </w:rPr>
          <w:tab/>
        </w:r>
        <w:r w:rsidR="00327B64" w:rsidRPr="00EA5BBE">
          <w:rPr>
            <w:rStyle w:val="Hyperlink"/>
            <w:noProof/>
          </w:rPr>
          <w:t>BPR Parameters</w:t>
        </w:r>
        <w:r w:rsidR="00327B64">
          <w:rPr>
            <w:noProof/>
            <w:webHidden/>
          </w:rPr>
          <w:tab/>
        </w:r>
        <w:r w:rsidR="00327B64">
          <w:rPr>
            <w:noProof/>
            <w:webHidden/>
          </w:rPr>
          <w:fldChar w:fldCharType="begin"/>
        </w:r>
        <w:r w:rsidR="00327B64">
          <w:rPr>
            <w:noProof/>
            <w:webHidden/>
          </w:rPr>
          <w:instrText xml:space="preserve"> PAGEREF _Toc97543547 \h </w:instrText>
        </w:r>
        <w:r w:rsidR="00327B64">
          <w:rPr>
            <w:noProof/>
            <w:webHidden/>
          </w:rPr>
        </w:r>
        <w:r w:rsidR="00327B64">
          <w:rPr>
            <w:noProof/>
            <w:webHidden/>
          </w:rPr>
          <w:fldChar w:fldCharType="separate"/>
        </w:r>
        <w:r w:rsidR="009D43CD">
          <w:rPr>
            <w:noProof/>
            <w:webHidden/>
          </w:rPr>
          <w:t>D-1</w:t>
        </w:r>
        <w:r w:rsidR="00327B64">
          <w:rPr>
            <w:noProof/>
            <w:webHidden/>
          </w:rPr>
          <w:fldChar w:fldCharType="end"/>
        </w:r>
      </w:hyperlink>
    </w:p>
    <w:p w14:paraId="1B3A219C" w14:textId="5AC023F5" w:rsidR="00327B64" w:rsidRDefault="00D71741">
      <w:pPr>
        <w:pStyle w:val="TableofFigures"/>
        <w:rPr>
          <w:rFonts w:asciiTheme="minorHAnsi" w:eastAsiaTheme="minorEastAsia" w:hAnsiTheme="minorHAnsi" w:cstheme="minorBidi"/>
          <w:noProof/>
          <w:sz w:val="22"/>
          <w:szCs w:val="22"/>
        </w:rPr>
      </w:pPr>
      <w:hyperlink w:anchor="_Toc97543548" w:history="1">
        <w:r w:rsidR="00327B64" w:rsidRPr="00EA5BBE">
          <w:rPr>
            <w:rStyle w:val="Hyperlink"/>
            <w:noProof/>
          </w:rPr>
          <w:t>Table D.2</w:t>
        </w:r>
        <w:r w:rsidR="00327B64">
          <w:rPr>
            <w:rFonts w:asciiTheme="minorHAnsi" w:eastAsiaTheme="minorEastAsia" w:hAnsiTheme="minorHAnsi" w:cstheme="minorBidi"/>
            <w:noProof/>
            <w:sz w:val="22"/>
            <w:szCs w:val="22"/>
          </w:rPr>
          <w:tab/>
        </w:r>
        <w:r w:rsidR="00327B64" w:rsidRPr="00EA5BBE">
          <w:rPr>
            <w:rStyle w:val="Hyperlink"/>
            <w:noProof/>
          </w:rPr>
          <w:t>Interpolated Speed</w:t>
        </w:r>
        <w:r w:rsidR="00327B64">
          <w:rPr>
            <w:noProof/>
            <w:webHidden/>
          </w:rPr>
          <w:tab/>
        </w:r>
        <w:r w:rsidR="00327B64">
          <w:rPr>
            <w:noProof/>
            <w:webHidden/>
          </w:rPr>
          <w:fldChar w:fldCharType="begin"/>
        </w:r>
        <w:r w:rsidR="00327B64">
          <w:rPr>
            <w:noProof/>
            <w:webHidden/>
          </w:rPr>
          <w:instrText xml:space="preserve"> PAGEREF _Toc97543548 \h </w:instrText>
        </w:r>
        <w:r w:rsidR="00327B64">
          <w:rPr>
            <w:noProof/>
            <w:webHidden/>
          </w:rPr>
        </w:r>
        <w:r w:rsidR="00327B64">
          <w:rPr>
            <w:noProof/>
            <w:webHidden/>
          </w:rPr>
          <w:fldChar w:fldCharType="separate"/>
        </w:r>
        <w:r w:rsidR="009D43CD">
          <w:rPr>
            <w:noProof/>
            <w:webHidden/>
          </w:rPr>
          <w:t>D-2</w:t>
        </w:r>
        <w:r w:rsidR="00327B64">
          <w:rPr>
            <w:noProof/>
            <w:webHidden/>
          </w:rPr>
          <w:fldChar w:fldCharType="end"/>
        </w:r>
      </w:hyperlink>
    </w:p>
    <w:p w14:paraId="59189809" w14:textId="20282FA5" w:rsidR="00EF2572" w:rsidRPr="00DB4086" w:rsidRDefault="00EF2290" w:rsidP="00DB4086">
      <w:pPr>
        <w:pStyle w:val="TableofFigures"/>
      </w:pPr>
      <w:r>
        <w:fldChar w:fldCharType="end"/>
      </w:r>
    </w:p>
    <w:p w14:paraId="1F8D6424" w14:textId="77777777" w:rsidR="009D7782" w:rsidRDefault="009D7782" w:rsidP="0019104A">
      <w:pPr>
        <w:pStyle w:val="BodyText"/>
      </w:pPr>
    </w:p>
    <w:p w14:paraId="0E478EE0" w14:textId="77777777" w:rsidR="009557E6" w:rsidRDefault="009557E6" w:rsidP="00DB7320">
      <w:pPr>
        <w:sectPr w:rsidR="009557E6" w:rsidSect="00762A1A">
          <w:type w:val="oddPage"/>
          <w:pgSz w:w="12240" w:h="15840" w:code="1"/>
          <w:pgMar w:top="1440" w:right="1296" w:bottom="1296" w:left="1296" w:header="576" w:footer="432" w:gutter="0"/>
          <w:pgNumType w:fmt="lowerRoman" w:start="4"/>
          <w:cols w:space="720"/>
          <w:docGrid w:linePitch="360"/>
        </w:sectPr>
      </w:pPr>
    </w:p>
    <w:p w14:paraId="501E9A77" w14:textId="73CE9DEE" w:rsidR="00EF2290" w:rsidRPr="00EF2290" w:rsidRDefault="009D7782" w:rsidP="00EF2290">
      <w:pPr>
        <w:pStyle w:val="HeadingFront"/>
      </w:pPr>
      <w:r w:rsidRPr="00EE3144">
        <w:t>List of Figures</w:t>
      </w:r>
    </w:p>
    <w:p w14:paraId="54278523" w14:textId="13BBE78B" w:rsidR="00327B64" w:rsidRDefault="00EF2290">
      <w:pPr>
        <w:pStyle w:val="TableofFigures"/>
        <w:rPr>
          <w:rFonts w:asciiTheme="minorHAnsi" w:eastAsiaTheme="minorEastAsia" w:hAnsiTheme="minorHAnsi" w:cstheme="minorBidi"/>
          <w:noProof/>
          <w:sz w:val="22"/>
          <w:szCs w:val="22"/>
        </w:rPr>
      </w:pPr>
      <w:r>
        <w:fldChar w:fldCharType="begin"/>
      </w:r>
      <w:r>
        <w:instrText xml:space="preserve"> TOC \h \z \c "Figure" </w:instrText>
      </w:r>
      <w:r>
        <w:fldChar w:fldCharType="separate"/>
      </w:r>
      <w:hyperlink w:anchor="_Toc97543549" w:history="1">
        <w:r w:rsidR="00327B64" w:rsidRPr="00105E79">
          <w:rPr>
            <w:rStyle w:val="Hyperlink"/>
            <w:noProof/>
          </w:rPr>
          <w:t>Figure 6.1</w:t>
        </w:r>
        <w:r w:rsidR="00327B64">
          <w:rPr>
            <w:rFonts w:asciiTheme="minorHAnsi" w:eastAsiaTheme="minorEastAsia" w:hAnsiTheme="minorHAnsi" w:cstheme="minorBidi"/>
            <w:noProof/>
            <w:sz w:val="22"/>
            <w:szCs w:val="22"/>
          </w:rPr>
          <w:tab/>
        </w:r>
        <w:r w:rsidR="00327B64" w:rsidRPr="00105E79">
          <w:rPr>
            <w:rStyle w:val="Hyperlink"/>
            <w:noProof/>
          </w:rPr>
          <w:t>Queue Spillover Algorithm</w:t>
        </w:r>
        <w:r w:rsidR="00327B64">
          <w:rPr>
            <w:noProof/>
            <w:webHidden/>
          </w:rPr>
          <w:tab/>
        </w:r>
        <w:r w:rsidR="00327B64">
          <w:rPr>
            <w:noProof/>
            <w:webHidden/>
          </w:rPr>
          <w:fldChar w:fldCharType="begin"/>
        </w:r>
        <w:r w:rsidR="00327B64">
          <w:rPr>
            <w:noProof/>
            <w:webHidden/>
          </w:rPr>
          <w:instrText xml:space="preserve"> PAGEREF _Toc97543549 \h </w:instrText>
        </w:r>
        <w:r w:rsidR="00327B64">
          <w:rPr>
            <w:noProof/>
            <w:webHidden/>
          </w:rPr>
        </w:r>
        <w:r w:rsidR="00327B64">
          <w:rPr>
            <w:noProof/>
            <w:webHidden/>
          </w:rPr>
          <w:fldChar w:fldCharType="separate"/>
        </w:r>
        <w:r w:rsidR="009D43CD">
          <w:rPr>
            <w:noProof/>
            <w:webHidden/>
          </w:rPr>
          <w:t>6-7</w:t>
        </w:r>
        <w:r w:rsidR="00327B64">
          <w:rPr>
            <w:noProof/>
            <w:webHidden/>
          </w:rPr>
          <w:fldChar w:fldCharType="end"/>
        </w:r>
      </w:hyperlink>
    </w:p>
    <w:p w14:paraId="0B2B65A9" w14:textId="023863BA" w:rsidR="00327B64" w:rsidRDefault="00D71741">
      <w:pPr>
        <w:pStyle w:val="TableofFigures"/>
        <w:rPr>
          <w:rFonts w:asciiTheme="minorHAnsi" w:eastAsiaTheme="minorEastAsia" w:hAnsiTheme="minorHAnsi" w:cstheme="minorBidi"/>
          <w:noProof/>
          <w:sz w:val="22"/>
          <w:szCs w:val="22"/>
        </w:rPr>
      </w:pPr>
      <w:hyperlink w:anchor="_Toc97543550" w:history="1">
        <w:r w:rsidR="00327B64" w:rsidRPr="00105E79">
          <w:rPr>
            <w:rStyle w:val="Hyperlink"/>
            <w:noProof/>
          </w:rPr>
          <w:t>Figure 6.2</w:t>
        </w:r>
        <w:r w:rsidR="00327B64">
          <w:rPr>
            <w:rFonts w:asciiTheme="minorHAnsi" w:eastAsiaTheme="minorEastAsia" w:hAnsiTheme="minorHAnsi" w:cstheme="minorBidi"/>
            <w:noProof/>
            <w:sz w:val="22"/>
            <w:szCs w:val="22"/>
          </w:rPr>
          <w:tab/>
        </w:r>
        <w:r w:rsidR="00327B64" w:rsidRPr="00105E79">
          <w:rPr>
            <w:rStyle w:val="Hyperlink"/>
            <w:noProof/>
          </w:rPr>
          <w:t>Estimation of Average Travel Speed on Freeways</w:t>
        </w:r>
        <w:r w:rsidR="00327B64">
          <w:rPr>
            <w:noProof/>
            <w:webHidden/>
          </w:rPr>
          <w:tab/>
        </w:r>
        <w:r w:rsidR="00327B64">
          <w:rPr>
            <w:noProof/>
            <w:webHidden/>
          </w:rPr>
          <w:fldChar w:fldCharType="begin"/>
        </w:r>
        <w:r w:rsidR="00327B64">
          <w:rPr>
            <w:noProof/>
            <w:webHidden/>
          </w:rPr>
          <w:instrText xml:space="preserve"> PAGEREF _Toc97543550 \h </w:instrText>
        </w:r>
        <w:r w:rsidR="00327B64">
          <w:rPr>
            <w:noProof/>
            <w:webHidden/>
          </w:rPr>
        </w:r>
        <w:r w:rsidR="00327B64">
          <w:rPr>
            <w:noProof/>
            <w:webHidden/>
          </w:rPr>
          <w:fldChar w:fldCharType="separate"/>
        </w:r>
        <w:r w:rsidR="009D43CD">
          <w:rPr>
            <w:noProof/>
            <w:webHidden/>
          </w:rPr>
          <w:t>6-8</w:t>
        </w:r>
        <w:r w:rsidR="00327B64">
          <w:rPr>
            <w:noProof/>
            <w:webHidden/>
          </w:rPr>
          <w:fldChar w:fldCharType="end"/>
        </w:r>
      </w:hyperlink>
    </w:p>
    <w:p w14:paraId="1AE7C4FC" w14:textId="3B035FA5" w:rsidR="00327B64" w:rsidRDefault="00D71741">
      <w:pPr>
        <w:pStyle w:val="TableofFigures"/>
        <w:rPr>
          <w:rFonts w:asciiTheme="minorHAnsi" w:eastAsiaTheme="minorEastAsia" w:hAnsiTheme="minorHAnsi" w:cstheme="minorBidi"/>
          <w:noProof/>
          <w:sz w:val="22"/>
          <w:szCs w:val="22"/>
        </w:rPr>
      </w:pPr>
      <w:hyperlink w:anchor="_Toc97543551" w:history="1">
        <w:r w:rsidR="00327B64" w:rsidRPr="00105E79">
          <w:rPr>
            <w:rStyle w:val="Hyperlink"/>
            <w:noProof/>
          </w:rPr>
          <w:t>Figure 6.3</w:t>
        </w:r>
        <w:r w:rsidR="00327B64">
          <w:rPr>
            <w:rFonts w:asciiTheme="minorHAnsi" w:eastAsiaTheme="minorEastAsia" w:hAnsiTheme="minorHAnsi" w:cstheme="minorBidi"/>
            <w:noProof/>
            <w:sz w:val="22"/>
            <w:szCs w:val="22"/>
          </w:rPr>
          <w:tab/>
        </w:r>
        <w:r w:rsidR="00327B64" w:rsidRPr="00105E79">
          <w:rPr>
            <w:rStyle w:val="Hyperlink"/>
            <w:noProof/>
          </w:rPr>
          <w:t>Estimation of Average Travel Speed on Arterials</w:t>
        </w:r>
        <w:r w:rsidR="00327B64">
          <w:rPr>
            <w:noProof/>
            <w:webHidden/>
          </w:rPr>
          <w:tab/>
        </w:r>
        <w:r w:rsidR="00327B64">
          <w:rPr>
            <w:noProof/>
            <w:webHidden/>
          </w:rPr>
          <w:fldChar w:fldCharType="begin"/>
        </w:r>
        <w:r w:rsidR="00327B64">
          <w:rPr>
            <w:noProof/>
            <w:webHidden/>
          </w:rPr>
          <w:instrText xml:space="preserve"> PAGEREF _Toc97543551 \h </w:instrText>
        </w:r>
        <w:r w:rsidR="00327B64">
          <w:rPr>
            <w:noProof/>
            <w:webHidden/>
          </w:rPr>
        </w:r>
        <w:r w:rsidR="00327B64">
          <w:rPr>
            <w:noProof/>
            <w:webHidden/>
          </w:rPr>
          <w:fldChar w:fldCharType="separate"/>
        </w:r>
        <w:r w:rsidR="009D43CD">
          <w:rPr>
            <w:noProof/>
            <w:webHidden/>
          </w:rPr>
          <w:t>6-9</w:t>
        </w:r>
        <w:r w:rsidR="00327B64">
          <w:rPr>
            <w:noProof/>
            <w:webHidden/>
          </w:rPr>
          <w:fldChar w:fldCharType="end"/>
        </w:r>
      </w:hyperlink>
    </w:p>
    <w:p w14:paraId="487CC10D" w14:textId="40F2B6BD" w:rsidR="00327B64" w:rsidRDefault="00D71741">
      <w:pPr>
        <w:pStyle w:val="TableofFigures"/>
        <w:rPr>
          <w:rFonts w:asciiTheme="minorHAnsi" w:eastAsiaTheme="minorEastAsia" w:hAnsiTheme="minorHAnsi" w:cstheme="minorBidi"/>
          <w:noProof/>
          <w:sz w:val="22"/>
          <w:szCs w:val="22"/>
        </w:rPr>
      </w:pPr>
      <w:hyperlink w:anchor="_Toc97543552" w:history="1">
        <w:r w:rsidR="00327B64" w:rsidRPr="00105E79">
          <w:rPr>
            <w:rStyle w:val="Hyperlink"/>
            <w:noProof/>
          </w:rPr>
          <w:t>Figure 6.4</w:t>
        </w:r>
        <w:r w:rsidR="00327B64">
          <w:rPr>
            <w:rFonts w:asciiTheme="minorHAnsi" w:eastAsiaTheme="minorEastAsia" w:hAnsiTheme="minorHAnsi" w:cstheme="minorBidi"/>
            <w:noProof/>
            <w:sz w:val="22"/>
            <w:szCs w:val="22"/>
          </w:rPr>
          <w:tab/>
        </w:r>
        <w:r w:rsidR="00327B64" w:rsidRPr="00105E79">
          <w:rPr>
            <w:rStyle w:val="Hyperlink"/>
            <w:noProof/>
          </w:rPr>
          <w:t>Estimation of Average Travel Speed on Two-Lane Highways</w:t>
        </w:r>
        <w:r w:rsidR="00327B64">
          <w:rPr>
            <w:noProof/>
            <w:webHidden/>
          </w:rPr>
          <w:tab/>
        </w:r>
        <w:r w:rsidR="00327B64">
          <w:rPr>
            <w:noProof/>
            <w:webHidden/>
          </w:rPr>
          <w:fldChar w:fldCharType="begin"/>
        </w:r>
        <w:r w:rsidR="00327B64">
          <w:rPr>
            <w:noProof/>
            <w:webHidden/>
          </w:rPr>
          <w:instrText xml:space="preserve"> PAGEREF _Toc97543552 \h </w:instrText>
        </w:r>
        <w:r w:rsidR="00327B64">
          <w:rPr>
            <w:noProof/>
            <w:webHidden/>
          </w:rPr>
        </w:r>
        <w:r w:rsidR="00327B64">
          <w:rPr>
            <w:noProof/>
            <w:webHidden/>
          </w:rPr>
          <w:fldChar w:fldCharType="separate"/>
        </w:r>
        <w:r w:rsidR="009D43CD">
          <w:rPr>
            <w:noProof/>
            <w:webHidden/>
          </w:rPr>
          <w:t>6-10</w:t>
        </w:r>
        <w:r w:rsidR="00327B64">
          <w:rPr>
            <w:noProof/>
            <w:webHidden/>
          </w:rPr>
          <w:fldChar w:fldCharType="end"/>
        </w:r>
      </w:hyperlink>
    </w:p>
    <w:p w14:paraId="7506F0D4" w14:textId="10B98916" w:rsidR="00327B64" w:rsidRDefault="00D71741">
      <w:pPr>
        <w:pStyle w:val="TableofFigures"/>
        <w:rPr>
          <w:rFonts w:asciiTheme="minorHAnsi" w:eastAsiaTheme="minorEastAsia" w:hAnsiTheme="minorHAnsi" w:cstheme="minorBidi"/>
          <w:noProof/>
          <w:sz w:val="22"/>
          <w:szCs w:val="22"/>
        </w:rPr>
      </w:pPr>
      <w:hyperlink w:anchor="_Toc97543553" w:history="1">
        <w:r w:rsidR="00327B64" w:rsidRPr="00105E79">
          <w:rPr>
            <w:rStyle w:val="Hyperlink"/>
            <w:noProof/>
          </w:rPr>
          <w:t>Figure E.1</w:t>
        </w:r>
        <w:r w:rsidR="00327B64">
          <w:rPr>
            <w:rFonts w:asciiTheme="minorHAnsi" w:eastAsiaTheme="minorEastAsia" w:hAnsiTheme="minorHAnsi" w:cstheme="minorBidi"/>
            <w:noProof/>
            <w:sz w:val="22"/>
            <w:szCs w:val="22"/>
          </w:rPr>
          <w:tab/>
        </w:r>
        <w:r w:rsidR="00327B64" w:rsidRPr="00105E79">
          <w:rPr>
            <w:rStyle w:val="Hyperlink"/>
            <w:noProof/>
          </w:rPr>
          <w:t>Two-Lane Highway Classification</w:t>
        </w:r>
        <w:r w:rsidR="00327B64">
          <w:rPr>
            <w:noProof/>
            <w:webHidden/>
          </w:rPr>
          <w:tab/>
        </w:r>
        <w:r w:rsidR="00327B64">
          <w:rPr>
            <w:noProof/>
            <w:webHidden/>
          </w:rPr>
          <w:fldChar w:fldCharType="begin"/>
        </w:r>
        <w:r w:rsidR="00327B64">
          <w:rPr>
            <w:noProof/>
            <w:webHidden/>
          </w:rPr>
          <w:instrText xml:space="preserve"> PAGEREF _Toc97543553 \h </w:instrText>
        </w:r>
        <w:r w:rsidR="00327B64">
          <w:rPr>
            <w:noProof/>
            <w:webHidden/>
          </w:rPr>
        </w:r>
        <w:r w:rsidR="00327B64">
          <w:rPr>
            <w:noProof/>
            <w:webHidden/>
          </w:rPr>
          <w:fldChar w:fldCharType="separate"/>
        </w:r>
        <w:r w:rsidR="009D43CD">
          <w:rPr>
            <w:noProof/>
            <w:webHidden/>
          </w:rPr>
          <w:t>E-1</w:t>
        </w:r>
        <w:r w:rsidR="00327B64">
          <w:rPr>
            <w:noProof/>
            <w:webHidden/>
          </w:rPr>
          <w:fldChar w:fldCharType="end"/>
        </w:r>
      </w:hyperlink>
    </w:p>
    <w:p w14:paraId="2651DE71" w14:textId="23747770" w:rsidR="00327B64" w:rsidRDefault="00D71741">
      <w:pPr>
        <w:pStyle w:val="TableofFigures"/>
        <w:rPr>
          <w:rFonts w:asciiTheme="minorHAnsi" w:eastAsiaTheme="minorEastAsia" w:hAnsiTheme="minorHAnsi" w:cstheme="minorBidi"/>
          <w:noProof/>
          <w:sz w:val="22"/>
          <w:szCs w:val="22"/>
        </w:rPr>
      </w:pPr>
      <w:hyperlink w:anchor="_Toc97543554" w:history="1">
        <w:r w:rsidR="00327B64" w:rsidRPr="00105E79">
          <w:rPr>
            <w:rStyle w:val="Hyperlink"/>
            <w:noProof/>
          </w:rPr>
          <w:t>Figure E.2</w:t>
        </w:r>
        <w:r w:rsidR="00327B64">
          <w:rPr>
            <w:rFonts w:asciiTheme="minorHAnsi" w:eastAsiaTheme="minorEastAsia" w:hAnsiTheme="minorHAnsi" w:cstheme="minorBidi"/>
            <w:noProof/>
            <w:sz w:val="22"/>
            <w:szCs w:val="22"/>
          </w:rPr>
          <w:tab/>
        </w:r>
        <w:r w:rsidR="00327B64" w:rsidRPr="00105E79">
          <w:rPr>
            <w:rStyle w:val="Hyperlink"/>
            <w:noProof/>
          </w:rPr>
          <w:t>Base (Ideal) Speed-Flow Relationship in Two-Lane Highways</w:t>
        </w:r>
        <w:r w:rsidR="00327B64">
          <w:rPr>
            <w:noProof/>
            <w:webHidden/>
          </w:rPr>
          <w:tab/>
        </w:r>
        <w:r w:rsidR="00327B64">
          <w:rPr>
            <w:noProof/>
            <w:webHidden/>
          </w:rPr>
          <w:fldChar w:fldCharType="begin"/>
        </w:r>
        <w:r w:rsidR="00327B64">
          <w:rPr>
            <w:noProof/>
            <w:webHidden/>
          </w:rPr>
          <w:instrText xml:space="preserve"> PAGEREF _Toc97543554 \h </w:instrText>
        </w:r>
        <w:r w:rsidR="00327B64">
          <w:rPr>
            <w:noProof/>
            <w:webHidden/>
          </w:rPr>
        </w:r>
        <w:r w:rsidR="00327B64">
          <w:rPr>
            <w:noProof/>
            <w:webHidden/>
          </w:rPr>
          <w:fldChar w:fldCharType="separate"/>
        </w:r>
        <w:r w:rsidR="009D43CD">
          <w:rPr>
            <w:noProof/>
            <w:webHidden/>
          </w:rPr>
          <w:t>E-2</w:t>
        </w:r>
        <w:r w:rsidR="00327B64">
          <w:rPr>
            <w:noProof/>
            <w:webHidden/>
          </w:rPr>
          <w:fldChar w:fldCharType="end"/>
        </w:r>
      </w:hyperlink>
    </w:p>
    <w:p w14:paraId="363C8CA8" w14:textId="2DCF5E68" w:rsidR="00050EC1" w:rsidRDefault="00EF2290" w:rsidP="00DB4086">
      <w:pPr>
        <w:pStyle w:val="TableofFigures"/>
      </w:pPr>
      <w:r>
        <w:fldChar w:fldCharType="end"/>
      </w:r>
    </w:p>
    <w:p w14:paraId="4BECE305" w14:textId="77777777" w:rsidR="00F81844" w:rsidRPr="001B5348" w:rsidRDefault="00F81844" w:rsidP="0019104A">
      <w:pPr>
        <w:pStyle w:val="BodyText"/>
      </w:pPr>
    </w:p>
    <w:p w14:paraId="59CE166C" w14:textId="77777777" w:rsidR="001B5348" w:rsidRPr="001B5348" w:rsidRDefault="001B5348" w:rsidP="0019104A">
      <w:pPr>
        <w:pStyle w:val="BodyText"/>
        <w:sectPr w:rsidR="001B5348" w:rsidRPr="001B5348" w:rsidSect="00762A1A">
          <w:type w:val="oddPage"/>
          <w:pgSz w:w="12240" w:h="15840" w:code="1"/>
          <w:pgMar w:top="1440" w:right="1296" w:bottom="1296" w:left="1296" w:header="576" w:footer="432" w:gutter="0"/>
          <w:pgNumType w:fmt="lowerRoman"/>
          <w:cols w:space="720"/>
          <w:docGrid w:linePitch="360"/>
        </w:sectPr>
      </w:pPr>
    </w:p>
    <w:p w14:paraId="523F24BF" w14:textId="77777777" w:rsidR="004D0B61" w:rsidRPr="00F472C8" w:rsidRDefault="004D0B61" w:rsidP="0039755F">
      <w:pPr>
        <w:pStyle w:val="Heading1"/>
      </w:pPr>
      <w:bookmarkStart w:id="1" w:name="_Executive_Summary"/>
      <w:bookmarkStart w:id="2" w:name="_Toc371594127"/>
      <w:bookmarkStart w:id="3" w:name="_Toc89092309"/>
      <w:bookmarkStart w:id="4" w:name="_Toc97543467"/>
      <w:bookmarkEnd w:id="1"/>
      <w:r w:rsidRPr="00F472C8">
        <w:t>Executive Summary</w:t>
      </w:r>
      <w:bookmarkEnd w:id="2"/>
      <w:bookmarkEnd w:id="3"/>
      <w:bookmarkEnd w:id="4"/>
    </w:p>
    <w:p w14:paraId="5B71825C" w14:textId="4F404AE1" w:rsidR="0026645C" w:rsidRDefault="0026645C" w:rsidP="0026645C">
      <w:pPr>
        <w:pStyle w:val="BodyText"/>
      </w:pPr>
      <w:r w:rsidRPr="774E88BE">
        <w:rPr>
          <w:i/>
          <w:iCs/>
        </w:rPr>
        <w:t xml:space="preserve">The </w:t>
      </w:r>
      <w:r w:rsidR="009C3D9F" w:rsidRPr="774E88BE">
        <w:rPr>
          <w:i/>
          <w:iCs/>
        </w:rPr>
        <w:t>FDOT</w:t>
      </w:r>
      <w:r w:rsidRPr="774E88BE">
        <w:rPr>
          <w:i/>
          <w:iCs/>
        </w:rPr>
        <w:t xml:space="preserve"> Source Book</w:t>
      </w:r>
      <w:r w:rsidR="006E10CE" w:rsidRPr="774E88BE">
        <w:rPr>
          <w:i/>
          <w:iCs/>
        </w:rPr>
        <w:t xml:space="preserve"> </w:t>
      </w:r>
      <w:r w:rsidR="007C5B09">
        <w:t xml:space="preserve">(Source Book) </w:t>
      </w:r>
      <w:r>
        <w:t xml:space="preserve">is an easy-to-use compendium of current and historical </w:t>
      </w:r>
      <w:r w:rsidR="0009587F">
        <w:t xml:space="preserve">safety and </w:t>
      </w:r>
      <w:r>
        <w:t xml:space="preserve">mobility data </w:t>
      </w:r>
      <w:r w:rsidR="0009587F">
        <w:t xml:space="preserve">to measure </w:t>
      </w:r>
      <w:r>
        <w:t>Florida's transportation system</w:t>
      </w:r>
      <w:r w:rsidR="007C5B09">
        <w:t xml:space="preserve"> </w:t>
      </w:r>
      <w:r w:rsidR="0009587F">
        <w:t xml:space="preserve">performance </w:t>
      </w:r>
      <w:r w:rsidR="007C5B09">
        <w:t xml:space="preserve">and </w:t>
      </w:r>
      <w:r w:rsidR="0009587F">
        <w:t xml:space="preserve">of </w:t>
      </w:r>
      <w:r w:rsidR="00DC0A9E">
        <w:t>factors affecting</w:t>
      </w:r>
      <w:r w:rsidR="007C5B09">
        <w:t xml:space="preserve"> the system</w:t>
      </w:r>
      <w:r>
        <w:t xml:space="preserve">. The objective of this document is to </w:t>
      </w:r>
      <w:r w:rsidR="007C5B09">
        <w:t>detail</w:t>
      </w:r>
      <w:r>
        <w:t xml:space="preserve"> the methodologies used to </w:t>
      </w:r>
      <w:r w:rsidR="00DA02F5">
        <w:t>develop the</w:t>
      </w:r>
      <w:r w:rsidR="003D425D">
        <w:t xml:space="preserve"> measures and</w:t>
      </w:r>
      <w:r w:rsidR="00DA02F5">
        <w:t xml:space="preserve"> </w:t>
      </w:r>
      <w:r w:rsidR="00B01C48">
        <w:t xml:space="preserve">factors </w:t>
      </w:r>
      <w:r w:rsidR="00D504D8">
        <w:t xml:space="preserve">presented </w:t>
      </w:r>
      <w:r>
        <w:t xml:space="preserve">in the Source Book. </w:t>
      </w:r>
    </w:p>
    <w:p w14:paraId="6B00EAD6" w14:textId="6176941B" w:rsidR="00575687" w:rsidRPr="00C463ED" w:rsidRDefault="00575687" w:rsidP="007309F5">
      <w:pPr>
        <w:pStyle w:val="BodyText"/>
      </w:pPr>
      <w:r>
        <w:t xml:space="preserve">Identifying the right measures assists in portraying an accurate account of the current state of Florida’s transportation system. Good performance measures provide the consumer with information that allows them to draw an understanding of the situation. These measures can be used to gauge the quality, quantity, </w:t>
      </w:r>
      <w:r w:rsidR="003515A4">
        <w:t>accessibility</w:t>
      </w:r>
      <w:r w:rsidR="003F355F">
        <w:t xml:space="preserve"> </w:t>
      </w:r>
      <w:r>
        <w:t>and utilization of Florida’s roadway network. They can either emphasize the travelers’</w:t>
      </w:r>
      <w:r w:rsidR="0026058F">
        <w:t>, shippers’</w:t>
      </w:r>
      <w:r>
        <w:t xml:space="preserve"> or the agency’s perspective (e.g. </w:t>
      </w:r>
      <w:r w:rsidR="00110918">
        <w:t xml:space="preserve">delay, reliability, </w:t>
      </w:r>
      <w:r w:rsidR="009E2DC6">
        <w:t xml:space="preserve">combination </w:t>
      </w:r>
      <w:r>
        <w:t>truck tonnage</w:t>
      </w:r>
      <w:r w:rsidR="00110918">
        <w:t>, etc.</w:t>
      </w:r>
      <w:r>
        <w:t xml:space="preserve">). Performance measures are critical for evaluating </w:t>
      </w:r>
      <w:r w:rsidR="00B01C48">
        <w:t xml:space="preserve">transportation system conditions and </w:t>
      </w:r>
      <w:r>
        <w:t>congestion. By reporting on a robust set of multimodal performance measures</w:t>
      </w:r>
      <w:r w:rsidR="001E416C">
        <w:t>,</w:t>
      </w:r>
      <w:r>
        <w:t xml:space="preserve"> </w:t>
      </w:r>
      <w:r w:rsidR="00F53906">
        <w:t xml:space="preserve">the </w:t>
      </w:r>
      <w:r w:rsidR="00723E99">
        <w:t xml:space="preserve">Florida Department of Transportation </w:t>
      </w:r>
      <w:r w:rsidR="006E4DA1">
        <w:t>(</w:t>
      </w:r>
      <w:r>
        <w:t>FDOT</w:t>
      </w:r>
      <w:r w:rsidR="006E4DA1">
        <w:t>)</w:t>
      </w:r>
      <w:r>
        <w:t xml:space="preserve"> </w:t>
      </w:r>
      <w:r w:rsidR="00335F63">
        <w:t>captures</w:t>
      </w:r>
      <w:r>
        <w:t xml:space="preserve"> mobility</w:t>
      </w:r>
      <w:r w:rsidR="00D97038">
        <w:t xml:space="preserve"> and safety</w:t>
      </w:r>
      <w:r>
        <w:t xml:space="preserve"> conditions</w:t>
      </w:r>
      <w:r w:rsidR="009E50B2">
        <w:t>,</w:t>
      </w:r>
      <w:r w:rsidR="00335F63">
        <w:t xml:space="preserve"> and </w:t>
      </w:r>
      <w:r w:rsidR="009E50B2">
        <w:t xml:space="preserve">analyzes and </w:t>
      </w:r>
      <w:r w:rsidR="00335F63">
        <w:t xml:space="preserve">addresses any </w:t>
      </w:r>
      <w:r w:rsidR="009E50B2">
        <w:t>factors that could have impacted or would impact system performance</w:t>
      </w:r>
      <w:r>
        <w:t>.</w:t>
      </w:r>
    </w:p>
    <w:p w14:paraId="3EC358C6" w14:textId="0F823786" w:rsidR="00314D62" w:rsidRDefault="003D425D" w:rsidP="00B55B01">
      <w:pPr>
        <w:pStyle w:val="BodyText"/>
        <w:spacing w:before="180"/>
      </w:pPr>
      <w:r>
        <w:t xml:space="preserve">Calculation </w:t>
      </w:r>
      <w:r w:rsidR="0026645C">
        <w:t>of mobility measures in the Source Book</w:t>
      </w:r>
      <w:r w:rsidR="00117093">
        <w:t xml:space="preserve"> is</w:t>
      </w:r>
      <w:r w:rsidR="0026645C">
        <w:t xml:space="preserve"> based on a combination of measured (archived </w:t>
      </w:r>
      <w:r w:rsidR="008238C0">
        <w:t>field-</w:t>
      </w:r>
      <w:r w:rsidR="0026645C">
        <w:t xml:space="preserve">measured travel speed data) and modeled results. Most of the data </w:t>
      </w:r>
      <w:r w:rsidR="00134384">
        <w:t xml:space="preserve">are </w:t>
      </w:r>
      <w:r w:rsidR="0026645C">
        <w:t xml:space="preserve">obtained from existing sources such as the Department’s Roadway Characteristics Inventory (RCI), Traffic Characteristics Inventory (TCI), </w:t>
      </w:r>
      <w:r w:rsidR="526681F2">
        <w:t xml:space="preserve">Weigh-in-Motion (WIM), </w:t>
      </w:r>
      <w:r w:rsidR="0026645C">
        <w:t xml:space="preserve">and the archived </w:t>
      </w:r>
      <w:r w:rsidR="008238C0">
        <w:t>field-</w:t>
      </w:r>
      <w:r w:rsidR="0026645C">
        <w:t xml:space="preserve">measured travel </w:t>
      </w:r>
      <w:r w:rsidR="00530DD5">
        <w:t xml:space="preserve">probe </w:t>
      </w:r>
      <w:r w:rsidR="0026645C">
        <w:t>speed data</w:t>
      </w:r>
      <w:r w:rsidR="00F20C3A">
        <w:t xml:space="preserve"> provided by HERE</w:t>
      </w:r>
      <w:r w:rsidR="0011546E">
        <w:t xml:space="preserve"> through Regional Integrated Transportation Information System (RITIS)</w:t>
      </w:r>
      <w:r w:rsidR="0026645C">
        <w:t xml:space="preserve">. These data sources provide information on the roadway geometry (such as the number of lanes, posted speed limit, and functional classification), demand for the roadway (traffic volume and vehicle classification) and </w:t>
      </w:r>
      <w:r w:rsidR="008238C0">
        <w:t>field-</w:t>
      </w:r>
      <w:r w:rsidR="0026645C">
        <w:t xml:space="preserve">measured roadway travel speed information. The full </w:t>
      </w:r>
      <w:r w:rsidR="006E69BB">
        <w:t>list of</w:t>
      </w:r>
      <w:r w:rsidR="0026645C">
        <w:t xml:space="preserve"> </w:t>
      </w:r>
      <w:r w:rsidR="0005289F">
        <w:t xml:space="preserve">multimodal </w:t>
      </w:r>
      <w:r w:rsidR="007C5B09">
        <w:t xml:space="preserve">mobility </w:t>
      </w:r>
      <w:r w:rsidR="00057753">
        <w:t xml:space="preserve">performance </w:t>
      </w:r>
      <w:r w:rsidR="007C5B09">
        <w:t xml:space="preserve">measures </w:t>
      </w:r>
      <w:r w:rsidR="006F179D">
        <w:t>is</w:t>
      </w:r>
      <w:r w:rsidR="0026645C">
        <w:t xml:space="preserve"> shown in </w:t>
      </w:r>
      <w:r w:rsidR="00272E0A" w:rsidRPr="774E88BE">
        <w:rPr>
          <w:b/>
          <w:bCs/>
        </w:rPr>
        <w:t>Table ES</w:t>
      </w:r>
      <w:r w:rsidR="00E55DF5" w:rsidRPr="774E88BE">
        <w:rPr>
          <w:b/>
          <w:bCs/>
        </w:rPr>
        <w:t>.</w:t>
      </w:r>
      <w:r w:rsidR="0026645C" w:rsidRPr="774E88BE">
        <w:rPr>
          <w:b/>
          <w:bCs/>
        </w:rPr>
        <w:t>1</w:t>
      </w:r>
      <w:r w:rsidR="0026645C">
        <w:t xml:space="preserve">. </w:t>
      </w:r>
      <w:r w:rsidR="00797EA9">
        <w:t>Most of t</w:t>
      </w:r>
      <w:r w:rsidR="0026645C">
        <w:t xml:space="preserve">hese </w:t>
      </w:r>
      <w:r w:rsidR="00BE430C">
        <w:t xml:space="preserve">are </w:t>
      </w:r>
      <w:r w:rsidR="0026645C">
        <w:t xml:space="preserve">calculated from </w:t>
      </w:r>
      <w:r w:rsidR="0068799D">
        <w:t>201</w:t>
      </w:r>
      <w:r w:rsidR="00BE74E6">
        <w:t>6</w:t>
      </w:r>
      <w:r w:rsidR="002A7885">
        <w:t xml:space="preserve"> </w:t>
      </w:r>
      <w:r w:rsidR="0026645C">
        <w:t xml:space="preserve">to </w:t>
      </w:r>
      <w:r w:rsidR="0068799D">
        <w:t>20</w:t>
      </w:r>
      <w:r w:rsidR="00BE74E6">
        <w:t>2</w:t>
      </w:r>
      <w:r w:rsidR="00194698">
        <w:t>1</w:t>
      </w:r>
      <w:r w:rsidR="0068799D">
        <w:t xml:space="preserve"> </w:t>
      </w:r>
      <w:r w:rsidR="0026645C">
        <w:t xml:space="preserve">using the methodologies discussed in this document. </w:t>
      </w:r>
      <w:r w:rsidR="7E713F91" w:rsidRPr="774E88BE">
        <w:rPr>
          <w:b/>
          <w:bCs/>
        </w:rPr>
        <w:t>Table ES.2</w:t>
      </w:r>
      <w:r w:rsidR="00F2455D" w:rsidRPr="774E88BE">
        <w:rPr>
          <w:b/>
          <w:bCs/>
        </w:rPr>
        <w:t xml:space="preserve"> presents a summary of the calculation routines, methodology, sources and reporting periods for all the </w:t>
      </w:r>
      <w:r w:rsidR="00F76F09">
        <w:t>measure</w:t>
      </w:r>
      <w:r w:rsidR="00F2455D">
        <w:t>s.</w:t>
      </w:r>
    </w:p>
    <w:p w14:paraId="08B10E12" w14:textId="747EBC17" w:rsidR="00C93D44" w:rsidRDefault="003C4D28" w:rsidP="00EC5608">
      <w:pPr>
        <w:pStyle w:val="BodyText"/>
      </w:pPr>
      <w:r>
        <w:t xml:space="preserve">In addition to the </w:t>
      </w:r>
      <w:r w:rsidR="00F92EA2">
        <w:t xml:space="preserve">multimodal </w:t>
      </w:r>
      <w:r>
        <w:t xml:space="preserve">mobility </w:t>
      </w:r>
      <w:r w:rsidR="00F92EA2">
        <w:t xml:space="preserve">and safety </w:t>
      </w:r>
      <w:r>
        <w:t xml:space="preserve">measures, </w:t>
      </w:r>
      <w:r w:rsidR="007B1B6F">
        <w:t>t</w:t>
      </w:r>
      <w:r>
        <w:t xml:space="preserve">he Source Book also </w:t>
      </w:r>
      <w:r w:rsidR="00BE430C">
        <w:t xml:space="preserve">provides </w:t>
      </w:r>
      <w:r>
        <w:t xml:space="preserve">a context to many of the measures by linking </w:t>
      </w:r>
      <w:r w:rsidR="00F308CA">
        <w:t xml:space="preserve">them </w:t>
      </w:r>
      <w:r>
        <w:t xml:space="preserve">and </w:t>
      </w:r>
      <w:r w:rsidR="00F308CA">
        <w:t xml:space="preserve">other </w:t>
      </w:r>
      <w:r w:rsidR="00575687">
        <w:t xml:space="preserve">factors </w:t>
      </w:r>
      <w:r>
        <w:t xml:space="preserve">to </w:t>
      </w:r>
      <w:r w:rsidR="004A1BC4">
        <w:t>present</w:t>
      </w:r>
      <w:r>
        <w:t xml:space="preserve"> a comprehensive picture.</w:t>
      </w:r>
      <w:r w:rsidR="00E97FB1">
        <w:t xml:space="preserve"> </w:t>
      </w:r>
      <w:r w:rsidR="00237B82">
        <w:t xml:space="preserve">This </w:t>
      </w:r>
      <w:r w:rsidR="00E97FB1">
        <w:t xml:space="preserve">analysis </w:t>
      </w:r>
      <w:r w:rsidR="00F40F92">
        <w:t xml:space="preserve">aims </w:t>
      </w:r>
      <w:r w:rsidR="00E97FB1">
        <w:t xml:space="preserve">to </w:t>
      </w:r>
      <w:r w:rsidR="005B14FD">
        <w:t>understand the relationship between various external factors</w:t>
      </w:r>
      <w:r w:rsidR="00256564">
        <w:t xml:space="preserve"> that</w:t>
      </w:r>
      <w:r w:rsidR="005B14FD">
        <w:t xml:space="preserve"> are beyond the control of FDOT, and the mobility measures. </w:t>
      </w:r>
    </w:p>
    <w:p w14:paraId="6E98324F" w14:textId="77777777" w:rsidR="005F1E0B" w:rsidRDefault="005F1E0B" w:rsidP="005F1E0B">
      <w:pPr>
        <w:pStyle w:val="BodyText"/>
      </w:pPr>
      <w:r>
        <w:t>List of Factors Affecting Mobility</w:t>
      </w:r>
    </w:p>
    <w:p w14:paraId="5FCEEB52" w14:textId="77777777" w:rsidR="005F1E0B" w:rsidRDefault="005F1E0B" w:rsidP="005F1E0B">
      <w:pPr>
        <w:pStyle w:val="ListBullet"/>
        <w:numPr>
          <w:ilvl w:val="0"/>
          <w:numId w:val="44"/>
        </w:numPr>
      </w:pPr>
      <w:r>
        <w:t>Hourly Traffic Volume</w:t>
      </w:r>
    </w:p>
    <w:p w14:paraId="202694EA" w14:textId="77777777" w:rsidR="005F1E0B" w:rsidRDefault="005F1E0B" w:rsidP="005F1E0B">
      <w:pPr>
        <w:pStyle w:val="ListBullet"/>
        <w:numPr>
          <w:ilvl w:val="0"/>
          <w:numId w:val="44"/>
        </w:numPr>
      </w:pPr>
      <w:r>
        <w:t>Fuel Consumption</w:t>
      </w:r>
    </w:p>
    <w:p w14:paraId="032B8C9C" w14:textId="77777777" w:rsidR="005F1E0B" w:rsidRDefault="005F1E0B" w:rsidP="005F1E0B">
      <w:pPr>
        <w:pStyle w:val="ListBullet"/>
        <w:numPr>
          <w:ilvl w:val="0"/>
          <w:numId w:val="44"/>
        </w:numPr>
      </w:pPr>
      <w:r>
        <w:t>Employment in e-Commerce and Department Stores</w:t>
      </w:r>
    </w:p>
    <w:p w14:paraId="38BDE79B" w14:textId="77777777" w:rsidR="005F1E0B" w:rsidRDefault="005F1E0B" w:rsidP="005F1E0B">
      <w:pPr>
        <w:pStyle w:val="ListBullet"/>
        <w:numPr>
          <w:ilvl w:val="0"/>
          <w:numId w:val="44"/>
        </w:numPr>
      </w:pPr>
      <w:r>
        <w:t>Commuting and Remote Work</w:t>
      </w:r>
    </w:p>
    <w:p w14:paraId="686B0238" w14:textId="77777777" w:rsidR="005F1E0B" w:rsidRDefault="005F1E0B" w:rsidP="005F1E0B">
      <w:pPr>
        <w:pStyle w:val="ListBullet"/>
        <w:numPr>
          <w:ilvl w:val="0"/>
          <w:numId w:val="44"/>
        </w:numPr>
      </w:pPr>
      <w:r>
        <w:t>Electric Vehicles</w:t>
      </w:r>
    </w:p>
    <w:p w14:paraId="6C41182D" w14:textId="77777777" w:rsidR="005F1E0B" w:rsidRDefault="005F1E0B" w:rsidP="005F1E0B">
      <w:pPr>
        <w:pStyle w:val="ListBullet"/>
        <w:numPr>
          <w:ilvl w:val="0"/>
          <w:numId w:val="44"/>
        </w:numPr>
      </w:pPr>
      <w:r>
        <w:t>Demographic Trends</w:t>
      </w:r>
    </w:p>
    <w:p w14:paraId="688A9C72" w14:textId="201D8227" w:rsidR="00EC5608" w:rsidRDefault="00EC5608" w:rsidP="00EC5608">
      <w:pPr>
        <w:pStyle w:val="BodyText"/>
      </w:pPr>
    </w:p>
    <w:p w14:paraId="0B7571C1" w14:textId="77777777" w:rsidR="008734E1" w:rsidRDefault="008734E1" w:rsidP="00374E2B">
      <w:pPr>
        <w:pStyle w:val="ListBullet"/>
        <w:sectPr w:rsidR="008734E1" w:rsidSect="00762A1A">
          <w:headerReference w:type="even" r:id="rId18"/>
          <w:headerReference w:type="default" r:id="rId19"/>
          <w:footerReference w:type="even" r:id="rId20"/>
          <w:footerReference w:type="default" r:id="rId21"/>
          <w:type w:val="oddPage"/>
          <w:pgSz w:w="12240" w:h="15840" w:code="1"/>
          <w:pgMar w:top="1440" w:right="1296" w:bottom="1296" w:left="1296" w:header="576" w:footer="432" w:gutter="0"/>
          <w:pgNumType w:start="1"/>
          <w:cols w:space="720"/>
          <w:docGrid w:linePitch="360"/>
        </w:sectPr>
      </w:pPr>
    </w:p>
    <w:p w14:paraId="3399A8D8" w14:textId="077ADA1B" w:rsidR="00200385" w:rsidRDefault="00314D62" w:rsidP="00314D62">
      <w:pPr>
        <w:pStyle w:val="Caption"/>
        <w:rPr>
          <w:noProof/>
        </w:rPr>
      </w:pPr>
      <w:bookmarkStart w:id="5" w:name="_Toc89092388"/>
      <w:bookmarkStart w:id="6" w:name="_Toc97543539"/>
      <w:r>
        <w:t xml:space="preserve">Table </w:t>
      </w:r>
      <w:r w:rsidR="00272E0A">
        <w:t>ES</w:t>
      </w:r>
      <w:r w:rsidR="002E5062">
        <w:t>.</w:t>
      </w:r>
      <w:r w:rsidR="00F62007">
        <w:rPr>
          <w:noProof/>
        </w:rPr>
        <w:fldChar w:fldCharType="begin"/>
      </w:r>
      <w:r w:rsidR="00F62007">
        <w:rPr>
          <w:noProof/>
        </w:rPr>
        <w:instrText xml:space="preserve"> SEQ Table \* ARABIC \s 1 </w:instrText>
      </w:r>
      <w:r w:rsidR="00F62007">
        <w:rPr>
          <w:noProof/>
        </w:rPr>
        <w:fldChar w:fldCharType="separate"/>
      </w:r>
      <w:r w:rsidR="009D43CD">
        <w:rPr>
          <w:noProof/>
        </w:rPr>
        <w:t>1</w:t>
      </w:r>
      <w:r w:rsidR="00F62007">
        <w:rPr>
          <w:noProof/>
        </w:rPr>
        <w:fldChar w:fldCharType="end"/>
      </w:r>
      <w:r w:rsidR="00C55FCD">
        <w:rPr>
          <w:noProof/>
        </w:rPr>
        <w:tab/>
      </w:r>
      <w:r>
        <w:rPr>
          <w:noProof/>
        </w:rPr>
        <w:t>Multimodal Mobility Measure</w:t>
      </w:r>
      <w:r w:rsidR="0005289F">
        <w:rPr>
          <w:noProof/>
        </w:rPr>
        <w:t>s</w:t>
      </w:r>
      <w:bookmarkEnd w:id="5"/>
      <w:bookmarkEnd w:id="6"/>
    </w:p>
    <w:p w14:paraId="025C8010" w14:textId="2E6111E5" w:rsidR="0005289F" w:rsidRPr="007309F5" w:rsidRDefault="006C1214" w:rsidP="007309F5">
      <w:pPr>
        <w:jc w:val="center"/>
      </w:pPr>
      <w:r>
        <w:rPr>
          <w:noProof/>
          <w:sz w:val="16"/>
          <w:szCs w:val="16"/>
        </w:rPr>
        <w:drawing>
          <wp:inline distT="0" distB="0" distL="0" distR="0" wp14:anchorId="5CF84080" wp14:editId="2C4E7087">
            <wp:extent cx="8961120" cy="5824855"/>
            <wp:effectExtent l="0" t="0" r="0" b="4445"/>
            <wp:docPr id="1" name="Picture 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application&#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8961120" cy="5824855"/>
                    </a:xfrm>
                    <a:prstGeom prst="rect">
                      <a:avLst/>
                    </a:prstGeom>
                  </pic:spPr>
                </pic:pic>
              </a:graphicData>
            </a:graphic>
          </wp:inline>
        </w:drawing>
      </w:r>
    </w:p>
    <w:p w14:paraId="28EF34FF" w14:textId="63E52DB1" w:rsidR="00D158FA" w:rsidRDefault="00D158FA">
      <w:pPr>
        <w:jc w:val="left"/>
      </w:pPr>
    </w:p>
    <w:p w14:paraId="7BD0DBE5" w14:textId="48327E2D" w:rsidR="008163CC" w:rsidRDefault="008163CC" w:rsidP="008163CC">
      <w:pPr>
        <w:pStyle w:val="Caption"/>
        <w:rPr>
          <w:noProof/>
        </w:rPr>
      </w:pPr>
      <w:bookmarkStart w:id="7" w:name="_Toc89092389"/>
      <w:bookmarkStart w:id="8" w:name="_Toc97543540"/>
      <w:r>
        <w:t>Table ES.</w:t>
      </w:r>
      <w:r w:rsidR="00F62007">
        <w:rPr>
          <w:noProof/>
        </w:rPr>
        <w:fldChar w:fldCharType="begin"/>
      </w:r>
      <w:r w:rsidR="00F62007">
        <w:rPr>
          <w:noProof/>
        </w:rPr>
        <w:instrText xml:space="preserve"> SEQ Table \* ARABIC \s 1 </w:instrText>
      </w:r>
      <w:r w:rsidR="00F62007">
        <w:rPr>
          <w:noProof/>
        </w:rPr>
        <w:fldChar w:fldCharType="separate"/>
      </w:r>
      <w:r w:rsidR="009D43CD">
        <w:rPr>
          <w:noProof/>
        </w:rPr>
        <w:t>2</w:t>
      </w:r>
      <w:r w:rsidR="00F62007">
        <w:rPr>
          <w:noProof/>
        </w:rPr>
        <w:fldChar w:fldCharType="end"/>
      </w:r>
      <w:r>
        <w:rPr>
          <w:noProof/>
        </w:rPr>
        <w:tab/>
      </w:r>
      <w:r w:rsidR="00612632">
        <w:rPr>
          <w:noProof/>
        </w:rPr>
        <w:t xml:space="preserve">Summary of </w:t>
      </w:r>
      <w:r>
        <w:rPr>
          <w:noProof/>
        </w:rPr>
        <w:t>Multimodal Mobility Measures</w:t>
      </w:r>
      <w:bookmarkStart w:id="9" w:name="ESTables"/>
      <w:bookmarkEnd w:id="7"/>
      <w:bookmarkEnd w:id="8"/>
      <w:bookmarkEnd w:id="9"/>
    </w:p>
    <w:tbl>
      <w:tblPr>
        <w:tblStyle w:val="GridTable4-Accent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ayout w:type="fixed"/>
        <w:tblLook w:val="04A0" w:firstRow="1" w:lastRow="0" w:firstColumn="1" w:lastColumn="0" w:noHBand="0" w:noVBand="1"/>
      </w:tblPr>
      <w:tblGrid>
        <w:gridCol w:w="1525"/>
        <w:gridCol w:w="3240"/>
        <w:gridCol w:w="5130"/>
        <w:gridCol w:w="1620"/>
        <w:gridCol w:w="2250"/>
      </w:tblGrid>
      <w:tr w:rsidR="000C1071" w:rsidRPr="0098744C" w14:paraId="04ACCCF7" w14:textId="77777777" w:rsidTr="0067527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525" w:type="dxa"/>
          </w:tcPr>
          <w:p w14:paraId="7FAFF159" w14:textId="77777777" w:rsidR="000C1071" w:rsidRPr="0098744C" w:rsidRDefault="000C1071" w:rsidP="00675278">
            <w:pPr>
              <w:pStyle w:val="TableColumnHeadL"/>
              <w:jc w:val="center"/>
              <w:rPr>
                <w:b/>
              </w:rPr>
            </w:pPr>
            <w:r>
              <w:rPr>
                <w:b/>
              </w:rPr>
              <w:t>Measure</w:t>
            </w:r>
          </w:p>
        </w:tc>
        <w:tc>
          <w:tcPr>
            <w:tcW w:w="3240" w:type="dxa"/>
          </w:tcPr>
          <w:p w14:paraId="1BCAE4F6" w14:textId="77777777" w:rsidR="000C1071" w:rsidRPr="0098744C" w:rsidRDefault="000C1071" w:rsidP="00675278">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Description</w:t>
            </w:r>
          </w:p>
        </w:tc>
        <w:tc>
          <w:tcPr>
            <w:tcW w:w="5130" w:type="dxa"/>
          </w:tcPr>
          <w:p w14:paraId="51BE6E22" w14:textId="77777777" w:rsidR="000C1071" w:rsidRPr="0098744C" w:rsidRDefault="000C1071" w:rsidP="00675278">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Calculation</w:t>
            </w:r>
          </w:p>
        </w:tc>
        <w:tc>
          <w:tcPr>
            <w:tcW w:w="1620" w:type="dxa"/>
          </w:tcPr>
          <w:p w14:paraId="1193F41B" w14:textId="77777777" w:rsidR="000C1071" w:rsidRPr="0098744C" w:rsidRDefault="000C1071" w:rsidP="00675278">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Reporting Period</w:t>
            </w:r>
          </w:p>
        </w:tc>
        <w:tc>
          <w:tcPr>
            <w:tcW w:w="2250" w:type="dxa"/>
          </w:tcPr>
          <w:p w14:paraId="74087CE8" w14:textId="77777777" w:rsidR="000C1071" w:rsidRPr="0098744C" w:rsidRDefault="000C1071" w:rsidP="00675278">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Sources</w:t>
            </w:r>
          </w:p>
        </w:tc>
      </w:tr>
      <w:tr w:rsidR="000C1071" w:rsidRPr="0098744C" w14:paraId="5106595F" w14:textId="77777777" w:rsidTr="006752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765" w:type="dxa"/>
            <w:gridSpan w:val="5"/>
            <w:shd w:val="clear" w:color="auto" w:fill="ABB2B5" w:themeFill="accent6" w:themeFillTint="99"/>
          </w:tcPr>
          <w:p w14:paraId="743FDCCB" w14:textId="77777777" w:rsidR="000C1071" w:rsidRDefault="000C1071" w:rsidP="00675278">
            <w:pPr>
              <w:pStyle w:val="TableColumnHeadL"/>
              <w:rPr>
                <w:b/>
              </w:rPr>
            </w:pPr>
            <w:r>
              <w:rPr>
                <w:b/>
              </w:rPr>
              <w:t>Auto Mobility Measures</w:t>
            </w:r>
          </w:p>
        </w:tc>
      </w:tr>
      <w:tr w:rsidR="000C1071" w:rsidRPr="0098744C" w14:paraId="2B54076B"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525" w:type="dxa"/>
            <w:vAlign w:val="center"/>
          </w:tcPr>
          <w:p w14:paraId="7B9F74A3" w14:textId="77777777" w:rsidR="000C1071" w:rsidRPr="00F12038" w:rsidRDefault="000C1071" w:rsidP="00675278">
            <w:pPr>
              <w:pStyle w:val="TableBodyText"/>
            </w:pPr>
            <w:r w:rsidRPr="00F12038">
              <w:t>Vehicle Miles Traveled</w:t>
            </w:r>
          </w:p>
        </w:tc>
        <w:tc>
          <w:tcPr>
            <w:tcW w:w="3240" w:type="dxa"/>
            <w:vAlign w:val="center"/>
          </w:tcPr>
          <w:p w14:paraId="2F4A9D55" w14:textId="77777777" w:rsidR="000C1071" w:rsidRPr="0098744C"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BA48B0">
              <w:t xml:space="preserve">Vehicle miles traveled (VMT) </w:t>
            </w:r>
            <w:r>
              <w:t>i</w:t>
            </w:r>
            <w:r w:rsidRPr="00BA48B0">
              <w:t>s determined using vehicle traffic volume and segment length</w:t>
            </w:r>
            <w:r>
              <w:t>.</w:t>
            </w:r>
          </w:p>
        </w:tc>
        <w:tc>
          <w:tcPr>
            <w:tcW w:w="5130" w:type="dxa"/>
            <w:vAlign w:val="center"/>
          </w:tcPr>
          <w:p w14:paraId="5C829321" w14:textId="26E61EDD" w:rsidR="000C1071" w:rsidRPr="00311F5E"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rPr>
                <w:szCs w:val="18"/>
              </w:rPr>
            </w:pPr>
            <m:oMathPara>
              <m:oMathParaPr>
                <m:jc m:val="center"/>
              </m:oMathParaPr>
              <m:oMath>
                <m:nary>
                  <m:naryPr>
                    <m:chr m:val="∑"/>
                    <m:limLoc m:val="undOvr"/>
                    <m:subHide m:val="1"/>
                    <m:supHide m:val="1"/>
                    <m:ctrlPr>
                      <w:rPr>
                        <w:rFonts w:ascii="Cambria Math" w:hAnsi="Cambria Math"/>
                        <w:szCs w:val="18"/>
                      </w:rPr>
                    </m:ctrlPr>
                  </m:naryPr>
                  <m:sub/>
                  <m:sup/>
                  <m:e>
                    <m:d>
                      <m:dPr>
                        <m:ctrlPr>
                          <w:rPr>
                            <w:rFonts w:ascii="Cambria Math" w:hAnsi="Cambria Math"/>
                            <w:szCs w:val="18"/>
                          </w:rPr>
                        </m:ctrlPr>
                      </m:dPr>
                      <m:e>
                        <m:r>
                          <w:rPr>
                            <w:rFonts w:ascii="Cambria Math" w:hAnsi="Cambria Math"/>
                            <w:szCs w:val="18"/>
                          </w:rPr>
                          <m:t>Segment</m:t>
                        </m:r>
                        <m:r>
                          <m:rPr>
                            <m:sty m:val="p"/>
                          </m:rPr>
                          <w:rPr>
                            <w:rFonts w:ascii="Cambria Math" w:hAnsi="Cambria Math"/>
                            <w:szCs w:val="18"/>
                          </w:rPr>
                          <m:t xml:space="preserve"> </m:t>
                        </m:r>
                        <m:r>
                          <w:rPr>
                            <w:rFonts w:ascii="Cambria Math" w:hAnsi="Cambria Math"/>
                            <w:szCs w:val="18"/>
                          </w:rPr>
                          <m:t>Lengt</m:t>
                        </m:r>
                        <m:r>
                          <w:rPr>
                            <w:rFonts w:ascii="Cambria Math" w:hAnsi="Cambria Math"/>
                            <w:szCs w:val="18"/>
                          </w:rPr>
                          <m:t>h</m:t>
                        </m:r>
                        <m:r>
                          <m:rPr>
                            <m:sty m:val="p"/>
                          </m:rPr>
                          <w:rPr>
                            <w:rFonts w:ascii="Cambria Math" w:hAnsi="Cambria Math"/>
                            <w:szCs w:val="18"/>
                          </w:rPr>
                          <m:t xml:space="preserve"> ×</m:t>
                        </m:r>
                        <m:r>
                          <w:rPr>
                            <w:rFonts w:ascii="Cambria Math" w:hAnsi="Cambria Math"/>
                            <w:szCs w:val="18"/>
                          </w:rPr>
                          <m:t>Segment</m:t>
                        </m:r>
                        <m:r>
                          <w:rPr>
                            <w:rFonts w:ascii="Cambria Math" w:hAnsi="Cambria Math"/>
                            <w:szCs w:val="18"/>
                          </w:rPr>
                          <m:t xml:space="preserve"> </m:t>
                        </m:r>
                        <m:r>
                          <w:rPr>
                            <w:rFonts w:ascii="Cambria Math" w:hAnsi="Cambria Math"/>
                            <w:szCs w:val="18"/>
                          </w:rPr>
                          <m:t>Volume</m:t>
                        </m:r>
                      </m:e>
                    </m:d>
                  </m:e>
                </m:nary>
              </m:oMath>
            </m:oMathPara>
          </w:p>
          <w:p w14:paraId="18533D3F" w14:textId="77777777" w:rsidR="000C1071" w:rsidRPr="00F2455D" w:rsidRDefault="000C1071" w:rsidP="00675278">
            <w:pPr>
              <w:pStyle w:val="TableBodyText"/>
              <w:jc w:val="center"/>
              <w:cnfStyle w:val="000000000000" w:firstRow="0" w:lastRow="0" w:firstColumn="0" w:lastColumn="0" w:oddVBand="0" w:evenVBand="0" w:oddHBand="0" w:evenHBand="0" w:firstRowFirstColumn="0" w:firstRowLastColumn="0" w:lastRowFirstColumn="0" w:lastRowLastColumn="0"/>
              <w:rPr>
                <w:szCs w:val="18"/>
              </w:rPr>
            </w:pPr>
          </w:p>
        </w:tc>
        <w:tc>
          <w:tcPr>
            <w:tcW w:w="1620" w:type="dxa"/>
            <w:vAlign w:val="center"/>
          </w:tcPr>
          <w:p w14:paraId="4C614EB6"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Peak Hour</w:t>
            </w:r>
          </w:p>
          <w:p w14:paraId="4C157821" w14:textId="77777777" w:rsidR="000C1071" w:rsidRPr="0098744C"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Daily</w:t>
            </w:r>
          </w:p>
        </w:tc>
        <w:tc>
          <w:tcPr>
            <w:tcW w:w="2250" w:type="dxa"/>
            <w:vAlign w:val="center"/>
          </w:tcPr>
          <w:p w14:paraId="6EAE65EC"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33890A11" w14:textId="77777777" w:rsidR="000C1071" w:rsidRPr="0098744C"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Roadway Characteristics Inventory</w:t>
            </w:r>
            <w:r>
              <w:rPr>
                <w:i/>
              </w:rPr>
              <w:t xml:space="preserve"> </w:t>
            </w:r>
            <w:r w:rsidRPr="00C81075">
              <w:rPr>
                <w:i/>
              </w:rPr>
              <w:t>Feature 147 (Strategic Intermodal System)</w:t>
            </w:r>
          </w:p>
        </w:tc>
      </w:tr>
      <w:tr w:rsidR="000C1071" w:rsidRPr="0098744C" w14:paraId="2D452992"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vAlign w:val="center"/>
          </w:tcPr>
          <w:p w14:paraId="51AD5429" w14:textId="77777777" w:rsidR="000C1071" w:rsidRPr="00F12038" w:rsidRDefault="000C1071" w:rsidP="00675278">
            <w:pPr>
              <w:pStyle w:val="TableBodyText"/>
            </w:pPr>
            <w:r>
              <w:t>Person Miles Traveled</w:t>
            </w:r>
          </w:p>
        </w:tc>
        <w:tc>
          <w:tcPr>
            <w:tcW w:w="3240" w:type="dxa"/>
            <w:vAlign w:val="center"/>
          </w:tcPr>
          <w:p w14:paraId="01827CE5"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 xml:space="preserve">Person Miles Traveled (PMT) is determined by </w:t>
            </w:r>
            <w:r w:rsidRPr="00755842">
              <w:t>multiplying VMT by the average vehicle occupancy</w:t>
            </w:r>
            <w:r>
              <w:t>.</w:t>
            </w:r>
          </w:p>
        </w:tc>
        <w:tc>
          <w:tcPr>
            <w:tcW w:w="5130" w:type="dxa"/>
            <w:vAlign w:val="center"/>
          </w:tcPr>
          <w:p w14:paraId="05FE020F" w14:textId="3A4CB555" w:rsidR="000C1071" w:rsidRPr="00F2455D" w:rsidRDefault="00D71741" w:rsidP="00675278">
            <w:pPr>
              <w:pStyle w:val="TableBodyText"/>
              <w:jc w:val="center"/>
              <w:cnfStyle w:val="000000100000" w:firstRow="0" w:lastRow="0" w:firstColumn="0" w:lastColumn="0" w:oddVBand="0" w:evenVBand="0" w:oddHBand="1"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d>
                      <m:dPr>
                        <m:begChr m:val="〖"/>
                        <m:shp m:val="match"/>
                        <m:ctrlPr>
                          <w:rPr>
                            <w:rFonts w:ascii="Cambria Math" w:hAnsi="Cambria Math"/>
                            <w:szCs w:val="18"/>
                          </w:rPr>
                        </m:ctrlPr>
                      </m:dPr>
                      <m:e>
                        <m:d>
                          <m:dPr>
                            <m:endChr m:val="〗"/>
                            <m:ctrlPr>
                              <w:rPr>
                                <w:rFonts w:ascii="Cambria Math" w:hAnsi="Cambria Math"/>
                                <w:i/>
                                <w:szCs w:val="18"/>
                              </w:rPr>
                            </m:ctrlPr>
                          </m:dPr>
                          <m:e>
                            <m:r>
                              <w:rPr>
                                <w:rFonts w:ascii="Cambria Math" w:hAnsi="Cambria Math"/>
                                <w:szCs w:val="18"/>
                              </w:rPr>
                              <m:t>Segment</m:t>
                            </m:r>
                            <m:r>
                              <m:rPr>
                                <m:sty m:val="p"/>
                              </m:rPr>
                              <w:rPr>
                                <w:rFonts w:ascii="Cambria Math" w:hAnsi="Cambria Math"/>
                                <w:szCs w:val="18"/>
                              </w:rPr>
                              <m:t xml:space="preserve"> </m:t>
                            </m:r>
                            <m:r>
                              <w:rPr>
                                <w:rFonts w:ascii="Cambria Math" w:hAnsi="Cambria Math"/>
                                <w:szCs w:val="18"/>
                              </w:rPr>
                              <m:t>Lengt</m:t>
                            </m:r>
                            <m:r>
                              <w:rPr>
                                <w:rFonts w:ascii="Cambria Math" w:hAnsi="Cambria Math"/>
                                <w:szCs w:val="18"/>
                              </w:rPr>
                              <m:t>h</m:t>
                            </m:r>
                            <m:r>
                              <m:rPr>
                                <m:sty m:val="p"/>
                              </m:rPr>
                              <w:rPr>
                                <w:rFonts w:ascii="Cambria Math" w:hAnsi="Cambria Math"/>
                                <w:szCs w:val="18"/>
                              </w:rPr>
                              <m:t>×</m:t>
                            </m:r>
                            <m:r>
                              <w:rPr>
                                <w:rFonts w:ascii="Cambria Math" w:hAnsi="Cambria Math"/>
                                <w:szCs w:val="18"/>
                              </w:rPr>
                              <m:t>Volume</m:t>
                            </m:r>
                            <m:r>
                              <m:rPr>
                                <m:sty m:val="p"/>
                              </m:rPr>
                              <w:rPr>
                                <w:rFonts w:ascii="Cambria Math" w:hAnsi="Cambria Math"/>
                                <w:szCs w:val="18"/>
                              </w:rPr>
                              <m:t>×</m:t>
                            </m:r>
                            <m:r>
                              <w:rPr>
                                <w:rFonts w:ascii="Cambria Math" w:hAnsi="Cambria Math"/>
                                <w:szCs w:val="18"/>
                              </w:rPr>
                              <m:t>Average</m:t>
                            </m:r>
                            <m:r>
                              <m:rPr>
                                <m:sty m:val="p"/>
                              </m:rPr>
                              <w:rPr>
                                <w:rFonts w:ascii="Cambria Math" w:hAnsi="Cambria Math"/>
                                <w:szCs w:val="18"/>
                              </w:rPr>
                              <m:t xml:space="preserve"> </m:t>
                            </m:r>
                            <m:r>
                              <w:rPr>
                                <w:rFonts w:ascii="Cambria Math" w:hAnsi="Cambria Math"/>
                                <w:szCs w:val="18"/>
                              </w:rPr>
                              <m:t>Ve</m:t>
                            </m:r>
                            <m:r>
                              <w:rPr>
                                <w:rFonts w:ascii="Cambria Math" w:hAnsi="Cambria Math"/>
                                <w:szCs w:val="18"/>
                              </w:rPr>
                              <m:t>h</m:t>
                            </m:r>
                            <m:r>
                              <w:rPr>
                                <w:rFonts w:ascii="Cambria Math" w:hAnsi="Cambria Math"/>
                                <w:szCs w:val="18"/>
                              </w:rPr>
                              <m:t>icle</m:t>
                            </m:r>
                            <m:r>
                              <m:rPr>
                                <m:sty m:val="p"/>
                              </m:rPr>
                              <w:rPr>
                                <w:rFonts w:ascii="Cambria Math" w:hAnsi="Cambria Math"/>
                                <w:szCs w:val="18"/>
                              </w:rPr>
                              <m:t xml:space="preserve"> </m:t>
                            </m:r>
                            <m:r>
                              <w:rPr>
                                <w:rFonts w:ascii="Cambria Math" w:hAnsi="Cambria Math"/>
                                <w:szCs w:val="18"/>
                              </w:rPr>
                              <m:t>Occupancy</m:t>
                            </m:r>
                            <m:ctrlPr>
                              <w:rPr>
                                <w:rFonts w:ascii="Cambria Math" w:hAnsi="Cambria Math"/>
                                <w:szCs w:val="18"/>
                              </w:rPr>
                            </m:ctrlPr>
                          </m:e>
                        </m:d>
                        <m:ctrlPr>
                          <w:rPr>
                            <w:rFonts w:ascii="Cambria Math" w:hAnsi="Cambria Math"/>
                            <w:i/>
                            <w:szCs w:val="18"/>
                          </w:rPr>
                        </m:ctrlPr>
                      </m:e>
                    </m:d>
                  </m:e>
                </m:nary>
              </m:oMath>
            </m:oMathPara>
          </w:p>
        </w:tc>
        <w:tc>
          <w:tcPr>
            <w:tcW w:w="1620" w:type="dxa"/>
            <w:vAlign w:val="center"/>
          </w:tcPr>
          <w:p w14:paraId="7CA1BB02"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Hour</w:t>
            </w:r>
          </w:p>
          <w:p w14:paraId="639044F4"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Daily</w:t>
            </w:r>
          </w:p>
        </w:tc>
        <w:tc>
          <w:tcPr>
            <w:tcW w:w="2250" w:type="dxa"/>
            <w:vAlign w:val="center"/>
          </w:tcPr>
          <w:p w14:paraId="30B21D95"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Traffic Characteristics Inventory</w:t>
            </w:r>
          </w:p>
          <w:p w14:paraId="3C25A7E8" w14:textId="77777777" w:rsidR="000C1071" w:rsidRPr="00F12038"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Roadway Characteristics Inventory</w:t>
            </w:r>
            <w:r>
              <w:rPr>
                <w:i/>
              </w:rPr>
              <w:t xml:space="preserve"> </w:t>
            </w:r>
            <w:r w:rsidRPr="009036DB">
              <w:rPr>
                <w:i/>
              </w:rPr>
              <w:t>Feature 147 (Strategic Intermodal System)</w:t>
            </w:r>
          </w:p>
          <w:p w14:paraId="0BA753C3"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U.S. DOT – </w:t>
            </w:r>
            <w:hyperlink r:id="rId23" w:history="1">
              <w:r w:rsidRPr="001956E0">
                <w:rPr>
                  <w:rStyle w:val="Hyperlink"/>
                  <w:i/>
                </w:rPr>
                <w:t>National Household Travel Survey 2009 Florida Add-On</w:t>
              </w:r>
            </w:hyperlink>
          </w:p>
        </w:tc>
      </w:tr>
      <w:tr w:rsidR="000C1071" w:rsidRPr="0098744C" w14:paraId="58F85CF5"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515895B0" w14:textId="77777777" w:rsidR="000C1071" w:rsidRDefault="000C1071" w:rsidP="00675278">
            <w:pPr>
              <w:pStyle w:val="TableBodyText"/>
            </w:pPr>
            <w:r>
              <w:t>Planning Time Index</w:t>
            </w:r>
          </w:p>
        </w:tc>
        <w:tc>
          <w:tcPr>
            <w:tcW w:w="3240" w:type="dxa"/>
            <w:tcBorders>
              <w:top w:val="single" w:sz="6" w:space="0" w:color="000000" w:themeColor="text1"/>
              <w:bottom w:val="single" w:sz="6" w:space="0" w:color="000000" w:themeColor="text1"/>
            </w:tcBorders>
            <w:vAlign w:val="center"/>
          </w:tcPr>
          <w:p w14:paraId="4E735DFF" w14:textId="4BAB5744" w:rsidR="000C1071" w:rsidRDefault="00D004A4" w:rsidP="00D004A4">
            <w:pPr>
              <w:pStyle w:val="TableBodyText"/>
              <w:cnfStyle w:val="000000000000" w:firstRow="0" w:lastRow="0" w:firstColumn="0" w:lastColumn="0" w:oddVBand="0" w:evenVBand="0" w:oddHBand="0" w:evenHBand="0" w:firstRowFirstColumn="0" w:firstRowLastColumn="0" w:lastRowFirstColumn="0" w:lastRowLastColumn="0"/>
            </w:pPr>
            <w:r>
              <w:t>The Planning Time Index (PTI) is the ratio of the 95th percentile travel time to the travel time at reference speed</w:t>
            </w:r>
            <w:r w:rsidR="000C1071">
              <w:t>. This measure represents the additional time that a traveler should budget to ensure on-time arrival 95 percent of the time.</w:t>
            </w:r>
          </w:p>
        </w:tc>
        <w:tc>
          <w:tcPr>
            <w:tcW w:w="5130" w:type="dxa"/>
            <w:tcBorders>
              <w:top w:val="single" w:sz="6" w:space="0" w:color="000000" w:themeColor="text1"/>
              <w:bottom w:val="single" w:sz="6" w:space="0" w:color="000000" w:themeColor="text1"/>
            </w:tcBorders>
            <w:vAlign w:val="center"/>
          </w:tcPr>
          <w:p w14:paraId="3AE9F068" w14:textId="712E53D2" w:rsidR="000C1071" w:rsidRPr="0098744C"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pPr>
            <m:oMathPara>
              <m:oMath>
                <m:f>
                  <m:fPr>
                    <m:ctrlPr>
                      <w:rPr>
                        <w:rFonts w:ascii="Cambria Math" w:hAnsi="Cambria Math"/>
                      </w:rPr>
                    </m:ctrlPr>
                  </m:fPr>
                  <m:num>
                    <m:r>
                      <w:rPr>
                        <w:rFonts w:ascii="Cambria Math" w:hAnsi="Cambria Math"/>
                      </w:rPr>
                      <m:t>95</m:t>
                    </m:r>
                    <m:r>
                      <w:rPr>
                        <w:rFonts w:ascii="Cambria Math" w:hAnsi="Cambria Math"/>
                      </w:rPr>
                      <m:t>t</m:t>
                    </m:r>
                    <m:r>
                      <w:rPr>
                        <w:rFonts w:ascii="Cambria Math" w:hAnsi="Cambria Math"/>
                      </w:rPr>
                      <m:t>h</m:t>
                    </m:r>
                    <m:r>
                      <w:rPr>
                        <w:rFonts w:ascii="Cambria Math" w:hAnsi="Cambria Math"/>
                      </w:rPr>
                      <m:t xml:space="preserve"> </m:t>
                    </m:r>
                    <m:r>
                      <w:rPr>
                        <w:rFonts w:ascii="Cambria Math" w:hAnsi="Cambria Math"/>
                      </w:rPr>
                      <m:t>Percentile</m:t>
                    </m:r>
                    <m:r>
                      <w:rPr>
                        <w:rFonts w:ascii="Cambria Math" w:hAnsi="Cambria Math"/>
                      </w:rPr>
                      <m:t xml:space="preserve"> </m:t>
                    </m:r>
                    <m:r>
                      <w:rPr>
                        <w:rFonts w:ascii="Cambria Math" w:hAnsi="Cambria Math"/>
                      </w:rPr>
                      <m:t>Travel</m:t>
                    </m:r>
                    <m:r>
                      <w:rPr>
                        <w:rFonts w:ascii="Cambria Math" w:hAnsi="Cambria Math"/>
                      </w:rPr>
                      <m:t xml:space="preserve"> </m:t>
                    </m:r>
                    <m:r>
                      <w:rPr>
                        <w:rFonts w:ascii="Cambria Math" w:hAnsi="Cambria Math"/>
                      </w:rPr>
                      <m:t>Time</m:t>
                    </m:r>
                    <m:ctrlPr>
                      <w:rPr>
                        <w:rFonts w:ascii="Cambria Math" w:hAnsi="Cambria Math"/>
                        <w:i/>
                      </w:rPr>
                    </m:ctrlPr>
                  </m:num>
                  <m:den>
                    <m:r>
                      <w:rPr>
                        <w:rFonts w:ascii="Cambria Math" w:hAnsi="Cambria Math"/>
                      </w:rPr>
                      <m:t>Re</m:t>
                    </m:r>
                    <m:r>
                      <w:rPr>
                        <w:rFonts w:ascii="Cambria Math" w:hAnsi="Cambria Math"/>
                      </w:rPr>
                      <m:t>fernce</m:t>
                    </m:r>
                    <m:r>
                      <w:rPr>
                        <w:rFonts w:ascii="Cambria Math" w:hAnsi="Cambria Math"/>
                      </w:rPr>
                      <m:t xml:space="preserve"> </m:t>
                    </m:r>
                    <m:r>
                      <w:rPr>
                        <w:rFonts w:ascii="Cambria Math" w:hAnsi="Cambria Math"/>
                      </w:rPr>
                      <m:t>Speed</m:t>
                    </m:r>
                    <m:r>
                      <w:rPr>
                        <w:rFonts w:ascii="Cambria Math" w:hAnsi="Cambria Math"/>
                      </w:rPr>
                      <m:t xml:space="preserve"> </m:t>
                    </m:r>
                    <m:r>
                      <w:rPr>
                        <w:rFonts w:ascii="Cambria Math" w:hAnsi="Cambria Math"/>
                      </w:rPr>
                      <m:t>Travel</m:t>
                    </m:r>
                    <m:r>
                      <w:rPr>
                        <w:rFonts w:ascii="Cambria Math" w:hAnsi="Cambria Math"/>
                      </w:rPr>
                      <m:t xml:space="preserve"> </m:t>
                    </m:r>
                    <m:r>
                      <w:rPr>
                        <w:rFonts w:ascii="Cambria Math" w:hAnsi="Cambria Math"/>
                      </w:rPr>
                      <m:t>Time</m:t>
                    </m:r>
                  </m:den>
                </m:f>
              </m:oMath>
            </m:oMathPara>
          </w:p>
        </w:tc>
        <w:tc>
          <w:tcPr>
            <w:tcW w:w="1620" w:type="dxa"/>
            <w:tcBorders>
              <w:top w:val="single" w:sz="6" w:space="0" w:color="000000" w:themeColor="text1"/>
              <w:bottom w:val="single" w:sz="6" w:space="0" w:color="000000" w:themeColor="text1"/>
            </w:tcBorders>
            <w:vAlign w:val="center"/>
          </w:tcPr>
          <w:p w14:paraId="3BB8876B"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Peak Hour</w:t>
            </w:r>
          </w:p>
          <w:p w14:paraId="312FF235"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Peak Period</w:t>
            </w:r>
          </w:p>
          <w:p w14:paraId="176BA908" w14:textId="77777777" w:rsidR="000C1071" w:rsidRPr="00404559"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Daily</w:t>
            </w:r>
          </w:p>
        </w:tc>
        <w:tc>
          <w:tcPr>
            <w:tcW w:w="2250" w:type="dxa"/>
            <w:tcBorders>
              <w:top w:val="single" w:sz="6" w:space="0" w:color="000000" w:themeColor="text1"/>
              <w:bottom w:val="single" w:sz="6" w:space="0" w:color="000000" w:themeColor="text1"/>
            </w:tcBorders>
            <w:vAlign w:val="center"/>
          </w:tcPr>
          <w:p w14:paraId="18406037"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78B7DC51" w14:textId="77777777" w:rsidR="000C1071" w:rsidRPr="00407E82"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Roadway Characteristics Inventory</w:t>
            </w:r>
            <w:r>
              <w:rPr>
                <w:i/>
              </w:rPr>
              <w:t xml:space="preserve"> </w:t>
            </w:r>
            <w:r w:rsidRPr="009036DB">
              <w:rPr>
                <w:i/>
              </w:rPr>
              <w:t>Feature 147 (Strategic Intermodal System)</w:t>
            </w:r>
          </w:p>
          <w:p w14:paraId="408C146C"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C33728">
              <w:t xml:space="preserve">HERE Technologies </w:t>
            </w:r>
            <w:r>
              <w:t>–</w:t>
            </w:r>
            <w:r w:rsidRPr="00C33728">
              <w:t xml:space="preserve"> Travel Time Data</w:t>
            </w:r>
          </w:p>
        </w:tc>
      </w:tr>
      <w:tr w:rsidR="000C1071" w:rsidRPr="0098744C" w14:paraId="5A71A5EE"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4B130828" w14:textId="77777777" w:rsidR="000C1071" w:rsidRDefault="000C1071" w:rsidP="00675278">
            <w:pPr>
              <w:pStyle w:val="TableBodyText"/>
            </w:pPr>
            <w:r>
              <w:t>Average Travel Speed</w:t>
            </w:r>
          </w:p>
        </w:tc>
        <w:tc>
          <w:tcPr>
            <w:tcW w:w="3240" w:type="dxa"/>
            <w:tcBorders>
              <w:top w:val="single" w:sz="6" w:space="0" w:color="000000" w:themeColor="text1"/>
              <w:bottom w:val="single" w:sz="6" w:space="0" w:color="000000" w:themeColor="text1"/>
            </w:tcBorders>
            <w:vAlign w:val="center"/>
          </w:tcPr>
          <w:p w14:paraId="342CC89D"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A33DB4">
              <w:t xml:space="preserve">Average </w:t>
            </w:r>
            <w:r>
              <w:t>t</w:t>
            </w:r>
            <w:r w:rsidRPr="00A33DB4">
              <w:t xml:space="preserve">ravel </w:t>
            </w:r>
            <w:r>
              <w:t>s</w:t>
            </w:r>
            <w:r w:rsidRPr="00A33DB4">
              <w:t>peed is the average of all hourly segment travel speeds captured by probe data or modeled through speed-volume functions</w:t>
            </w:r>
            <w:r w:rsidRPr="00605CA3">
              <w:t>, weighted by the segment’s VMT.</w:t>
            </w:r>
          </w:p>
        </w:tc>
        <w:tc>
          <w:tcPr>
            <w:tcW w:w="5130" w:type="dxa"/>
            <w:tcBorders>
              <w:top w:val="single" w:sz="6" w:space="0" w:color="000000" w:themeColor="text1"/>
              <w:bottom w:val="single" w:sz="6" w:space="0" w:color="000000" w:themeColor="text1"/>
            </w:tcBorders>
            <w:vAlign w:val="center"/>
          </w:tcPr>
          <w:p w14:paraId="3518FFF5" w14:textId="2EBC372A" w:rsidR="000C1071" w:rsidRPr="00510ADC" w:rsidRDefault="00D71741" w:rsidP="00675278">
            <w:pPr>
              <w:cnfStyle w:val="000000100000" w:firstRow="0" w:lastRow="0" w:firstColumn="0" w:lastColumn="0" w:oddVBand="0" w:evenVBand="0" w:oddHBand="1" w:evenHBand="0" w:firstRowFirstColumn="0" w:firstRowLastColumn="0" w:lastRowFirstColumn="0" w:lastRowLastColumn="0"/>
              <w:rPr>
                <w:sz w:val="18"/>
                <w:szCs w:val="18"/>
              </w:rPr>
            </w:pPr>
            <m:oMathPara>
              <m:oMath>
                <m:f>
                  <m:fPr>
                    <m:ctrlPr>
                      <w:rPr>
                        <w:rFonts w:ascii="Cambria Math" w:hAnsi="Cambria Math"/>
                        <w:sz w:val="18"/>
                        <w:szCs w:val="18"/>
                      </w:rPr>
                    </m:ctrlPr>
                  </m:fPr>
                  <m:num>
                    <m:nary>
                      <m:naryPr>
                        <m:chr m:val="∑"/>
                        <m:limLoc m:val="undOvr"/>
                        <m:subHide m:val="1"/>
                        <m:supHide m:val="1"/>
                        <m:ctrlPr>
                          <w:rPr>
                            <w:rFonts w:ascii="Cambria Math" w:hAnsi="Cambria Math"/>
                            <w:i/>
                            <w:sz w:val="18"/>
                            <w:szCs w:val="18"/>
                          </w:rPr>
                        </m:ctrlPr>
                      </m:naryPr>
                      <m:sub/>
                      <m:sup/>
                      <m:e>
                        <m:d>
                          <m:dPr>
                            <m:ctrlPr>
                              <w:rPr>
                                <w:rFonts w:ascii="Cambria Math" w:hAnsi="Cambria Math"/>
                                <w:i/>
                                <w:sz w:val="18"/>
                                <w:szCs w:val="18"/>
                              </w:rPr>
                            </m:ctrlPr>
                          </m:dPr>
                          <m:e>
                            <m:r>
                              <w:rPr>
                                <w:rFonts w:ascii="Cambria Math" w:hAnsi="Cambria Math"/>
                                <w:sz w:val="18"/>
                                <w:szCs w:val="18"/>
                              </w:rPr>
                              <m:t>Segment</m:t>
                            </m:r>
                            <m:r>
                              <w:rPr>
                                <w:rFonts w:ascii="Cambria Math" w:hAnsi="Cambria Math"/>
                                <w:sz w:val="18"/>
                                <w:szCs w:val="18"/>
                              </w:rPr>
                              <m:t xml:space="preserve"> </m:t>
                            </m:r>
                            <m:r>
                              <w:rPr>
                                <w:rFonts w:ascii="Cambria Math" w:hAnsi="Cambria Math"/>
                                <w:sz w:val="18"/>
                                <w:szCs w:val="18"/>
                              </w:rPr>
                              <m:t>VMT</m:t>
                            </m:r>
                            <m:r>
                              <w:rPr>
                                <w:rFonts w:ascii="Cambria Math" w:hAnsi="Cambria Math"/>
                                <w:sz w:val="18"/>
                                <w:szCs w:val="18"/>
                              </w:rPr>
                              <m:t xml:space="preserve"> ×</m:t>
                            </m:r>
                            <m:r>
                              <w:rPr>
                                <w:rFonts w:ascii="Cambria Math" w:hAnsi="Cambria Math"/>
                                <w:sz w:val="18"/>
                                <w:szCs w:val="18"/>
                              </w:rPr>
                              <m:t>Average</m:t>
                            </m:r>
                            <m:r>
                              <w:rPr>
                                <w:rFonts w:ascii="Cambria Math" w:hAnsi="Cambria Math"/>
                                <w:sz w:val="18"/>
                                <w:szCs w:val="18"/>
                              </w:rPr>
                              <m:t xml:space="preserve"> </m:t>
                            </m:r>
                            <m:r>
                              <w:rPr>
                                <w:rFonts w:ascii="Cambria Math" w:hAnsi="Cambria Math"/>
                                <w:sz w:val="18"/>
                                <w:szCs w:val="18"/>
                              </w:rPr>
                              <m:t>Travel</m:t>
                            </m:r>
                            <m:r>
                              <w:rPr>
                                <w:rFonts w:ascii="Cambria Math" w:hAnsi="Cambria Math"/>
                                <w:sz w:val="18"/>
                                <w:szCs w:val="18"/>
                              </w:rPr>
                              <m:t xml:space="preserve"> </m:t>
                            </m:r>
                            <m:r>
                              <w:rPr>
                                <w:rFonts w:ascii="Cambria Math" w:hAnsi="Cambria Math"/>
                                <w:sz w:val="18"/>
                                <w:szCs w:val="18"/>
                              </w:rPr>
                              <m:t>Speed</m:t>
                            </m:r>
                            <m:r>
                              <w:rPr>
                                <w:rFonts w:ascii="Cambria Math" w:hAnsi="Cambria Math"/>
                                <w:sz w:val="18"/>
                                <w:szCs w:val="18"/>
                              </w:rPr>
                              <m:t xml:space="preserve"> </m:t>
                            </m:r>
                            <m:r>
                              <w:rPr>
                                <w:rFonts w:ascii="Cambria Math" w:hAnsi="Cambria Math"/>
                                <w:sz w:val="18"/>
                                <w:szCs w:val="18"/>
                              </w:rPr>
                              <m:t>on</m:t>
                            </m:r>
                            <m:r>
                              <w:rPr>
                                <w:rFonts w:ascii="Cambria Math" w:hAnsi="Cambria Math"/>
                                <w:sz w:val="18"/>
                                <w:szCs w:val="18"/>
                              </w:rPr>
                              <m:t xml:space="preserve"> </m:t>
                            </m:r>
                            <m:r>
                              <w:rPr>
                                <w:rFonts w:ascii="Cambria Math" w:hAnsi="Cambria Math"/>
                                <w:sz w:val="18"/>
                                <w:szCs w:val="18"/>
                              </w:rPr>
                              <m:t>Segment</m:t>
                            </m:r>
                          </m:e>
                        </m:d>
                      </m:e>
                    </m:nary>
                    <m:ctrlPr>
                      <w:rPr>
                        <w:rFonts w:ascii="Cambria Math" w:hAnsi="Cambria Math"/>
                        <w:i/>
                        <w:sz w:val="18"/>
                        <w:szCs w:val="18"/>
                      </w:rPr>
                    </m:ctrlPr>
                  </m:num>
                  <m:den>
                    <m:nary>
                      <m:naryPr>
                        <m:chr m:val="∑"/>
                        <m:limLoc m:val="undOvr"/>
                        <m:subHide m:val="1"/>
                        <m:supHide m:val="1"/>
                        <m:ctrlPr>
                          <w:rPr>
                            <w:rFonts w:ascii="Cambria Math" w:hAnsi="Cambria Math"/>
                            <w:i/>
                            <w:sz w:val="18"/>
                            <w:szCs w:val="18"/>
                          </w:rPr>
                        </m:ctrlPr>
                      </m:naryPr>
                      <m:sub/>
                      <m:sup/>
                      <m:e>
                        <m:r>
                          <w:rPr>
                            <w:rFonts w:ascii="Cambria Math" w:hAnsi="Cambria Math"/>
                            <w:sz w:val="18"/>
                            <w:szCs w:val="18"/>
                          </w:rPr>
                          <m:t>VMT</m:t>
                        </m:r>
                      </m:e>
                    </m:nary>
                  </m:den>
                </m:f>
                <m:r>
                  <w:rPr>
                    <w:rFonts w:ascii="Cambria Math" w:hAnsi="Cambria Math"/>
                    <w:sz w:val="18"/>
                    <w:szCs w:val="18"/>
                  </w:rPr>
                  <m:t xml:space="preserve"> </m:t>
                </m:r>
              </m:oMath>
            </m:oMathPara>
          </w:p>
          <w:p w14:paraId="1B203A70" w14:textId="77777777" w:rsidR="000C1071" w:rsidRDefault="000C1071" w:rsidP="00675278">
            <w:pPr>
              <w:pStyle w:val="TableBodyText"/>
              <w:jc w:val="center"/>
              <w:cnfStyle w:val="000000100000" w:firstRow="0" w:lastRow="0" w:firstColumn="0" w:lastColumn="0" w:oddVBand="0" w:evenVBand="0" w:oddHBand="1" w:evenHBand="0" w:firstRowFirstColumn="0" w:firstRowLastColumn="0" w:lastRowFirstColumn="0" w:lastRowLastColumn="0"/>
            </w:pPr>
            <w:r>
              <w:tab/>
            </w:r>
          </w:p>
        </w:tc>
        <w:tc>
          <w:tcPr>
            <w:tcW w:w="1620" w:type="dxa"/>
            <w:tcBorders>
              <w:top w:val="single" w:sz="6" w:space="0" w:color="000000" w:themeColor="text1"/>
              <w:bottom w:val="single" w:sz="6" w:space="0" w:color="000000" w:themeColor="text1"/>
            </w:tcBorders>
            <w:vAlign w:val="center"/>
          </w:tcPr>
          <w:p w14:paraId="3E6EABC3"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Peak Hour </w:t>
            </w:r>
          </w:p>
          <w:p w14:paraId="36C01FD9"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Period</w:t>
            </w:r>
          </w:p>
        </w:tc>
        <w:tc>
          <w:tcPr>
            <w:tcW w:w="2250" w:type="dxa"/>
            <w:tcBorders>
              <w:top w:val="single" w:sz="6" w:space="0" w:color="000000" w:themeColor="text1"/>
              <w:bottom w:val="single" w:sz="6" w:space="0" w:color="000000" w:themeColor="text1"/>
            </w:tcBorders>
            <w:vAlign w:val="center"/>
          </w:tcPr>
          <w:p w14:paraId="039290AB"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Traffic Characteristics Inventory</w:t>
            </w:r>
          </w:p>
          <w:p w14:paraId="28C49284" w14:textId="77777777" w:rsidR="000C1071" w:rsidRPr="00407E82"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Roadway Characteristics Inventory</w:t>
            </w:r>
            <w:r>
              <w:rPr>
                <w:i/>
              </w:rPr>
              <w:t xml:space="preserve"> </w:t>
            </w:r>
            <w:r w:rsidRPr="009036DB">
              <w:rPr>
                <w:i/>
              </w:rPr>
              <w:t>Feature 147 (Strategic Intermodal System)</w:t>
            </w:r>
          </w:p>
          <w:p w14:paraId="183593BE"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C33728">
              <w:t xml:space="preserve">HERE Technologies </w:t>
            </w:r>
            <w:r>
              <w:t>–</w:t>
            </w:r>
            <w:r w:rsidRPr="00C33728">
              <w:t xml:space="preserve"> Travel Time Data</w:t>
            </w:r>
          </w:p>
        </w:tc>
      </w:tr>
      <w:tr w:rsidR="000C1071" w:rsidRPr="0098744C" w14:paraId="54B15A30"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54F7875B" w14:textId="77777777" w:rsidR="000C1071" w:rsidRDefault="000C1071" w:rsidP="00675278">
            <w:pPr>
              <w:pStyle w:val="TableBodyText"/>
            </w:pPr>
            <w:r>
              <w:t>Average Speed vs. Posted Speed</w:t>
            </w:r>
          </w:p>
        </w:tc>
        <w:tc>
          <w:tcPr>
            <w:tcW w:w="3240" w:type="dxa"/>
            <w:tcBorders>
              <w:top w:val="single" w:sz="6" w:space="0" w:color="000000" w:themeColor="text1"/>
              <w:bottom w:val="single" w:sz="6" w:space="0" w:color="000000" w:themeColor="text1"/>
            </w:tcBorders>
            <w:shd w:val="clear" w:color="auto" w:fill="auto"/>
            <w:vAlign w:val="center"/>
          </w:tcPr>
          <w:p w14:paraId="37109D7A"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3E1B35">
              <w:t>This measure is expressed as the ratio of average peak hour speed against the posted speed limit. The output represents the percent of the posted speed limit achieved during the peak hour (5:00 to 6:00 pm on a weekday).</w:t>
            </w:r>
          </w:p>
        </w:tc>
        <w:tc>
          <w:tcPr>
            <w:tcW w:w="5130" w:type="dxa"/>
            <w:tcBorders>
              <w:top w:val="single" w:sz="6" w:space="0" w:color="000000" w:themeColor="text1"/>
              <w:bottom w:val="single" w:sz="6" w:space="0" w:color="000000" w:themeColor="text1"/>
            </w:tcBorders>
            <w:shd w:val="clear" w:color="auto" w:fill="auto"/>
            <w:vAlign w:val="center"/>
          </w:tcPr>
          <w:p w14:paraId="13762EFC" w14:textId="6B2C0D45" w:rsidR="000C1071" w:rsidRPr="00C463ED"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pPr>
            <m:oMathPara>
              <m:oMath>
                <m:f>
                  <m:fPr>
                    <m:ctrlPr>
                      <w:rPr>
                        <w:rFonts w:ascii="Cambria Math" w:hAnsi="Cambria Math"/>
                      </w:rPr>
                    </m:ctrlPr>
                  </m:fPr>
                  <m:num>
                    <m:nary>
                      <m:naryPr>
                        <m:chr m:val="∑"/>
                        <m:limLoc m:val="undOvr"/>
                        <m:subHide m:val="1"/>
                        <m:supHide m:val="1"/>
                        <m:ctrlPr>
                          <w:rPr>
                            <w:rFonts w:ascii="Cambria Math" w:hAnsi="Cambria Math"/>
                            <w:i/>
                          </w:rPr>
                        </m:ctrlPr>
                      </m:naryPr>
                      <m:sub/>
                      <m:sup/>
                      <m:e>
                        <m:d>
                          <m:dPr>
                            <m:ctrlPr>
                              <w:rPr>
                                <w:rFonts w:ascii="Cambria Math" w:hAnsi="Cambria Math"/>
                                <w:i/>
                              </w:rPr>
                            </m:ctrlPr>
                          </m:dPr>
                          <m:e>
                            <m:r>
                              <w:rPr>
                                <w:rFonts w:ascii="Cambria Math" w:hAnsi="Cambria Math"/>
                              </w:rPr>
                              <m:t>Segemnt</m:t>
                            </m:r>
                            <m:r>
                              <w:rPr>
                                <w:rFonts w:ascii="Cambria Math" w:hAnsi="Cambria Math"/>
                              </w:rPr>
                              <m:t xml:space="preserve"> </m:t>
                            </m:r>
                            <m:r>
                              <w:rPr>
                                <w:rFonts w:ascii="Cambria Math" w:hAnsi="Cambria Math"/>
                              </w:rPr>
                              <m:t>VMT</m:t>
                            </m:r>
                            <m:r>
                              <w:rPr>
                                <w:rFonts w:ascii="Cambria Math" w:hAnsi="Cambria Math"/>
                              </w:rPr>
                              <m:t xml:space="preserve"> ×</m:t>
                            </m:r>
                            <m:f>
                              <m:fPr>
                                <m:ctrlPr>
                                  <w:rPr>
                                    <w:rFonts w:ascii="Cambria Math" w:hAnsi="Cambria Math"/>
                                    <w:i/>
                                  </w:rPr>
                                </m:ctrlPr>
                              </m:fPr>
                              <m:num>
                                <m:r>
                                  <w:rPr>
                                    <w:rFonts w:ascii="Cambria Math" w:hAnsi="Cambria Math"/>
                                  </w:rPr>
                                  <m:t>Peak</m:t>
                                </m:r>
                                <m:r>
                                  <w:rPr>
                                    <w:rFonts w:ascii="Cambria Math" w:hAnsi="Cambria Math"/>
                                  </w:rPr>
                                  <m:t xml:space="preserve"> </m:t>
                                </m:r>
                                <m:r>
                                  <w:rPr>
                                    <w:rFonts w:ascii="Cambria Math" w:hAnsi="Cambria Math"/>
                                  </w:rPr>
                                  <m:t>Hour</m:t>
                                </m:r>
                                <m:r>
                                  <w:rPr>
                                    <w:rFonts w:ascii="Cambria Math" w:hAnsi="Cambria Math"/>
                                  </w:rPr>
                                  <m:t xml:space="preserve"> </m:t>
                                </m:r>
                                <m:r>
                                  <w:rPr>
                                    <w:rFonts w:ascii="Cambria Math" w:hAnsi="Cambria Math"/>
                                  </w:rPr>
                                  <m:t>Speed</m:t>
                                </m:r>
                              </m:num>
                              <m:den>
                                <m:r>
                                  <w:rPr>
                                    <w:rFonts w:ascii="Cambria Math" w:hAnsi="Cambria Math"/>
                                  </w:rPr>
                                  <m:t>P</m:t>
                                </m:r>
                                <m:r>
                                  <w:rPr>
                                    <w:rFonts w:ascii="Cambria Math" w:hAnsi="Cambria Math"/>
                                  </w:rPr>
                                  <m:t>osted</m:t>
                                </m:r>
                                <m:r>
                                  <w:rPr>
                                    <w:rFonts w:ascii="Cambria Math" w:hAnsi="Cambria Math"/>
                                  </w:rPr>
                                  <m:t xml:space="preserve"> </m:t>
                                </m:r>
                                <m:r>
                                  <w:rPr>
                                    <w:rFonts w:ascii="Cambria Math" w:hAnsi="Cambria Math"/>
                                  </w:rPr>
                                  <m:t>Speed</m:t>
                                </m:r>
                                <m:r>
                                  <w:rPr>
                                    <w:rFonts w:ascii="Cambria Math" w:hAnsi="Cambria Math"/>
                                  </w:rPr>
                                  <m:t xml:space="preserve"> </m:t>
                                </m:r>
                                <m:r>
                                  <w:rPr>
                                    <w:rFonts w:ascii="Cambria Math" w:hAnsi="Cambria Math"/>
                                  </w:rPr>
                                  <m:t>Limit</m:t>
                                </m:r>
                              </m:den>
                            </m:f>
                          </m:e>
                        </m:d>
                      </m:e>
                    </m:nary>
                    <m:ctrlPr>
                      <w:rPr>
                        <w:rFonts w:ascii="Cambria Math" w:hAnsi="Cambria Math"/>
                        <w:i/>
                      </w:rPr>
                    </m:ctrlPr>
                  </m:num>
                  <m:den>
                    <m:nary>
                      <m:naryPr>
                        <m:chr m:val="∑"/>
                        <m:limLoc m:val="undOvr"/>
                        <m:subHide m:val="1"/>
                        <m:supHide m:val="1"/>
                        <m:ctrlPr>
                          <w:rPr>
                            <w:rFonts w:ascii="Cambria Math" w:hAnsi="Cambria Math"/>
                            <w:i/>
                          </w:rPr>
                        </m:ctrlPr>
                      </m:naryPr>
                      <m:sub/>
                      <m:sup/>
                      <m:e>
                        <m:r>
                          <w:rPr>
                            <w:rFonts w:ascii="Cambria Math" w:hAnsi="Cambria Math"/>
                          </w:rPr>
                          <m:t>VMT</m:t>
                        </m:r>
                      </m:e>
                    </m:nary>
                  </m:den>
                </m:f>
              </m:oMath>
            </m:oMathPara>
          </w:p>
        </w:tc>
        <w:tc>
          <w:tcPr>
            <w:tcW w:w="1620" w:type="dxa"/>
            <w:tcBorders>
              <w:top w:val="single" w:sz="6" w:space="0" w:color="000000" w:themeColor="text1"/>
              <w:bottom w:val="single" w:sz="6" w:space="0" w:color="000000" w:themeColor="text1"/>
            </w:tcBorders>
            <w:shd w:val="clear" w:color="auto" w:fill="auto"/>
            <w:vAlign w:val="center"/>
          </w:tcPr>
          <w:p w14:paraId="37F52EF9" w14:textId="77777777" w:rsidR="000C1071" w:rsidRPr="00404559"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Peak Hour</w:t>
            </w:r>
          </w:p>
        </w:tc>
        <w:tc>
          <w:tcPr>
            <w:tcW w:w="2250" w:type="dxa"/>
            <w:tcBorders>
              <w:top w:val="single" w:sz="6" w:space="0" w:color="000000" w:themeColor="text1"/>
              <w:bottom w:val="single" w:sz="6" w:space="0" w:color="000000" w:themeColor="text1"/>
            </w:tcBorders>
            <w:shd w:val="clear" w:color="auto" w:fill="auto"/>
            <w:vAlign w:val="center"/>
          </w:tcPr>
          <w:p w14:paraId="5417CD7D"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303315BE" w14:textId="77777777" w:rsidR="000C1071" w:rsidRPr="00407E82"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Roadway Characteristics Inventory</w:t>
            </w:r>
            <w:r>
              <w:rPr>
                <w:i/>
              </w:rPr>
              <w:t xml:space="preserve"> </w:t>
            </w:r>
            <w:r w:rsidRPr="000A0F18">
              <w:rPr>
                <w:i/>
              </w:rPr>
              <w:t>Feature 311 (Speed Limits)</w:t>
            </w:r>
          </w:p>
          <w:p w14:paraId="32D5F1FE"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0A0F18">
              <w:t xml:space="preserve">HERE Technologies </w:t>
            </w:r>
            <w:r>
              <w:t>–</w:t>
            </w:r>
            <w:r w:rsidRPr="000A0F18">
              <w:t xml:space="preserve"> Travel Time Data</w:t>
            </w:r>
          </w:p>
        </w:tc>
      </w:tr>
      <w:tr w:rsidR="000C1071" w:rsidRPr="0098744C" w14:paraId="161E2978"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32DDD721" w14:textId="77777777" w:rsidR="000C1071" w:rsidRDefault="000C1071" w:rsidP="00675278">
            <w:pPr>
              <w:pStyle w:val="TableBodyText"/>
            </w:pPr>
            <w:r>
              <w:t>Vehicles Per Lane Mile</w:t>
            </w:r>
          </w:p>
        </w:tc>
        <w:tc>
          <w:tcPr>
            <w:tcW w:w="3240" w:type="dxa"/>
            <w:tcBorders>
              <w:top w:val="single" w:sz="6" w:space="0" w:color="000000" w:themeColor="text1"/>
              <w:bottom w:val="single" w:sz="6" w:space="0" w:color="000000" w:themeColor="text1"/>
            </w:tcBorders>
            <w:vAlign w:val="center"/>
          </w:tcPr>
          <w:p w14:paraId="0392D1DA"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The vehicles per lane mile is calculated as the summation of each roadway segment’s peak hour vehicle miles traveled divided by the number of lane miles.</w:t>
            </w:r>
          </w:p>
        </w:tc>
        <w:tc>
          <w:tcPr>
            <w:tcW w:w="5130" w:type="dxa"/>
            <w:tcBorders>
              <w:top w:val="single" w:sz="6" w:space="0" w:color="000000" w:themeColor="text1"/>
              <w:bottom w:val="single" w:sz="6" w:space="0" w:color="000000" w:themeColor="text1"/>
            </w:tcBorders>
            <w:vAlign w:val="center"/>
          </w:tcPr>
          <w:p w14:paraId="328948E6" w14:textId="39FF62A2" w:rsidR="000C1071" w:rsidRDefault="00C0238D" w:rsidP="00675278">
            <w:pPr>
              <w:pStyle w:val="TableBodyText"/>
              <w:jc w:val="center"/>
              <w:cnfStyle w:val="000000100000" w:firstRow="0" w:lastRow="0" w:firstColumn="0" w:lastColumn="0" w:oddVBand="0" w:evenVBand="0" w:oddHBand="1" w:evenHBand="0" w:firstRowFirstColumn="0" w:firstRowLastColumn="0" w:lastRowFirstColumn="0" w:lastRowLastColumn="0"/>
            </w:pPr>
            <m:oMathPara>
              <m:oMath>
                <m:r>
                  <m:rPr>
                    <m:sty m:val="p"/>
                  </m:rPr>
                  <w:rPr>
                    <w:rFonts w:ascii="Cambria Math" w:hAnsi="Cambria Math"/>
                  </w:rPr>
                  <m:t xml:space="preserve"> </m:t>
                </m:r>
                <m:f>
                  <m:fPr>
                    <m:ctrlPr>
                      <w:rPr>
                        <w:rFonts w:ascii="Cambria Math" w:hAnsi="Cambria Math"/>
                      </w:rPr>
                    </m:ctrlPr>
                  </m:fPr>
                  <m:num>
                    <m:nary>
                      <m:naryPr>
                        <m:chr m:val="∑"/>
                        <m:limLoc m:val="undOvr"/>
                        <m:subHide m:val="1"/>
                        <m:supHide m:val="1"/>
                        <m:ctrlPr>
                          <w:rPr>
                            <w:rFonts w:ascii="Cambria Math" w:hAnsi="Cambria Math"/>
                          </w:rPr>
                        </m:ctrlPr>
                      </m:naryPr>
                      <m:sub/>
                      <m:sup/>
                      <m:e>
                        <m:d>
                          <m:dPr>
                            <m:ctrlPr>
                              <w:rPr>
                                <w:rFonts w:ascii="Cambria Math" w:hAnsi="Cambria Math"/>
                                <w:i/>
                              </w:rPr>
                            </m:ctrlPr>
                          </m:dPr>
                          <m:e>
                            <m:f>
                              <m:fPr>
                                <m:ctrlPr>
                                  <w:rPr>
                                    <w:rFonts w:ascii="Cambria Math" w:hAnsi="Cambria Math"/>
                                    <w:i/>
                                  </w:rPr>
                                </m:ctrlPr>
                              </m:fPr>
                              <m:num>
                                <m:r>
                                  <w:rPr>
                                    <w:rFonts w:ascii="Cambria Math" w:hAnsi="Cambria Math"/>
                                  </w:rPr>
                                  <m:t>Segment Volume</m:t>
                                </m:r>
                              </m:num>
                              <m:den>
                                <m:r>
                                  <w:rPr>
                                    <w:rFonts w:ascii="Cambria Math" w:hAnsi="Cambria Math"/>
                                  </w:rPr>
                                  <m:t>Number of Lanes</m:t>
                                </m:r>
                              </m:den>
                            </m:f>
                            <m:r>
                              <w:rPr>
                                <w:rFonts w:ascii="Cambria Math" w:hAnsi="Cambria Math"/>
                              </w:rPr>
                              <m:t>×Lane Miles</m:t>
                            </m:r>
                          </m:e>
                        </m:d>
                      </m:e>
                    </m:nary>
                  </m:num>
                  <m:den>
                    <m:nary>
                      <m:naryPr>
                        <m:chr m:val="∑"/>
                        <m:limLoc m:val="undOvr"/>
                        <m:subHide m:val="1"/>
                        <m:supHide m:val="1"/>
                        <m:ctrlPr>
                          <w:rPr>
                            <w:rFonts w:ascii="Cambria Math" w:hAnsi="Cambria Math"/>
                          </w:rPr>
                        </m:ctrlPr>
                      </m:naryPr>
                      <m:sub/>
                      <m:sup/>
                      <m:e>
                        <m:r>
                          <w:rPr>
                            <w:rFonts w:ascii="Cambria Math" w:hAnsi="Cambria Math"/>
                          </w:rPr>
                          <m:t>Lane Miles</m:t>
                        </m:r>
                      </m:e>
                    </m:nary>
                  </m:den>
                </m:f>
              </m:oMath>
            </m:oMathPara>
          </w:p>
        </w:tc>
        <w:tc>
          <w:tcPr>
            <w:tcW w:w="1620" w:type="dxa"/>
            <w:tcBorders>
              <w:top w:val="single" w:sz="6" w:space="0" w:color="000000" w:themeColor="text1"/>
              <w:bottom w:val="single" w:sz="6" w:space="0" w:color="000000" w:themeColor="text1"/>
            </w:tcBorders>
            <w:vAlign w:val="center"/>
          </w:tcPr>
          <w:p w14:paraId="57BE7BF1"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Hour</w:t>
            </w:r>
          </w:p>
        </w:tc>
        <w:tc>
          <w:tcPr>
            <w:tcW w:w="2250" w:type="dxa"/>
            <w:tcBorders>
              <w:top w:val="single" w:sz="6" w:space="0" w:color="000000" w:themeColor="text1"/>
              <w:bottom w:val="single" w:sz="6" w:space="0" w:color="000000" w:themeColor="text1"/>
            </w:tcBorders>
            <w:vAlign w:val="center"/>
          </w:tcPr>
          <w:p w14:paraId="41A5A4F7"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Traffic Characteristics Inventory</w:t>
            </w:r>
          </w:p>
          <w:p w14:paraId="0AB67E76"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Roadway Characteristics Inventory</w:t>
            </w:r>
            <w:r>
              <w:rPr>
                <w:i/>
              </w:rPr>
              <w:t xml:space="preserve"> </w:t>
            </w:r>
            <w:r w:rsidRPr="00C47365">
              <w:rPr>
                <w:i/>
              </w:rPr>
              <w:t>Feature 147 (Strategic Intermodal System) and Feature 212 (Through Lanes)</w:t>
            </w:r>
          </w:p>
        </w:tc>
      </w:tr>
      <w:tr w:rsidR="000C1071" w:rsidRPr="0098744C" w14:paraId="378F9606"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1E29A7B4" w14:textId="77777777" w:rsidR="000C1071" w:rsidRDefault="000C1071" w:rsidP="00675278">
            <w:pPr>
              <w:pStyle w:val="TableBodyText"/>
            </w:pPr>
            <w:r>
              <w:t>% Travel by Congestion Level</w:t>
            </w:r>
          </w:p>
        </w:tc>
        <w:tc>
          <w:tcPr>
            <w:tcW w:w="3240" w:type="dxa"/>
            <w:tcBorders>
              <w:top w:val="single" w:sz="6" w:space="0" w:color="000000" w:themeColor="text1"/>
              <w:bottom w:val="single" w:sz="6" w:space="0" w:color="000000" w:themeColor="text1"/>
            </w:tcBorders>
            <w:shd w:val="clear" w:color="auto" w:fill="auto"/>
            <w:vAlign w:val="center"/>
          </w:tcPr>
          <w:p w14:paraId="3F136654"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2F4948">
              <w:t>Percent travel by congestion level is determined using VMT when speeds are at certain threshold levels for heavy congestion, mild congestion, or uncongested. Each congestion category is based on average travel speeds meeting the corresponding congestion threshold.</w:t>
            </w:r>
          </w:p>
        </w:tc>
        <w:tc>
          <w:tcPr>
            <w:tcW w:w="5130" w:type="dxa"/>
            <w:tcBorders>
              <w:top w:val="single" w:sz="6" w:space="0" w:color="000000" w:themeColor="text1"/>
              <w:bottom w:val="single" w:sz="6" w:space="0" w:color="000000" w:themeColor="text1"/>
            </w:tcBorders>
            <w:shd w:val="clear" w:color="auto" w:fill="auto"/>
            <w:vAlign w:val="center"/>
          </w:tcPr>
          <w:p w14:paraId="6649785C" w14:textId="470311DC" w:rsidR="000C1071"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pPr>
            <m:oMathPara>
              <m:oMath>
                <m:f>
                  <m:fPr>
                    <m:ctrlPr>
                      <w:rPr>
                        <w:rFonts w:ascii="Cambria Math" w:hAnsi="Cambria Math"/>
                      </w:rPr>
                    </m:ctrlPr>
                  </m:fPr>
                  <m:num>
                    <m:nary>
                      <m:naryPr>
                        <m:chr m:val="∑"/>
                        <m:limLoc m:val="undOvr"/>
                        <m:subHide m:val="1"/>
                        <m:supHide m:val="1"/>
                        <m:ctrlPr>
                          <w:rPr>
                            <w:rFonts w:ascii="Cambria Math" w:hAnsi="Cambria Math"/>
                          </w:rPr>
                        </m:ctrlPr>
                      </m:naryPr>
                      <m:sub/>
                      <m:sup/>
                      <m:e>
                        <m:r>
                          <w:rPr>
                            <w:rFonts w:ascii="Cambria Math" w:hAnsi="Cambria Math"/>
                          </w:rPr>
                          <m:t>VMT</m:t>
                        </m:r>
                        <m:r>
                          <w:rPr>
                            <w:rFonts w:ascii="Cambria Math" w:hAnsi="Cambria Math"/>
                          </w:rPr>
                          <m:t xml:space="preserve"> </m:t>
                        </m:r>
                        <m:r>
                          <w:rPr>
                            <w:rFonts w:ascii="Cambria Math" w:hAnsi="Cambria Math"/>
                          </w:rPr>
                          <m:t>w</m:t>
                        </m:r>
                        <m:r>
                          <w:rPr>
                            <w:rFonts w:ascii="Cambria Math" w:hAnsi="Cambria Math"/>
                          </w:rPr>
                          <m:t>h</m:t>
                        </m:r>
                        <m:r>
                          <w:rPr>
                            <w:rFonts w:ascii="Cambria Math" w:hAnsi="Cambria Math"/>
                          </w:rPr>
                          <m:t>en</m:t>
                        </m:r>
                        <m:r>
                          <w:rPr>
                            <w:rFonts w:ascii="Cambria Math" w:hAnsi="Cambria Math"/>
                          </w:rPr>
                          <m:t xml:space="preserve"> </m:t>
                        </m:r>
                        <m:r>
                          <w:rPr>
                            <w:rFonts w:ascii="Cambria Math" w:hAnsi="Cambria Math"/>
                          </w:rPr>
                          <m:t>travel</m:t>
                        </m:r>
                        <m:r>
                          <w:rPr>
                            <w:rFonts w:ascii="Cambria Math" w:hAnsi="Cambria Math"/>
                          </w:rPr>
                          <m:t xml:space="preserve"> </m:t>
                        </m:r>
                        <m:r>
                          <w:rPr>
                            <w:rFonts w:ascii="Cambria Math" w:hAnsi="Cambria Math"/>
                          </w:rPr>
                          <m:t>speeds</m:t>
                        </m:r>
                        <m:r>
                          <w:rPr>
                            <w:rFonts w:ascii="Cambria Math" w:hAnsi="Cambria Math"/>
                          </w:rPr>
                          <m:t xml:space="preserve"> </m:t>
                        </m:r>
                        <m:r>
                          <w:rPr>
                            <w:rFonts w:ascii="Cambria Math" w:hAnsi="Cambria Math"/>
                          </w:rPr>
                          <m:t>meet</m:t>
                        </m:r>
                        <m:r>
                          <w:rPr>
                            <w:rFonts w:ascii="Cambria Math" w:hAnsi="Cambria Math"/>
                          </w:rPr>
                          <m:t xml:space="preserve"> </m:t>
                        </m:r>
                        <m:r>
                          <w:rPr>
                            <w:rFonts w:ascii="Cambria Math" w:hAnsi="Cambria Math"/>
                          </w:rPr>
                          <m:t>congestion</m:t>
                        </m:r>
                        <m:r>
                          <w:rPr>
                            <w:rFonts w:ascii="Cambria Math" w:hAnsi="Cambria Math"/>
                          </w:rPr>
                          <m:t xml:space="preserve"> </m:t>
                        </m:r>
                        <m:r>
                          <w:rPr>
                            <w:rFonts w:ascii="Cambria Math" w:hAnsi="Cambria Math"/>
                          </w:rPr>
                          <m:t>t</m:t>
                        </m:r>
                        <m:r>
                          <w:rPr>
                            <w:rFonts w:ascii="Cambria Math" w:hAnsi="Cambria Math"/>
                          </w:rPr>
                          <m:t>h</m:t>
                        </m:r>
                        <m:r>
                          <w:rPr>
                            <w:rFonts w:ascii="Cambria Math" w:hAnsi="Cambria Math"/>
                          </w:rPr>
                          <m:t>r</m:t>
                        </m:r>
                        <m:r>
                          <w:rPr>
                            <w:rFonts w:ascii="Cambria Math" w:hAnsi="Cambria Math"/>
                          </w:rPr>
                          <m:t>e</m:t>
                        </m:r>
                        <m:r>
                          <w:rPr>
                            <w:rFonts w:ascii="Cambria Math" w:hAnsi="Cambria Math"/>
                          </w:rPr>
                          <m:t>s</m:t>
                        </m:r>
                        <m:r>
                          <w:rPr>
                            <w:rFonts w:ascii="Cambria Math" w:hAnsi="Cambria Math"/>
                          </w:rPr>
                          <m:t>h</m:t>
                        </m:r>
                        <m:r>
                          <w:rPr>
                            <w:rFonts w:ascii="Cambria Math" w:hAnsi="Cambria Math"/>
                          </w:rPr>
                          <m:t>old</m:t>
                        </m:r>
                      </m:e>
                    </m:nary>
                    <m:ctrlPr>
                      <w:rPr>
                        <w:rFonts w:ascii="Cambria Math" w:hAnsi="Cambria Math"/>
                        <w:i/>
                      </w:rPr>
                    </m:ctrlPr>
                  </m:num>
                  <m:den>
                    <m:nary>
                      <m:naryPr>
                        <m:chr m:val="∑"/>
                        <m:limLoc m:val="undOvr"/>
                        <m:subHide m:val="1"/>
                        <m:supHide m:val="1"/>
                        <m:ctrlPr>
                          <w:rPr>
                            <w:rFonts w:ascii="Cambria Math" w:hAnsi="Cambria Math"/>
                          </w:rPr>
                        </m:ctrlPr>
                      </m:naryPr>
                      <m:sub/>
                      <m:sup/>
                      <m:e>
                        <m:r>
                          <m:rPr>
                            <m:sty m:val="p"/>
                          </m:rPr>
                          <w:rPr>
                            <w:rFonts w:ascii="Cambria Math" w:hAnsi="Cambria Math"/>
                          </w:rPr>
                          <m:t>VMT</m:t>
                        </m:r>
                      </m:e>
                    </m:nary>
                  </m:den>
                </m:f>
                <m:r>
                  <m:rPr>
                    <m:sty m:val="p"/>
                  </m:rPr>
                  <w:rPr>
                    <w:rFonts w:ascii="Cambria Math" w:hAnsi="Cambria Math"/>
                  </w:rPr>
                  <m:t>×100</m:t>
                </m:r>
              </m:oMath>
            </m:oMathPara>
          </w:p>
        </w:tc>
        <w:tc>
          <w:tcPr>
            <w:tcW w:w="1620" w:type="dxa"/>
            <w:tcBorders>
              <w:top w:val="single" w:sz="6" w:space="0" w:color="000000" w:themeColor="text1"/>
              <w:bottom w:val="single" w:sz="6" w:space="0" w:color="000000" w:themeColor="text1"/>
            </w:tcBorders>
            <w:shd w:val="clear" w:color="auto" w:fill="auto"/>
            <w:vAlign w:val="center"/>
          </w:tcPr>
          <w:p w14:paraId="2B9B4514"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Peak Hour</w:t>
            </w:r>
          </w:p>
          <w:p w14:paraId="7EB5DA11"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Peak Period</w:t>
            </w:r>
          </w:p>
          <w:p w14:paraId="217BBB29"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Daily</w:t>
            </w:r>
          </w:p>
        </w:tc>
        <w:tc>
          <w:tcPr>
            <w:tcW w:w="2250" w:type="dxa"/>
            <w:tcBorders>
              <w:top w:val="single" w:sz="6" w:space="0" w:color="000000" w:themeColor="text1"/>
              <w:bottom w:val="single" w:sz="6" w:space="0" w:color="000000" w:themeColor="text1"/>
            </w:tcBorders>
            <w:shd w:val="clear" w:color="auto" w:fill="auto"/>
            <w:vAlign w:val="center"/>
          </w:tcPr>
          <w:p w14:paraId="22C7C679"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6515DABC" w14:textId="77777777" w:rsidR="000C1071" w:rsidRPr="00407E82"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Roadway Characteristics Inventory</w:t>
            </w:r>
            <w:r>
              <w:rPr>
                <w:i/>
              </w:rPr>
              <w:t xml:space="preserve"> </w:t>
            </w:r>
            <w:r w:rsidRPr="002B0460">
              <w:rPr>
                <w:i/>
              </w:rPr>
              <w:t>Feature 147 (Strategic Intermodal System) and Feature 311 (Speed Limits)</w:t>
            </w:r>
          </w:p>
          <w:p w14:paraId="127542C7"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C33728">
              <w:t xml:space="preserve">HERE Technologies </w:t>
            </w:r>
            <w:r>
              <w:t>–</w:t>
            </w:r>
            <w:r w:rsidRPr="00C33728">
              <w:t xml:space="preserve"> Travel Time Data</w:t>
            </w:r>
          </w:p>
        </w:tc>
      </w:tr>
      <w:tr w:rsidR="000C1071" w:rsidRPr="0098744C" w14:paraId="4B43E910"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1A7B33D5" w14:textId="77777777" w:rsidR="000C1071" w:rsidRDefault="000C1071" w:rsidP="00675278">
            <w:pPr>
              <w:pStyle w:val="TableBodyText"/>
            </w:pPr>
            <w:r>
              <w:t>% Miles by Congestion Level</w:t>
            </w:r>
          </w:p>
        </w:tc>
        <w:tc>
          <w:tcPr>
            <w:tcW w:w="3240" w:type="dxa"/>
            <w:tcBorders>
              <w:top w:val="single" w:sz="6" w:space="0" w:color="000000" w:themeColor="text1"/>
              <w:bottom w:val="single" w:sz="6" w:space="0" w:color="000000" w:themeColor="text1"/>
            </w:tcBorders>
            <w:vAlign w:val="center"/>
          </w:tcPr>
          <w:p w14:paraId="03802915" w14:textId="77777777" w:rsidR="000C1071" w:rsidRPr="002F4948"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BB3ADC">
              <w:t xml:space="preserve">This measure reports the percent miles of roadway categorized as heavily congested, mildly congested, or uncongested. </w:t>
            </w:r>
            <w:r w:rsidRPr="002F4948">
              <w:t>Each congestion category is based on average travel speeds meeting the corresponding congestion threshold.</w:t>
            </w:r>
            <w:r w:rsidRPr="00BB3ADC">
              <w:t xml:space="preserve"> This measure estimates the percent miles by the three levels of congestion for the reporting periods of peak hour and peak period.</w:t>
            </w:r>
          </w:p>
        </w:tc>
        <w:tc>
          <w:tcPr>
            <w:tcW w:w="5130" w:type="dxa"/>
            <w:tcBorders>
              <w:top w:val="single" w:sz="6" w:space="0" w:color="000000" w:themeColor="text1"/>
              <w:bottom w:val="single" w:sz="6" w:space="0" w:color="000000" w:themeColor="text1"/>
            </w:tcBorders>
            <w:vAlign w:val="center"/>
          </w:tcPr>
          <w:p w14:paraId="66B4AEAB" w14:textId="7AF3170A" w:rsidR="000C1071" w:rsidRPr="00387CD2" w:rsidRDefault="00D71741" w:rsidP="00675278">
            <w:pPr>
              <w:pStyle w:val="TableBodyText"/>
              <w:jc w:val="center"/>
              <w:cnfStyle w:val="000000100000" w:firstRow="0" w:lastRow="0" w:firstColumn="0" w:lastColumn="0" w:oddVBand="0" w:evenVBand="0" w:oddHBand="1" w:evenHBand="0" w:firstRowFirstColumn="0" w:firstRowLastColumn="0" w:lastRowFirstColumn="0" w:lastRowLastColumn="0"/>
            </w:pPr>
            <m:oMath>
              <m:f>
                <m:fPr>
                  <m:ctrlPr>
                    <w:rPr>
                      <w:rFonts w:ascii="Cambria Math" w:hAnsi="Cambria Math"/>
                      <w:szCs w:val="18"/>
                    </w:rPr>
                  </m:ctrlPr>
                </m:fPr>
                <m:num>
                  <m:nary>
                    <m:naryPr>
                      <m:chr m:val="∑"/>
                      <m:limLoc m:val="undOvr"/>
                      <m:subHide m:val="1"/>
                      <m:supHide m:val="1"/>
                      <m:ctrlPr>
                        <w:rPr>
                          <w:rFonts w:ascii="Cambria Math" w:hAnsi="Cambria Math"/>
                          <w:szCs w:val="18"/>
                        </w:rPr>
                      </m:ctrlPr>
                    </m:naryPr>
                    <m:sub/>
                    <m:sup/>
                    <m:e>
                      <m:r>
                        <w:rPr>
                          <w:rFonts w:ascii="Cambria Math" w:hAnsi="Cambria Math"/>
                          <w:szCs w:val="18"/>
                        </w:rPr>
                        <m:t>Segment</m:t>
                      </m:r>
                      <m:r>
                        <w:rPr>
                          <w:rFonts w:ascii="Cambria Math" w:hAnsi="Cambria Math"/>
                          <w:szCs w:val="18"/>
                        </w:rPr>
                        <m:t xml:space="preserve"> </m:t>
                      </m:r>
                      <m:r>
                        <w:rPr>
                          <w:rFonts w:ascii="Cambria Math" w:hAnsi="Cambria Math"/>
                          <w:szCs w:val="18"/>
                        </w:rPr>
                        <m:t>lengt</m:t>
                      </m:r>
                      <m:r>
                        <w:rPr>
                          <w:rFonts w:ascii="Cambria Math" w:hAnsi="Cambria Math"/>
                          <w:szCs w:val="18"/>
                        </w:rPr>
                        <m:t>h</m:t>
                      </m:r>
                      <m:r>
                        <w:rPr>
                          <w:rFonts w:ascii="Cambria Math" w:hAnsi="Cambria Math"/>
                          <w:szCs w:val="18"/>
                        </w:rPr>
                        <m:t xml:space="preserve"> </m:t>
                      </m:r>
                      <m:r>
                        <w:rPr>
                          <w:rFonts w:ascii="Cambria Math" w:hAnsi="Cambria Math"/>
                          <w:szCs w:val="18"/>
                        </w:rPr>
                        <m:t>w</m:t>
                      </m:r>
                      <m:r>
                        <w:rPr>
                          <w:rFonts w:ascii="Cambria Math" w:hAnsi="Cambria Math"/>
                          <w:szCs w:val="18"/>
                        </w:rPr>
                        <m:t>h</m:t>
                      </m:r>
                      <m:r>
                        <w:rPr>
                          <w:rFonts w:ascii="Cambria Math" w:hAnsi="Cambria Math"/>
                          <w:szCs w:val="18"/>
                        </w:rPr>
                        <m:t>en</m:t>
                      </m:r>
                      <m:r>
                        <w:rPr>
                          <w:rFonts w:ascii="Cambria Math" w:hAnsi="Cambria Math"/>
                          <w:szCs w:val="18"/>
                        </w:rPr>
                        <m:t xml:space="preserve"> </m:t>
                      </m:r>
                      <m:r>
                        <w:rPr>
                          <w:rFonts w:ascii="Cambria Math" w:hAnsi="Cambria Math"/>
                          <w:szCs w:val="18"/>
                        </w:rPr>
                        <m:t>travel</m:t>
                      </m:r>
                      <m:r>
                        <w:rPr>
                          <w:rFonts w:ascii="Cambria Math" w:hAnsi="Cambria Math"/>
                          <w:szCs w:val="18"/>
                        </w:rPr>
                        <m:t xml:space="preserve"> </m:t>
                      </m:r>
                      <m:r>
                        <w:rPr>
                          <w:rFonts w:ascii="Cambria Math" w:hAnsi="Cambria Math"/>
                          <w:szCs w:val="18"/>
                        </w:rPr>
                        <m:t>speeds</m:t>
                      </m:r>
                      <m:r>
                        <w:rPr>
                          <w:rFonts w:ascii="Cambria Math" w:hAnsi="Cambria Math"/>
                          <w:szCs w:val="18"/>
                        </w:rPr>
                        <m:t xml:space="preserve"> </m:t>
                      </m:r>
                      <m:r>
                        <w:rPr>
                          <w:rFonts w:ascii="Cambria Math" w:hAnsi="Cambria Math"/>
                          <w:szCs w:val="18"/>
                        </w:rPr>
                        <m:t>meet</m:t>
                      </m:r>
                      <m:r>
                        <w:rPr>
                          <w:rFonts w:ascii="Cambria Math" w:hAnsi="Cambria Math"/>
                          <w:szCs w:val="18"/>
                        </w:rPr>
                        <m:t xml:space="preserve"> </m:t>
                      </m:r>
                      <m:r>
                        <w:rPr>
                          <w:rFonts w:ascii="Cambria Math" w:hAnsi="Cambria Math"/>
                          <w:szCs w:val="18"/>
                        </w:rPr>
                        <m:t>congestion</m:t>
                      </m:r>
                      <m:r>
                        <w:rPr>
                          <w:rFonts w:ascii="Cambria Math" w:hAnsi="Cambria Math"/>
                          <w:szCs w:val="18"/>
                        </w:rPr>
                        <m:t xml:space="preserve"> </m:t>
                      </m:r>
                      <m:r>
                        <w:rPr>
                          <w:rFonts w:ascii="Cambria Math" w:hAnsi="Cambria Math"/>
                          <w:szCs w:val="18"/>
                        </w:rPr>
                        <m:t>t</m:t>
                      </m:r>
                      <m:r>
                        <w:rPr>
                          <w:rFonts w:ascii="Cambria Math" w:hAnsi="Cambria Math"/>
                          <w:szCs w:val="18"/>
                        </w:rPr>
                        <m:t>h</m:t>
                      </m:r>
                      <m:r>
                        <w:rPr>
                          <w:rFonts w:ascii="Cambria Math" w:hAnsi="Cambria Math"/>
                          <w:szCs w:val="18"/>
                        </w:rPr>
                        <m:t>res</m:t>
                      </m:r>
                      <m:r>
                        <w:rPr>
                          <w:rFonts w:ascii="Cambria Math" w:hAnsi="Cambria Math"/>
                          <w:szCs w:val="18"/>
                        </w:rPr>
                        <m:t>h</m:t>
                      </m:r>
                      <m:r>
                        <w:rPr>
                          <w:rFonts w:ascii="Cambria Math" w:hAnsi="Cambria Math"/>
                          <w:szCs w:val="18"/>
                        </w:rPr>
                        <m:t>old</m:t>
                      </m:r>
                    </m:e>
                  </m:nary>
                  <m:ctrlPr>
                    <w:rPr>
                      <w:rFonts w:ascii="Cambria Math" w:hAnsi="Cambria Math"/>
                      <w:i/>
                      <w:szCs w:val="18"/>
                    </w:rPr>
                  </m:ctrlPr>
                </m:num>
                <m:den>
                  <m:nary>
                    <m:naryPr>
                      <m:chr m:val="∑"/>
                      <m:limLoc m:val="undOvr"/>
                      <m:subHide m:val="1"/>
                      <m:supHide m:val="1"/>
                      <m:ctrlPr>
                        <w:rPr>
                          <w:rFonts w:ascii="Cambria Math" w:hAnsi="Cambria Math"/>
                          <w:szCs w:val="18"/>
                        </w:rPr>
                      </m:ctrlPr>
                    </m:naryPr>
                    <m:sub/>
                    <m:sup/>
                    <m:e>
                      <m:r>
                        <m:rPr>
                          <m:sty m:val="p"/>
                        </m:rPr>
                        <w:rPr>
                          <w:rFonts w:ascii="Cambria Math" w:hAnsi="Cambria Math"/>
                          <w:szCs w:val="18"/>
                        </w:rPr>
                        <m:t>Segment Length</m:t>
                      </m:r>
                    </m:e>
                  </m:nary>
                </m:den>
              </m:f>
              <m:r>
                <m:rPr>
                  <m:sty m:val="p"/>
                </m:rPr>
                <w:rPr>
                  <w:rFonts w:ascii="Cambria Math" w:hAnsi="Cambria Math"/>
                  <w:szCs w:val="18"/>
                </w:rPr>
                <m:t>×100</m:t>
              </m:r>
            </m:oMath>
            <w:r w:rsidR="000C1071">
              <w:t xml:space="preserve"> </w:t>
            </w:r>
          </w:p>
        </w:tc>
        <w:tc>
          <w:tcPr>
            <w:tcW w:w="1620" w:type="dxa"/>
            <w:tcBorders>
              <w:top w:val="single" w:sz="6" w:space="0" w:color="000000" w:themeColor="text1"/>
              <w:bottom w:val="single" w:sz="6" w:space="0" w:color="000000" w:themeColor="text1"/>
            </w:tcBorders>
            <w:vAlign w:val="center"/>
          </w:tcPr>
          <w:p w14:paraId="3C9DBE1F"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Hour</w:t>
            </w:r>
          </w:p>
          <w:p w14:paraId="0A93899A"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Period</w:t>
            </w:r>
          </w:p>
        </w:tc>
        <w:tc>
          <w:tcPr>
            <w:tcW w:w="2250" w:type="dxa"/>
            <w:tcBorders>
              <w:top w:val="single" w:sz="6" w:space="0" w:color="000000" w:themeColor="text1"/>
              <w:bottom w:val="single" w:sz="6" w:space="0" w:color="000000" w:themeColor="text1"/>
            </w:tcBorders>
            <w:vAlign w:val="center"/>
          </w:tcPr>
          <w:p w14:paraId="5912805B"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Traffic Characteristics Inventory</w:t>
            </w:r>
          </w:p>
          <w:p w14:paraId="35D311BB" w14:textId="77777777" w:rsidR="000C1071" w:rsidRPr="00407E82"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Roadway Characteristics Inventory</w:t>
            </w:r>
            <w:r>
              <w:rPr>
                <w:i/>
              </w:rPr>
              <w:t xml:space="preserve"> </w:t>
            </w:r>
            <w:r w:rsidRPr="002B0460">
              <w:rPr>
                <w:i/>
              </w:rPr>
              <w:t>Feature 147 (Strategic Intermodal System) and Feature 311 (Speed Limits)</w:t>
            </w:r>
          </w:p>
          <w:p w14:paraId="7D5BF145"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C33728">
              <w:t xml:space="preserve">HERE Technologies </w:t>
            </w:r>
            <w:r>
              <w:t>–</w:t>
            </w:r>
            <w:r w:rsidRPr="00C33728">
              <w:t xml:space="preserve"> Travel Time Data</w:t>
            </w:r>
          </w:p>
        </w:tc>
      </w:tr>
      <w:tr w:rsidR="000C1071" w:rsidRPr="0098744C" w14:paraId="2CD4C698"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0750F48A" w14:textId="77777777" w:rsidR="000C1071" w:rsidRDefault="000C1071" w:rsidP="00675278">
            <w:pPr>
              <w:pStyle w:val="TableBodyText"/>
            </w:pPr>
            <w:r>
              <w:t>% Time by Congestion Level</w:t>
            </w:r>
          </w:p>
        </w:tc>
        <w:tc>
          <w:tcPr>
            <w:tcW w:w="3240" w:type="dxa"/>
            <w:tcBorders>
              <w:top w:val="single" w:sz="6" w:space="0" w:color="000000" w:themeColor="text1"/>
              <w:bottom w:val="single" w:sz="6" w:space="0" w:color="000000" w:themeColor="text1"/>
            </w:tcBorders>
            <w:shd w:val="clear" w:color="auto" w:fill="auto"/>
            <w:vAlign w:val="center"/>
          </w:tcPr>
          <w:p w14:paraId="47C210EC" w14:textId="77777777" w:rsidR="000C1071" w:rsidRPr="002F4948"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E038C0">
              <w:t>This measure estimates the percent of hours spent by travelers during three different levels of congestion: heavy, mild, or uncongested. For each roadway segment, congestion is categorized as heavy, mild, or uncongested based on whether the average travel speed meets the corresponding congestion threshold.</w:t>
            </w:r>
          </w:p>
        </w:tc>
        <w:tc>
          <w:tcPr>
            <w:tcW w:w="5130" w:type="dxa"/>
            <w:tcBorders>
              <w:top w:val="single" w:sz="6" w:space="0" w:color="000000" w:themeColor="text1"/>
              <w:bottom w:val="single" w:sz="6" w:space="0" w:color="000000" w:themeColor="text1"/>
            </w:tcBorders>
            <w:shd w:val="clear" w:color="auto" w:fill="auto"/>
            <w:vAlign w:val="center"/>
          </w:tcPr>
          <w:p w14:paraId="7B100FD0" w14:textId="4F8425F9" w:rsidR="000C1071" w:rsidRPr="00E4170C"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rPr>
                <w:sz w:val="20"/>
                <w:szCs w:val="20"/>
              </w:rPr>
            </w:pPr>
            <m:oMath>
              <m:f>
                <m:fPr>
                  <m:ctrlPr>
                    <w:rPr>
                      <w:rFonts w:ascii="Cambria Math" w:hAnsi="Cambria Math"/>
                      <w:szCs w:val="18"/>
                    </w:rPr>
                  </m:ctrlPr>
                </m:fPr>
                <m:num>
                  <m:nary>
                    <m:naryPr>
                      <m:chr m:val="∑"/>
                      <m:limLoc m:val="undOvr"/>
                      <m:subHide m:val="1"/>
                      <m:supHide m:val="1"/>
                      <m:ctrlPr>
                        <w:rPr>
                          <w:rFonts w:ascii="Cambria Math" w:hAnsi="Cambria Math"/>
                          <w:szCs w:val="18"/>
                        </w:rPr>
                      </m:ctrlPr>
                    </m:naryPr>
                    <m:sub/>
                    <m:sup/>
                    <m:e>
                      <m:r>
                        <w:rPr>
                          <w:rFonts w:ascii="Cambria Math" w:hAnsi="Cambria Math"/>
                          <w:szCs w:val="18"/>
                        </w:rPr>
                        <m:t>Hours</m:t>
                      </m:r>
                      <m:r>
                        <w:rPr>
                          <w:rFonts w:ascii="Cambria Math" w:hAnsi="Cambria Math"/>
                          <w:szCs w:val="18"/>
                        </w:rPr>
                        <m:t xml:space="preserve"> </m:t>
                      </m:r>
                      <m:r>
                        <w:rPr>
                          <w:rFonts w:ascii="Cambria Math" w:hAnsi="Cambria Math"/>
                          <w:szCs w:val="18"/>
                        </w:rPr>
                        <m:t>w</m:t>
                      </m:r>
                      <m:r>
                        <w:rPr>
                          <w:rFonts w:ascii="Cambria Math" w:hAnsi="Cambria Math"/>
                          <w:szCs w:val="18"/>
                        </w:rPr>
                        <m:t>h</m:t>
                      </m:r>
                      <m:r>
                        <w:rPr>
                          <w:rFonts w:ascii="Cambria Math" w:hAnsi="Cambria Math"/>
                          <w:szCs w:val="18"/>
                        </w:rPr>
                        <m:t>en</m:t>
                      </m:r>
                      <m:r>
                        <w:rPr>
                          <w:rFonts w:ascii="Cambria Math" w:hAnsi="Cambria Math"/>
                          <w:szCs w:val="18"/>
                        </w:rPr>
                        <m:t xml:space="preserve"> </m:t>
                      </m:r>
                      <m:r>
                        <w:rPr>
                          <w:rFonts w:ascii="Cambria Math" w:hAnsi="Cambria Math"/>
                          <w:szCs w:val="18"/>
                        </w:rPr>
                        <m:t>travel</m:t>
                      </m:r>
                      <m:r>
                        <w:rPr>
                          <w:rFonts w:ascii="Cambria Math" w:hAnsi="Cambria Math"/>
                          <w:szCs w:val="18"/>
                        </w:rPr>
                        <m:t xml:space="preserve"> </m:t>
                      </m:r>
                      <m:r>
                        <w:rPr>
                          <w:rFonts w:ascii="Cambria Math" w:hAnsi="Cambria Math"/>
                          <w:szCs w:val="18"/>
                        </w:rPr>
                        <m:t>speeds</m:t>
                      </m:r>
                      <m:r>
                        <w:rPr>
                          <w:rFonts w:ascii="Cambria Math" w:hAnsi="Cambria Math"/>
                          <w:szCs w:val="18"/>
                        </w:rPr>
                        <m:t xml:space="preserve"> </m:t>
                      </m:r>
                      <m:r>
                        <w:rPr>
                          <w:rFonts w:ascii="Cambria Math" w:hAnsi="Cambria Math"/>
                          <w:szCs w:val="18"/>
                        </w:rPr>
                        <m:t>meet</m:t>
                      </m:r>
                      <m:r>
                        <w:rPr>
                          <w:rFonts w:ascii="Cambria Math" w:hAnsi="Cambria Math"/>
                          <w:szCs w:val="18"/>
                        </w:rPr>
                        <m:t xml:space="preserve"> </m:t>
                      </m:r>
                      <m:r>
                        <w:rPr>
                          <w:rFonts w:ascii="Cambria Math" w:hAnsi="Cambria Math"/>
                          <w:szCs w:val="18"/>
                        </w:rPr>
                        <m:t>congestion</m:t>
                      </m:r>
                      <m:r>
                        <w:rPr>
                          <w:rFonts w:ascii="Cambria Math" w:hAnsi="Cambria Math"/>
                          <w:szCs w:val="18"/>
                        </w:rPr>
                        <m:t xml:space="preserve"> </m:t>
                      </m:r>
                      <m:r>
                        <w:rPr>
                          <w:rFonts w:ascii="Cambria Math" w:hAnsi="Cambria Math"/>
                          <w:szCs w:val="18"/>
                        </w:rPr>
                        <m:t>t</m:t>
                      </m:r>
                      <m:r>
                        <w:rPr>
                          <w:rFonts w:ascii="Cambria Math" w:hAnsi="Cambria Math"/>
                          <w:szCs w:val="18"/>
                        </w:rPr>
                        <m:t>h</m:t>
                      </m:r>
                      <m:r>
                        <w:rPr>
                          <w:rFonts w:ascii="Cambria Math" w:hAnsi="Cambria Math"/>
                          <w:szCs w:val="18"/>
                        </w:rPr>
                        <m:t>res</m:t>
                      </m:r>
                      <m:r>
                        <w:rPr>
                          <w:rFonts w:ascii="Cambria Math" w:hAnsi="Cambria Math"/>
                          <w:szCs w:val="18"/>
                        </w:rPr>
                        <m:t>h</m:t>
                      </m:r>
                      <m:r>
                        <w:rPr>
                          <w:rFonts w:ascii="Cambria Math" w:hAnsi="Cambria Math"/>
                          <w:szCs w:val="18"/>
                        </w:rPr>
                        <m:t>old</m:t>
                      </m:r>
                    </m:e>
                  </m:nary>
                  <m:ctrlPr>
                    <w:rPr>
                      <w:rFonts w:ascii="Cambria Math" w:hAnsi="Cambria Math"/>
                      <w:i/>
                      <w:szCs w:val="18"/>
                    </w:rPr>
                  </m:ctrlPr>
                </m:num>
                <m:den>
                  <m:nary>
                    <m:naryPr>
                      <m:chr m:val="∑"/>
                      <m:limLoc m:val="undOvr"/>
                      <m:subHide m:val="1"/>
                      <m:supHide m:val="1"/>
                      <m:ctrlPr>
                        <w:rPr>
                          <w:rFonts w:ascii="Cambria Math" w:hAnsi="Cambria Math"/>
                          <w:szCs w:val="18"/>
                        </w:rPr>
                      </m:ctrlPr>
                    </m:naryPr>
                    <m:sub/>
                    <m:sup/>
                    <m:e>
                      <m:r>
                        <m:rPr>
                          <m:sty m:val="p"/>
                        </m:rPr>
                        <w:rPr>
                          <w:rFonts w:ascii="Cambria Math" w:hAnsi="Cambria Math"/>
                          <w:szCs w:val="18"/>
                        </w:rPr>
                        <m:t>Segment Length</m:t>
                      </m:r>
                    </m:e>
                  </m:nary>
                </m:den>
              </m:f>
              <m:r>
                <m:rPr>
                  <m:sty m:val="p"/>
                </m:rPr>
                <w:rPr>
                  <w:rFonts w:ascii="Cambria Math" w:hAnsi="Cambria Math"/>
                  <w:szCs w:val="18"/>
                </w:rPr>
                <m:t>×100</m:t>
              </m:r>
            </m:oMath>
            <w:r w:rsidR="000C1071" w:rsidRPr="00E4170C">
              <w:rPr>
                <w:sz w:val="20"/>
                <w:szCs w:val="20"/>
              </w:rPr>
              <w:t xml:space="preserve"> </w:t>
            </w:r>
          </w:p>
        </w:tc>
        <w:tc>
          <w:tcPr>
            <w:tcW w:w="1620" w:type="dxa"/>
            <w:tcBorders>
              <w:top w:val="single" w:sz="6" w:space="0" w:color="000000" w:themeColor="text1"/>
              <w:bottom w:val="single" w:sz="6" w:space="0" w:color="000000" w:themeColor="text1"/>
            </w:tcBorders>
            <w:shd w:val="clear" w:color="auto" w:fill="auto"/>
            <w:vAlign w:val="center"/>
          </w:tcPr>
          <w:p w14:paraId="323B95D9"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Daily</w:t>
            </w:r>
          </w:p>
          <w:p w14:paraId="32F08644"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505BAFC6"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68732D4C" w14:textId="77777777" w:rsidR="000C1071" w:rsidRPr="00407E82"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Roadway Characteristics Inventory</w:t>
            </w:r>
            <w:r>
              <w:rPr>
                <w:i/>
              </w:rPr>
              <w:t xml:space="preserve"> </w:t>
            </w:r>
            <w:r w:rsidRPr="002B0460">
              <w:rPr>
                <w:i/>
              </w:rPr>
              <w:t>Feature 147 (Strategic Intermodal System) and Feature 311 (Speed Limits)</w:t>
            </w:r>
          </w:p>
          <w:p w14:paraId="259DABCE"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C33728">
              <w:t xml:space="preserve">HERE Technologies </w:t>
            </w:r>
            <w:r>
              <w:t>–</w:t>
            </w:r>
            <w:r w:rsidRPr="00C33728">
              <w:t xml:space="preserve"> Travel Time Data</w:t>
            </w:r>
          </w:p>
        </w:tc>
      </w:tr>
      <w:tr w:rsidR="000C1071" w:rsidRPr="0098744C" w14:paraId="6A59168E"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79D37701" w14:textId="77777777" w:rsidR="000C1071" w:rsidRDefault="000C1071" w:rsidP="00675278">
            <w:pPr>
              <w:pStyle w:val="TableBodyText"/>
            </w:pPr>
            <w:r>
              <w:t>Vehicle Hours of Delay</w:t>
            </w:r>
          </w:p>
        </w:tc>
        <w:tc>
          <w:tcPr>
            <w:tcW w:w="3240" w:type="dxa"/>
            <w:tcBorders>
              <w:top w:val="single" w:sz="6" w:space="0" w:color="000000" w:themeColor="text1"/>
              <w:bottom w:val="single" w:sz="6" w:space="0" w:color="000000" w:themeColor="text1"/>
            </w:tcBorders>
            <w:vAlign w:val="center"/>
          </w:tcPr>
          <w:p w14:paraId="40894DA3"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CF3EE9">
              <w:t>Vehicle hours of delay was estimated hourly by determining the difference between actual travel time and the delay threshold travel time along a facility. Delay threshold travel time is the travel time for a motorist during uncongested conditions. The definition of uncongested conditions is level of service (LOS) B.</w:t>
            </w:r>
          </w:p>
        </w:tc>
        <w:tc>
          <w:tcPr>
            <w:tcW w:w="5130" w:type="dxa"/>
            <w:tcBorders>
              <w:top w:val="single" w:sz="6" w:space="0" w:color="000000" w:themeColor="text1"/>
              <w:bottom w:val="single" w:sz="6" w:space="0" w:color="000000" w:themeColor="text1"/>
            </w:tcBorders>
            <w:vAlign w:val="center"/>
          </w:tcPr>
          <w:p w14:paraId="6E742BD2" w14:textId="1C26C274" w:rsidR="000C1071" w:rsidRDefault="00D71741" w:rsidP="00675278">
            <w:pPr>
              <w:pStyle w:val="TableBodyText"/>
              <w:jc w:val="center"/>
              <w:cnfStyle w:val="000000100000" w:firstRow="0" w:lastRow="0" w:firstColumn="0" w:lastColumn="0" w:oddVBand="0" w:evenVBand="0" w:oddHBand="1"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Ve</m:t>
                    </m:r>
                    <m:r>
                      <w:rPr>
                        <w:rFonts w:ascii="Cambria Math" w:hAnsi="Cambria Math"/>
                      </w:rPr>
                      <m:t>h</m:t>
                    </m:r>
                    <m:r>
                      <w:rPr>
                        <w:rFonts w:ascii="Cambria Math" w:hAnsi="Cambria Math"/>
                      </w:rPr>
                      <m:t>icle</m:t>
                    </m:r>
                    <m:r>
                      <w:rPr>
                        <w:rFonts w:ascii="Cambria Math" w:hAnsi="Cambria Math"/>
                      </w:rPr>
                      <m:t xml:space="preserve"> </m:t>
                    </m:r>
                    <m:r>
                      <w:rPr>
                        <w:rFonts w:ascii="Cambria Math" w:hAnsi="Cambria Math"/>
                      </w:rPr>
                      <m:t>Volume</m:t>
                    </m:r>
                    <m:r>
                      <w:rPr>
                        <w:rFonts w:ascii="Cambria Math" w:hAnsi="Cambria Math"/>
                      </w:rPr>
                      <m:t xml:space="preserve"> ×</m:t>
                    </m:r>
                    <m:d>
                      <m:dPr>
                        <m:ctrlPr>
                          <w:rPr>
                            <w:rFonts w:ascii="Cambria Math" w:hAnsi="Cambria Math"/>
                            <w:i/>
                          </w:rPr>
                        </m:ctrlPr>
                      </m:dPr>
                      <m:e>
                        <m:r>
                          <w:rPr>
                            <w:rFonts w:ascii="Cambria Math" w:hAnsi="Cambria Math"/>
                          </w:rPr>
                          <m:t>Travel</m:t>
                        </m:r>
                        <m:r>
                          <w:rPr>
                            <w:rFonts w:ascii="Cambria Math" w:hAnsi="Cambria Math"/>
                          </w:rPr>
                          <m:t xml:space="preserve"> </m:t>
                        </m:r>
                        <m:r>
                          <w:rPr>
                            <w:rFonts w:ascii="Cambria Math" w:hAnsi="Cambria Math"/>
                          </w:rPr>
                          <m:t>Time</m:t>
                        </m:r>
                        <m:r>
                          <w:rPr>
                            <w:rFonts w:ascii="Cambria Math" w:hAnsi="Cambria Math"/>
                          </w:rPr>
                          <m:t>-</m:t>
                        </m:r>
                        <m:r>
                          <w:rPr>
                            <w:rFonts w:ascii="Cambria Math" w:hAnsi="Cambria Math"/>
                          </w:rPr>
                          <m:t>T</m:t>
                        </m:r>
                        <m:r>
                          <w:rPr>
                            <w:rFonts w:ascii="Cambria Math" w:hAnsi="Cambria Math"/>
                          </w:rPr>
                          <m:t>h</m:t>
                        </m:r>
                        <m:r>
                          <w:rPr>
                            <w:rFonts w:ascii="Cambria Math" w:hAnsi="Cambria Math"/>
                          </w:rPr>
                          <m:t>res</m:t>
                        </m:r>
                        <m:r>
                          <w:rPr>
                            <w:rFonts w:ascii="Cambria Math" w:hAnsi="Cambria Math"/>
                          </w:rPr>
                          <m:t>h</m:t>
                        </m:r>
                        <m:r>
                          <w:rPr>
                            <w:rFonts w:ascii="Cambria Math" w:hAnsi="Cambria Math"/>
                          </w:rPr>
                          <m:t>o</m:t>
                        </m:r>
                        <m:r>
                          <w:rPr>
                            <w:rFonts w:ascii="Cambria Math" w:hAnsi="Cambria Math"/>
                          </w:rPr>
                          <m:t>l</m:t>
                        </m:r>
                        <m:r>
                          <w:rPr>
                            <w:rFonts w:ascii="Cambria Math" w:hAnsi="Cambria Math"/>
                          </w:rPr>
                          <m:t>d</m:t>
                        </m:r>
                        <m:r>
                          <w:rPr>
                            <w:rFonts w:ascii="Cambria Math" w:hAnsi="Cambria Math"/>
                          </w:rPr>
                          <m:t xml:space="preserve"> </m:t>
                        </m:r>
                        <m:r>
                          <w:rPr>
                            <w:rFonts w:ascii="Cambria Math" w:hAnsi="Cambria Math"/>
                          </w:rPr>
                          <m:t>Travel</m:t>
                        </m:r>
                        <m:r>
                          <w:rPr>
                            <w:rFonts w:ascii="Cambria Math" w:hAnsi="Cambria Math"/>
                          </w:rPr>
                          <m:t xml:space="preserve"> </m:t>
                        </m:r>
                        <m:r>
                          <w:rPr>
                            <w:rFonts w:ascii="Cambria Math" w:hAnsi="Cambria Math"/>
                          </w:rPr>
                          <m:t>Time</m:t>
                        </m:r>
                      </m:e>
                    </m:d>
                  </m:e>
                </m:nary>
              </m:oMath>
            </m:oMathPara>
          </w:p>
        </w:tc>
        <w:tc>
          <w:tcPr>
            <w:tcW w:w="1620" w:type="dxa"/>
            <w:tcBorders>
              <w:top w:val="single" w:sz="6" w:space="0" w:color="000000" w:themeColor="text1"/>
              <w:bottom w:val="single" w:sz="6" w:space="0" w:color="000000" w:themeColor="text1"/>
            </w:tcBorders>
            <w:vAlign w:val="center"/>
          </w:tcPr>
          <w:p w14:paraId="79C20DAC"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Hour</w:t>
            </w:r>
          </w:p>
          <w:p w14:paraId="24937F64"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Daily</w:t>
            </w:r>
          </w:p>
          <w:p w14:paraId="498AD534"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6E21F65E"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Traffic Characteristics Inventory</w:t>
            </w:r>
          </w:p>
          <w:p w14:paraId="27F5631E" w14:textId="77777777" w:rsidR="000C1071" w:rsidRPr="00407E82"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Roadway Characteristics Inventory</w:t>
            </w:r>
            <w:r>
              <w:rPr>
                <w:i/>
              </w:rPr>
              <w:t xml:space="preserve"> </w:t>
            </w:r>
            <w:r w:rsidRPr="009036DB">
              <w:rPr>
                <w:i/>
              </w:rPr>
              <w:t>Feature 147 (Strategic Intermodal System)</w:t>
            </w:r>
          </w:p>
          <w:p w14:paraId="0BE85031"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C33728">
              <w:t xml:space="preserve">HERE Technologies </w:t>
            </w:r>
            <w:r>
              <w:t>–</w:t>
            </w:r>
            <w:r w:rsidRPr="00C33728">
              <w:t xml:space="preserve"> Travel Time Data</w:t>
            </w:r>
          </w:p>
        </w:tc>
      </w:tr>
      <w:tr w:rsidR="000C1071" w:rsidRPr="0098744C" w14:paraId="048AF26D"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76C32C9C" w14:textId="77777777" w:rsidR="000C1071" w:rsidRDefault="000C1071" w:rsidP="00675278">
            <w:pPr>
              <w:pStyle w:val="TableBodyText"/>
            </w:pPr>
            <w:r>
              <w:t>Person Hours of Delay</w:t>
            </w:r>
          </w:p>
        </w:tc>
        <w:tc>
          <w:tcPr>
            <w:tcW w:w="3240" w:type="dxa"/>
            <w:tcBorders>
              <w:top w:val="single" w:sz="6" w:space="0" w:color="000000" w:themeColor="text1"/>
              <w:bottom w:val="single" w:sz="6" w:space="0" w:color="000000" w:themeColor="text1"/>
            </w:tcBorders>
            <w:shd w:val="clear" w:color="auto" w:fill="auto"/>
            <w:vAlign w:val="center"/>
          </w:tcPr>
          <w:p w14:paraId="38935382"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B84139">
              <w:t>Person hours of delay was estimated by multiplying the average vehicle occupancy by the vehicle hours of delay. Average vehicle occupancies were developed by county using the 2009 National Household Travel Survey (NHTS) Florida add-on dataset</w:t>
            </w:r>
          </w:p>
        </w:tc>
        <w:tc>
          <w:tcPr>
            <w:tcW w:w="5130" w:type="dxa"/>
            <w:tcBorders>
              <w:top w:val="single" w:sz="6" w:space="0" w:color="000000" w:themeColor="text1"/>
              <w:bottom w:val="single" w:sz="6" w:space="0" w:color="000000" w:themeColor="text1"/>
            </w:tcBorders>
            <w:shd w:val="clear" w:color="auto" w:fill="auto"/>
            <w:vAlign w:val="center"/>
          </w:tcPr>
          <w:p w14:paraId="06F77F5E" w14:textId="31E087AD" w:rsidR="000C1071" w:rsidRPr="0098744C" w:rsidRDefault="00C0238D" w:rsidP="00675278">
            <w:pPr>
              <w:pStyle w:val="TableBodyText"/>
              <w:cnfStyle w:val="000000000000" w:firstRow="0" w:lastRow="0" w:firstColumn="0" w:lastColumn="0" w:oddVBand="0" w:evenVBand="0" w:oddHBand="0" w:evenHBand="0" w:firstRowFirstColumn="0" w:firstRowLastColumn="0" w:lastRowFirstColumn="0" w:lastRowLastColumn="0"/>
            </w:pPr>
            <m:oMathPara>
              <m:oMath>
                <m:r>
                  <w:rPr>
                    <w:rFonts w:ascii="Cambria Math" w:hAnsi="Cambria Math"/>
                  </w:rPr>
                  <m:t xml:space="preserve"> </m:t>
                </m:r>
                <m:nary>
                  <m:naryPr>
                    <m:chr m:val="∑"/>
                    <m:limLoc m:val="undOvr"/>
                    <m:subHide m:val="1"/>
                    <m:supHide m:val="1"/>
                    <m:ctrlPr>
                      <w:rPr>
                        <w:rFonts w:ascii="Cambria Math" w:hAnsi="Cambria Math"/>
                        <w:i/>
                      </w:rPr>
                    </m:ctrlPr>
                  </m:naryPr>
                  <m:sub/>
                  <m:sup/>
                  <m:e>
                    <m:r>
                      <w:rPr>
                        <w:rFonts w:ascii="Cambria Math" w:hAnsi="Cambria Math"/>
                      </w:rPr>
                      <m:t>Average Vehicle Occupancy ×Vehicle Volume ×</m:t>
                    </m:r>
                    <m:d>
                      <m:dPr>
                        <m:ctrlPr>
                          <w:rPr>
                            <w:rFonts w:ascii="Cambria Math" w:hAnsi="Cambria Math"/>
                            <w:i/>
                          </w:rPr>
                        </m:ctrlPr>
                      </m:dPr>
                      <m:e>
                        <m:r>
                          <w:rPr>
                            <w:rFonts w:ascii="Cambria Math" w:hAnsi="Cambria Math"/>
                          </w:rPr>
                          <m:t>Travel Time-Threshold Travel Time</m:t>
                        </m:r>
                      </m:e>
                    </m:d>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5FDDE428"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Peak Hour</w:t>
            </w:r>
          </w:p>
          <w:p w14:paraId="5E86B669"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Daily</w:t>
            </w:r>
          </w:p>
          <w:p w14:paraId="7110B8DA"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299073D0" w14:textId="77777777" w:rsidR="000C1071" w:rsidRPr="00E61CC6"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25B7CCB4" w14:textId="77777777" w:rsidR="000C1071" w:rsidRPr="00407E82"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Roadway Characteristics Inventory</w:t>
            </w:r>
            <w:r>
              <w:rPr>
                <w:i/>
              </w:rPr>
              <w:t xml:space="preserve"> </w:t>
            </w:r>
            <w:r w:rsidRPr="009036DB">
              <w:rPr>
                <w:i/>
              </w:rPr>
              <w:t>Feature 147 (Strategic Intermodal System)</w:t>
            </w:r>
          </w:p>
          <w:p w14:paraId="1734DC93"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U.S. DOT – </w:t>
            </w:r>
            <w:r w:rsidRPr="00F12038">
              <w:rPr>
                <w:i/>
              </w:rPr>
              <w:t>National Household Travel Survey 2009 Florida Add-On</w:t>
            </w:r>
          </w:p>
          <w:p w14:paraId="61FEBC4E"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C33728">
              <w:t xml:space="preserve">HERE Technologies </w:t>
            </w:r>
            <w:r>
              <w:t>–</w:t>
            </w:r>
            <w:r w:rsidRPr="00C33728">
              <w:t xml:space="preserve"> Travel Time Data</w:t>
            </w:r>
          </w:p>
        </w:tc>
      </w:tr>
      <w:tr w:rsidR="000C1071" w:rsidRPr="0098744C" w14:paraId="3C9CE6C3"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6182FD43" w14:textId="77777777" w:rsidR="000C1071" w:rsidRDefault="000C1071" w:rsidP="00675278">
            <w:pPr>
              <w:pStyle w:val="TableBodyText"/>
            </w:pPr>
            <w:r>
              <w:t xml:space="preserve">Job Accessibility by Auto </w:t>
            </w:r>
          </w:p>
        </w:tc>
        <w:tc>
          <w:tcPr>
            <w:tcW w:w="3240" w:type="dxa"/>
            <w:tcBorders>
              <w:top w:val="single" w:sz="6" w:space="0" w:color="000000" w:themeColor="text1"/>
              <w:bottom w:val="single" w:sz="6" w:space="0" w:color="000000" w:themeColor="text1"/>
            </w:tcBorders>
            <w:vAlign w:val="center"/>
          </w:tcPr>
          <w:p w14:paraId="793ADFFC" w14:textId="77777777" w:rsidR="000C1071" w:rsidRPr="00E61CC6"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B87A3A">
              <w:t>Job accessibility is a “cumulative opportunity” metric — it reflects the total number of jobs reachable by auto within a travel time threshold. Travel times are calculated using a detailed road network and speed data that reflect typical conditions for an 8 a.m. Wednesday morning departure. Additionally, the accessibility results for 8 a.m. are compared with the maximum accessibility results across the 24-hour period to estimate the impact of road and highway congestion on job accessibility.</w:t>
            </w:r>
          </w:p>
        </w:tc>
        <w:tc>
          <w:tcPr>
            <w:tcW w:w="5130" w:type="dxa"/>
            <w:tcBorders>
              <w:top w:val="single" w:sz="6" w:space="0" w:color="000000" w:themeColor="text1"/>
              <w:bottom w:val="single" w:sz="6" w:space="0" w:color="000000" w:themeColor="text1"/>
            </w:tcBorders>
            <w:vAlign w:val="center"/>
          </w:tcPr>
          <w:p w14:paraId="62AFAEEC" w14:textId="47F3293C" w:rsidR="000C1071" w:rsidRPr="00592AEB" w:rsidRDefault="00D71741" w:rsidP="00675278">
            <w:pPr>
              <w:pStyle w:val="TableBodyText"/>
              <w:cnfStyle w:val="000000100000" w:firstRow="0" w:lastRow="0" w:firstColumn="0" w:lastColumn="0" w:oddVBand="0" w:evenVBand="0" w:oddHBand="1" w:evenHBand="0" w:firstRowFirstColumn="0" w:firstRowLastColumn="0" w:lastRowFirstColumn="0" w:lastRowLastColumn="0"/>
              <w:rPr>
                <w:szCs w:val="18"/>
              </w:rPr>
            </w:pPr>
            <m:oMathPara>
              <m:oMathParaPr>
                <m:jc m:val="center"/>
              </m:oMathParaPr>
              <m:oMath>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Block</m:t>
                        </m:r>
                      </m:e>
                    </m:nary>
                    <m:r>
                      <w:rPr>
                        <w:rFonts w:ascii="Cambria Math" w:hAnsi="Cambria Math"/>
                      </w:rPr>
                      <m:t>Level</m:t>
                    </m:r>
                    <m:r>
                      <w:rPr>
                        <w:rFonts w:ascii="Cambria Math" w:hAnsi="Cambria Math"/>
                      </w:rPr>
                      <m:t xml:space="preserve"> </m:t>
                    </m:r>
                    <m:r>
                      <w:rPr>
                        <w:rFonts w:ascii="Cambria Math" w:hAnsi="Cambria Math"/>
                      </w:rPr>
                      <m:t>Number</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Jobs</m:t>
                    </m:r>
                    <m:r>
                      <w:rPr>
                        <w:rFonts w:ascii="Cambria Math" w:hAnsi="Cambria Math"/>
                      </w:rPr>
                      <m:t xml:space="preserve"> ×</m:t>
                    </m:r>
                    <m:r>
                      <w:rPr>
                        <w:rFonts w:ascii="Cambria Math" w:hAnsi="Cambria Math"/>
                      </w:rPr>
                      <m:t>Number</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Workers</m:t>
                    </m:r>
                  </m:num>
                  <m:den>
                    <m:nary>
                      <m:naryPr>
                        <m:chr m:val="∑"/>
                        <m:limLoc m:val="undOvr"/>
                        <m:subHide m:val="1"/>
                        <m:supHide m:val="1"/>
                        <m:ctrlPr>
                          <w:rPr>
                            <w:rFonts w:ascii="Cambria Math" w:hAnsi="Cambria Math"/>
                            <w:i/>
                          </w:rPr>
                        </m:ctrlPr>
                      </m:naryPr>
                      <m:sub/>
                      <m:sup/>
                      <m:e>
                        <m:r>
                          <w:rPr>
                            <w:rFonts w:ascii="Cambria Math" w:hAnsi="Cambria Math"/>
                          </w:rPr>
                          <m:t>Number</m:t>
                        </m:r>
                      </m:e>
                    </m:nary>
                    <m:r>
                      <w:rPr>
                        <w:rFonts w:ascii="Cambria Math" w:hAnsi="Cambria Math"/>
                      </w:rPr>
                      <m:t>of</m:t>
                    </m:r>
                    <m:r>
                      <w:rPr>
                        <w:rFonts w:ascii="Cambria Math" w:hAnsi="Cambria Math"/>
                      </w:rPr>
                      <m:t xml:space="preserve"> </m:t>
                    </m:r>
                    <m:r>
                      <w:rPr>
                        <w:rFonts w:ascii="Cambria Math" w:hAnsi="Cambria Math"/>
                      </w:rPr>
                      <m:t>Workers</m:t>
                    </m:r>
                  </m:den>
                </m:f>
              </m:oMath>
            </m:oMathPara>
          </w:p>
        </w:tc>
        <w:tc>
          <w:tcPr>
            <w:tcW w:w="1620" w:type="dxa"/>
            <w:tcBorders>
              <w:top w:val="single" w:sz="6" w:space="0" w:color="000000" w:themeColor="text1"/>
              <w:bottom w:val="single" w:sz="6" w:space="0" w:color="000000" w:themeColor="text1"/>
            </w:tcBorders>
            <w:vAlign w:val="center"/>
          </w:tcPr>
          <w:p w14:paraId="08D66EA0"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255EB044"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University of Minnesota Accessibility Observatory</w:t>
            </w:r>
            <w:r w:rsidRPr="00E61CC6">
              <w:t xml:space="preserve"> – </w:t>
            </w:r>
            <w:hyperlink r:id="rId24" w:history="1">
              <w:r w:rsidRPr="006874C1">
                <w:rPr>
                  <w:rStyle w:val="Hyperlink"/>
                  <w:i/>
                </w:rPr>
                <w:t xml:space="preserve">National Accessibility Evaluation Florida </w:t>
              </w:r>
              <w:r>
                <w:rPr>
                  <w:rStyle w:val="Hyperlink"/>
                  <w:i/>
                </w:rPr>
                <w:t>Report</w:t>
              </w:r>
            </w:hyperlink>
          </w:p>
        </w:tc>
      </w:tr>
      <w:tr w:rsidR="000C1071" w:rsidRPr="0098744C" w14:paraId="3E25AFE0"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bottom w:val="single" w:sz="6" w:space="0" w:color="000000" w:themeColor="text1"/>
            </w:tcBorders>
            <w:shd w:val="clear" w:color="auto" w:fill="ABB2B5" w:themeFill="accent6" w:themeFillTint="99"/>
            <w:vAlign w:val="center"/>
          </w:tcPr>
          <w:p w14:paraId="6A4D9A4F" w14:textId="77777777" w:rsidR="000C1071" w:rsidRDefault="000C1071" w:rsidP="00675278">
            <w:pPr>
              <w:pStyle w:val="TableListBullet"/>
              <w:numPr>
                <w:ilvl w:val="0"/>
                <w:numId w:val="0"/>
              </w:numPr>
              <w:ind w:left="216" w:hanging="216"/>
            </w:pPr>
            <w:r>
              <w:rPr>
                <w:color w:val="FFFFFF" w:themeColor="background1"/>
              </w:rPr>
              <w:t>Safety</w:t>
            </w:r>
            <w:r w:rsidRPr="007309F5">
              <w:rPr>
                <w:color w:val="FFFFFF" w:themeColor="background1"/>
              </w:rPr>
              <w:t>-Related Mobility Measures</w:t>
            </w:r>
          </w:p>
        </w:tc>
      </w:tr>
      <w:tr w:rsidR="000C1071" w:rsidRPr="0098744C" w14:paraId="4FAFA337"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46D902C9" w14:textId="77777777" w:rsidR="000C1071" w:rsidRDefault="000C1071" w:rsidP="00675278">
            <w:pPr>
              <w:pStyle w:val="TableBodyText"/>
            </w:pPr>
            <w:r>
              <w:t>Number of Fatalities</w:t>
            </w:r>
          </w:p>
        </w:tc>
        <w:tc>
          <w:tcPr>
            <w:tcW w:w="3240" w:type="dxa"/>
            <w:tcBorders>
              <w:top w:val="single" w:sz="6" w:space="0" w:color="000000" w:themeColor="text1"/>
              <w:bottom w:val="single" w:sz="6" w:space="0" w:color="000000" w:themeColor="text1"/>
            </w:tcBorders>
            <w:shd w:val="clear" w:color="auto" w:fill="auto"/>
            <w:vAlign w:val="center"/>
          </w:tcPr>
          <w:p w14:paraId="0E4CADC4"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E61CC6">
              <w:t>Total number of fatalities</w:t>
            </w:r>
            <w:r>
              <w:t xml:space="preserve"> on Florida’s roadways as a direct result of a traffic crash within thirty days of the crash occurrence.</w:t>
            </w:r>
          </w:p>
        </w:tc>
        <w:tc>
          <w:tcPr>
            <w:tcW w:w="5130" w:type="dxa"/>
            <w:tcBorders>
              <w:top w:val="single" w:sz="6" w:space="0" w:color="000000" w:themeColor="text1"/>
              <w:bottom w:val="single" w:sz="6" w:space="0" w:color="000000" w:themeColor="text1"/>
            </w:tcBorders>
            <w:shd w:val="clear" w:color="auto" w:fill="auto"/>
            <w:vAlign w:val="center"/>
          </w:tcPr>
          <w:p w14:paraId="2EB2FC64" w14:textId="612B1DB6" w:rsidR="000C1071" w:rsidRPr="00C82961" w:rsidRDefault="00D71741" w:rsidP="00675278">
            <w:pPr>
              <w:pStyle w:val="TableBodyText"/>
              <w:cnfStyle w:val="000000100000" w:firstRow="0" w:lastRow="0" w:firstColumn="0" w:lastColumn="0" w:oddVBand="0" w:evenVBand="0" w:oddHBand="1"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r>
                      <w:rPr>
                        <w:rFonts w:ascii="Cambria Math" w:hAnsi="Cambria Math"/>
                        <w:szCs w:val="18"/>
                      </w:rPr>
                      <m:t>People</m:t>
                    </m:r>
                    <m:r>
                      <w:rPr>
                        <w:rFonts w:ascii="Cambria Math" w:hAnsi="Cambria Math"/>
                        <w:szCs w:val="18"/>
                      </w:rPr>
                      <m:t xml:space="preserve"> </m:t>
                    </m:r>
                    <m:r>
                      <w:rPr>
                        <w:rFonts w:ascii="Cambria Math" w:hAnsi="Cambria Math"/>
                        <w:szCs w:val="18"/>
                      </w:rPr>
                      <m:t>Killed</m:t>
                    </m:r>
                    <m:r>
                      <w:rPr>
                        <w:rFonts w:ascii="Cambria Math" w:hAnsi="Cambria Math"/>
                        <w:szCs w:val="18"/>
                      </w:rPr>
                      <m:t xml:space="preserve"> </m:t>
                    </m:r>
                    <m:r>
                      <w:rPr>
                        <w:rFonts w:ascii="Cambria Math" w:hAnsi="Cambria Math"/>
                        <w:szCs w:val="18"/>
                      </w:rPr>
                      <m:t>Due</m:t>
                    </m:r>
                    <m:r>
                      <w:rPr>
                        <w:rFonts w:ascii="Cambria Math" w:hAnsi="Cambria Math"/>
                        <w:szCs w:val="18"/>
                      </w:rPr>
                      <m:t xml:space="preserve"> </m:t>
                    </m:r>
                    <m:r>
                      <w:rPr>
                        <w:rFonts w:ascii="Cambria Math" w:hAnsi="Cambria Math"/>
                        <w:szCs w:val="18"/>
                      </w:rPr>
                      <m:t>to</m:t>
                    </m:r>
                    <m:r>
                      <w:rPr>
                        <w:rFonts w:ascii="Cambria Math" w:hAnsi="Cambria Math"/>
                        <w:szCs w:val="18"/>
                      </w:rPr>
                      <m:t xml:space="preserve"> </m:t>
                    </m:r>
                    <m:r>
                      <w:rPr>
                        <w:rFonts w:ascii="Cambria Math" w:hAnsi="Cambria Math"/>
                        <w:szCs w:val="18"/>
                      </w:rPr>
                      <m:t>Traffic</m:t>
                    </m:r>
                    <m:r>
                      <w:rPr>
                        <w:rFonts w:ascii="Cambria Math" w:hAnsi="Cambria Math"/>
                        <w:szCs w:val="18"/>
                      </w:rPr>
                      <m:t xml:space="preserve"> </m:t>
                    </m:r>
                    <m:r>
                      <w:rPr>
                        <w:rFonts w:ascii="Cambria Math" w:hAnsi="Cambria Math"/>
                        <w:szCs w:val="18"/>
                      </w:rPr>
                      <m:t>Cras</m:t>
                    </m:r>
                    <m:r>
                      <w:rPr>
                        <w:rFonts w:ascii="Cambria Math" w:hAnsi="Cambria Math"/>
                        <w:szCs w:val="18"/>
                      </w:rPr>
                      <m:t>h</m:t>
                    </m:r>
                    <m:r>
                      <w:rPr>
                        <w:rFonts w:ascii="Cambria Math" w:hAnsi="Cambria Math"/>
                        <w:szCs w:val="18"/>
                      </w:rPr>
                      <m:t>es</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2389470C" w14:textId="77777777" w:rsidR="000C1071" w:rsidRPr="00404559"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64774C1B"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Florida Department of Highway Safety and Motor Vehicles – </w:t>
            </w:r>
            <w:hyperlink r:id="rId25" w:history="1">
              <w:r w:rsidRPr="00042015">
                <w:rPr>
                  <w:rStyle w:val="Hyperlink"/>
                  <w:i/>
                </w:rPr>
                <w:t>Traffic Crash Facts Annual Report</w:t>
              </w:r>
            </w:hyperlink>
          </w:p>
        </w:tc>
      </w:tr>
      <w:tr w:rsidR="000C1071" w:rsidRPr="0098744C" w14:paraId="14DEB69A"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C4F1FE" w:themeFill="accent1" w:themeFillTint="33"/>
            <w:vAlign w:val="center"/>
          </w:tcPr>
          <w:p w14:paraId="2015550A" w14:textId="77777777" w:rsidR="000C1071" w:rsidRDefault="000C1071" w:rsidP="00675278">
            <w:pPr>
              <w:pStyle w:val="TableBodyText"/>
            </w:pPr>
            <w:r>
              <w:t>Number of Serious Injuries</w:t>
            </w:r>
          </w:p>
        </w:tc>
        <w:tc>
          <w:tcPr>
            <w:tcW w:w="3240" w:type="dxa"/>
            <w:tcBorders>
              <w:top w:val="single" w:sz="6" w:space="0" w:color="000000" w:themeColor="text1"/>
              <w:bottom w:val="single" w:sz="6" w:space="0" w:color="000000" w:themeColor="text1"/>
            </w:tcBorders>
            <w:shd w:val="clear" w:color="auto" w:fill="C4F1FE" w:themeFill="accent1" w:themeFillTint="33"/>
            <w:vAlign w:val="center"/>
          </w:tcPr>
          <w:p w14:paraId="6D6C3539" w14:textId="77777777" w:rsidR="000C1071" w:rsidRPr="00E61CC6"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Number of disabling/incapacitating injuries from traffic crashes that prevent the injured individuals from engaging in normal activities and which usually require transport to a medical facility and hospitalization.</w:t>
            </w:r>
          </w:p>
        </w:tc>
        <w:tc>
          <w:tcPr>
            <w:tcW w:w="5130" w:type="dxa"/>
            <w:tcBorders>
              <w:top w:val="single" w:sz="6" w:space="0" w:color="000000" w:themeColor="text1"/>
              <w:bottom w:val="single" w:sz="6" w:space="0" w:color="000000" w:themeColor="text1"/>
            </w:tcBorders>
            <w:shd w:val="clear" w:color="auto" w:fill="C4F1FE" w:themeFill="accent1" w:themeFillTint="33"/>
            <w:vAlign w:val="center"/>
          </w:tcPr>
          <w:p w14:paraId="6B42CEAE" w14:textId="5A9B7BE1" w:rsidR="000C1071" w:rsidRPr="00C82961" w:rsidRDefault="00D71741" w:rsidP="00675278">
            <w:pPr>
              <w:pStyle w:val="TableBodyText"/>
              <w:cnfStyle w:val="000000000000" w:firstRow="0" w:lastRow="0" w:firstColumn="0" w:lastColumn="0" w:oddVBand="0" w:evenVBand="0" w:oddHBand="0" w:evenHBand="0" w:firstRowFirstColumn="0" w:firstRowLastColumn="0" w:lastRowFirstColumn="0" w:lastRowLastColumn="0"/>
              <w:rPr>
                <w:szCs w:val="18"/>
              </w:rPr>
            </w:pPr>
            <m:oMath>
              <m:nary>
                <m:naryPr>
                  <m:chr m:val="∑"/>
                  <m:limLoc m:val="undOvr"/>
                  <m:subHide m:val="1"/>
                  <m:supHide m:val="1"/>
                  <m:ctrlPr>
                    <w:rPr>
                      <w:rFonts w:ascii="Cambria Math" w:hAnsi="Cambria Math"/>
                      <w:szCs w:val="18"/>
                    </w:rPr>
                  </m:ctrlPr>
                </m:naryPr>
                <m:sub/>
                <m:sup/>
                <m:e>
                  <m:r>
                    <w:rPr>
                      <w:rFonts w:ascii="Cambria Math" w:hAnsi="Cambria Math"/>
                      <w:szCs w:val="18"/>
                    </w:rPr>
                    <m:t>People</m:t>
                  </m:r>
                  <m:r>
                    <w:rPr>
                      <w:rFonts w:ascii="Cambria Math" w:hAnsi="Cambria Math"/>
                      <w:szCs w:val="18"/>
                    </w:rPr>
                    <m:t xml:space="preserve"> </m:t>
                  </m:r>
                  <m:r>
                    <w:rPr>
                      <w:rFonts w:ascii="Cambria Math" w:hAnsi="Cambria Math"/>
                      <w:szCs w:val="18"/>
                    </w:rPr>
                    <m:t>Seriously</m:t>
                  </m:r>
                  <m:r>
                    <m:rPr>
                      <m:sty m:val="p"/>
                    </m:rPr>
                    <w:rPr>
                      <w:rFonts w:ascii="Cambria Math" w:hAnsi="Cambria Math"/>
                      <w:szCs w:val="18"/>
                    </w:rPr>
                    <m:t xml:space="preserve"> </m:t>
                  </m:r>
                  <m:r>
                    <w:rPr>
                      <w:rFonts w:ascii="Cambria Math" w:hAnsi="Cambria Math"/>
                      <w:szCs w:val="18"/>
                    </w:rPr>
                    <m:t>Injuried</m:t>
                  </m:r>
                  <m:r>
                    <w:rPr>
                      <w:rFonts w:ascii="Cambria Math" w:hAnsi="Cambria Math"/>
                      <w:szCs w:val="18"/>
                    </w:rPr>
                    <m:t xml:space="preserve"> </m:t>
                  </m:r>
                  <m:r>
                    <w:rPr>
                      <w:rFonts w:ascii="Cambria Math" w:hAnsi="Cambria Math"/>
                      <w:szCs w:val="18"/>
                    </w:rPr>
                    <m:t>Due</m:t>
                  </m:r>
                  <m:r>
                    <w:rPr>
                      <w:rFonts w:ascii="Cambria Math" w:hAnsi="Cambria Math"/>
                      <w:szCs w:val="18"/>
                    </w:rPr>
                    <m:t xml:space="preserve"> </m:t>
                  </m:r>
                  <m:r>
                    <w:rPr>
                      <w:rFonts w:ascii="Cambria Math" w:hAnsi="Cambria Math"/>
                      <w:szCs w:val="18"/>
                    </w:rPr>
                    <m:t>to</m:t>
                  </m:r>
                  <m:r>
                    <w:rPr>
                      <w:rFonts w:ascii="Cambria Math" w:hAnsi="Cambria Math"/>
                      <w:szCs w:val="18"/>
                    </w:rPr>
                    <m:t xml:space="preserve"> </m:t>
                  </m:r>
                  <m:r>
                    <w:rPr>
                      <w:rFonts w:ascii="Cambria Math" w:hAnsi="Cambria Math"/>
                      <w:szCs w:val="18"/>
                    </w:rPr>
                    <m:t>Traffic</m:t>
                  </m:r>
                  <m:r>
                    <w:rPr>
                      <w:rFonts w:ascii="Cambria Math" w:hAnsi="Cambria Math"/>
                      <w:szCs w:val="18"/>
                    </w:rPr>
                    <m:t xml:space="preserve"> </m:t>
                  </m:r>
                  <m:r>
                    <w:rPr>
                      <w:rFonts w:ascii="Cambria Math" w:hAnsi="Cambria Math"/>
                      <w:szCs w:val="18"/>
                    </w:rPr>
                    <m:t>Cras</m:t>
                  </m:r>
                  <m:r>
                    <w:rPr>
                      <w:rFonts w:ascii="Cambria Math" w:hAnsi="Cambria Math"/>
                      <w:szCs w:val="18"/>
                    </w:rPr>
                    <m:t>h</m:t>
                  </m:r>
                  <m:r>
                    <w:rPr>
                      <w:rFonts w:ascii="Cambria Math" w:hAnsi="Cambria Math"/>
                      <w:szCs w:val="18"/>
                    </w:rPr>
                    <m:t>es</m:t>
                  </m:r>
                </m:e>
              </m:nary>
            </m:oMath>
            <w:r w:rsidR="000C1071">
              <w:rPr>
                <w:szCs w:val="18"/>
              </w:rPr>
              <w:t xml:space="preserve"> </w:t>
            </w:r>
          </w:p>
        </w:tc>
        <w:tc>
          <w:tcPr>
            <w:tcW w:w="1620" w:type="dxa"/>
            <w:tcBorders>
              <w:top w:val="single" w:sz="6" w:space="0" w:color="000000" w:themeColor="text1"/>
              <w:bottom w:val="single" w:sz="6" w:space="0" w:color="000000" w:themeColor="text1"/>
            </w:tcBorders>
            <w:shd w:val="clear" w:color="auto" w:fill="C4F1FE" w:themeFill="accent1" w:themeFillTint="33"/>
            <w:vAlign w:val="center"/>
          </w:tcPr>
          <w:p w14:paraId="7CFFD687"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C4F1FE" w:themeFill="accent1" w:themeFillTint="33"/>
            <w:vAlign w:val="center"/>
          </w:tcPr>
          <w:p w14:paraId="7DD5F9D7" w14:textId="77777777" w:rsidR="000C1071" w:rsidRPr="00E61CC6"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Florida Department of Highway Safety and Motor Vehicles – </w:t>
            </w:r>
            <w:hyperlink r:id="rId26" w:history="1">
              <w:r w:rsidRPr="00042015">
                <w:rPr>
                  <w:rStyle w:val="Hyperlink"/>
                  <w:i/>
                </w:rPr>
                <w:t>Traffic Crash Facts Annual Report</w:t>
              </w:r>
            </w:hyperlink>
          </w:p>
        </w:tc>
      </w:tr>
      <w:tr w:rsidR="000C1071" w:rsidRPr="0098744C" w14:paraId="06E07B06"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3F0FF169" w14:textId="77777777" w:rsidR="000C1071" w:rsidRDefault="000C1071" w:rsidP="00675278">
            <w:pPr>
              <w:pStyle w:val="TableBodyText"/>
            </w:pPr>
            <w:r>
              <w:t>Rate of Fatalities</w:t>
            </w:r>
          </w:p>
        </w:tc>
        <w:tc>
          <w:tcPr>
            <w:tcW w:w="3240" w:type="dxa"/>
            <w:tcBorders>
              <w:top w:val="single" w:sz="6" w:space="0" w:color="000000" w:themeColor="text1"/>
              <w:bottom w:val="single" w:sz="6" w:space="0" w:color="000000" w:themeColor="text1"/>
            </w:tcBorders>
            <w:shd w:val="clear" w:color="auto" w:fill="auto"/>
            <w:vAlign w:val="center"/>
          </w:tcPr>
          <w:p w14:paraId="61AD1D36"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Total number of fatalities on Florida’s roadways per 100 million VMT.</w:t>
            </w:r>
          </w:p>
        </w:tc>
        <w:bookmarkStart w:id="10" w:name="_Hlk94805177"/>
        <w:tc>
          <w:tcPr>
            <w:tcW w:w="5130" w:type="dxa"/>
            <w:tcBorders>
              <w:top w:val="single" w:sz="6" w:space="0" w:color="000000" w:themeColor="text1"/>
              <w:bottom w:val="single" w:sz="6" w:space="0" w:color="000000" w:themeColor="text1"/>
            </w:tcBorders>
            <w:shd w:val="clear" w:color="auto" w:fill="auto"/>
            <w:vAlign w:val="center"/>
          </w:tcPr>
          <w:p w14:paraId="4946992D" w14:textId="6EB36CF8" w:rsidR="000C1071" w:rsidRPr="00C82961" w:rsidRDefault="00D71741" w:rsidP="00675278">
            <w:pPr>
              <w:pStyle w:val="TableBodyText"/>
              <w:cnfStyle w:val="000000100000" w:firstRow="0" w:lastRow="0" w:firstColumn="0" w:lastColumn="0" w:oddVBand="0" w:evenVBand="0" w:oddHBand="1" w:evenHBand="0" w:firstRowFirstColumn="0" w:firstRowLastColumn="0" w:lastRowFirstColumn="0" w:lastRowLastColumn="0"/>
              <w:rPr>
                <w:szCs w:val="18"/>
              </w:rPr>
            </w:pPr>
            <m:oMathPara>
              <m:oMath>
                <m:f>
                  <m:fPr>
                    <m:ctrlPr>
                      <w:rPr>
                        <w:rFonts w:ascii="Cambria Math" w:hAnsi="Cambria Math"/>
                        <w:szCs w:val="18"/>
                      </w:rPr>
                    </m:ctrlPr>
                  </m:fPr>
                  <m:num>
                    <m:nary>
                      <m:naryPr>
                        <m:chr m:val="∑"/>
                        <m:limLoc m:val="undOvr"/>
                        <m:subHide m:val="1"/>
                        <m:supHide m:val="1"/>
                        <m:ctrlPr>
                          <w:rPr>
                            <w:rFonts w:ascii="Cambria Math" w:hAnsi="Cambria Math"/>
                            <w:szCs w:val="18"/>
                          </w:rPr>
                        </m:ctrlPr>
                      </m:naryPr>
                      <m:sub/>
                      <m:sup/>
                      <m:e>
                        <m:r>
                          <w:rPr>
                            <w:rFonts w:ascii="Cambria Math" w:hAnsi="Cambria Math"/>
                            <w:szCs w:val="18"/>
                          </w:rPr>
                          <m:t>Fatalities</m:t>
                        </m:r>
                      </m:e>
                    </m:nary>
                  </m:num>
                  <m:den>
                    <m:r>
                      <m:rPr>
                        <m:sty m:val="p"/>
                      </m:rPr>
                      <w:rPr>
                        <w:rFonts w:ascii="Cambria Math" w:hAnsi="Cambria Math"/>
                        <w:szCs w:val="18"/>
                      </w:rPr>
                      <m:t xml:space="preserve">Annual </m:t>
                    </m:r>
                    <m:r>
                      <w:rPr>
                        <w:rFonts w:ascii="Cambria Math" w:hAnsi="Cambria Math"/>
                        <w:szCs w:val="18"/>
                      </w:rPr>
                      <m:t>VMT</m:t>
                    </m:r>
                  </m:den>
                </m:f>
                <m:r>
                  <w:rPr>
                    <w:rFonts w:ascii="Cambria Math" w:hAnsi="Cambria Math"/>
                    <w:szCs w:val="18"/>
                  </w:rPr>
                  <m:t xml:space="preserve"> </m:t>
                </m:r>
                <m:r>
                  <w:rPr>
                    <w:rFonts w:ascii="Cambria Math" w:hAnsi="Cambria Math"/>
                    <w:szCs w:val="18"/>
                  </w:rPr>
                  <m:t>x</m:t>
                </m:r>
                <m:r>
                  <w:rPr>
                    <w:rFonts w:ascii="Cambria Math" w:hAnsi="Cambria Math"/>
                    <w:szCs w:val="18"/>
                  </w:rPr>
                  <m:t xml:space="preserve"> 100 </m:t>
                </m:r>
                <m:r>
                  <w:rPr>
                    <w:rFonts w:ascii="Cambria Math" w:hAnsi="Cambria Math"/>
                    <w:szCs w:val="18"/>
                  </w:rPr>
                  <m:t>million</m:t>
                </m:r>
              </m:oMath>
            </m:oMathPara>
            <w:bookmarkEnd w:id="10"/>
          </w:p>
        </w:tc>
        <w:tc>
          <w:tcPr>
            <w:tcW w:w="1620" w:type="dxa"/>
            <w:tcBorders>
              <w:top w:val="single" w:sz="6" w:space="0" w:color="000000" w:themeColor="text1"/>
              <w:bottom w:val="single" w:sz="6" w:space="0" w:color="000000" w:themeColor="text1"/>
            </w:tcBorders>
            <w:shd w:val="clear" w:color="auto" w:fill="auto"/>
            <w:vAlign w:val="center"/>
          </w:tcPr>
          <w:p w14:paraId="346F3727"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29A3AAE9" w14:textId="77777777" w:rsidR="000C1071" w:rsidRPr="00E61CC6"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Florida Department of Highway Safety and Motor Vehicles – </w:t>
            </w:r>
            <w:hyperlink r:id="rId27" w:history="1">
              <w:r w:rsidRPr="00042015">
                <w:rPr>
                  <w:rStyle w:val="Hyperlink"/>
                  <w:i/>
                </w:rPr>
                <w:t>Traffic Crash Facts Annual Report</w:t>
              </w:r>
            </w:hyperlink>
          </w:p>
        </w:tc>
      </w:tr>
      <w:tr w:rsidR="000C1071" w:rsidRPr="0098744C" w14:paraId="640A12B9"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C4F1FE" w:themeFill="accent1" w:themeFillTint="33"/>
            <w:vAlign w:val="center"/>
          </w:tcPr>
          <w:p w14:paraId="6CDC4881" w14:textId="77777777" w:rsidR="000C1071" w:rsidRDefault="000C1071" w:rsidP="00675278">
            <w:pPr>
              <w:pStyle w:val="TableBodyText"/>
            </w:pPr>
            <w:r>
              <w:t>Rate of Serious Injuries</w:t>
            </w:r>
          </w:p>
        </w:tc>
        <w:tc>
          <w:tcPr>
            <w:tcW w:w="3240" w:type="dxa"/>
            <w:tcBorders>
              <w:top w:val="single" w:sz="6" w:space="0" w:color="000000" w:themeColor="text1"/>
              <w:bottom w:val="single" w:sz="6" w:space="0" w:color="000000" w:themeColor="text1"/>
            </w:tcBorders>
            <w:shd w:val="clear" w:color="auto" w:fill="C4F1FE" w:themeFill="accent1" w:themeFillTint="33"/>
            <w:vAlign w:val="center"/>
          </w:tcPr>
          <w:p w14:paraId="59D666F6"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Total number of serious injuries (non-fatal) on Florida’s roadways per 100 million VMT.</w:t>
            </w:r>
          </w:p>
        </w:tc>
        <w:tc>
          <w:tcPr>
            <w:tcW w:w="5130" w:type="dxa"/>
            <w:tcBorders>
              <w:top w:val="single" w:sz="6" w:space="0" w:color="000000" w:themeColor="text1"/>
              <w:bottom w:val="single" w:sz="6" w:space="0" w:color="000000" w:themeColor="text1"/>
            </w:tcBorders>
            <w:shd w:val="clear" w:color="auto" w:fill="C4F1FE" w:themeFill="accent1" w:themeFillTint="33"/>
            <w:vAlign w:val="center"/>
          </w:tcPr>
          <w:p w14:paraId="1138CD00" w14:textId="534EEBB9" w:rsidR="000C1071" w:rsidRPr="009E0A7E"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rPr>
                <w:rFonts w:ascii="Cambria Math" w:hAnsi="Cambria Math"/>
                <w:i/>
                <w:szCs w:val="18"/>
              </w:rPr>
            </w:pPr>
            <m:oMath>
              <m:f>
                <m:fPr>
                  <m:ctrlPr>
                    <w:rPr>
                      <w:rFonts w:ascii="Cambria Math" w:hAnsi="Cambria Math"/>
                      <w:i/>
                      <w:szCs w:val="18"/>
                    </w:rPr>
                  </m:ctrlPr>
                </m:fPr>
                <m:num>
                  <m:nary>
                    <m:naryPr>
                      <m:chr m:val="∑"/>
                      <m:limLoc m:val="undOvr"/>
                      <m:subHide m:val="1"/>
                      <m:supHide m:val="1"/>
                      <m:ctrlPr>
                        <w:rPr>
                          <w:rFonts w:ascii="Cambria Math" w:hAnsi="Cambria Math"/>
                          <w:i/>
                          <w:szCs w:val="18"/>
                        </w:rPr>
                      </m:ctrlPr>
                    </m:naryPr>
                    <m:sub/>
                    <m:sup/>
                    <m:e>
                      <m:r>
                        <w:rPr>
                          <w:rFonts w:ascii="Cambria Math" w:hAnsi="Cambria Math"/>
                          <w:szCs w:val="18"/>
                        </w:rPr>
                        <m:t>Serious</m:t>
                      </m:r>
                      <m:r>
                        <w:rPr>
                          <w:rFonts w:ascii="Cambria Math" w:hAnsi="Cambria Math"/>
                          <w:szCs w:val="18"/>
                        </w:rPr>
                        <m:t xml:space="preserve"> </m:t>
                      </m:r>
                      <m:r>
                        <w:rPr>
                          <w:rFonts w:ascii="Cambria Math" w:hAnsi="Cambria Math"/>
                          <w:szCs w:val="18"/>
                        </w:rPr>
                        <m:t>Injuries</m:t>
                      </m:r>
                    </m:e>
                  </m:nary>
                </m:num>
                <m:den>
                  <m:r>
                    <w:rPr>
                      <w:rFonts w:ascii="Cambria Math" w:hAnsi="Cambria Math"/>
                      <w:szCs w:val="18"/>
                    </w:rPr>
                    <m:t>Annual</m:t>
                  </m:r>
                  <m:r>
                    <w:rPr>
                      <w:rFonts w:ascii="Cambria Math" w:hAnsi="Cambria Math"/>
                      <w:szCs w:val="18"/>
                    </w:rPr>
                    <m:t xml:space="preserve">  </m:t>
                  </m:r>
                  <m:r>
                    <w:rPr>
                      <w:rFonts w:ascii="Cambria Math" w:hAnsi="Cambria Math"/>
                      <w:szCs w:val="18"/>
                    </w:rPr>
                    <m:t>VMT</m:t>
                  </m:r>
                  <m:r>
                    <w:rPr>
                      <w:rFonts w:ascii="Cambria Math" w:hAnsi="Cambria Math"/>
                      <w:szCs w:val="18"/>
                    </w:rPr>
                    <m:t xml:space="preserve"> </m:t>
                  </m:r>
                </m:den>
              </m:f>
            </m:oMath>
            <w:r w:rsidR="000C1071" w:rsidRPr="009E0A7E">
              <w:rPr>
                <w:rFonts w:ascii="Cambria Math" w:hAnsi="Cambria Math"/>
                <w:i/>
                <w:szCs w:val="18"/>
              </w:rPr>
              <w:t xml:space="preserve"> x 100 million</w:t>
            </w:r>
          </w:p>
        </w:tc>
        <w:tc>
          <w:tcPr>
            <w:tcW w:w="1620" w:type="dxa"/>
            <w:tcBorders>
              <w:top w:val="single" w:sz="6" w:space="0" w:color="000000" w:themeColor="text1"/>
              <w:bottom w:val="single" w:sz="6" w:space="0" w:color="000000" w:themeColor="text1"/>
            </w:tcBorders>
            <w:shd w:val="clear" w:color="auto" w:fill="C4F1FE" w:themeFill="accent1" w:themeFillTint="33"/>
            <w:vAlign w:val="center"/>
          </w:tcPr>
          <w:p w14:paraId="4B1D467A"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C4F1FE" w:themeFill="accent1" w:themeFillTint="33"/>
            <w:vAlign w:val="center"/>
          </w:tcPr>
          <w:p w14:paraId="3D25891E" w14:textId="77777777" w:rsidR="000C1071" w:rsidRPr="00E61CC6"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Florida Department of Highway Safety and Motor Vehicles – </w:t>
            </w:r>
            <w:hyperlink r:id="rId28" w:history="1">
              <w:r w:rsidRPr="00042015">
                <w:rPr>
                  <w:rStyle w:val="Hyperlink"/>
                  <w:i/>
                </w:rPr>
                <w:t>Traffic Crash Facts Annual Report</w:t>
              </w:r>
            </w:hyperlink>
          </w:p>
        </w:tc>
      </w:tr>
      <w:tr w:rsidR="000C1071" w:rsidRPr="0098744C" w14:paraId="44B353F4"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717D2057" w14:textId="77777777" w:rsidR="000C1071" w:rsidRDefault="000C1071" w:rsidP="00675278">
            <w:pPr>
              <w:pStyle w:val="TableBodyText"/>
            </w:pPr>
            <w:r w:rsidRPr="00472508">
              <w:t>Motorcycl</w:t>
            </w:r>
            <w:r>
              <w:t xml:space="preserve">e </w:t>
            </w:r>
            <w:r w:rsidRPr="00472508">
              <w:t>Fatalities and Serious Injuries</w:t>
            </w:r>
            <w:r w:rsidRPr="00472508" w:rsidDel="0022295B">
              <w:t xml:space="preserve"> </w:t>
            </w:r>
          </w:p>
        </w:tc>
        <w:tc>
          <w:tcPr>
            <w:tcW w:w="3240" w:type="dxa"/>
            <w:tcBorders>
              <w:top w:val="single" w:sz="6" w:space="0" w:color="000000" w:themeColor="text1"/>
              <w:bottom w:val="single" w:sz="6" w:space="0" w:color="000000" w:themeColor="text1"/>
            </w:tcBorders>
            <w:shd w:val="clear" w:color="auto" w:fill="auto"/>
            <w:vAlign w:val="center"/>
          </w:tcPr>
          <w:p w14:paraId="684EA157"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B31EEA">
              <w:t>These safety measures capture the number of fatalities and incapacitating injuries of both motorcyclists and their passengers.</w:t>
            </w:r>
            <w:r w:rsidRPr="00B31EEA" w:rsidDel="0022295B">
              <w:t xml:space="preserve"> </w:t>
            </w:r>
          </w:p>
        </w:tc>
        <w:tc>
          <w:tcPr>
            <w:tcW w:w="5130" w:type="dxa"/>
            <w:tcBorders>
              <w:top w:val="single" w:sz="6" w:space="0" w:color="000000" w:themeColor="text1"/>
              <w:bottom w:val="single" w:sz="6" w:space="0" w:color="000000" w:themeColor="text1"/>
            </w:tcBorders>
            <w:shd w:val="clear" w:color="auto" w:fill="auto"/>
            <w:vAlign w:val="center"/>
          </w:tcPr>
          <w:p w14:paraId="2B906AA3" w14:textId="0CCBBB48" w:rsidR="000C1071" w:rsidRPr="007309F5" w:rsidRDefault="00D71741" w:rsidP="00675278">
            <w:pPr>
              <w:pStyle w:val="TableBodyText"/>
              <w:jc w:val="center"/>
              <w:cnfStyle w:val="000000100000" w:firstRow="0" w:lastRow="0" w:firstColumn="0" w:lastColumn="0" w:oddVBand="0" w:evenVBand="0" w:oddHBand="1"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r>
                      <w:rPr>
                        <w:rFonts w:ascii="Cambria Math" w:hAnsi="Cambria Math"/>
                        <w:szCs w:val="18"/>
                      </w:rPr>
                      <m:t>Motocyclist</m:t>
                    </m:r>
                    <m:r>
                      <w:rPr>
                        <w:rFonts w:ascii="Cambria Math" w:hAnsi="Cambria Math"/>
                        <w:szCs w:val="18"/>
                      </w:rPr>
                      <m:t xml:space="preserve"> </m:t>
                    </m:r>
                    <m:r>
                      <w:rPr>
                        <w:rFonts w:ascii="Cambria Math" w:hAnsi="Cambria Math"/>
                        <w:szCs w:val="18"/>
                      </w:rPr>
                      <m:t>and</m:t>
                    </m:r>
                    <m:r>
                      <w:rPr>
                        <w:rFonts w:ascii="Cambria Math" w:hAnsi="Cambria Math"/>
                        <w:szCs w:val="18"/>
                      </w:rPr>
                      <m:t xml:space="preserve"> </m:t>
                    </m:r>
                    <m:r>
                      <w:rPr>
                        <w:rFonts w:ascii="Cambria Math" w:hAnsi="Cambria Math"/>
                        <w:szCs w:val="18"/>
                      </w:rPr>
                      <m:t>Passenger</m:t>
                    </m:r>
                    <m:r>
                      <w:rPr>
                        <w:rFonts w:ascii="Cambria Math" w:hAnsi="Cambria Math"/>
                        <w:szCs w:val="18"/>
                      </w:rPr>
                      <m:t xml:space="preserve"> </m:t>
                    </m:r>
                    <m:r>
                      <w:rPr>
                        <w:rFonts w:ascii="Cambria Math" w:hAnsi="Cambria Math"/>
                        <w:szCs w:val="18"/>
                      </w:rPr>
                      <m:t>Fatalities</m:t>
                    </m:r>
                  </m:e>
                </m:nary>
              </m:oMath>
            </m:oMathPara>
          </w:p>
          <w:p w14:paraId="5E57B57F" w14:textId="03559277" w:rsidR="000C1071" w:rsidRPr="0098744C" w:rsidRDefault="00D71741" w:rsidP="00675278">
            <w:pPr>
              <w:pStyle w:val="TableBodyText"/>
              <w:jc w:val="center"/>
              <w:cnfStyle w:val="000000100000" w:firstRow="0" w:lastRow="0" w:firstColumn="0" w:lastColumn="0" w:oddVBand="0" w:evenVBand="0" w:oddHBand="1" w:evenHBand="0" w:firstRowFirstColumn="0" w:firstRowLastColumn="0" w:lastRowFirstColumn="0" w:lastRowLastColumn="0"/>
            </w:pPr>
            <m:oMathPara>
              <m:oMath>
                <m:nary>
                  <m:naryPr>
                    <m:chr m:val="∑"/>
                    <m:limLoc m:val="undOvr"/>
                    <m:subHide m:val="1"/>
                    <m:supHide m:val="1"/>
                    <m:ctrlPr>
                      <w:rPr>
                        <w:rFonts w:ascii="Cambria Math" w:hAnsi="Cambria Math"/>
                        <w:szCs w:val="18"/>
                      </w:rPr>
                    </m:ctrlPr>
                  </m:naryPr>
                  <m:sub/>
                  <m:sup/>
                  <m:e>
                    <m:r>
                      <w:rPr>
                        <w:rFonts w:ascii="Cambria Math" w:hAnsi="Cambria Math"/>
                        <w:szCs w:val="18"/>
                      </w:rPr>
                      <m:t>Motocyclist</m:t>
                    </m:r>
                    <m:r>
                      <w:rPr>
                        <w:rFonts w:ascii="Cambria Math" w:hAnsi="Cambria Math"/>
                        <w:szCs w:val="18"/>
                      </w:rPr>
                      <m:t xml:space="preserve"> </m:t>
                    </m:r>
                    <m:r>
                      <w:rPr>
                        <w:rFonts w:ascii="Cambria Math" w:hAnsi="Cambria Math"/>
                        <w:szCs w:val="18"/>
                      </w:rPr>
                      <m:t>and</m:t>
                    </m:r>
                    <m:r>
                      <w:rPr>
                        <w:rFonts w:ascii="Cambria Math" w:hAnsi="Cambria Math"/>
                        <w:szCs w:val="18"/>
                      </w:rPr>
                      <m:t xml:space="preserve"> </m:t>
                    </m:r>
                    <m:r>
                      <w:rPr>
                        <w:rFonts w:ascii="Cambria Math" w:hAnsi="Cambria Math"/>
                        <w:szCs w:val="18"/>
                      </w:rPr>
                      <m:t>Passenger</m:t>
                    </m:r>
                    <m:r>
                      <w:rPr>
                        <w:rFonts w:ascii="Cambria Math" w:hAnsi="Cambria Math"/>
                        <w:szCs w:val="18"/>
                      </w:rPr>
                      <m:t xml:space="preserve"> </m:t>
                    </m:r>
                    <m:r>
                      <w:rPr>
                        <w:rFonts w:ascii="Cambria Math" w:hAnsi="Cambria Math"/>
                        <w:szCs w:val="18"/>
                      </w:rPr>
                      <m:t>Serious</m:t>
                    </m:r>
                    <m:r>
                      <m:rPr>
                        <m:sty m:val="p"/>
                      </m:rPr>
                      <w:rPr>
                        <w:rFonts w:ascii="Cambria Math" w:hAnsi="Cambria Math"/>
                        <w:szCs w:val="18"/>
                      </w:rPr>
                      <m:t xml:space="preserve"> </m:t>
                    </m:r>
                    <m:r>
                      <w:rPr>
                        <w:rFonts w:ascii="Cambria Math" w:hAnsi="Cambria Math"/>
                        <w:szCs w:val="18"/>
                      </w:rPr>
                      <m:t>Injuries</m:t>
                    </m:r>
                  </m:e>
                </m:nary>
                <m:r>
                  <w:rPr>
                    <w:rFonts w:ascii="Cambria Math" w:hAnsi="Cambria Math"/>
                    <w:szCs w:val="18"/>
                  </w:rPr>
                  <m:t xml:space="preserve"> </m:t>
                </m:r>
              </m:oMath>
            </m:oMathPara>
          </w:p>
        </w:tc>
        <w:tc>
          <w:tcPr>
            <w:tcW w:w="1620" w:type="dxa"/>
            <w:tcBorders>
              <w:top w:val="single" w:sz="6" w:space="0" w:color="000000" w:themeColor="text1"/>
              <w:bottom w:val="single" w:sz="6" w:space="0" w:color="000000" w:themeColor="text1"/>
            </w:tcBorders>
            <w:shd w:val="clear" w:color="auto" w:fill="auto"/>
            <w:vAlign w:val="center"/>
          </w:tcPr>
          <w:p w14:paraId="65DAB183"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r w:rsidDel="0022295B">
              <w:t xml:space="preserve"> </w:t>
            </w:r>
          </w:p>
        </w:tc>
        <w:tc>
          <w:tcPr>
            <w:tcW w:w="2250" w:type="dxa"/>
            <w:tcBorders>
              <w:top w:val="single" w:sz="6" w:space="0" w:color="000000" w:themeColor="text1"/>
              <w:bottom w:val="single" w:sz="6" w:space="0" w:color="000000" w:themeColor="text1"/>
            </w:tcBorders>
            <w:shd w:val="clear" w:color="auto" w:fill="auto"/>
            <w:vAlign w:val="center"/>
          </w:tcPr>
          <w:p w14:paraId="11D8C968" w14:textId="77777777" w:rsidR="000C1071" w:rsidRPr="00E61CC6"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Florida Department of Highway Safety and Motor Vehicles – </w:t>
            </w:r>
            <w:hyperlink r:id="rId29" w:history="1">
              <w:r w:rsidRPr="00042015">
                <w:rPr>
                  <w:rStyle w:val="Hyperlink"/>
                  <w:i/>
                </w:rPr>
                <w:t>Traffic Crash Facts Annual Report</w:t>
              </w:r>
            </w:hyperlink>
            <w:r>
              <w:t xml:space="preserve"> </w:t>
            </w:r>
          </w:p>
        </w:tc>
      </w:tr>
      <w:tr w:rsidR="000C1071" w:rsidRPr="0098744C" w14:paraId="4D790CB7"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C4F1FE" w:themeFill="accent1" w:themeFillTint="33"/>
          </w:tcPr>
          <w:p w14:paraId="2EA881D2" w14:textId="77777777" w:rsidR="000C1071" w:rsidRPr="00472508" w:rsidRDefault="000C1071" w:rsidP="00675278">
            <w:pPr>
              <w:pStyle w:val="TableBodyText"/>
            </w:pPr>
            <w:r w:rsidRPr="00FB0B07">
              <w:t>Pedestrian Fatalities and Serious Injuries</w:t>
            </w:r>
            <w:r w:rsidRPr="00FB0B07" w:rsidDel="00607DFA">
              <w:t xml:space="preserve"> </w:t>
            </w:r>
          </w:p>
        </w:tc>
        <w:tc>
          <w:tcPr>
            <w:tcW w:w="3240" w:type="dxa"/>
            <w:tcBorders>
              <w:top w:val="single" w:sz="6" w:space="0" w:color="000000" w:themeColor="text1"/>
              <w:bottom w:val="single" w:sz="6" w:space="0" w:color="000000" w:themeColor="text1"/>
            </w:tcBorders>
            <w:shd w:val="clear" w:color="auto" w:fill="C4F1FE" w:themeFill="accent1" w:themeFillTint="33"/>
          </w:tcPr>
          <w:p w14:paraId="11892863" w14:textId="77777777" w:rsidR="000C1071" w:rsidRPr="00B31EEA"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BB29DA">
              <w:t>This measure is the total number of pedestrian fatalities and serious injuries (incapacitating) that are reported on Florida’s public roads.</w:t>
            </w:r>
          </w:p>
        </w:tc>
        <w:tc>
          <w:tcPr>
            <w:tcW w:w="5130" w:type="dxa"/>
            <w:tcBorders>
              <w:top w:val="single" w:sz="6" w:space="0" w:color="000000" w:themeColor="text1"/>
              <w:bottom w:val="single" w:sz="6" w:space="0" w:color="000000" w:themeColor="text1"/>
            </w:tcBorders>
            <w:shd w:val="clear" w:color="auto" w:fill="C4F1FE" w:themeFill="accent1" w:themeFillTint="33"/>
            <w:vAlign w:val="center"/>
          </w:tcPr>
          <w:p w14:paraId="55DF224C" w14:textId="1D9D8943" w:rsidR="000C1071" w:rsidRPr="00BB29DA"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r>
                      <w:rPr>
                        <w:rFonts w:ascii="Cambria Math" w:hAnsi="Cambria Math"/>
                        <w:szCs w:val="18"/>
                      </w:rPr>
                      <m:t>Pedestrian</m:t>
                    </m:r>
                    <m:r>
                      <w:rPr>
                        <w:rFonts w:ascii="Cambria Math" w:hAnsi="Cambria Math"/>
                        <w:szCs w:val="18"/>
                      </w:rPr>
                      <m:t xml:space="preserve"> </m:t>
                    </m:r>
                    <m:r>
                      <w:rPr>
                        <w:rFonts w:ascii="Cambria Math" w:hAnsi="Cambria Math"/>
                        <w:szCs w:val="18"/>
                      </w:rPr>
                      <m:t>Fatalities</m:t>
                    </m:r>
                  </m:e>
                </m:nary>
              </m:oMath>
            </m:oMathPara>
          </w:p>
          <w:p w14:paraId="6C33B09F" w14:textId="54390DFE" w:rsidR="000C1071"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r>
                      <w:rPr>
                        <w:rFonts w:ascii="Cambria Math" w:hAnsi="Cambria Math"/>
                        <w:szCs w:val="18"/>
                      </w:rPr>
                      <m:t>Pedestrian</m:t>
                    </m:r>
                    <m:r>
                      <w:rPr>
                        <w:rFonts w:ascii="Cambria Math" w:hAnsi="Cambria Math"/>
                        <w:szCs w:val="18"/>
                      </w:rPr>
                      <m:t xml:space="preserve"> </m:t>
                    </m:r>
                    <m:r>
                      <w:rPr>
                        <w:rFonts w:ascii="Cambria Math" w:hAnsi="Cambria Math"/>
                        <w:szCs w:val="18"/>
                      </w:rPr>
                      <m:t>Serious</m:t>
                    </m:r>
                    <m:r>
                      <m:rPr>
                        <m:sty m:val="p"/>
                      </m:rPr>
                      <w:rPr>
                        <w:rFonts w:ascii="Cambria Math" w:hAnsi="Cambria Math"/>
                        <w:szCs w:val="18"/>
                      </w:rPr>
                      <m:t xml:space="preserve"> </m:t>
                    </m:r>
                    <m:r>
                      <w:rPr>
                        <w:rFonts w:ascii="Cambria Math" w:hAnsi="Cambria Math"/>
                        <w:szCs w:val="18"/>
                      </w:rPr>
                      <m:t>Injuries</m:t>
                    </m:r>
                  </m:e>
                </m:nary>
              </m:oMath>
            </m:oMathPara>
          </w:p>
        </w:tc>
        <w:tc>
          <w:tcPr>
            <w:tcW w:w="1620" w:type="dxa"/>
            <w:tcBorders>
              <w:top w:val="single" w:sz="6" w:space="0" w:color="000000" w:themeColor="text1"/>
              <w:bottom w:val="single" w:sz="6" w:space="0" w:color="000000" w:themeColor="text1"/>
            </w:tcBorders>
            <w:shd w:val="clear" w:color="auto" w:fill="C4F1FE" w:themeFill="accent1" w:themeFillTint="33"/>
            <w:vAlign w:val="center"/>
          </w:tcPr>
          <w:p w14:paraId="160BBD00"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C4F1FE" w:themeFill="accent1" w:themeFillTint="33"/>
            <w:vAlign w:val="center"/>
          </w:tcPr>
          <w:p w14:paraId="5B5E5894"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Florida Department of Highway Safety and Motor Vehicles – </w:t>
            </w:r>
            <w:hyperlink r:id="rId30" w:history="1">
              <w:r w:rsidRPr="00042015">
                <w:rPr>
                  <w:rStyle w:val="Hyperlink"/>
                  <w:i/>
                </w:rPr>
                <w:t>Traffic Crash Facts Annual Report</w:t>
              </w:r>
            </w:hyperlink>
          </w:p>
        </w:tc>
      </w:tr>
      <w:tr w:rsidR="000C1071" w:rsidRPr="0098744C" w14:paraId="7BF52FA9"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tcPr>
          <w:p w14:paraId="37E9B859" w14:textId="77777777" w:rsidR="000C1071" w:rsidRPr="00FB0B07" w:rsidRDefault="000C1071" w:rsidP="00675278">
            <w:pPr>
              <w:pStyle w:val="TableBodyText"/>
            </w:pPr>
            <w:r w:rsidRPr="00EE05A8">
              <w:t>Bicycl</w:t>
            </w:r>
            <w:r>
              <w:t xml:space="preserve">e </w:t>
            </w:r>
            <w:r w:rsidRPr="00EE05A8">
              <w:t>Fatalities and Serious Injuries</w:t>
            </w:r>
          </w:p>
        </w:tc>
        <w:tc>
          <w:tcPr>
            <w:tcW w:w="3240" w:type="dxa"/>
            <w:tcBorders>
              <w:top w:val="single" w:sz="6" w:space="0" w:color="000000" w:themeColor="text1"/>
              <w:bottom w:val="single" w:sz="6" w:space="0" w:color="000000" w:themeColor="text1"/>
            </w:tcBorders>
            <w:shd w:val="clear" w:color="auto" w:fill="auto"/>
          </w:tcPr>
          <w:p w14:paraId="1C520F71" w14:textId="77777777" w:rsidR="000C1071" w:rsidRPr="00BB29DA"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E84AC8">
              <w:t xml:space="preserve">This is the total number of bicyclist </w:t>
            </w:r>
            <w:r>
              <w:t xml:space="preserve">and passenger </w:t>
            </w:r>
            <w:r w:rsidRPr="00E84AC8">
              <w:t>fatalities and serious injuries (incapacitating) on all of Florida</w:t>
            </w:r>
            <w:r>
              <w:t>’</w:t>
            </w:r>
            <w:r w:rsidRPr="00E84AC8">
              <w:t>s roadways.</w:t>
            </w:r>
          </w:p>
        </w:tc>
        <w:tc>
          <w:tcPr>
            <w:tcW w:w="5130" w:type="dxa"/>
            <w:tcBorders>
              <w:top w:val="single" w:sz="6" w:space="0" w:color="000000" w:themeColor="text1"/>
              <w:bottom w:val="single" w:sz="6" w:space="0" w:color="000000" w:themeColor="text1"/>
            </w:tcBorders>
            <w:shd w:val="clear" w:color="auto" w:fill="auto"/>
            <w:vAlign w:val="center"/>
          </w:tcPr>
          <w:p w14:paraId="1327251D" w14:textId="238251EC" w:rsidR="000C1071" w:rsidRPr="00BB29DA" w:rsidRDefault="00D71741" w:rsidP="00675278">
            <w:pPr>
              <w:pStyle w:val="TableBodyText"/>
              <w:jc w:val="center"/>
              <w:cnfStyle w:val="000000100000" w:firstRow="0" w:lastRow="0" w:firstColumn="0" w:lastColumn="0" w:oddVBand="0" w:evenVBand="0" w:oddHBand="1"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r>
                      <w:rPr>
                        <w:rFonts w:ascii="Cambria Math" w:hAnsi="Cambria Math"/>
                        <w:szCs w:val="18"/>
                      </w:rPr>
                      <m:t>Bicyclist</m:t>
                    </m:r>
                    <m:r>
                      <w:rPr>
                        <w:rFonts w:ascii="Cambria Math" w:hAnsi="Cambria Math"/>
                        <w:szCs w:val="18"/>
                      </w:rPr>
                      <m:t xml:space="preserve"> </m:t>
                    </m:r>
                    <m:r>
                      <w:rPr>
                        <w:rFonts w:ascii="Cambria Math" w:hAnsi="Cambria Math"/>
                        <w:szCs w:val="18"/>
                      </w:rPr>
                      <m:t>and</m:t>
                    </m:r>
                    <m:r>
                      <w:rPr>
                        <w:rFonts w:ascii="Cambria Math" w:hAnsi="Cambria Math"/>
                        <w:szCs w:val="18"/>
                      </w:rPr>
                      <m:t xml:space="preserve"> </m:t>
                    </m:r>
                    <m:r>
                      <w:rPr>
                        <w:rFonts w:ascii="Cambria Math" w:hAnsi="Cambria Math"/>
                        <w:szCs w:val="18"/>
                      </w:rPr>
                      <m:t>passenger</m:t>
                    </m:r>
                    <m:r>
                      <w:rPr>
                        <w:rFonts w:ascii="Cambria Math" w:hAnsi="Cambria Math"/>
                        <w:szCs w:val="18"/>
                      </w:rPr>
                      <m:t xml:space="preserve"> </m:t>
                    </m:r>
                    <m:r>
                      <w:rPr>
                        <w:rFonts w:ascii="Cambria Math" w:hAnsi="Cambria Math"/>
                        <w:szCs w:val="18"/>
                      </w:rPr>
                      <m:t>Fatalities</m:t>
                    </m:r>
                  </m:e>
                </m:nary>
              </m:oMath>
            </m:oMathPara>
          </w:p>
          <w:p w14:paraId="5FC792D0" w14:textId="5CB4C1EE" w:rsidR="000C1071" w:rsidRDefault="00D71741" w:rsidP="00675278">
            <w:pPr>
              <w:pStyle w:val="TableBodyText"/>
              <w:jc w:val="center"/>
              <w:cnfStyle w:val="000000100000" w:firstRow="0" w:lastRow="0" w:firstColumn="0" w:lastColumn="0" w:oddVBand="0" w:evenVBand="0" w:oddHBand="1"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r>
                      <w:rPr>
                        <w:rFonts w:ascii="Cambria Math" w:hAnsi="Cambria Math"/>
                        <w:szCs w:val="18"/>
                      </w:rPr>
                      <m:t>Bicyclist</m:t>
                    </m:r>
                    <m:r>
                      <w:rPr>
                        <w:rFonts w:ascii="Cambria Math" w:hAnsi="Cambria Math"/>
                        <w:szCs w:val="18"/>
                      </w:rPr>
                      <m:t xml:space="preserve"> </m:t>
                    </m:r>
                    <m:r>
                      <w:rPr>
                        <w:rFonts w:ascii="Cambria Math" w:hAnsi="Cambria Math"/>
                        <w:szCs w:val="18"/>
                      </w:rPr>
                      <m:t>and</m:t>
                    </m:r>
                    <m:r>
                      <w:rPr>
                        <w:rFonts w:ascii="Cambria Math" w:hAnsi="Cambria Math"/>
                        <w:szCs w:val="18"/>
                      </w:rPr>
                      <m:t xml:space="preserve"> </m:t>
                    </m:r>
                    <m:r>
                      <w:rPr>
                        <w:rFonts w:ascii="Cambria Math" w:hAnsi="Cambria Math"/>
                        <w:szCs w:val="18"/>
                      </w:rPr>
                      <m:t>passenger</m:t>
                    </m:r>
                    <m:r>
                      <w:rPr>
                        <w:rFonts w:ascii="Cambria Math" w:hAnsi="Cambria Math"/>
                        <w:szCs w:val="18"/>
                      </w:rPr>
                      <m:t xml:space="preserve"> </m:t>
                    </m:r>
                    <m:r>
                      <w:rPr>
                        <w:rFonts w:ascii="Cambria Math" w:hAnsi="Cambria Math"/>
                        <w:szCs w:val="18"/>
                      </w:rPr>
                      <m:t>Serious</m:t>
                    </m:r>
                    <m:r>
                      <m:rPr>
                        <m:sty m:val="p"/>
                      </m:rPr>
                      <w:rPr>
                        <w:rFonts w:ascii="Cambria Math" w:hAnsi="Cambria Math"/>
                        <w:szCs w:val="18"/>
                      </w:rPr>
                      <m:t xml:space="preserve"> </m:t>
                    </m:r>
                    <m:r>
                      <w:rPr>
                        <w:rFonts w:ascii="Cambria Math" w:hAnsi="Cambria Math"/>
                        <w:szCs w:val="18"/>
                      </w:rPr>
                      <m:t>Injuries</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06582822"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7F084969"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Florida Department of Highway Safety and Motor Vehicles – </w:t>
            </w:r>
            <w:hyperlink r:id="rId31" w:history="1">
              <w:r w:rsidRPr="00042015">
                <w:rPr>
                  <w:rStyle w:val="Hyperlink"/>
                  <w:i/>
                </w:rPr>
                <w:t>Traffic Crash Facts Annual Report</w:t>
              </w:r>
            </w:hyperlink>
          </w:p>
        </w:tc>
      </w:tr>
      <w:tr w:rsidR="000C1071" w:rsidRPr="0098744C" w14:paraId="4301AFC3"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C4F1FE" w:themeFill="accent1" w:themeFillTint="33"/>
            <w:vAlign w:val="center"/>
          </w:tcPr>
          <w:p w14:paraId="0832639A" w14:textId="77777777" w:rsidR="000C1071" w:rsidRPr="0003696E" w:rsidRDefault="000C1071" w:rsidP="00675278">
            <w:pPr>
              <w:pStyle w:val="TableBodyText"/>
            </w:pPr>
            <w:r w:rsidRPr="0003696E">
              <w:t>Safety Belt Usage</w:t>
            </w:r>
            <w:r w:rsidRPr="0003696E" w:rsidDel="00E47BC9">
              <w:t xml:space="preserve"> </w:t>
            </w:r>
          </w:p>
        </w:tc>
        <w:tc>
          <w:tcPr>
            <w:tcW w:w="3240" w:type="dxa"/>
            <w:tcBorders>
              <w:top w:val="single" w:sz="6" w:space="0" w:color="000000" w:themeColor="text1"/>
              <w:bottom w:val="single" w:sz="6" w:space="0" w:color="000000" w:themeColor="text1"/>
            </w:tcBorders>
            <w:shd w:val="clear" w:color="auto" w:fill="C4F1FE" w:themeFill="accent1" w:themeFillTint="33"/>
            <w:vAlign w:val="center"/>
          </w:tcPr>
          <w:p w14:paraId="1023D281" w14:textId="46F3AEEF" w:rsidR="000C1071" w:rsidRPr="0003696E" w:rsidRDefault="000933FB" w:rsidP="00675278">
            <w:pPr>
              <w:pStyle w:val="TableBodyText"/>
              <w:cnfStyle w:val="000000000000" w:firstRow="0" w:lastRow="0" w:firstColumn="0" w:lastColumn="0" w:oddVBand="0" w:evenVBand="0" w:oddHBand="0" w:evenHBand="0" w:firstRowFirstColumn="0" w:firstRowLastColumn="0" w:lastRowFirstColumn="0" w:lastRowLastColumn="0"/>
            </w:pPr>
            <w:r>
              <w:t>A field survey of a one-hour observation at each of the 165 selected sites across 15 counties</w:t>
            </w:r>
            <w:r w:rsidR="000C1071" w:rsidRPr="0003696E">
              <w:t xml:space="preserve">. </w:t>
            </w:r>
          </w:p>
        </w:tc>
        <w:tc>
          <w:tcPr>
            <w:tcW w:w="5130" w:type="dxa"/>
            <w:tcBorders>
              <w:top w:val="single" w:sz="6" w:space="0" w:color="000000" w:themeColor="text1"/>
              <w:bottom w:val="single" w:sz="6" w:space="0" w:color="000000" w:themeColor="text1"/>
            </w:tcBorders>
            <w:shd w:val="clear" w:color="auto" w:fill="C4F1FE" w:themeFill="accent1" w:themeFillTint="33"/>
            <w:vAlign w:val="center"/>
          </w:tcPr>
          <w:p w14:paraId="494F643F" w14:textId="14C70C98" w:rsidR="000C1071" w:rsidRPr="0003696E"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
              <m:f>
                <m:fPr>
                  <m:ctrlPr>
                    <w:rPr>
                      <w:rFonts w:ascii="Cambria Math" w:hAnsi="Cambria Math"/>
                      <w:szCs w:val="18"/>
                    </w:rPr>
                  </m:ctrlPr>
                </m:fPr>
                <m:num>
                  <m:nary>
                    <m:naryPr>
                      <m:chr m:val="∑"/>
                      <m:limLoc m:val="undOvr"/>
                      <m:subHide m:val="1"/>
                      <m:supHide m:val="1"/>
                      <m:ctrlPr>
                        <w:rPr>
                          <w:rFonts w:ascii="Cambria Math" w:hAnsi="Cambria Math"/>
                          <w:szCs w:val="18"/>
                        </w:rPr>
                      </m:ctrlPr>
                    </m:naryPr>
                    <m:sub/>
                    <m:sup/>
                    <m:e>
                      <m:r>
                        <w:rPr>
                          <w:rFonts w:ascii="Cambria Math" w:hAnsi="Cambria Math"/>
                          <w:szCs w:val="18"/>
                        </w:rPr>
                        <m:t>Observed</m:t>
                      </m:r>
                      <m:r>
                        <w:rPr>
                          <w:rFonts w:ascii="Cambria Math" w:hAnsi="Cambria Math"/>
                          <w:szCs w:val="18"/>
                        </w:rPr>
                        <m:t xml:space="preserve"> </m:t>
                      </m:r>
                      <m:r>
                        <w:rPr>
                          <w:rFonts w:ascii="Cambria Math" w:hAnsi="Cambria Math"/>
                          <w:szCs w:val="18"/>
                        </w:rPr>
                        <m:t>Safety</m:t>
                      </m:r>
                      <m:r>
                        <w:rPr>
                          <w:rFonts w:ascii="Cambria Math" w:hAnsi="Cambria Math"/>
                          <w:szCs w:val="18"/>
                        </w:rPr>
                        <m:t>-</m:t>
                      </m:r>
                      <m:r>
                        <w:rPr>
                          <w:rFonts w:ascii="Cambria Math" w:hAnsi="Cambria Math"/>
                          <w:szCs w:val="18"/>
                        </w:rPr>
                        <m:t>Belt</m:t>
                      </m:r>
                      <m:r>
                        <w:rPr>
                          <w:rFonts w:ascii="Cambria Math" w:hAnsi="Cambria Math"/>
                          <w:szCs w:val="18"/>
                        </w:rPr>
                        <m:t>-</m:t>
                      </m:r>
                      <m:r>
                        <w:rPr>
                          <w:rFonts w:ascii="Cambria Math" w:hAnsi="Cambria Math"/>
                          <w:szCs w:val="18"/>
                        </w:rPr>
                        <m:t>Using</m:t>
                      </m:r>
                      <m:r>
                        <w:rPr>
                          <w:rFonts w:ascii="Cambria Math" w:hAnsi="Cambria Math"/>
                          <w:szCs w:val="18"/>
                        </w:rPr>
                        <m:t xml:space="preserve"> </m:t>
                      </m:r>
                      <m:r>
                        <w:rPr>
                          <w:rFonts w:ascii="Cambria Math" w:hAnsi="Cambria Math"/>
                          <w:szCs w:val="18"/>
                        </w:rPr>
                        <m:t>Drivers</m:t>
                      </m:r>
                      <m:r>
                        <w:rPr>
                          <w:rFonts w:ascii="Cambria Math" w:hAnsi="Cambria Math"/>
                          <w:szCs w:val="18"/>
                        </w:rPr>
                        <m:t xml:space="preserve"> </m:t>
                      </m:r>
                      <m:r>
                        <w:rPr>
                          <w:rFonts w:ascii="Cambria Math" w:hAnsi="Cambria Math"/>
                          <w:szCs w:val="18"/>
                        </w:rPr>
                        <m:t>and</m:t>
                      </m:r>
                      <m:r>
                        <w:rPr>
                          <w:rFonts w:ascii="Cambria Math" w:hAnsi="Cambria Math"/>
                          <w:szCs w:val="18"/>
                        </w:rPr>
                        <m:t xml:space="preserve"> </m:t>
                      </m:r>
                      <m:r>
                        <w:rPr>
                          <w:rFonts w:ascii="Cambria Math" w:hAnsi="Cambria Math"/>
                          <w:szCs w:val="18"/>
                        </w:rPr>
                        <m:t>Passengers</m:t>
                      </m:r>
                    </m:e>
                  </m:nary>
                </m:num>
                <m:den>
                  <m:r>
                    <m:rPr>
                      <m:sty m:val="p"/>
                    </m:rPr>
                    <w:rPr>
                      <w:rFonts w:ascii="Cambria Math" w:hAnsi="Cambria Math"/>
                      <w:szCs w:val="18"/>
                    </w:rPr>
                    <m:t>Total Observations</m:t>
                  </m:r>
                </m:den>
              </m:f>
            </m:oMath>
            <w:r w:rsidR="000C1071">
              <w:rPr>
                <w:sz w:val="22"/>
                <w:szCs w:val="22"/>
              </w:rPr>
              <w:t xml:space="preserve"> </w:t>
            </w:r>
            <w:r w:rsidR="000C1071">
              <w:rPr>
                <w:szCs w:val="18"/>
              </w:rPr>
              <w:t>x 100</w:t>
            </w:r>
          </w:p>
        </w:tc>
        <w:tc>
          <w:tcPr>
            <w:tcW w:w="1620" w:type="dxa"/>
            <w:tcBorders>
              <w:top w:val="single" w:sz="6" w:space="0" w:color="000000" w:themeColor="text1"/>
              <w:bottom w:val="single" w:sz="6" w:space="0" w:color="000000" w:themeColor="text1"/>
            </w:tcBorders>
            <w:shd w:val="clear" w:color="auto" w:fill="C4F1FE" w:themeFill="accent1" w:themeFillTint="33"/>
            <w:vAlign w:val="center"/>
          </w:tcPr>
          <w:p w14:paraId="05C5A65F" w14:textId="77777777" w:rsidR="000C1071" w:rsidRPr="0003696E"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03696E">
              <w:t>Yearly</w:t>
            </w:r>
            <w:r w:rsidRPr="0003696E" w:rsidDel="00E47BC9">
              <w:t xml:space="preserve"> </w:t>
            </w:r>
          </w:p>
        </w:tc>
        <w:tc>
          <w:tcPr>
            <w:tcW w:w="2250" w:type="dxa"/>
            <w:tcBorders>
              <w:top w:val="single" w:sz="6" w:space="0" w:color="000000" w:themeColor="text1"/>
              <w:bottom w:val="single" w:sz="6" w:space="0" w:color="000000" w:themeColor="text1"/>
            </w:tcBorders>
            <w:shd w:val="clear" w:color="auto" w:fill="C4F1FE" w:themeFill="accent1" w:themeFillTint="33"/>
            <w:vAlign w:val="center"/>
          </w:tcPr>
          <w:p w14:paraId="0A8C4A0E" w14:textId="5350C756" w:rsidR="000C1071" w:rsidRPr="0003696E"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03696E">
              <w:t>FDOT Safety Office – </w:t>
            </w:r>
            <w:hyperlink r:id="rId32" w:history="1">
              <w:r w:rsidRPr="000933FB">
                <w:rPr>
                  <w:rStyle w:val="Hyperlink"/>
                </w:rPr>
                <w:t>Florida Safety Belt Use Reports</w:t>
              </w:r>
            </w:hyperlink>
            <w:r w:rsidRPr="0003696E" w:rsidDel="00E47BC9">
              <w:t xml:space="preserve"> </w:t>
            </w:r>
          </w:p>
        </w:tc>
      </w:tr>
      <w:tr w:rsidR="000C1071" w:rsidRPr="0098744C" w14:paraId="21DD8A30"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tcBorders>
            <w:shd w:val="clear" w:color="auto" w:fill="ABB2B5" w:themeFill="accent6" w:themeFillTint="99"/>
            <w:vAlign w:val="center"/>
          </w:tcPr>
          <w:p w14:paraId="32C099EB" w14:textId="77777777" w:rsidR="000C1071" w:rsidRDefault="000C1071" w:rsidP="00675278">
            <w:pPr>
              <w:pStyle w:val="TableColumnHeadL"/>
              <w:rPr>
                <w:b/>
              </w:rPr>
            </w:pPr>
            <w:r>
              <w:rPr>
                <w:b/>
              </w:rPr>
              <w:t>Transit</w:t>
            </w:r>
            <w:r w:rsidRPr="000135D5">
              <w:rPr>
                <w:b/>
              </w:rPr>
              <w:t xml:space="preserve"> Mobility Measures</w:t>
            </w:r>
          </w:p>
        </w:tc>
      </w:tr>
      <w:tr w:rsidR="000C1071" w:rsidRPr="0098744C" w14:paraId="234169C1"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shd w:val="clear" w:color="auto" w:fill="auto"/>
            <w:vAlign w:val="center"/>
          </w:tcPr>
          <w:p w14:paraId="4B0B27A8" w14:textId="77777777" w:rsidR="000C1071" w:rsidRDefault="000C1071" w:rsidP="00675278">
            <w:pPr>
              <w:pStyle w:val="TableBodyText"/>
            </w:pPr>
            <w:r>
              <w:t>Transit Revenue Miles</w:t>
            </w:r>
          </w:p>
        </w:tc>
        <w:tc>
          <w:tcPr>
            <w:tcW w:w="3240" w:type="dxa"/>
            <w:shd w:val="clear" w:color="auto" w:fill="auto"/>
            <w:vAlign w:val="center"/>
          </w:tcPr>
          <w:p w14:paraId="05FD382B"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N</w:t>
            </w:r>
            <w:r w:rsidRPr="008170F1">
              <w:t>umber of annual miles a transit vehicle travels while in active service (i.e. available to pick up revenue passengers)</w:t>
            </w:r>
            <w:r>
              <w:t>.</w:t>
            </w:r>
          </w:p>
        </w:tc>
        <w:tc>
          <w:tcPr>
            <w:tcW w:w="5130" w:type="dxa"/>
            <w:shd w:val="clear" w:color="auto" w:fill="auto"/>
            <w:vAlign w:val="center"/>
          </w:tcPr>
          <w:p w14:paraId="5E607ED2" w14:textId="49AD28C1" w:rsidR="000C1071" w:rsidRDefault="00D71741" w:rsidP="00675278">
            <w:pPr>
              <w:pStyle w:val="TableBodyText"/>
              <w:jc w:val="center"/>
              <w:cnfStyle w:val="000000000000" w:firstRow="0" w:lastRow="0" w:firstColumn="0" w:lastColumn="0" w:oddVBand="0" w:evenVBand="0" w:oddHBand="0"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eqArr>
                      <m:eqArrPr>
                        <m:ctrlPr>
                          <w:rPr>
                            <w:rFonts w:ascii="Cambria Math" w:hAnsi="Cambria Math"/>
                            <w:i/>
                            <w:szCs w:val="18"/>
                          </w:rPr>
                        </m:ctrlPr>
                      </m:eqArrPr>
                      <m:e>
                        <m:r>
                          <w:rPr>
                            <w:rFonts w:ascii="Cambria Math" w:hAnsi="Cambria Math"/>
                            <w:szCs w:val="18"/>
                          </w:rPr>
                          <m:t>Revenue</m:t>
                        </m:r>
                        <m:r>
                          <m:rPr>
                            <m:sty m:val="p"/>
                          </m:rPr>
                          <w:rPr>
                            <w:rFonts w:ascii="Cambria Math" w:hAnsi="Cambria Math"/>
                            <w:szCs w:val="18"/>
                            <w:lang w:val="es-CO"/>
                          </w:rPr>
                          <m:t xml:space="preserve"> </m:t>
                        </m:r>
                        <m:r>
                          <w:rPr>
                            <w:rFonts w:ascii="Cambria Math" w:hAnsi="Cambria Math"/>
                            <w:szCs w:val="18"/>
                          </w:rPr>
                          <m:t>miles</m:t>
                        </m:r>
                        <m:r>
                          <m:rPr>
                            <m:sty m:val="p"/>
                          </m:rPr>
                          <w:rPr>
                            <w:rFonts w:ascii="Cambria Math" w:hAnsi="Cambria Math"/>
                            <w:szCs w:val="18"/>
                            <w:lang w:val="es-CO"/>
                          </w:rPr>
                          <m:t xml:space="preserve"> </m:t>
                        </m:r>
                        <m:r>
                          <w:rPr>
                            <w:rFonts w:ascii="Cambria Math" w:hAnsi="Cambria Math"/>
                            <w:szCs w:val="18"/>
                          </w:rPr>
                          <m:t>of</m:t>
                        </m:r>
                        <m:r>
                          <m:rPr>
                            <m:sty m:val="p"/>
                          </m:rPr>
                          <w:rPr>
                            <w:rFonts w:ascii="Cambria Math" w:hAnsi="Cambria Math"/>
                            <w:szCs w:val="18"/>
                            <w:lang w:val="es-CO"/>
                          </w:rPr>
                          <m:t xml:space="preserve"> </m:t>
                        </m:r>
                        <m:r>
                          <w:rPr>
                            <w:rFonts w:ascii="Cambria Math" w:hAnsi="Cambria Math"/>
                            <w:szCs w:val="18"/>
                          </w:rPr>
                          <m:t>ve</m:t>
                        </m:r>
                        <m:r>
                          <w:rPr>
                            <w:rFonts w:ascii="Cambria Math" w:hAnsi="Cambria Math"/>
                            <w:szCs w:val="18"/>
                            <w:lang w:val="es-CO"/>
                          </w:rPr>
                          <m:t>h</m:t>
                        </m:r>
                        <m:r>
                          <w:rPr>
                            <w:rFonts w:ascii="Cambria Math" w:hAnsi="Cambria Math"/>
                            <w:szCs w:val="18"/>
                          </w:rPr>
                          <m:t>icle</m:t>
                        </m:r>
                        <m:r>
                          <m:rPr>
                            <m:sty m:val="p"/>
                          </m:rPr>
                          <w:rPr>
                            <w:rFonts w:ascii="Cambria Math" w:hAnsi="Cambria Math"/>
                            <w:szCs w:val="18"/>
                            <w:lang w:val="es-CO"/>
                          </w:rPr>
                          <m:t xml:space="preserve"> </m:t>
                        </m:r>
                        <m:r>
                          <w:rPr>
                            <w:rFonts w:ascii="Cambria Math" w:hAnsi="Cambria Math"/>
                            <w:szCs w:val="18"/>
                          </w:rPr>
                          <m:t>operation</m:t>
                        </m:r>
                        <m:r>
                          <m:rPr>
                            <m:sty m:val="p"/>
                          </m:rPr>
                          <w:rPr>
                            <w:rFonts w:ascii="Cambria Math" w:hAnsi="Cambria Math"/>
                            <w:szCs w:val="18"/>
                            <w:lang w:val="es-CO"/>
                          </w:rPr>
                          <m:t xml:space="preserve"> </m:t>
                        </m:r>
                        <m:ctrlPr>
                          <w:rPr>
                            <w:rFonts w:ascii="Cambria Math" w:hAnsi="Cambria Math"/>
                            <w:szCs w:val="18"/>
                          </w:rPr>
                        </m:ctrlPr>
                      </m:e>
                      <m:e>
                        <m:r>
                          <w:rPr>
                            <w:rFonts w:ascii="Cambria Math" w:hAnsi="Cambria Math"/>
                            <w:szCs w:val="18"/>
                          </w:rPr>
                          <m:t>w</m:t>
                        </m:r>
                        <m:r>
                          <w:rPr>
                            <w:rFonts w:ascii="Cambria Math" w:hAnsi="Cambria Math"/>
                            <w:szCs w:val="18"/>
                            <w:lang w:val="es-CO"/>
                          </w:rPr>
                          <m:t>h</m:t>
                        </m:r>
                        <m:r>
                          <w:rPr>
                            <w:rFonts w:ascii="Cambria Math" w:hAnsi="Cambria Math"/>
                            <w:szCs w:val="18"/>
                          </w:rPr>
                          <m:t>ile</m:t>
                        </m:r>
                        <m:r>
                          <m:rPr>
                            <m:sty m:val="p"/>
                          </m:rPr>
                          <w:rPr>
                            <w:rFonts w:ascii="Cambria Math" w:hAnsi="Cambria Math"/>
                            <w:szCs w:val="18"/>
                            <w:lang w:val="es-CO"/>
                          </w:rPr>
                          <m:t xml:space="preserve"> </m:t>
                        </m:r>
                        <m:r>
                          <w:rPr>
                            <w:rFonts w:ascii="Cambria Math" w:hAnsi="Cambria Math"/>
                            <w:szCs w:val="18"/>
                          </w:rPr>
                          <m:t>in</m:t>
                        </m:r>
                        <m:r>
                          <m:rPr>
                            <m:sty m:val="p"/>
                          </m:rPr>
                          <w:rPr>
                            <w:rFonts w:ascii="Cambria Math" w:hAnsi="Cambria Math"/>
                            <w:szCs w:val="18"/>
                            <w:lang w:val="es-CO"/>
                          </w:rPr>
                          <m:t xml:space="preserve"> </m:t>
                        </m:r>
                        <m:r>
                          <w:rPr>
                            <w:rFonts w:ascii="Cambria Math" w:hAnsi="Cambria Math"/>
                            <w:szCs w:val="18"/>
                          </w:rPr>
                          <m:t>active</m:t>
                        </m:r>
                        <m:r>
                          <m:rPr>
                            <m:sty m:val="p"/>
                          </m:rPr>
                          <w:rPr>
                            <w:rFonts w:ascii="Cambria Math" w:hAnsi="Cambria Math"/>
                            <w:szCs w:val="18"/>
                            <w:lang w:val="es-CO"/>
                          </w:rPr>
                          <m:t xml:space="preserve"> </m:t>
                        </m:r>
                        <m:r>
                          <w:rPr>
                            <w:rFonts w:ascii="Cambria Math" w:hAnsi="Cambria Math"/>
                            <w:szCs w:val="18"/>
                          </w:rPr>
                          <m:t>service</m:t>
                        </m:r>
                      </m:e>
                    </m:eqArr>
                  </m:e>
                </m:nary>
              </m:oMath>
            </m:oMathPara>
          </w:p>
        </w:tc>
        <w:tc>
          <w:tcPr>
            <w:tcW w:w="1620" w:type="dxa"/>
            <w:shd w:val="clear" w:color="auto" w:fill="auto"/>
            <w:vAlign w:val="center"/>
          </w:tcPr>
          <w:p w14:paraId="36EE16C8"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shd w:val="clear" w:color="auto" w:fill="auto"/>
            <w:vAlign w:val="center"/>
          </w:tcPr>
          <w:p w14:paraId="66ECBDFC"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hyperlink r:id="rId33" w:history="1">
              <w:r w:rsidRPr="00EB5F3E">
                <w:rPr>
                  <w:rStyle w:val="Hyperlink"/>
                  <w:i/>
                </w:rPr>
                <w:t>Florida Transit Information and Performance Handbook</w:t>
              </w:r>
            </w:hyperlink>
          </w:p>
        </w:tc>
      </w:tr>
      <w:tr w:rsidR="000C1071" w:rsidRPr="0098744C" w14:paraId="546A543B"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vAlign w:val="center"/>
          </w:tcPr>
          <w:p w14:paraId="1F82D899" w14:textId="77777777" w:rsidR="000C1071" w:rsidRDefault="000C1071" w:rsidP="00675278">
            <w:pPr>
              <w:pStyle w:val="TableBodyText"/>
            </w:pPr>
            <w:r>
              <w:t>Transit Passenger Trips</w:t>
            </w:r>
          </w:p>
        </w:tc>
        <w:tc>
          <w:tcPr>
            <w:tcW w:w="3240" w:type="dxa"/>
            <w:vAlign w:val="center"/>
          </w:tcPr>
          <w:p w14:paraId="79BC23FE"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Annual number of passengers boarding on transit vehicles. A trip is counted each time a passenger boards a transit vehicle. Thus, if a passenger must transfer between buses or trains to reach a destination, the passenger is counted as making two passenger trips.</w:t>
            </w:r>
          </w:p>
        </w:tc>
        <w:tc>
          <w:tcPr>
            <w:tcW w:w="5130" w:type="dxa"/>
            <w:vAlign w:val="center"/>
          </w:tcPr>
          <w:p w14:paraId="41BDD33D" w14:textId="6588A31D" w:rsidR="000C1071" w:rsidRPr="00453635" w:rsidRDefault="00D71741" w:rsidP="00675278">
            <w:pPr>
              <w:pStyle w:val="TableBodyText"/>
              <w:cnfStyle w:val="000000100000" w:firstRow="0" w:lastRow="0" w:firstColumn="0" w:lastColumn="0" w:oddVBand="0" w:evenVBand="0" w:oddHBand="1" w:evenHBand="0" w:firstRowFirstColumn="0" w:firstRowLastColumn="0" w:lastRowFirstColumn="0" w:lastRowLastColumn="0"/>
              <w:rPr>
                <w:szCs w:val="18"/>
              </w:rPr>
            </w:pPr>
            <m:oMathPara>
              <m:oMath>
                <m:nary>
                  <m:naryPr>
                    <m:chr m:val="∑"/>
                    <m:limLoc m:val="undOvr"/>
                    <m:subHide m:val="1"/>
                    <m:supHide m:val="1"/>
                    <m:ctrlPr>
                      <w:rPr>
                        <w:rFonts w:ascii="Cambria Math" w:hAnsi="Cambria Math"/>
                        <w:szCs w:val="18"/>
                      </w:rPr>
                    </m:ctrlPr>
                  </m:naryPr>
                  <m:sub/>
                  <m:sup/>
                  <m:e>
                    <m:r>
                      <w:rPr>
                        <w:rFonts w:ascii="Cambria Math" w:hAnsi="Cambria Math"/>
                        <w:szCs w:val="18"/>
                      </w:rPr>
                      <m:t>Passengers</m:t>
                    </m:r>
                    <m:r>
                      <w:rPr>
                        <w:rFonts w:ascii="Cambria Math" w:hAnsi="Cambria Math"/>
                        <w:szCs w:val="18"/>
                      </w:rPr>
                      <m:t xml:space="preserve"> </m:t>
                    </m:r>
                    <m:r>
                      <w:rPr>
                        <w:rFonts w:ascii="Cambria Math" w:hAnsi="Cambria Math"/>
                        <w:szCs w:val="18"/>
                      </w:rPr>
                      <m:t>Boading</m:t>
                    </m:r>
                    <m:r>
                      <w:rPr>
                        <w:rFonts w:ascii="Cambria Math" w:hAnsi="Cambria Math"/>
                        <w:szCs w:val="18"/>
                      </w:rPr>
                      <m:t xml:space="preserve"> </m:t>
                    </m:r>
                    <m:r>
                      <w:rPr>
                        <w:rFonts w:ascii="Cambria Math" w:hAnsi="Cambria Math"/>
                        <w:szCs w:val="18"/>
                      </w:rPr>
                      <m:t>Transit</m:t>
                    </m:r>
                    <m:r>
                      <w:rPr>
                        <w:rFonts w:ascii="Cambria Math" w:hAnsi="Cambria Math"/>
                        <w:szCs w:val="18"/>
                      </w:rPr>
                      <m:t xml:space="preserve"> </m:t>
                    </m:r>
                    <m:r>
                      <w:rPr>
                        <w:rFonts w:ascii="Cambria Math" w:hAnsi="Cambria Math"/>
                        <w:szCs w:val="18"/>
                      </w:rPr>
                      <m:t>Ve</m:t>
                    </m:r>
                    <m:r>
                      <w:rPr>
                        <w:rFonts w:ascii="Cambria Math" w:hAnsi="Cambria Math"/>
                        <w:szCs w:val="18"/>
                      </w:rPr>
                      <m:t>h</m:t>
                    </m:r>
                    <m:r>
                      <w:rPr>
                        <w:rFonts w:ascii="Cambria Math" w:hAnsi="Cambria Math"/>
                        <w:szCs w:val="18"/>
                      </w:rPr>
                      <m:t>icles</m:t>
                    </m:r>
                  </m:e>
                </m:nary>
              </m:oMath>
            </m:oMathPara>
          </w:p>
          <w:p w14:paraId="2A5DB0B1" w14:textId="77777777" w:rsidR="000C1071" w:rsidRPr="00453635" w:rsidRDefault="000C1071" w:rsidP="00675278">
            <w:pPr>
              <w:tabs>
                <w:tab w:val="left" w:pos="5058"/>
              </w:tabs>
              <w:cnfStyle w:val="000000100000" w:firstRow="0" w:lastRow="0" w:firstColumn="0" w:lastColumn="0" w:oddVBand="0" w:evenVBand="0" w:oddHBand="1" w:evenHBand="0" w:firstRowFirstColumn="0" w:firstRowLastColumn="0" w:lastRowFirstColumn="0" w:lastRowLastColumn="0"/>
            </w:pPr>
            <w:r>
              <w:tab/>
            </w:r>
          </w:p>
        </w:tc>
        <w:tc>
          <w:tcPr>
            <w:tcW w:w="1620" w:type="dxa"/>
            <w:vAlign w:val="center"/>
          </w:tcPr>
          <w:p w14:paraId="67502E7F"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vAlign w:val="center"/>
          </w:tcPr>
          <w:p w14:paraId="0A14A0D2"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hyperlink r:id="rId34" w:history="1">
              <w:r w:rsidRPr="009D4960">
                <w:rPr>
                  <w:rStyle w:val="Hyperlink"/>
                  <w:i/>
                </w:rPr>
                <w:t>Florida Transit Information and Performance Handbook</w:t>
              </w:r>
            </w:hyperlink>
          </w:p>
        </w:tc>
      </w:tr>
      <w:tr w:rsidR="000C1071" w:rsidRPr="0098744C" w14:paraId="28C07FEB"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0E2E4144" w14:textId="77777777" w:rsidR="000C1071" w:rsidRDefault="000C1071" w:rsidP="00675278">
            <w:pPr>
              <w:pStyle w:val="TableBodyText"/>
            </w:pPr>
            <w:r>
              <w:t>Transit Revenue Miles Between Failures</w:t>
            </w:r>
          </w:p>
        </w:tc>
        <w:tc>
          <w:tcPr>
            <w:tcW w:w="3240" w:type="dxa"/>
            <w:tcBorders>
              <w:top w:val="single" w:sz="6" w:space="0" w:color="000000" w:themeColor="text1"/>
              <w:bottom w:val="single" w:sz="6" w:space="0" w:color="000000" w:themeColor="text1"/>
            </w:tcBorders>
            <w:vAlign w:val="center"/>
          </w:tcPr>
          <w:p w14:paraId="1F8A7B69"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Number of total annual revenue miles divided by the number of revenue vehicle system failures, an indicator of the average frequency of delays because of a problem with the equipment. A failure is classified as the breakdown of either a major or minor element of the revenue vehicle’s mechanical system.</w:t>
            </w:r>
          </w:p>
        </w:tc>
        <w:tc>
          <w:tcPr>
            <w:tcW w:w="5130" w:type="dxa"/>
            <w:tcBorders>
              <w:top w:val="single" w:sz="6" w:space="0" w:color="000000" w:themeColor="text1"/>
              <w:bottom w:val="single" w:sz="6" w:space="0" w:color="000000" w:themeColor="text1"/>
            </w:tcBorders>
            <w:vAlign w:val="center"/>
          </w:tcPr>
          <w:p w14:paraId="1EAD3D58" w14:textId="323E9F5D" w:rsidR="000C1071" w:rsidRPr="00DF7BE9" w:rsidRDefault="00D71741" w:rsidP="00675278">
            <w:pPr>
              <w:pStyle w:val="TableBodyText"/>
              <w:cnfStyle w:val="000000000000" w:firstRow="0" w:lastRow="0" w:firstColumn="0" w:lastColumn="0" w:oddVBand="0" w:evenVBand="0" w:oddHBand="0" w:evenHBand="0" w:firstRowFirstColumn="0" w:firstRowLastColumn="0" w:lastRowFirstColumn="0" w:lastRowLastColumn="0"/>
              <w:rPr>
                <w:szCs w:val="18"/>
              </w:rPr>
            </w:pPr>
            <m:oMathPara>
              <m:oMath>
                <m:f>
                  <m:fPr>
                    <m:ctrlPr>
                      <w:rPr>
                        <w:rFonts w:ascii="Cambria Math" w:hAnsi="Cambria Math"/>
                        <w:i/>
                        <w:iCs/>
                        <w:szCs w:val="18"/>
                      </w:rPr>
                    </m:ctrlPr>
                  </m:fPr>
                  <m:num>
                    <m:nary>
                      <m:naryPr>
                        <m:chr m:val="∑"/>
                        <m:limLoc m:val="undOvr"/>
                        <m:subHide m:val="1"/>
                        <m:supHide m:val="1"/>
                        <m:ctrlPr>
                          <w:rPr>
                            <w:rFonts w:ascii="Cambria Math" w:hAnsi="Cambria Math"/>
                            <w:i/>
                            <w:szCs w:val="18"/>
                          </w:rPr>
                        </m:ctrlPr>
                      </m:naryPr>
                      <m:sub/>
                      <m:sup/>
                      <m:e>
                        <m:r>
                          <w:rPr>
                            <w:rFonts w:ascii="Cambria Math" w:hAnsi="Cambria Math"/>
                            <w:szCs w:val="18"/>
                          </w:rPr>
                          <m:t>Total</m:t>
                        </m:r>
                        <m:r>
                          <w:rPr>
                            <w:rFonts w:ascii="Cambria Math" w:hAnsi="Cambria Math"/>
                            <w:szCs w:val="18"/>
                          </w:rPr>
                          <m:t xml:space="preserve"> </m:t>
                        </m:r>
                        <m:r>
                          <w:rPr>
                            <w:rFonts w:ascii="Cambria Math" w:hAnsi="Cambria Math"/>
                            <w:szCs w:val="18"/>
                          </w:rPr>
                          <m:t>Annual</m:t>
                        </m:r>
                        <m:r>
                          <w:rPr>
                            <w:rFonts w:ascii="Cambria Math" w:hAnsi="Cambria Math"/>
                            <w:szCs w:val="18"/>
                          </w:rPr>
                          <m:t xml:space="preserve"> </m:t>
                        </m:r>
                        <m:r>
                          <w:rPr>
                            <w:rFonts w:ascii="Cambria Math" w:hAnsi="Cambria Math"/>
                            <w:szCs w:val="18"/>
                          </w:rPr>
                          <m:t>Revenue</m:t>
                        </m:r>
                        <m:r>
                          <w:rPr>
                            <w:rFonts w:ascii="Cambria Math" w:hAnsi="Cambria Math"/>
                            <w:szCs w:val="18"/>
                          </w:rPr>
                          <m:t xml:space="preserve"> </m:t>
                        </m:r>
                        <m:r>
                          <w:rPr>
                            <w:rFonts w:ascii="Cambria Math" w:hAnsi="Cambria Math"/>
                            <w:szCs w:val="18"/>
                          </w:rPr>
                          <m:t>Miles</m:t>
                        </m:r>
                      </m:e>
                    </m:nary>
                    <m:ctrlPr>
                      <w:rPr>
                        <w:rFonts w:ascii="Cambria Math" w:hAnsi="Cambria Math"/>
                        <w:i/>
                        <w:szCs w:val="18"/>
                      </w:rPr>
                    </m:ctrlPr>
                  </m:num>
                  <m:den>
                    <m:nary>
                      <m:naryPr>
                        <m:chr m:val="∑"/>
                        <m:limLoc m:val="undOvr"/>
                        <m:subHide m:val="1"/>
                        <m:supHide m:val="1"/>
                        <m:ctrlPr>
                          <w:rPr>
                            <w:rFonts w:ascii="Cambria Math" w:hAnsi="Cambria Math"/>
                            <w:i/>
                            <w:szCs w:val="18"/>
                          </w:rPr>
                        </m:ctrlPr>
                      </m:naryPr>
                      <m:sub/>
                      <m:sup/>
                      <m:e>
                        <m:r>
                          <w:rPr>
                            <w:rFonts w:ascii="Cambria Math" w:hAnsi="Cambria Math"/>
                            <w:szCs w:val="18"/>
                          </w:rPr>
                          <m:t>Number</m:t>
                        </m:r>
                        <m:r>
                          <w:rPr>
                            <w:rFonts w:ascii="Cambria Math" w:hAnsi="Cambria Math"/>
                            <w:szCs w:val="18"/>
                          </w:rPr>
                          <m:t xml:space="preserve"> </m:t>
                        </m:r>
                        <m:r>
                          <w:rPr>
                            <w:rFonts w:ascii="Cambria Math" w:hAnsi="Cambria Math"/>
                            <w:szCs w:val="18"/>
                          </w:rPr>
                          <m:t>of</m:t>
                        </m:r>
                        <m:r>
                          <w:rPr>
                            <w:rFonts w:ascii="Cambria Math" w:hAnsi="Cambria Math"/>
                            <w:szCs w:val="18"/>
                          </w:rPr>
                          <m:t xml:space="preserve"> </m:t>
                        </m:r>
                        <m:r>
                          <w:rPr>
                            <w:rFonts w:ascii="Cambria Math" w:hAnsi="Cambria Math"/>
                            <w:szCs w:val="18"/>
                          </w:rPr>
                          <m:t>Revenue</m:t>
                        </m:r>
                        <m:r>
                          <w:rPr>
                            <w:rFonts w:ascii="Cambria Math" w:hAnsi="Cambria Math"/>
                            <w:szCs w:val="18"/>
                          </w:rPr>
                          <m:t xml:space="preserve"> </m:t>
                        </m:r>
                        <m:r>
                          <w:rPr>
                            <w:rFonts w:ascii="Cambria Math" w:hAnsi="Cambria Math"/>
                            <w:szCs w:val="18"/>
                          </w:rPr>
                          <m:t>Ve</m:t>
                        </m:r>
                        <m:r>
                          <w:rPr>
                            <w:rFonts w:ascii="Cambria Math" w:hAnsi="Cambria Math"/>
                            <w:szCs w:val="18"/>
                          </w:rPr>
                          <m:t>h</m:t>
                        </m:r>
                        <m:r>
                          <w:rPr>
                            <w:rFonts w:ascii="Cambria Math" w:hAnsi="Cambria Math"/>
                            <w:szCs w:val="18"/>
                          </w:rPr>
                          <m:t>icle</m:t>
                        </m:r>
                        <m:r>
                          <w:rPr>
                            <w:rFonts w:ascii="Cambria Math" w:hAnsi="Cambria Math"/>
                            <w:szCs w:val="18"/>
                          </w:rPr>
                          <m:t xml:space="preserve"> </m:t>
                        </m:r>
                        <m:r>
                          <w:rPr>
                            <w:rFonts w:ascii="Cambria Math" w:hAnsi="Cambria Math"/>
                            <w:szCs w:val="18"/>
                          </w:rPr>
                          <m:t>System</m:t>
                        </m:r>
                        <m:r>
                          <w:rPr>
                            <w:rFonts w:ascii="Cambria Math" w:hAnsi="Cambria Math"/>
                            <w:szCs w:val="18"/>
                          </w:rPr>
                          <m:t xml:space="preserve"> </m:t>
                        </m:r>
                        <m:r>
                          <w:rPr>
                            <w:rFonts w:ascii="Cambria Math" w:hAnsi="Cambria Math"/>
                            <w:szCs w:val="18"/>
                          </w:rPr>
                          <m:t>Failures</m:t>
                        </m:r>
                      </m:e>
                    </m:nary>
                  </m:den>
                </m:f>
              </m:oMath>
            </m:oMathPara>
          </w:p>
        </w:tc>
        <w:tc>
          <w:tcPr>
            <w:tcW w:w="1620" w:type="dxa"/>
            <w:tcBorders>
              <w:top w:val="single" w:sz="6" w:space="0" w:color="000000" w:themeColor="text1"/>
              <w:bottom w:val="single" w:sz="6" w:space="0" w:color="000000" w:themeColor="text1"/>
            </w:tcBorders>
            <w:vAlign w:val="center"/>
          </w:tcPr>
          <w:p w14:paraId="77171668"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4BC391E3"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hyperlink r:id="rId35" w:history="1">
              <w:r w:rsidRPr="009D4960">
                <w:rPr>
                  <w:rStyle w:val="Hyperlink"/>
                  <w:i/>
                </w:rPr>
                <w:t>Florida Transit Information and Performance Handbook</w:t>
              </w:r>
            </w:hyperlink>
          </w:p>
        </w:tc>
      </w:tr>
      <w:tr w:rsidR="000C1071" w:rsidRPr="0098744C" w14:paraId="7C96A57A"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7BF814A9" w14:textId="77777777" w:rsidR="000C1071" w:rsidRDefault="000C1071" w:rsidP="00675278">
            <w:pPr>
              <w:pStyle w:val="TableBodyText"/>
            </w:pPr>
            <w:r>
              <w:t>Transit Weekday Span of Service</w:t>
            </w:r>
          </w:p>
        </w:tc>
        <w:tc>
          <w:tcPr>
            <w:tcW w:w="3240" w:type="dxa"/>
            <w:tcBorders>
              <w:top w:val="single" w:sz="6" w:space="0" w:color="000000" w:themeColor="text1"/>
              <w:bottom w:val="single" w:sz="6" w:space="0" w:color="000000" w:themeColor="text1"/>
            </w:tcBorders>
            <w:vAlign w:val="center"/>
          </w:tcPr>
          <w:p w14:paraId="773DA3BB"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The number of hours that transit service is provided on a representative weekday in the operation of the transit agency. This indicator is determined by computing the number of hours between the time service begins and the time service ends for an average weekday.</w:t>
            </w:r>
          </w:p>
        </w:tc>
        <w:tc>
          <w:tcPr>
            <w:tcW w:w="5130" w:type="dxa"/>
            <w:tcBorders>
              <w:top w:val="single" w:sz="6" w:space="0" w:color="000000" w:themeColor="text1"/>
              <w:bottom w:val="single" w:sz="6" w:space="0" w:color="000000" w:themeColor="text1"/>
            </w:tcBorders>
            <w:vAlign w:val="center"/>
          </w:tcPr>
          <w:p w14:paraId="12BF4562" w14:textId="78D9DEBD" w:rsidR="000C1071" w:rsidRPr="00DF7BE9" w:rsidRDefault="00D71741" w:rsidP="00675278">
            <w:pPr>
              <w:pStyle w:val="TableBodyText"/>
              <w:cnfStyle w:val="000000100000" w:firstRow="0" w:lastRow="0" w:firstColumn="0" w:lastColumn="0" w:oddVBand="0" w:evenVBand="0" w:oddHBand="1" w:evenHBand="0" w:firstRowFirstColumn="0" w:firstRowLastColumn="0" w:lastRowFirstColumn="0" w:lastRowLastColumn="0"/>
              <w:rPr>
                <w:szCs w:val="18"/>
              </w:rPr>
            </w:pPr>
            <m:oMathPara>
              <m:oMath>
                <m:f>
                  <m:fPr>
                    <m:ctrlPr>
                      <w:rPr>
                        <w:rFonts w:ascii="Cambria Math" w:hAnsi="Cambria Math"/>
                        <w:szCs w:val="18"/>
                      </w:rPr>
                    </m:ctrlPr>
                  </m:fPr>
                  <m:num>
                    <m:nary>
                      <m:naryPr>
                        <m:chr m:val="∑"/>
                        <m:limLoc m:val="undOvr"/>
                        <m:subHide m:val="1"/>
                        <m:supHide m:val="1"/>
                        <m:ctrlPr>
                          <w:rPr>
                            <w:rFonts w:ascii="Cambria Math" w:hAnsi="Cambria Math"/>
                            <w:szCs w:val="18"/>
                          </w:rPr>
                        </m:ctrlPr>
                      </m:naryPr>
                      <m:sub/>
                      <m:sup/>
                      <m:e>
                        <m:r>
                          <w:rPr>
                            <w:rFonts w:ascii="Cambria Math" w:hAnsi="Cambria Math"/>
                            <w:szCs w:val="18"/>
                          </w:rPr>
                          <m:t>Service</m:t>
                        </m:r>
                        <m:r>
                          <m:rPr>
                            <m:sty m:val="p"/>
                          </m:rPr>
                          <w:rPr>
                            <w:rFonts w:ascii="Cambria Math" w:hAnsi="Cambria Math"/>
                            <w:szCs w:val="18"/>
                          </w:rPr>
                          <m:t xml:space="preserve"> </m:t>
                        </m:r>
                        <m:r>
                          <w:rPr>
                            <w:rFonts w:ascii="Cambria Math" w:hAnsi="Cambria Math"/>
                            <w:szCs w:val="18"/>
                          </w:rPr>
                          <m:t>Spans</m:t>
                        </m:r>
                      </m:e>
                    </m:nary>
                    <m:ctrlPr>
                      <w:rPr>
                        <w:rFonts w:ascii="Cambria Math" w:hAnsi="Cambria Math"/>
                        <w:i/>
                        <w:szCs w:val="18"/>
                      </w:rPr>
                    </m:ctrlPr>
                  </m:num>
                  <m:den>
                    <m:nary>
                      <m:naryPr>
                        <m:chr m:val="∑"/>
                        <m:limLoc m:val="undOvr"/>
                        <m:subHide m:val="1"/>
                        <m:supHide m:val="1"/>
                        <m:ctrlPr>
                          <w:rPr>
                            <w:rFonts w:ascii="Cambria Math" w:hAnsi="Cambria Math"/>
                            <w:szCs w:val="18"/>
                          </w:rPr>
                        </m:ctrlPr>
                      </m:naryPr>
                      <m:sub/>
                      <m:sup/>
                      <m:e>
                        <m:r>
                          <w:rPr>
                            <w:rFonts w:ascii="Cambria Math" w:hAnsi="Cambria Math"/>
                            <w:szCs w:val="18"/>
                          </w:rPr>
                          <m:t>Transit</m:t>
                        </m:r>
                        <m:r>
                          <m:rPr>
                            <m:sty m:val="p"/>
                          </m:rPr>
                          <w:rPr>
                            <w:rFonts w:ascii="Cambria Math" w:hAnsi="Cambria Math"/>
                            <w:szCs w:val="18"/>
                          </w:rPr>
                          <m:t xml:space="preserve"> </m:t>
                        </m:r>
                        <m:r>
                          <w:rPr>
                            <w:rFonts w:ascii="Cambria Math" w:hAnsi="Cambria Math"/>
                            <w:szCs w:val="18"/>
                          </w:rPr>
                          <m:t>Agencies</m:t>
                        </m:r>
                      </m:e>
                    </m:nary>
                  </m:den>
                </m:f>
              </m:oMath>
            </m:oMathPara>
          </w:p>
        </w:tc>
        <w:tc>
          <w:tcPr>
            <w:tcW w:w="1620" w:type="dxa"/>
            <w:tcBorders>
              <w:top w:val="single" w:sz="6" w:space="0" w:color="000000" w:themeColor="text1"/>
              <w:bottom w:val="single" w:sz="6" w:space="0" w:color="000000" w:themeColor="text1"/>
            </w:tcBorders>
            <w:vAlign w:val="center"/>
          </w:tcPr>
          <w:p w14:paraId="4ED56B3C"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6C7FC432"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hyperlink r:id="rId36" w:history="1">
              <w:r w:rsidRPr="009D4960">
                <w:rPr>
                  <w:rStyle w:val="Hyperlink"/>
                  <w:i/>
                </w:rPr>
                <w:t>Florida Transit Information and Performance Handbook</w:t>
              </w:r>
            </w:hyperlink>
          </w:p>
        </w:tc>
      </w:tr>
      <w:tr w:rsidR="000C1071" w:rsidRPr="0098744C" w14:paraId="7762D322"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3A572824" w14:textId="77777777" w:rsidR="000C1071" w:rsidRDefault="000C1071" w:rsidP="00675278">
            <w:pPr>
              <w:pStyle w:val="TableBodyText"/>
            </w:pPr>
            <w:r>
              <w:t>Resident Access to Transit</w:t>
            </w:r>
          </w:p>
        </w:tc>
        <w:tc>
          <w:tcPr>
            <w:tcW w:w="3240" w:type="dxa"/>
            <w:tcBorders>
              <w:top w:val="single" w:sz="6" w:space="0" w:color="000000" w:themeColor="text1"/>
              <w:bottom w:val="single" w:sz="6" w:space="0" w:color="000000" w:themeColor="text1"/>
            </w:tcBorders>
            <w:vAlign w:val="center"/>
          </w:tcPr>
          <w:p w14:paraId="3CABB96E"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The percentage of the population within a half-mile of fixed-route transit.</w:t>
            </w:r>
          </w:p>
        </w:tc>
        <w:tc>
          <w:tcPr>
            <w:tcW w:w="5130" w:type="dxa"/>
            <w:tcBorders>
              <w:top w:val="single" w:sz="6" w:space="0" w:color="000000" w:themeColor="text1"/>
              <w:bottom w:val="single" w:sz="6" w:space="0" w:color="000000" w:themeColor="text1"/>
            </w:tcBorders>
            <w:vAlign w:val="center"/>
          </w:tcPr>
          <w:p w14:paraId="22F58E53" w14:textId="4B785DA4" w:rsidR="000C1071" w:rsidRPr="00DF7BE9" w:rsidRDefault="00D71741" w:rsidP="00675278">
            <w:pPr>
              <w:pStyle w:val="TableBodyText"/>
              <w:cnfStyle w:val="000000000000" w:firstRow="0" w:lastRow="0" w:firstColumn="0" w:lastColumn="0" w:oddVBand="0" w:evenVBand="0" w:oddHBand="0" w:evenHBand="0" w:firstRowFirstColumn="0" w:firstRowLastColumn="0" w:lastRowFirstColumn="0" w:lastRowLastColumn="0"/>
              <w:rPr>
                <w:szCs w:val="18"/>
              </w:rPr>
            </w:pPr>
            <m:oMathPara>
              <m:oMath>
                <m:f>
                  <m:fPr>
                    <m:ctrlPr>
                      <w:rPr>
                        <w:rFonts w:ascii="Cambria Math" w:hAnsi="Cambria Math"/>
                        <w:szCs w:val="18"/>
                      </w:rPr>
                    </m:ctrlPr>
                  </m:fPr>
                  <m:num>
                    <m:nary>
                      <m:naryPr>
                        <m:chr m:val="∑"/>
                        <m:limLoc m:val="undOvr"/>
                        <m:subHide m:val="1"/>
                        <m:supHide m:val="1"/>
                        <m:ctrlPr>
                          <w:rPr>
                            <w:rFonts w:ascii="Cambria Math" w:hAnsi="Cambria Math"/>
                            <w:szCs w:val="18"/>
                          </w:rPr>
                        </m:ctrlPr>
                      </m:naryPr>
                      <m:sub/>
                      <m:sup/>
                      <m:e>
                        <m:r>
                          <w:rPr>
                            <w:rFonts w:ascii="Cambria Math" w:hAnsi="Cambria Math"/>
                            <w:szCs w:val="18"/>
                          </w:rPr>
                          <m:t>Population</m:t>
                        </m:r>
                        <m:r>
                          <m:rPr>
                            <m:sty m:val="p"/>
                          </m:rPr>
                          <w:rPr>
                            <w:rFonts w:ascii="Cambria Math" w:hAnsi="Cambria Math"/>
                            <w:szCs w:val="18"/>
                          </w:rPr>
                          <m:t xml:space="preserve"> </m:t>
                        </m:r>
                        <m:r>
                          <w:rPr>
                            <w:rFonts w:ascii="Cambria Math" w:hAnsi="Cambria Math"/>
                            <w:szCs w:val="18"/>
                          </w:rPr>
                          <m:t>wit</m:t>
                        </m:r>
                        <m:r>
                          <w:rPr>
                            <w:rFonts w:ascii="Cambria Math" w:hAnsi="Cambria Math"/>
                            <w:szCs w:val="18"/>
                          </w:rPr>
                          <m:t>h</m:t>
                        </m:r>
                        <m:r>
                          <w:rPr>
                            <w:rFonts w:ascii="Cambria Math" w:hAnsi="Cambria Math"/>
                            <w:szCs w:val="18"/>
                          </w:rPr>
                          <m:t>in</m:t>
                        </m:r>
                        <m:r>
                          <m:rPr>
                            <m:sty m:val="p"/>
                          </m:rPr>
                          <w:rPr>
                            <w:rFonts w:ascii="Cambria Math" w:hAnsi="Cambria Math"/>
                            <w:szCs w:val="18"/>
                          </w:rPr>
                          <m:t xml:space="preserve"> </m:t>
                        </m:r>
                        <m:r>
                          <w:rPr>
                            <w:rFonts w:ascii="Cambria Math" w:hAnsi="Cambria Math"/>
                            <w:szCs w:val="18"/>
                          </w:rPr>
                          <m:t>a</m:t>
                        </m:r>
                        <m:r>
                          <m:rPr>
                            <m:sty m:val="p"/>
                          </m:rPr>
                          <w:rPr>
                            <w:rFonts w:ascii="Cambria Math" w:hAnsi="Cambria Math"/>
                            <w:szCs w:val="18"/>
                          </w:rPr>
                          <m:t xml:space="preserve"> </m:t>
                        </m:r>
                        <m:r>
                          <w:rPr>
                            <w:rFonts w:ascii="Cambria Math" w:hAnsi="Cambria Math"/>
                            <w:szCs w:val="18"/>
                          </w:rPr>
                          <m:t>h</m:t>
                        </m:r>
                        <m:r>
                          <w:rPr>
                            <w:rFonts w:ascii="Cambria Math" w:hAnsi="Cambria Math"/>
                            <w:szCs w:val="18"/>
                          </w:rPr>
                          <m:t>alf</m:t>
                        </m:r>
                        <m:r>
                          <w:rPr>
                            <w:rFonts w:ascii="Cambria Math" w:hAnsi="Cambria Math"/>
                            <w:szCs w:val="18"/>
                          </w:rPr>
                          <m:t xml:space="preserve"> </m:t>
                        </m:r>
                        <m:r>
                          <w:rPr>
                            <w:rFonts w:ascii="Cambria Math" w:hAnsi="Cambria Math"/>
                            <w:szCs w:val="18"/>
                          </w:rPr>
                          <m:t>mile</m:t>
                        </m:r>
                        <m:r>
                          <m:rPr>
                            <m:sty m:val="p"/>
                          </m:rPr>
                          <w:rPr>
                            <w:rFonts w:ascii="Cambria Math" w:hAnsi="Cambria Math"/>
                            <w:szCs w:val="18"/>
                          </w:rPr>
                          <m:t xml:space="preserve"> </m:t>
                        </m:r>
                        <m:r>
                          <w:rPr>
                            <w:rFonts w:ascii="Cambria Math" w:hAnsi="Cambria Math"/>
                            <w:szCs w:val="18"/>
                          </w:rPr>
                          <m:t>of</m:t>
                        </m:r>
                        <m:r>
                          <m:rPr>
                            <m:sty m:val="p"/>
                          </m:rPr>
                          <w:rPr>
                            <w:rFonts w:ascii="Cambria Math" w:hAnsi="Cambria Math"/>
                            <w:szCs w:val="18"/>
                          </w:rPr>
                          <m:t xml:space="preserve"> </m:t>
                        </m:r>
                        <m:r>
                          <w:rPr>
                            <w:rFonts w:ascii="Cambria Math" w:hAnsi="Cambria Math"/>
                            <w:szCs w:val="18"/>
                          </w:rPr>
                          <m:t>Transit</m:t>
                        </m:r>
                      </m:e>
                    </m:nary>
                    <m:ctrlPr>
                      <w:rPr>
                        <w:rFonts w:ascii="Cambria Math" w:hAnsi="Cambria Math"/>
                        <w:i/>
                        <w:szCs w:val="18"/>
                      </w:rPr>
                    </m:ctrlPr>
                  </m:num>
                  <m:den>
                    <m:nary>
                      <m:naryPr>
                        <m:chr m:val="∑"/>
                        <m:limLoc m:val="undOvr"/>
                        <m:subHide m:val="1"/>
                        <m:supHide m:val="1"/>
                        <m:ctrlPr>
                          <w:rPr>
                            <w:rFonts w:ascii="Cambria Math" w:hAnsi="Cambria Math"/>
                            <w:szCs w:val="18"/>
                          </w:rPr>
                        </m:ctrlPr>
                      </m:naryPr>
                      <m:sub/>
                      <m:sup/>
                      <m:e>
                        <m:r>
                          <w:rPr>
                            <w:rFonts w:ascii="Cambria Math" w:hAnsi="Cambria Math"/>
                            <w:szCs w:val="18"/>
                          </w:rPr>
                          <m:t>Total</m:t>
                        </m:r>
                        <m:r>
                          <m:rPr>
                            <m:sty m:val="p"/>
                          </m:rPr>
                          <w:rPr>
                            <w:rFonts w:ascii="Cambria Math" w:hAnsi="Cambria Math"/>
                            <w:szCs w:val="18"/>
                          </w:rPr>
                          <m:t xml:space="preserve"> </m:t>
                        </m:r>
                        <m:r>
                          <w:rPr>
                            <w:rFonts w:ascii="Cambria Math" w:hAnsi="Cambria Math"/>
                            <w:szCs w:val="18"/>
                          </w:rPr>
                          <m:t>Population</m:t>
                        </m:r>
                      </m:e>
                    </m:nary>
                  </m:den>
                </m:f>
              </m:oMath>
            </m:oMathPara>
          </w:p>
        </w:tc>
        <w:tc>
          <w:tcPr>
            <w:tcW w:w="1620" w:type="dxa"/>
            <w:tcBorders>
              <w:top w:val="single" w:sz="6" w:space="0" w:color="000000" w:themeColor="text1"/>
              <w:bottom w:val="single" w:sz="6" w:space="0" w:color="000000" w:themeColor="text1"/>
            </w:tcBorders>
            <w:vAlign w:val="center"/>
          </w:tcPr>
          <w:p w14:paraId="4161C611"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5EF851B1"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hyperlink r:id="rId37" w:history="1">
              <w:r w:rsidRPr="009D4960">
                <w:rPr>
                  <w:rStyle w:val="Hyperlink"/>
                  <w:i/>
                </w:rPr>
                <w:t>Florida Transit Information and Performance Handbook</w:t>
              </w:r>
            </w:hyperlink>
          </w:p>
        </w:tc>
      </w:tr>
      <w:tr w:rsidR="000C1071" w:rsidRPr="0098744C" w14:paraId="62980BDB"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254AA568" w14:textId="77777777" w:rsidR="000C1071" w:rsidRPr="00CD34E4" w:rsidRDefault="000C1071" w:rsidP="00675278">
            <w:pPr>
              <w:pStyle w:val="TableBodyText"/>
              <w:rPr>
                <w:szCs w:val="18"/>
              </w:rPr>
            </w:pPr>
            <w:r w:rsidRPr="00CD34E4">
              <w:rPr>
                <w:szCs w:val="18"/>
              </w:rPr>
              <w:t>Job Accessibility</w:t>
            </w:r>
            <w:r>
              <w:rPr>
                <w:szCs w:val="18"/>
              </w:rPr>
              <w:t xml:space="preserve"> by</w:t>
            </w:r>
            <w:r w:rsidRPr="00CD34E4">
              <w:rPr>
                <w:szCs w:val="18"/>
              </w:rPr>
              <w:t xml:space="preserve"> Transit</w:t>
            </w:r>
          </w:p>
        </w:tc>
        <w:tc>
          <w:tcPr>
            <w:tcW w:w="3240" w:type="dxa"/>
            <w:tcBorders>
              <w:top w:val="single" w:sz="6" w:space="0" w:color="000000" w:themeColor="text1"/>
              <w:bottom w:val="single" w:sz="6" w:space="0" w:color="000000" w:themeColor="text1"/>
            </w:tcBorders>
            <w:vAlign w:val="center"/>
          </w:tcPr>
          <w:p w14:paraId="3BB8498B"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Job accessibility is a “cumulative opportunity” metric — it reflects the total amount of jobs reachable by transit within a travel time threshold. It is calculated for each census block, and the results are aggregated to provide a statewide average. This analysis uses the 7:00 a.m. - 9:00 a.m. time period. T</w:t>
            </w:r>
            <w:r w:rsidRPr="00097754">
              <w:t>he data are averaged across that window from minute-by-minute departures</w:t>
            </w:r>
            <w:r>
              <w:t>.</w:t>
            </w:r>
          </w:p>
        </w:tc>
        <w:bookmarkStart w:id="11" w:name="_Hlk535939017"/>
        <w:tc>
          <w:tcPr>
            <w:tcW w:w="5130" w:type="dxa"/>
            <w:tcBorders>
              <w:top w:val="single" w:sz="6" w:space="0" w:color="000000" w:themeColor="text1"/>
              <w:bottom w:val="single" w:sz="6" w:space="0" w:color="000000" w:themeColor="text1"/>
            </w:tcBorders>
            <w:vAlign w:val="center"/>
          </w:tcPr>
          <w:p w14:paraId="27EA2D45" w14:textId="64026596" w:rsidR="000C1071" w:rsidRPr="0098744C"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f>
                  <m:fPr>
                    <m:ctrlPr>
                      <w:rPr>
                        <w:rFonts w:ascii="Cambria Math" w:hAnsi="Cambria Math"/>
                      </w:rPr>
                    </m:ctrlPr>
                  </m:fPr>
                  <m:num>
                    <m:nary>
                      <m:naryPr>
                        <m:chr m:val="∑"/>
                        <m:limLoc m:val="undOvr"/>
                        <m:subHide m:val="1"/>
                        <m:supHide m:val="1"/>
                        <m:ctrlPr>
                          <w:rPr>
                            <w:rFonts w:ascii="Cambria Math" w:hAnsi="Cambria Math"/>
                          </w:rPr>
                        </m:ctrlPr>
                      </m:naryPr>
                      <m:sub/>
                      <m:sup/>
                      <m:e>
                        <m:r>
                          <w:rPr>
                            <w:rFonts w:ascii="Cambria Math" w:hAnsi="Cambria Math"/>
                          </w:rPr>
                          <m:t>Block</m:t>
                        </m:r>
                        <m:r>
                          <m:rPr>
                            <m:sty m:val="p"/>
                          </m:rPr>
                          <w:rPr>
                            <w:rFonts w:ascii="Cambria Math" w:hAnsi="Cambria Math"/>
                          </w:rPr>
                          <m:t xml:space="preserve"> L</m:t>
                        </m:r>
                        <m:r>
                          <w:rPr>
                            <w:rFonts w:ascii="Cambria Math" w:hAnsi="Cambria Math"/>
                          </w:rPr>
                          <m:t>evel</m:t>
                        </m:r>
                        <m:r>
                          <m:rPr>
                            <m:sty m:val="p"/>
                          </m:rPr>
                          <w:rPr>
                            <w:rFonts w:ascii="Cambria Math" w:hAnsi="Cambria Math"/>
                          </w:rPr>
                          <m:t xml:space="preserve"> </m:t>
                        </m:r>
                        <m:r>
                          <w:rPr>
                            <w:rFonts w:ascii="Cambria Math" w:hAnsi="Cambria Math"/>
                          </w:rPr>
                          <m:t>Number</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Jobs</m:t>
                        </m:r>
                        <m:r>
                          <m:rPr>
                            <m:sty m:val="p"/>
                          </m:rPr>
                          <w:rPr>
                            <w:rFonts w:ascii="Cambria Math" w:hAnsi="Cambria Math"/>
                          </w:rPr>
                          <m:t xml:space="preserve"> ×</m:t>
                        </m:r>
                        <m:r>
                          <w:rPr>
                            <w:rFonts w:ascii="Cambria Math" w:hAnsi="Cambria Math"/>
                          </w:rPr>
                          <m:t>Number</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Workers</m:t>
                        </m:r>
                      </m:e>
                    </m:nary>
                    <m:ctrlPr>
                      <w:rPr>
                        <w:rFonts w:ascii="Cambria Math" w:hAnsi="Cambria Math"/>
                        <w:i/>
                      </w:rPr>
                    </m:ctrlPr>
                  </m:num>
                  <m:den>
                    <m:nary>
                      <m:naryPr>
                        <m:chr m:val="∑"/>
                        <m:limLoc m:val="undOvr"/>
                        <m:subHide m:val="1"/>
                        <m:supHide m:val="1"/>
                        <m:ctrlPr>
                          <w:rPr>
                            <w:rFonts w:ascii="Cambria Math" w:hAnsi="Cambria Math"/>
                          </w:rPr>
                        </m:ctrlPr>
                      </m:naryPr>
                      <m:sub/>
                      <m:sup/>
                      <m:e>
                        <m:r>
                          <w:rPr>
                            <w:rFonts w:ascii="Cambria Math" w:hAnsi="Cambria Math"/>
                          </w:rPr>
                          <m:t>Number</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Workers</m:t>
                        </m:r>
                      </m:e>
                    </m:nary>
                  </m:den>
                </m:f>
              </m:oMath>
            </m:oMathPara>
            <w:bookmarkEnd w:id="11"/>
          </w:p>
        </w:tc>
        <w:tc>
          <w:tcPr>
            <w:tcW w:w="1620" w:type="dxa"/>
            <w:tcBorders>
              <w:top w:val="single" w:sz="6" w:space="0" w:color="000000" w:themeColor="text1"/>
              <w:bottom w:val="single" w:sz="6" w:space="0" w:color="000000" w:themeColor="text1"/>
            </w:tcBorders>
            <w:vAlign w:val="center"/>
          </w:tcPr>
          <w:p w14:paraId="5DD76663"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2B7FD841"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University of Minnesota Accessibility Observatory</w:t>
            </w:r>
            <w:r w:rsidRPr="00E61CC6">
              <w:t xml:space="preserve"> – </w:t>
            </w:r>
            <w:hyperlink r:id="rId38" w:history="1">
              <w:r w:rsidRPr="006874C1">
                <w:rPr>
                  <w:rStyle w:val="Hyperlink"/>
                  <w:i/>
                </w:rPr>
                <w:t xml:space="preserve">National Accessibility Evaluation Florida </w:t>
              </w:r>
              <w:r>
                <w:rPr>
                  <w:rStyle w:val="Hyperlink"/>
                  <w:i/>
                </w:rPr>
                <w:t>Report</w:t>
              </w:r>
            </w:hyperlink>
          </w:p>
        </w:tc>
      </w:tr>
      <w:tr w:rsidR="000C1071" w:rsidRPr="0098744C" w14:paraId="3FE7135D"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C4F1FE" w:themeFill="accent1" w:themeFillTint="33"/>
            <w:vAlign w:val="center"/>
          </w:tcPr>
          <w:p w14:paraId="7E0BAD04" w14:textId="77777777" w:rsidR="000C1071" w:rsidRDefault="000C1071" w:rsidP="00675278">
            <w:pPr>
              <w:pStyle w:val="TableBodyText"/>
            </w:pPr>
            <w:r>
              <w:t>Transit Passenger Trips Per Revenue Mile</w:t>
            </w:r>
          </w:p>
        </w:tc>
        <w:tc>
          <w:tcPr>
            <w:tcW w:w="3240" w:type="dxa"/>
            <w:tcBorders>
              <w:top w:val="single" w:sz="6" w:space="0" w:color="000000" w:themeColor="text1"/>
              <w:bottom w:val="single" w:sz="6" w:space="0" w:color="000000" w:themeColor="text1"/>
            </w:tcBorders>
            <w:shd w:val="clear" w:color="auto" w:fill="C4F1FE" w:themeFill="accent1" w:themeFillTint="33"/>
            <w:vAlign w:val="center"/>
          </w:tcPr>
          <w:p w14:paraId="20F97834"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The ratio of annual transit passenger trips to total annual transit revenue miles of service; a key indicator of service effectiveness that is influenced by the levels of demand and the supply of service provided.</w:t>
            </w:r>
          </w:p>
        </w:tc>
        <w:tc>
          <w:tcPr>
            <w:tcW w:w="5130" w:type="dxa"/>
            <w:tcBorders>
              <w:top w:val="single" w:sz="6" w:space="0" w:color="000000" w:themeColor="text1"/>
              <w:bottom w:val="single" w:sz="6" w:space="0" w:color="000000" w:themeColor="text1"/>
            </w:tcBorders>
            <w:shd w:val="clear" w:color="auto" w:fill="C4F1FE" w:themeFill="accent1" w:themeFillTint="33"/>
            <w:vAlign w:val="center"/>
          </w:tcPr>
          <w:p w14:paraId="1D851F36" w14:textId="5DA6F819"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f>
                  <m:fPr>
                    <m:ctrlPr>
                      <w:rPr>
                        <w:rFonts w:ascii="Cambria Math" w:hAnsi="Cambria Math"/>
                      </w:rPr>
                    </m:ctrlPr>
                  </m:fPr>
                  <m:num>
                    <m:nary>
                      <m:naryPr>
                        <m:chr m:val="∑"/>
                        <m:limLoc m:val="undOvr"/>
                        <m:subHide m:val="1"/>
                        <m:supHide m:val="1"/>
                        <m:ctrlPr>
                          <w:rPr>
                            <w:rFonts w:ascii="Cambria Math" w:hAnsi="Cambria Math"/>
                          </w:rPr>
                        </m:ctrlPr>
                      </m:naryPr>
                      <m:sub/>
                      <m:sup/>
                      <m:e>
                        <m:r>
                          <w:rPr>
                            <w:rFonts w:ascii="Cambria Math" w:hAnsi="Cambria Math"/>
                          </w:rPr>
                          <m:t>Annual</m:t>
                        </m:r>
                        <m:r>
                          <m:rPr>
                            <m:sty m:val="p"/>
                          </m:rPr>
                          <w:rPr>
                            <w:rFonts w:ascii="Cambria Math" w:hAnsi="Cambria Math"/>
                          </w:rPr>
                          <m:t xml:space="preserve"> </m:t>
                        </m:r>
                        <m:r>
                          <w:rPr>
                            <w:rFonts w:ascii="Cambria Math" w:hAnsi="Cambria Math"/>
                          </w:rPr>
                          <m:t>Transit</m:t>
                        </m:r>
                        <m:r>
                          <m:rPr>
                            <m:sty m:val="p"/>
                          </m:rPr>
                          <w:rPr>
                            <w:rFonts w:ascii="Cambria Math" w:hAnsi="Cambria Math"/>
                          </w:rPr>
                          <m:t xml:space="preserve"> </m:t>
                        </m:r>
                        <m:r>
                          <w:rPr>
                            <w:rFonts w:ascii="Cambria Math" w:hAnsi="Cambria Math"/>
                          </w:rPr>
                          <m:t>Passenger</m:t>
                        </m:r>
                        <m:r>
                          <m:rPr>
                            <m:sty m:val="p"/>
                          </m:rPr>
                          <w:rPr>
                            <w:rFonts w:ascii="Cambria Math" w:hAnsi="Cambria Math"/>
                          </w:rPr>
                          <m:t xml:space="preserve"> </m:t>
                        </m:r>
                        <m:r>
                          <w:rPr>
                            <w:rFonts w:ascii="Cambria Math" w:hAnsi="Cambria Math"/>
                          </w:rPr>
                          <m:t>Trips</m:t>
                        </m:r>
                      </m:e>
                    </m:nary>
                    <m:ctrlPr>
                      <w:rPr>
                        <w:rFonts w:ascii="Cambria Math" w:hAnsi="Cambria Math"/>
                        <w:i/>
                      </w:rPr>
                    </m:ctrlPr>
                  </m:num>
                  <m:den>
                    <m:nary>
                      <m:naryPr>
                        <m:chr m:val="∑"/>
                        <m:limLoc m:val="undOvr"/>
                        <m:subHide m:val="1"/>
                        <m:supHide m:val="1"/>
                        <m:ctrlPr>
                          <w:rPr>
                            <w:rFonts w:ascii="Cambria Math" w:hAnsi="Cambria Math"/>
                          </w:rPr>
                        </m:ctrlPr>
                      </m:naryPr>
                      <m:sub/>
                      <m:sup/>
                      <m:e>
                        <m:r>
                          <w:rPr>
                            <w:rFonts w:ascii="Cambria Math" w:hAnsi="Cambria Math"/>
                          </w:rPr>
                          <m:t>Annual</m:t>
                        </m:r>
                        <m:r>
                          <m:rPr>
                            <m:sty m:val="p"/>
                          </m:rPr>
                          <w:rPr>
                            <w:rFonts w:ascii="Cambria Math" w:hAnsi="Cambria Math"/>
                          </w:rPr>
                          <m:t xml:space="preserve"> </m:t>
                        </m:r>
                        <m:r>
                          <w:rPr>
                            <w:rFonts w:ascii="Cambria Math" w:hAnsi="Cambria Math"/>
                          </w:rPr>
                          <m:t>Transit</m:t>
                        </m:r>
                        <m:r>
                          <m:rPr>
                            <m:sty m:val="p"/>
                          </m:rPr>
                          <w:rPr>
                            <w:rFonts w:ascii="Cambria Math" w:hAnsi="Cambria Math"/>
                          </w:rPr>
                          <m:t xml:space="preserve"> </m:t>
                        </m:r>
                        <m:r>
                          <w:rPr>
                            <w:rFonts w:ascii="Cambria Math" w:hAnsi="Cambria Math"/>
                          </w:rPr>
                          <m:t>Revenue</m:t>
                        </m:r>
                        <m:r>
                          <m:rPr>
                            <m:sty m:val="p"/>
                          </m:rPr>
                          <w:rPr>
                            <w:rFonts w:ascii="Cambria Math" w:hAnsi="Cambria Math"/>
                          </w:rPr>
                          <m:t xml:space="preserve"> </m:t>
                        </m:r>
                        <m:r>
                          <w:rPr>
                            <w:rFonts w:ascii="Cambria Math" w:hAnsi="Cambria Math"/>
                          </w:rPr>
                          <m:t>Miles</m:t>
                        </m:r>
                      </m:e>
                    </m:nary>
                  </m:den>
                </m:f>
              </m:oMath>
            </m:oMathPara>
          </w:p>
        </w:tc>
        <w:tc>
          <w:tcPr>
            <w:tcW w:w="1620" w:type="dxa"/>
            <w:tcBorders>
              <w:top w:val="single" w:sz="6" w:space="0" w:color="000000" w:themeColor="text1"/>
              <w:bottom w:val="single" w:sz="6" w:space="0" w:color="000000" w:themeColor="text1"/>
            </w:tcBorders>
            <w:shd w:val="clear" w:color="auto" w:fill="C4F1FE" w:themeFill="accent1" w:themeFillTint="33"/>
            <w:vAlign w:val="center"/>
          </w:tcPr>
          <w:p w14:paraId="170B1690"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C4F1FE" w:themeFill="accent1" w:themeFillTint="33"/>
            <w:vAlign w:val="center"/>
          </w:tcPr>
          <w:p w14:paraId="1F6D51C7" w14:textId="77777777" w:rsidR="000C1071" w:rsidRPr="002F0BDE"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hyperlink r:id="rId39" w:history="1">
              <w:r w:rsidRPr="009D4960">
                <w:rPr>
                  <w:rStyle w:val="Hyperlink"/>
                  <w:i/>
                </w:rPr>
                <w:t>Florida Transit Information and Performance Handbook</w:t>
              </w:r>
            </w:hyperlink>
          </w:p>
        </w:tc>
      </w:tr>
      <w:tr w:rsidR="000C1071" w:rsidRPr="0098744C" w14:paraId="5F0588FD"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bottom w:val="single" w:sz="6" w:space="0" w:color="000000" w:themeColor="text1"/>
            </w:tcBorders>
            <w:shd w:val="clear" w:color="auto" w:fill="ABB2B5" w:themeFill="accent6" w:themeFillTint="99"/>
            <w:vAlign w:val="center"/>
          </w:tcPr>
          <w:p w14:paraId="1EDEA8FC" w14:textId="77777777" w:rsidR="000C1071" w:rsidRDefault="000C1071" w:rsidP="00675278">
            <w:pPr>
              <w:pStyle w:val="TableColumnHeadL"/>
              <w:rPr>
                <w:b/>
              </w:rPr>
            </w:pPr>
            <w:r>
              <w:rPr>
                <w:b/>
              </w:rPr>
              <w:t>Pedestrian/Bicyclists</w:t>
            </w:r>
            <w:r w:rsidRPr="000135D5" w:rsidDel="00A747EA">
              <w:rPr>
                <w:b/>
              </w:rPr>
              <w:t xml:space="preserve"> </w:t>
            </w:r>
            <w:r w:rsidRPr="000135D5">
              <w:rPr>
                <w:b/>
              </w:rPr>
              <w:t>Mobility Measures</w:t>
            </w:r>
          </w:p>
        </w:tc>
      </w:tr>
      <w:tr w:rsidR="000C1071" w:rsidRPr="0098744C" w14:paraId="290FC4C8"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726529A6" w14:textId="77777777" w:rsidR="000C1071" w:rsidRDefault="000C1071" w:rsidP="00675278">
            <w:pPr>
              <w:pStyle w:val="TableBodyText"/>
            </w:pPr>
            <w:r>
              <w:t>% Pedestrian Facility Coverage</w:t>
            </w:r>
          </w:p>
        </w:tc>
        <w:tc>
          <w:tcPr>
            <w:tcW w:w="3240" w:type="dxa"/>
            <w:tcBorders>
              <w:top w:val="single" w:sz="6" w:space="0" w:color="000000" w:themeColor="text1"/>
              <w:bottom w:val="single" w:sz="6" w:space="0" w:color="000000" w:themeColor="text1"/>
            </w:tcBorders>
            <w:shd w:val="clear" w:color="auto" w:fill="auto"/>
            <w:vAlign w:val="center"/>
          </w:tcPr>
          <w:p w14:paraId="2DFBBA0B" w14:textId="457709E3"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712C22">
              <w:t xml:space="preserve">The pedestrian facilities include </w:t>
            </w:r>
            <w:r>
              <w:t>non-limited</w:t>
            </w:r>
            <w:r w:rsidRPr="00712C22">
              <w:t xml:space="preserve"> State Highway System (SHS) </w:t>
            </w:r>
            <w:r>
              <w:t xml:space="preserve">roadways </w:t>
            </w:r>
            <w:r w:rsidRPr="00712C22">
              <w:t xml:space="preserve">and a limited number of non-SHS miles deemed of interest to FDOT with a sidewalk or a shared-use path on either side of </w:t>
            </w:r>
            <w:r>
              <w:t xml:space="preserve">a </w:t>
            </w:r>
            <w:r w:rsidRPr="00712C22">
              <w:t>roadway.</w:t>
            </w:r>
          </w:p>
        </w:tc>
        <w:tc>
          <w:tcPr>
            <w:tcW w:w="5130" w:type="dxa"/>
            <w:tcBorders>
              <w:top w:val="single" w:sz="6" w:space="0" w:color="000000" w:themeColor="text1"/>
              <w:bottom w:val="single" w:sz="6" w:space="0" w:color="000000" w:themeColor="text1"/>
            </w:tcBorders>
            <w:shd w:val="clear" w:color="auto" w:fill="auto"/>
            <w:vAlign w:val="center"/>
          </w:tcPr>
          <w:p w14:paraId="2D1D11D6" w14:textId="5D6CB5A9" w:rsidR="000C1071" w:rsidRPr="00267498" w:rsidRDefault="00D71741" w:rsidP="00675278">
            <w:pPr>
              <w:pStyle w:val="TableBodyText"/>
              <w:cnfStyle w:val="000000000000" w:firstRow="0" w:lastRow="0" w:firstColumn="0" w:lastColumn="0" w:oddVBand="0" w:evenVBand="0" w:oddHBand="0" w:evenHBand="0" w:firstRowFirstColumn="0" w:firstRowLastColumn="0" w:lastRowFirstColumn="0" w:lastRowLastColumn="0"/>
              <w:rPr>
                <w:sz w:val="20"/>
                <w:szCs w:val="20"/>
              </w:rPr>
            </w:pPr>
            <m:oMath>
              <m:f>
                <m:fPr>
                  <m:ctrlPr>
                    <w:rPr>
                      <w:rFonts w:ascii="Cambria Math" w:hAnsi="Cambria Math"/>
                      <w:i/>
                      <w:szCs w:val="18"/>
                    </w:rPr>
                  </m:ctrlPr>
                </m:fPr>
                <m:num>
                  <m:nary>
                    <m:naryPr>
                      <m:chr m:val="∑"/>
                      <m:limLoc m:val="undOvr"/>
                      <m:subHide m:val="1"/>
                      <m:supHide m:val="1"/>
                      <m:ctrlPr>
                        <w:rPr>
                          <w:rFonts w:ascii="Cambria Math" w:hAnsi="Cambria Math"/>
                          <w:i/>
                          <w:szCs w:val="18"/>
                        </w:rPr>
                      </m:ctrlPr>
                    </m:naryPr>
                    <m:sub/>
                    <m:sup/>
                    <m:e>
                      <m:r>
                        <w:rPr>
                          <w:rFonts w:ascii="Cambria Math" w:hAnsi="Cambria Math"/>
                          <w:szCs w:val="18"/>
                        </w:rPr>
                        <m:t>Urban</m:t>
                      </m:r>
                      <m:r>
                        <w:rPr>
                          <w:rFonts w:ascii="Cambria Math" w:hAnsi="Cambria Math"/>
                          <w:szCs w:val="18"/>
                        </w:rPr>
                        <m:t xml:space="preserve"> </m:t>
                      </m:r>
                      <m:r>
                        <w:rPr>
                          <w:rFonts w:ascii="Cambria Math" w:hAnsi="Cambria Math"/>
                          <w:szCs w:val="18"/>
                        </w:rPr>
                        <m:t>Pedestrian</m:t>
                      </m:r>
                      <m:r>
                        <w:rPr>
                          <w:rFonts w:ascii="Cambria Math" w:hAnsi="Cambria Math"/>
                          <w:szCs w:val="18"/>
                        </w:rPr>
                        <m:t xml:space="preserve"> </m:t>
                      </m:r>
                      <m:r>
                        <w:rPr>
                          <w:rFonts w:ascii="Cambria Math" w:hAnsi="Cambria Math"/>
                          <w:szCs w:val="18"/>
                        </w:rPr>
                        <m:t>Facil</m:t>
                      </m:r>
                      <m:r>
                        <w:rPr>
                          <w:rFonts w:ascii="Cambria Math" w:hAnsi="Cambria Math"/>
                          <w:szCs w:val="18"/>
                        </w:rPr>
                        <m:t>i</m:t>
                      </m:r>
                      <m:r>
                        <w:rPr>
                          <w:rFonts w:ascii="Cambria Math" w:hAnsi="Cambria Math"/>
                          <w:szCs w:val="18"/>
                        </w:rPr>
                        <m:t>ty</m:t>
                      </m:r>
                      <m:r>
                        <w:rPr>
                          <w:rFonts w:ascii="Cambria Math" w:hAnsi="Cambria Math"/>
                          <w:szCs w:val="18"/>
                        </w:rPr>
                        <m:t xml:space="preserve"> </m:t>
                      </m:r>
                      <m:r>
                        <w:rPr>
                          <w:rFonts w:ascii="Cambria Math" w:hAnsi="Cambria Math"/>
                          <w:szCs w:val="18"/>
                        </w:rPr>
                        <m:t>Miles</m:t>
                      </m:r>
                      <m:r>
                        <w:rPr>
                          <w:rFonts w:ascii="Cambria Math" w:hAnsi="Cambria Math"/>
                          <w:szCs w:val="18"/>
                        </w:rPr>
                        <m:t xml:space="preserve"> </m:t>
                      </m:r>
                    </m:e>
                  </m:nary>
                </m:num>
                <m:den>
                  <m:nary>
                    <m:naryPr>
                      <m:chr m:val="∑"/>
                      <m:limLoc m:val="undOvr"/>
                      <m:subHide m:val="1"/>
                      <m:supHide m:val="1"/>
                      <m:ctrlPr>
                        <w:rPr>
                          <w:rFonts w:ascii="Cambria Math" w:hAnsi="Cambria Math"/>
                          <w:i/>
                          <w:szCs w:val="18"/>
                        </w:rPr>
                      </m:ctrlPr>
                    </m:naryPr>
                    <m:sub/>
                    <m:sup/>
                    <m:e>
                      <m:r>
                        <w:rPr>
                          <w:rFonts w:ascii="Cambria Math" w:hAnsi="Cambria Math"/>
                          <w:szCs w:val="18"/>
                        </w:rPr>
                        <m:t xml:space="preserve"> </m:t>
                      </m:r>
                      <m:r>
                        <w:rPr>
                          <w:rFonts w:ascii="Cambria Math" w:hAnsi="Cambria Math"/>
                          <w:szCs w:val="18"/>
                        </w:rPr>
                        <m:t>Urban</m:t>
                      </m:r>
                      <m:r>
                        <w:rPr>
                          <w:rFonts w:ascii="Cambria Math" w:hAnsi="Cambria Math"/>
                          <w:szCs w:val="18"/>
                        </w:rPr>
                        <m:t xml:space="preserve"> </m:t>
                      </m:r>
                      <m:r>
                        <w:rPr>
                          <w:rFonts w:ascii="Cambria Math" w:hAnsi="Cambria Math"/>
                          <w:szCs w:val="18"/>
                        </w:rPr>
                        <m:t>SHS</m:t>
                      </m:r>
                      <m:r>
                        <w:rPr>
                          <w:rFonts w:ascii="Cambria Math" w:hAnsi="Cambria Math"/>
                          <w:szCs w:val="18"/>
                        </w:rPr>
                        <m:t xml:space="preserve"> </m:t>
                      </m:r>
                      <m:r>
                        <w:rPr>
                          <w:rFonts w:ascii="Cambria Math" w:hAnsi="Cambria Math"/>
                          <w:szCs w:val="18"/>
                        </w:rPr>
                        <m:t>Non</m:t>
                      </m:r>
                      <m:r>
                        <w:rPr>
                          <w:rFonts w:ascii="Cambria Math" w:hAnsi="Cambria Math"/>
                          <w:szCs w:val="18"/>
                        </w:rPr>
                        <m:t>-</m:t>
                      </m:r>
                      <m:r>
                        <w:rPr>
                          <w:rFonts w:ascii="Cambria Math" w:hAnsi="Cambria Math"/>
                          <w:szCs w:val="18"/>
                        </w:rPr>
                        <m:t>Limited</m:t>
                      </m:r>
                      <m:r>
                        <w:rPr>
                          <w:rFonts w:ascii="Cambria Math" w:hAnsi="Cambria Math"/>
                          <w:szCs w:val="18"/>
                        </w:rPr>
                        <m:t xml:space="preserve"> </m:t>
                      </m:r>
                      <m:r>
                        <w:rPr>
                          <w:rFonts w:ascii="Cambria Math" w:hAnsi="Cambria Math"/>
                          <w:szCs w:val="18"/>
                        </w:rPr>
                        <m:t>Access</m:t>
                      </m:r>
                      <m:r>
                        <w:rPr>
                          <w:rFonts w:ascii="Cambria Math" w:hAnsi="Cambria Math"/>
                          <w:szCs w:val="18"/>
                        </w:rPr>
                        <m:t xml:space="preserve"> </m:t>
                      </m:r>
                      <m:r>
                        <w:rPr>
                          <w:rFonts w:ascii="Cambria Math" w:hAnsi="Cambria Math"/>
                          <w:szCs w:val="18"/>
                        </w:rPr>
                        <m:t>Centerline</m:t>
                      </m:r>
                      <m:r>
                        <w:rPr>
                          <w:rFonts w:ascii="Cambria Math" w:hAnsi="Cambria Math"/>
                          <w:szCs w:val="18"/>
                        </w:rPr>
                        <m:t xml:space="preserve"> </m:t>
                      </m:r>
                      <m:r>
                        <w:rPr>
                          <w:rFonts w:ascii="Cambria Math" w:hAnsi="Cambria Math"/>
                          <w:szCs w:val="18"/>
                        </w:rPr>
                        <m:t>Miles</m:t>
                      </m:r>
                      <m:r>
                        <w:rPr>
                          <w:rFonts w:ascii="Cambria Math" w:hAnsi="Cambria Math"/>
                          <w:szCs w:val="18"/>
                        </w:rPr>
                        <m:t xml:space="preserve"> </m:t>
                      </m:r>
                    </m:e>
                  </m:nary>
                </m:den>
              </m:f>
              <m:r>
                <w:rPr>
                  <w:rFonts w:ascii="Cambria Math" w:hAnsi="Cambria Math"/>
                  <w:szCs w:val="18"/>
                </w:rPr>
                <m:t xml:space="preserve"> ×100</m:t>
              </m:r>
            </m:oMath>
            <w:r w:rsidR="000C1071" w:rsidRPr="00267498">
              <w:rPr>
                <w:sz w:val="20"/>
                <w:szCs w:val="20"/>
              </w:rPr>
              <w:t xml:space="preserve"> </w:t>
            </w:r>
          </w:p>
        </w:tc>
        <w:tc>
          <w:tcPr>
            <w:tcW w:w="1620" w:type="dxa"/>
            <w:tcBorders>
              <w:top w:val="single" w:sz="6" w:space="0" w:color="000000" w:themeColor="text1"/>
              <w:bottom w:val="single" w:sz="6" w:space="0" w:color="000000" w:themeColor="text1"/>
            </w:tcBorders>
            <w:shd w:val="clear" w:color="auto" w:fill="auto"/>
            <w:vAlign w:val="center"/>
          </w:tcPr>
          <w:p w14:paraId="4F42106A"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347C8BE6"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2F0BDE">
              <w:rPr>
                <w:i/>
              </w:rPr>
              <w:t>Roadway Characteristics Inventory</w:t>
            </w:r>
            <w:r>
              <w:rPr>
                <w:i/>
              </w:rPr>
              <w:t xml:space="preserve"> </w:t>
            </w:r>
            <w:r w:rsidRPr="000A1F8F">
              <w:rPr>
                <w:i/>
              </w:rPr>
              <w:t>Feature 216 (Bike Lanes/Pedestrian Facilities)</w:t>
            </w:r>
          </w:p>
        </w:tc>
      </w:tr>
      <w:tr w:rsidR="000C1071" w:rsidRPr="0098744C" w14:paraId="30E263EE"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5CFCF868" w14:textId="77777777" w:rsidR="000C1071" w:rsidRDefault="000C1071" w:rsidP="00675278">
            <w:pPr>
              <w:pStyle w:val="TableBodyText"/>
            </w:pPr>
            <w:r>
              <w:t>% Bicycle Facility Coverage</w:t>
            </w:r>
          </w:p>
        </w:tc>
        <w:tc>
          <w:tcPr>
            <w:tcW w:w="3240" w:type="dxa"/>
            <w:tcBorders>
              <w:top w:val="single" w:sz="6" w:space="0" w:color="000000" w:themeColor="text1"/>
              <w:bottom w:val="single" w:sz="6" w:space="0" w:color="000000" w:themeColor="text1"/>
            </w:tcBorders>
            <w:vAlign w:val="center"/>
          </w:tcPr>
          <w:p w14:paraId="6FD2A01F" w14:textId="2EF23C4E"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bookmarkStart w:id="12" w:name="_Hlk93906905"/>
            <w:r w:rsidRPr="000C10C0">
              <w:t xml:space="preserve">The </w:t>
            </w:r>
            <w:r>
              <w:t>bicycle facility</w:t>
            </w:r>
            <w:r w:rsidRPr="000C10C0">
              <w:t xml:space="preserve"> miles include </w:t>
            </w:r>
            <w:r>
              <w:t>non-limited SHS roadway miles</w:t>
            </w:r>
            <w:r w:rsidRPr="000C10C0">
              <w:t xml:space="preserve"> and a limited number of non-SHS miles deemed of interest to FDOT</w:t>
            </w:r>
            <w:r>
              <w:t xml:space="preserve">, </w:t>
            </w:r>
            <w:r w:rsidRPr="000A35C1">
              <w:rPr>
                <w:rFonts w:hint="eastAsia"/>
              </w:rPr>
              <w:t xml:space="preserve">with a Paved Shoulder </w:t>
            </w:r>
            <w:r w:rsidRPr="000A35C1">
              <w:rPr>
                <w:rFonts w:hint="eastAsia"/>
              </w:rPr>
              <w:t>≥</w:t>
            </w:r>
            <w:r w:rsidRPr="000A35C1">
              <w:rPr>
                <w:rFonts w:hint="eastAsia"/>
              </w:rPr>
              <w:t xml:space="preserve"> 4' and &lt; 7' or a Shared Path on either side.</w:t>
            </w:r>
            <w:bookmarkEnd w:id="12"/>
          </w:p>
        </w:tc>
        <w:tc>
          <w:tcPr>
            <w:tcW w:w="5130" w:type="dxa"/>
            <w:tcBorders>
              <w:top w:val="single" w:sz="6" w:space="0" w:color="000000" w:themeColor="text1"/>
              <w:bottom w:val="single" w:sz="6" w:space="0" w:color="000000" w:themeColor="text1"/>
            </w:tcBorders>
            <w:vAlign w:val="center"/>
          </w:tcPr>
          <w:p w14:paraId="7E55A624" w14:textId="4EB243DD" w:rsidR="000C1071"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Miles</m:t>
                        </m:r>
                      </m:e>
                    </m:nary>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Bicycle</m:t>
                    </m:r>
                    <m:r>
                      <w:rPr>
                        <w:rFonts w:ascii="Cambria Math" w:hAnsi="Cambria Math"/>
                      </w:rPr>
                      <m:t xml:space="preserve"> </m:t>
                    </m:r>
                    <m:r>
                      <w:rPr>
                        <w:rFonts w:ascii="Cambria Math" w:hAnsi="Cambria Math"/>
                      </w:rPr>
                      <m:t>Facilities</m:t>
                    </m:r>
                  </m:num>
                  <m:den>
                    <m:nary>
                      <m:naryPr>
                        <m:chr m:val="∑"/>
                        <m:limLoc m:val="undOvr"/>
                        <m:subHide m:val="1"/>
                        <m:supHide m:val="1"/>
                        <m:ctrlPr>
                          <w:rPr>
                            <w:rFonts w:ascii="Cambria Math" w:hAnsi="Cambria Math"/>
                            <w:i/>
                          </w:rPr>
                        </m:ctrlPr>
                      </m:naryPr>
                      <m:sub/>
                      <m:sup/>
                      <m:e>
                        <m:r>
                          <w:rPr>
                            <w:rFonts w:ascii="Cambria Math" w:hAnsi="Cambria Math"/>
                          </w:rPr>
                          <m:t>SHS</m:t>
                        </m:r>
                        <m:r>
                          <w:rPr>
                            <w:rFonts w:ascii="Cambria Math" w:hAnsi="Cambria Math"/>
                          </w:rPr>
                          <m:t xml:space="preserve"> </m:t>
                        </m:r>
                        <m:r>
                          <w:rPr>
                            <w:rFonts w:ascii="Cambria Math" w:hAnsi="Cambria Math"/>
                          </w:rPr>
                          <m:t>Non</m:t>
                        </m:r>
                        <m:r>
                          <w:rPr>
                            <w:rFonts w:ascii="Cambria Math" w:hAnsi="Cambria Math"/>
                          </w:rPr>
                          <m:t>-</m:t>
                        </m:r>
                        <m:r>
                          <w:rPr>
                            <w:rFonts w:ascii="Cambria Math" w:hAnsi="Cambria Math"/>
                          </w:rPr>
                          <m:t>L</m:t>
                        </m:r>
                        <m:r>
                          <w:rPr>
                            <w:rFonts w:ascii="Cambria Math" w:hAnsi="Cambria Math"/>
                          </w:rPr>
                          <m:t>i</m:t>
                        </m:r>
                        <m:r>
                          <w:rPr>
                            <w:rFonts w:ascii="Cambria Math" w:hAnsi="Cambria Math"/>
                          </w:rPr>
                          <m:t>mited</m:t>
                        </m:r>
                        <m:r>
                          <w:rPr>
                            <w:rFonts w:ascii="Cambria Math" w:hAnsi="Cambria Math"/>
                          </w:rPr>
                          <m:t xml:space="preserve"> </m:t>
                        </m:r>
                        <m:r>
                          <w:rPr>
                            <w:rFonts w:ascii="Cambria Math" w:hAnsi="Cambria Math"/>
                          </w:rPr>
                          <m:t>Access</m:t>
                        </m:r>
                        <m:r>
                          <w:rPr>
                            <w:rFonts w:ascii="Cambria Math" w:hAnsi="Cambria Math"/>
                          </w:rPr>
                          <m:t xml:space="preserve"> </m:t>
                        </m:r>
                        <m:r>
                          <w:rPr>
                            <w:rFonts w:ascii="Cambria Math" w:hAnsi="Cambria Math"/>
                          </w:rPr>
                          <m:t>Centerline</m:t>
                        </m:r>
                        <m:r>
                          <w:rPr>
                            <w:rFonts w:ascii="Cambria Math" w:hAnsi="Cambria Math"/>
                          </w:rPr>
                          <m:t xml:space="preserve"> </m:t>
                        </m:r>
                        <m:r>
                          <w:rPr>
                            <w:rFonts w:ascii="Cambria Math" w:hAnsi="Cambria Math"/>
                          </w:rPr>
                          <m:t>Miles</m:t>
                        </m:r>
                      </m:e>
                    </m:nary>
                  </m:den>
                </m:f>
                <m:r>
                  <w:rPr>
                    <w:rFonts w:ascii="Cambria Math" w:hAnsi="Cambria Math"/>
                  </w:rPr>
                  <m:t xml:space="preserve"> ×100</m:t>
                </m:r>
              </m:oMath>
            </m:oMathPara>
          </w:p>
        </w:tc>
        <w:tc>
          <w:tcPr>
            <w:tcW w:w="1620" w:type="dxa"/>
            <w:tcBorders>
              <w:top w:val="single" w:sz="6" w:space="0" w:color="000000" w:themeColor="text1"/>
              <w:bottom w:val="single" w:sz="6" w:space="0" w:color="000000" w:themeColor="text1"/>
            </w:tcBorders>
            <w:vAlign w:val="center"/>
          </w:tcPr>
          <w:p w14:paraId="36D3AE09"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71C86BF4"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2F0BDE">
              <w:rPr>
                <w:i/>
              </w:rPr>
              <w:t>Roadway Characteristics Inventory</w:t>
            </w:r>
            <w:r>
              <w:rPr>
                <w:i/>
              </w:rPr>
              <w:t xml:space="preserve"> </w:t>
            </w:r>
            <w:r w:rsidRPr="00A82BEB">
              <w:rPr>
                <w:i/>
              </w:rPr>
              <w:t>Feature 214 (Outside Shoulders) and Feature 216 (Bike Lanes/Pedestrian Facilities)</w:t>
            </w:r>
          </w:p>
        </w:tc>
      </w:tr>
      <w:tr w:rsidR="000C1071" w:rsidRPr="0098744C" w14:paraId="109D10DB"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bottom w:val="single" w:sz="6" w:space="0" w:color="000000" w:themeColor="text1"/>
            </w:tcBorders>
            <w:shd w:val="clear" w:color="auto" w:fill="ABB2B5" w:themeFill="accent6" w:themeFillTint="99"/>
            <w:vAlign w:val="center"/>
          </w:tcPr>
          <w:p w14:paraId="782077B3" w14:textId="77777777" w:rsidR="000C1071" w:rsidRDefault="000C1071" w:rsidP="00675278">
            <w:pPr>
              <w:pStyle w:val="TableColumnHeadL"/>
              <w:rPr>
                <w:b/>
              </w:rPr>
            </w:pPr>
            <w:r>
              <w:rPr>
                <w:b/>
              </w:rPr>
              <w:t>Aviation</w:t>
            </w:r>
            <w:r w:rsidRPr="000135D5" w:rsidDel="00285E6A">
              <w:rPr>
                <w:b/>
              </w:rPr>
              <w:t xml:space="preserve"> </w:t>
            </w:r>
            <w:r>
              <w:rPr>
                <w:b/>
              </w:rPr>
              <w:t>Mobility Measures</w:t>
            </w:r>
          </w:p>
        </w:tc>
      </w:tr>
      <w:tr w:rsidR="000C1071" w:rsidRPr="0098744C" w14:paraId="3A9BC7A2"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749C5ABA" w14:textId="77777777" w:rsidR="000C1071" w:rsidRDefault="000C1071" w:rsidP="00675278">
            <w:pPr>
              <w:pStyle w:val="TableBodyText"/>
            </w:pPr>
            <w:r>
              <w:t>Aviation Passenger Boardings</w:t>
            </w:r>
          </w:p>
        </w:tc>
        <w:tc>
          <w:tcPr>
            <w:tcW w:w="3240" w:type="dxa"/>
            <w:tcBorders>
              <w:top w:val="single" w:sz="6" w:space="0" w:color="000000" w:themeColor="text1"/>
              <w:bottom w:val="single" w:sz="6" w:space="0" w:color="000000" w:themeColor="text1"/>
            </w:tcBorders>
            <w:shd w:val="clear" w:color="auto" w:fill="auto"/>
            <w:vAlign w:val="center"/>
          </w:tcPr>
          <w:p w14:paraId="2D51821D"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 xml:space="preserve">The total number of revenue passengers who board an aircraft at a Florida airport. </w:t>
            </w:r>
            <w:r w:rsidRPr="0011675F">
              <w:t xml:space="preserve">These airports include all commercial service airports. </w:t>
            </w:r>
            <w:r>
              <w:t>If a passenger has to transfer between planes to reach a destination, the passenger is counted as making two passenger boardings.</w:t>
            </w:r>
          </w:p>
        </w:tc>
        <w:tc>
          <w:tcPr>
            <w:tcW w:w="5130" w:type="dxa"/>
            <w:tcBorders>
              <w:top w:val="single" w:sz="6" w:space="0" w:color="000000" w:themeColor="text1"/>
              <w:bottom w:val="single" w:sz="6" w:space="0" w:color="000000" w:themeColor="text1"/>
            </w:tcBorders>
            <w:shd w:val="clear" w:color="auto" w:fill="auto"/>
            <w:vAlign w:val="center"/>
          </w:tcPr>
          <w:p w14:paraId="2AF965C8" w14:textId="35C90E25" w:rsidR="000C1071" w:rsidRPr="0098744C"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Revenue</m:t>
                    </m:r>
                    <m:r>
                      <w:rPr>
                        <w:rFonts w:ascii="Cambria Math" w:hAnsi="Cambria Math"/>
                      </w:rPr>
                      <m:t xml:space="preserve"> </m:t>
                    </m:r>
                    <m:r>
                      <w:rPr>
                        <w:rFonts w:ascii="Cambria Math" w:hAnsi="Cambria Math"/>
                      </w:rPr>
                      <m:t>Passengers</m:t>
                    </m:r>
                    <m:r>
                      <w:rPr>
                        <w:rFonts w:ascii="Cambria Math" w:hAnsi="Cambria Math"/>
                      </w:rPr>
                      <m:t xml:space="preserve"> </m:t>
                    </m:r>
                    <m:r>
                      <w:rPr>
                        <w:rFonts w:ascii="Cambria Math" w:hAnsi="Cambria Math"/>
                      </w:rPr>
                      <m:t>Boarding</m:t>
                    </m:r>
                    <m:r>
                      <w:rPr>
                        <w:rFonts w:ascii="Cambria Math" w:hAnsi="Cambria Math"/>
                      </w:rPr>
                      <m:t xml:space="preserve"> </m:t>
                    </m:r>
                    <m:r>
                      <w:rPr>
                        <w:rFonts w:ascii="Cambria Math" w:hAnsi="Cambria Math"/>
                      </w:rPr>
                      <m:t>Aircraft</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3CC27BEE"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0C191DE0"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707FA6">
              <w:t>U.S. Federal Aviation Administration, Passenger Boarding (Enplanement) and All-Cargo Data for U.S. Airports</w:t>
            </w:r>
          </w:p>
        </w:tc>
      </w:tr>
      <w:tr w:rsidR="000C1071" w:rsidRPr="0098744C" w14:paraId="2D195F9B"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C4F1FE" w:themeFill="accent1" w:themeFillTint="33"/>
            <w:vAlign w:val="center"/>
          </w:tcPr>
          <w:p w14:paraId="0546609B" w14:textId="77777777" w:rsidR="000C1071" w:rsidRDefault="000C1071" w:rsidP="00675278">
            <w:pPr>
              <w:pStyle w:val="TableBodyText"/>
            </w:pPr>
            <w:r>
              <w:t>Aviation Departure Reliability</w:t>
            </w:r>
          </w:p>
        </w:tc>
        <w:tc>
          <w:tcPr>
            <w:tcW w:w="3240" w:type="dxa"/>
            <w:tcBorders>
              <w:top w:val="single" w:sz="6" w:space="0" w:color="000000" w:themeColor="text1"/>
              <w:bottom w:val="single" w:sz="6" w:space="0" w:color="000000" w:themeColor="text1"/>
            </w:tcBorders>
            <w:shd w:val="clear" w:color="auto" w:fill="C4F1FE" w:themeFill="accent1" w:themeFillTint="33"/>
            <w:vAlign w:val="center"/>
          </w:tcPr>
          <w:p w14:paraId="77F4CA1C"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3A66E6">
              <w:t>Departure is deemed reliable if the flight departs within 15 minutes after the scheduled time shown in the carrier’s Computerized Reservations Systems (CRS). In the aviation industry, this is considered an on-time departure. Departure reliability is based on departure from the gate and can be influenced by various factors such as heavy traffic volume, weather, and mechanical reasons beyond the control of the airport or the air carrier. Aviation departure reliability is reported for all commercial service airports.</w:t>
            </w:r>
          </w:p>
        </w:tc>
        <w:tc>
          <w:tcPr>
            <w:tcW w:w="5130" w:type="dxa"/>
            <w:tcBorders>
              <w:top w:val="single" w:sz="6" w:space="0" w:color="000000" w:themeColor="text1"/>
              <w:bottom w:val="single" w:sz="6" w:space="0" w:color="000000" w:themeColor="text1"/>
            </w:tcBorders>
            <w:shd w:val="clear" w:color="auto" w:fill="C4F1FE" w:themeFill="accent1" w:themeFillTint="33"/>
            <w:vAlign w:val="center"/>
          </w:tcPr>
          <w:p w14:paraId="04FA9008" w14:textId="58AA2B27"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Departures</m:t>
                        </m:r>
                        <m:r>
                          <w:rPr>
                            <w:rFonts w:ascii="Cambria Math" w:hAnsi="Cambria Math"/>
                          </w:rPr>
                          <m:t xml:space="preserve">≤15 </m:t>
                        </m:r>
                        <m:r>
                          <w:rPr>
                            <w:rFonts w:ascii="Cambria Math" w:hAnsi="Cambria Math"/>
                          </w:rPr>
                          <m:t>Minutes</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Sc</m:t>
                        </m:r>
                        <m:r>
                          <w:rPr>
                            <w:rFonts w:ascii="Cambria Math" w:hAnsi="Cambria Math"/>
                          </w:rPr>
                          <m:t>h</m:t>
                        </m:r>
                        <m:r>
                          <w:rPr>
                            <w:rFonts w:ascii="Cambria Math" w:hAnsi="Cambria Math"/>
                          </w:rPr>
                          <m:t>edule</m:t>
                        </m:r>
                      </m:e>
                    </m:nary>
                  </m:num>
                  <m:den>
                    <m:nary>
                      <m:naryPr>
                        <m:chr m:val="∑"/>
                        <m:limLoc m:val="undOvr"/>
                        <m:subHide m:val="1"/>
                        <m:supHide m:val="1"/>
                        <m:ctrlPr>
                          <w:rPr>
                            <w:rFonts w:ascii="Cambria Math" w:hAnsi="Cambria Math"/>
                            <w:i/>
                          </w:rPr>
                        </m:ctrlPr>
                      </m:naryPr>
                      <m:sub/>
                      <m:sup/>
                      <m:e>
                        <m:r>
                          <w:rPr>
                            <w:rFonts w:ascii="Cambria Math" w:hAnsi="Cambria Math"/>
                          </w:rPr>
                          <m:t>Departures</m:t>
                        </m:r>
                      </m:e>
                    </m:nary>
                  </m:den>
                </m:f>
                <m:r>
                  <w:rPr>
                    <w:rFonts w:ascii="Cambria Math" w:hAnsi="Cambria Math"/>
                  </w:rPr>
                  <m:t xml:space="preserve"> ×100</m:t>
                </m:r>
              </m:oMath>
            </m:oMathPara>
          </w:p>
        </w:tc>
        <w:tc>
          <w:tcPr>
            <w:tcW w:w="1620" w:type="dxa"/>
            <w:tcBorders>
              <w:top w:val="single" w:sz="6" w:space="0" w:color="000000" w:themeColor="text1"/>
              <w:bottom w:val="single" w:sz="6" w:space="0" w:color="000000" w:themeColor="text1"/>
            </w:tcBorders>
            <w:shd w:val="clear" w:color="auto" w:fill="C4F1FE" w:themeFill="accent1" w:themeFillTint="33"/>
            <w:vAlign w:val="center"/>
          </w:tcPr>
          <w:p w14:paraId="1B744020"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C4F1FE" w:themeFill="accent1" w:themeFillTint="33"/>
            <w:vAlign w:val="center"/>
          </w:tcPr>
          <w:p w14:paraId="55CCCE76"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U.S. Department of Transportation, Bureau of Transportation Statistics, </w:t>
            </w:r>
            <w:hyperlink r:id="rId40" w:history="1">
              <w:r w:rsidRPr="00162624">
                <w:rPr>
                  <w:rStyle w:val="Hyperlink"/>
                  <w:i/>
                  <w:iCs/>
                </w:rPr>
                <w:t>On-Time Departure T-100 Segments</w:t>
              </w:r>
            </w:hyperlink>
          </w:p>
        </w:tc>
      </w:tr>
      <w:tr w:rsidR="000C1071" w:rsidRPr="0098744C" w14:paraId="570380AD"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bottom w:val="single" w:sz="6" w:space="0" w:color="000000" w:themeColor="text1"/>
            </w:tcBorders>
            <w:shd w:val="clear" w:color="auto" w:fill="ABB2B5" w:themeFill="accent6" w:themeFillTint="99"/>
            <w:vAlign w:val="center"/>
          </w:tcPr>
          <w:p w14:paraId="417595E0" w14:textId="77777777" w:rsidR="000C1071" w:rsidRDefault="000C1071" w:rsidP="00675278">
            <w:pPr>
              <w:pStyle w:val="TableColumnHeadL"/>
              <w:rPr>
                <w:b/>
              </w:rPr>
            </w:pPr>
            <w:r w:rsidRPr="000135D5">
              <w:rPr>
                <w:b/>
              </w:rPr>
              <w:t xml:space="preserve">People-Related </w:t>
            </w:r>
            <w:r>
              <w:rPr>
                <w:b/>
              </w:rPr>
              <w:t>Mobility Measures</w:t>
            </w:r>
            <w:r w:rsidRPr="000135D5">
              <w:rPr>
                <w:b/>
              </w:rPr>
              <w:t xml:space="preserve">: </w:t>
            </w:r>
            <w:r>
              <w:rPr>
                <w:b/>
              </w:rPr>
              <w:t>Rail</w:t>
            </w:r>
          </w:p>
        </w:tc>
      </w:tr>
      <w:tr w:rsidR="000C1071" w:rsidRPr="0098744C" w14:paraId="46D80AA6"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3C6C3F92" w14:textId="77777777" w:rsidR="000C1071" w:rsidRDefault="000C1071" w:rsidP="00675278">
            <w:pPr>
              <w:pStyle w:val="TableBodyText"/>
            </w:pPr>
            <w:r>
              <w:t>Rail Passengers</w:t>
            </w:r>
          </w:p>
        </w:tc>
        <w:tc>
          <w:tcPr>
            <w:tcW w:w="3240" w:type="dxa"/>
            <w:tcBorders>
              <w:top w:val="single" w:sz="6" w:space="0" w:color="000000" w:themeColor="text1"/>
              <w:bottom w:val="single" w:sz="6" w:space="0" w:color="000000" w:themeColor="text1"/>
            </w:tcBorders>
            <w:shd w:val="clear" w:color="auto" w:fill="auto"/>
            <w:vAlign w:val="center"/>
          </w:tcPr>
          <w:p w14:paraId="1FCF8BE6"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FD77BD">
              <w:t xml:space="preserve">Rail passengers </w:t>
            </w:r>
            <w:r>
              <w:t>refer to</w:t>
            </w:r>
            <w:r w:rsidRPr="00FD77BD">
              <w:t xml:space="preserve"> the annual</w:t>
            </w:r>
            <w:r>
              <w:t xml:space="preserve"> number of revenue-paying rail passengers. For the purpose of this performance measure, rail passengers include those riding on Amtrak</w:t>
            </w:r>
            <w:r w:rsidRPr="00FD77BD">
              <w:t xml:space="preserve"> as well as inter-regional transit services, such as</w:t>
            </w:r>
            <w:r>
              <w:t xml:space="preserve"> SunRail and Tri-Rail</w:t>
            </w:r>
            <w:r w:rsidRPr="00FD77BD">
              <w:t>.</w:t>
            </w:r>
          </w:p>
        </w:tc>
        <w:tc>
          <w:tcPr>
            <w:tcW w:w="5130" w:type="dxa"/>
            <w:tcBorders>
              <w:top w:val="single" w:sz="6" w:space="0" w:color="000000" w:themeColor="text1"/>
              <w:bottom w:val="single" w:sz="6" w:space="0" w:color="000000" w:themeColor="text1"/>
            </w:tcBorders>
            <w:shd w:val="clear" w:color="auto" w:fill="auto"/>
            <w:vAlign w:val="center"/>
          </w:tcPr>
          <w:p w14:paraId="7836B172" w14:textId="2462317B"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Rail</m:t>
                    </m:r>
                    <m:r>
                      <w:rPr>
                        <w:rFonts w:ascii="Cambria Math" w:hAnsi="Cambria Math"/>
                      </w:rPr>
                      <m:t xml:space="preserve"> </m:t>
                    </m:r>
                    <m:r>
                      <w:rPr>
                        <w:rFonts w:ascii="Cambria Math" w:hAnsi="Cambria Math"/>
                      </w:rPr>
                      <m:t>Passengers</m:t>
                    </m:r>
                    <m:r>
                      <w:rPr>
                        <w:rFonts w:ascii="Cambria Math" w:hAnsi="Cambria Math"/>
                      </w:rPr>
                      <m:t xml:space="preserve"> </m:t>
                    </m:r>
                    <m:r>
                      <w:rPr>
                        <w:rFonts w:ascii="Cambria Math" w:hAnsi="Cambria Math"/>
                      </w:rPr>
                      <m:t>on</m:t>
                    </m:r>
                    <m:r>
                      <w:rPr>
                        <w:rFonts w:ascii="Cambria Math" w:hAnsi="Cambria Math"/>
                      </w:rPr>
                      <m:t xml:space="preserve"> </m:t>
                    </m:r>
                    <m:r>
                      <w:rPr>
                        <w:rFonts w:ascii="Cambria Math" w:hAnsi="Cambria Math"/>
                      </w:rPr>
                      <m:t>SunRai</m:t>
                    </m:r>
                    <m:r>
                      <w:rPr>
                        <w:rFonts w:ascii="Cambria Math" w:hAnsi="Cambria Math"/>
                      </w:rPr>
                      <m:t>l</m:t>
                    </m:r>
                    <m:r>
                      <w:rPr>
                        <w:rFonts w:ascii="Cambria Math" w:hAnsi="Cambria Math"/>
                      </w:rPr>
                      <m:t xml:space="preserve">, </m:t>
                    </m:r>
                    <m:r>
                      <w:rPr>
                        <w:rFonts w:ascii="Cambria Math" w:hAnsi="Cambria Math"/>
                      </w:rPr>
                      <m:t>Tri</m:t>
                    </m:r>
                    <m:r>
                      <w:rPr>
                        <w:rFonts w:ascii="Cambria Math" w:hAnsi="Cambria Math"/>
                      </w:rPr>
                      <m:t>-</m:t>
                    </m:r>
                    <m:r>
                      <w:rPr>
                        <w:rFonts w:ascii="Cambria Math" w:hAnsi="Cambria Math"/>
                      </w:rPr>
                      <m:t>Rail</m:t>
                    </m:r>
                    <m:r>
                      <w:rPr>
                        <w:rFonts w:ascii="Cambria Math" w:hAnsi="Cambria Math"/>
                      </w:rPr>
                      <m:t xml:space="preserve"> </m:t>
                    </m:r>
                    <m:r>
                      <w:rPr>
                        <w:rFonts w:ascii="Cambria Math" w:hAnsi="Cambria Math"/>
                      </w:rPr>
                      <m:t>and</m:t>
                    </m:r>
                    <m:r>
                      <w:rPr>
                        <w:rFonts w:ascii="Cambria Math" w:hAnsi="Cambria Math"/>
                      </w:rPr>
                      <m:t xml:space="preserve"> </m:t>
                    </m:r>
                    <m:r>
                      <w:rPr>
                        <w:rFonts w:ascii="Cambria Math" w:hAnsi="Cambria Math"/>
                      </w:rPr>
                      <m:t>Amtrak</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654259C6"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3D7AE868" w14:textId="77777777" w:rsidR="000C1071" w:rsidRPr="00914E84" w:rsidRDefault="000C1071" w:rsidP="00675278">
            <w:pPr>
              <w:pStyle w:val="TableListBullet"/>
              <w:cnfStyle w:val="000000000000" w:firstRow="0" w:lastRow="0" w:firstColumn="0" w:lastColumn="0" w:oddVBand="0" w:evenVBand="0" w:oddHBand="0" w:evenHBand="0" w:firstRowFirstColumn="0" w:firstRowLastColumn="0" w:lastRowFirstColumn="0" w:lastRowLastColumn="0"/>
              <w:rPr>
                <w:i/>
              </w:rPr>
            </w:pPr>
            <w:r>
              <w:t xml:space="preserve">Amtrak – </w:t>
            </w:r>
            <w:hyperlink r:id="rId41" w:history="1">
              <w:r w:rsidRPr="00347565">
                <w:rPr>
                  <w:rStyle w:val="Hyperlink"/>
                  <w:i/>
                </w:rPr>
                <w:t>Amtrak Fact Sheet</w:t>
              </w:r>
            </w:hyperlink>
          </w:p>
          <w:p w14:paraId="2F32B1B4"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Federal Transit Administration –  </w:t>
            </w:r>
            <w:hyperlink r:id="rId42" w:history="1">
              <w:r w:rsidRPr="00ED5CA6">
                <w:rPr>
                  <w:rStyle w:val="Hyperlink"/>
                  <w:i/>
                  <w:iCs/>
                </w:rPr>
                <w:t>National Transit Database (NTD)</w:t>
              </w:r>
            </w:hyperlink>
          </w:p>
        </w:tc>
      </w:tr>
      <w:tr w:rsidR="000C1071" w:rsidRPr="0098744C" w14:paraId="48294BC1"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691D6E59" w14:textId="77777777" w:rsidR="000C1071" w:rsidRDefault="000C1071" w:rsidP="00675278">
            <w:pPr>
              <w:pStyle w:val="TableBodyText"/>
            </w:pPr>
            <w:r>
              <w:t>Passenger Rail On-time arrival</w:t>
            </w:r>
          </w:p>
        </w:tc>
        <w:tc>
          <w:tcPr>
            <w:tcW w:w="3240" w:type="dxa"/>
            <w:tcBorders>
              <w:top w:val="single" w:sz="6" w:space="0" w:color="000000" w:themeColor="text1"/>
              <w:bottom w:val="single" w:sz="6" w:space="0" w:color="000000" w:themeColor="text1"/>
            </w:tcBorders>
            <w:vAlign w:val="center"/>
          </w:tcPr>
          <w:p w14:paraId="291F49B0"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705D2E">
              <w:t>Rail on-time arrival (Amtrak, SunRail and Tri-Rail) captures the on-time performance of a passenger rail system operating within Florida. A train is considered on-time if arrival is within a specified threshold time frame of scheduled arrival time. The threshold time frame varies based on the trip length. For long distance trips, the time frame is wide (e.g., 30 minutes). For commuter trains and local heavy rail systems, the time frame is narrow (e.g., 15 minutes).</w:t>
            </w:r>
          </w:p>
        </w:tc>
        <w:tc>
          <w:tcPr>
            <w:tcW w:w="5130" w:type="dxa"/>
            <w:tcBorders>
              <w:top w:val="single" w:sz="6" w:space="0" w:color="000000" w:themeColor="text1"/>
              <w:bottom w:val="single" w:sz="6" w:space="0" w:color="000000" w:themeColor="text1"/>
            </w:tcBorders>
            <w:vAlign w:val="center"/>
          </w:tcPr>
          <w:p w14:paraId="305ABA5B" w14:textId="20F5037D" w:rsidR="000C1071" w:rsidRPr="0098744C"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On</m:t>
                        </m:r>
                        <m:r>
                          <w:rPr>
                            <w:rFonts w:ascii="Cambria Math" w:hAnsi="Cambria Math"/>
                          </w:rPr>
                          <m:t xml:space="preserve"> </m:t>
                        </m:r>
                        <m:r>
                          <w:rPr>
                            <w:rFonts w:ascii="Cambria Math" w:hAnsi="Cambria Math"/>
                          </w:rPr>
                          <m:t>Time</m:t>
                        </m:r>
                        <m:r>
                          <w:rPr>
                            <w:rFonts w:ascii="Cambria Math" w:hAnsi="Cambria Math"/>
                          </w:rPr>
                          <m:t xml:space="preserve"> </m:t>
                        </m:r>
                        <m:r>
                          <w:rPr>
                            <w:rFonts w:ascii="Cambria Math" w:hAnsi="Cambria Math"/>
                          </w:rPr>
                          <m:t>Trains</m:t>
                        </m:r>
                      </m:e>
                    </m:nary>
                  </m:num>
                  <m:den>
                    <m:nary>
                      <m:naryPr>
                        <m:chr m:val="∑"/>
                        <m:limLoc m:val="undOvr"/>
                        <m:subHide m:val="1"/>
                        <m:supHide m:val="1"/>
                        <m:ctrlPr>
                          <w:rPr>
                            <w:rFonts w:ascii="Cambria Math" w:hAnsi="Cambria Math"/>
                            <w:i/>
                          </w:rPr>
                        </m:ctrlPr>
                      </m:naryPr>
                      <m:sub/>
                      <m:sup/>
                      <m:e>
                        <m:r>
                          <w:rPr>
                            <w:rFonts w:ascii="Cambria Math" w:hAnsi="Cambria Math"/>
                          </w:rPr>
                          <m:t>Trains</m:t>
                        </m:r>
                      </m:e>
                    </m:nary>
                  </m:den>
                </m:f>
                <m:r>
                  <w:rPr>
                    <w:rFonts w:ascii="Cambria Math" w:hAnsi="Cambria Math"/>
                  </w:rPr>
                  <m:t xml:space="preserve"> ×100</m:t>
                </m:r>
              </m:oMath>
            </m:oMathPara>
          </w:p>
        </w:tc>
        <w:tc>
          <w:tcPr>
            <w:tcW w:w="1620" w:type="dxa"/>
            <w:tcBorders>
              <w:top w:val="single" w:sz="6" w:space="0" w:color="000000" w:themeColor="text1"/>
              <w:bottom w:val="single" w:sz="6" w:space="0" w:color="000000" w:themeColor="text1"/>
            </w:tcBorders>
            <w:vAlign w:val="center"/>
          </w:tcPr>
          <w:p w14:paraId="23AC1199"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1B2BDA93" w14:textId="77777777" w:rsidR="000C1071" w:rsidRPr="00914E84" w:rsidRDefault="000C1071" w:rsidP="00675278">
            <w:pPr>
              <w:pStyle w:val="TableListBullet"/>
              <w:cnfStyle w:val="000000100000" w:firstRow="0" w:lastRow="0" w:firstColumn="0" w:lastColumn="0" w:oddVBand="0" w:evenVBand="0" w:oddHBand="1" w:evenHBand="0" w:firstRowFirstColumn="0" w:firstRowLastColumn="0" w:lastRowFirstColumn="0" w:lastRowLastColumn="0"/>
              <w:rPr>
                <w:i/>
              </w:rPr>
            </w:pPr>
            <w:r>
              <w:t xml:space="preserve">Amtrak – </w:t>
            </w:r>
            <w:hyperlink r:id="rId43" w:history="1">
              <w:r w:rsidRPr="00347565">
                <w:rPr>
                  <w:rStyle w:val="Hyperlink"/>
                  <w:i/>
                </w:rPr>
                <w:t>Amtrak Fact Sheet</w:t>
              </w:r>
            </w:hyperlink>
          </w:p>
          <w:p w14:paraId="7C6CF185"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FD302B">
              <w:t>South Florida Regional Transportation Agency’s Transit Development Plan (TDP)</w:t>
            </w:r>
          </w:p>
          <w:p w14:paraId="7A7A7D64"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F82848">
              <w:t>FDOT Freight &amp; Multimodal Operations Office</w:t>
            </w:r>
          </w:p>
        </w:tc>
      </w:tr>
      <w:tr w:rsidR="000C1071" w:rsidRPr="0098744C" w14:paraId="48274223"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bottom w:val="single" w:sz="6" w:space="0" w:color="000000" w:themeColor="text1"/>
            </w:tcBorders>
            <w:shd w:val="clear" w:color="auto" w:fill="ABB2B5" w:themeFill="accent6" w:themeFillTint="99"/>
            <w:vAlign w:val="center"/>
          </w:tcPr>
          <w:p w14:paraId="734C10A3" w14:textId="77777777" w:rsidR="000C1071" w:rsidRDefault="000C1071" w:rsidP="00675278">
            <w:pPr>
              <w:pStyle w:val="TableColumnHeadL"/>
              <w:rPr>
                <w:b/>
              </w:rPr>
            </w:pPr>
            <w:r>
              <w:rPr>
                <w:b/>
              </w:rPr>
              <w:t>Seaport</w:t>
            </w:r>
            <w:r w:rsidRPr="000135D5" w:rsidDel="006342FB">
              <w:rPr>
                <w:b/>
              </w:rPr>
              <w:t xml:space="preserve"> </w:t>
            </w:r>
            <w:r>
              <w:rPr>
                <w:b/>
              </w:rPr>
              <w:t>Mobility Measures</w:t>
            </w:r>
          </w:p>
        </w:tc>
      </w:tr>
      <w:tr w:rsidR="000C1071" w:rsidRPr="0098744C" w14:paraId="24803F8A"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25211B8C" w14:textId="77777777" w:rsidR="000C1071" w:rsidRDefault="000C1071" w:rsidP="00675278">
            <w:pPr>
              <w:pStyle w:val="TableBodyText"/>
            </w:pPr>
            <w:r>
              <w:t>Seaport Passenger Movements</w:t>
            </w:r>
          </w:p>
        </w:tc>
        <w:tc>
          <w:tcPr>
            <w:tcW w:w="3240" w:type="dxa"/>
            <w:tcBorders>
              <w:top w:val="single" w:sz="6" w:space="0" w:color="000000" w:themeColor="text1"/>
              <w:bottom w:val="single" w:sz="6" w:space="0" w:color="000000" w:themeColor="text1"/>
            </w:tcBorders>
            <w:shd w:val="clear" w:color="auto" w:fill="auto"/>
            <w:vAlign w:val="center"/>
          </w:tcPr>
          <w:p w14:paraId="022A93BE"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047481">
              <w:t>Seaport passenger movements refer to passengers embarking and disembarking a cruise ship at a Florida seaport. For example, when a cruise passenger departs on a cruise ship from PortMiami, they are counted. When the same cruise passenger arrives back at PortMiami, they are counted again.</w:t>
            </w:r>
          </w:p>
        </w:tc>
        <w:tc>
          <w:tcPr>
            <w:tcW w:w="5130" w:type="dxa"/>
            <w:tcBorders>
              <w:top w:val="single" w:sz="6" w:space="0" w:color="000000" w:themeColor="text1"/>
              <w:bottom w:val="single" w:sz="6" w:space="0" w:color="000000" w:themeColor="text1"/>
            </w:tcBorders>
            <w:shd w:val="clear" w:color="auto" w:fill="auto"/>
            <w:vAlign w:val="center"/>
          </w:tcPr>
          <w:p w14:paraId="3672973F" w14:textId="26B1C7FA" w:rsidR="000C1071" w:rsidRPr="0098744C"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Cruise</m:t>
                    </m:r>
                    <m:r>
                      <w:rPr>
                        <w:rFonts w:ascii="Cambria Math" w:hAnsi="Cambria Math"/>
                      </w:rPr>
                      <m:t xml:space="preserve"> </m:t>
                    </m:r>
                    <m:r>
                      <w:rPr>
                        <w:rFonts w:ascii="Cambria Math" w:hAnsi="Cambria Math"/>
                      </w:rPr>
                      <m:t>Passenger</m:t>
                    </m:r>
                    <m:r>
                      <w:rPr>
                        <w:rFonts w:ascii="Cambria Math" w:hAnsi="Cambria Math"/>
                      </w:rPr>
                      <m:t xml:space="preserve"> </m:t>
                    </m:r>
                    <m:r>
                      <w:rPr>
                        <w:rFonts w:ascii="Cambria Math" w:hAnsi="Cambria Math"/>
                      </w:rPr>
                      <m:t>Movements</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652120B5"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42F0A1E9"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Florida Seaport Transportation and Economic Development (FSTED) Council – </w:t>
            </w:r>
            <w:hyperlink r:id="rId44" w:history="1">
              <w:r w:rsidRPr="00095FC6">
                <w:rPr>
                  <w:rStyle w:val="Hyperlink"/>
                  <w:i/>
                </w:rPr>
                <w:t>Five-Year Florida Seaport Mission Plan</w:t>
              </w:r>
            </w:hyperlink>
          </w:p>
        </w:tc>
      </w:tr>
      <w:tr w:rsidR="000C1071" w:rsidRPr="0098744C" w14:paraId="433DC213"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bottom w:val="single" w:sz="6" w:space="0" w:color="000000" w:themeColor="text1"/>
            </w:tcBorders>
            <w:shd w:val="clear" w:color="auto" w:fill="ABB2B5" w:themeFill="accent6" w:themeFillTint="99"/>
            <w:vAlign w:val="center"/>
          </w:tcPr>
          <w:p w14:paraId="67124714" w14:textId="77777777" w:rsidR="000C1071" w:rsidRDefault="000C1071" w:rsidP="00675278">
            <w:pPr>
              <w:pStyle w:val="TableColumnHeadL"/>
              <w:rPr>
                <w:b/>
              </w:rPr>
            </w:pPr>
            <w:r>
              <w:rPr>
                <w:b/>
              </w:rPr>
              <w:t>Freight</w:t>
            </w:r>
            <w:r w:rsidRPr="000135D5">
              <w:rPr>
                <w:b/>
              </w:rPr>
              <w:t xml:space="preserve">-Related </w:t>
            </w:r>
            <w:r>
              <w:rPr>
                <w:b/>
              </w:rPr>
              <w:t>Mobility Measures</w:t>
            </w:r>
            <w:r w:rsidRPr="000135D5">
              <w:rPr>
                <w:b/>
              </w:rPr>
              <w:t xml:space="preserve">: </w:t>
            </w:r>
            <w:r>
              <w:rPr>
                <w:b/>
              </w:rPr>
              <w:t>Truck</w:t>
            </w:r>
          </w:p>
        </w:tc>
      </w:tr>
      <w:tr w:rsidR="000C1071" w:rsidRPr="0098744C" w14:paraId="395A9046" w14:textId="77777777" w:rsidTr="00062F91">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334B3DC0" w14:textId="77777777" w:rsidR="000C1071" w:rsidRPr="00914E84" w:rsidRDefault="000C1071" w:rsidP="00675278">
            <w:pPr>
              <w:pStyle w:val="TableBodyText"/>
            </w:pPr>
            <w:r w:rsidRPr="00914E84">
              <w:t>C</w:t>
            </w:r>
            <w:r>
              <w:t xml:space="preserve">ombination </w:t>
            </w:r>
            <w:r w:rsidRPr="00914E84">
              <w:t>T</w:t>
            </w:r>
            <w:r>
              <w:t>ruck</w:t>
            </w:r>
            <w:r w:rsidRPr="00914E84">
              <w:t xml:space="preserve"> </w:t>
            </w:r>
            <w:r>
              <w:t>Planning Time Index</w:t>
            </w:r>
          </w:p>
        </w:tc>
        <w:tc>
          <w:tcPr>
            <w:tcW w:w="3240" w:type="dxa"/>
            <w:tcBorders>
              <w:top w:val="single" w:sz="6" w:space="0" w:color="000000" w:themeColor="text1"/>
              <w:bottom w:val="single" w:sz="6" w:space="0" w:color="000000" w:themeColor="text1"/>
            </w:tcBorders>
            <w:vAlign w:val="center"/>
          </w:tcPr>
          <w:p w14:paraId="688CC956"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Combination Truck Planning Time Index is the same as Planning Time Index (PTI), defined as a ratio of the 95</w:t>
            </w:r>
            <w:r w:rsidRPr="00C42FD8">
              <w:rPr>
                <w:vertAlign w:val="superscript"/>
              </w:rPr>
              <w:t>th</w:t>
            </w:r>
            <w:r>
              <w:t xml:space="preserve"> percentile travel time to the free flow travel time. This measure represents the additional time that a shipper should budget to ensure on-time arrival 95% of the time.</w:t>
            </w:r>
          </w:p>
        </w:tc>
        <w:tc>
          <w:tcPr>
            <w:tcW w:w="5130" w:type="dxa"/>
            <w:tcBorders>
              <w:top w:val="single" w:sz="6" w:space="0" w:color="000000" w:themeColor="text1"/>
              <w:bottom w:val="single" w:sz="6" w:space="0" w:color="000000" w:themeColor="text1"/>
            </w:tcBorders>
            <w:vAlign w:val="center"/>
          </w:tcPr>
          <w:p w14:paraId="7C14D93B" w14:textId="15F6D415" w:rsidR="000C1071" w:rsidRPr="0098744C"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f>
                  <m:fPr>
                    <m:ctrlPr>
                      <w:rPr>
                        <w:rFonts w:ascii="Cambria Math" w:hAnsi="Cambria Math"/>
                      </w:rPr>
                    </m:ctrlPr>
                  </m:fPr>
                  <m:num>
                    <m:r>
                      <w:rPr>
                        <w:rFonts w:ascii="Cambria Math" w:hAnsi="Cambria Math"/>
                      </w:rPr>
                      <m:t>95</m:t>
                    </m:r>
                    <m:r>
                      <w:rPr>
                        <w:rFonts w:ascii="Cambria Math" w:hAnsi="Cambria Math"/>
                      </w:rPr>
                      <m:t>t</m:t>
                    </m:r>
                    <m:r>
                      <w:rPr>
                        <w:rFonts w:ascii="Cambria Math" w:hAnsi="Cambria Math"/>
                      </w:rPr>
                      <m:t>h</m:t>
                    </m:r>
                    <m:r>
                      <w:rPr>
                        <w:rFonts w:ascii="Cambria Math" w:hAnsi="Cambria Math"/>
                      </w:rPr>
                      <m:t xml:space="preserve"> </m:t>
                    </m:r>
                    <m:r>
                      <w:rPr>
                        <w:rFonts w:ascii="Cambria Math" w:hAnsi="Cambria Math"/>
                      </w:rPr>
                      <m:t>Percentile</m:t>
                    </m:r>
                    <m:r>
                      <w:rPr>
                        <w:rFonts w:ascii="Cambria Math" w:hAnsi="Cambria Math"/>
                      </w:rPr>
                      <m:t xml:space="preserve"> </m:t>
                    </m:r>
                    <m:r>
                      <w:rPr>
                        <w:rFonts w:ascii="Cambria Math" w:hAnsi="Cambria Math"/>
                      </w:rPr>
                      <m:t>Travel</m:t>
                    </m:r>
                    <m:r>
                      <w:rPr>
                        <w:rFonts w:ascii="Cambria Math" w:hAnsi="Cambria Math"/>
                      </w:rPr>
                      <m:t xml:space="preserve"> </m:t>
                    </m:r>
                    <m:r>
                      <w:rPr>
                        <w:rFonts w:ascii="Cambria Math" w:hAnsi="Cambria Math"/>
                      </w:rPr>
                      <m:t>Time</m:t>
                    </m:r>
                    <m:ctrlPr>
                      <w:rPr>
                        <w:rFonts w:ascii="Cambria Math" w:hAnsi="Cambria Math"/>
                        <w:i/>
                      </w:rPr>
                    </m:ctrlPr>
                  </m:num>
                  <m:den>
                    <m:r>
                      <w:rPr>
                        <w:rFonts w:ascii="Cambria Math" w:hAnsi="Cambria Math"/>
                      </w:rPr>
                      <m:t>Refernce</m:t>
                    </m:r>
                    <m:r>
                      <w:rPr>
                        <w:rFonts w:ascii="Cambria Math" w:hAnsi="Cambria Math"/>
                      </w:rPr>
                      <m:t xml:space="preserve"> </m:t>
                    </m:r>
                    <m:r>
                      <w:rPr>
                        <w:rFonts w:ascii="Cambria Math" w:hAnsi="Cambria Math"/>
                      </w:rPr>
                      <m:t>Speed</m:t>
                    </m:r>
                    <m:r>
                      <w:rPr>
                        <w:rFonts w:ascii="Cambria Math" w:hAnsi="Cambria Math"/>
                      </w:rPr>
                      <m:t xml:space="preserve"> </m:t>
                    </m:r>
                    <m:r>
                      <w:rPr>
                        <w:rFonts w:ascii="Cambria Math" w:hAnsi="Cambria Math"/>
                      </w:rPr>
                      <m:t>Trave</m:t>
                    </m:r>
                    <m:r>
                      <w:rPr>
                        <w:rFonts w:ascii="Cambria Math" w:hAnsi="Cambria Math"/>
                      </w:rPr>
                      <m:t>l</m:t>
                    </m:r>
                    <m:r>
                      <w:rPr>
                        <w:rFonts w:ascii="Cambria Math" w:hAnsi="Cambria Math"/>
                      </w:rPr>
                      <m:t xml:space="preserve"> </m:t>
                    </m:r>
                    <m:r>
                      <w:rPr>
                        <w:rFonts w:ascii="Cambria Math" w:hAnsi="Cambria Math"/>
                      </w:rPr>
                      <m:t>Time</m:t>
                    </m:r>
                  </m:den>
                </m:f>
              </m:oMath>
            </m:oMathPara>
          </w:p>
        </w:tc>
        <w:tc>
          <w:tcPr>
            <w:tcW w:w="1620" w:type="dxa"/>
            <w:tcBorders>
              <w:top w:val="single" w:sz="6" w:space="0" w:color="000000" w:themeColor="text1"/>
              <w:bottom w:val="single" w:sz="6" w:space="0" w:color="000000" w:themeColor="text1"/>
            </w:tcBorders>
            <w:vAlign w:val="center"/>
          </w:tcPr>
          <w:p w14:paraId="46DEA957"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Hour</w:t>
            </w:r>
          </w:p>
          <w:p w14:paraId="671340A6"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Period</w:t>
            </w:r>
          </w:p>
          <w:p w14:paraId="68A41C89" w14:textId="77777777" w:rsidR="000C1071" w:rsidRPr="00404559"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Daily</w:t>
            </w:r>
          </w:p>
        </w:tc>
        <w:tc>
          <w:tcPr>
            <w:tcW w:w="2250" w:type="dxa"/>
            <w:tcBorders>
              <w:top w:val="single" w:sz="6" w:space="0" w:color="000000" w:themeColor="text1"/>
              <w:bottom w:val="single" w:sz="6" w:space="0" w:color="000000" w:themeColor="text1"/>
            </w:tcBorders>
            <w:vAlign w:val="center"/>
          </w:tcPr>
          <w:p w14:paraId="7AE793C0" w14:textId="77777777" w:rsidR="000C1071" w:rsidRPr="00ED1982"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Traffic Characteristics Inventory</w:t>
            </w:r>
          </w:p>
          <w:p w14:paraId="211C20BE" w14:textId="77777777" w:rsidR="000C1071" w:rsidRPr="00C42FD8"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2F0BDE">
              <w:rPr>
                <w:i/>
              </w:rPr>
              <w:t>Roadway Characteristics Inventory</w:t>
            </w:r>
            <w:r>
              <w:rPr>
                <w:i/>
              </w:rPr>
              <w:t xml:space="preserve"> </w:t>
            </w:r>
            <w:r w:rsidRPr="002F757B">
              <w:rPr>
                <w:i/>
              </w:rPr>
              <w:t>Feature 147 (Strategic Intermodal System)</w:t>
            </w:r>
          </w:p>
          <w:p w14:paraId="4F20D364"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2F757B">
              <w:t xml:space="preserve">HERE Technologies </w:t>
            </w:r>
            <w:r>
              <w:t>–</w:t>
            </w:r>
            <w:r w:rsidRPr="002F757B">
              <w:t xml:space="preserve"> Travel Time Data</w:t>
            </w:r>
          </w:p>
        </w:tc>
      </w:tr>
      <w:tr w:rsidR="000C1071" w:rsidRPr="0098744C" w14:paraId="570BAAEA" w14:textId="77777777" w:rsidTr="00062F91">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625DAB50" w14:textId="77777777" w:rsidR="000C1071" w:rsidRPr="00914E84" w:rsidRDefault="000C1071" w:rsidP="00675278">
            <w:pPr>
              <w:pStyle w:val="TableBodyText"/>
            </w:pPr>
            <w:r>
              <w:t>Combination T</w:t>
            </w:r>
            <w:r w:rsidRPr="00C42FD8">
              <w:t xml:space="preserve">ruck </w:t>
            </w:r>
            <w:r>
              <w:t>H</w:t>
            </w:r>
            <w:r w:rsidRPr="00C42FD8">
              <w:t xml:space="preserve">ours of </w:t>
            </w:r>
            <w:r>
              <w:t>D</w:t>
            </w:r>
            <w:r w:rsidRPr="00C42FD8">
              <w:t>elay</w:t>
            </w:r>
          </w:p>
        </w:tc>
        <w:tc>
          <w:tcPr>
            <w:tcW w:w="3240" w:type="dxa"/>
            <w:tcBorders>
              <w:top w:val="single" w:sz="6" w:space="0" w:color="000000" w:themeColor="text1"/>
              <w:bottom w:val="single" w:sz="6" w:space="0" w:color="000000" w:themeColor="text1"/>
            </w:tcBorders>
            <w:shd w:val="clear" w:color="auto" w:fill="auto"/>
            <w:vAlign w:val="center"/>
          </w:tcPr>
          <w:p w14:paraId="3E820CC1"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 xml:space="preserve">Combination Truck (CT) Hours of Delay is estimated </w:t>
            </w:r>
            <w:r w:rsidRPr="00765046">
              <w:t>hourly by determining the difference between actual travel time and the delay threshold travel time along a facility. Delay threshold travel time is the travel time experienced during uncongested conditions.</w:t>
            </w:r>
          </w:p>
        </w:tc>
        <w:tc>
          <w:tcPr>
            <w:tcW w:w="5130" w:type="dxa"/>
            <w:tcBorders>
              <w:top w:val="single" w:sz="6" w:space="0" w:color="000000" w:themeColor="text1"/>
              <w:bottom w:val="single" w:sz="6" w:space="0" w:color="000000" w:themeColor="text1"/>
            </w:tcBorders>
            <w:shd w:val="clear" w:color="auto" w:fill="auto"/>
            <w:vAlign w:val="center"/>
          </w:tcPr>
          <w:p w14:paraId="1E302926" w14:textId="544CDCF4"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
              <m:nary>
                <m:naryPr>
                  <m:chr m:val="∑"/>
                  <m:limLoc m:val="undOvr"/>
                  <m:subHide m:val="1"/>
                  <m:supHide m:val="1"/>
                  <m:ctrlPr>
                    <w:rPr>
                      <w:rFonts w:ascii="Cambria Math" w:hAnsi="Cambria Math"/>
                      <w:i/>
                    </w:rPr>
                  </m:ctrlPr>
                </m:naryPr>
                <m:sub/>
                <m:sup/>
                <m:e>
                  <m:r>
                    <w:rPr>
                      <w:rFonts w:ascii="Cambria Math" w:hAnsi="Cambria Math"/>
                    </w:rPr>
                    <m:t>CT</m:t>
                  </m:r>
                  <m:r>
                    <w:rPr>
                      <w:rFonts w:ascii="Cambria Math" w:hAnsi="Cambria Math"/>
                    </w:rPr>
                    <m:t xml:space="preserve"> </m:t>
                  </m:r>
                  <m:r>
                    <w:rPr>
                      <w:rFonts w:ascii="Cambria Math" w:hAnsi="Cambria Math"/>
                    </w:rPr>
                    <m:t>Volume</m:t>
                  </m:r>
                  <m:r>
                    <w:rPr>
                      <w:rFonts w:ascii="Cambria Math" w:hAnsi="Cambria Math"/>
                    </w:rPr>
                    <m:t xml:space="preserve"> ×</m:t>
                  </m:r>
                  <m:d>
                    <m:dPr>
                      <m:ctrlPr>
                        <w:rPr>
                          <w:rFonts w:ascii="Cambria Math" w:hAnsi="Cambria Math"/>
                          <w:i/>
                        </w:rPr>
                      </m:ctrlPr>
                    </m:dPr>
                    <m:e>
                      <m:r>
                        <w:rPr>
                          <w:rFonts w:ascii="Cambria Math" w:hAnsi="Cambria Math"/>
                        </w:rPr>
                        <m:t>CT</m:t>
                      </m:r>
                      <m:r>
                        <w:rPr>
                          <w:rFonts w:ascii="Cambria Math" w:hAnsi="Cambria Math"/>
                        </w:rPr>
                        <m:t xml:space="preserve"> </m:t>
                      </m:r>
                      <m:r>
                        <w:rPr>
                          <w:rFonts w:ascii="Cambria Math" w:hAnsi="Cambria Math"/>
                        </w:rPr>
                        <m:t>Travel</m:t>
                      </m:r>
                      <m:r>
                        <w:rPr>
                          <w:rFonts w:ascii="Cambria Math" w:hAnsi="Cambria Math"/>
                        </w:rPr>
                        <m:t xml:space="preserve"> </m:t>
                      </m:r>
                      <m:r>
                        <w:rPr>
                          <w:rFonts w:ascii="Cambria Math" w:hAnsi="Cambria Math"/>
                        </w:rPr>
                        <m:t>Time</m:t>
                      </m:r>
                      <m:r>
                        <w:rPr>
                          <w:rFonts w:ascii="Cambria Math" w:hAnsi="Cambria Math"/>
                        </w:rPr>
                        <m:t>-</m:t>
                      </m:r>
                      <m:r>
                        <w:rPr>
                          <w:rFonts w:ascii="Cambria Math" w:hAnsi="Cambria Math"/>
                        </w:rPr>
                        <m:t>T</m:t>
                      </m:r>
                      <m:r>
                        <w:rPr>
                          <w:rFonts w:ascii="Cambria Math" w:hAnsi="Cambria Math"/>
                        </w:rPr>
                        <m:t>h</m:t>
                      </m:r>
                      <m:r>
                        <w:rPr>
                          <w:rFonts w:ascii="Cambria Math" w:hAnsi="Cambria Math"/>
                        </w:rPr>
                        <m:t>res</m:t>
                      </m:r>
                      <m:r>
                        <w:rPr>
                          <w:rFonts w:ascii="Cambria Math" w:hAnsi="Cambria Math"/>
                        </w:rPr>
                        <m:t>h</m:t>
                      </m:r>
                      <m:r>
                        <w:rPr>
                          <w:rFonts w:ascii="Cambria Math" w:hAnsi="Cambria Math"/>
                        </w:rPr>
                        <m:t>old</m:t>
                      </m:r>
                      <m:r>
                        <w:rPr>
                          <w:rFonts w:ascii="Cambria Math" w:hAnsi="Cambria Math"/>
                        </w:rPr>
                        <m:t xml:space="preserve"> </m:t>
                      </m:r>
                      <m:r>
                        <w:rPr>
                          <w:rFonts w:ascii="Cambria Math" w:hAnsi="Cambria Math"/>
                        </w:rPr>
                        <m:t>Travel</m:t>
                      </m:r>
                      <m:r>
                        <w:rPr>
                          <w:rFonts w:ascii="Cambria Math" w:hAnsi="Cambria Math"/>
                        </w:rPr>
                        <m:t xml:space="preserve"> </m:t>
                      </m:r>
                      <m:r>
                        <w:rPr>
                          <w:rFonts w:ascii="Cambria Math" w:hAnsi="Cambria Math"/>
                        </w:rPr>
                        <m:t>Time</m:t>
                      </m:r>
                    </m:e>
                  </m:d>
                </m:e>
              </m:nary>
            </m:oMath>
            <w:r w:rsidR="000C1071">
              <w:t xml:space="preserve"> </w:t>
            </w:r>
          </w:p>
        </w:tc>
        <w:tc>
          <w:tcPr>
            <w:tcW w:w="1620" w:type="dxa"/>
            <w:tcBorders>
              <w:top w:val="single" w:sz="6" w:space="0" w:color="000000" w:themeColor="text1"/>
              <w:bottom w:val="single" w:sz="6" w:space="0" w:color="000000" w:themeColor="text1"/>
            </w:tcBorders>
            <w:shd w:val="clear" w:color="auto" w:fill="auto"/>
            <w:vAlign w:val="center"/>
          </w:tcPr>
          <w:p w14:paraId="38A752E6" w14:textId="77777777" w:rsidR="000C1071" w:rsidRPr="00404559"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Daily</w:t>
            </w:r>
          </w:p>
        </w:tc>
        <w:tc>
          <w:tcPr>
            <w:tcW w:w="2250" w:type="dxa"/>
            <w:tcBorders>
              <w:top w:val="single" w:sz="6" w:space="0" w:color="000000" w:themeColor="text1"/>
              <w:bottom w:val="single" w:sz="6" w:space="0" w:color="000000" w:themeColor="text1"/>
            </w:tcBorders>
            <w:shd w:val="clear" w:color="auto" w:fill="auto"/>
            <w:vAlign w:val="center"/>
          </w:tcPr>
          <w:p w14:paraId="06240EF6" w14:textId="77777777" w:rsidR="000C1071" w:rsidRPr="002C0CA7"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305E98D5" w14:textId="77777777" w:rsidR="000C1071" w:rsidRPr="00C42FD8"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2F0BDE">
              <w:rPr>
                <w:i/>
              </w:rPr>
              <w:t>Roadway Characteristics Inventory</w:t>
            </w:r>
            <w:r>
              <w:rPr>
                <w:i/>
              </w:rPr>
              <w:t xml:space="preserve"> </w:t>
            </w:r>
            <w:r w:rsidRPr="002F757B">
              <w:rPr>
                <w:i/>
              </w:rPr>
              <w:t>Feature 147 (Strategic Intermodal System)</w:t>
            </w:r>
          </w:p>
          <w:p w14:paraId="3819F653"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2F757B">
              <w:t xml:space="preserve">HERE Technologies </w:t>
            </w:r>
            <w:r>
              <w:t>–</w:t>
            </w:r>
            <w:r w:rsidRPr="002F757B">
              <w:t xml:space="preserve"> Travel Time Data</w:t>
            </w:r>
          </w:p>
        </w:tc>
      </w:tr>
      <w:tr w:rsidR="000C1071" w:rsidRPr="0098744C" w14:paraId="6192BD48" w14:textId="77777777" w:rsidTr="00AD7FC6">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75A8A7E6" w14:textId="77777777" w:rsidR="000C1071" w:rsidRDefault="000C1071" w:rsidP="00675278">
            <w:pPr>
              <w:pStyle w:val="TableBodyText"/>
            </w:pPr>
            <w:r>
              <w:t>Combination T</w:t>
            </w:r>
            <w:r w:rsidRPr="00C42FD8">
              <w:t>ruck</w:t>
            </w:r>
            <w:r>
              <w:t xml:space="preserve"> Average Travel Speed</w:t>
            </w:r>
          </w:p>
        </w:tc>
        <w:tc>
          <w:tcPr>
            <w:tcW w:w="3240" w:type="dxa"/>
            <w:tcBorders>
              <w:top w:val="single" w:sz="6" w:space="0" w:color="000000" w:themeColor="text1"/>
              <w:bottom w:val="single" w:sz="6" w:space="0" w:color="000000" w:themeColor="text1"/>
            </w:tcBorders>
            <w:vAlign w:val="center"/>
          </w:tcPr>
          <w:p w14:paraId="623E1B0A"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8C22D2">
              <w:t>Combination truck</w:t>
            </w:r>
            <w:r>
              <w:t xml:space="preserve"> (CT)</w:t>
            </w:r>
            <w:r w:rsidRPr="008C22D2">
              <w:t xml:space="preserve"> average travel speed is the average of all hourly segment travel speeds captured by probe data or modeled through speed-volume functions. </w:t>
            </w:r>
            <w:r>
              <w:t>The CT average speed is estimated assuming that the free flow speed for automobile is set as the posted speed limit plus 5 mph, and the free flow speed for combination trucks is the posted speed limit.</w:t>
            </w:r>
          </w:p>
        </w:tc>
        <w:tc>
          <w:tcPr>
            <w:tcW w:w="5130" w:type="dxa"/>
            <w:tcBorders>
              <w:top w:val="single" w:sz="6" w:space="0" w:color="000000" w:themeColor="text1"/>
              <w:bottom w:val="single" w:sz="6" w:space="0" w:color="000000" w:themeColor="text1"/>
            </w:tcBorders>
            <w:vAlign w:val="center"/>
          </w:tcPr>
          <w:p w14:paraId="03A02B79" w14:textId="35CE4263" w:rsidR="000C1071" w:rsidRPr="00AA512A" w:rsidRDefault="00D71741" w:rsidP="00AA512A">
            <w:pPr>
              <w:pStyle w:val="Tableequation"/>
              <w:cnfStyle w:val="000000100000" w:firstRow="0" w:lastRow="0" w:firstColumn="0" w:lastColumn="0" w:oddVBand="0" w:evenVBand="0" w:oddHBand="1" w:evenHBand="0" w:firstRowFirstColumn="0" w:firstRowLastColumn="0" w:lastRowFirstColumn="0" w:lastRowLastColumn="0"/>
            </w:pPr>
            <m:oMathPara>
              <m:oMathParaPr>
                <m:jc m:val="center"/>
              </m:oMathParaPr>
              <m:oMath>
                <m:f>
                  <m:fPr>
                    <m:ctrlPr/>
                  </m:fPr>
                  <m:num>
                    <m:nary>
                      <m:naryPr>
                        <m:chr m:val="∑"/>
                        <m:limLoc m:val="undOvr"/>
                        <m:subHide m:val="1"/>
                        <m:supHide m:val="1"/>
                        <m:ctrlPr/>
                      </m:naryPr>
                      <m:sub/>
                      <m:sup/>
                      <m:e>
                        <m:r>
                          <m:t>CTMT</m:t>
                        </m:r>
                        <m:r>
                          <m:t xml:space="preserve"> ×</m:t>
                        </m:r>
                        <m:r>
                          <m:t>CT</m:t>
                        </m:r>
                        <m:r>
                          <m:t xml:space="preserve"> </m:t>
                        </m:r>
                        <m:r>
                          <m:t>Average</m:t>
                        </m:r>
                        <m:r>
                          <m:t xml:space="preserve"> </m:t>
                        </m:r>
                        <m:r>
                          <m:t>Travel</m:t>
                        </m:r>
                        <m:r>
                          <m:t xml:space="preserve"> </m:t>
                        </m:r>
                        <m:r>
                          <m:t>Speed</m:t>
                        </m:r>
                      </m:e>
                    </m:nary>
                  </m:num>
                  <m:den>
                    <m:nary>
                      <m:naryPr>
                        <m:chr m:val="∑"/>
                        <m:limLoc m:val="undOvr"/>
                        <m:subHide m:val="1"/>
                        <m:supHide m:val="1"/>
                        <m:ctrlPr/>
                      </m:naryPr>
                      <m:sub/>
                      <m:sup/>
                      <m:e>
                        <m:r>
                          <m:t>CTMT</m:t>
                        </m:r>
                      </m:e>
                    </m:nary>
                  </m:den>
                </m:f>
              </m:oMath>
            </m:oMathPara>
          </w:p>
        </w:tc>
        <w:tc>
          <w:tcPr>
            <w:tcW w:w="1620" w:type="dxa"/>
            <w:tcBorders>
              <w:top w:val="single" w:sz="6" w:space="0" w:color="000000" w:themeColor="text1"/>
              <w:bottom w:val="single" w:sz="6" w:space="0" w:color="000000" w:themeColor="text1"/>
            </w:tcBorders>
            <w:vAlign w:val="center"/>
          </w:tcPr>
          <w:p w14:paraId="32B07675"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Peak Hour</w:t>
            </w:r>
          </w:p>
        </w:tc>
        <w:tc>
          <w:tcPr>
            <w:tcW w:w="2250" w:type="dxa"/>
            <w:tcBorders>
              <w:top w:val="single" w:sz="6" w:space="0" w:color="000000" w:themeColor="text1"/>
              <w:bottom w:val="single" w:sz="6" w:space="0" w:color="000000" w:themeColor="text1"/>
            </w:tcBorders>
            <w:vAlign w:val="center"/>
          </w:tcPr>
          <w:p w14:paraId="36BD3481" w14:textId="77777777" w:rsidR="000C1071" w:rsidRPr="002C0CA7"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F12038">
              <w:rPr>
                <w:i/>
              </w:rPr>
              <w:t>Traffic Characteristics Inventory</w:t>
            </w:r>
          </w:p>
          <w:p w14:paraId="13941614" w14:textId="77777777" w:rsidR="000C1071" w:rsidRPr="00C42FD8"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FDOT – </w:t>
            </w:r>
            <w:r w:rsidRPr="002F0BDE">
              <w:rPr>
                <w:i/>
              </w:rPr>
              <w:t>Roadway Characteristics Inventory</w:t>
            </w:r>
            <w:r>
              <w:rPr>
                <w:i/>
              </w:rPr>
              <w:t xml:space="preserve"> </w:t>
            </w:r>
            <w:r w:rsidRPr="002F757B">
              <w:rPr>
                <w:i/>
              </w:rPr>
              <w:t>Feature 147 (Strategic Intermodal System)</w:t>
            </w:r>
          </w:p>
          <w:p w14:paraId="331FAF3E"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rsidRPr="002F757B">
              <w:t xml:space="preserve">HERE Technologies </w:t>
            </w:r>
            <w:r>
              <w:t>–</w:t>
            </w:r>
            <w:r w:rsidRPr="002F757B">
              <w:t xml:space="preserve"> Travel Time Data</w:t>
            </w:r>
          </w:p>
        </w:tc>
      </w:tr>
      <w:tr w:rsidR="000C1071" w:rsidRPr="0098744C" w14:paraId="1C342EA5" w14:textId="77777777" w:rsidTr="00AD7FC6">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5574523D" w14:textId="77777777" w:rsidR="000C1071" w:rsidRDefault="000C1071" w:rsidP="00675278">
            <w:pPr>
              <w:pStyle w:val="TableBodyText"/>
            </w:pPr>
            <w:r>
              <w:t>Combination Truck Cost of Delay</w:t>
            </w:r>
          </w:p>
        </w:tc>
        <w:tc>
          <w:tcPr>
            <w:tcW w:w="3240" w:type="dxa"/>
            <w:tcBorders>
              <w:top w:val="single" w:sz="6" w:space="0" w:color="000000" w:themeColor="text1"/>
              <w:bottom w:val="single" w:sz="6" w:space="0" w:color="000000" w:themeColor="text1"/>
            </w:tcBorders>
            <w:shd w:val="clear" w:color="auto" w:fill="auto"/>
            <w:vAlign w:val="center"/>
          </w:tcPr>
          <w:p w14:paraId="6A83DB41"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E74A5A">
              <w:t>Combination truck cost of delay is estimated by calculating the average marginal cost of labor per hour and multiplying that by the number of hours of delay experienced by combination trucks (Classes 8-13).</w:t>
            </w:r>
          </w:p>
        </w:tc>
        <w:tc>
          <w:tcPr>
            <w:tcW w:w="5130" w:type="dxa"/>
            <w:tcBorders>
              <w:top w:val="single" w:sz="6" w:space="0" w:color="000000" w:themeColor="text1"/>
              <w:bottom w:val="single" w:sz="6" w:space="0" w:color="000000" w:themeColor="text1"/>
            </w:tcBorders>
            <w:shd w:val="clear" w:color="auto" w:fill="auto"/>
            <w:vAlign w:val="center"/>
          </w:tcPr>
          <w:p w14:paraId="5F7F386F" w14:textId="0FD6B801"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Combination</m:t>
                    </m:r>
                    <m:r>
                      <w:rPr>
                        <w:rFonts w:ascii="Cambria Math" w:hAnsi="Cambria Math"/>
                      </w:rPr>
                      <m:t xml:space="preserve"> </m:t>
                    </m:r>
                    <m:r>
                      <w:rPr>
                        <w:rFonts w:ascii="Cambria Math" w:hAnsi="Cambria Math"/>
                      </w:rPr>
                      <m:t>Truck</m:t>
                    </m:r>
                    <m:r>
                      <w:rPr>
                        <w:rFonts w:ascii="Cambria Math" w:hAnsi="Cambria Math"/>
                      </w:rPr>
                      <m:t xml:space="preserve"> </m:t>
                    </m:r>
                    <m:r>
                      <w:rPr>
                        <w:rFonts w:ascii="Cambria Math" w:hAnsi="Cambria Math"/>
                      </w:rPr>
                      <m:t>Hours</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Delay</m:t>
                    </m:r>
                    <m:r>
                      <w:rPr>
                        <w:rFonts w:ascii="Cambria Math" w:hAnsi="Cambria Math"/>
                      </w:rPr>
                      <m:t xml:space="preserve"> ×</m:t>
                    </m:r>
                    <m:r>
                      <w:rPr>
                        <w:rFonts w:ascii="Cambria Math" w:hAnsi="Cambria Math"/>
                      </w:rPr>
                      <m:t>Average</m:t>
                    </m:r>
                    <m:r>
                      <w:rPr>
                        <w:rFonts w:ascii="Cambria Math" w:hAnsi="Cambria Math"/>
                      </w:rPr>
                      <m:t xml:space="preserve"> </m:t>
                    </m:r>
                    <m:r>
                      <w:rPr>
                        <w:rFonts w:ascii="Cambria Math" w:hAnsi="Cambria Math"/>
                      </w:rPr>
                      <m:t>Marginal</m:t>
                    </m:r>
                    <m:r>
                      <w:rPr>
                        <w:rFonts w:ascii="Cambria Math" w:hAnsi="Cambria Math"/>
                      </w:rPr>
                      <m:t xml:space="preserve"> </m:t>
                    </m:r>
                    <m:r>
                      <w:rPr>
                        <w:rFonts w:ascii="Cambria Math" w:hAnsi="Cambria Math"/>
                      </w:rPr>
                      <m:t>Cost</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La</m:t>
                    </m:r>
                    <m:r>
                      <w:rPr>
                        <w:rFonts w:ascii="Cambria Math" w:hAnsi="Cambria Math"/>
                      </w:rPr>
                      <m:t>b</m:t>
                    </m:r>
                    <m:r>
                      <w:rPr>
                        <w:rFonts w:ascii="Cambria Math" w:hAnsi="Cambria Math"/>
                      </w:rPr>
                      <m:t>or</m:t>
                    </m:r>
                    <m:r>
                      <w:rPr>
                        <w:rFonts w:ascii="Cambria Math" w:hAnsi="Cambria Math"/>
                      </w:rPr>
                      <m:t xml:space="preserve"> </m:t>
                    </m:r>
                    <m:r>
                      <w:rPr>
                        <w:rFonts w:ascii="Cambria Math" w:hAnsi="Cambria Math"/>
                      </w:rPr>
                      <m:t>per</m:t>
                    </m:r>
                    <m:r>
                      <w:rPr>
                        <w:rFonts w:ascii="Cambria Math" w:hAnsi="Cambria Math"/>
                      </w:rPr>
                      <m:t xml:space="preserve"> </m:t>
                    </m:r>
                    <m:r>
                      <w:rPr>
                        <w:rFonts w:ascii="Cambria Math" w:hAnsi="Cambria Math"/>
                      </w:rPr>
                      <m:t>Hour</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2EA4E2C7" w14:textId="77777777" w:rsidR="000C1071" w:rsidRPr="00404559"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069CA7B7" w14:textId="77777777" w:rsidR="000C1071" w:rsidRPr="002C0CA7"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F12038">
              <w:rPr>
                <w:i/>
              </w:rPr>
              <w:t>Traffic Characteristics Inventory</w:t>
            </w:r>
          </w:p>
          <w:p w14:paraId="42DACC88" w14:textId="77777777" w:rsidR="000C1071" w:rsidRPr="00C42FD8"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FDOT – </w:t>
            </w:r>
            <w:r w:rsidRPr="002F0BDE">
              <w:rPr>
                <w:i/>
              </w:rPr>
              <w:t>Roadway Characteristics Inventory</w:t>
            </w:r>
            <w:r>
              <w:rPr>
                <w:i/>
              </w:rPr>
              <w:t xml:space="preserve"> </w:t>
            </w:r>
            <w:r w:rsidRPr="002F757B">
              <w:rPr>
                <w:i/>
              </w:rPr>
              <w:t>Feature 147 (Strategic Intermodal System)</w:t>
            </w:r>
          </w:p>
          <w:p w14:paraId="5EE547F5" w14:textId="77777777" w:rsidR="000C1071" w:rsidRPr="009245D8"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2F757B">
              <w:t xml:space="preserve">HERE Technologies </w:t>
            </w:r>
            <w:r>
              <w:t>–</w:t>
            </w:r>
            <w:r w:rsidRPr="002F757B">
              <w:t xml:space="preserve"> Travel Time Data</w:t>
            </w:r>
          </w:p>
          <w:p w14:paraId="1D0677F2"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American Transportation Research Institute (ATRI) – </w:t>
            </w:r>
            <w:hyperlink r:id="rId45" w:history="1">
              <w:r w:rsidRPr="00C3010B">
                <w:rPr>
                  <w:rStyle w:val="Hyperlink"/>
                  <w:i/>
                </w:rPr>
                <w:t>An Analysis of the Operational Costs of Trucking</w:t>
              </w:r>
            </w:hyperlink>
          </w:p>
        </w:tc>
      </w:tr>
      <w:tr w:rsidR="000C1071" w:rsidRPr="0098744C" w14:paraId="06DF42DC" w14:textId="77777777" w:rsidTr="006752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765" w:type="dxa"/>
            <w:gridSpan w:val="5"/>
            <w:tcBorders>
              <w:top w:val="single" w:sz="6" w:space="0" w:color="000000" w:themeColor="text1"/>
            </w:tcBorders>
            <w:shd w:val="clear" w:color="auto" w:fill="ABB2B5" w:themeFill="accent6" w:themeFillTint="99"/>
          </w:tcPr>
          <w:p w14:paraId="18EE3E78" w14:textId="77777777" w:rsidR="000C1071" w:rsidRDefault="000C1071" w:rsidP="00675278">
            <w:pPr>
              <w:pStyle w:val="TableColumnHeadL"/>
              <w:rPr>
                <w:b/>
              </w:rPr>
            </w:pPr>
            <w:r>
              <w:rPr>
                <w:b/>
              </w:rPr>
              <w:t>Freight</w:t>
            </w:r>
            <w:r w:rsidRPr="000135D5">
              <w:rPr>
                <w:b/>
              </w:rPr>
              <w:t xml:space="preserve">-Related </w:t>
            </w:r>
            <w:r>
              <w:rPr>
                <w:b/>
              </w:rPr>
              <w:t>Mobility Measures</w:t>
            </w:r>
            <w:r w:rsidRPr="000135D5">
              <w:rPr>
                <w:b/>
              </w:rPr>
              <w:t xml:space="preserve">: </w:t>
            </w:r>
            <w:r>
              <w:rPr>
                <w:b/>
              </w:rPr>
              <w:t>Aviation</w:t>
            </w:r>
          </w:p>
        </w:tc>
      </w:tr>
      <w:tr w:rsidR="000C1071" w:rsidRPr="0098744C" w14:paraId="1401F36D" w14:textId="77777777" w:rsidTr="00AD7FC6">
        <w:trPr>
          <w:cantSplit/>
        </w:trPr>
        <w:tc>
          <w:tcPr>
            <w:cnfStyle w:val="001000000000" w:firstRow="0" w:lastRow="0" w:firstColumn="1" w:lastColumn="0" w:oddVBand="0" w:evenVBand="0" w:oddHBand="0" w:evenHBand="0" w:firstRowFirstColumn="0" w:firstRowLastColumn="0" w:lastRowFirstColumn="0" w:lastRowLastColumn="0"/>
            <w:tcW w:w="1525" w:type="dxa"/>
            <w:shd w:val="clear" w:color="auto" w:fill="C4F1FE" w:themeFill="accent1" w:themeFillTint="33"/>
            <w:vAlign w:val="center"/>
          </w:tcPr>
          <w:p w14:paraId="3E14AD6A" w14:textId="77777777" w:rsidR="000C1071" w:rsidRDefault="000C1071" w:rsidP="00675278">
            <w:pPr>
              <w:pStyle w:val="TableBodyText"/>
            </w:pPr>
            <w:r>
              <w:t>Aviation Tonnage</w:t>
            </w:r>
          </w:p>
        </w:tc>
        <w:tc>
          <w:tcPr>
            <w:tcW w:w="3240" w:type="dxa"/>
            <w:shd w:val="clear" w:color="auto" w:fill="C4F1FE" w:themeFill="accent1" w:themeFillTint="33"/>
            <w:vAlign w:val="center"/>
          </w:tcPr>
          <w:p w14:paraId="3A4D9DE4"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D21FFD">
              <w:t>Aviation tonnage is the weight of all reported air cargo and mail handled at Florida airports which includes commercial service, general aviation, and military airports.</w:t>
            </w:r>
          </w:p>
        </w:tc>
        <w:tc>
          <w:tcPr>
            <w:tcW w:w="5130" w:type="dxa"/>
            <w:shd w:val="clear" w:color="auto" w:fill="C4F1FE" w:themeFill="accent1" w:themeFillTint="33"/>
            <w:vAlign w:val="center"/>
          </w:tcPr>
          <w:p w14:paraId="4EAEFA43" w14:textId="0F40B456"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Weig</m:t>
                    </m:r>
                    <m:r>
                      <w:rPr>
                        <w:rFonts w:ascii="Cambria Math" w:hAnsi="Cambria Math"/>
                      </w:rPr>
                      <m:t>h</m:t>
                    </m:r>
                    <m:r>
                      <w:rPr>
                        <w:rFonts w:ascii="Cambria Math" w:hAnsi="Cambria Math"/>
                      </w:rPr>
                      <m:t>t</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Air</m:t>
                    </m:r>
                    <m:r>
                      <w:rPr>
                        <w:rFonts w:ascii="Cambria Math" w:hAnsi="Cambria Math"/>
                      </w:rPr>
                      <m:t xml:space="preserve"> </m:t>
                    </m:r>
                    <m:r>
                      <w:rPr>
                        <w:rFonts w:ascii="Cambria Math" w:hAnsi="Cambria Math"/>
                      </w:rPr>
                      <m:t>Cargo</m:t>
                    </m:r>
                    <m:r>
                      <w:rPr>
                        <w:rFonts w:ascii="Cambria Math" w:hAnsi="Cambria Math"/>
                      </w:rPr>
                      <m:t xml:space="preserve"> </m:t>
                    </m:r>
                    <m:r>
                      <w:rPr>
                        <w:rFonts w:ascii="Cambria Math" w:hAnsi="Cambria Math"/>
                      </w:rPr>
                      <m:t>Handled</m:t>
                    </m:r>
                    <m:r>
                      <w:rPr>
                        <w:rFonts w:ascii="Cambria Math" w:hAnsi="Cambria Math"/>
                      </w:rPr>
                      <m:t xml:space="preserve"> </m:t>
                    </m:r>
                    <m:r>
                      <w:rPr>
                        <w:rFonts w:ascii="Cambria Math" w:hAnsi="Cambria Math"/>
                      </w:rPr>
                      <m:t>at</m:t>
                    </m:r>
                    <m:r>
                      <w:rPr>
                        <w:rFonts w:ascii="Cambria Math" w:hAnsi="Cambria Math"/>
                      </w:rPr>
                      <m:t xml:space="preserve"> </m:t>
                    </m:r>
                    <m:r>
                      <w:rPr>
                        <w:rFonts w:ascii="Cambria Math" w:hAnsi="Cambria Math"/>
                      </w:rPr>
                      <m:t>Florida</m:t>
                    </m:r>
                    <m:r>
                      <w:rPr>
                        <w:rFonts w:ascii="Cambria Math" w:hAnsi="Cambria Math"/>
                      </w:rPr>
                      <m:t xml:space="preserve"> </m:t>
                    </m:r>
                    <m:r>
                      <w:rPr>
                        <w:rFonts w:ascii="Cambria Math" w:hAnsi="Cambria Math"/>
                      </w:rPr>
                      <m:t>Airports</m:t>
                    </m:r>
                  </m:e>
                </m:nary>
              </m:oMath>
            </m:oMathPara>
          </w:p>
        </w:tc>
        <w:tc>
          <w:tcPr>
            <w:tcW w:w="1620" w:type="dxa"/>
            <w:shd w:val="clear" w:color="auto" w:fill="C4F1FE" w:themeFill="accent1" w:themeFillTint="33"/>
            <w:vAlign w:val="center"/>
          </w:tcPr>
          <w:p w14:paraId="29C3AC4A"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shd w:val="clear" w:color="auto" w:fill="C4F1FE" w:themeFill="accent1" w:themeFillTint="33"/>
            <w:vAlign w:val="center"/>
          </w:tcPr>
          <w:p w14:paraId="52B56574"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rsidRPr="009740AF">
              <w:t>U.S. Bureau of Transportation Statistics - T100 Market (all Carriers)</w:t>
            </w:r>
          </w:p>
        </w:tc>
      </w:tr>
      <w:tr w:rsidR="000C1071" w:rsidRPr="0098744C" w14:paraId="39397F8C" w14:textId="77777777" w:rsidTr="00675278">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bottom w:val="single" w:sz="6" w:space="0" w:color="000000" w:themeColor="text1"/>
            </w:tcBorders>
            <w:shd w:val="clear" w:color="auto" w:fill="ABB2B5" w:themeFill="accent6" w:themeFillTint="99"/>
            <w:vAlign w:val="center"/>
          </w:tcPr>
          <w:p w14:paraId="29E45FBC" w14:textId="77777777" w:rsidR="000C1071" w:rsidRDefault="000C1071" w:rsidP="00675278">
            <w:pPr>
              <w:pStyle w:val="TableColumnHeadL"/>
              <w:rPr>
                <w:b/>
              </w:rPr>
            </w:pPr>
            <w:r>
              <w:rPr>
                <w:b/>
              </w:rPr>
              <w:t>Freight</w:t>
            </w:r>
            <w:r w:rsidRPr="000135D5">
              <w:rPr>
                <w:b/>
              </w:rPr>
              <w:t xml:space="preserve">-Related </w:t>
            </w:r>
            <w:r>
              <w:rPr>
                <w:b/>
              </w:rPr>
              <w:t>Mobility Measures</w:t>
            </w:r>
            <w:r w:rsidRPr="000135D5">
              <w:rPr>
                <w:b/>
              </w:rPr>
              <w:t xml:space="preserve">: </w:t>
            </w:r>
            <w:r>
              <w:rPr>
                <w:b/>
              </w:rPr>
              <w:t>Space Launches and Payloads</w:t>
            </w:r>
          </w:p>
        </w:tc>
      </w:tr>
      <w:tr w:rsidR="000C1071" w:rsidRPr="0098744C" w14:paraId="1DF91919" w14:textId="77777777" w:rsidTr="00AD7FC6">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6DDEE5F0" w14:textId="77777777" w:rsidR="000C1071" w:rsidRDefault="000C1071" w:rsidP="00675278">
            <w:pPr>
              <w:pStyle w:val="TableBodyText"/>
            </w:pPr>
            <w:r w:rsidRPr="00223468">
              <w:t>Space Launches</w:t>
            </w:r>
          </w:p>
        </w:tc>
        <w:tc>
          <w:tcPr>
            <w:tcW w:w="3240" w:type="dxa"/>
            <w:tcBorders>
              <w:top w:val="single" w:sz="6" w:space="0" w:color="000000" w:themeColor="text1"/>
              <w:bottom w:val="single" w:sz="6" w:space="0" w:color="000000" w:themeColor="text1"/>
            </w:tcBorders>
            <w:shd w:val="clear" w:color="auto" w:fill="auto"/>
            <w:vAlign w:val="center"/>
          </w:tcPr>
          <w:p w14:paraId="1B281E5A" w14:textId="77777777" w:rsidR="000C1071" w:rsidRPr="00786065"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DB179F">
              <w:t>Space launches account for all the successful mission launches from Cape Canaveral Spaceport, other than any test flights.</w:t>
            </w:r>
          </w:p>
        </w:tc>
        <w:tc>
          <w:tcPr>
            <w:tcW w:w="5130" w:type="dxa"/>
            <w:tcBorders>
              <w:top w:val="single" w:sz="6" w:space="0" w:color="000000" w:themeColor="text1"/>
              <w:bottom w:val="single" w:sz="6" w:space="0" w:color="000000" w:themeColor="text1"/>
            </w:tcBorders>
            <w:shd w:val="clear" w:color="auto" w:fill="auto"/>
            <w:vAlign w:val="center"/>
          </w:tcPr>
          <w:p w14:paraId="6D212767" w14:textId="59A44798"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Successful</m:t>
                    </m:r>
                    <m:r>
                      <w:rPr>
                        <w:rFonts w:ascii="Cambria Math" w:hAnsi="Cambria Math"/>
                      </w:rPr>
                      <m:t xml:space="preserve"> </m:t>
                    </m:r>
                    <m:r>
                      <w:rPr>
                        <w:rFonts w:ascii="Cambria Math" w:hAnsi="Cambria Math"/>
                      </w:rPr>
                      <m:t>Orbital</m:t>
                    </m:r>
                    <m:r>
                      <w:rPr>
                        <w:rFonts w:ascii="Cambria Math" w:hAnsi="Cambria Math"/>
                      </w:rPr>
                      <m:t xml:space="preserve"> </m:t>
                    </m:r>
                    <m:r>
                      <w:rPr>
                        <w:rFonts w:ascii="Cambria Math" w:hAnsi="Cambria Math"/>
                      </w:rPr>
                      <m:t>Launc</m:t>
                    </m:r>
                    <m:r>
                      <w:rPr>
                        <w:rFonts w:ascii="Cambria Math" w:hAnsi="Cambria Math"/>
                      </w:rPr>
                      <m:t>h</m:t>
                    </m:r>
                    <m:r>
                      <w:rPr>
                        <w:rFonts w:ascii="Cambria Math" w:hAnsi="Cambria Math"/>
                      </w:rPr>
                      <m:t>es</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2BF189EA"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6C449445"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Space Florida</w:t>
            </w:r>
          </w:p>
        </w:tc>
      </w:tr>
      <w:tr w:rsidR="000C1071" w:rsidRPr="0098744C" w14:paraId="3A798D9D" w14:textId="77777777" w:rsidTr="00B56D4D">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78449BA3" w14:textId="77777777" w:rsidR="000C1071" w:rsidRPr="00223468" w:rsidRDefault="000C1071" w:rsidP="00675278">
            <w:pPr>
              <w:pStyle w:val="TableBodyText"/>
            </w:pPr>
            <w:r>
              <w:t xml:space="preserve">Active Launch Sites in Florida </w:t>
            </w:r>
          </w:p>
        </w:tc>
        <w:tc>
          <w:tcPr>
            <w:tcW w:w="3240" w:type="dxa"/>
            <w:tcBorders>
              <w:top w:val="single" w:sz="6" w:space="0" w:color="000000" w:themeColor="text1"/>
              <w:bottom w:val="single" w:sz="6" w:space="0" w:color="000000" w:themeColor="text1"/>
            </w:tcBorders>
            <w:vAlign w:val="center"/>
          </w:tcPr>
          <w:p w14:paraId="7B13A7F5" w14:textId="77777777" w:rsidR="000C1071" w:rsidRPr="00DB179F"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3E11C3">
              <w:t>Launch sites include active launch sites at Florida's civilian and military spaceports.</w:t>
            </w:r>
          </w:p>
        </w:tc>
        <w:tc>
          <w:tcPr>
            <w:tcW w:w="5130" w:type="dxa"/>
            <w:tcBorders>
              <w:top w:val="single" w:sz="6" w:space="0" w:color="000000" w:themeColor="text1"/>
              <w:bottom w:val="single" w:sz="6" w:space="0" w:color="000000" w:themeColor="text1"/>
            </w:tcBorders>
            <w:vAlign w:val="center"/>
          </w:tcPr>
          <w:p w14:paraId="3C1F6A00" w14:textId="5CD92DB1" w:rsidR="000C1071"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 xml:space="preserve"> </m:t>
                    </m:r>
                    <m:r>
                      <w:rPr>
                        <w:rFonts w:ascii="Cambria Math" w:hAnsi="Cambria Math"/>
                      </w:rPr>
                      <m:t>Launc</m:t>
                    </m:r>
                    <m:r>
                      <w:rPr>
                        <w:rFonts w:ascii="Cambria Math" w:hAnsi="Cambria Math"/>
                      </w:rPr>
                      <m:t>h</m:t>
                    </m:r>
                    <m:r>
                      <w:rPr>
                        <w:rFonts w:ascii="Cambria Math" w:hAnsi="Cambria Math"/>
                      </w:rPr>
                      <m:t xml:space="preserve"> </m:t>
                    </m:r>
                    <m:r>
                      <w:rPr>
                        <w:rFonts w:ascii="Cambria Math" w:hAnsi="Cambria Math"/>
                      </w:rPr>
                      <m:t>Sites</m:t>
                    </m:r>
                  </m:e>
                </m:nary>
              </m:oMath>
            </m:oMathPara>
          </w:p>
        </w:tc>
        <w:tc>
          <w:tcPr>
            <w:tcW w:w="1620" w:type="dxa"/>
            <w:tcBorders>
              <w:top w:val="single" w:sz="6" w:space="0" w:color="000000" w:themeColor="text1"/>
              <w:bottom w:val="single" w:sz="6" w:space="0" w:color="000000" w:themeColor="text1"/>
            </w:tcBorders>
            <w:vAlign w:val="center"/>
          </w:tcPr>
          <w:p w14:paraId="1C324F8E"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5122ADFC"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Space Florida</w:t>
            </w:r>
          </w:p>
        </w:tc>
      </w:tr>
      <w:tr w:rsidR="000C1071" w:rsidRPr="0098744C" w14:paraId="026FB7CD" w14:textId="77777777" w:rsidTr="00B56D4D">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643A9D8B" w14:textId="77777777" w:rsidR="000C1071" w:rsidRPr="00223468" w:rsidRDefault="000C1071" w:rsidP="00675278">
            <w:pPr>
              <w:pStyle w:val="TableBodyText"/>
            </w:pPr>
            <w:r>
              <w:t>Space Payloads</w:t>
            </w:r>
          </w:p>
        </w:tc>
        <w:tc>
          <w:tcPr>
            <w:tcW w:w="3240" w:type="dxa"/>
            <w:tcBorders>
              <w:top w:val="single" w:sz="6" w:space="0" w:color="000000" w:themeColor="text1"/>
              <w:bottom w:val="single" w:sz="6" w:space="0" w:color="000000" w:themeColor="text1"/>
            </w:tcBorders>
            <w:shd w:val="clear" w:color="auto" w:fill="auto"/>
            <w:vAlign w:val="center"/>
          </w:tcPr>
          <w:p w14:paraId="37BAD1B6" w14:textId="77777777" w:rsidR="000C1071" w:rsidRPr="00DB179F"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rsidRPr="009D7665">
              <w:t>Payloads describes the cargo aboard spacecraft launches, identifying the military, civil, and commercial benefits of aerospace transportation.</w:t>
            </w:r>
          </w:p>
        </w:tc>
        <w:tc>
          <w:tcPr>
            <w:tcW w:w="5130" w:type="dxa"/>
            <w:tcBorders>
              <w:top w:val="single" w:sz="6" w:space="0" w:color="000000" w:themeColor="text1"/>
              <w:bottom w:val="single" w:sz="6" w:space="0" w:color="000000" w:themeColor="text1"/>
            </w:tcBorders>
            <w:shd w:val="clear" w:color="auto" w:fill="auto"/>
            <w:vAlign w:val="center"/>
          </w:tcPr>
          <w:p w14:paraId="150C0265" w14:textId="237E0369" w:rsidR="000C1071"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Number</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civil</m:t>
                    </m:r>
                    <m:r>
                      <w:rPr>
                        <w:rFonts w:ascii="Cambria Math" w:hAnsi="Cambria Math"/>
                      </w:rPr>
                      <m:t xml:space="preserve">, </m:t>
                    </m:r>
                    <m:r>
                      <w:rPr>
                        <w:rFonts w:ascii="Cambria Math" w:hAnsi="Cambria Math"/>
                      </w:rPr>
                      <m:t>commercial</m:t>
                    </m:r>
                    <m:r>
                      <w:rPr>
                        <w:rFonts w:ascii="Cambria Math" w:hAnsi="Cambria Math"/>
                      </w:rPr>
                      <m:t xml:space="preserve"> </m:t>
                    </m:r>
                    <m:r>
                      <w:rPr>
                        <w:rFonts w:ascii="Cambria Math" w:hAnsi="Cambria Math"/>
                      </w:rPr>
                      <m:t>and</m:t>
                    </m:r>
                    <m:r>
                      <w:rPr>
                        <w:rFonts w:ascii="Cambria Math" w:hAnsi="Cambria Math"/>
                      </w:rPr>
                      <m:t xml:space="preserve"> </m:t>
                    </m:r>
                    <m:r>
                      <w:rPr>
                        <w:rFonts w:ascii="Cambria Math" w:hAnsi="Cambria Math"/>
                      </w:rPr>
                      <m:t>military</m:t>
                    </m:r>
                    <m:r>
                      <w:rPr>
                        <w:rFonts w:ascii="Cambria Math" w:hAnsi="Cambria Math"/>
                      </w:rPr>
                      <m:t xml:space="preserve"> </m:t>
                    </m:r>
                    <m:r>
                      <w:rPr>
                        <w:rFonts w:ascii="Cambria Math" w:hAnsi="Cambria Math"/>
                      </w:rPr>
                      <m:t>payloads</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08C496EA"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78DE47A7"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Space Florida</w:t>
            </w:r>
          </w:p>
        </w:tc>
      </w:tr>
      <w:tr w:rsidR="000C1071" w:rsidRPr="0098744C" w14:paraId="6CD3F26D" w14:textId="77777777" w:rsidTr="00B56D4D">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vAlign w:val="center"/>
          </w:tcPr>
          <w:p w14:paraId="12EAD6C4" w14:textId="77777777" w:rsidR="000C1071" w:rsidRDefault="000C1071" w:rsidP="00675278">
            <w:pPr>
              <w:pStyle w:val="TableBodyText"/>
            </w:pPr>
            <w:r>
              <w:t>Payload Weight in Orbit</w:t>
            </w:r>
          </w:p>
        </w:tc>
        <w:tc>
          <w:tcPr>
            <w:tcW w:w="3240" w:type="dxa"/>
            <w:tcBorders>
              <w:top w:val="single" w:sz="6" w:space="0" w:color="000000" w:themeColor="text1"/>
              <w:bottom w:val="single" w:sz="6" w:space="0" w:color="000000" w:themeColor="text1"/>
            </w:tcBorders>
            <w:vAlign w:val="center"/>
          </w:tcPr>
          <w:p w14:paraId="563DE5E3"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rsidRPr="00284FD7">
              <w:t xml:space="preserve">The weight of </w:t>
            </w:r>
            <w:r>
              <w:t>cargo</w:t>
            </w:r>
            <w:r w:rsidRPr="00284FD7">
              <w:t xml:space="preserve"> in pounds measured at sea level on </w:t>
            </w:r>
            <w:r>
              <w:t>E</w:t>
            </w:r>
            <w:r w:rsidRPr="00284FD7">
              <w:t>arth. Payload weight accounts for only the revenue-generating portion of the load that is carried by a spacecraft exclusive of what is necessary for operation and flight.</w:t>
            </w:r>
          </w:p>
        </w:tc>
        <w:tc>
          <w:tcPr>
            <w:tcW w:w="5130" w:type="dxa"/>
            <w:tcBorders>
              <w:top w:val="single" w:sz="6" w:space="0" w:color="000000" w:themeColor="text1"/>
              <w:bottom w:val="single" w:sz="6" w:space="0" w:color="000000" w:themeColor="text1"/>
            </w:tcBorders>
            <w:vAlign w:val="center"/>
          </w:tcPr>
          <w:p w14:paraId="1FA9074A" w14:textId="2018DE78" w:rsidR="000C1071"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Weig</m:t>
                    </m:r>
                    <m:r>
                      <w:rPr>
                        <w:rFonts w:ascii="Cambria Math" w:hAnsi="Cambria Math"/>
                      </w:rPr>
                      <m:t>h</m:t>
                    </m:r>
                    <m:r>
                      <w:rPr>
                        <w:rFonts w:ascii="Cambria Math" w:hAnsi="Cambria Math"/>
                      </w:rPr>
                      <m:t>t</m:t>
                    </m:r>
                    <m:r>
                      <w:rPr>
                        <w:rFonts w:ascii="Cambria Math" w:hAnsi="Cambria Math"/>
                      </w:rPr>
                      <m:t xml:space="preserve"> </m:t>
                    </m:r>
                    <m:r>
                      <w:rPr>
                        <w:rFonts w:ascii="Cambria Math" w:hAnsi="Cambria Math"/>
                      </w:rPr>
                      <m:t>of</m:t>
                    </m:r>
                    <m:r>
                      <w:rPr>
                        <w:rFonts w:ascii="Cambria Math" w:hAnsi="Cambria Math"/>
                      </w:rPr>
                      <m:t xml:space="preserve"> </m:t>
                    </m:r>
                    <m:r>
                      <w:rPr>
                        <w:rFonts w:ascii="Cambria Math" w:hAnsi="Cambria Math"/>
                      </w:rPr>
                      <m:t>Payloads</m:t>
                    </m:r>
                  </m:e>
                </m:nary>
              </m:oMath>
            </m:oMathPara>
          </w:p>
        </w:tc>
        <w:tc>
          <w:tcPr>
            <w:tcW w:w="1620" w:type="dxa"/>
            <w:tcBorders>
              <w:top w:val="single" w:sz="6" w:space="0" w:color="000000" w:themeColor="text1"/>
              <w:bottom w:val="single" w:sz="6" w:space="0" w:color="000000" w:themeColor="text1"/>
            </w:tcBorders>
            <w:vAlign w:val="center"/>
          </w:tcPr>
          <w:p w14:paraId="328962D9"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vAlign w:val="center"/>
          </w:tcPr>
          <w:p w14:paraId="5BA1E4D0"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Space Florida</w:t>
            </w:r>
          </w:p>
        </w:tc>
      </w:tr>
      <w:tr w:rsidR="000C1071" w:rsidRPr="0098744C" w14:paraId="4662713A" w14:textId="77777777" w:rsidTr="00675278">
        <w:trPr>
          <w:cantSplit/>
        </w:trPr>
        <w:tc>
          <w:tcPr>
            <w:cnfStyle w:val="001000000000" w:firstRow="0" w:lastRow="0" w:firstColumn="1" w:lastColumn="0" w:oddVBand="0" w:evenVBand="0" w:oddHBand="0" w:evenHBand="0" w:firstRowFirstColumn="0" w:firstRowLastColumn="0" w:lastRowFirstColumn="0" w:lastRowLastColumn="0"/>
            <w:tcW w:w="13765" w:type="dxa"/>
            <w:gridSpan w:val="5"/>
            <w:tcBorders>
              <w:bottom w:val="single" w:sz="6" w:space="0" w:color="000000" w:themeColor="text1"/>
            </w:tcBorders>
            <w:shd w:val="clear" w:color="auto" w:fill="ABB2B5" w:themeFill="accent6" w:themeFillTint="99"/>
            <w:vAlign w:val="center"/>
          </w:tcPr>
          <w:p w14:paraId="1A082AE6" w14:textId="77777777" w:rsidR="000C1071" w:rsidRDefault="000C1071" w:rsidP="00675278">
            <w:pPr>
              <w:pStyle w:val="TableColumnHeadL"/>
              <w:rPr>
                <w:b/>
              </w:rPr>
            </w:pPr>
            <w:r>
              <w:rPr>
                <w:b/>
              </w:rPr>
              <w:t>Freight</w:t>
            </w:r>
            <w:r w:rsidRPr="000135D5">
              <w:rPr>
                <w:b/>
              </w:rPr>
              <w:t xml:space="preserve">-Related </w:t>
            </w:r>
            <w:r>
              <w:rPr>
                <w:b/>
              </w:rPr>
              <w:t>Mobility Measures</w:t>
            </w:r>
            <w:r w:rsidRPr="000135D5">
              <w:rPr>
                <w:b/>
              </w:rPr>
              <w:t xml:space="preserve">: </w:t>
            </w:r>
            <w:r>
              <w:rPr>
                <w:b/>
              </w:rPr>
              <w:t>Seaport</w:t>
            </w:r>
          </w:p>
        </w:tc>
      </w:tr>
      <w:tr w:rsidR="000C1071" w:rsidRPr="0098744C" w14:paraId="75B836AC" w14:textId="77777777" w:rsidTr="00B56D4D">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auto"/>
            <w:vAlign w:val="center"/>
          </w:tcPr>
          <w:p w14:paraId="499E9656" w14:textId="77777777" w:rsidR="000C1071" w:rsidRDefault="000C1071" w:rsidP="00675278">
            <w:pPr>
              <w:pStyle w:val="TableBodyText"/>
            </w:pPr>
            <w:r>
              <w:t>Seaport Tonnage</w:t>
            </w:r>
          </w:p>
        </w:tc>
        <w:tc>
          <w:tcPr>
            <w:tcW w:w="3240" w:type="dxa"/>
            <w:tcBorders>
              <w:top w:val="single" w:sz="6" w:space="0" w:color="000000" w:themeColor="text1"/>
              <w:bottom w:val="single" w:sz="6" w:space="0" w:color="000000" w:themeColor="text1"/>
            </w:tcBorders>
            <w:shd w:val="clear" w:color="auto" w:fill="auto"/>
            <w:vAlign w:val="center"/>
          </w:tcPr>
          <w:p w14:paraId="63FA3A08" w14:textId="77777777" w:rsidR="000C1071" w:rsidRDefault="000C1071" w:rsidP="00675278">
            <w:pPr>
              <w:pStyle w:val="TableBodyText"/>
              <w:cnfStyle w:val="000000100000" w:firstRow="0" w:lastRow="0" w:firstColumn="0" w:lastColumn="0" w:oddVBand="0" w:evenVBand="0" w:oddHBand="1" w:evenHBand="0" w:firstRowFirstColumn="0" w:firstRowLastColumn="0" w:lastRowFirstColumn="0" w:lastRowLastColumn="0"/>
            </w:pPr>
            <w:r>
              <w:t>International and domestic waterborne tons of cargo handled at Florida’s public seaports.</w:t>
            </w:r>
          </w:p>
        </w:tc>
        <w:tc>
          <w:tcPr>
            <w:tcW w:w="5130" w:type="dxa"/>
            <w:tcBorders>
              <w:top w:val="single" w:sz="6" w:space="0" w:color="000000" w:themeColor="text1"/>
              <w:bottom w:val="single" w:sz="6" w:space="0" w:color="000000" w:themeColor="text1"/>
            </w:tcBorders>
            <w:shd w:val="clear" w:color="auto" w:fill="auto"/>
            <w:vAlign w:val="center"/>
          </w:tcPr>
          <w:p w14:paraId="1191281D" w14:textId="29EAEFB5" w:rsidR="000C1071" w:rsidRPr="0098744C" w:rsidRDefault="00D71741" w:rsidP="00675278">
            <w:pPr>
              <w:pStyle w:val="TableBodyText"/>
              <w:cnfStyle w:val="000000100000" w:firstRow="0" w:lastRow="0" w:firstColumn="0" w:lastColumn="0" w:oddVBand="0" w:evenVBand="0" w:oddHBand="1"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Seaport</m:t>
                    </m:r>
                    <m:r>
                      <w:rPr>
                        <w:rFonts w:ascii="Cambria Math" w:hAnsi="Cambria Math"/>
                      </w:rPr>
                      <m:t xml:space="preserve"> </m:t>
                    </m:r>
                    <m:r>
                      <w:rPr>
                        <w:rFonts w:ascii="Cambria Math" w:hAnsi="Cambria Math"/>
                      </w:rPr>
                      <m:t>Tonnage</m:t>
                    </m:r>
                  </m:e>
                </m:nary>
              </m:oMath>
            </m:oMathPara>
          </w:p>
        </w:tc>
        <w:tc>
          <w:tcPr>
            <w:tcW w:w="1620" w:type="dxa"/>
            <w:tcBorders>
              <w:top w:val="single" w:sz="6" w:space="0" w:color="000000" w:themeColor="text1"/>
              <w:bottom w:val="single" w:sz="6" w:space="0" w:color="000000" w:themeColor="text1"/>
            </w:tcBorders>
            <w:shd w:val="clear" w:color="auto" w:fill="auto"/>
            <w:vAlign w:val="center"/>
          </w:tcPr>
          <w:p w14:paraId="08BCA6E6" w14:textId="77777777" w:rsidR="000C1071"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auto"/>
            <w:vAlign w:val="center"/>
          </w:tcPr>
          <w:p w14:paraId="485B682C" w14:textId="77777777" w:rsidR="000C1071" w:rsidRPr="001A7204" w:rsidRDefault="000C1071" w:rsidP="00675278">
            <w:pPr>
              <w:pStyle w:val="TableListBullet"/>
              <w:cnfStyle w:val="000000100000" w:firstRow="0" w:lastRow="0" w:firstColumn="0" w:lastColumn="0" w:oddVBand="0" w:evenVBand="0" w:oddHBand="1" w:evenHBand="0" w:firstRowFirstColumn="0" w:firstRowLastColumn="0" w:lastRowFirstColumn="0" w:lastRowLastColumn="0"/>
            </w:pPr>
            <w:r>
              <w:t xml:space="preserve">FSTED Council – </w:t>
            </w:r>
            <w:hyperlink r:id="rId46" w:history="1">
              <w:r w:rsidRPr="00531DF7">
                <w:rPr>
                  <w:rStyle w:val="Hyperlink"/>
                  <w:i/>
                </w:rPr>
                <w:t>Five-Year Florida Seaport Mission Plan</w:t>
              </w:r>
            </w:hyperlink>
          </w:p>
        </w:tc>
      </w:tr>
      <w:tr w:rsidR="000C1071" w:rsidRPr="0098744C" w14:paraId="33906B25" w14:textId="77777777" w:rsidTr="00B56D4D">
        <w:trPr>
          <w:cantSplit/>
        </w:trPr>
        <w:tc>
          <w:tcPr>
            <w:cnfStyle w:val="001000000000" w:firstRow="0" w:lastRow="0" w:firstColumn="1" w:lastColumn="0" w:oddVBand="0" w:evenVBand="0" w:oddHBand="0" w:evenHBand="0" w:firstRowFirstColumn="0" w:firstRowLastColumn="0" w:lastRowFirstColumn="0" w:lastRowLastColumn="0"/>
            <w:tcW w:w="1525" w:type="dxa"/>
            <w:tcBorders>
              <w:top w:val="single" w:sz="6" w:space="0" w:color="000000" w:themeColor="text1"/>
              <w:bottom w:val="single" w:sz="6" w:space="0" w:color="000000" w:themeColor="text1"/>
            </w:tcBorders>
            <w:shd w:val="clear" w:color="auto" w:fill="C4F1FE" w:themeFill="accent1" w:themeFillTint="33"/>
            <w:vAlign w:val="center"/>
          </w:tcPr>
          <w:p w14:paraId="37166AC2" w14:textId="77777777" w:rsidR="000C1071" w:rsidRDefault="000C1071" w:rsidP="00675278">
            <w:pPr>
              <w:pStyle w:val="TableBodyText"/>
            </w:pPr>
            <w:r>
              <w:t>Seaport Twenty-Foot Equivalent Units</w:t>
            </w:r>
          </w:p>
        </w:tc>
        <w:tc>
          <w:tcPr>
            <w:tcW w:w="3240" w:type="dxa"/>
            <w:tcBorders>
              <w:top w:val="single" w:sz="6" w:space="0" w:color="000000" w:themeColor="text1"/>
              <w:bottom w:val="single" w:sz="6" w:space="0" w:color="000000" w:themeColor="text1"/>
            </w:tcBorders>
            <w:shd w:val="clear" w:color="auto" w:fill="C4F1FE" w:themeFill="accent1" w:themeFillTint="33"/>
            <w:vAlign w:val="center"/>
          </w:tcPr>
          <w:p w14:paraId="720A5B22" w14:textId="77777777" w:rsidR="000C1071" w:rsidRDefault="000C1071" w:rsidP="00675278">
            <w:pPr>
              <w:pStyle w:val="TableBodyText"/>
              <w:cnfStyle w:val="000000000000" w:firstRow="0" w:lastRow="0" w:firstColumn="0" w:lastColumn="0" w:oddVBand="0" w:evenVBand="0" w:oddHBand="0" w:evenHBand="0" w:firstRowFirstColumn="0" w:firstRowLastColumn="0" w:lastRowFirstColumn="0" w:lastRowLastColumn="0"/>
            </w:pPr>
            <w:r>
              <w:t>Twenty-foot equivalent unit (TEU) represents the cargo capacity of a standard intermodal container, twenty feet long and eight feet wide. It is the standardized unit of the capacity of a container ship, or a container terminal.</w:t>
            </w:r>
          </w:p>
        </w:tc>
        <w:tc>
          <w:tcPr>
            <w:tcW w:w="5130" w:type="dxa"/>
            <w:tcBorders>
              <w:top w:val="single" w:sz="6" w:space="0" w:color="000000" w:themeColor="text1"/>
              <w:bottom w:val="single" w:sz="6" w:space="0" w:color="000000" w:themeColor="text1"/>
            </w:tcBorders>
            <w:shd w:val="clear" w:color="auto" w:fill="C4F1FE" w:themeFill="accent1" w:themeFillTint="33"/>
            <w:vAlign w:val="center"/>
          </w:tcPr>
          <w:p w14:paraId="12570C35" w14:textId="5728E23A" w:rsidR="000C1071" w:rsidRPr="0098744C" w:rsidRDefault="00D71741" w:rsidP="00675278">
            <w:pPr>
              <w:pStyle w:val="TableBodyText"/>
              <w:cnfStyle w:val="000000000000" w:firstRow="0" w:lastRow="0" w:firstColumn="0" w:lastColumn="0" w:oddVBand="0" w:evenVBand="0" w:oddHBand="0" w:evenHBand="0" w:firstRowFirstColumn="0" w:firstRowLastColumn="0" w:lastRowFirstColumn="0" w:lastRowLastColumn="0"/>
            </w:pPr>
            <m:oMathPara>
              <m:oMath>
                <m:nary>
                  <m:naryPr>
                    <m:chr m:val="∑"/>
                    <m:limLoc m:val="undOvr"/>
                    <m:subHide m:val="1"/>
                    <m:supHide m:val="1"/>
                    <m:ctrlPr>
                      <w:rPr>
                        <w:rFonts w:ascii="Cambria Math" w:hAnsi="Cambria Math"/>
                        <w:i/>
                      </w:rPr>
                    </m:ctrlPr>
                  </m:naryPr>
                  <m:sub/>
                  <m:sup/>
                  <m:e>
                    <m:r>
                      <w:rPr>
                        <w:rFonts w:ascii="Cambria Math" w:hAnsi="Cambria Math"/>
                      </w:rPr>
                      <m:t>Twenty</m:t>
                    </m:r>
                    <m:r>
                      <w:rPr>
                        <w:rFonts w:ascii="Cambria Math" w:hAnsi="Cambria Math"/>
                      </w:rPr>
                      <m:t>-</m:t>
                    </m:r>
                    <m:r>
                      <w:rPr>
                        <w:rFonts w:ascii="Cambria Math" w:hAnsi="Cambria Math"/>
                      </w:rPr>
                      <m:t>Foot</m:t>
                    </m:r>
                    <m:r>
                      <w:rPr>
                        <w:rFonts w:ascii="Cambria Math" w:hAnsi="Cambria Math"/>
                      </w:rPr>
                      <m:t xml:space="preserve"> </m:t>
                    </m:r>
                    <m:r>
                      <w:rPr>
                        <w:rFonts w:ascii="Cambria Math" w:hAnsi="Cambria Math"/>
                      </w:rPr>
                      <m:t>Equivalent</m:t>
                    </m:r>
                    <m:r>
                      <w:rPr>
                        <w:rFonts w:ascii="Cambria Math" w:hAnsi="Cambria Math"/>
                      </w:rPr>
                      <m:t xml:space="preserve"> </m:t>
                    </m:r>
                    <m:r>
                      <w:rPr>
                        <w:rFonts w:ascii="Cambria Math" w:hAnsi="Cambria Math"/>
                      </w:rPr>
                      <m:t>Units</m:t>
                    </m:r>
                  </m:e>
                </m:nary>
              </m:oMath>
            </m:oMathPara>
          </w:p>
        </w:tc>
        <w:tc>
          <w:tcPr>
            <w:tcW w:w="1620" w:type="dxa"/>
            <w:tcBorders>
              <w:top w:val="single" w:sz="6" w:space="0" w:color="000000" w:themeColor="text1"/>
              <w:bottom w:val="single" w:sz="6" w:space="0" w:color="000000" w:themeColor="text1"/>
            </w:tcBorders>
            <w:shd w:val="clear" w:color="auto" w:fill="C4F1FE" w:themeFill="accent1" w:themeFillTint="33"/>
            <w:vAlign w:val="center"/>
          </w:tcPr>
          <w:p w14:paraId="307C139D"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Yearly</w:t>
            </w:r>
          </w:p>
        </w:tc>
        <w:tc>
          <w:tcPr>
            <w:tcW w:w="2250" w:type="dxa"/>
            <w:tcBorders>
              <w:top w:val="single" w:sz="6" w:space="0" w:color="000000" w:themeColor="text1"/>
              <w:bottom w:val="single" w:sz="6" w:space="0" w:color="000000" w:themeColor="text1"/>
            </w:tcBorders>
            <w:shd w:val="clear" w:color="auto" w:fill="C4F1FE" w:themeFill="accent1" w:themeFillTint="33"/>
            <w:vAlign w:val="center"/>
          </w:tcPr>
          <w:p w14:paraId="23093704" w14:textId="77777777" w:rsidR="000C1071" w:rsidRDefault="000C1071" w:rsidP="00675278">
            <w:pPr>
              <w:pStyle w:val="TableListBullet"/>
              <w:cnfStyle w:val="000000000000" w:firstRow="0" w:lastRow="0" w:firstColumn="0" w:lastColumn="0" w:oddVBand="0" w:evenVBand="0" w:oddHBand="0" w:evenHBand="0" w:firstRowFirstColumn="0" w:firstRowLastColumn="0" w:lastRowFirstColumn="0" w:lastRowLastColumn="0"/>
            </w:pPr>
            <w:r>
              <w:t xml:space="preserve">FSTED Council – </w:t>
            </w:r>
            <w:hyperlink r:id="rId47" w:history="1">
              <w:r w:rsidRPr="00531DF7">
                <w:rPr>
                  <w:rStyle w:val="Hyperlink"/>
                  <w:i/>
                </w:rPr>
                <w:t>Five-Year Florida Seaport Mission Plan</w:t>
              </w:r>
            </w:hyperlink>
          </w:p>
        </w:tc>
      </w:tr>
    </w:tbl>
    <w:p w14:paraId="1D0BD322" w14:textId="77777777" w:rsidR="00DE451F" w:rsidRPr="00DE451F" w:rsidRDefault="00DE451F" w:rsidP="00DE451F"/>
    <w:p w14:paraId="69AF8D46" w14:textId="77777777" w:rsidR="007562DE" w:rsidRDefault="007562DE" w:rsidP="00335EEB">
      <w:pPr>
        <w:pStyle w:val="BodyText"/>
      </w:pPr>
    </w:p>
    <w:p w14:paraId="0ECBB30A" w14:textId="77777777" w:rsidR="004D0B61" w:rsidRDefault="004D0B61" w:rsidP="0019104A">
      <w:pPr>
        <w:pStyle w:val="TableColumnHead"/>
        <w:sectPr w:rsidR="004D0B61" w:rsidSect="00762A1A">
          <w:pgSz w:w="15840" w:h="12240" w:orient="landscape" w:code="1"/>
          <w:pgMar w:top="864" w:right="864" w:bottom="864" w:left="864" w:header="576" w:footer="432" w:gutter="0"/>
          <w:cols w:space="720"/>
          <w:docGrid w:linePitch="360"/>
        </w:sectPr>
      </w:pPr>
    </w:p>
    <w:p w14:paraId="6A64DCA5" w14:textId="3379C545" w:rsidR="00E453FF" w:rsidRPr="007B1C38" w:rsidRDefault="00E453FF" w:rsidP="0039755F">
      <w:pPr>
        <w:pStyle w:val="Heading1"/>
      </w:pPr>
      <w:bookmarkStart w:id="13" w:name="_Toc89092310"/>
      <w:bookmarkStart w:id="14" w:name="_Toc97543468"/>
      <w:r w:rsidRPr="007B1C38">
        <w:t>Fast Facts 20</w:t>
      </w:r>
      <w:bookmarkEnd w:id="13"/>
      <w:r w:rsidR="00947378">
        <w:t>2</w:t>
      </w:r>
      <w:r w:rsidR="00D3134C">
        <w:t>1</w:t>
      </w:r>
      <w:bookmarkEnd w:id="14"/>
    </w:p>
    <w:p w14:paraId="3A71A0E6" w14:textId="77777777" w:rsidR="00E453FF" w:rsidRDefault="00E453FF" w:rsidP="00E453FF">
      <w:pPr>
        <w:pStyle w:val="BodyText"/>
      </w:pPr>
      <w:r>
        <w:t>This section describes the data sources used to summarize the Florida FAST Facts table.</w:t>
      </w:r>
    </w:p>
    <w:p w14:paraId="3436742B" w14:textId="7B7667D6" w:rsidR="00E453FF" w:rsidRDefault="00E453FF" w:rsidP="00E453FF">
      <w:pPr>
        <w:pStyle w:val="Caption"/>
        <w:rPr>
          <w:noProof/>
        </w:rPr>
      </w:pPr>
      <w:bookmarkStart w:id="15" w:name="_Toc89092390"/>
      <w:bookmarkStart w:id="16" w:name="_Toc97543541"/>
      <w:r w:rsidRPr="003434C2">
        <w:t>Table </w:t>
      </w:r>
      <w:r w:rsidR="00333B41">
        <w:rPr>
          <w:noProof/>
        </w:rPr>
        <w:t>2</w:t>
      </w:r>
      <w:r w:rsidRPr="003434C2">
        <w:t>.</w:t>
      </w:r>
      <w:r>
        <w:rPr>
          <w:noProof/>
        </w:rPr>
        <w:fldChar w:fldCharType="begin"/>
      </w:r>
      <w:r>
        <w:rPr>
          <w:noProof/>
        </w:rPr>
        <w:instrText xml:space="preserve"> SEQ Table \* ARABIC \s 1 </w:instrText>
      </w:r>
      <w:r>
        <w:rPr>
          <w:noProof/>
        </w:rPr>
        <w:fldChar w:fldCharType="separate"/>
      </w:r>
      <w:r w:rsidR="009D43CD">
        <w:rPr>
          <w:noProof/>
        </w:rPr>
        <w:t>1</w:t>
      </w:r>
      <w:r>
        <w:rPr>
          <w:noProof/>
        </w:rPr>
        <w:fldChar w:fldCharType="end"/>
      </w:r>
      <w:r w:rsidRPr="003434C2">
        <w:tab/>
      </w:r>
      <w:r w:rsidR="004A61B8">
        <w:rPr>
          <w:noProof/>
        </w:rPr>
        <w:t>Fast Facts 20</w:t>
      </w:r>
      <w:r w:rsidR="00947378">
        <w:rPr>
          <w:noProof/>
        </w:rPr>
        <w:t>2</w:t>
      </w:r>
      <w:r w:rsidR="00D3134C">
        <w:rPr>
          <w:noProof/>
        </w:rPr>
        <w:t>1</w:t>
      </w:r>
      <w:r w:rsidR="004A61B8">
        <w:rPr>
          <w:noProof/>
        </w:rPr>
        <w:t xml:space="preserve"> Data Sources</w:t>
      </w:r>
      <w:bookmarkEnd w:id="15"/>
      <w:bookmarkEnd w:id="16"/>
    </w:p>
    <w:tbl>
      <w:tblPr>
        <w:tblW w:w="5000" w:type="pct"/>
        <w:tblLook w:val="04A0" w:firstRow="1" w:lastRow="0" w:firstColumn="1" w:lastColumn="0" w:noHBand="0" w:noVBand="1"/>
      </w:tblPr>
      <w:tblGrid>
        <w:gridCol w:w="2995"/>
        <w:gridCol w:w="6643"/>
      </w:tblGrid>
      <w:tr w:rsidR="007832C0" w:rsidRPr="002352B9" w14:paraId="05BEFA7D" w14:textId="77777777" w:rsidTr="774E88BE">
        <w:trPr>
          <w:trHeight w:val="144"/>
          <w:tblHeader/>
        </w:trPr>
        <w:tc>
          <w:tcPr>
            <w:tcW w:w="1501" w:type="pct"/>
            <w:tcBorders>
              <w:top w:val="single" w:sz="8" w:space="0" w:color="01A8D6" w:themeColor="accent1"/>
              <w:left w:val="single" w:sz="8" w:space="0" w:color="01A8D6" w:themeColor="accent1"/>
              <w:bottom w:val="nil"/>
              <w:right w:val="nil"/>
            </w:tcBorders>
            <w:shd w:val="clear" w:color="auto" w:fill="01A8D6" w:themeFill="accent1"/>
            <w:tcMar>
              <w:top w:w="29" w:type="dxa"/>
              <w:left w:w="115" w:type="dxa"/>
              <w:bottom w:w="29" w:type="dxa"/>
              <w:right w:w="115" w:type="dxa"/>
            </w:tcMar>
            <w:vAlign w:val="center"/>
            <w:hideMark/>
          </w:tcPr>
          <w:p w14:paraId="0ABFA4AF" w14:textId="77777777" w:rsidR="005642BB" w:rsidRPr="005642BB" w:rsidRDefault="005642BB" w:rsidP="00BB2AB3">
            <w:pPr>
              <w:jc w:val="left"/>
              <w:rPr>
                <w:rFonts w:eastAsia="Times New Roman" w:cs="Arial"/>
                <w:b/>
                <w:bCs/>
                <w:color w:val="FFFFFF"/>
                <w:sz w:val="18"/>
                <w:szCs w:val="18"/>
              </w:rPr>
            </w:pPr>
            <w:r w:rsidRPr="005642BB">
              <w:rPr>
                <w:rFonts w:eastAsia="Times New Roman" w:cs="Arial"/>
                <w:b/>
                <w:bCs/>
                <w:color w:val="FFFFFF"/>
                <w:sz w:val="18"/>
                <w:szCs w:val="18"/>
              </w:rPr>
              <w:t>Measure</w:t>
            </w:r>
          </w:p>
        </w:tc>
        <w:tc>
          <w:tcPr>
            <w:tcW w:w="3499" w:type="pct"/>
            <w:tcBorders>
              <w:top w:val="single" w:sz="8" w:space="0" w:color="01A8D6" w:themeColor="accent1"/>
              <w:left w:val="single" w:sz="8" w:space="0" w:color="01A8D6" w:themeColor="accent1"/>
              <w:bottom w:val="nil"/>
              <w:right w:val="nil"/>
            </w:tcBorders>
            <w:shd w:val="clear" w:color="auto" w:fill="01A8D6" w:themeFill="accent1"/>
            <w:tcMar>
              <w:top w:w="29" w:type="dxa"/>
              <w:left w:w="115" w:type="dxa"/>
              <w:bottom w:w="29" w:type="dxa"/>
              <w:right w:w="115" w:type="dxa"/>
            </w:tcMar>
            <w:vAlign w:val="center"/>
            <w:hideMark/>
          </w:tcPr>
          <w:p w14:paraId="751D7283" w14:textId="77777777" w:rsidR="005642BB" w:rsidRPr="005642BB" w:rsidRDefault="005642BB" w:rsidP="00BB2AB3">
            <w:pPr>
              <w:jc w:val="left"/>
              <w:rPr>
                <w:rFonts w:eastAsia="Times New Roman" w:cs="Arial"/>
                <w:b/>
                <w:bCs/>
                <w:color w:val="FFFFFF"/>
                <w:sz w:val="18"/>
                <w:szCs w:val="18"/>
              </w:rPr>
            </w:pPr>
            <w:r w:rsidRPr="005642BB">
              <w:rPr>
                <w:rFonts w:eastAsia="Times New Roman" w:cs="Arial"/>
                <w:b/>
                <w:bCs/>
                <w:color w:val="FFFFFF"/>
                <w:sz w:val="18"/>
                <w:szCs w:val="18"/>
              </w:rPr>
              <w:t>Source</w:t>
            </w:r>
          </w:p>
        </w:tc>
      </w:tr>
      <w:tr w:rsidR="007832C0" w:rsidRPr="002352B9" w14:paraId="7693AFB9" w14:textId="77777777" w:rsidTr="774E88BE">
        <w:trPr>
          <w:trHeight w:val="144"/>
        </w:trPr>
        <w:tc>
          <w:tcPr>
            <w:tcW w:w="1501" w:type="pct"/>
            <w:tcBorders>
              <w:top w:val="single" w:sz="4" w:space="0" w:color="auto"/>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0A9C3A4C" w14:textId="77777777" w:rsidR="005642BB" w:rsidRPr="005642BB" w:rsidRDefault="005642BB" w:rsidP="00BB2AB3">
            <w:pPr>
              <w:jc w:val="left"/>
              <w:rPr>
                <w:rFonts w:eastAsia="Times New Roman" w:cs="Arial"/>
                <w:b/>
                <w:bCs/>
                <w:color w:val="000000"/>
                <w:sz w:val="18"/>
                <w:szCs w:val="18"/>
              </w:rPr>
            </w:pPr>
            <w:r w:rsidRPr="005642BB">
              <w:rPr>
                <w:rFonts w:eastAsia="Times New Roman" w:cs="Arial"/>
                <w:b/>
                <w:bCs/>
                <w:color w:val="000000"/>
                <w:sz w:val="18"/>
                <w:szCs w:val="18"/>
              </w:rPr>
              <w:t>General</w:t>
            </w:r>
          </w:p>
        </w:tc>
        <w:tc>
          <w:tcPr>
            <w:tcW w:w="3499" w:type="pct"/>
            <w:tcBorders>
              <w:top w:val="single" w:sz="4" w:space="0" w:color="auto"/>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26752185" w14:textId="77777777" w:rsidR="005642BB" w:rsidRPr="005642BB" w:rsidRDefault="005642BB" w:rsidP="00BB2AB3">
            <w:pPr>
              <w:jc w:val="left"/>
              <w:rPr>
                <w:rFonts w:eastAsia="Times New Roman" w:cs="Arial"/>
                <w:b/>
                <w:bCs/>
                <w:color w:val="000000"/>
                <w:sz w:val="18"/>
                <w:szCs w:val="18"/>
              </w:rPr>
            </w:pPr>
            <w:r w:rsidRPr="005642BB">
              <w:rPr>
                <w:rFonts w:eastAsia="Times New Roman" w:cs="Arial"/>
                <w:b/>
                <w:bCs/>
                <w:color w:val="000000"/>
                <w:sz w:val="18"/>
                <w:szCs w:val="18"/>
              </w:rPr>
              <w:t> </w:t>
            </w:r>
          </w:p>
        </w:tc>
      </w:tr>
      <w:tr w:rsidR="007832C0" w:rsidRPr="002352B9" w14:paraId="49CDBB64"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1AC94631"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People</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3696948D" w14:textId="5715C065" w:rsidR="005642BB" w:rsidRPr="00964433" w:rsidRDefault="002805F4" w:rsidP="004B7EED">
            <w:pPr>
              <w:spacing w:after="60"/>
              <w:jc w:val="left"/>
              <w:rPr>
                <w:rFonts w:eastAsia="Times New Roman" w:cs="Arial"/>
                <w:color w:val="000000"/>
                <w:sz w:val="18"/>
                <w:szCs w:val="18"/>
              </w:rPr>
            </w:pPr>
            <w:r w:rsidRPr="00964433">
              <w:rPr>
                <w:sz w:val="18"/>
                <w:szCs w:val="18"/>
              </w:rPr>
              <w:t>U.S. Census Bureau</w:t>
            </w:r>
            <w:r w:rsidR="00A1147A">
              <w:rPr>
                <w:sz w:val="18"/>
                <w:szCs w:val="18"/>
              </w:rPr>
              <w:t>,</w:t>
            </w:r>
            <w:r w:rsidRPr="00A1147A">
              <w:t xml:space="preserve"> </w:t>
            </w:r>
            <w:hyperlink r:id="rId48" w:history="1">
              <w:r w:rsidR="00CD6084" w:rsidRPr="00964433">
                <w:rPr>
                  <w:rStyle w:val="Hyperlink"/>
                  <w:i/>
                  <w:iCs/>
                  <w:sz w:val="18"/>
                  <w:szCs w:val="18"/>
                </w:rPr>
                <w:t>2020 Census</w:t>
              </w:r>
            </w:hyperlink>
            <w:r w:rsidR="00CD6084" w:rsidRPr="00964433">
              <w:rPr>
                <w:i/>
                <w:iCs/>
                <w:sz w:val="18"/>
                <w:szCs w:val="18"/>
              </w:rPr>
              <w:t xml:space="preserve"> </w:t>
            </w:r>
          </w:p>
        </w:tc>
      </w:tr>
      <w:tr w:rsidR="007832C0" w:rsidRPr="002352B9" w14:paraId="1D0B1CFB"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49AC0D2"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Licensed Drivers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6FE41BCB" w14:textId="2C2F66B0" w:rsidR="005642BB" w:rsidRPr="00964433" w:rsidRDefault="002805F4" w:rsidP="004B7EED">
            <w:pPr>
              <w:spacing w:after="60"/>
              <w:jc w:val="left"/>
              <w:rPr>
                <w:rFonts w:eastAsia="Times New Roman" w:cs="Arial"/>
                <w:color w:val="000000"/>
                <w:sz w:val="18"/>
                <w:szCs w:val="18"/>
              </w:rPr>
            </w:pPr>
            <w:r w:rsidRPr="00964433">
              <w:rPr>
                <w:sz w:val="18"/>
                <w:szCs w:val="18"/>
              </w:rPr>
              <w:t>Florida Department of Highway Safety and Motor Vehicles</w:t>
            </w:r>
            <w:r w:rsidR="00A1147A">
              <w:rPr>
                <w:sz w:val="18"/>
                <w:szCs w:val="18"/>
              </w:rPr>
              <w:t>,</w:t>
            </w:r>
            <w:r w:rsidRPr="00A1147A">
              <w:t xml:space="preserve"> </w:t>
            </w:r>
            <w:hyperlink r:id="rId49" w:history="1">
              <w:r w:rsidR="00CD6084" w:rsidRPr="00964433">
                <w:rPr>
                  <w:rStyle w:val="Hyperlink"/>
                  <w:i/>
                  <w:iCs/>
                  <w:sz w:val="18"/>
                  <w:szCs w:val="18"/>
                </w:rPr>
                <w:t>2021 Annual License Driver Report</w:t>
              </w:r>
            </w:hyperlink>
            <w:r w:rsidR="00CD6084" w:rsidRPr="00964433">
              <w:rPr>
                <w:i/>
                <w:iCs/>
                <w:sz w:val="18"/>
                <w:szCs w:val="18"/>
              </w:rPr>
              <w:t xml:space="preserve"> </w:t>
            </w:r>
          </w:p>
        </w:tc>
      </w:tr>
      <w:tr w:rsidR="007832C0" w:rsidRPr="002352B9" w14:paraId="6EC55321"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E6381C1"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Square Miles of Land</w:t>
            </w:r>
          </w:p>
        </w:tc>
        <w:tc>
          <w:tcPr>
            <w:tcW w:w="3499" w:type="pct"/>
            <w:tcBorders>
              <w:top w:val="nil"/>
              <w:left w:val="nil"/>
              <w:bottom w:val="single" w:sz="4" w:space="0" w:color="auto"/>
              <w:right w:val="single" w:sz="4" w:space="0" w:color="auto"/>
            </w:tcBorders>
            <w:shd w:val="clear" w:color="auto" w:fill="auto"/>
            <w:tcMar>
              <w:top w:w="29" w:type="dxa"/>
              <w:left w:w="115" w:type="dxa"/>
              <w:bottom w:w="29" w:type="dxa"/>
              <w:right w:w="115" w:type="dxa"/>
            </w:tcMar>
            <w:vAlign w:val="center"/>
            <w:hideMark/>
          </w:tcPr>
          <w:p w14:paraId="5A75A845" w14:textId="0A4FF9B6" w:rsidR="005642BB" w:rsidRPr="00A1147A" w:rsidRDefault="002805F4" w:rsidP="004B7EED">
            <w:pPr>
              <w:spacing w:after="60"/>
              <w:jc w:val="left"/>
              <w:rPr>
                <w:rFonts w:eastAsia="Times New Roman" w:cs="Arial"/>
                <w:color w:val="000000"/>
                <w:sz w:val="18"/>
                <w:szCs w:val="18"/>
              </w:rPr>
            </w:pPr>
            <w:r w:rsidRPr="00964433">
              <w:rPr>
                <w:sz w:val="18"/>
                <w:szCs w:val="18"/>
              </w:rPr>
              <w:t xml:space="preserve">Florida </w:t>
            </w:r>
            <w:r w:rsidRPr="00964433">
              <w:rPr>
                <w:rFonts w:eastAsia="Times New Roman" w:cs="Arial"/>
                <w:color w:val="000000"/>
                <w:sz w:val="18"/>
                <w:szCs w:val="18"/>
              </w:rPr>
              <w:t>Department of State</w:t>
            </w:r>
            <w:r w:rsidR="00A1147A">
              <w:rPr>
                <w:rFonts w:eastAsia="Times New Roman" w:cs="Arial"/>
                <w:color w:val="000000"/>
                <w:sz w:val="18"/>
                <w:szCs w:val="18"/>
              </w:rPr>
              <w:t>,</w:t>
            </w:r>
            <w:r w:rsidRPr="00A1147A">
              <w:t xml:space="preserve"> </w:t>
            </w:r>
            <w:hyperlink r:id="rId50" w:history="1">
              <w:r w:rsidR="00B475D0" w:rsidRPr="00964433">
                <w:rPr>
                  <w:rStyle w:val="Hyperlink"/>
                  <w:i/>
                  <w:iCs/>
                  <w:sz w:val="18"/>
                  <w:szCs w:val="18"/>
                  <w:u w:val="none"/>
                </w:rPr>
                <w:t>Quick Facts</w:t>
              </w:r>
              <w:r w:rsidR="00BB343C" w:rsidRPr="00964433">
                <w:rPr>
                  <w:rStyle w:val="Hyperlink"/>
                  <w:i/>
                  <w:iCs/>
                  <w:sz w:val="18"/>
                  <w:szCs w:val="18"/>
                  <w:u w:val="none"/>
                </w:rPr>
                <w:t xml:space="preserve"> </w:t>
              </w:r>
              <w:r w:rsidR="00131573" w:rsidRPr="00964433">
                <w:rPr>
                  <w:rStyle w:val="Hyperlink"/>
                  <w:i/>
                  <w:iCs/>
                  <w:sz w:val="18"/>
                  <w:szCs w:val="18"/>
                  <w:u w:val="none"/>
                </w:rPr>
                <w:t xml:space="preserve">/ Geographical </w:t>
              </w:r>
              <w:r w:rsidR="00DB6AA7" w:rsidRPr="00964433">
                <w:rPr>
                  <w:rStyle w:val="Hyperlink"/>
                  <w:i/>
                  <w:iCs/>
                  <w:sz w:val="18"/>
                  <w:szCs w:val="18"/>
                  <w:u w:val="none"/>
                </w:rPr>
                <w:t>F</w:t>
              </w:r>
              <w:r w:rsidR="00131573" w:rsidRPr="00964433">
                <w:rPr>
                  <w:rStyle w:val="Hyperlink"/>
                  <w:i/>
                  <w:iCs/>
                  <w:sz w:val="18"/>
                  <w:szCs w:val="18"/>
                  <w:u w:val="none"/>
                </w:rPr>
                <w:t>acts</w:t>
              </w:r>
            </w:hyperlink>
            <w:r w:rsidR="00B475D0" w:rsidRPr="00964433">
              <w:rPr>
                <w:i/>
                <w:iCs/>
                <w:sz w:val="18"/>
                <w:szCs w:val="18"/>
              </w:rPr>
              <w:t xml:space="preserve"> </w:t>
            </w:r>
          </w:p>
        </w:tc>
      </w:tr>
      <w:tr w:rsidR="007832C0" w:rsidRPr="002352B9" w14:paraId="5E0A3F19" w14:textId="77777777" w:rsidTr="774E88BE">
        <w:trPr>
          <w:trHeight w:val="144"/>
        </w:trPr>
        <w:tc>
          <w:tcPr>
            <w:tcW w:w="1501" w:type="pct"/>
            <w:tcBorders>
              <w:top w:val="nil"/>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231300B1" w14:textId="77777777" w:rsidR="005642BB" w:rsidRPr="005642BB" w:rsidRDefault="005642BB" w:rsidP="00BB2AB3">
            <w:pPr>
              <w:jc w:val="left"/>
              <w:rPr>
                <w:rFonts w:eastAsia="Times New Roman" w:cs="Arial"/>
                <w:b/>
                <w:bCs/>
                <w:color w:val="000000"/>
                <w:sz w:val="18"/>
                <w:szCs w:val="18"/>
              </w:rPr>
            </w:pPr>
            <w:r w:rsidRPr="005642BB">
              <w:rPr>
                <w:rFonts w:eastAsia="Times New Roman" w:cs="Arial"/>
                <w:b/>
                <w:bCs/>
                <w:color w:val="000000"/>
                <w:sz w:val="18"/>
                <w:szCs w:val="18"/>
              </w:rPr>
              <w:t>Highway &amp; Bridge</w:t>
            </w:r>
          </w:p>
        </w:tc>
        <w:tc>
          <w:tcPr>
            <w:tcW w:w="3499" w:type="pct"/>
            <w:tcBorders>
              <w:top w:val="nil"/>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2B0E48C4" w14:textId="77777777" w:rsidR="005642BB" w:rsidRPr="00964433" w:rsidRDefault="005642BB" w:rsidP="004B7EED">
            <w:pPr>
              <w:spacing w:after="60"/>
              <w:jc w:val="left"/>
              <w:rPr>
                <w:rFonts w:eastAsia="Times New Roman" w:cs="Arial"/>
                <w:color w:val="000000"/>
                <w:sz w:val="18"/>
                <w:szCs w:val="18"/>
              </w:rPr>
            </w:pPr>
            <w:r w:rsidRPr="00964433">
              <w:rPr>
                <w:rFonts w:eastAsia="Times New Roman" w:cs="Arial"/>
                <w:color w:val="000000"/>
                <w:sz w:val="18"/>
                <w:szCs w:val="18"/>
              </w:rPr>
              <w:t> </w:t>
            </w:r>
          </w:p>
        </w:tc>
      </w:tr>
      <w:tr w:rsidR="007832C0" w:rsidRPr="002352B9" w14:paraId="7238CCF6"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A238F41"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Centerline miles of public roads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513B7D0A" w14:textId="268DA185" w:rsidR="005642BB" w:rsidRPr="00A1147A" w:rsidRDefault="002805F4" w:rsidP="004B7EED">
            <w:pPr>
              <w:spacing w:after="60"/>
              <w:jc w:val="left"/>
              <w:rPr>
                <w:rFonts w:eastAsia="Times New Roman" w:cs="Arial"/>
                <w:color w:val="000000"/>
                <w:sz w:val="18"/>
                <w:szCs w:val="18"/>
              </w:rPr>
            </w:pPr>
            <w:r w:rsidRPr="00964433">
              <w:rPr>
                <w:rFonts w:eastAsia="Times New Roman" w:cs="Arial"/>
                <w:color w:val="000000" w:themeColor="text1"/>
                <w:sz w:val="18"/>
                <w:szCs w:val="18"/>
              </w:rPr>
              <w:t>FDOT Transportation Data and Analytics Office</w:t>
            </w:r>
            <w:r w:rsidR="00A1147A">
              <w:rPr>
                <w:rFonts w:eastAsia="Times New Roman" w:cs="Arial"/>
                <w:color w:val="000000" w:themeColor="text1"/>
                <w:sz w:val="18"/>
                <w:szCs w:val="18"/>
              </w:rPr>
              <w:t>,</w:t>
            </w:r>
            <w:r w:rsidR="00CA61F0" w:rsidRPr="00964433">
              <w:rPr>
                <w:rFonts w:eastAsia="Times New Roman" w:cs="Arial"/>
                <w:color w:val="000000" w:themeColor="text1"/>
                <w:sz w:val="18"/>
                <w:szCs w:val="18"/>
              </w:rPr>
              <w:t xml:space="preserve"> </w:t>
            </w:r>
            <w:hyperlink r:id="rId51" w:history="1">
              <w:r w:rsidR="6D9A0B76" w:rsidRPr="00964433">
                <w:rPr>
                  <w:rStyle w:val="Hyperlink"/>
                  <w:rFonts w:eastAsia="Times New Roman" w:cs="Arial"/>
                  <w:i/>
                  <w:iCs/>
                  <w:sz w:val="18"/>
                  <w:szCs w:val="18"/>
                </w:rPr>
                <w:t>Public Road Mileage and Travel Report</w:t>
              </w:r>
            </w:hyperlink>
            <w:r w:rsidR="6D9A0B76" w:rsidRPr="00964433">
              <w:rPr>
                <w:rFonts w:eastAsia="Times New Roman" w:cs="Arial"/>
                <w:i/>
                <w:iCs/>
                <w:color w:val="000000" w:themeColor="text1"/>
                <w:sz w:val="18"/>
                <w:szCs w:val="18"/>
              </w:rPr>
              <w:t xml:space="preserve"> </w:t>
            </w:r>
          </w:p>
        </w:tc>
      </w:tr>
      <w:tr w:rsidR="007832C0" w:rsidRPr="002352B9" w14:paraId="2CB42C18"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81BDB87"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Centerline miles of State Highway System (SHS)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2FC17BB9" w14:textId="4A03D57B" w:rsidR="005642BB"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Transportation Data and Analytics Office</w:t>
            </w:r>
            <w:r w:rsidR="00A1147A">
              <w:rPr>
                <w:rFonts w:eastAsia="Times New Roman" w:cs="Arial"/>
                <w:color w:val="000000"/>
                <w:sz w:val="18"/>
                <w:szCs w:val="18"/>
              </w:rPr>
              <w:t>,</w:t>
            </w:r>
            <w:r w:rsidRPr="00A1147A">
              <w:t xml:space="preserve"> </w:t>
            </w:r>
            <w:hyperlink r:id="rId52" w:anchor="SHS" w:history="1">
              <w:hyperlink r:id="rId53" w:history="1">
                <w:r w:rsidR="00731F92" w:rsidRPr="00964433">
                  <w:rPr>
                    <w:rStyle w:val="Hyperlink"/>
                    <w:i/>
                    <w:iCs/>
                    <w:sz w:val="18"/>
                    <w:szCs w:val="18"/>
                  </w:rPr>
                  <w:t>State Highway System Mileage and Travel (DVMT) Report</w:t>
                </w:r>
              </w:hyperlink>
            </w:hyperlink>
          </w:p>
        </w:tc>
      </w:tr>
      <w:tr w:rsidR="007832C0" w:rsidRPr="002352B9" w14:paraId="42D81A6D"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170C5DED"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Centerline miles of Strategic Intermodal System (SIS)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507C1255" w14:textId="5B3ED65B" w:rsidR="005642BB"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Transportation Data and Analytics Office</w:t>
            </w:r>
            <w:r w:rsidR="00A1147A">
              <w:rPr>
                <w:rFonts w:eastAsia="Times New Roman" w:cs="Arial"/>
                <w:color w:val="000000"/>
                <w:sz w:val="18"/>
                <w:szCs w:val="18"/>
              </w:rPr>
              <w:t>,</w:t>
            </w:r>
            <w:r w:rsidRPr="00A1147A">
              <w:t xml:space="preserve"> </w:t>
            </w:r>
            <w:hyperlink r:id="rId54" w:history="1">
              <w:r w:rsidR="00731F92" w:rsidRPr="00964433">
                <w:rPr>
                  <w:rStyle w:val="Hyperlink"/>
                  <w:i/>
                  <w:iCs/>
                  <w:sz w:val="18"/>
                  <w:szCs w:val="18"/>
                </w:rPr>
                <w:t>S</w:t>
              </w:r>
              <w:r w:rsidR="00A01549" w:rsidRPr="00964433">
                <w:rPr>
                  <w:rStyle w:val="Hyperlink"/>
                  <w:i/>
                  <w:iCs/>
                  <w:sz w:val="18"/>
                  <w:szCs w:val="18"/>
                </w:rPr>
                <w:t>t</w:t>
              </w:r>
            </w:hyperlink>
            <w:r w:rsidR="00731F92" w:rsidRPr="00964433">
              <w:rPr>
                <w:rStyle w:val="Hyperlink"/>
                <w:i/>
                <w:iCs/>
                <w:sz w:val="18"/>
                <w:szCs w:val="18"/>
              </w:rPr>
              <w:t>rategic Intermodal System Only (SIS)</w:t>
            </w:r>
            <w:r w:rsidR="00C46F37" w:rsidRPr="00964433">
              <w:rPr>
                <w:rFonts w:eastAsia="Times New Roman" w:cs="Arial"/>
                <w:i/>
                <w:iCs/>
                <w:color w:val="000000"/>
                <w:sz w:val="18"/>
                <w:szCs w:val="18"/>
              </w:rPr>
              <w:t xml:space="preserve"> </w:t>
            </w:r>
          </w:p>
        </w:tc>
      </w:tr>
      <w:tr w:rsidR="007832C0" w:rsidRPr="002352B9" w14:paraId="00934E3E"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77A8F60"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Bridges maintained by FDOT</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33DB5687" w14:textId="0A7BE3CF" w:rsidR="005642BB"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Office of Maintenance</w:t>
            </w:r>
            <w:r w:rsidR="008329CA">
              <w:rPr>
                <w:rFonts w:eastAsia="Times New Roman" w:cs="Arial"/>
                <w:color w:val="000000"/>
                <w:sz w:val="18"/>
                <w:szCs w:val="18"/>
              </w:rPr>
              <w:t>,</w:t>
            </w:r>
            <w:r w:rsidRPr="00A1147A">
              <w:t xml:space="preserve"> </w:t>
            </w:r>
            <w:hyperlink r:id="rId55" w:history="1">
              <w:r w:rsidR="00B10381" w:rsidRPr="0091619E">
                <w:rPr>
                  <w:rStyle w:val="Hyperlink"/>
                  <w:rFonts w:eastAsia="Times New Roman" w:cs="Arial"/>
                  <w:i/>
                  <w:iCs/>
                  <w:sz w:val="18"/>
                  <w:szCs w:val="18"/>
                </w:rPr>
                <w:t>Florida Bridge In</w:t>
              </w:r>
              <w:r w:rsidR="00064AE5" w:rsidRPr="0091619E">
                <w:rPr>
                  <w:rStyle w:val="Hyperlink"/>
                  <w:rFonts w:eastAsia="Times New Roman" w:cs="Arial"/>
                  <w:i/>
                  <w:iCs/>
                  <w:sz w:val="18"/>
                  <w:szCs w:val="18"/>
                </w:rPr>
                <w:t>ventory</w:t>
              </w:r>
            </w:hyperlink>
            <w:r w:rsidR="00064AE5" w:rsidRPr="00A1147A">
              <w:rPr>
                <w:rFonts w:eastAsia="Times New Roman" w:cs="Arial"/>
                <w:color w:val="000000"/>
                <w:sz w:val="18"/>
                <w:szCs w:val="18"/>
              </w:rPr>
              <w:t xml:space="preserve"> </w:t>
            </w:r>
          </w:p>
        </w:tc>
      </w:tr>
      <w:tr w:rsidR="007832C0" w:rsidRPr="002352B9" w14:paraId="3F4D7CFD"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tcPr>
          <w:p w14:paraId="1A3D8B61" w14:textId="100DC30E" w:rsidR="0011687A" w:rsidRPr="005642BB" w:rsidRDefault="0011687A" w:rsidP="00BB2AB3">
            <w:pPr>
              <w:jc w:val="left"/>
              <w:rPr>
                <w:rFonts w:eastAsia="Times New Roman" w:cs="Arial"/>
                <w:color w:val="000000"/>
                <w:sz w:val="18"/>
                <w:szCs w:val="18"/>
              </w:rPr>
            </w:pPr>
            <w:r>
              <w:rPr>
                <w:rFonts w:eastAsia="Times New Roman" w:cs="Arial"/>
                <w:color w:val="000000"/>
                <w:sz w:val="18"/>
                <w:szCs w:val="18"/>
              </w:rPr>
              <w:t>Percent of bridges with a National Bridge Inventory Rating of at least 6</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tcPr>
          <w:p w14:paraId="4618C514" w14:textId="5F8FAD1C" w:rsidR="0011687A" w:rsidRPr="00964433" w:rsidRDefault="002805F4" w:rsidP="004B7EED">
            <w:pPr>
              <w:spacing w:after="60"/>
              <w:jc w:val="left"/>
              <w:rPr>
                <w:sz w:val="18"/>
                <w:szCs w:val="18"/>
              </w:rPr>
            </w:pPr>
            <w:r w:rsidRPr="00964433">
              <w:rPr>
                <w:sz w:val="18"/>
                <w:szCs w:val="18"/>
              </w:rPr>
              <w:t>FDOT Office of Maintenance</w:t>
            </w:r>
            <w:r w:rsidR="0011687A" w:rsidRPr="00A1147A">
              <w:rPr>
                <w:sz w:val="18"/>
                <w:szCs w:val="18"/>
              </w:rPr>
              <w:t xml:space="preserve"> </w:t>
            </w:r>
          </w:p>
        </w:tc>
      </w:tr>
      <w:tr w:rsidR="007832C0" w:rsidRPr="002352B9" w14:paraId="08D32317"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tcPr>
          <w:p w14:paraId="2282FAAD" w14:textId="18005981" w:rsidR="0011687A" w:rsidRDefault="0011687A" w:rsidP="00BB2AB3">
            <w:pPr>
              <w:jc w:val="left"/>
              <w:rPr>
                <w:rFonts w:eastAsia="Times New Roman" w:cs="Arial"/>
                <w:color w:val="000000"/>
                <w:sz w:val="18"/>
                <w:szCs w:val="18"/>
              </w:rPr>
            </w:pPr>
            <w:r>
              <w:rPr>
                <w:rFonts w:eastAsia="Times New Roman" w:cs="Arial"/>
                <w:color w:val="000000"/>
                <w:sz w:val="18"/>
                <w:szCs w:val="18"/>
              </w:rPr>
              <w:t>Percent of pavement conditions on SHS exceeding FDOT standards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tcPr>
          <w:p w14:paraId="15D789EE" w14:textId="39585871" w:rsidR="0011687A" w:rsidRPr="00964433" w:rsidRDefault="002805F4" w:rsidP="004B7EED">
            <w:pPr>
              <w:spacing w:after="60"/>
              <w:jc w:val="left"/>
              <w:rPr>
                <w:sz w:val="18"/>
                <w:szCs w:val="18"/>
              </w:rPr>
            </w:pPr>
            <w:r w:rsidRPr="00964433">
              <w:rPr>
                <w:sz w:val="18"/>
                <w:szCs w:val="18"/>
              </w:rPr>
              <w:t>FDOT State Materials Office</w:t>
            </w:r>
            <w:r w:rsidR="008329CA">
              <w:rPr>
                <w:sz w:val="18"/>
                <w:szCs w:val="18"/>
              </w:rPr>
              <w:t>,</w:t>
            </w:r>
            <w:r w:rsidRPr="00964433">
              <w:rPr>
                <w:sz w:val="18"/>
                <w:szCs w:val="18"/>
              </w:rPr>
              <w:t xml:space="preserve"> </w:t>
            </w:r>
            <w:r w:rsidR="0011687A" w:rsidRPr="00964433">
              <w:rPr>
                <w:sz w:val="18"/>
                <w:szCs w:val="18"/>
              </w:rPr>
              <w:t>Pavement Condition Survey Program</w:t>
            </w:r>
            <w:r w:rsidR="0011687A" w:rsidRPr="00A1147A">
              <w:rPr>
                <w:sz w:val="18"/>
                <w:szCs w:val="18"/>
              </w:rPr>
              <w:t xml:space="preserve"> </w:t>
            </w:r>
          </w:p>
        </w:tc>
      </w:tr>
      <w:tr w:rsidR="007832C0" w:rsidRPr="002352B9" w14:paraId="0D9908F3"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2E2D41CB" w14:textId="77777777" w:rsidR="005642BB" w:rsidRPr="005642BB" w:rsidRDefault="005642BB" w:rsidP="00BB2AB3">
            <w:pPr>
              <w:jc w:val="left"/>
              <w:rPr>
                <w:rFonts w:eastAsia="Times New Roman" w:cs="Arial"/>
                <w:color w:val="000000"/>
                <w:sz w:val="18"/>
                <w:szCs w:val="18"/>
              </w:rPr>
            </w:pPr>
            <w:r w:rsidRPr="005642BB">
              <w:rPr>
                <w:rFonts w:eastAsia="Times New Roman" w:cs="Arial"/>
                <w:color w:val="000000"/>
                <w:sz w:val="18"/>
                <w:szCs w:val="18"/>
              </w:rPr>
              <w:t>Registered motor vehicles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1941D51A" w14:textId="1047DF5C" w:rsidR="005642BB" w:rsidRPr="00A1147A" w:rsidRDefault="002805F4" w:rsidP="004B7EED">
            <w:pPr>
              <w:spacing w:after="60"/>
              <w:jc w:val="left"/>
              <w:rPr>
                <w:rFonts w:eastAsia="Times New Roman" w:cs="Arial"/>
                <w:color w:val="000000"/>
                <w:sz w:val="18"/>
                <w:szCs w:val="18"/>
              </w:rPr>
            </w:pPr>
            <w:r w:rsidRPr="00964433">
              <w:rPr>
                <w:sz w:val="18"/>
                <w:szCs w:val="18"/>
              </w:rPr>
              <w:t>Florida Department of Highway Safety and Motor Vehicles</w:t>
            </w:r>
            <w:r w:rsidR="008329CA">
              <w:rPr>
                <w:sz w:val="18"/>
                <w:szCs w:val="18"/>
              </w:rPr>
              <w:t>,</w:t>
            </w:r>
            <w:r w:rsidRPr="00A1147A">
              <w:t xml:space="preserve"> </w:t>
            </w:r>
            <w:hyperlink r:id="rId56" w:history="1">
              <w:r w:rsidR="00BC0694" w:rsidRPr="0091619E">
                <w:rPr>
                  <w:rStyle w:val="Hyperlink"/>
                  <w:i/>
                  <w:iCs/>
                  <w:sz w:val="18"/>
                  <w:szCs w:val="18"/>
                </w:rPr>
                <w:t>Traffic Crash Facts Annual Report 2020</w:t>
              </w:r>
            </w:hyperlink>
            <w:r w:rsidR="00BC0694" w:rsidRPr="0091619E">
              <w:rPr>
                <w:i/>
                <w:iCs/>
                <w:sz w:val="18"/>
                <w:szCs w:val="18"/>
              </w:rPr>
              <w:t xml:space="preserve"> </w:t>
            </w:r>
          </w:p>
        </w:tc>
      </w:tr>
      <w:tr w:rsidR="007832C0" w:rsidRPr="002352B9" w14:paraId="00334DD5"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2F8FA7A"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Daily vehicle miles traveled on the SHS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64ADF23F" w14:textId="2E20B2B8" w:rsidR="006C0B88" w:rsidRPr="00A1147A" w:rsidRDefault="002805F4" w:rsidP="004B7EED">
            <w:pPr>
              <w:spacing w:after="60"/>
              <w:jc w:val="left"/>
              <w:rPr>
                <w:rFonts w:eastAsia="Times New Roman" w:cs="Arial"/>
                <w:color w:val="000000"/>
                <w:sz w:val="18"/>
                <w:szCs w:val="18"/>
              </w:rPr>
            </w:pPr>
            <w:r w:rsidRPr="00964433">
              <w:rPr>
                <w:sz w:val="18"/>
                <w:szCs w:val="18"/>
              </w:rPr>
              <w:t>F</w:t>
            </w:r>
            <w:r w:rsidRPr="00964433">
              <w:rPr>
                <w:rFonts w:eastAsia="Times New Roman" w:cs="Arial"/>
                <w:color w:val="000000"/>
                <w:sz w:val="18"/>
                <w:szCs w:val="18"/>
              </w:rPr>
              <w:t>DOT Transportation Data and Analytics Office</w:t>
            </w:r>
            <w:r w:rsidR="008329CA">
              <w:rPr>
                <w:rFonts w:eastAsia="Times New Roman" w:cs="Arial"/>
                <w:color w:val="000000"/>
                <w:sz w:val="18"/>
                <w:szCs w:val="18"/>
              </w:rPr>
              <w:t>,</w:t>
            </w:r>
            <w:r w:rsidRPr="00A1147A">
              <w:t xml:space="preserve"> </w:t>
            </w:r>
            <w:hyperlink r:id="rId57" w:anchor="SHS" w:history="1">
              <w:r w:rsidR="00A01549" w:rsidRPr="0091619E">
                <w:rPr>
                  <w:rStyle w:val="Hyperlink"/>
                  <w:i/>
                  <w:iCs/>
                  <w:sz w:val="18"/>
                  <w:szCs w:val="18"/>
                </w:rPr>
                <w:t>State Highway System Mileage and Travel (DVMT) Report</w:t>
              </w:r>
            </w:hyperlink>
            <w:r w:rsidR="00637D1F" w:rsidRPr="0091619E">
              <w:rPr>
                <w:i/>
                <w:iCs/>
                <w:sz w:val="18"/>
                <w:szCs w:val="18"/>
              </w:rPr>
              <w:t xml:space="preserve"> </w:t>
            </w:r>
          </w:p>
        </w:tc>
      </w:tr>
      <w:tr w:rsidR="007832C0" w:rsidRPr="002352B9" w14:paraId="71AFE928"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73AEC54" w14:textId="138D1995"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Percent of SHS centerline miles heavily congested during peak hour</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671AA240" w14:textId="69FF359B" w:rsidR="00052E32"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Transportation Data and Analytics Office</w:t>
            </w:r>
            <w:r w:rsidR="008329CA">
              <w:rPr>
                <w:rFonts w:eastAsia="Times New Roman" w:cs="Arial"/>
                <w:color w:val="000000"/>
                <w:sz w:val="18"/>
                <w:szCs w:val="18"/>
              </w:rPr>
              <w:t>,</w:t>
            </w:r>
            <w:r w:rsidRPr="00964433">
              <w:rPr>
                <w:rFonts w:eastAsia="Times New Roman" w:cs="Arial"/>
                <w:color w:val="000000"/>
                <w:sz w:val="18"/>
                <w:szCs w:val="18"/>
              </w:rPr>
              <w:t xml:space="preserve"> </w:t>
            </w:r>
            <w:r w:rsidR="000378A1" w:rsidRPr="00964433">
              <w:rPr>
                <w:rFonts w:eastAsia="Times New Roman" w:cs="Arial"/>
                <w:color w:val="000000"/>
                <w:sz w:val="18"/>
                <w:szCs w:val="18"/>
              </w:rPr>
              <w:t>Traffic</w:t>
            </w:r>
            <w:r w:rsidR="00052E32" w:rsidRPr="00964433">
              <w:rPr>
                <w:rFonts w:eastAsia="Times New Roman" w:cs="Arial"/>
                <w:color w:val="000000"/>
                <w:sz w:val="18"/>
                <w:szCs w:val="18"/>
              </w:rPr>
              <w:t xml:space="preserve"> Characteristics Inventory</w:t>
            </w:r>
            <w:r w:rsidR="00052E32" w:rsidRPr="00A1147A">
              <w:rPr>
                <w:rFonts w:eastAsia="Times New Roman" w:cs="Arial"/>
                <w:color w:val="000000"/>
                <w:sz w:val="18"/>
                <w:szCs w:val="18"/>
              </w:rPr>
              <w:t xml:space="preserve"> </w:t>
            </w:r>
          </w:p>
          <w:p w14:paraId="515A8F11" w14:textId="37C67482" w:rsidR="00570983"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Transportation Data and Analytics Office</w:t>
            </w:r>
            <w:r w:rsidR="008329CA">
              <w:rPr>
                <w:rFonts w:eastAsia="Times New Roman" w:cs="Arial"/>
                <w:color w:val="000000"/>
                <w:sz w:val="18"/>
                <w:szCs w:val="18"/>
              </w:rPr>
              <w:t>,</w:t>
            </w:r>
            <w:r w:rsidRPr="00964433">
              <w:rPr>
                <w:rFonts w:eastAsia="Times New Roman" w:cs="Arial"/>
                <w:color w:val="000000"/>
                <w:sz w:val="18"/>
                <w:szCs w:val="18"/>
              </w:rPr>
              <w:t xml:space="preserve"> </w:t>
            </w:r>
            <w:r w:rsidR="00570983" w:rsidRPr="00964433">
              <w:rPr>
                <w:rFonts w:eastAsia="Times New Roman" w:cs="Arial"/>
                <w:color w:val="000000"/>
                <w:sz w:val="18"/>
                <w:szCs w:val="18"/>
              </w:rPr>
              <w:t>Roadway Characteristics Inventory</w:t>
            </w:r>
            <w:r w:rsidR="00570983" w:rsidRPr="00A1147A">
              <w:rPr>
                <w:rFonts w:eastAsia="Times New Roman" w:cs="Arial"/>
                <w:color w:val="000000"/>
                <w:sz w:val="18"/>
                <w:szCs w:val="18"/>
              </w:rPr>
              <w:t xml:space="preserve"> </w:t>
            </w:r>
          </w:p>
          <w:p w14:paraId="2A8955DE" w14:textId="39039482" w:rsidR="006C0B88" w:rsidRPr="00A1147A" w:rsidRDefault="002805F4" w:rsidP="004B7EED">
            <w:pPr>
              <w:spacing w:after="60"/>
              <w:jc w:val="left"/>
              <w:rPr>
                <w:rFonts w:eastAsia="Times New Roman" w:cs="Arial"/>
                <w:color w:val="000000"/>
                <w:sz w:val="18"/>
                <w:szCs w:val="18"/>
              </w:rPr>
            </w:pPr>
            <w:r w:rsidRPr="00964433">
              <w:rPr>
                <w:sz w:val="18"/>
                <w:szCs w:val="18"/>
              </w:rPr>
              <w:t>HERE Technologies</w:t>
            </w:r>
            <w:r w:rsidR="008329CA">
              <w:rPr>
                <w:sz w:val="18"/>
                <w:szCs w:val="18"/>
              </w:rPr>
              <w:t>,</w:t>
            </w:r>
            <w:r w:rsidRPr="00964433">
              <w:rPr>
                <w:sz w:val="18"/>
                <w:szCs w:val="18"/>
              </w:rPr>
              <w:t xml:space="preserve"> </w:t>
            </w:r>
            <w:r w:rsidR="005C585B" w:rsidRPr="00964433">
              <w:rPr>
                <w:sz w:val="18"/>
                <w:szCs w:val="18"/>
              </w:rPr>
              <w:t>Travel Time Data</w:t>
            </w:r>
            <w:r w:rsidR="00227357" w:rsidRPr="00A1147A">
              <w:rPr>
                <w:sz w:val="18"/>
                <w:szCs w:val="18"/>
              </w:rPr>
              <w:t xml:space="preserve"> </w:t>
            </w:r>
          </w:p>
        </w:tc>
      </w:tr>
      <w:tr w:rsidR="007832C0" w:rsidRPr="002352B9" w14:paraId="4E49B0EE" w14:textId="77777777" w:rsidTr="774E88BE">
        <w:trPr>
          <w:trHeight w:val="144"/>
        </w:trPr>
        <w:tc>
          <w:tcPr>
            <w:tcW w:w="1501" w:type="pct"/>
            <w:tcBorders>
              <w:top w:val="nil"/>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60786AA6" w14:textId="77777777" w:rsidR="006C0B88" w:rsidRPr="005642BB" w:rsidRDefault="006C0B88" w:rsidP="006C0B88">
            <w:pPr>
              <w:jc w:val="left"/>
              <w:rPr>
                <w:rFonts w:eastAsia="Times New Roman" w:cs="Arial"/>
                <w:b/>
                <w:bCs/>
                <w:color w:val="000000"/>
                <w:sz w:val="18"/>
                <w:szCs w:val="18"/>
              </w:rPr>
            </w:pPr>
            <w:r w:rsidRPr="005642BB">
              <w:rPr>
                <w:rFonts w:eastAsia="Times New Roman" w:cs="Arial"/>
                <w:b/>
                <w:bCs/>
                <w:color w:val="000000"/>
                <w:sz w:val="18"/>
                <w:szCs w:val="18"/>
              </w:rPr>
              <w:t>Transit</w:t>
            </w:r>
          </w:p>
        </w:tc>
        <w:tc>
          <w:tcPr>
            <w:tcW w:w="3499" w:type="pct"/>
            <w:tcBorders>
              <w:top w:val="nil"/>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06A04A29" w14:textId="77777777" w:rsidR="006C0B88" w:rsidRPr="00964433" w:rsidRDefault="006C0B88" w:rsidP="004B7EED">
            <w:pPr>
              <w:spacing w:after="60"/>
              <w:jc w:val="left"/>
              <w:rPr>
                <w:rFonts w:eastAsia="Times New Roman" w:cs="Arial"/>
                <w:color w:val="000000"/>
                <w:sz w:val="18"/>
                <w:szCs w:val="18"/>
              </w:rPr>
            </w:pPr>
            <w:r w:rsidRPr="00964433">
              <w:rPr>
                <w:rFonts w:eastAsia="Times New Roman" w:cs="Arial"/>
                <w:color w:val="000000"/>
                <w:sz w:val="18"/>
                <w:szCs w:val="18"/>
              </w:rPr>
              <w:t> </w:t>
            </w:r>
          </w:p>
        </w:tc>
      </w:tr>
      <w:tr w:rsidR="007832C0" w:rsidRPr="002352B9" w14:paraId="67F59DFB"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C15707A" w14:textId="5BD2BBC2"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 xml:space="preserve">Urban transit </w:t>
            </w:r>
            <w:r w:rsidRPr="002352B9">
              <w:rPr>
                <w:rFonts w:eastAsia="Times New Roman" w:cs="Arial"/>
                <w:color w:val="000000"/>
                <w:sz w:val="18"/>
                <w:szCs w:val="18"/>
              </w:rPr>
              <w:t>systems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5D88E63D" w14:textId="3DAB5B39" w:rsidR="006C0B88" w:rsidRPr="00964433" w:rsidRDefault="006C0B88" w:rsidP="004B7EED">
            <w:pPr>
              <w:spacing w:after="60"/>
              <w:jc w:val="left"/>
              <w:rPr>
                <w:rFonts w:eastAsia="Times New Roman" w:cs="Arial"/>
                <w:color w:val="000000"/>
                <w:sz w:val="18"/>
                <w:szCs w:val="18"/>
              </w:rPr>
            </w:pPr>
            <w:r w:rsidRPr="00964433">
              <w:rPr>
                <w:rFonts w:eastAsia="Times New Roman" w:cs="Arial"/>
                <w:color w:val="000000"/>
                <w:sz w:val="18"/>
                <w:szCs w:val="18"/>
              </w:rPr>
              <w:t>FDOT Transit Office</w:t>
            </w:r>
          </w:p>
        </w:tc>
      </w:tr>
      <w:tr w:rsidR="007832C0" w:rsidRPr="002352B9" w14:paraId="2EE42844"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54BA8EA2"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Rural transit systems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13FEBEA3" w14:textId="71D7641C" w:rsidR="006C0B88" w:rsidRPr="00964433" w:rsidRDefault="0057560B" w:rsidP="004B7EED">
            <w:pPr>
              <w:spacing w:after="60"/>
              <w:jc w:val="left"/>
              <w:rPr>
                <w:rFonts w:eastAsia="Times New Roman" w:cs="Arial"/>
                <w:color w:val="000000"/>
                <w:sz w:val="18"/>
                <w:szCs w:val="18"/>
              </w:rPr>
            </w:pPr>
            <w:r w:rsidRPr="00964433">
              <w:rPr>
                <w:rFonts w:eastAsia="Times New Roman" w:cs="Arial"/>
                <w:color w:val="000000"/>
                <w:sz w:val="18"/>
                <w:szCs w:val="18"/>
              </w:rPr>
              <w:t>FDOT Transit Office</w:t>
            </w:r>
          </w:p>
        </w:tc>
      </w:tr>
      <w:tr w:rsidR="007832C0" w:rsidRPr="002352B9" w14:paraId="7401D951"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1E98343"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Annual transit passenger trips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65D4A8C" w14:textId="794C20A8" w:rsidR="006C0B88"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Transit Office</w:t>
            </w:r>
            <w:r w:rsidR="008329CA">
              <w:rPr>
                <w:rFonts w:eastAsia="Times New Roman" w:cs="Arial"/>
                <w:color w:val="000000"/>
                <w:sz w:val="18"/>
                <w:szCs w:val="18"/>
              </w:rPr>
              <w:t>,</w:t>
            </w:r>
            <w:r w:rsidRPr="00A1147A">
              <w:t xml:space="preserve"> </w:t>
            </w:r>
            <w:hyperlink r:id="rId58" w:history="1">
              <w:r w:rsidR="001117FE" w:rsidRPr="0091619E">
                <w:rPr>
                  <w:rStyle w:val="Hyperlink"/>
                  <w:i/>
                  <w:iCs/>
                  <w:sz w:val="18"/>
                  <w:szCs w:val="18"/>
                </w:rPr>
                <w:t>Florida Transit Information and Performance Handbook</w:t>
              </w:r>
            </w:hyperlink>
            <w:r w:rsidR="001117FE" w:rsidRPr="0091619E">
              <w:rPr>
                <w:i/>
                <w:iCs/>
                <w:sz w:val="18"/>
                <w:szCs w:val="18"/>
              </w:rPr>
              <w:t xml:space="preserve"> </w:t>
            </w:r>
          </w:p>
        </w:tc>
      </w:tr>
      <w:tr w:rsidR="007832C0" w:rsidRPr="002352B9" w14:paraId="1CA73F15"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5FADDF5"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Percent of Florida's population living within a half-mile of fixed route transit</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421B847" w14:textId="17519A32" w:rsidR="006C0B88"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Transit Office</w:t>
            </w:r>
            <w:r w:rsidR="008329CA">
              <w:rPr>
                <w:rFonts w:eastAsia="Times New Roman" w:cs="Arial"/>
                <w:color w:val="000000"/>
                <w:sz w:val="18"/>
                <w:szCs w:val="18"/>
              </w:rPr>
              <w:t>,</w:t>
            </w:r>
            <w:r w:rsidRPr="00A1147A">
              <w:t xml:space="preserve"> </w:t>
            </w:r>
            <w:hyperlink r:id="rId59" w:history="1">
              <w:r w:rsidR="00DA7021" w:rsidRPr="0091619E">
                <w:rPr>
                  <w:rStyle w:val="Hyperlink"/>
                  <w:i/>
                  <w:iCs/>
                  <w:sz w:val="18"/>
                  <w:szCs w:val="18"/>
                </w:rPr>
                <w:t>Florida Transit Information and Performance Handbook</w:t>
              </w:r>
            </w:hyperlink>
            <w:r w:rsidR="00DA7021" w:rsidRPr="0091619E">
              <w:rPr>
                <w:i/>
                <w:iCs/>
                <w:sz w:val="18"/>
                <w:szCs w:val="18"/>
              </w:rPr>
              <w:t xml:space="preserve"> </w:t>
            </w:r>
          </w:p>
        </w:tc>
      </w:tr>
      <w:tr w:rsidR="007832C0" w:rsidRPr="002352B9" w14:paraId="6C242ABB" w14:textId="77777777" w:rsidTr="774E88BE">
        <w:trPr>
          <w:trHeight w:val="144"/>
        </w:trPr>
        <w:tc>
          <w:tcPr>
            <w:tcW w:w="1501" w:type="pct"/>
            <w:tcBorders>
              <w:top w:val="nil"/>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572BC073" w14:textId="77777777" w:rsidR="006C0B88" w:rsidRPr="005642BB" w:rsidRDefault="006C0B88" w:rsidP="006C0B88">
            <w:pPr>
              <w:jc w:val="left"/>
              <w:rPr>
                <w:rFonts w:eastAsia="Times New Roman" w:cs="Arial"/>
                <w:b/>
                <w:bCs/>
                <w:color w:val="000000"/>
                <w:sz w:val="18"/>
                <w:szCs w:val="18"/>
              </w:rPr>
            </w:pPr>
            <w:r w:rsidRPr="005642BB">
              <w:rPr>
                <w:rFonts w:eastAsia="Times New Roman" w:cs="Arial"/>
                <w:b/>
                <w:bCs/>
                <w:color w:val="000000"/>
                <w:sz w:val="18"/>
                <w:szCs w:val="18"/>
              </w:rPr>
              <w:t>Pedestrian &amp; Bicycles</w:t>
            </w:r>
          </w:p>
        </w:tc>
        <w:tc>
          <w:tcPr>
            <w:tcW w:w="3499" w:type="pct"/>
            <w:tcBorders>
              <w:top w:val="nil"/>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4482E1FB" w14:textId="77777777" w:rsidR="006C0B88" w:rsidRPr="00964433" w:rsidRDefault="006C0B88" w:rsidP="004B7EED">
            <w:pPr>
              <w:spacing w:after="60"/>
              <w:jc w:val="left"/>
              <w:rPr>
                <w:rFonts w:eastAsia="Times New Roman" w:cs="Arial"/>
                <w:color w:val="000000"/>
                <w:sz w:val="18"/>
                <w:szCs w:val="18"/>
              </w:rPr>
            </w:pPr>
            <w:r w:rsidRPr="00964433">
              <w:rPr>
                <w:rFonts w:eastAsia="Times New Roman" w:cs="Arial"/>
                <w:color w:val="000000"/>
                <w:sz w:val="18"/>
                <w:szCs w:val="18"/>
              </w:rPr>
              <w:t> </w:t>
            </w:r>
          </w:p>
        </w:tc>
      </w:tr>
      <w:tr w:rsidR="007832C0" w:rsidRPr="002352B9" w14:paraId="4B87D651"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2882BE3"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Miles of bicycle facilities on non-freeway SHS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D08894A" w14:textId="1E3963AD" w:rsidR="006C0B88" w:rsidRPr="00A1147A" w:rsidRDefault="002805F4" w:rsidP="004B7EED">
            <w:pPr>
              <w:spacing w:after="60"/>
              <w:jc w:val="left"/>
              <w:rPr>
                <w:rFonts w:eastAsia="Times New Roman" w:cs="Arial"/>
                <w:color w:val="000000"/>
                <w:sz w:val="18"/>
                <w:szCs w:val="18"/>
              </w:rPr>
            </w:pPr>
            <w:r w:rsidRPr="00964433">
              <w:rPr>
                <w:rFonts w:eastAsia="Times New Roman" w:cs="Arial"/>
                <w:color w:val="000000"/>
                <w:sz w:val="18"/>
                <w:szCs w:val="18"/>
              </w:rPr>
              <w:t>FDOT Transportation Data and Analytics Office</w:t>
            </w:r>
            <w:r w:rsidR="008329CA">
              <w:rPr>
                <w:rFonts w:eastAsia="Times New Roman" w:cs="Arial"/>
                <w:color w:val="000000"/>
                <w:sz w:val="18"/>
                <w:szCs w:val="18"/>
              </w:rPr>
              <w:t>,</w:t>
            </w:r>
            <w:r w:rsidRPr="00964433">
              <w:rPr>
                <w:rFonts w:eastAsia="Times New Roman" w:cs="Arial"/>
                <w:color w:val="000000"/>
                <w:sz w:val="18"/>
                <w:szCs w:val="18"/>
              </w:rPr>
              <w:t xml:space="preserve"> </w:t>
            </w:r>
            <w:r w:rsidR="00B8731C" w:rsidRPr="00964433">
              <w:rPr>
                <w:rFonts w:eastAsia="Times New Roman" w:cs="Arial"/>
                <w:color w:val="000000"/>
                <w:sz w:val="18"/>
                <w:szCs w:val="18"/>
              </w:rPr>
              <w:t>Roadway Characteristics Inventory</w:t>
            </w:r>
            <w:r w:rsidR="008329CA">
              <w:rPr>
                <w:rFonts w:eastAsia="Times New Roman" w:cs="Arial"/>
                <w:color w:val="000000"/>
                <w:sz w:val="18"/>
                <w:szCs w:val="18"/>
              </w:rPr>
              <w:t>,</w:t>
            </w:r>
            <w:r w:rsidR="007832C0" w:rsidRPr="00964433">
              <w:rPr>
                <w:rFonts w:eastAsia="Times New Roman" w:cs="Arial"/>
                <w:color w:val="000000"/>
                <w:sz w:val="18"/>
                <w:szCs w:val="18"/>
              </w:rPr>
              <w:t xml:space="preserve"> Feature 214 (Outside Shoulders) and Feature 216 (Bike Lanes/Pedestrian Facilities)</w:t>
            </w:r>
            <w:r w:rsidR="00B8731C" w:rsidRPr="00A1147A">
              <w:rPr>
                <w:rFonts w:eastAsia="Times New Roman" w:cs="Arial"/>
                <w:color w:val="000000"/>
                <w:sz w:val="18"/>
                <w:szCs w:val="18"/>
              </w:rPr>
              <w:t xml:space="preserve">, </w:t>
            </w:r>
          </w:p>
        </w:tc>
      </w:tr>
      <w:tr w:rsidR="007832C0" w:rsidRPr="002352B9" w14:paraId="40806C33"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3535B3C6" w14:textId="2A1195BB"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 xml:space="preserve">Miles of </w:t>
            </w:r>
            <w:r w:rsidRPr="002352B9">
              <w:rPr>
                <w:rFonts w:eastAsia="Times New Roman" w:cs="Arial"/>
                <w:color w:val="000000"/>
                <w:sz w:val="18"/>
                <w:szCs w:val="18"/>
              </w:rPr>
              <w:t>pedestrian</w:t>
            </w:r>
            <w:r w:rsidRPr="005642BB">
              <w:rPr>
                <w:rFonts w:eastAsia="Times New Roman" w:cs="Arial"/>
                <w:color w:val="000000"/>
                <w:sz w:val="18"/>
                <w:szCs w:val="18"/>
              </w:rPr>
              <w:t xml:space="preserve"> facilities on urban non-freeway SHS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683E7E4E" w14:textId="3928E2AB" w:rsidR="006C0B88" w:rsidRPr="00A1147A" w:rsidRDefault="008329CA" w:rsidP="004B7EED">
            <w:pPr>
              <w:spacing w:after="60"/>
              <w:jc w:val="left"/>
              <w:rPr>
                <w:rFonts w:eastAsia="Times New Roman" w:cs="Arial"/>
                <w:color w:val="000000"/>
                <w:sz w:val="18"/>
                <w:szCs w:val="18"/>
              </w:rPr>
            </w:pPr>
            <w:r w:rsidRPr="00964433">
              <w:rPr>
                <w:rFonts w:eastAsia="Times New Roman" w:cs="Arial"/>
                <w:color w:val="000000"/>
                <w:sz w:val="18"/>
                <w:szCs w:val="18"/>
              </w:rPr>
              <w:t>FDOT Transportation Data and Analytics Office</w:t>
            </w:r>
            <w:r>
              <w:rPr>
                <w:rFonts w:eastAsia="Times New Roman" w:cs="Arial"/>
                <w:color w:val="000000"/>
                <w:sz w:val="18"/>
                <w:szCs w:val="18"/>
              </w:rPr>
              <w:t xml:space="preserve">, </w:t>
            </w:r>
            <w:r w:rsidR="007832C0" w:rsidRPr="00964433">
              <w:rPr>
                <w:rFonts w:eastAsia="Times New Roman" w:cs="Arial"/>
                <w:color w:val="000000"/>
                <w:sz w:val="18"/>
                <w:szCs w:val="18"/>
              </w:rPr>
              <w:t>Roadway Characteristics Inventory</w:t>
            </w:r>
            <w:r>
              <w:rPr>
                <w:rFonts w:eastAsia="Times New Roman" w:cs="Arial"/>
                <w:color w:val="000000"/>
                <w:sz w:val="18"/>
                <w:szCs w:val="18"/>
              </w:rPr>
              <w:t>,</w:t>
            </w:r>
            <w:r w:rsidR="007832C0" w:rsidRPr="00964433">
              <w:rPr>
                <w:rFonts w:eastAsia="Times New Roman" w:cs="Arial"/>
                <w:color w:val="000000"/>
                <w:sz w:val="18"/>
                <w:szCs w:val="18"/>
              </w:rPr>
              <w:t xml:space="preserve"> Feature 214 (Outside Shoulders) and Feature 216 (Bike Lanes/Pedestrian Facilities)</w:t>
            </w:r>
            <w:r w:rsidR="007832C0" w:rsidRPr="00A1147A">
              <w:rPr>
                <w:rFonts w:eastAsia="Times New Roman" w:cs="Arial"/>
                <w:color w:val="000000"/>
                <w:sz w:val="18"/>
                <w:szCs w:val="18"/>
              </w:rPr>
              <w:t xml:space="preserve"> </w:t>
            </w:r>
          </w:p>
        </w:tc>
      </w:tr>
      <w:tr w:rsidR="007832C0" w:rsidRPr="002352B9" w14:paraId="59E62050"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19C3AFA7"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Percent of non-freeway SHS have bicycle facilities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3366C51" w14:textId="600EB2D9" w:rsidR="006C0B88" w:rsidRPr="00A1147A" w:rsidRDefault="002805F4" w:rsidP="004B7EED">
            <w:pPr>
              <w:spacing w:after="60"/>
              <w:jc w:val="left"/>
              <w:rPr>
                <w:rFonts w:eastAsia="Times New Roman" w:cs="Arial"/>
                <w:color w:val="000000"/>
                <w:sz w:val="18"/>
                <w:szCs w:val="18"/>
              </w:rPr>
            </w:pPr>
            <w:r w:rsidRPr="000144B5">
              <w:rPr>
                <w:rFonts w:eastAsia="Times New Roman" w:cs="Arial"/>
                <w:color w:val="000000"/>
                <w:sz w:val="18"/>
                <w:szCs w:val="18"/>
              </w:rPr>
              <w:t>FDOT Transportation Data and Analytics Office</w:t>
            </w:r>
            <w:r w:rsidR="008329CA">
              <w:rPr>
                <w:rFonts w:eastAsia="Times New Roman" w:cs="Arial"/>
                <w:color w:val="000000"/>
                <w:sz w:val="18"/>
                <w:szCs w:val="18"/>
              </w:rPr>
              <w:t>,</w:t>
            </w:r>
            <w:r w:rsidRPr="000144B5">
              <w:rPr>
                <w:rFonts w:eastAsia="Times New Roman" w:cs="Arial"/>
                <w:color w:val="000000"/>
                <w:sz w:val="18"/>
                <w:szCs w:val="18"/>
              </w:rPr>
              <w:t xml:space="preserve"> </w:t>
            </w:r>
            <w:r w:rsidR="007832C0" w:rsidRPr="000144B5">
              <w:rPr>
                <w:rFonts w:eastAsia="Times New Roman" w:cs="Arial"/>
                <w:color w:val="000000"/>
                <w:sz w:val="18"/>
                <w:szCs w:val="18"/>
              </w:rPr>
              <w:t>Roadway Characteristics Inventory</w:t>
            </w:r>
            <w:r w:rsidR="008329CA">
              <w:rPr>
                <w:rFonts w:eastAsia="Times New Roman" w:cs="Arial"/>
                <w:color w:val="000000"/>
                <w:sz w:val="18"/>
                <w:szCs w:val="18"/>
              </w:rPr>
              <w:t>,</w:t>
            </w:r>
            <w:r w:rsidR="007832C0" w:rsidRPr="000144B5">
              <w:rPr>
                <w:rFonts w:eastAsia="Times New Roman" w:cs="Arial"/>
                <w:color w:val="000000"/>
                <w:sz w:val="18"/>
                <w:szCs w:val="18"/>
              </w:rPr>
              <w:t xml:space="preserve"> Feature 214 (Outside Shoulders) and Feature 216 (Bike Lanes/Pedestrian Facilities)</w:t>
            </w:r>
            <w:r w:rsidR="007832C0" w:rsidRPr="00A1147A">
              <w:rPr>
                <w:rFonts w:eastAsia="Times New Roman" w:cs="Arial"/>
                <w:color w:val="000000"/>
                <w:sz w:val="18"/>
                <w:szCs w:val="18"/>
              </w:rPr>
              <w:t xml:space="preserve"> </w:t>
            </w:r>
          </w:p>
        </w:tc>
      </w:tr>
      <w:tr w:rsidR="007832C0" w:rsidRPr="002352B9" w14:paraId="10A39EC8"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6C728271"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Percent of non-freeway SHS in urban areas have pedestrian facilities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00310AE" w14:textId="76781E2B" w:rsidR="006C0B88" w:rsidRPr="00A1147A" w:rsidRDefault="002805F4" w:rsidP="004B7EED">
            <w:pPr>
              <w:spacing w:after="60"/>
              <w:jc w:val="left"/>
              <w:rPr>
                <w:rFonts w:eastAsia="Times New Roman" w:cs="Arial"/>
                <w:color w:val="000000"/>
                <w:sz w:val="18"/>
                <w:szCs w:val="18"/>
              </w:rPr>
            </w:pPr>
            <w:r w:rsidRPr="000144B5">
              <w:rPr>
                <w:rFonts w:eastAsia="Times New Roman" w:cs="Arial"/>
                <w:color w:val="000000"/>
                <w:sz w:val="18"/>
                <w:szCs w:val="18"/>
              </w:rPr>
              <w:t>FDOT Transportation Data and Analytics Office</w:t>
            </w:r>
            <w:r w:rsidR="008329CA">
              <w:rPr>
                <w:rFonts w:eastAsia="Times New Roman" w:cs="Arial"/>
                <w:color w:val="000000"/>
                <w:sz w:val="18"/>
                <w:szCs w:val="18"/>
              </w:rPr>
              <w:t>,</w:t>
            </w:r>
            <w:r w:rsidRPr="000144B5">
              <w:rPr>
                <w:rFonts w:eastAsia="Times New Roman" w:cs="Arial"/>
                <w:color w:val="000000"/>
                <w:sz w:val="18"/>
                <w:szCs w:val="18"/>
              </w:rPr>
              <w:t xml:space="preserve"> </w:t>
            </w:r>
            <w:r w:rsidR="007832C0" w:rsidRPr="000144B5">
              <w:rPr>
                <w:rFonts w:eastAsia="Times New Roman" w:cs="Arial"/>
                <w:color w:val="000000"/>
                <w:sz w:val="18"/>
                <w:szCs w:val="18"/>
              </w:rPr>
              <w:t>Roadway Characteristics Inventory Feature 214 (Outside Shoulders) and Feature 216 (Bike Lanes/Pedestrian Facilities)</w:t>
            </w:r>
            <w:r w:rsidR="007832C0" w:rsidRPr="00A1147A">
              <w:rPr>
                <w:rFonts w:eastAsia="Times New Roman" w:cs="Arial"/>
                <w:color w:val="000000"/>
                <w:sz w:val="18"/>
                <w:szCs w:val="18"/>
              </w:rPr>
              <w:t xml:space="preserve"> </w:t>
            </w:r>
          </w:p>
        </w:tc>
      </w:tr>
      <w:tr w:rsidR="007832C0" w:rsidRPr="002352B9" w14:paraId="34FE2FDF" w14:textId="77777777" w:rsidTr="774E88BE">
        <w:trPr>
          <w:trHeight w:val="144"/>
        </w:trPr>
        <w:tc>
          <w:tcPr>
            <w:tcW w:w="1501" w:type="pct"/>
            <w:tcBorders>
              <w:top w:val="nil"/>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7B1EC0FF" w14:textId="77777777" w:rsidR="006C0B88" w:rsidRPr="005642BB" w:rsidRDefault="006C0B88" w:rsidP="006C0B88">
            <w:pPr>
              <w:keepNext/>
              <w:keepLines/>
              <w:jc w:val="left"/>
              <w:rPr>
                <w:rFonts w:eastAsia="Times New Roman" w:cs="Arial"/>
                <w:b/>
                <w:bCs/>
                <w:color w:val="000000"/>
                <w:sz w:val="18"/>
                <w:szCs w:val="18"/>
              </w:rPr>
            </w:pPr>
            <w:r w:rsidRPr="005642BB">
              <w:rPr>
                <w:rFonts w:eastAsia="Times New Roman" w:cs="Arial"/>
                <w:b/>
                <w:bCs/>
                <w:color w:val="000000"/>
                <w:sz w:val="18"/>
                <w:szCs w:val="18"/>
              </w:rPr>
              <w:t>Ports (Sea/Air/Space)</w:t>
            </w:r>
          </w:p>
        </w:tc>
        <w:tc>
          <w:tcPr>
            <w:tcW w:w="3499" w:type="pct"/>
            <w:tcBorders>
              <w:top w:val="nil"/>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65DEF231" w14:textId="77777777" w:rsidR="006C0B88" w:rsidRPr="000144B5" w:rsidRDefault="006C0B88" w:rsidP="004B7EED">
            <w:pPr>
              <w:keepNext/>
              <w:keepLines/>
              <w:spacing w:after="60"/>
              <w:jc w:val="left"/>
              <w:rPr>
                <w:rFonts w:eastAsia="Times New Roman" w:cs="Arial"/>
                <w:color w:val="000000"/>
                <w:sz w:val="18"/>
                <w:szCs w:val="18"/>
              </w:rPr>
            </w:pPr>
            <w:r w:rsidRPr="000144B5">
              <w:rPr>
                <w:rFonts w:eastAsia="Times New Roman" w:cs="Arial"/>
                <w:color w:val="000000"/>
                <w:sz w:val="18"/>
                <w:szCs w:val="18"/>
              </w:rPr>
              <w:t> </w:t>
            </w:r>
          </w:p>
        </w:tc>
      </w:tr>
      <w:tr w:rsidR="007832C0" w:rsidRPr="002352B9" w14:paraId="57647C8D"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167F5156" w14:textId="77777777" w:rsidR="006C0B88" w:rsidRPr="005642BB" w:rsidRDefault="006C0B88" w:rsidP="006C0B88">
            <w:pPr>
              <w:keepNext/>
              <w:keepLines/>
              <w:jc w:val="left"/>
              <w:rPr>
                <w:rFonts w:eastAsia="Times New Roman" w:cs="Arial"/>
                <w:color w:val="000000"/>
                <w:sz w:val="18"/>
                <w:szCs w:val="18"/>
              </w:rPr>
            </w:pPr>
            <w:r w:rsidRPr="005642BB">
              <w:rPr>
                <w:rFonts w:eastAsia="Times New Roman" w:cs="Arial"/>
                <w:color w:val="000000"/>
                <w:sz w:val="18"/>
                <w:szCs w:val="18"/>
              </w:rPr>
              <w:t>Number of commercial airports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2D60031F" w14:textId="1458F8AC" w:rsidR="006C0B88" w:rsidRPr="000144B5" w:rsidRDefault="006C0B88" w:rsidP="004B7EED">
            <w:pPr>
              <w:keepNext/>
              <w:keepLines/>
              <w:spacing w:after="60"/>
              <w:jc w:val="left"/>
              <w:rPr>
                <w:rFonts w:eastAsia="Times New Roman" w:cs="Arial"/>
                <w:color w:val="000000"/>
                <w:sz w:val="18"/>
                <w:szCs w:val="18"/>
              </w:rPr>
            </w:pPr>
            <w:r w:rsidRPr="000144B5">
              <w:rPr>
                <w:rFonts w:eastAsia="Times New Roman" w:cs="Arial"/>
                <w:color w:val="000000"/>
                <w:sz w:val="18"/>
                <w:szCs w:val="18"/>
              </w:rPr>
              <w:t>FDOT Aviation Office</w:t>
            </w:r>
          </w:p>
        </w:tc>
      </w:tr>
      <w:tr w:rsidR="007832C0" w:rsidRPr="002352B9" w14:paraId="2B2FA4F7"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50B0138" w14:textId="7AD5E3FB" w:rsidR="006C0B88" w:rsidRPr="005642BB" w:rsidRDefault="006C0B88" w:rsidP="006C0B88">
            <w:pPr>
              <w:keepNext/>
              <w:keepLines/>
              <w:jc w:val="left"/>
              <w:rPr>
                <w:rFonts w:eastAsia="Times New Roman" w:cs="Arial"/>
                <w:color w:val="000000"/>
                <w:sz w:val="18"/>
                <w:szCs w:val="18"/>
              </w:rPr>
            </w:pPr>
            <w:r w:rsidRPr="005642BB">
              <w:rPr>
                <w:rFonts w:eastAsia="Times New Roman" w:cs="Arial"/>
                <w:color w:val="000000"/>
                <w:sz w:val="18"/>
                <w:szCs w:val="18"/>
              </w:rPr>
              <w:t>Number of deep water seaports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523A8C92" w14:textId="4A4C297B" w:rsidR="006C0B88" w:rsidRPr="00A1147A" w:rsidRDefault="002805F4" w:rsidP="004B7EED">
            <w:pPr>
              <w:keepNext/>
              <w:keepLines/>
              <w:spacing w:after="60"/>
              <w:jc w:val="left"/>
              <w:rPr>
                <w:rFonts w:eastAsia="Times New Roman" w:cs="Arial"/>
                <w:color w:val="000000"/>
                <w:sz w:val="18"/>
                <w:szCs w:val="18"/>
              </w:rPr>
            </w:pPr>
            <w:r w:rsidRPr="000144B5">
              <w:rPr>
                <w:rFonts w:eastAsia="Times New Roman" w:cs="Arial"/>
                <w:color w:val="000000"/>
                <w:sz w:val="18"/>
                <w:szCs w:val="18"/>
              </w:rPr>
              <w:t>Florida Seaport Transportation and Economic Development Council</w:t>
            </w:r>
            <w:r w:rsidR="008329CA">
              <w:rPr>
                <w:rFonts w:eastAsia="Times New Roman" w:cs="Arial"/>
                <w:color w:val="000000"/>
                <w:sz w:val="18"/>
                <w:szCs w:val="18"/>
              </w:rPr>
              <w:t>,</w:t>
            </w:r>
            <w:r w:rsidRPr="00A1147A">
              <w:t xml:space="preserve"> </w:t>
            </w:r>
            <w:hyperlink r:id="rId60" w:history="1">
              <w:r w:rsidR="00A36F65" w:rsidRPr="000144B5">
                <w:rPr>
                  <w:rStyle w:val="Hyperlink"/>
                  <w:i/>
                  <w:iCs/>
                  <w:sz w:val="18"/>
                  <w:szCs w:val="18"/>
                </w:rPr>
                <w:t>Five-</w:t>
              </w:r>
              <w:r w:rsidR="006C0B88" w:rsidRPr="000144B5">
                <w:rPr>
                  <w:rStyle w:val="Hyperlink"/>
                  <w:rFonts w:eastAsia="Times New Roman" w:cs="Arial"/>
                  <w:i/>
                  <w:iCs/>
                  <w:sz w:val="18"/>
                  <w:szCs w:val="18"/>
                </w:rPr>
                <w:t xml:space="preserve">Year Florida </w:t>
              </w:r>
              <w:r w:rsidR="00A36F65" w:rsidRPr="000144B5">
                <w:rPr>
                  <w:rStyle w:val="Hyperlink"/>
                  <w:rFonts w:eastAsia="Times New Roman" w:cs="Arial"/>
                  <w:i/>
                  <w:iCs/>
                  <w:sz w:val="18"/>
                  <w:szCs w:val="18"/>
                </w:rPr>
                <w:t xml:space="preserve">Seaport </w:t>
              </w:r>
              <w:r w:rsidR="006C0B88" w:rsidRPr="000144B5">
                <w:rPr>
                  <w:rStyle w:val="Hyperlink"/>
                  <w:rFonts w:eastAsia="Times New Roman" w:cs="Arial"/>
                  <w:i/>
                  <w:iCs/>
                  <w:sz w:val="18"/>
                  <w:szCs w:val="18"/>
                </w:rPr>
                <w:t>Mission Pla</w:t>
              </w:r>
              <w:r w:rsidR="00A36F65" w:rsidRPr="000144B5">
                <w:rPr>
                  <w:rStyle w:val="Hyperlink"/>
                  <w:rFonts w:eastAsia="Times New Roman" w:cs="Arial"/>
                  <w:i/>
                  <w:iCs/>
                  <w:sz w:val="18"/>
                  <w:szCs w:val="18"/>
                </w:rPr>
                <w:t>n</w:t>
              </w:r>
            </w:hyperlink>
            <w:r w:rsidR="00A36F65" w:rsidRPr="000144B5">
              <w:rPr>
                <w:rFonts w:eastAsia="Times New Roman" w:cs="Arial"/>
                <w:i/>
                <w:iCs/>
                <w:color w:val="000000"/>
                <w:sz w:val="18"/>
                <w:szCs w:val="18"/>
              </w:rPr>
              <w:t xml:space="preserve"> </w:t>
            </w:r>
          </w:p>
        </w:tc>
      </w:tr>
      <w:tr w:rsidR="007832C0" w:rsidRPr="002352B9" w14:paraId="2F78DC1E"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5DD86F18" w14:textId="3BB4E6D3" w:rsidR="006C0B88" w:rsidRPr="005642BB" w:rsidRDefault="006C0B88" w:rsidP="006C0B88">
            <w:pPr>
              <w:keepNext/>
              <w:keepLines/>
              <w:jc w:val="left"/>
              <w:rPr>
                <w:rFonts w:eastAsia="Times New Roman" w:cs="Arial"/>
                <w:color w:val="000000"/>
                <w:sz w:val="18"/>
                <w:szCs w:val="18"/>
              </w:rPr>
            </w:pPr>
            <w:r w:rsidRPr="005642BB">
              <w:rPr>
                <w:rFonts w:eastAsia="Times New Roman" w:cs="Arial"/>
                <w:color w:val="000000"/>
                <w:sz w:val="18"/>
                <w:szCs w:val="18"/>
              </w:rPr>
              <w:t>Number of active space</w:t>
            </w:r>
            <w:r w:rsidR="00CF0AC0">
              <w:rPr>
                <w:rFonts w:eastAsia="Times New Roman" w:cs="Arial"/>
                <w:color w:val="000000"/>
                <w:sz w:val="18"/>
                <w:szCs w:val="18"/>
              </w:rPr>
              <w:t xml:space="preserve"> launch sites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532AE3FA" w14:textId="660F5900" w:rsidR="006C0B88" w:rsidRPr="00A1147A" w:rsidRDefault="00F40CB0" w:rsidP="004B7EED">
            <w:pPr>
              <w:keepNext/>
              <w:keepLines/>
              <w:spacing w:after="60"/>
              <w:jc w:val="left"/>
              <w:rPr>
                <w:rFonts w:eastAsia="Times New Roman" w:cs="Arial"/>
                <w:color w:val="000000"/>
                <w:sz w:val="18"/>
                <w:szCs w:val="18"/>
              </w:rPr>
            </w:pPr>
            <w:r w:rsidRPr="000144B5">
              <w:rPr>
                <w:sz w:val="18"/>
                <w:szCs w:val="18"/>
              </w:rPr>
              <w:t>Space</w:t>
            </w:r>
            <w:r w:rsidR="00CF0AC0" w:rsidRPr="000144B5">
              <w:rPr>
                <w:sz w:val="18"/>
                <w:szCs w:val="18"/>
              </w:rPr>
              <w:t xml:space="preserve"> Florida</w:t>
            </w:r>
          </w:p>
        </w:tc>
      </w:tr>
      <w:tr w:rsidR="007832C0" w:rsidRPr="002352B9" w14:paraId="3CBC7491"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tcPr>
          <w:p w14:paraId="034B2C17" w14:textId="784291F0" w:rsidR="00313395" w:rsidRPr="005642BB" w:rsidRDefault="00313395" w:rsidP="006C0B88">
            <w:pPr>
              <w:keepNext/>
              <w:keepLines/>
              <w:jc w:val="left"/>
              <w:rPr>
                <w:rFonts w:eastAsia="Times New Roman" w:cs="Arial"/>
                <w:color w:val="000000"/>
                <w:sz w:val="18"/>
                <w:szCs w:val="18"/>
              </w:rPr>
            </w:pPr>
            <w:r>
              <w:rPr>
                <w:rFonts w:eastAsia="Times New Roman" w:cs="Arial"/>
                <w:color w:val="000000"/>
                <w:sz w:val="18"/>
                <w:szCs w:val="18"/>
              </w:rPr>
              <w:t>Number of space launches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tcPr>
          <w:p w14:paraId="75E71278" w14:textId="3142677E" w:rsidR="00313395" w:rsidRPr="000144B5" w:rsidRDefault="00313395" w:rsidP="004B7EED">
            <w:pPr>
              <w:keepNext/>
              <w:keepLines/>
              <w:spacing w:after="60"/>
              <w:jc w:val="left"/>
              <w:rPr>
                <w:sz w:val="18"/>
                <w:szCs w:val="18"/>
              </w:rPr>
            </w:pPr>
            <w:r w:rsidRPr="000144B5">
              <w:rPr>
                <w:sz w:val="18"/>
                <w:szCs w:val="18"/>
              </w:rPr>
              <w:t>Space Florida</w:t>
            </w:r>
          </w:p>
        </w:tc>
      </w:tr>
      <w:tr w:rsidR="007832C0" w:rsidRPr="002352B9" w14:paraId="2031B142"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AA12CC3" w14:textId="265FD79C" w:rsidR="006C0B88" w:rsidRPr="005642BB" w:rsidRDefault="006C0B88" w:rsidP="006C0B88">
            <w:pPr>
              <w:keepNext/>
              <w:keepLines/>
              <w:jc w:val="left"/>
              <w:rPr>
                <w:rFonts w:eastAsia="Times New Roman" w:cs="Arial"/>
                <w:color w:val="000000"/>
                <w:sz w:val="18"/>
                <w:szCs w:val="18"/>
              </w:rPr>
            </w:pPr>
            <w:r w:rsidRPr="005642BB">
              <w:rPr>
                <w:rFonts w:eastAsia="Times New Roman" w:cs="Arial"/>
                <w:color w:val="000000"/>
                <w:sz w:val="18"/>
                <w:szCs w:val="18"/>
              </w:rPr>
              <w:t xml:space="preserve">Annual aircraft passenger </w:t>
            </w:r>
            <w:r w:rsidRPr="002352B9">
              <w:rPr>
                <w:rFonts w:eastAsia="Times New Roman" w:cs="Arial"/>
                <w:color w:val="000000"/>
                <w:sz w:val="18"/>
                <w:szCs w:val="18"/>
              </w:rPr>
              <w:t>boardings</w:t>
            </w:r>
          </w:p>
        </w:tc>
        <w:tc>
          <w:tcPr>
            <w:tcW w:w="3499" w:type="pct"/>
            <w:tcBorders>
              <w:top w:val="nil"/>
              <w:left w:val="nil"/>
              <w:bottom w:val="single" w:sz="4" w:space="0" w:color="auto"/>
              <w:right w:val="single" w:sz="4" w:space="0" w:color="auto"/>
            </w:tcBorders>
            <w:shd w:val="clear" w:color="auto" w:fill="auto"/>
            <w:tcMar>
              <w:top w:w="29" w:type="dxa"/>
              <w:left w:w="115" w:type="dxa"/>
              <w:bottom w:w="29" w:type="dxa"/>
              <w:right w:w="115" w:type="dxa"/>
            </w:tcMar>
            <w:vAlign w:val="center"/>
            <w:hideMark/>
          </w:tcPr>
          <w:p w14:paraId="243F01B8" w14:textId="241742C2" w:rsidR="006C0B88" w:rsidRPr="00A1147A" w:rsidRDefault="002805F4" w:rsidP="004B7EED">
            <w:pPr>
              <w:keepNext/>
              <w:keepLines/>
              <w:spacing w:after="60"/>
              <w:jc w:val="left"/>
              <w:rPr>
                <w:rFonts w:eastAsia="Times New Roman" w:cs="Arial"/>
                <w:color w:val="000000"/>
                <w:sz w:val="18"/>
                <w:szCs w:val="18"/>
              </w:rPr>
            </w:pPr>
            <w:r w:rsidRPr="000144B5">
              <w:rPr>
                <w:rFonts w:eastAsia="Times New Roman" w:cs="Arial"/>
                <w:color w:val="000000"/>
                <w:sz w:val="18"/>
                <w:szCs w:val="18"/>
              </w:rPr>
              <w:t>Federal Aviation Administration</w:t>
            </w:r>
            <w:r w:rsidR="008329CA">
              <w:rPr>
                <w:rFonts w:eastAsia="Times New Roman" w:cs="Arial"/>
                <w:color w:val="000000"/>
                <w:sz w:val="18"/>
                <w:szCs w:val="18"/>
              </w:rPr>
              <w:t>,</w:t>
            </w:r>
            <w:r w:rsidRPr="00A1147A">
              <w:t xml:space="preserve"> </w:t>
            </w:r>
            <w:hyperlink r:id="rId61" w:history="1">
              <w:r w:rsidR="00285F9C" w:rsidRPr="000144B5">
                <w:rPr>
                  <w:rStyle w:val="Hyperlink"/>
                  <w:i/>
                  <w:iCs/>
                  <w:sz w:val="18"/>
                  <w:szCs w:val="18"/>
                </w:rPr>
                <w:t>Air Carrier Activity Information System (ACAIS) Passenger Boarding and All-Cargo Data</w:t>
              </w:r>
            </w:hyperlink>
            <w:r w:rsidR="008D397A" w:rsidRPr="000144B5">
              <w:rPr>
                <w:rFonts w:eastAsia="Times New Roman" w:cs="Arial"/>
                <w:i/>
                <w:iCs/>
                <w:color w:val="000000"/>
                <w:sz w:val="18"/>
                <w:szCs w:val="18"/>
              </w:rPr>
              <w:t xml:space="preserve"> </w:t>
            </w:r>
          </w:p>
        </w:tc>
      </w:tr>
      <w:tr w:rsidR="007832C0" w:rsidRPr="002352B9" w14:paraId="18C5C1EB"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2D69FA68" w14:textId="77777777" w:rsidR="006C0B88" w:rsidRPr="005642BB" w:rsidRDefault="006C0B88" w:rsidP="006C0B88">
            <w:pPr>
              <w:keepNext/>
              <w:keepLines/>
              <w:jc w:val="left"/>
              <w:rPr>
                <w:rFonts w:eastAsia="Times New Roman" w:cs="Arial"/>
                <w:color w:val="000000"/>
                <w:sz w:val="18"/>
                <w:szCs w:val="18"/>
              </w:rPr>
            </w:pPr>
            <w:r w:rsidRPr="005642BB">
              <w:rPr>
                <w:rFonts w:eastAsia="Times New Roman" w:cs="Arial"/>
                <w:color w:val="000000"/>
                <w:sz w:val="18"/>
                <w:szCs w:val="18"/>
              </w:rPr>
              <w:t>Percent of aircraft trips departing on time</w:t>
            </w:r>
          </w:p>
        </w:tc>
        <w:tc>
          <w:tcPr>
            <w:tcW w:w="3499" w:type="pct"/>
            <w:tcBorders>
              <w:top w:val="nil"/>
              <w:left w:val="nil"/>
              <w:bottom w:val="single" w:sz="4" w:space="0" w:color="auto"/>
              <w:right w:val="single" w:sz="4" w:space="0" w:color="auto"/>
            </w:tcBorders>
            <w:shd w:val="clear" w:color="auto" w:fill="auto"/>
            <w:tcMar>
              <w:top w:w="29" w:type="dxa"/>
              <w:left w:w="115" w:type="dxa"/>
              <w:bottom w:w="29" w:type="dxa"/>
              <w:right w:w="115" w:type="dxa"/>
            </w:tcMar>
            <w:vAlign w:val="center"/>
            <w:hideMark/>
          </w:tcPr>
          <w:p w14:paraId="55B841EB" w14:textId="1969A404" w:rsidR="006C0B88" w:rsidRPr="00A1147A" w:rsidRDefault="002805F4" w:rsidP="004B7EED">
            <w:pPr>
              <w:keepNext/>
              <w:keepLines/>
              <w:spacing w:after="60"/>
              <w:jc w:val="left"/>
              <w:rPr>
                <w:rFonts w:eastAsia="Times New Roman" w:cs="Arial"/>
                <w:color w:val="000000"/>
                <w:sz w:val="18"/>
                <w:szCs w:val="18"/>
              </w:rPr>
            </w:pPr>
            <w:r w:rsidRPr="000144B5">
              <w:rPr>
                <w:sz w:val="18"/>
                <w:szCs w:val="18"/>
              </w:rPr>
              <w:t>U.S. Department of Transportation Bureau of Transportation Statistics</w:t>
            </w:r>
            <w:r w:rsidR="008329CA">
              <w:rPr>
                <w:sz w:val="18"/>
                <w:szCs w:val="18"/>
              </w:rPr>
              <w:t>,</w:t>
            </w:r>
            <w:r w:rsidRPr="00A1147A">
              <w:t xml:space="preserve"> </w:t>
            </w:r>
            <w:hyperlink r:id="rId62" w:history="1">
              <w:r w:rsidR="00285F9C" w:rsidRPr="000144B5">
                <w:rPr>
                  <w:rStyle w:val="Hyperlink"/>
                  <w:i/>
                  <w:iCs/>
                  <w:sz w:val="18"/>
                  <w:szCs w:val="18"/>
                </w:rPr>
                <w:t>Percent On-Time Departure</w:t>
              </w:r>
            </w:hyperlink>
            <w:r w:rsidR="0001332B" w:rsidRPr="000144B5">
              <w:rPr>
                <w:i/>
                <w:iCs/>
                <w:sz w:val="18"/>
                <w:szCs w:val="18"/>
              </w:rPr>
              <w:t xml:space="preserve"> </w:t>
            </w:r>
          </w:p>
        </w:tc>
      </w:tr>
      <w:tr w:rsidR="007832C0" w:rsidRPr="002352B9" w14:paraId="440C37FC"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5AD1D46" w14:textId="77777777" w:rsidR="006C0B88" w:rsidRPr="005642BB" w:rsidRDefault="006C0B88" w:rsidP="006C0B88">
            <w:pPr>
              <w:keepNext/>
              <w:keepLines/>
              <w:jc w:val="left"/>
              <w:rPr>
                <w:rFonts w:eastAsia="Times New Roman" w:cs="Arial"/>
                <w:color w:val="000000"/>
                <w:sz w:val="18"/>
                <w:szCs w:val="18"/>
              </w:rPr>
            </w:pPr>
            <w:r w:rsidRPr="005642BB">
              <w:rPr>
                <w:rFonts w:eastAsia="Times New Roman" w:cs="Arial"/>
                <w:color w:val="000000"/>
                <w:sz w:val="18"/>
                <w:szCs w:val="18"/>
              </w:rPr>
              <w:t>Number of annual cruise passenger movements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D48FC85" w14:textId="5C60FD11" w:rsidR="006C0B88" w:rsidRPr="00A1147A" w:rsidRDefault="002805F4" w:rsidP="004B7EED">
            <w:pPr>
              <w:keepNext/>
              <w:keepLines/>
              <w:spacing w:after="60"/>
              <w:jc w:val="left"/>
              <w:rPr>
                <w:rFonts w:eastAsia="Times New Roman" w:cs="Arial"/>
                <w:color w:val="000000"/>
                <w:sz w:val="18"/>
                <w:szCs w:val="18"/>
              </w:rPr>
            </w:pPr>
            <w:r w:rsidRPr="000144B5">
              <w:rPr>
                <w:rFonts w:eastAsia="Times New Roman" w:cs="Arial"/>
                <w:color w:val="000000"/>
                <w:sz w:val="18"/>
                <w:szCs w:val="18"/>
              </w:rPr>
              <w:t>Florida Seaport Transportation and Economic Development Council</w:t>
            </w:r>
            <w:r w:rsidR="008329CA">
              <w:rPr>
                <w:rFonts w:eastAsia="Times New Roman" w:cs="Arial"/>
                <w:color w:val="000000"/>
                <w:sz w:val="18"/>
                <w:szCs w:val="18"/>
              </w:rPr>
              <w:t>,</w:t>
            </w:r>
            <w:r w:rsidRPr="00A1147A">
              <w:t xml:space="preserve"> </w:t>
            </w:r>
            <w:hyperlink r:id="rId63" w:history="1">
              <w:r w:rsidR="00896C0B" w:rsidRPr="000144B5">
                <w:rPr>
                  <w:rStyle w:val="Hyperlink"/>
                  <w:i/>
                  <w:iCs/>
                  <w:sz w:val="18"/>
                  <w:szCs w:val="18"/>
                </w:rPr>
                <w:t>Five-</w:t>
              </w:r>
              <w:r w:rsidR="00896C0B" w:rsidRPr="000144B5">
                <w:rPr>
                  <w:rStyle w:val="Hyperlink"/>
                  <w:rFonts w:eastAsia="Times New Roman" w:cs="Arial"/>
                  <w:i/>
                  <w:iCs/>
                  <w:sz w:val="18"/>
                  <w:szCs w:val="18"/>
                </w:rPr>
                <w:t>Year Florida Seaport Mission Plan</w:t>
              </w:r>
            </w:hyperlink>
            <w:r w:rsidR="00896C0B" w:rsidRPr="000144B5">
              <w:rPr>
                <w:rFonts w:eastAsia="Times New Roman" w:cs="Arial"/>
                <w:i/>
                <w:iCs/>
                <w:color w:val="000000"/>
                <w:sz w:val="18"/>
                <w:szCs w:val="18"/>
              </w:rPr>
              <w:t xml:space="preserve"> </w:t>
            </w:r>
          </w:p>
        </w:tc>
      </w:tr>
      <w:tr w:rsidR="007832C0" w:rsidRPr="002352B9" w14:paraId="310C5424" w14:textId="77777777" w:rsidTr="774E88BE">
        <w:trPr>
          <w:trHeight w:val="144"/>
        </w:trPr>
        <w:tc>
          <w:tcPr>
            <w:tcW w:w="1501" w:type="pct"/>
            <w:tcBorders>
              <w:top w:val="nil"/>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23CC84D5" w14:textId="77777777" w:rsidR="006C0B88" w:rsidRPr="005642BB" w:rsidRDefault="006C0B88" w:rsidP="006C0B88">
            <w:pPr>
              <w:jc w:val="left"/>
              <w:rPr>
                <w:rFonts w:eastAsia="Times New Roman" w:cs="Arial"/>
                <w:b/>
                <w:bCs/>
                <w:color w:val="000000"/>
                <w:sz w:val="18"/>
                <w:szCs w:val="18"/>
              </w:rPr>
            </w:pPr>
            <w:r w:rsidRPr="005642BB">
              <w:rPr>
                <w:rFonts w:eastAsia="Times New Roman" w:cs="Arial"/>
                <w:b/>
                <w:bCs/>
                <w:color w:val="000000"/>
                <w:sz w:val="18"/>
                <w:szCs w:val="18"/>
              </w:rPr>
              <w:t>Rail</w:t>
            </w:r>
          </w:p>
        </w:tc>
        <w:tc>
          <w:tcPr>
            <w:tcW w:w="3499" w:type="pct"/>
            <w:tcBorders>
              <w:top w:val="nil"/>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7810A163" w14:textId="77777777" w:rsidR="006C0B88" w:rsidRPr="000144B5" w:rsidRDefault="006C0B88" w:rsidP="004B7EED">
            <w:pPr>
              <w:spacing w:after="60"/>
              <w:jc w:val="left"/>
              <w:rPr>
                <w:rFonts w:eastAsia="Times New Roman" w:cs="Arial"/>
                <w:color w:val="000000"/>
                <w:sz w:val="18"/>
                <w:szCs w:val="18"/>
              </w:rPr>
            </w:pPr>
            <w:r w:rsidRPr="000144B5">
              <w:rPr>
                <w:rFonts w:eastAsia="Times New Roman" w:cs="Arial"/>
                <w:color w:val="000000"/>
                <w:sz w:val="18"/>
                <w:szCs w:val="18"/>
              </w:rPr>
              <w:t> </w:t>
            </w:r>
          </w:p>
        </w:tc>
      </w:tr>
      <w:tr w:rsidR="007832C0" w:rsidRPr="002352B9" w14:paraId="27B58614"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104C89D"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Miles of mainline railroad track</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6F90F936" w14:textId="02872060" w:rsidR="006C0B88" w:rsidRPr="000144B5" w:rsidRDefault="006C0B88" w:rsidP="004B7EED">
            <w:pPr>
              <w:spacing w:after="60"/>
              <w:jc w:val="left"/>
              <w:rPr>
                <w:rFonts w:eastAsia="Times New Roman" w:cs="Arial"/>
                <w:color w:val="000000"/>
                <w:sz w:val="18"/>
                <w:szCs w:val="18"/>
              </w:rPr>
            </w:pPr>
            <w:r w:rsidRPr="000144B5">
              <w:rPr>
                <w:rFonts w:eastAsia="Times New Roman" w:cs="Arial"/>
                <w:color w:val="000000"/>
                <w:sz w:val="18"/>
                <w:szCs w:val="18"/>
              </w:rPr>
              <w:t>FDOT Freight and Multimodal Operations Office</w:t>
            </w:r>
          </w:p>
        </w:tc>
      </w:tr>
      <w:tr w:rsidR="007832C0" w:rsidRPr="002352B9" w14:paraId="21454358"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9E571AC" w14:textId="25487D7C"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 xml:space="preserve">Annual rail </w:t>
            </w:r>
            <w:r w:rsidRPr="002352B9">
              <w:rPr>
                <w:rFonts w:eastAsia="Times New Roman" w:cs="Arial"/>
                <w:color w:val="000000"/>
                <w:sz w:val="18"/>
                <w:szCs w:val="18"/>
              </w:rPr>
              <w:t>passengers</w:t>
            </w:r>
            <w:r w:rsidRPr="005642BB">
              <w:rPr>
                <w:rFonts w:eastAsia="Times New Roman" w:cs="Arial"/>
                <w:color w:val="000000"/>
                <w:sz w:val="18"/>
                <w:szCs w:val="18"/>
              </w:rPr>
              <w:t xml:space="preserve"> (Tri-Rail, Amtrak, SunRail)</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246CD77" w14:textId="33DE8F39" w:rsidR="006C0B88" w:rsidRPr="000144B5" w:rsidRDefault="002805F4" w:rsidP="004B7EED">
            <w:pPr>
              <w:spacing w:after="60"/>
              <w:jc w:val="left"/>
              <w:rPr>
                <w:rFonts w:eastAsia="Times New Roman" w:cs="Arial"/>
                <w:color w:val="000000"/>
                <w:sz w:val="18"/>
                <w:szCs w:val="18"/>
              </w:rPr>
            </w:pPr>
            <w:r w:rsidRPr="000144B5">
              <w:rPr>
                <w:rFonts w:eastAsia="Times New Roman" w:cs="Arial"/>
                <w:color w:val="000000"/>
                <w:sz w:val="18"/>
                <w:szCs w:val="18"/>
              </w:rPr>
              <w:t>Federal Transit Administration</w:t>
            </w:r>
            <w:r w:rsidR="008329CA">
              <w:rPr>
                <w:rFonts w:eastAsia="Times New Roman" w:cs="Arial"/>
                <w:color w:val="000000"/>
                <w:sz w:val="18"/>
                <w:szCs w:val="18"/>
              </w:rPr>
              <w:t>;</w:t>
            </w:r>
            <w:r w:rsidR="006C0B88" w:rsidRPr="00A1147A">
              <w:rPr>
                <w:rFonts w:eastAsia="Times New Roman" w:cs="Arial"/>
                <w:color w:val="000000"/>
                <w:sz w:val="18"/>
                <w:szCs w:val="18"/>
              </w:rPr>
              <w:t xml:space="preserve"> </w:t>
            </w:r>
            <w:r w:rsidR="00811372" w:rsidRPr="000144B5">
              <w:rPr>
                <w:rFonts w:eastAsia="Times New Roman" w:cs="Arial"/>
                <w:color w:val="000000"/>
                <w:sz w:val="18"/>
                <w:szCs w:val="18"/>
              </w:rPr>
              <w:t>National Transit Database, Monthly Ridership Database, September 2021 Adjusted</w:t>
            </w:r>
            <w:r w:rsidR="00811372" w:rsidRPr="00A1147A">
              <w:rPr>
                <w:rFonts w:eastAsia="Times New Roman" w:cs="Arial"/>
                <w:color w:val="000000"/>
                <w:sz w:val="18"/>
                <w:szCs w:val="18"/>
              </w:rPr>
              <w:t xml:space="preserve"> </w:t>
            </w:r>
            <w:r w:rsidR="005E1BA4">
              <w:rPr>
                <w:rFonts w:eastAsia="Times New Roman" w:cs="Arial"/>
                <w:color w:val="000000"/>
                <w:sz w:val="18"/>
                <w:szCs w:val="18"/>
              </w:rPr>
              <w:t xml:space="preserve">(Tri-Rail and SunRail) </w:t>
            </w:r>
            <w:r w:rsidR="005E1BA4" w:rsidRPr="000144B5">
              <w:rPr>
                <w:rFonts w:eastAsia="Times New Roman" w:cs="Arial"/>
                <w:color w:val="000000"/>
                <w:sz w:val="18"/>
                <w:szCs w:val="18"/>
              </w:rPr>
              <w:t>Amtrak</w:t>
            </w:r>
            <w:r w:rsidR="005E1BA4">
              <w:rPr>
                <w:rFonts w:eastAsia="Times New Roman" w:cs="Arial"/>
                <w:color w:val="000000"/>
                <w:sz w:val="18"/>
                <w:szCs w:val="18"/>
              </w:rPr>
              <w:t>, State Fact Sheet</w:t>
            </w:r>
            <w:r w:rsidR="005E1BA4">
              <w:rPr>
                <w:rStyle w:val="CommentReference"/>
              </w:rPr>
              <w:t xml:space="preserve"> </w:t>
            </w:r>
            <w:r w:rsidR="00DF0095" w:rsidRPr="00DF0095">
              <w:rPr>
                <w:rStyle w:val="CommentReference"/>
                <w:sz w:val="18"/>
                <w:szCs w:val="18"/>
              </w:rPr>
              <w:t>(Amtrak)</w:t>
            </w:r>
          </w:p>
        </w:tc>
      </w:tr>
      <w:tr w:rsidR="007832C0" w:rsidRPr="002352B9" w14:paraId="017387CE" w14:textId="77777777" w:rsidTr="774E88BE">
        <w:trPr>
          <w:trHeight w:val="144"/>
        </w:trPr>
        <w:tc>
          <w:tcPr>
            <w:tcW w:w="1501" w:type="pct"/>
            <w:tcBorders>
              <w:top w:val="nil"/>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79355D35" w14:textId="77777777" w:rsidR="006C0B88" w:rsidRPr="005642BB" w:rsidRDefault="006C0B88" w:rsidP="006C0B88">
            <w:pPr>
              <w:jc w:val="left"/>
              <w:rPr>
                <w:rFonts w:eastAsia="Times New Roman" w:cs="Arial"/>
                <w:b/>
                <w:bCs/>
                <w:color w:val="000000"/>
                <w:sz w:val="18"/>
                <w:szCs w:val="18"/>
              </w:rPr>
            </w:pPr>
            <w:r w:rsidRPr="005642BB">
              <w:rPr>
                <w:rFonts w:eastAsia="Times New Roman" w:cs="Arial"/>
                <w:b/>
                <w:bCs/>
                <w:color w:val="000000"/>
                <w:sz w:val="18"/>
                <w:szCs w:val="18"/>
              </w:rPr>
              <w:t>Emerging Mobility</w:t>
            </w:r>
          </w:p>
        </w:tc>
        <w:tc>
          <w:tcPr>
            <w:tcW w:w="3499" w:type="pct"/>
            <w:tcBorders>
              <w:top w:val="nil"/>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0F45BD15" w14:textId="77777777" w:rsidR="006C0B88" w:rsidRPr="000144B5" w:rsidRDefault="006C0B88" w:rsidP="004B7EED">
            <w:pPr>
              <w:spacing w:after="60"/>
              <w:jc w:val="left"/>
              <w:rPr>
                <w:rFonts w:eastAsia="Times New Roman" w:cs="Arial"/>
                <w:color w:val="000000"/>
                <w:sz w:val="18"/>
                <w:szCs w:val="18"/>
              </w:rPr>
            </w:pPr>
            <w:r w:rsidRPr="000144B5">
              <w:rPr>
                <w:rFonts w:eastAsia="Times New Roman" w:cs="Arial"/>
                <w:color w:val="000000"/>
                <w:sz w:val="18"/>
                <w:szCs w:val="18"/>
              </w:rPr>
              <w:t> </w:t>
            </w:r>
          </w:p>
        </w:tc>
      </w:tr>
      <w:tr w:rsidR="007832C0" w:rsidRPr="002352B9" w14:paraId="15FCB901"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482D8DA7"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Electric vehicle registrations in Florida (as of July 2020)</w:t>
            </w:r>
          </w:p>
        </w:tc>
        <w:tc>
          <w:tcPr>
            <w:tcW w:w="3499" w:type="pct"/>
            <w:tcBorders>
              <w:top w:val="nil"/>
              <w:left w:val="nil"/>
              <w:bottom w:val="single" w:sz="4" w:space="0" w:color="auto"/>
              <w:right w:val="single" w:sz="4" w:space="0" w:color="auto"/>
            </w:tcBorders>
            <w:shd w:val="clear" w:color="auto" w:fill="auto"/>
            <w:tcMar>
              <w:top w:w="29" w:type="dxa"/>
              <w:left w:w="115" w:type="dxa"/>
              <w:bottom w:w="29" w:type="dxa"/>
              <w:right w:w="115" w:type="dxa"/>
            </w:tcMar>
            <w:vAlign w:val="center"/>
            <w:hideMark/>
          </w:tcPr>
          <w:p w14:paraId="16A012C4" w14:textId="77777777" w:rsidR="006C0B88" w:rsidRPr="000144B5" w:rsidRDefault="006C0B88" w:rsidP="004B7EED">
            <w:pPr>
              <w:spacing w:after="60"/>
              <w:jc w:val="left"/>
              <w:rPr>
                <w:rFonts w:eastAsia="Times New Roman" w:cs="Arial"/>
                <w:color w:val="000000"/>
                <w:sz w:val="18"/>
                <w:szCs w:val="18"/>
              </w:rPr>
            </w:pPr>
            <w:r w:rsidRPr="000144B5">
              <w:rPr>
                <w:rFonts w:eastAsia="Times New Roman" w:cs="Arial"/>
                <w:color w:val="000000"/>
                <w:sz w:val="18"/>
                <w:szCs w:val="18"/>
              </w:rPr>
              <w:t>Florida Department of Highway Safety and Motor Vehicles</w:t>
            </w:r>
          </w:p>
        </w:tc>
      </w:tr>
      <w:tr w:rsidR="007832C0" w:rsidRPr="002352B9" w14:paraId="489CA7A5"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1B522000" w14:textId="4D939DB8" w:rsidR="006C0B88" w:rsidRPr="005642BB" w:rsidRDefault="006C0B88" w:rsidP="006C0B88">
            <w:pPr>
              <w:jc w:val="left"/>
              <w:rPr>
                <w:rFonts w:eastAsia="Times New Roman" w:cs="Arial"/>
                <w:color w:val="000000"/>
                <w:sz w:val="18"/>
                <w:szCs w:val="18"/>
              </w:rPr>
            </w:pPr>
            <w:r w:rsidRPr="002352B9">
              <w:rPr>
                <w:rFonts w:eastAsia="Times New Roman" w:cs="Arial"/>
                <w:color w:val="000000"/>
                <w:sz w:val="18"/>
                <w:szCs w:val="18"/>
              </w:rPr>
              <w:t>Publicly</w:t>
            </w:r>
            <w:r w:rsidRPr="005642BB">
              <w:rPr>
                <w:rFonts w:eastAsia="Times New Roman" w:cs="Arial"/>
                <w:color w:val="000000"/>
                <w:sz w:val="18"/>
                <w:szCs w:val="18"/>
              </w:rPr>
              <w:t xml:space="preserve"> </w:t>
            </w:r>
            <w:r w:rsidRPr="002352B9">
              <w:rPr>
                <w:rFonts w:eastAsia="Times New Roman" w:cs="Arial"/>
                <w:color w:val="000000"/>
                <w:sz w:val="18"/>
                <w:szCs w:val="18"/>
              </w:rPr>
              <w:t>accessible</w:t>
            </w:r>
            <w:r w:rsidRPr="005642BB">
              <w:rPr>
                <w:rFonts w:eastAsia="Times New Roman" w:cs="Arial"/>
                <w:color w:val="000000"/>
                <w:sz w:val="18"/>
                <w:szCs w:val="18"/>
              </w:rPr>
              <w:t xml:space="preserve"> electric vehicle charging stations in Florida</w:t>
            </w:r>
          </w:p>
        </w:tc>
        <w:tc>
          <w:tcPr>
            <w:tcW w:w="3499" w:type="pct"/>
            <w:tcBorders>
              <w:top w:val="nil"/>
              <w:left w:val="nil"/>
              <w:bottom w:val="single" w:sz="4" w:space="0" w:color="auto"/>
              <w:right w:val="single" w:sz="4" w:space="0" w:color="auto"/>
            </w:tcBorders>
            <w:shd w:val="clear" w:color="auto" w:fill="auto"/>
            <w:tcMar>
              <w:top w:w="29" w:type="dxa"/>
              <w:left w:w="115" w:type="dxa"/>
              <w:bottom w:w="29" w:type="dxa"/>
              <w:right w:w="115" w:type="dxa"/>
            </w:tcMar>
            <w:vAlign w:val="center"/>
            <w:hideMark/>
          </w:tcPr>
          <w:p w14:paraId="38A2622A" w14:textId="39350775" w:rsidR="006C0B88" w:rsidRPr="000144B5" w:rsidRDefault="002805F4" w:rsidP="004B7EED">
            <w:pPr>
              <w:spacing w:after="60"/>
              <w:jc w:val="left"/>
              <w:rPr>
                <w:rFonts w:eastAsia="Times New Roman" w:cs="Arial"/>
                <w:color w:val="000000"/>
                <w:sz w:val="18"/>
                <w:szCs w:val="18"/>
              </w:rPr>
            </w:pPr>
            <w:r w:rsidRPr="000144B5">
              <w:rPr>
                <w:sz w:val="18"/>
                <w:szCs w:val="18"/>
              </w:rPr>
              <w:t>U.S. Department of Energy Alternative Fuels Data Center</w:t>
            </w:r>
            <w:r w:rsidR="008329CA">
              <w:rPr>
                <w:sz w:val="18"/>
                <w:szCs w:val="18"/>
              </w:rPr>
              <w:t>,</w:t>
            </w:r>
            <w:r w:rsidRPr="00A1147A">
              <w:t xml:space="preserve"> </w:t>
            </w:r>
            <w:hyperlink r:id="rId64" w:history="1">
              <w:r w:rsidR="008C3078" w:rsidRPr="000144B5">
                <w:rPr>
                  <w:rStyle w:val="Hyperlink"/>
                  <w:i/>
                  <w:iCs/>
                  <w:sz w:val="18"/>
                  <w:szCs w:val="18"/>
                </w:rPr>
                <w:t>Florida Transportation Data for Alternative Fuels and Vehicles</w:t>
              </w:r>
            </w:hyperlink>
            <w:r w:rsidR="00944863" w:rsidRPr="000144B5">
              <w:rPr>
                <w:i/>
                <w:iCs/>
                <w:sz w:val="18"/>
                <w:szCs w:val="18"/>
              </w:rPr>
              <w:t xml:space="preserve"> </w:t>
            </w:r>
          </w:p>
        </w:tc>
      </w:tr>
      <w:tr w:rsidR="007832C0" w:rsidRPr="002352B9" w14:paraId="5BB9519E" w14:textId="77777777" w:rsidTr="774E88BE">
        <w:trPr>
          <w:trHeight w:val="144"/>
        </w:trPr>
        <w:tc>
          <w:tcPr>
            <w:tcW w:w="1501" w:type="pct"/>
            <w:tcBorders>
              <w:top w:val="nil"/>
              <w:left w:val="single" w:sz="4" w:space="0" w:color="auto"/>
              <w:bottom w:val="single" w:sz="4" w:space="0" w:color="auto"/>
              <w:right w:val="nil"/>
            </w:tcBorders>
            <w:shd w:val="clear" w:color="auto" w:fill="C4F1FE" w:themeFill="accent1" w:themeFillTint="33"/>
            <w:tcMar>
              <w:top w:w="29" w:type="dxa"/>
              <w:left w:w="115" w:type="dxa"/>
              <w:bottom w:w="29" w:type="dxa"/>
              <w:right w:w="115" w:type="dxa"/>
            </w:tcMar>
            <w:vAlign w:val="center"/>
            <w:hideMark/>
          </w:tcPr>
          <w:p w14:paraId="566853E9" w14:textId="77777777" w:rsidR="006C0B88" w:rsidRPr="005642BB" w:rsidRDefault="006C0B88" w:rsidP="006C0B88">
            <w:pPr>
              <w:jc w:val="left"/>
              <w:rPr>
                <w:rFonts w:eastAsia="Times New Roman" w:cs="Arial"/>
                <w:b/>
                <w:bCs/>
                <w:color w:val="000000"/>
                <w:sz w:val="18"/>
                <w:szCs w:val="18"/>
              </w:rPr>
            </w:pPr>
            <w:r w:rsidRPr="005642BB">
              <w:rPr>
                <w:rFonts w:eastAsia="Times New Roman" w:cs="Arial"/>
                <w:b/>
                <w:bCs/>
                <w:color w:val="000000"/>
                <w:sz w:val="18"/>
                <w:szCs w:val="18"/>
              </w:rPr>
              <w:t>Economy</w:t>
            </w:r>
          </w:p>
        </w:tc>
        <w:tc>
          <w:tcPr>
            <w:tcW w:w="3499" w:type="pct"/>
            <w:tcBorders>
              <w:top w:val="nil"/>
              <w:left w:val="nil"/>
              <w:bottom w:val="single" w:sz="4" w:space="0" w:color="auto"/>
              <w:right w:val="single" w:sz="4" w:space="0" w:color="auto"/>
            </w:tcBorders>
            <w:shd w:val="clear" w:color="auto" w:fill="C4F1FE" w:themeFill="accent1" w:themeFillTint="33"/>
            <w:tcMar>
              <w:top w:w="29" w:type="dxa"/>
              <w:left w:w="115" w:type="dxa"/>
              <w:bottom w:w="29" w:type="dxa"/>
              <w:right w:w="115" w:type="dxa"/>
            </w:tcMar>
            <w:vAlign w:val="center"/>
            <w:hideMark/>
          </w:tcPr>
          <w:p w14:paraId="7B67E496" w14:textId="77777777" w:rsidR="006C0B88" w:rsidRPr="000144B5" w:rsidRDefault="006C0B88" w:rsidP="004B7EED">
            <w:pPr>
              <w:spacing w:after="60"/>
              <w:jc w:val="left"/>
              <w:rPr>
                <w:rFonts w:eastAsia="Times New Roman" w:cs="Arial"/>
                <w:color w:val="000000"/>
                <w:sz w:val="18"/>
                <w:szCs w:val="18"/>
              </w:rPr>
            </w:pPr>
            <w:r w:rsidRPr="000144B5">
              <w:rPr>
                <w:rFonts w:eastAsia="Times New Roman" w:cs="Arial"/>
                <w:color w:val="000000"/>
                <w:sz w:val="18"/>
                <w:szCs w:val="18"/>
              </w:rPr>
              <w:t> </w:t>
            </w:r>
          </w:p>
        </w:tc>
      </w:tr>
      <w:tr w:rsidR="007832C0" w:rsidRPr="002352B9" w14:paraId="7829E0EA"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6F7CEF71"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Florida's Gross Domestic Product</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26FAA21C" w14:textId="0C4ED345" w:rsidR="006C0B88" w:rsidRPr="00A1147A" w:rsidRDefault="00142A28" w:rsidP="004B7EED">
            <w:pPr>
              <w:spacing w:after="60"/>
              <w:jc w:val="left"/>
              <w:rPr>
                <w:rFonts w:eastAsia="Times New Roman" w:cs="Arial"/>
                <w:color w:val="000000"/>
                <w:sz w:val="18"/>
                <w:szCs w:val="18"/>
              </w:rPr>
            </w:pPr>
            <w:r w:rsidRPr="000144B5">
              <w:rPr>
                <w:rFonts w:eastAsia="Times New Roman" w:cs="Arial"/>
                <w:color w:val="000000"/>
                <w:sz w:val="18"/>
                <w:szCs w:val="18"/>
              </w:rPr>
              <w:t>U.S. Bureau of Economic Analysis</w:t>
            </w:r>
            <w:r w:rsidR="008329CA">
              <w:rPr>
                <w:rFonts w:eastAsia="Times New Roman" w:cs="Arial"/>
                <w:color w:val="000000"/>
                <w:sz w:val="18"/>
                <w:szCs w:val="18"/>
              </w:rPr>
              <w:t>,</w:t>
            </w:r>
            <w:r w:rsidRPr="00A1147A">
              <w:t xml:space="preserve"> </w:t>
            </w:r>
            <w:hyperlink r:id="rId65" w:history="1">
              <w:r w:rsidR="00810921" w:rsidRPr="000144B5">
                <w:rPr>
                  <w:rStyle w:val="Hyperlink"/>
                  <w:rFonts w:eastAsia="Times New Roman" w:cs="Arial"/>
                  <w:i/>
                  <w:iCs/>
                  <w:sz w:val="18"/>
                  <w:szCs w:val="18"/>
                </w:rPr>
                <w:t>GDP and Personal Income</w:t>
              </w:r>
            </w:hyperlink>
            <w:r w:rsidR="00810921" w:rsidRPr="000144B5">
              <w:rPr>
                <w:rFonts w:eastAsia="Times New Roman" w:cs="Arial"/>
                <w:i/>
                <w:iCs/>
                <w:color w:val="000000"/>
                <w:sz w:val="18"/>
                <w:szCs w:val="18"/>
              </w:rPr>
              <w:t xml:space="preserve"> </w:t>
            </w:r>
          </w:p>
        </w:tc>
      </w:tr>
      <w:tr w:rsidR="007832C0" w:rsidRPr="002352B9" w14:paraId="42EA83B0"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9A65B8D" w14:textId="77777777" w:rsidR="006C0B88" w:rsidRPr="005642BB" w:rsidRDefault="006C0B88" w:rsidP="006C0B88">
            <w:pPr>
              <w:jc w:val="left"/>
              <w:rPr>
                <w:rFonts w:eastAsia="Times New Roman" w:cs="Arial"/>
                <w:color w:val="000000"/>
                <w:sz w:val="18"/>
                <w:szCs w:val="18"/>
              </w:rPr>
            </w:pPr>
            <w:r w:rsidRPr="005642BB">
              <w:rPr>
                <w:rFonts w:eastAsia="Times New Roman" w:cs="Arial"/>
                <w:color w:val="000000"/>
                <w:sz w:val="18"/>
                <w:szCs w:val="18"/>
              </w:rPr>
              <w:t>Visitors to Florida</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7E133BD0" w14:textId="18B1E9A2" w:rsidR="006C0B88" w:rsidRPr="000144B5" w:rsidRDefault="00142A28" w:rsidP="004B7EED">
            <w:pPr>
              <w:spacing w:after="60"/>
              <w:jc w:val="left"/>
              <w:rPr>
                <w:rFonts w:eastAsia="Times New Roman" w:cs="Arial"/>
                <w:color w:val="000000"/>
                <w:sz w:val="18"/>
                <w:szCs w:val="18"/>
              </w:rPr>
            </w:pPr>
            <w:r w:rsidRPr="000144B5">
              <w:rPr>
                <w:sz w:val="18"/>
                <w:szCs w:val="18"/>
              </w:rPr>
              <w:t>Visit Florida</w:t>
            </w:r>
            <w:r w:rsidR="008329CA">
              <w:rPr>
                <w:sz w:val="18"/>
                <w:szCs w:val="18"/>
              </w:rPr>
              <w:t>,</w:t>
            </w:r>
            <w:r w:rsidRPr="000144B5">
              <w:rPr>
                <w:rFonts w:eastAsia="Times New Roman" w:cs="Arial"/>
                <w:color w:val="000000"/>
                <w:sz w:val="18"/>
                <w:szCs w:val="18"/>
              </w:rPr>
              <w:t xml:space="preserve"> </w:t>
            </w:r>
            <w:hyperlink r:id="rId66" w:history="1">
              <w:r w:rsidR="007E297B" w:rsidRPr="000144B5">
                <w:rPr>
                  <w:rStyle w:val="Hyperlink"/>
                  <w:i/>
                  <w:iCs/>
                  <w:sz w:val="18"/>
                  <w:szCs w:val="18"/>
                </w:rPr>
                <w:t>Research</w:t>
              </w:r>
            </w:hyperlink>
            <w:r w:rsidR="007E297B" w:rsidRPr="00A1147A">
              <w:rPr>
                <w:sz w:val="18"/>
                <w:szCs w:val="18"/>
              </w:rPr>
              <w:t xml:space="preserve"> </w:t>
            </w:r>
          </w:p>
        </w:tc>
      </w:tr>
      <w:tr w:rsidR="007832C0" w:rsidRPr="002352B9" w14:paraId="1DBE78B9" w14:textId="77777777" w:rsidTr="774E88BE">
        <w:trPr>
          <w:trHeight w:val="144"/>
        </w:trPr>
        <w:tc>
          <w:tcPr>
            <w:tcW w:w="1501" w:type="pct"/>
            <w:tcBorders>
              <w:top w:val="single" w:sz="4" w:space="0" w:color="auto"/>
              <w:left w:val="single" w:sz="4" w:space="0" w:color="auto"/>
              <w:bottom w:val="single" w:sz="4" w:space="0" w:color="auto"/>
            </w:tcBorders>
            <w:shd w:val="clear" w:color="auto" w:fill="C3F8FF" w:themeFill="accent2" w:themeFillTint="33"/>
            <w:noWrap/>
            <w:tcMar>
              <w:top w:w="29" w:type="dxa"/>
              <w:left w:w="115" w:type="dxa"/>
              <w:bottom w:w="29" w:type="dxa"/>
              <w:right w:w="115" w:type="dxa"/>
            </w:tcMar>
            <w:vAlign w:val="center"/>
            <w:hideMark/>
          </w:tcPr>
          <w:p w14:paraId="4A6AB744" w14:textId="21CE5CB9" w:rsidR="00E16D3E" w:rsidRPr="005642BB" w:rsidRDefault="00B9488D" w:rsidP="00E16D3E">
            <w:pPr>
              <w:jc w:val="left"/>
              <w:rPr>
                <w:rFonts w:eastAsia="Times New Roman" w:cs="Arial"/>
                <w:color w:val="000000"/>
                <w:sz w:val="18"/>
                <w:szCs w:val="18"/>
              </w:rPr>
            </w:pPr>
            <w:r>
              <w:rPr>
                <w:rFonts w:eastAsia="Times New Roman" w:cs="Arial"/>
                <w:b/>
                <w:bCs/>
                <w:color w:val="000000"/>
                <w:sz w:val="18"/>
                <w:szCs w:val="18"/>
              </w:rPr>
              <w:t>Safety</w:t>
            </w:r>
          </w:p>
        </w:tc>
        <w:tc>
          <w:tcPr>
            <w:tcW w:w="3499" w:type="pct"/>
            <w:tcBorders>
              <w:top w:val="single" w:sz="4" w:space="0" w:color="auto"/>
              <w:bottom w:val="single" w:sz="4" w:space="0" w:color="auto"/>
              <w:right w:val="single" w:sz="4" w:space="0" w:color="auto"/>
            </w:tcBorders>
            <w:shd w:val="clear" w:color="auto" w:fill="C3F8FF" w:themeFill="accent2" w:themeFillTint="33"/>
            <w:noWrap/>
            <w:tcMar>
              <w:top w:w="29" w:type="dxa"/>
              <w:left w:w="115" w:type="dxa"/>
              <w:bottom w:w="29" w:type="dxa"/>
              <w:right w:w="115" w:type="dxa"/>
            </w:tcMar>
            <w:vAlign w:val="center"/>
            <w:hideMark/>
          </w:tcPr>
          <w:p w14:paraId="7B0584A4" w14:textId="6711BBED" w:rsidR="00E16D3E" w:rsidRPr="00A1147A" w:rsidRDefault="00E16D3E" w:rsidP="00E16D3E">
            <w:pPr>
              <w:spacing w:after="60"/>
              <w:jc w:val="left"/>
              <w:rPr>
                <w:rFonts w:eastAsia="Times New Roman" w:cs="Arial"/>
                <w:color w:val="000000"/>
                <w:sz w:val="18"/>
                <w:szCs w:val="18"/>
              </w:rPr>
            </w:pPr>
            <w:r w:rsidRPr="000144B5">
              <w:rPr>
                <w:rFonts w:eastAsia="Times New Roman" w:cs="Arial"/>
                <w:color w:val="000000"/>
                <w:sz w:val="18"/>
                <w:szCs w:val="18"/>
              </w:rPr>
              <w:t> </w:t>
            </w:r>
          </w:p>
        </w:tc>
      </w:tr>
      <w:tr w:rsidR="007832C0" w:rsidRPr="002352B9" w14:paraId="5473FD88"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2F2A0F79" w14:textId="4D89602D" w:rsidR="00E16D3E" w:rsidRPr="005642BB" w:rsidRDefault="00B9488D" w:rsidP="00E16D3E">
            <w:pPr>
              <w:jc w:val="left"/>
              <w:rPr>
                <w:rFonts w:eastAsia="Times New Roman" w:cs="Arial"/>
                <w:color w:val="000000"/>
                <w:sz w:val="18"/>
                <w:szCs w:val="18"/>
              </w:rPr>
            </w:pPr>
            <w:r>
              <w:rPr>
                <w:rFonts w:eastAsia="Times New Roman" w:cs="Arial"/>
                <w:color w:val="000000"/>
                <w:sz w:val="18"/>
                <w:szCs w:val="18"/>
              </w:rPr>
              <w:t>Serious Injuries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tcPr>
          <w:p w14:paraId="7BA06C9F" w14:textId="241CD872" w:rsidR="00E16D3E" w:rsidRPr="00A1147A" w:rsidRDefault="00142A28" w:rsidP="00E16D3E">
            <w:pPr>
              <w:spacing w:after="60"/>
              <w:jc w:val="left"/>
              <w:rPr>
                <w:rFonts w:eastAsia="Times New Roman" w:cs="Arial"/>
                <w:color w:val="000000"/>
                <w:sz w:val="18"/>
                <w:szCs w:val="18"/>
              </w:rPr>
            </w:pPr>
            <w:r w:rsidRPr="000144B5">
              <w:rPr>
                <w:rFonts w:eastAsia="Times New Roman" w:cs="Arial"/>
                <w:color w:val="000000"/>
                <w:sz w:val="18"/>
                <w:szCs w:val="18"/>
              </w:rPr>
              <w:t>Florida Department of Highway Safety and Motor Vehicles</w:t>
            </w:r>
            <w:r w:rsidR="008329CA">
              <w:rPr>
                <w:rFonts w:eastAsia="Times New Roman" w:cs="Arial"/>
                <w:color w:val="000000"/>
                <w:sz w:val="18"/>
                <w:szCs w:val="18"/>
              </w:rPr>
              <w:t>,</w:t>
            </w:r>
            <w:r w:rsidRPr="00A1147A">
              <w:t xml:space="preserve"> </w:t>
            </w:r>
            <w:hyperlink r:id="rId67" w:history="1">
              <w:r w:rsidR="00B9488D" w:rsidRPr="000144B5">
                <w:rPr>
                  <w:rStyle w:val="Hyperlink"/>
                  <w:rFonts w:eastAsia="Times New Roman" w:cs="Arial"/>
                  <w:i/>
                  <w:iCs/>
                  <w:sz w:val="18"/>
                  <w:szCs w:val="18"/>
                </w:rPr>
                <w:t>Traffic Crash Facts Annual Report 2020</w:t>
              </w:r>
            </w:hyperlink>
            <w:r w:rsidR="00B9488D" w:rsidRPr="000144B5">
              <w:rPr>
                <w:rFonts w:eastAsia="Times New Roman" w:cs="Arial"/>
                <w:i/>
                <w:iCs/>
                <w:color w:val="000000"/>
                <w:sz w:val="18"/>
                <w:szCs w:val="18"/>
              </w:rPr>
              <w:t xml:space="preserve"> </w:t>
            </w:r>
          </w:p>
        </w:tc>
      </w:tr>
      <w:tr w:rsidR="007832C0" w:rsidRPr="002352B9" w14:paraId="2870DB70" w14:textId="77777777" w:rsidTr="774E88BE">
        <w:trPr>
          <w:trHeight w:val="144"/>
        </w:trPr>
        <w:tc>
          <w:tcPr>
            <w:tcW w:w="1501" w:type="pct"/>
            <w:tcBorders>
              <w:top w:val="nil"/>
              <w:left w:val="single" w:sz="4" w:space="0" w:color="auto"/>
              <w:bottom w:val="single" w:sz="4" w:space="0" w:color="auto"/>
              <w:right w:val="single" w:sz="4" w:space="0" w:color="auto"/>
            </w:tcBorders>
            <w:shd w:val="clear" w:color="auto" w:fill="auto"/>
            <w:noWrap/>
            <w:tcMar>
              <w:top w:w="29" w:type="dxa"/>
              <w:left w:w="115" w:type="dxa"/>
              <w:bottom w:w="29" w:type="dxa"/>
              <w:right w:w="115" w:type="dxa"/>
            </w:tcMar>
            <w:vAlign w:val="center"/>
            <w:hideMark/>
          </w:tcPr>
          <w:p w14:paraId="00D2284C" w14:textId="56B64191" w:rsidR="00E16D3E" w:rsidRPr="005642BB" w:rsidRDefault="00B9488D" w:rsidP="00E16D3E">
            <w:pPr>
              <w:jc w:val="left"/>
              <w:rPr>
                <w:rFonts w:eastAsia="Times New Roman" w:cs="Arial"/>
                <w:color w:val="000000"/>
                <w:sz w:val="18"/>
                <w:szCs w:val="18"/>
              </w:rPr>
            </w:pPr>
            <w:r>
              <w:rPr>
                <w:rFonts w:eastAsia="Times New Roman" w:cs="Arial"/>
                <w:color w:val="000000"/>
                <w:sz w:val="18"/>
                <w:szCs w:val="18"/>
              </w:rPr>
              <w:t>Fatalities</w:t>
            </w:r>
          </w:p>
        </w:tc>
        <w:tc>
          <w:tcPr>
            <w:tcW w:w="3499" w:type="pct"/>
            <w:tcBorders>
              <w:top w:val="nil"/>
              <w:left w:val="nil"/>
              <w:bottom w:val="single" w:sz="4" w:space="0" w:color="auto"/>
              <w:right w:val="single" w:sz="4" w:space="0" w:color="auto"/>
            </w:tcBorders>
            <w:shd w:val="clear" w:color="auto" w:fill="auto"/>
            <w:noWrap/>
            <w:tcMar>
              <w:top w:w="29" w:type="dxa"/>
              <w:left w:w="115" w:type="dxa"/>
              <w:bottom w:w="29" w:type="dxa"/>
              <w:right w:w="115" w:type="dxa"/>
            </w:tcMar>
            <w:vAlign w:val="center"/>
          </w:tcPr>
          <w:p w14:paraId="19608F94" w14:textId="4F91DB60" w:rsidR="00E16D3E" w:rsidRPr="00A1147A" w:rsidRDefault="00142A28" w:rsidP="00E16D3E">
            <w:pPr>
              <w:spacing w:after="60"/>
              <w:jc w:val="left"/>
              <w:rPr>
                <w:rFonts w:eastAsia="Times New Roman" w:cs="Arial"/>
                <w:color w:val="000000"/>
                <w:sz w:val="18"/>
                <w:szCs w:val="18"/>
              </w:rPr>
            </w:pPr>
            <w:r w:rsidRPr="000144B5">
              <w:rPr>
                <w:rFonts w:eastAsia="Times New Roman" w:cs="Arial"/>
                <w:color w:val="000000"/>
                <w:sz w:val="18"/>
                <w:szCs w:val="18"/>
              </w:rPr>
              <w:t>Florida Department of Highway Safety and Motor Vehicles</w:t>
            </w:r>
            <w:r w:rsidR="008329CA">
              <w:rPr>
                <w:rFonts w:eastAsia="Times New Roman" w:cs="Arial"/>
                <w:color w:val="000000"/>
                <w:sz w:val="18"/>
                <w:szCs w:val="18"/>
              </w:rPr>
              <w:t>,</w:t>
            </w:r>
            <w:r w:rsidRPr="00A1147A">
              <w:t xml:space="preserve"> </w:t>
            </w:r>
            <w:hyperlink r:id="rId68" w:history="1">
              <w:r w:rsidR="00313395" w:rsidRPr="000144B5">
                <w:rPr>
                  <w:rStyle w:val="Hyperlink"/>
                  <w:rFonts w:eastAsia="Times New Roman" w:cs="Arial"/>
                  <w:i/>
                  <w:iCs/>
                  <w:sz w:val="18"/>
                  <w:szCs w:val="18"/>
                </w:rPr>
                <w:t>Traffic Crash Facts Annual Report 2020</w:t>
              </w:r>
            </w:hyperlink>
            <w:r w:rsidR="00313395" w:rsidRPr="000144B5">
              <w:rPr>
                <w:rFonts w:eastAsia="Times New Roman" w:cs="Arial"/>
                <w:i/>
                <w:iCs/>
                <w:color w:val="000000"/>
                <w:sz w:val="18"/>
                <w:szCs w:val="18"/>
              </w:rPr>
              <w:t xml:space="preserve"> </w:t>
            </w:r>
          </w:p>
        </w:tc>
      </w:tr>
    </w:tbl>
    <w:p w14:paraId="5E49FFF8" w14:textId="4FE94EE2" w:rsidR="004A61B8" w:rsidRDefault="004A61B8" w:rsidP="00E453FF">
      <w:pPr>
        <w:jc w:val="left"/>
        <w:sectPr w:rsidR="004A61B8" w:rsidSect="00762A1A">
          <w:pgSz w:w="12240" w:h="15840" w:code="1"/>
          <w:pgMar w:top="1296" w:right="1296" w:bottom="1296" w:left="1296" w:header="576" w:footer="432" w:gutter="0"/>
          <w:pgNumType w:start="1" w:chapStyle="1"/>
          <w:cols w:space="720"/>
          <w:docGrid w:linePitch="360"/>
        </w:sectPr>
      </w:pPr>
    </w:p>
    <w:p w14:paraId="3E9D4381" w14:textId="6005E437" w:rsidR="001319F3" w:rsidRDefault="00C17709" w:rsidP="0039755F">
      <w:pPr>
        <w:pStyle w:val="Heading1"/>
      </w:pPr>
      <w:bookmarkStart w:id="17" w:name="_Toc89092311"/>
      <w:bookmarkStart w:id="18" w:name="_Toc97543469"/>
      <w:r>
        <w:t>Factors Affecting Mobility</w:t>
      </w:r>
      <w:r w:rsidR="008229D4">
        <w:t>,</w:t>
      </w:r>
      <w:r>
        <w:t xml:space="preserve"> </w:t>
      </w:r>
      <w:bookmarkEnd w:id="17"/>
      <w:r w:rsidR="008229D4">
        <w:t>Infrastructure, and Accountability</w:t>
      </w:r>
      <w:bookmarkEnd w:id="18"/>
    </w:p>
    <w:p w14:paraId="4BD0FFD5" w14:textId="2E0E7E7E" w:rsidR="008229D4" w:rsidRDefault="008229D4" w:rsidP="008229D4">
      <w:pPr>
        <w:pStyle w:val="Heading2"/>
      </w:pPr>
      <w:bookmarkStart w:id="19" w:name="_Toc97543470"/>
      <w:bookmarkStart w:id="20" w:name="_Toc30159203"/>
      <w:r>
        <w:t>Factors Affecting Mobility</w:t>
      </w:r>
      <w:bookmarkEnd w:id="19"/>
    </w:p>
    <w:p w14:paraId="47A20A38" w14:textId="04745E8A" w:rsidR="00637D1F" w:rsidRDefault="00637D1F" w:rsidP="00637D1F">
      <w:pPr>
        <w:pStyle w:val="BodyText"/>
      </w:pPr>
      <w:r w:rsidRPr="00E83DA3">
        <w:t>This section of the Source Book explores the impact of various external factors on mobility in Florida.</w:t>
      </w:r>
      <w:r>
        <w:t xml:space="preserve"> </w:t>
      </w:r>
      <w:bookmarkEnd w:id="20"/>
      <w:r>
        <w:t>The process for analyzing each factor</w:t>
      </w:r>
      <w:r w:rsidR="00FC6271">
        <w:t>/trend</w:t>
      </w:r>
      <w:r>
        <w:t xml:space="preserve"> is</w:t>
      </w:r>
      <w:r w:rsidR="001A786E">
        <w:t xml:space="preserve"> as follows</w:t>
      </w:r>
      <w:r>
        <w:t>:</w:t>
      </w:r>
    </w:p>
    <w:p w14:paraId="2E6EE415" w14:textId="3B856A55" w:rsidR="00637D1F" w:rsidRPr="000277EE" w:rsidRDefault="00637D1F" w:rsidP="00ED2353">
      <w:pPr>
        <w:pStyle w:val="ListBullet"/>
        <w:numPr>
          <w:ilvl w:val="0"/>
          <w:numId w:val="9"/>
        </w:numPr>
      </w:pPr>
      <w:r w:rsidRPr="000277EE">
        <w:t>Gather relevant data from the appropriate Florida specific data source,</w:t>
      </w:r>
    </w:p>
    <w:p w14:paraId="6F30B605" w14:textId="64F3BB2B" w:rsidR="00637D1F" w:rsidRPr="000277EE" w:rsidRDefault="004A1958" w:rsidP="00ED2353">
      <w:pPr>
        <w:pStyle w:val="ListBullet"/>
        <w:numPr>
          <w:ilvl w:val="0"/>
          <w:numId w:val="9"/>
        </w:numPr>
      </w:pPr>
      <w:r>
        <w:t>P</w:t>
      </w:r>
      <w:r w:rsidR="00637D1F" w:rsidRPr="000277EE">
        <w:t xml:space="preserve">rocess </w:t>
      </w:r>
      <w:r>
        <w:t xml:space="preserve">and analyze </w:t>
      </w:r>
      <w:r w:rsidR="00637D1F" w:rsidRPr="000277EE">
        <w:t>the data, if applicable, and</w:t>
      </w:r>
    </w:p>
    <w:p w14:paraId="3AC3C717" w14:textId="160136DD" w:rsidR="00637D1F" w:rsidRPr="000277EE" w:rsidRDefault="00637D1F" w:rsidP="00ED2353">
      <w:pPr>
        <w:pStyle w:val="ListBullet"/>
        <w:numPr>
          <w:ilvl w:val="0"/>
          <w:numId w:val="9"/>
        </w:numPr>
        <w:spacing w:after="240"/>
      </w:pPr>
      <w:r>
        <w:t>Visualize the Florida trends.</w:t>
      </w:r>
    </w:p>
    <w:p w14:paraId="031ADD22" w14:textId="017AB318" w:rsidR="00637D1F" w:rsidRPr="005376AD" w:rsidRDefault="00637D1F" w:rsidP="00637D1F">
      <w:pPr>
        <w:pStyle w:val="BodyText"/>
      </w:pPr>
      <w:r>
        <w:t>In this section, the data sources used for the factors affecting mobility are provided below:</w:t>
      </w:r>
    </w:p>
    <w:p w14:paraId="616BC75B" w14:textId="77777777" w:rsidR="004A1958" w:rsidRPr="005376AD" w:rsidRDefault="004A1958" w:rsidP="004A1958">
      <w:pPr>
        <w:pStyle w:val="Heading4"/>
      </w:pPr>
      <w:r>
        <w:t>Hourly Traffic Volume</w:t>
      </w:r>
    </w:p>
    <w:p w14:paraId="7ECBE1BF" w14:textId="08E6B42C" w:rsidR="004A1958" w:rsidRDefault="004A1958" w:rsidP="004A1958">
      <w:pPr>
        <w:pStyle w:val="ListBullet"/>
        <w:numPr>
          <w:ilvl w:val="0"/>
          <w:numId w:val="9"/>
        </w:numPr>
      </w:pPr>
      <w:r w:rsidRPr="00F36A6F">
        <w:t>FDOT Transportation Data and Analytics Office</w:t>
      </w:r>
      <w:r w:rsidR="002A635D">
        <w:t>.</w:t>
      </w:r>
      <w:r w:rsidR="004D3378">
        <w:t xml:space="preserve"> </w:t>
      </w:r>
      <w:r w:rsidRPr="00F36A6F">
        <w:t>Telemetered Traffic Monitoring Sites (TTMS) on Freeways</w:t>
      </w:r>
    </w:p>
    <w:p w14:paraId="6EA0479B" w14:textId="77777777" w:rsidR="004A1958" w:rsidRDefault="004A1958" w:rsidP="004A1958">
      <w:pPr>
        <w:pStyle w:val="Heading4"/>
      </w:pPr>
      <w:r>
        <w:t>Fuel Consumption</w:t>
      </w:r>
    </w:p>
    <w:p w14:paraId="15E802D1" w14:textId="3889EF41" w:rsidR="004A1958" w:rsidRDefault="004A1958" w:rsidP="004A1958">
      <w:pPr>
        <w:pStyle w:val="ListBullet"/>
        <w:numPr>
          <w:ilvl w:val="0"/>
          <w:numId w:val="9"/>
        </w:numPr>
      </w:pPr>
      <w:r w:rsidRPr="00D85262">
        <w:t>Florida Department of Revenue</w:t>
      </w:r>
      <w:r w:rsidR="002A635D">
        <w:t>.</w:t>
      </w:r>
      <w:r w:rsidR="00D40DCB">
        <w:t xml:space="preserve"> “</w:t>
      </w:r>
      <w:hyperlink r:id="rId69" w:history="1">
        <w:r w:rsidR="002A635D" w:rsidRPr="00B3033B">
          <w:rPr>
            <w:rStyle w:val="Hyperlink"/>
          </w:rPr>
          <w:t>Certified Taxable Gallons of Motor Fuel and Diesel</w:t>
        </w:r>
      </w:hyperlink>
      <w:r w:rsidR="002A635D">
        <w:rPr>
          <w:rStyle w:val="Hyperlink"/>
        </w:rPr>
        <w:t>.”</w:t>
      </w:r>
      <w:r w:rsidR="002A635D">
        <w:t xml:space="preserve"> </w:t>
      </w:r>
      <w:r w:rsidR="002A635D" w:rsidRPr="002A635D">
        <w:t>Tax Collections and Distributions</w:t>
      </w:r>
      <w:r w:rsidR="002A635D">
        <w:t>,</w:t>
      </w:r>
      <w:r w:rsidR="002A635D" w:rsidRPr="002A635D">
        <w:t xml:space="preserve"> </w:t>
      </w:r>
      <w:r w:rsidR="00D40DCB" w:rsidRPr="00D40DCB">
        <w:t>General Tax Statistics</w:t>
      </w:r>
      <w:r w:rsidR="002A635D">
        <w:t xml:space="preserve">: </w:t>
      </w:r>
      <w:r w:rsidR="00D40DCB">
        <w:t>Download Fuel Tax Distribution</w:t>
      </w:r>
      <w:r w:rsidR="002A635D">
        <w:t xml:space="preserve">. </w:t>
      </w:r>
    </w:p>
    <w:p w14:paraId="00C0C8FF" w14:textId="77777777" w:rsidR="004A1958" w:rsidRDefault="004A1958" w:rsidP="004A1958">
      <w:pPr>
        <w:pStyle w:val="Heading4"/>
      </w:pPr>
      <w:r w:rsidRPr="00070697">
        <w:t>Employment in E-Commerce and Department Stores</w:t>
      </w:r>
    </w:p>
    <w:p w14:paraId="7EEB9388" w14:textId="3CB71422" w:rsidR="004A1958" w:rsidRDefault="00EE4E24" w:rsidP="00ED157F">
      <w:pPr>
        <w:pStyle w:val="ListBullet"/>
        <w:numPr>
          <w:ilvl w:val="0"/>
          <w:numId w:val="9"/>
        </w:numPr>
      </w:pPr>
      <w:r w:rsidRPr="00094EE0">
        <w:t>U.S. Bureau of Labor Statistics</w:t>
      </w:r>
      <w:r>
        <w:t>. “</w:t>
      </w:r>
      <w:hyperlink r:id="rId70" w:history="1">
        <w:r w:rsidRPr="00F70130">
          <w:rPr>
            <w:rStyle w:val="Hyperlink"/>
          </w:rPr>
          <w:t>BLS Data Finder</w:t>
        </w:r>
      </w:hyperlink>
      <w:r>
        <w:t xml:space="preserve">”. Search </w:t>
      </w:r>
      <w:r w:rsidRPr="00F70130">
        <w:t>SMU12000004245410001</w:t>
      </w:r>
      <w:r>
        <w:t xml:space="preserve"> for Electronic Shopping. Search </w:t>
      </w:r>
      <w:r w:rsidRPr="00F70130">
        <w:t>SMU12000004245220001</w:t>
      </w:r>
      <w:r>
        <w:t xml:space="preserve"> for Department Stores.</w:t>
      </w:r>
      <w:r w:rsidR="00805BE8">
        <w:t xml:space="preserve"> </w:t>
      </w:r>
    </w:p>
    <w:p w14:paraId="2E87D1C1" w14:textId="77777777" w:rsidR="004A1958" w:rsidRDefault="004A1958" w:rsidP="004A1958">
      <w:pPr>
        <w:pStyle w:val="Heading4"/>
      </w:pPr>
      <w:r w:rsidRPr="004C165F">
        <w:t>Commuting and Remote Work</w:t>
      </w:r>
    </w:p>
    <w:p w14:paraId="2B86962E" w14:textId="08210EB6" w:rsidR="004A1958" w:rsidRPr="001968E4" w:rsidRDefault="004A1958" w:rsidP="004A1958">
      <w:pPr>
        <w:pStyle w:val="ListBullet"/>
        <w:numPr>
          <w:ilvl w:val="0"/>
          <w:numId w:val="9"/>
        </w:numPr>
      </w:pPr>
      <w:r w:rsidRPr="001968E4">
        <w:t>U.S. Census Bureau</w:t>
      </w:r>
      <w:r w:rsidR="002A635D">
        <w:t>.</w:t>
      </w:r>
      <w:r w:rsidR="006539F8">
        <w:t xml:space="preserve"> </w:t>
      </w:r>
      <w:r w:rsidR="002A635D">
        <w:t>“</w:t>
      </w:r>
      <w:hyperlink r:id="rId71" w:history="1">
        <w:r w:rsidR="002A635D" w:rsidRPr="002A635D">
          <w:rPr>
            <w:rStyle w:val="Hyperlink"/>
          </w:rPr>
          <w:t>American</w:t>
        </w:r>
      </w:hyperlink>
      <w:r w:rsidR="006539F8">
        <w:t xml:space="preserve"> Community Survey</w:t>
      </w:r>
      <w:r w:rsidR="002A635D">
        <w:t>.”</w:t>
      </w:r>
      <w:r w:rsidR="006539F8">
        <w:t xml:space="preserve"> </w:t>
      </w:r>
      <w:r w:rsidR="00805BE8">
        <w:t xml:space="preserve"> </w:t>
      </w:r>
      <w:r w:rsidR="00525D4D">
        <w:t xml:space="preserve">Data Releases. </w:t>
      </w:r>
      <w:r w:rsidR="00525D4D" w:rsidRPr="00525D4D">
        <w:t>https://www.census.gov/programs-surveys/acs/news/data-releases.2020.html</w:t>
      </w:r>
    </w:p>
    <w:p w14:paraId="653C3DF9" w14:textId="7612115B" w:rsidR="004A1958" w:rsidRDefault="00EE4E24" w:rsidP="004A1958">
      <w:pPr>
        <w:pStyle w:val="ListBullet"/>
        <w:numPr>
          <w:ilvl w:val="0"/>
          <w:numId w:val="9"/>
        </w:numPr>
      </w:pPr>
      <w:r w:rsidRPr="001968E4">
        <w:t>FDOT</w:t>
      </w:r>
      <w:r>
        <w:t xml:space="preserve"> Forecasting and Trends Office. “</w:t>
      </w:r>
      <w:hyperlink r:id="rId72" w:history="1">
        <w:r w:rsidRPr="00525D4D">
          <w:rPr>
            <w:rStyle w:val="Hyperlink"/>
          </w:rPr>
          <w:t>2021 Florida Resident Satisfaction Survey</w:t>
        </w:r>
      </w:hyperlink>
      <w:r>
        <w:t xml:space="preserve">.” </w:t>
      </w:r>
      <w:r w:rsidRPr="00525D4D">
        <w:t>Statewide Surveys</w:t>
      </w:r>
      <w:r>
        <w:t xml:space="preserve">. </w:t>
      </w:r>
      <w:hyperlink r:id="rId73" w:history="1">
        <w:r w:rsidRPr="00525D4D">
          <w:rPr>
            <w:rStyle w:val="Hyperlink"/>
          </w:rPr>
          <w:t>https://www.fdot.gov/planning/survey/default.shtm</w:t>
        </w:r>
      </w:hyperlink>
      <w:r w:rsidR="00805BE8">
        <w:t xml:space="preserve"> </w:t>
      </w:r>
    </w:p>
    <w:p w14:paraId="53225C70" w14:textId="1C5265F7" w:rsidR="004A1958" w:rsidRDefault="004A1958" w:rsidP="004A1958">
      <w:pPr>
        <w:pStyle w:val="Heading4"/>
      </w:pPr>
      <w:r>
        <w:t>Electric Vehicles</w:t>
      </w:r>
      <w:r w:rsidR="002209BE">
        <w:t xml:space="preserve"> and Charging Stations</w:t>
      </w:r>
    </w:p>
    <w:p w14:paraId="13A0143A" w14:textId="4D0598CD" w:rsidR="00525D4D" w:rsidRDefault="00EE4E24" w:rsidP="00525D4D">
      <w:pPr>
        <w:pStyle w:val="ListBullet"/>
        <w:numPr>
          <w:ilvl w:val="0"/>
          <w:numId w:val="9"/>
        </w:numPr>
      </w:pPr>
      <w:r w:rsidRPr="001968E4">
        <w:t>FDOT</w:t>
      </w:r>
      <w:r>
        <w:t xml:space="preserve"> Forecasting and Trends Office. “</w:t>
      </w:r>
      <w:hyperlink r:id="rId74" w:history="1">
        <w:r w:rsidRPr="00525D4D">
          <w:rPr>
            <w:rStyle w:val="Hyperlink"/>
          </w:rPr>
          <w:t>2021 Florida Resident Satisfaction Survey</w:t>
        </w:r>
      </w:hyperlink>
      <w:r>
        <w:t xml:space="preserve">.” </w:t>
      </w:r>
      <w:r w:rsidRPr="00525D4D">
        <w:t>Statewide Surveys</w:t>
      </w:r>
      <w:r>
        <w:t xml:space="preserve">. </w:t>
      </w:r>
      <w:hyperlink r:id="rId75" w:history="1">
        <w:r w:rsidRPr="00525D4D">
          <w:rPr>
            <w:rStyle w:val="Hyperlink"/>
          </w:rPr>
          <w:t>https://www.fdot.gov/planning/survey/default.shtm</w:t>
        </w:r>
      </w:hyperlink>
      <w:r w:rsidR="00525D4D">
        <w:t xml:space="preserve"> </w:t>
      </w:r>
    </w:p>
    <w:p w14:paraId="22898635" w14:textId="2846D842" w:rsidR="004A1958" w:rsidRDefault="00EE4E24" w:rsidP="00F038B4">
      <w:pPr>
        <w:pStyle w:val="ListBullet"/>
        <w:numPr>
          <w:ilvl w:val="0"/>
          <w:numId w:val="9"/>
        </w:numPr>
      </w:pPr>
      <w:r w:rsidRPr="00F53009">
        <w:t xml:space="preserve">U.S. Department of Energy, Office of Energy Efficiency and Renewable </w:t>
      </w:r>
      <w:r w:rsidR="002209BE" w:rsidRPr="00F53009">
        <w:t>Energy Alternative</w:t>
      </w:r>
      <w:r w:rsidRPr="00F53009">
        <w:t xml:space="preserve"> Fuel Data Center</w:t>
      </w:r>
      <w:r>
        <w:t>. “</w:t>
      </w:r>
      <w:r w:rsidRPr="00A654DB">
        <w:t>Alternative Fueling Station Locator</w:t>
      </w:r>
      <w:r>
        <w:t xml:space="preserve">.” </w:t>
      </w:r>
      <w:hyperlink r:id="rId76" w:anchor="/find/nearest" w:history="1">
        <w:r w:rsidRPr="00F16214">
          <w:rPr>
            <w:rStyle w:val="Hyperlink"/>
          </w:rPr>
          <w:t>https://afdc.energy.gov/stations/#/find/nearest</w:t>
        </w:r>
      </w:hyperlink>
      <w:r>
        <w:t xml:space="preserve">  </w:t>
      </w:r>
    </w:p>
    <w:p w14:paraId="10EE74D3" w14:textId="77777777" w:rsidR="004A1958" w:rsidRDefault="004A1958" w:rsidP="004A1958">
      <w:pPr>
        <w:pStyle w:val="Heading4"/>
      </w:pPr>
      <w:r>
        <w:t>Demographic Trends</w:t>
      </w:r>
    </w:p>
    <w:p w14:paraId="270486C4" w14:textId="3327E830" w:rsidR="004A1958" w:rsidRDefault="004A1958" w:rsidP="004A1958">
      <w:pPr>
        <w:pStyle w:val="ListBullet"/>
        <w:numPr>
          <w:ilvl w:val="0"/>
          <w:numId w:val="9"/>
        </w:numPr>
      </w:pPr>
      <w:r>
        <w:t>Florida Department of Highway Safety and Motor Vehicles</w:t>
      </w:r>
      <w:r w:rsidR="008906B7">
        <w:t>.</w:t>
      </w:r>
      <w:r>
        <w:t xml:space="preserve"> </w:t>
      </w:r>
      <w:r w:rsidR="008906B7">
        <w:t>“</w:t>
      </w:r>
      <w:r w:rsidR="00DD5D2C">
        <w:t>Licen</w:t>
      </w:r>
      <w:r w:rsidR="00DF4ECA">
        <w:t xml:space="preserve">sed Drivers by Age, Sex and County.” </w:t>
      </w:r>
      <w:r>
        <w:t>Driver and Vehicle Reports &amp; Statistics</w:t>
      </w:r>
      <w:r w:rsidR="008906B7">
        <w:t>.</w:t>
      </w:r>
      <w:r w:rsidR="00FC144F">
        <w:t xml:space="preserve"> </w:t>
      </w:r>
      <w:hyperlink r:id="rId77" w:history="1">
        <w:r w:rsidR="00805BE8" w:rsidRPr="00C5091B">
          <w:rPr>
            <w:rStyle w:val="Hyperlink"/>
          </w:rPr>
          <w:t>https://www.flhsmv.gov/resources/driver-and-vehicle-reports/</w:t>
        </w:r>
      </w:hyperlink>
      <w:r w:rsidR="00805BE8">
        <w:t xml:space="preserve"> </w:t>
      </w:r>
    </w:p>
    <w:p w14:paraId="451E5FA0" w14:textId="2D69D5F6" w:rsidR="008229D4" w:rsidRDefault="004A1958" w:rsidP="00077178">
      <w:pPr>
        <w:pStyle w:val="ListBullet"/>
        <w:numPr>
          <w:ilvl w:val="0"/>
          <w:numId w:val="9"/>
        </w:numPr>
      </w:pPr>
      <w:r>
        <w:t>US Census Bureau</w:t>
      </w:r>
      <w:r w:rsidR="002D3406">
        <w:t>.</w:t>
      </w:r>
      <w:r>
        <w:t xml:space="preserve"> </w:t>
      </w:r>
      <w:r w:rsidR="007E57AA">
        <w:t>“</w:t>
      </w:r>
      <w:r w:rsidR="00FE0320">
        <w:t>2020</w:t>
      </w:r>
      <w:r w:rsidR="00D52976">
        <w:t xml:space="preserve"> Dec</w:t>
      </w:r>
      <w:r w:rsidR="000D707B">
        <w:t>ennial</w:t>
      </w:r>
      <w:r w:rsidR="00FE0320">
        <w:t xml:space="preserve"> </w:t>
      </w:r>
      <w:r w:rsidR="007E57AA">
        <w:t>Census by Race</w:t>
      </w:r>
      <w:r w:rsidR="00EC7337">
        <w:t xml:space="preserve"> (P1)</w:t>
      </w:r>
      <w:r w:rsidR="00661747">
        <w:t xml:space="preserve"> – Florida Total Population</w:t>
      </w:r>
      <w:r w:rsidR="007E57AA">
        <w:t xml:space="preserve">.” </w:t>
      </w:r>
      <w:r>
        <w:t>Decennial Census P.L. 94-171 Redistricting Data</w:t>
      </w:r>
      <w:r w:rsidR="002D3406">
        <w:t>.</w:t>
      </w:r>
      <w:r>
        <w:t xml:space="preserve"> </w:t>
      </w:r>
      <w:r w:rsidR="00FC144F">
        <w:t xml:space="preserve">: </w:t>
      </w:r>
      <w:hyperlink r:id="rId78" w:history="1">
        <w:r w:rsidR="007E57AA" w:rsidRPr="00993829">
          <w:rPr>
            <w:rStyle w:val="Hyperlink"/>
          </w:rPr>
          <w:t>https://data.census.gov/cedsci/table?g=0400000US12,12%240500000&amp;y=2020&amp;d=DEC%20Redistricting%20Data%20%28PL%2094-171%29</w:t>
        </w:r>
      </w:hyperlink>
      <w:r w:rsidR="007E57AA">
        <w:t xml:space="preserve"> </w:t>
      </w:r>
      <w:r w:rsidR="007E57AA" w:rsidDel="007E57AA">
        <w:t xml:space="preserve"> </w:t>
      </w:r>
      <w:r w:rsidR="008229D4">
        <w:t>Infrastructure</w:t>
      </w:r>
    </w:p>
    <w:p w14:paraId="757C53BB" w14:textId="4C01F453" w:rsidR="008229D4" w:rsidRDefault="008229D4" w:rsidP="008229D4">
      <w:pPr>
        <w:pStyle w:val="Heading4"/>
      </w:pPr>
      <w:r>
        <w:t>Pavement Conditions</w:t>
      </w:r>
    </w:p>
    <w:p w14:paraId="0206E4B4" w14:textId="5316AA6E" w:rsidR="008229D4" w:rsidRDefault="008229D4" w:rsidP="008229D4">
      <w:pPr>
        <w:pStyle w:val="BodyText"/>
      </w:pPr>
      <w:r w:rsidRPr="008229D4">
        <w:t>The FDOT State Materials Office’s Pavement Condition Unit conducts annual surveys of the entire State Highway System (SHS) in support of the Department's Pavement Management Program. The data collected (in terms of crack, ride, and rut measurements) is used to assess the condition and performance of the State’s roadways as well as to predict future rehabilitation needs.</w:t>
      </w:r>
    </w:p>
    <w:p w14:paraId="279513E8" w14:textId="34BA6290" w:rsidR="008229D4" w:rsidRPr="006C4167" w:rsidRDefault="008229D4" w:rsidP="006C4167">
      <w:pPr>
        <w:pStyle w:val="TableListBullet"/>
        <w:rPr>
          <w:i/>
          <w:iCs/>
          <w:sz w:val="20"/>
          <w:szCs w:val="20"/>
        </w:rPr>
      </w:pPr>
      <w:r w:rsidRPr="006C4167">
        <w:rPr>
          <w:sz w:val="20"/>
          <w:szCs w:val="20"/>
        </w:rPr>
        <w:t>FDOT State Materials Office</w:t>
      </w:r>
      <w:r w:rsidR="004606D5">
        <w:rPr>
          <w:sz w:val="20"/>
          <w:szCs w:val="20"/>
        </w:rPr>
        <w:t>.</w:t>
      </w:r>
      <w:r w:rsidRPr="006C4167">
        <w:rPr>
          <w:sz w:val="20"/>
          <w:szCs w:val="20"/>
        </w:rPr>
        <w:t xml:space="preserve"> </w:t>
      </w:r>
      <w:r w:rsidRPr="006C4167">
        <w:rPr>
          <w:i/>
          <w:iCs/>
          <w:sz w:val="20"/>
          <w:szCs w:val="20"/>
        </w:rPr>
        <w:t>Pavement Condition Survey program</w:t>
      </w:r>
    </w:p>
    <w:p w14:paraId="0870F66E" w14:textId="73BC7779" w:rsidR="006C4167" w:rsidRDefault="006C4167" w:rsidP="006C4167">
      <w:pPr>
        <w:pStyle w:val="Heading4"/>
      </w:pPr>
      <w:r>
        <w:t>Bridge Conditions</w:t>
      </w:r>
    </w:p>
    <w:p w14:paraId="78A26105" w14:textId="6A7B8551" w:rsidR="006C4167" w:rsidRDefault="006C4167" w:rsidP="006C4167">
      <w:pPr>
        <w:pStyle w:val="BodyText"/>
      </w:pPr>
      <w:r>
        <w:t>F</w:t>
      </w:r>
      <w:r w:rsidRPr="006C4167">
        <w:t>DOT’s core bridge measure is determined as the ratio of bridges maintained by the Department with a National Bridge Inventory (NBI) rating of 6 or higher to the total FDOT-maintained bridges.</w:t>
      </w:r>
    </w:p>
    <w:p w14:paraId="440441C9" w14:textId="1F9DF5CE" w:rsidR="006C4167" w:rsidRDefault="006C4167" w:rsidP="00D07CC8">
      <w:pPr>
        <w:pStyle w:val="TableListBullet"/>
        <w:numPr>
          <w:ilvl w:val="0"/>
          <w:numId w:val="0"/>
        </w:numPr>
        <w:ind w:left="360"/>
      </w:pPr>
      <w:r w:rsidRPr="008E64C4">
        <w:rPr>
          <w:sz w:val="20"/>
          <w:szCs w:val="20"/>
        </w:rPr>
        <w:t xml:space="preserve">FDOT Office of Maintenance - </w:t>
      </w:r>
    </w:p>
    <w:p w14:paraId="043C7A28" w14:textId="578D4123" w:rsidR="00D03511" w:rsidRDefault="00D03511" w:rsidP="00D03511">
      <w:pPr>
        <w:pStyle w:val="Heading4"/>
      </w:pPr>
      <w:r>
        <w:t>Maintenance Conditions</w:t>
      </w:r>
    </w:p>
    <w:p w14:paraId="6108BE3E" w14:textId="0C6C5644" w:rsidR="00D03511" w:rsidRDefault="00D03511" w:rsidP="00D03511">
      <w:pPr>
        <w:pStyle w:val="BodyText"/>
      </w:pPr>
      <w:r w:rsidRPr="00D03511">
        <w:t>Maintenance condition is determined by evaluating each of the following five highway components: roadway, roadside, traffic services, drainage and vegetation/aesthetics.</w:t>
      </w:r>
    </w:p>
    <w:p w14:paraId="33361C1C" w14:textId="76F77668" w:rsidR="00D03511" w:rsidRPr="00D03511" w:rsidRDefault="00D03511" w:rsidP="00D03511">
      <w:pPr>
        <w:pStyle w:val="TableListBullet"/>
        <w:rPr>
          <w:sz w:val="20"/>
          <w:szCs w:val="20"/>
        </w:rPr>
      </w:pPr>
      <w:r w:rsidRPr="00D03511">
        <w:rPr>
          <w:sz w:val="20"/>
          <w:szCs w:val="20"/>
        </w:rPr>
        <w:t>FDOT Office of Maintenance</w:t>
      </w:r>
    </w:p>
    <w:p w14:paraId="30A34FE3" w14:textId="77777777" w:rsidR="00D03511" w:rsidRPr="008229D4" w:rsidRDefault="00D03511" w:rsidP="006C4167">
      <w:pPr>
        <w:pStyle w:val="TableListBullet"/>
        <w:numPr>
          <w:ilvl w:val="0"/>
          <w:numId w:val="0"/>
        </w:numPr>
        <w:ind w:left="360"/>
      </w:pPr>
    </w:p>
    <w:p w14:paraId="10AC606B" w14:textId="1D960EA4" w:rsidR="008229D4" w:rsidRDefault="008229D4" w:rsidP="008229D4">
      <w:pPr>
        <w:pStyle w:val="Heading2"/>
      </w:pPr>
      <w:bookmarkStart w:id="21" w:name="_Toc97543471"/>
      <w:r>
        <w:t>Accountability</w:t>
      </w:r>
      <w:bookmarkEnd w:id="21"/>
    </w:p>
    <w:p w14:paraId="59E9896F" w14:textId="253855E9" w:rsidR="00CD1632" w:rsidRDefault="00CD1632" w:rsidP="00CD1632">
      <w:pPr>
        <w:pStyle w:val="Heading4"/>
      </w:pPr>
      <w:r>
        <w:t>Construction Contracts Completed On-Time</w:t>
      </w:r>
    </w:p>
    <w:p w14:paraId="05F7DB80" w14:textId="09EBA9B8" w:rsidR="008229D4" w:rsidRPr="00CD1632" w:rsidRDefault="00CD1632" w:rsidP="00CD1632">
      <w:pPr>
        <w:pStyle w:val="TableListBullet"/>
        <w:rPr>
          <w:i/>
          <w:iCs/>
          <w:sz w:val="20"/>
          <w:szCs w:val="20"/>
        </w:rPr>
      </w:pPr>
      <w:r w:rsidRPr="00CD1632">
        <w:rPr>
          <w:sz w:val="20"/>
          <w:szCs w:val="20"/>
        </w:rPr>
        <w:t>FDOT Office of Construction</w:t>
      </w:r>
      <w:r w:rsidR="00C81327">
        <w:rPr>
          <w:sz w:val="20"/>
          <w:szCs w:val="20"/>
        </w:rPr>
        <w:t>.</w:t>
      </w:r>
      <w:r w:rsidRPr="00CD1632">
        <w:rPr>
          <w:sz w:val="20"/>
          <w:szCs w:val="20"/>
        </w:rPr>
        <w:t xml:space="preserve"> </w:t>
      </w:r>
      <w:r w:rsidRPr="00CD1632">
        <w:rPr>
          <w:i/>
          <w:iCs/>
          <w:sz w:val="20"/>
          <w:szCs w:val="20"/>
        </w:rPr>
        <w:t>Quarterly Performance Measures Reports</w:t>
      </w:r>
    </w:p>
    <w:p w14:paraId="73AB9630" w14:textId="562D97F6" w:rsidR="00F47849" w:rsidRDefault="00F47849" w:rsidP="00F47849">
      <w:pPr>
        <w:pStyle w:val="Heading4"/>
      </w:pPr>
      <w:r>
        <w:t>Construction Contracts Completed Within Budget</w:t>
      </w:r>
    </w:p>
    <w:p w14:paraId="59808252" w14:textId="0007EAFB" w:rsidR="00F47849" w:rsidRPr="00CD1632" w:rsidRDefault="00F47849" w:rsidP="00F47849">
      <w:pPr>
        <w:pStyle w:val="TableListBullet"/>
        <w:rPr>
          <w:i/>
          <w:iCs/>
          <w:sz w:val="20"/>
          <w:szCs w:val="20"/>
        </w:rPr>
      </w:pPr>
      <w:r w:rsidRPr="00CD1632">
        <w:rPr>
          <w:sz w:val="20"/>
          <w:szCs w:val="20"/>
        </w:rPr>
        <w:t>FDOT Office of Construction</w:t>
      </w:r>
      <w:r w:rsidR="006F6804">
        <w:rPr>
          <w:sz w:val="20"/>
          <w:szCs w:val="20"/>
        </w:rPr>
        <w:t>,</w:t>
      </w:r>
      <w:r w:rsidRPr="00CD1632">
        <w:rPr>
          <w:sz w:val="20"/>
          <w:szCs w:val="20"/>
        </w:rPr>
        <w:t xml:space="preserve"> </w:t>
      </w:r>
      <w:r w:rsidRPr="00CD1632">
        <w:rPr>
          <w:i/>
          <w:iCs/>
          <w:sz w:val="20"/>
          <w:szCs w:val="20"/>
        </w:rPr>
        <w:t>Quarterly Performance Measures Reports</w:t>
      </w:r>
    </w:p>
    <w:p w14:paraId="41CBEE74" w14:textId="77777777" w:rsidR="00CD1632" w:rsidRPr="00CD1632" w:rsidRDefault="00CD1632" w:rsidP="00CD1632">
      <w:pPr>
        <w:pStyle w:val="TableListBullet"/>
        <w:numPr>
          <w:ilvl w:val="0"/>
          <w:numId w:val="0"/>
        </w:numPr>
        <w:ind w:left="360" w:hanging="360"/>
        <w:rPr>
          <w:i/>
          <w:iCs/>
        </w:rPr>
      </w:pPr>
    </w:p>
    <w:p w14:paraId="6AE5E52C" w14:textId="7D178282" w:rsidR="004A1958" w:rsidRDefault="00FC144F" w:rsidP="008229D4">
      <w:pPr>
        <w:pStyle w:val="ListBullet"/>
        <w:sectPr w:rsidR="004A1958" w:rsidSect="00762A1A">
          <w:headerReference w:type="even" r:id="rId79"/>
          <w:headerReference w:type="default" r:id="rId80"/>
          <w:footerReference w:type="even" r:id="rId81"/>
          <w:footerReference w:type="default" r:id="rId82"/>
          <w:pgSz w:w="12240" w:h="15840" w:code="1"/>
          <w:pgMar w:top="1296" w:right="1296" w:bottom="1296" w:left="1296" w:header="576" w:footer="432" w:gutter="0"/>
          <w:pgNumType w:start="1" w:chapStyle="1"/>
          <w:cols w:space="720"/>
          <w:docGrid w:linePitch="360"/>
        </w:sectPr>
      </w:pPr>
      <w:r w:rsidRPr="00FC144F">
        <w:t>.</w:t>
      </w:r>
    </w:p>
    <w:p w14:paraId="37A03CBB" w14:textId="71BB7B7D" w:rsidR="00D91AA5" w:rsidRDefault="0059473B" w:rsidP="0039755F">
      <w:pPr>
        <w:pStyle w:val="Heading1"/>
      </w:pPr>
      <w:bookmarkStart w:id="22" w:name="_Toc89092312"/>
      <w:bookmarkStart w:id="23" w:name="_Toc97543472"/>
      <w:r>
        <w:t xml:space="preserve">Use of Probe Data in the </w:t>
      </w:r>
      <w:r w:rsidR="00AC7A83">
        <w:t>202</w:t>
      </w:r>
      <w:r w:rsidR="00194698">
        <w:t>1</w:t>
      </w:r>
      <w:r w:rsidR="00AC7A83">
        <w:t xml:space="preserve"> </w:t>
      </w:r>
      <w:r>
        <w:t>Source Book</w:t>
      </w:r>
      <w:bookmarkEnd w:id="22"/>
      <w:bookmarkEnd w:id="23"/>
    </w:p>
    <w:p w14:paraId="1946B152" w14:textId="1A1C295D" w:rsidR="0059473B" w:rsidRDefault="0059473B" w:rsidP="0059473B">
      <w:pPr>
        <w:pStyle w:val="BodyText"/>
      </w:pPr>
      <w:r w:rsidRPr="774E88BE">
        <w:rPr>
          <w:i/>
          <w:iCs/>
        </w:rPr>
        <w:t xml:space="preserve">The </w:t>
      </w:r>
      <w:r w:rsidR="009935E2" w:rsidRPr="774E88BE">
        <w:rPr>
          <w:i/>
          <w:iCs/>
        </w:rPr>
        <w:t xml:space="preserve">FDOT </w:t>
      </w:r>
      <w:r w:rsidRPr="774E88BE">
        <w:rPr>
          <w:i/>
          <w:iCs/>
        </w:rPr>
        <w:t xml:space="preserve">Source Book </w:t>
      </w:r>
      <w:r w:rsidR="009045A6">
        <w:t>(</w:t>
      </w:r>
      <w:r w:rsidR="00606F78">
        <w:t xml:space="preserve">Source Book) </w:t>
      </w:r>
      <w:r>
        <w:t>uses field-measured travel speed data, provided by HERE</w:t>
      </w:r>
      <w:r w:rsidR="007C019F">
        <w:t xml:space="preserve"> </w:t>
      </w:r>
      <w:r w:rsidR="007C019F" w:rsidRPr="007C019F">
        <w:t>Technologies</w:t>
      </w:r>
      <w:r w:rsidR="00E8126E">
        <w:t xml:space="preserve"> through the Regional </w:t>
      </w:r>
      <w:r w:rsidR="004F494F">
        <w:t>I</w:t>
      </w:r>
      <w:r w:rsidR="00E8126E">
        <w:t xml:space="preserve">ntegrated Transportation Information System (RITIS) </w:t>
      </w:r>
      <w:r w:rsidR="00B3033B">
        <w:t xml:space="preserve">at the </w:t>
      </w:r>
      <w:r w:rsidR="00E8126E">
        <w:t xml:space="preserve">University of Maryland’s </w:t>
      </w:r>
      <w:r w:rsidR="00637505" w:rsidRPr="774E88BE">
        <w:rPr>
          <w:rFonts w:cs="Arial"/>
          <w:color w:val="555555"/>
          <w:shd w:val="clear" w:color="auto" w:fill="FFFFFF"/>
        </w:rPr>
        <w:t>Center for Advanced Transportation Technology Laboratory</w:t>
      </w:r>
      <w:r w:rsidR="00637505" w:rsidRPr="002E4F1A">
        <w:rPr>
          <w:szCs w:val="20"/>
        </w:rPr>
        <w:t xml:space="preserve"> (</w:t>
      </w:r>
      <w:r w:rsidR="00E8126E">
        <w:t>CATT Lab</w:t>
      </w:r>
      <w:r w:rsidR="00637505">
        <w:t>)</w:t>
      </w:r>
      <w:r>
        <w:t xml:space="preserve">, for all its speed-based measures. The field-measured travel speed data covers most of the State Highway System (SHS) and National Highway System (NHS) roadways. </w:t>
      </w:r>
      <w:r w:rsidR="00D31648">
        <w:t>Where the speed data does not cover the SHS or NHS</w:t>
      </w:r>
      <w:r w:rsidR="002E4F1A">
        <w:t>,</w:t>
      </w:r>
      <w:r w:rsidR="00D31648">
        <w:t xml:space="preserve"> </w:t>
      </w:r>
      <w:r>
        <w:t xml:space="preserve">the reported </w:t>
      </w:r>
      <w:r w:rsidR="004147EB">
        <w:t>mobility measures</w:t>
      </w:r>
      <w:r w:rsidR="006552B1">
        <w:t xml:space="preserve"> </w:t>
      </w:r>
      <w:r>
        <w:t xml:space="preserve">for </w:t>
      </w:r>
      <w:r w:rsidR="006124EC">
        <w:t>the</w:t>
      </w:r>
      <w:r w:rsidR="00494CA1">
        <w:t xml:space="preserve"> </w:t>
      </w:r>
      <w:r>
        <w:t xml:space="preserve">Source Book </w:t>
      </w:r>
      <w:r w:rsidR="00540958">
        <w:t>are</w:t>
      </w:r>
      <w:r>
        <w:t xml:space="preserve"> calculated based on speeds estimated from speed-volume functions</w:t>
      </w:r>
      <w:r w:rsidR="00D31648">
        <w:t>. The modeled and</w:t>
      </w:r>
      <w:r>
        <w:t xml:space="preserve"> field-mea</w:t>
      </w:r>
      <w:r w:rsidR="006552B1">
        <w:t xml:space="preserve">sured travel speeds </w:t>
      </w:r>
      <w:r w:rsidR="00927649">
        <w:t xml:space="preserve">as </w:t>
      </w:r>
      <w:r>
        <w:t>described below:</w:t>
      </w:r>
    </w:p>
    <w:p w14:paraId="480D5308" w14:textId="6811F71E" w:rsidR="0059473B" w:rsidRDefault="0059473B" w:rsidP="007545AB">
      <w:pPr>
        <w:pStyle w:val="ListBullet"/>
      </w:pPr>
      <w:r w:rsidRPr="006552B1">
        <w:rPr>
          <w:b/>
        </w:rPr>
        <w:t xml:space="preserve">Modeled </w:t>
      </w:r>
      <w:bookmarkStart w:id="24" w:name="_Hlk508369454"/>
      <w:r w:rsidR="00F76F09">
        <w:rPr>
          <w:b/>
        </w:rPr>
        <w:t>Mobility Measures</w:t>
      </w:r>
      <w:r w:rsidRPr="006552B1">
        <w:rPr>
          <w:b/>
        </w:rPr>
        <w:t xml:space="preserve"> </w:t>
      </w:r>
      <w:bookmarkEnd w:id="24"/>
      <w:r w:rsidRPr="006552B1">
        <w:rPr>
          <w:b/>
        </w:rPr>
        <w:t>Calculations:</w:t>
      </w:r>
      <w:r w:rsidR="006552B1">
        <w:t xml:space="preserve"> M</w:t>
      </w:r>
      <w:r w:rsidR="00F76F09">
        <w:t>obility measure</w:t>
      </w:r>
      <w:r w:rsidR="006552B1">
        <w:t xml:space="preserve">s for the years </w:t>
      </w:r>
      <w:r w:rsidR="006552B1" w:rsidRPr="00C415D3">
        <w:t xml:space="preserve">of </w:t>
      </w:r>
      <w:r w:rsidR="0073643C" w:rsidRPr="00C415D3">
        <w:t>2016 to 2020</w:t>
      </w:r>
      <w:r w:rsidR="0073643C" w:rsidRPr="009A5DF7">
        <w:t xml:space="preserve"> </w:t>
      </w:r>
      <w:r w:rsidR="00D365C1">
        <w:t xml:space="preserve">are </w:t>
      </w:r>
      <w:r>
        <w:t xml:space="preserve">first calculated without using field-measured travel speed data. Speeds for each roadway segment </w:t>
      </w:r>
      <w:r w:rsidR="00D365C1">
        <w:t xml:space="preserve">are </w:t>
      </w:r>
      <w:r>
        <w:t>estimated using the traffic volume data and speed-volume functions discussed in</w:t>
      </w:r>
      <w:r w:rsidR="00C40530">
        <w:t xml:space="preserve"> </w:t>
      </w:r>
      <w:hyperlink w:anchor="_Modeled_Mobility_Measures" w:history="1">
        <w:r w:rsidR="00B6742E" w:rsidRPr="00E9160B">
          <w:rPr>
            <w:rStyle w:val="Hyperlink"/>
            <w:b/>
            <w:bCs/>
          </w:rPr>
          <w:t>Section 6.5.2</w:t>
        </w:r>
      </w:hyperlink>
      <w:r>
        <w:t>.</w:t>
      </w:r>
    </w:p>
    <w:p w14:paraId="07465AF6" w14:textId="332F767F" w:rsidR="002A7106" w:rsidRDefault="0059473B" w:rsidP="774E88BE">
      <w:pPr>
        <w:pStyle w:val="ListBullet"/>
        <w:spacing w:after="0"/>
      </w:pPr>
      <w:r w:rsidRPr="774E88BE">
        <w:rPr>
          <w:b/>
          <w:bCs/>
        </w:rPr>
        <w:t xml:space="preserve">Field </w:t>
      </w:r>
      <w:r w:rsidR="00F76F09" w:rsidRPr="774E88BE">
        <w:rPr>
          <w:b/>
          <w:bCs/>
        </w:rPr>
        <w:t xml:space="preserve">Mobility Measures </w:t>
      </w:r>
      <w:r w:rsidRPr="774E88BE">
        <w:rPr>
          <w:b/>
          <w:bCs/>
        </w:rPr>
        <w:t>Calculations:</w:t>
      </w:r>
      <w:r>
        <w:t xml:space="preserve"> </w:t>
      </w:r>
      <w:r w:rsidR="00F76F09">
        <w:t xml:space="preserve">Mobility measures </w:t>
      </w:r>
      <w:r>
        <w:t xml:space="preserve">for years of </w:t>
      </w:r>
      <w:r w:rsidR="0073643C">
        <w:t xml:space="preserve">2016 </w:t>
      </w:r>
      <w:r w:rsidR="00FF6D27">
        <w:t xml:space="preserve">to </w:t>
      </w:r>
      <w:r w:rsidR="00750CB7">
        <w:t>20</w:t>
      </w:r>
      <w:r w:rsidR="00404745">
        <w:t>20</w:t>
      </w:r>
      <w:r w:rsidR="00750CB7">
        <w:t xml:space="preserve"> </w:t>
      </w:r>
      <w:r w:rsidR="00D365C1">
        <w:t xml:space="preserve">are </w:t>
      </w:r>
      <w:r>
        <w:t xml:space="preserve">calculated using field-measured travel speed data and traffic volume data. </w:t>
      </w:r>
    </w:p>
    <w:p w14:paraId="311C48FD" w14:textId="14B16955" w:rsidR="000A138D" w:rsidRDefault="000A138D" w:rsidP="000A138D">
      <w:pPr>
        <w:pStyle w:val="BodyText"/>
      </w:pPr>
      <w:r>
        <w:t xml:space="preserve">Since some </w:t>
      </w:r>
      <w:r w:rsidR="00A04BA3">
        <w:t>measure</w:t>
      </w:r>
      <w:r>
        <w:t xml:space="preserve">s are not dependent on travel speeds, </w:t>
      </w:r>
      <w:r w:rsidR="0073643C" w:rsidRPr="00C415D3">
        <w:rPr>
          <w:bCs/>
          <w:szCs w:val="20"/>
        </w:rPr>
        <w:t>the method for</w:t>
      </w:r>
      <w:r w:rsidR="0073643C">
        <w:rPr>
          <w:szCs w:val="20"/>
        </w:rPr>
        <w:t xml:space="preserve"> applying modeled and field-measured travel speeds</w:t>
      </w:r>
      <w:r w:rsidR="008F1BCB" w:rsidRPr="00042015">
        <w:rPr>
          <w:szCs w:val="20"/>
        </w:rPr>
        <w:t xml:space="preserve"> i</w:t>
      </w:r>
      <w:r w:rsidRPr="001D7939">
        <w:rPr>
          <w:szCs w:val="20"/>
        </w:rPr>
        <w:t>s</w:t>
      </w:r>
      <w:r>
        <w:t xml:space="preserve"> only applicable to the following </w:t>
      </w:r>
      <w:r w:rsidR="00A04BA3">
        <w:t>measure</w:t>
      </w:r>
      <w:r>
        <w:t>s:</w:t>
      </w:r>
    </w:p>
    <w:p w14:paraId="3DD0C54D" w14:textId="3B435AC1" w:rsidR="000A138D" w:rsidRDefault="007A2985" w:rsidP="00DF3BB5">
      <w:pPr>
        <w:pStyle w:val="ListBullet"/>
        <w:numPr>
          <w:ilvl w:val="0"/>
          <w:numId w:val="37"/>
        </w:numPr>
      </w:pPr>
      <w:r>
        <w:t xml:space="preserve">Travel </w:t>
      </w:r>
      <w:r w:rsidR="00404745">
        <w:t>Ti</w:t>
      </w:r>
      <w:r>
        <w:t xml:space="preserve">me </w:t>
      </w:r>
      <w:r w:rsidR="00404745">
        <w:t>R</w:t>
      </w:r>
      <w:r>
        <w:t>eliability</w:t>
      </w:r>
      <w:r w:rsidR="006255B1">
        <w:t xml:space="preserve">: </w:t>
      </w:r>
      <w:r w:rsidR="00404745">
        <w:t>P</w:t>
      </w:r>
      <w:r w:rsidR="006255B1">
        <w:t xml:space="preserve">lanning </w:t>
      </w:r>
      <w:r w:rsidR="00404745">
        <w:t>T</w:t>
      </w:r>
      <w:r w:rsidR="006255B1">
        <w:t xml:space="preserve">ime </w:t>
      </w:r>
      <w:r w:rsidR="00404745">
        <w:t>I</w:t>
      </w:r>
      <w:r w:rsidR="006255B1">
        <w:t>ndex</w:t>
      </w:r>
    </w:p>
    <w:p w14:paraId="0D2DE54E" w14:textId="77777777" w:rsidR="002A7106" w:rsidRDefault="002A7106" w:rsidP="00DF3BB5">
      <w:pPr>
        <w:pStyle w:val="ListBullet2"/>
        <w:numPr>
          <w:ilvl w:val="1"/>
          <w:numId w:val="37"/>
        </w:numPr>
      </w:pPr>
      <w:r>
        <w:t>Auto</w:t>
      </w:r>
    </w:p>
    <w:p w14:paraId="34C29C01" w14:textId="77777777" w:rsidR="002A7106" w:rsidRDefault="002A7106" w:rsidP="00DF3BB5">
      <w:pPr>
        <w:pStyle w:val="ListBullet2"/>
        <w:numPr>
          <w:ilvl w:val="1"/>
          <w:numId w:val="37"/>
        </w:numPr>
      </w:pPr>
      <w:r>
        <w:t xml:space="preserve">Combination </w:t>
      </w:r>
      <w:r w:rsidR="007A2985">
        <w:t>t</w:t>
      </w:r>
      <w:r>
        <w:t>ruck</w:t>
      </w:r>
    </w:p>
    <w:p w14:paraId="28E7B4D2" w14:textId="14657803" w:rsidR="000A138D" w:rsidRDefault="007A2985" w:rsidP="00DF3BB5">
      <w:pPr>
        <w:pStyle w:val="ListBullet"/>
        <w:numPr>
          <w:ilvl w:val="0"/>
          <w:numId w:val="37"/>
        </w:numPr>
      </w:pPr>
      <w:r>
        <w:t xml:space="preserve">% </w:t>
      </w:r>
      <w:r w:rsidR="00404745">
        <w:t>T</w:t>
      </w:r>
      <w:r w:rsidR="000A138D" w:rsidRPr="00656CC4">
        <w:t xml:space="preserve">ravel </w:t>
      </w:r>
      <w:r w:rsidR="00404745">
        <w:t>by Congestion Type</w:t>
      </w:r>
    </w:p>
    <w:p w14:paraId="5C10A9B0" w14:textId="5B2C0BAE" w:rsidR="000A138D" w:rsidRDefault="007A2985" w:rsidP="00DF3BB5">
      <w:pPr>
        <w:pStyle w:val="ListBullet"/>
        <w:numPr>
          <w:ilvl w:val="0"/>
          <w:numId w:val="37"/>
        </w:numPr>
      </w:pPr>
      <w:r>
        <w:t xml:space="preserve">% </w:t>
      </w:r>
      <w:r w:rsidR="00404745">
        <w:t>M</w:t>
      </w:r>
      <w:r>
        <w:t xml:space="preserve">iles </w:t>
      </w:r>
      <w:r w:rsidR="00404745">
        <w:t>by Congestion Type</w:t>
      </w:r>
    </w:p>
    <w:p w14:paraId="453B27B0" w14:textId="77777777" w:rsidR="003B5775" w:rsidRDefault="003B5775" w:rsidP="003B5775">
      <w:pPr>
        <w:pStyle w:val="ListBullet"/>
        <w:numPr>
          <w:ilvl w:val="0"/>
          <w:numId w:val="37"/>
        </w:numPr>
      </w:pPr>
      <w:r>
        <w:t>% Time by Congestion Type</w:t>
      </w:r>
    </w:p>
    <w:p w14:paraId="096E733E" w14:textId="77777777" w:rsidR="003B5775" w:rsidRDefault="003B5775" w:rsidP="003B5775">
      <w:pPr>
        <w:pStyle w:val="ListBullet"/>
        <w:numPr>
          <w:ilvl w:val="0"/>
          <w:numId w:val="37"/>
        </w:numPr>
      </w:pPr>
      <w:r>
        <w:t>Duration of Congestion</w:t>
      </w:r>
    </w:p>
    <w:p w14:paraId="064AB722" w14:textId="6F420244" w:rsidR="000A138D" w:rsidRDefault="000A138D" w:rsidP="00DF3BB5">
      <w:pPr>
        <w:pStyle w:val="ListBullet"/>
        <w:numPr>
          <w:ilvl w:val="0"/>
          <w:numId w:val="37"/>
        </w:numPr>
      </w:pPr>
      <w:r w:rsidRPr="00656CC4">
        <w:t xml:space="preserve">Vehicle </w:t>
      </w:r>
      <w:r w:rsidR="00404745">
        <w:t>H</w:t>
      </w:r>
      <w:r w:rsidR="007A2985">
        <w:t xml:space="preserve">ours of </w:t>
      </w:r>
      <w:r w:rsidR="00404745">
        <w:t>D</w:t>
      </w:r>
      <w:r w:rsidRPr="00656CC4">
        <w:t>elay</w:t>
      </w:r>
    </w:p>
    <w:p w14:paraId="7B603FEE" w14:textId="77777777" w:rsidR="002A7106" w:rsidRDefault="002A7106" w:rsidP="00DF3BB5">
      <w:pPr>
        <w:pStyle w:val="ListBullet2"/>
        <w:numPr>
          <w:ilvl w:val="1"/>
          <w:numId w:val="37"/>
        </w:numPr>
      </w:pPr>
      <w:r>
        <w:t>Auto</w:t>
      </w:r>
    </w:p>
    <w:p w14:paraId="36819096" w14:textId="77777777" w:rsidR="002A7106" w:rsidRDefault="002A7106" w:rsidP="00DF3BB5">
      <w:pPr>
        <w:pStyle w:val="ListBullet2"/>
        <w:numPr>
          <w:ilvl w:val="1"/>
          <w:numId w:val="37"/>
        </w:numPr>
      </w:pPr>
      <w:r>
        <w:t xml:space="preserve">Combination </w:t>
      </w:r>
      <w:r w:rsidR="007A2985">
        <w:t>t</w:t>
      </w:r>
      <w:r>
        <w:t>ruck</w:t>
      </w:r>
    </w:p>
    <w:p w14:paraId="23949F8A" w14:textId="60A94BC6" w:rsidR="000A138D" w:rsidRDefault="007A2985" w:rsidP="00DF3BB5">
      <w:pPr>
        <w:pStyle w:val="ListBullet"/>
        <w:numPr>
          <w:ilvl w:val="0"/>
          <w:numId w:val="37"/>
        </w:numPr>
      </w:pPr>
      <w:r>
        <w:t xml:space="preserve">Person </w:t>
      </w:r>
      <w:r w:rsidR="00404745">
        <w:t>H</w:t>
      </w:r>
      <w:r>
        <w:t xml:space="preserve">ours of </w:t>
      </w:r>
      <w:r w:rsidR="00404745">
        <w:t>D</w:t>
      </w:r>
      <w:r w:rsidR="000A138D" w:rsidRPr="00656CC4">
        <w:t>elay</w:t>
      </w:r>
    </w:p>
    <w:p w14:paraId="17B92AD5" w14:textId="3497BEB6" w:rsidR="000A138D" w:rsidRDefault="000A138D" w:rsidP="00DF3BB5">
      <w:pPr>
        <w:pStyle w:val="ListBullet"/>
        <w:numPr>
          <w:ilvl w:val="0"/>
          <w:numId w:val="37"/>
        </w:numPr>
      </w:pPr>
      <w:r w:rsidRPr="00656CC4">
        <w:t xml:space="preserve">Average </w:t>
      </w:r>
      <w:r w:rsidR="00404745">
        <w:t>T</w:t>
      </w:r>
      <w:r w:rsidR="007A2985">
        <w:t xml:space="preserve">ravel </w:t>
      </w:r>
      <w:r w:rsidR="00404745">
        <w:t>S</w:t>
      </w:r>
      <w:r w:rsidRPr="00656CC4">
        <w:t>peed</w:t>
      </w:r>
    </w:p>
    <w:p w14:paraId="35ACDB9C" w14:textId="77777777" w:rsidR="002A7106" w:rsidRDefault="002A7106" w:rsidP="00DF3BB5">
      <w:pPr>
        <w:pStyle w:val="ListBullet2"/>
        <w:numPr>
          <w:ilvl w:val="1"/>
          <w:numId w:val="37"/>
        </w:numPr>
      </w:pPr>
      <w:r>
        <w:t>Auto</w:t>
      </w:r>
    </w:p>
    <w:p w14:paraId="4371CC49" w14:textId="77777777" w:rsidR="002A7106" w:rsidRDefault="007A2985" w:rsidP="00DF3BB5">
      <w:pPr>
        <w:pStyle w:val="ListBullet2"/>
        <w:numPr>
          <w:ilvl w:val="1"/>
          <w:numId w:val="37"/>
        </w:numPr>
      </w:pPr>
      <w:r>
        <w:t>Combination t</w:t>
      </w:r>
      <w:r w:rsidR="002A7106">
        <w:t>ruck</w:t>
      </w:r>
    </w:p>
    <w:p w14:paraId="48DC33B7" w14:textId="66C9390E" w:rsidR="0040777A" w:rsidRDefault="0040777A" w:rsidP="00EC1521">
      <w:pPr>
        <w:pStyle w:val="ListBullet"/>
        <w:spacing w:before="180"/>
        <w:ind w:left="720"/>
        <w:rPr>
          <w:rFonts w:eastAsia="Arial"/>
        </w:rPr>
      </w:pPr>
    </w:p>
    <w:p w14:paraId="31CA07BC" w14:textId="2E9776FD" w:rsidR="0040777A" w:rsidRDefault="0040777A" w:rsidP="007545AB">
      <w:pPr>
        <w:pStyle w:val="BodyText"/>
        <w:spacing w:before="180"/>
      </w:pPr>
    </w:p>
    <w:p w14:paraId="03BC8A87" w14:textId="77777777" w:rsidR="0040777A" w:rsidRDefault="0040777A" w:rsidP="007545AB">
      <w:pPr>
        <w:pStyle w:val="BodyText"/>
        <w:spacing w:before="180"/>
      </w:pPr>
    </w:p>
    <w:p w14:paraId="227ACF0C" w14:textId="77777777" w:rsidR="00680DD4" w:rsidRDefault="00680DD4" w:rsidP="007545AB">
      <w:pPr>
        <w:pStyle w:val="BodyText"/>
        <w:spacing w:before="180"/>
        <w:sectPr w:rsidR="00680DD4" w:rsidSect="00762A1A">
          <w:pgSz w:w="12240" w:h="15840" w:code="1"/>
          <w:pgMar w:top="1296" w:right="1296" w:bottom="1296" w:left="1296" w:header="576" w:footer="432" w:gutter="0"/>
          <w:pgNumType w:start="1" w:chapStyle="1"/>
          <w:cols w:space="720"/>
          <w:docGrid w:linePitch="360"/>
        </w:sectPr>
      </w:pPr>
    </w:p>
    <w:p w14:paraId="5C65C424" w14:textId="5489093A" w:rsidR="00680DD4" w:rsidRDefault="00BF09C1" w:rsidP="0039755F">
      <w:pPr>
        <w:pStyle w:val="Heading1"/>
      </w:pPr>
      <w:bookmarkStart w:id="25" w:name="_Toc89092313"/>
      <w:bookmarkStart w:id="26" w:name="_Toc97543473"/>
      <w:r>
        <w:t>Source Book Segmentation</w:t>
      </w:r>
      <w:bookmarkEnd w:id="25"/>
      <w:bookmarkEnd w:id="26"/>
    </w:p>
    <w:p w14:paraId="4B31BFA5" w14:textId="7C8777B2" w:rsidR="00680DD4" w:rsidRDefault="00454EE6" w:rsidP="00454EE6">
      <w:pPr>
        <w:pStyle w:val="BodyText"/>
      </w:pPr>
      <w:r>
        <w:t>R</w:t>
      </w:r>
      <w:r w:rsidR="007545AB">
        <w:t xml:space="preserve">oadway </w:t>
      </w:r>
      <w:r w:rsidR="00BF09C1" w:rsidRPr="00BF09C1">
        <w:t>segmentation is develope</w:t>
      </w:r>
      <w:r w:rsidR="00BF09C1">
        <w:t>d to create appropriate segment</w:t>
      </w:r>
      <w:r w:rsidR="00BF09C1" w:rsidRPr="00BF09C1">
        <w:t xml:space="preserve"> lengths for analysis purposes. The </w:t>
      </w:r>
      <w:r w:rsidR="0072725A">
        <w:t>202</w:t>
      </w:r>
      <w:r>
        <w:t>1</w:t>
      </w:r>
      <w:r w:rsidR="0038086B" w:rsidRPr="00BF09C1">
        <w:t xml:space="preserve"> </w:t>
      </w:r>
      <w:r w:rsidR="00BF09C1" w:rsidRPr="00BF09C1">
        <w:t xml:space="preserve">Source Book continues in the same fashion and uses the </w:t>
      </w:r>
      <w:r w:rsidR="0038086B" w:rsidRPr="00BF09C1">
        <w:t>s</w:t>
      </w:r>
      <w:r w:rsidR="0038086B">
        <w:t>imilar</w:t>
      </w:r>
      <w:r w:rsidR="0038086B" w:rsidRPr="00BF09C1">
        <w:t xml:space="preserve"> </w:t>
      </w:r>
      <w:r w:rsidR="00BF09C1" w:rsidRPr="00BF09C1">
        <w:t xml:space="preserve">segmentation as </w:t>
      </w:r>
      <w:r w:rsidR="00D938E1">
        <w:t xml:space="preserve">in </w:t>
      </w:r>
      <w:r w:rsidR="00BF09C1" w:rsidRPr="00BF09C1">
        <w:t xml:space="preserve">the </w:t>
      </w:r>
      <w:r w:rsidR="007D35E9" w:rsidRPr="00BF09C1">
        <w:t>20</w:t>
      </w:r>
      <w:r>
        <w:t>20</w:t>
      </w:r>
      <w:r w:rsidR="007D35E9" w:rsidRPr="00BF09C1">
        <w:t xml:space="preserve"> </w:t>
      </w:r>
      <w:r w:rsidR="00BF09C1" w:rsidRPr="00BF09C1">
        <w:t xml:space="preserve">Source Book. </w:t>
      </w:r>
      <w:r w:rsidR="004378EB">
        <w:t xml:space="preserve">The </w:t>
      </w:r>
      <w:r w:rsidR="004378EB" w:rsidRPr="00BF09C1">
        <w:t>20</w:t>
      </w:r>
      <w:r w:rsidR="00E97145">
        <w:t>2</w:t>
      </w:r>
      <w:r>
        <w:t>1</w:t>
      </w:r>
      <w:r w:rsidR="004378EB" w:rsidRPr="00BF09C1">
        <w:t xml:space="preserve"> Source Book </w:t>
      </w:r>
      <w:r w:rsidR="004378EB">
        <w:t xml:space="preserve">segments </w:t>
      </w:r>
      <w:r w:rsidR="002E3837">
        <w:t>are</w:t>
      </w:r>
      <w:r w:rsidR="004378EB">
        <w:t xml:space="preserve"> updated since </w:t>
      </w:r>
      <w:r w:rsidR="00246DDB">
        <w:t xml:space="preserve">some </w:t>
      </w:r>
      <w:r w:rsidR="007C2227">
        <w:t xml:space="preserve">new segments </w:t>
      </w:r>
      <w:r w:rsidR="00BB0E73">
        <w:t>we</w:t>
      </w:r>
      <w:r w:rsidR="00AA39B4">
        <w:t>re</w:t>
      </w:r>
      <w:r w:rsidR="007C2227">
        <w:t xml:space="preserve"> </w:t>
      </w:r>
      <w:r w:rsidR="00EB608F">
        <w:t>removed</w:t>
      </w:r>
      <w:r w:rsidR="00C6475F">
        <w:t xml:space="preserve"> from</w:t>
      </w:r>
      <w:r w:rsidR="007C2227">
        <w:t xml:space="preserve">, </w:t>
      </w:r>
      <w:r w:rsidR="00A57135">
        <w:t>updated or</w:t>
      </w:r>
      <w:r w:rsidR="007C2227">
        <w:t xml:space="preserve"> </w:t>
      </w:r>
      <w:r w:rsidR="00C6475F">
        <w:t>added to</w:t>
      </w:r>
      <w:r w:rsidR="007C2227">
        <w:t xml:space="preserve"> the</w:t>
      </w:r>
      <w:r w:rsidR="00E97501">
        <w:t xml:space="preserve"> </w:t>
      </w:r>
      <w:r w:rsidR="00966505">
        <w:t>20</w:t>
      </w:r>
      <w:r>
        <w:t>20</w:t>
      </w:r>
      <w:r w:rsidR="00966505">
        <w:t xml:space="preserve"> </w:t>
      </w:r>
      <w:r w:rsidR="007C2227">
        <w:t>S</w:t>
      </w:r>
      <w:r w:rsidR="00651E94">
        <w:t>t</w:t>
      </w:r>
      <w:r w:rsidR="007846D3">
        <w:t>at</w:t>
      </w:r>
      <w:r w:rsidR="00651E94">
        <w:t>e Highway System</w:t>
      </w:r>
      <w:r w:rsidR="00093A90">
        <w:t xml:space="preserve"> compared to previous </w:t>
      </w:r>
      <w:r w:rsidR="00E03257">
        <w:t>years</w:t>
      </w:r>
      <w:r w:rsidR="007846D3">
        <w:t xml:space="preserve">. </w:t>
      </w:r>
      <w:r w:rsidR="00BF09C1" w:rsidRPr="00BF09C1">
        <w:t xml:space="preserve">Details </w:t>
      </w:r>
      <w:r w:rsidR="00E02C0C">
        <w:t xml:space="preserve">for the segment consolidation </w:t>
      </w:r>
      <w:r w:rsidR="00BF09C1" w:rsidRPr="00BF09C1">
        <w:t>are discussed below.</w:t>
      </w:r>
      <w:r w:rsidR="009D0686">
        <w:t xml:space="preserve"> The 20</w:t>
      </w:r>
      <w:r w:rsidR="00E97145">
        <w:t>2</w:t>
      </w:r>
      <w:r>
        <w:t>1</w:t>
      </w:r>
      <w:r w:rsidR="009D0686">
        <w:t xml:space="preserve"> Source Book uses a uniform approach to segmenting </w:t>
      </w:r>
      <w:r w:rsidR="00FA2E6F">
        <w:t xml:space="preserve">arterial, highway, and freeway </w:t>
      </w:r>
      <w:r w:rsidR="009D0686">
        <w:t>facilities</w:t>
      </w:r>
      <w:r w:rsidR="007905F1">
        <w:t xml:space="preserve"> for both </w:t>
      </w:r>
      <w:r w:rsidR="00367869">
        <w:t xml:space="preserve">calculation of </w:t>
      </w:r>
      <w:r w:rsidR="007905F1">
        <w:t>non-</w:t>
      </w:r>
      <w:r w:rsidR="00367869">
        <w:t>reliability</w:t>
      </w:r>
      <w:r w:rsidR="007905F1">
        <w:t xml:space="preserve"> and reliability </w:t>
      </w:r>
      <w:r w:rsidR="00367869">
        <w:t xml:space="preserve">related </w:t>
      </w:r>
      <w:r w:rsidR="007905F1">
        <w:t>measures</w:t>
      </w:r>
      <w:r w:rsidR="00FA2E6F">
        <w:t>.</w:t>
      </w:r>
    </w:p>
    <w:p w14:paraId="4E920C83" w14:textId="77777777" w:rsidR="00BF09C1" w:rsidRDefault="00BF09C1" w:rsidP="0039755F">
      <w:pPr>
        <w:pStyle w:val="Heading2"/>
      </w:pPr>
      <w:bookmarkStart w:id="27" w:name="_Toc89092314"/>
      <w:bookmarkStart w:id="28" w:name="_Toc97543474"/>
      <w:r>
        <w:t>Segment Consolidation</w:t>
      </w:r>
      <w:bookmarkEnd w:id="27"/>
      <w:bookmarkEnd w:id="28"/>
    </w:p>
    <w:p w14:paraId="0E38D57F" w14:textId="77777777" w:rsidR="00A47C8E" w:rsidRDefault="00A47C8E" w:rsidP="00A47C8E">
      <w:pPr>
        <w:pStyle w:val="BodyText"/>
      </w:pPr>
      <w:bookmarkStart w:id="29" w:name="_Toc89092391"/>
      <w:r>
        <w:t>For all 5 years of data from 2016 through 2020, segments are consolidated to produce longer segments than the RCI Top 30 table. This table is a “</w:t>
      </w:r>
      <w:r w:rsidRPr="00575F54">
        <w:t>query for the most requested information</w:t>
      </w:r>
      <w:r>
        <w:t>” from the RCI database.</w:t>
      </w:r>
      <w:r>
        <w:rPr>
          <w:rStyle w:val="FootnoteReference"/>
        </w:rPr>
        <w:footnoteReference w:id="2"/>
      </w:r>
      <w:r>
        <w:t xml:space="preserve"> Consolidation is based on criteria in </w:t>
      </w:r>
      <w:r w:rsidRPr="008F1BCB">
        <w:rPr>
          <w:b/>
        </w:rPr>
        <w:t xml:space="preserve">Table </w:t>
      </w:r>
      <w:r>
        <w:rPr>
          <w:b/>
        </w:rPr>
        <w:t>5.</w:t>
      </w:r>
      <w:r w:rsidRPr="008F1BCB">
        <w:rPr>
          <w:b/>
        </w:rPr>
        <w:t>1</w:t>
      </w:r>
      <w:r>
        <w:t>. The segment consolidation is only completed on adjacent segments meeting these criteria. The resulting data set has 30% to 40% fewer segments than the RCI Top 30 table.</w:t>
      </w:r>
    </w:p>
    <w:p w14:paraId="3EC4D35E" w14:textId="19419293" w:rsidR="00680DD4" w:rsidRDefault="00C55FCD" w:rsidP="00C55FCD">
      <w:pPr>
        <w:pStyle w:val="Caption"/>
      </w:pPr>
      <w:bookmarkStart w:id="30" w:name="_Toc97543542"/>
      <w:r w:rsidRPr="003434C2">
        <w:t>Table </w:t>
      </w:r>
      <w:r w:rsidR="000B227D">
        <w:rPr>
          <w:noProof/>
        </w:rPr>
        <w:t>5</w:t>
      </w:r>
      <w:r w:rsidRPr="003434C2">
        <w:t>.</w:t>
      </w:r>
      <w:r w:rsidR="00FC3901">
        <w:rPr>
          <w:noProof/>
        </w:rPr>
        <w:fldChar w:fldCharType="begin"/>
      </w:r>
      <w:r w:rsidR="00FC3901">
        <w:rPr>
          <w:noProof/>
        </w:rPr>
        <w:instrText xml:space="preserve"> SEQ Table \* ARABIC \s 1 </w:instrText>
      </w:r>
      <w:r w:rsidR="00FC3901">
        <w:rPr>
          <w:noProof/>
        </w:rPr>
        <w:fldChar w:fldCharType="separate"/>
      </w:r>
      <w:r w:rsidR="009D43CD">
        <w:rPr>
          <w:noProof/>
        </w:rPr>
        <w:t>1</w:t>
      </w:r>
      <w:r w:rsidR="00FC3901">
        <w:rPr>
          <w:noProof/>
        </w:rPr>
        <w:fldChar w:fldCharType="end"/>
      </w:r>
      <w:r w:rsidRPr="003434C2">
        <w:tab/>
      </w:r>
      <w:r w:rsidR="0098744C">
        <w:rPr>
          <w:noProof/>
        </w:rPr>
        <w:t>Segment Consolidation Criteria</w:t>
      </w:r>
      <w:bookmarkEnd w:id="29"/>
      <w:bookmarkEnd w:id="30"/>
    </w:p>
    <w:tbl>
      <w:tblPr>
        <w:tblStyle w:val="GridTable4-Accent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ook w:val="04A0" w:firstRow="1" w:lastRow="0" w:firstColumn="1" w:lastColumn="0" w:noHBand="0" w:noVBand="1"/>
      </w:tblPr>
      <w:tblGrid>
        <w:gridCol w:w="3055"/>
        <w:gridCol w:w="6583"/>
      </w:tblGrid>
      <w:tr w:rsidR="0098744C" w:rsidRPr="0098744C" w14:paraId="4C219DE0" w14:textId="77777777" w:rsidTr="00D07BD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5" w:type="dxa"/>
          </w:tcPr>
          <w:p w14:paraId="1FED9351" w14:textId="77777777" w:rsidR="0098744C" w:rsidRPr="0098744C" w:rsidRDefault="0098744C" w:rsidP="0098744C">
            <w:pPr>
              <w:pStyle w:val="TableColumnHeadL"/>
              <w:rPr>
                <w:b/>
              </w:rPr>
            </w:pPr>
            <w:r w:rsidRPr="0098744C">
              <w:rPr>
                <w:b/>
              </w:rPr>
              <w:t>Criteria</w:t>
            </w:r>
          </w:p>
        </w:tc>
        <w:tc>
          <w:tcPr>
            <w:tcW w:w="6583" w:type="dxa"/>
          </w:tcPr>
          <w:p w14:paraId="78395FEA" w14:textId="612D696E" w:rsidR="0098744C" w:rsidRPr="0098744C" w:rsidRDefault="00FE10D4" w:rsidP="0098744C">
            <w:pPr>
              <w:pStyle w:val="TableColumnHeadL"/>
              <w:cnfStyle w:val="100000000000" w:firstRow="1" w:lastRow="0" w:firstColumn="0" w:lastColumn="0" w:oddVBand="0" w:evenVBand="0" w:oddHBand="0" w:evenHBand="0" w:firstRowFirstColumn="0" w:firstRowLastColumn="0" w:lastRowFirstColumn="0" w:lastRowLastColumn="0"/>
              <w:rPr>
                <w:b/>
              </w:rPr>
            </w:pPr>
            <w:r>
              <w:rPr>
                <w:b/>
              </w:rPr>
              <w:t xml:space="preserve">Nearby </w:t>
            </w:r>
            <w:r w:rsidR="0098744C" w:rsidRPr="0098744C">
              <w:rPr>
                <w:b/>
              </w:rPr>
              <w:t>Roadway Characteristics</w:t>
            </w:r>
          </w:p>
        </w:tc>
      </w:tr>
      <w:tr w:rsidR="0098744C" w:rsidRPr="0098744C" w14:paraId="45A78006" w14:textId="77777777" w:rsidTr="00D07B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55" w:type="dxa"/>
          </w:tcPr>
          <w:p w14:paraId="40B27C9B" w14:textId="30CB73D2" w:rsidR="0098744C" w:rsidRPr="0098744C" w:rsidRDefault="00AC0693" w:rsidP="0098744C">
            <w:pPr>
              <w:pStyle w:val="TableBodyText"/>
              <w:rPr>
                <w:b w:val="0"/>
              </w:rPr>
            </w:pPr>
            <w:r>
              <w:rPr>
                <w:b w:val="0"/>
              </w:rPr>
              <w:t>Con</w:t>
            </w:r>
            <w:r w:rsidR="00323B0E">
              <w:rPr>
                <w:b w:val="0"/>
              </w:rPr>
              <w:t>solidation</w:t>
            </w:r>
          </w:p>
        </w:tc>
        <w:tc>
          <w:tcPr>
            <w:tcW w:w="6583" w:type="dxa"/>
          </w:tcPr>
          <w:p w14:paraId="1A63252C" w14:textId="77777777" w:rsidR="0098744C" w:rsidRPr="0098744C" w:rsidRDefault="0098744C" w:rsidP="0098744C">
            <w:pPr>
              <w:pStyle w:val="TableListBullet"/>
              <w:cnfStyle w:val="000000100000" w:firstRow="0" w:lastRow="0" w:firstColumn="0" w:lastColumn="0" w:oddVBand="0" w:evenVBand="0" w:oddHBand="1" w:evenHBand="0" w:firstRowFirstColumn="0" w:firstRowLastColumn="0" w:lastRowFirstColumn="0" w:lastRowLastColumn="0"/>
            </w:pPr>
            <w:r w:rsidRPr="0098744C">
              <w:t>Roadway ID</w:t>
            </w:r>
          </w:p>
          <w:p w14:paraId="6895BACF" w14:textId="77777777" w:rsidR="0098744C" w:rsidRPr="0098744C" w:rsidRDefault="0098744C" w:rsidP="0098744C">
            <w:pPr>
              <w:pStyle w:val="TableListBullet"/>
              <w:cnfStyle w:val="000000100000" w:firstRow="0" w:lastRow="0" w:firstColumn="0" w:lastColumn="0" w:oddVBand="0" w:evenVBand="0" w:oddHBand="1" w:evenHBand="0" w:firstRowFirstColumn="0" w:firstRowLastColumn="0" w:lastRowFirstColumn="0" w:lastRowLastColumn="0"/>
            </w:pPr>
            <w:r w:rsidRPr="0098744C">
              <w:t>Federal Functional Classification</w:t>
            </w:r>
          </w:p>
          <w:p w14:paraId="532C8F62" w14:textId="77777777" w:rsidR="0098744C" w:rsidRPr="0098744C" w:rsidRDefault="0098744C" w:rsidP="0098744C">
            <w:pPr>
              <w:pStyle w:val="TableListBullet"/>
              <w:cnfStyle w:val="000000100000" w:firstRow="0" w:lastRow="0" w:firstColumn="0" w:lastColumn="0" w:oddVBand="0" w:evenVBand="0" w:oddHBand="1" w:evenHBand="0" w:firstRowFirstColumn="0" w:firstRowLastColumn="0" w:lastRowFirstColumn="0" w:lastRowLastColumn="0"/>
            </w:pPr>
            <w:r w:rsidRPr="0098744C">
              <w:t>Number of Lanes</w:t>
            </w:r>
          </w:p>
          <w:p w14:paraId="6F8589ED" w14:textId="77777777" w:rsidR="0098744C" w:rsidRPr="0098744C" w:rsidRDefault="0098744C" w:rsidP="0098744C">
            <w:pPr>
              <w:pStyle w:val="TableListBullet"/>
              <w:cnfStyle w:val="000000100000" w:firstRow="0" w:lastRow="0" w:firstColumn="0" w:lastColumn="0" w:oddVBand="0" w:evenVBand="0" w:oddHBand="1" w:evenHBand="0" w:firstRowFirstColumn="0" w:firstRowLastColumn="0" w:lastRowFirstColumn="0" w:lastRowLastColumn="0"/>
            </w:pPr>
            <w:r w:rsidRPr="0098744C">
              <w:t>Speed</w:t>
            </w:r>
          </w:p>
          <w:p w14:paraId="71093571" w14:textId="77777777" w:rsidR="0098744C" w:rsidRPr="0098744C" w:rsidRDefault="0098744C" w:rsidP="0098744C">
            <w:pPr>
              <w:pStyle w:val="TableListBullet"/>
              <w:cnfStyle w:val="000000100000" w:firstRow="0" w:lastRow="0" w:firstColumn="0" w:lastColumn="0" w:oddVBand="0" w:evenVBand="0" w:oddHBand="1" w:evenHBand="0" w:firstRowFirstColumn="0" w:firstRowLastColumn="0" w:lastRowFirstColumn="0" w:lastRowLastColumn="0"/>
            </w:pPr>
            <w:r w:rsidRPr="0098744C">
              <w:t>Annual Average Daily Traffic (AADT)</w:t>
            </w:r>
          </w:p>
          <w:p w14:paraId="09542312" w14:textId="77777777" w:rsidR="0098744C" w:rsidRPr="0098744C" w:rsidRDefault="0098744C" w:rsidP="0098744C">
            <w:pPr>
              <w:pStyle w:val="TableListBullet"/>
              <w:cnfStyle w:val="000000100000" w:firstRow="0" w:lastRow="0" w:firstColumn="0" w:lastColumn="0" w:oddVBand="0" w:evenVBand="0" w:oddHBand="1" w:evenHBand="0" w:firstRowFirstColumn="0" w:firstRowLastColumn="0" w:lastRowFirstColumn="0" w:lastRowLastColumn="0"/>
            </w:pPr>
            <w:r w:rsidRPr="0098744C">
              <w:t>Level-of-Service Database Area Type</w:t>
            </w:r>
          </w:p>
          <w:p w14:paraId="7BD2161E" w14:textId="77777777" w:rsidR="0098744C" w:rsidRPr="0098744C" w:rsidRDefault="0098744C" w:rsidP="00E55DF5">
            <w:pPr>
              <w:pStyle w:val="TableListBullet"/>
              <w:cnfStyle w:val="000000100000" w:firstRow="0" w:lastRow="0" w:firstColumn="0" w:lastColumn="0" w:oddVBand="0" w:evenVBand="0" w:oddHBand="1" w:evenHBand="0" w:firstRowFirstColumn="0" w:firstRowLastColumn="0" w:lastRowFirstColumn="0" w:lastRowLastColumn="0"/>
            </w:pPr>
            <w:r w:rsidRPr="0098744C">
              <w:t>Level-of-Service Database Facility Type</w:t>
            </w:r>
          </w:p>
        </w:tc>
      </w:tr>
    </w:tbl>
    <w:p w14:paraId="45E73B39" w14:textId="77777777" w:rsidR="0098744C" w:rsidRPr="0098744C" w:rsidRDefault="0098744C" w:rsidP="0098744C"/>
    <w:p w14:paraId="52D7D9C4" w14:textId="77777777" w:rsidR="00F231C2" w:rsidRDefault="00F231C2" w:rsidP="0039755F">
      <w:pPr>
        <w:pStyle w:val="Heading2"/>
      </w:pPr>
      <w:bookmarkStart w:id="31" w:name="_Toc89092315"/>
      <w:bookmarkStart w:id="32" w:name="_Toc97543475"/>
      <w:r>
        <w:t>Segments Updated Based on FHWA Urbanized and MPO Planning Boundaries</w:t>
      </w:r>
      <w:bookmarkEnd w:id="31"/>
      <w:bookmarkEnd w:id="32"/>
    </w:p>
    <w:p w14:paraId="15FC429F" w14:textId="77777777" w:rsidR="00A47C8E" w:rsidRDefault="00A47C8E" w:rsidP="00A47C8E">
      <w:pPr>
        <w:pStyle w:val="BodyText"/>
      </w:pPr>
      <w:r>
        <w:t xml:space="preserve">The consolidated segmentation is further updated to support the easy extraction of performance measures for different geographic boundaries, such as FHWA urbanized boundaries, Metropolitan Planning Organization (MPO) planning boundaries and county boundaries. </w:t>
      </w:r>
    </w:p>
    <w:p w14:paraId="7E3EBDBC" w14:textId="3EC276D0" w:rsidR="00F231C2" w:rsidRDefault="00F231C2" w:rsidP="003E0E60">
      <w:pPr>
        <w:pStyle w:val="BodyText"/>
        <w:spacing w:before="180"/>
      </w:pPr>
      <w:r>
        <w:t xml:space="preserve">GIS geographic analysis tools </w:t>
      </w:r>
      <w:r w:rsidR="002216E2">
        <w:t xml:space="preserve">are </w:t>
      </w:r>
      <w:r>
        <w:t>used at the MPO, county, and urbanized area boundary level</w:t>
      </w:r>
      <w:r w:rsidR="00D95B77">
        <w:t>s</w:t>
      </w:r>
      <w:r>
        <w:t xml:space="preserve"> to update the consolidated segmentations by splitting them and joining information. Each updated segment </w:t>
      </w:r>
      <w:r w:rsidR="002216E2">
        <w:t xml:space="preserve">has </w:t>
      </w:r>
      <w:r>
        <w:t xml:space="preserve">the information to show whether it is covered by </w:t>
      </w:r>
      <w:r w:rsidR="005F758D">
        <w:t xml:space="preserve">a </w:t>
      </w:r>
      <w:r w:rsidR="00893A71">
        <w:t>c</w:t>
      </w:r>
      <w:r w:rsidR="005F758D">
        <w:t>ounty,</w:t>
      </w:r>
      <w:r>
        <w:t xml:space="preserve"> MPO or an urbanized area. Using this information, the data and performance measures </w:t>
      </w:r>
      <w:r w:rsidR="004079D0">
        <w:t xml:space="preserve">could </w:t>
      </w:r>
      <w:r>
        <w:t xml:space="preserve">be easily extracted for the specific county, MPO or urbanized area. </w:t>
      </w:r>
    </w:p>
    <w:p w14:paraId="6A3DF22B" w14:textId="77777777" w:rsidR="00D05542" w:rsidRDefault="00D05542" w:rsidP="00F231C2">
      <w:pPr>
        <w:pStyle w:val="BodyText"/>
        <w:sectPr w:rsidR="00D05542" w:rsidSect="00762A1A">
          <w:pgSz w:w="12240" w:h="15840" w:code="1"/>
          <w:pgMar w:top="1296" w:right="1296" w:bottom="1296" w:left="1296" w:header="576" w:footer="432" w:gutter="0"/>
          <w:pgNumType w:start="1" w:chapStyle="1"/>
          <w:cols w:space="720"/>
          <w:docGrid w:linePitch="360"/>
        </w:sectPr>
      </w:pPr>
    </w:p>
    <w:p w14:paraId="65803EF9" w14:textId="77777777" w:rsidR="00D05542" w:rsidRDefault="00D05542" w:rsidP="0039755F">
      <w:pPr>
        <w:pStyle w:val="Heading1"/>
      </w:pPr>
      <w:bookmarkStart w:id="33" w:name="_Toc89092316"/>
      <w:bookmarkStart w:id="34" w:name="_Toc97543476"/>
      <w:r>
        <w:t>Intermediate Calculation Routines</w:t>
      </w:r>
      <w:bookmarkEnd w:id="33"/>
      <w:bookmarkEnd w:id="34"/>
      <w:r>
        <w:t xml:space="preserve"> </w:t>
      </w:r>
    </w:p>
    <w:p w14:paraId="03FCD11E" w14:textId="671B6FD4" w:rsidR="00D05542" w:rsidRDefault="00D05542" w:rsidP="00D05542">
      <w:pPr>
        <w:pStyle w:val="BodyText"/>
      </w:pPr>
      <w:r>
        <w:t xml:space="preserve">There are several intermediate calculation routines required by multiple measures in the </w:t>
      </w:r>
      <w:r w:rsidR="00E97145">
        <w:t>202</w:t>
      </w:r>
      <w:r w:rsidR="00194698">
        <w:t>1</w:t>
      </w:r>
      <w:r w:rsidR="002709AD">
        <w:t xml:space="preserve"> </w:t>
      </w:r>
      <w:r>
        <w:t>Source Book. They are discussed in the sections below.</w:t>
      </w:r>
    </w:p>
    <w:p w14:paraId="14EF2CA4" w14:textId="77777777" w:rsidR="00D05542" w:rsidRDefault="00D05542" w:rsidP="0039755F">
      <w:pPr>
        <w:pStyle w:val="Heading2"/>
      </w:pPr>
      <w:bookmarkStart w:id="35" w:name="_Toc89092317"/>
      <w:bookmarkStart w:id="36" w:name="_Toc97543477"/>
      <w:r>
        <w:t>D Factors</w:t>
      </w:r>
      <w:bookmarkEnd w:id="35"/>
      <w:bookmarkEnd w:id="36"/>
    </w:p>
    <w:p w14:paraId="369040A8" w14:textId="55121547" w:rsidR="00D05542" w:rsidRDefault="00D05542" w:rsidP="00D05542">
      <w:pPr>
        <w:pStyle w:val="BodyText"/>
      </w:pPr>
      <w:r>
        <w:t>The D factor</w:t>
      </w:r>
      <w:r w:rsidR="00613BD1">
        <w:t>,</w:t>
      </w:r>
      <w:r w:rsidR="008C5D46">
        <w:t xml:space="preserve"> or</w:t>
      </w:r>
      <w:r w:rsidR="00613BD1">
        <w:t xml:space="preserve"> the directional factor</w:t>
      </w:r>
      <w:r w:rsidR="008C5D46">
        <w:t>,</w:t>
      </w:r>
      <w:r>
        <w:t xml:space="preserve"> is the percentage of the hourly volume in the pred</w:t>
      </w:r>
      <w:r w:rsidR="000918BE">
        <w:t>ominant direction. For the 201</w:t>
      </w:r>
      <w:r w:rsidR="006B4F91">
        <w:t>6</w:t>
      </w:r>
      <w:r w:rsidR="00D040E9">
        <w:t>-</w:t>
      </w:r>
      <w:r w:rsidR="007E6AAB">
        <w:t>20</w:t>
      </w:r>
      <w:r w:rsidR="007413A8">
        <w:t>20</w:t>
      </w:r>
      <w:r w:rsidR="002709AD">
        <w:t xml:space="preserve"> </w:t>
      </w:r>
      <w:r w:rsidR="003E0E60">
        <w:t>m</w:t>
      </w:r>
      <w:r w:rsidR="000918BE">
        <w:t xml:space="preserve">obility </w:t>
      </w:r>
      <w:r w:rsidR="003E0E60">
        <w:t>measure</w:t>
      </w:r>
      <w:r w:rsidR="0075675D">
        <w:t>s</w:t>
      </w:r>
      <w:r w:rsidR="003E0E60">
        <w:t xml:space="preserve"> </w:t>
      </w:r>
      <w:r>
        <w:t xml:space="preserve">calculations, directional </w:t>
      </w:r>
      <w:r w:rsidR="000918BE">
        <w:t>Annual Average Daily Traffic (AADT)</w:t>
      </w:r>
      <w:r>
        <w:t xml:space="preserve">, when available, </w:t>
      </w:r>
      <w:r w:rsidR="00FE36D4">
        <w:t xml:space="preserve">are </w:t>
      </w:r>
      <w:r>
        <w:t xml:space="preserve">used to estimate traffic volume in both the peak (with higher directional AADT) and </w:t>
      </w:r>
      <w:r w:rsidR="00A83AE6">
        <w:t>off-</w:t>
      </w:r>
      <w:r>
        <w:t>peak directions. When the directio</w:t>
      </w:r>
      <w:r w:rsidR="000918BE">
        <w:t xml:space="preserve">nal AADTs </w:t>
      </w:r>
      <w:r w:rsidR="00FE36D4">
        <w:t xml:space="preserve">are </w:t>
      </w:r>
      <w:r w:rsidR="000918BE">
        <w:t xml:space="preserve">not available, D </w:t>
      </w:r>
      <w:r>
        <w:t xml:space="preserve">factors </w:t>
      </w:r>
      <w:r w:rsidR="00FE36D4">
        <w:t xml:space="preserve">are </w:t>
      </w:r>
      <w:r>
        <w:t>used to factor roadway total volume.</w:t>
      </w:r>
    </w:p>
    <w:p w14:paraId="570D45E5" w14:textId="769CC1F2" w:rsidR="00D05542" w:rsidRPr="00D05542" w:rsidRDefault="006B4F91" w:rsidP="00D05542">
      <w:pPr>
        <w:pStyle w:val="BodyText"/>
      </w:pPr>
      <w:r>
        <w:t>For those</w:t>
      </w:r>
      <w:r w:rsidR="00D05542">
        <w:t xml:space="preserve"> roadway segments withou</w:t>
      </w:r>
      <w:r w:rsidR="000918BE">
        <w:t>t directional AADTs in the 201</w:t>
      </w:r>
      <w:r>
        <w:t>6</w:t>
      </w:r>
      <w:r w:rsidR="0025435F">
        <w:t>-</w:t>
      </w:r>
      <w:r w:rsidR="00DF6DF1">
        <w:t>20</w:t>
      </w:r>
      <w:r w:rsidR="007413A8">
        <w:t>20</w:t>
      </w:r>
      <w:r w:rsidR="00DF6DF1">
        <w:t xml:space="preserve"> </w:t>
      </w:r>
      <w:r w:rsidR="00D05542">
        <w:t xml:space="preserve">calculations, peak and </w:t>
      </w:r>
      <w:r w:rsidR="0025435F">
        <w:t>off-</w:t>
      </w:r>
      <w:r w:rsidR="00D05542">
        <w:t xml:space="preserve">peak directional volumes </w:t>
      </w:r>
      <w:r w:rsidR="00FE36D4">
        <w:t xml:space="preserve">are </w:t>
      </w:r>
      <w:r w:rsidR="00D05542">
        <w:t xml:space="preserve">estimated with the </w:t>
      </w:r>
      <w:r w:rsidR="00A60895">
        <w:t xml:space="preserve">assigned </w:t>
      </w:r>
      <w:r w:rsidR="00D05542">
        <w:t xml:space="preserve">D factors based on lane equality, time of day and area type. Specifically, D factors </w:t>
      </w:r>
      <w:r w:rsidR="00FE36D4">
        <w:t xml:space="preserve">are </w:t>
      </w:r>
      <w:r w:rsidR="00D05542">
        <w:t>assigned based on the criteri</w:t>
      </w:r>
      <w:r w:rsidR="00BE63F1">
        <w:t xml:space="preserve">a summarized in </w:t>
      </w:r>
      <w:r w:rsidR="00BE63F1" w:rsidRPr="001C6D59">
        <w:rPr>
          <w:b/>
        </w:rPr>
        <w:t xml:space="preserve">Table </w:t>
      </w:r>
      <w:r w:rsidR="000B227D">
        <w:rPr>
          <w:b/>
        </w:rPr>
        <w:t>6</w:t>
      </w:r>
      <w:r w:rsidR="00E55DF5">
        <w:rPr>
          <w:b/>
        </w:rPr>
        <w:t>.</w:t>
      </w:r>
      <w:r w:rsidR="00D05542" w:rsidRPr="001C6D59">
        <w:rPr>
          <w:b/>
        </w:rPr>
        <w:t>1</w:t>
      </w:r>
      <w:r w:rsidR="00D05542">
        <w:t>.</w:t>
      </w:r>
    </w:p>
    <w:p w14:paraId="333F4C5E" w14:textId="00C9524A" w:rsidR="00680DD4" w:rsidRDefault="00C55FCD" w:rsidP="00D05542">
      <w:pPr>
        <w:pStyle w:val="Caption"/>
      </w:pPr>
      <w:bookmarkStart w:id="37" w:name="_Toc89092392"/>
      <w:bookmarkStart w:id="38" w:name="_Toc97543543"/>
      <w:r w:rsidRPr="003434C2">
        <w:t>Table </w:t>
      </w:r>
      <w:r w:rsidR="000B227D">
        <w:rPr>
          <w:noProof/>
        </w:rPr>
        <w:t>6</w:t>
      </w:r>
      <w:r w:rsidRPr="003434C2">
        <w:t>.</w:t>
      </w:r>
      <w:r w:rsidR="00FC3901">
        <w:rPr>
          <w:noProof/>
        </w:rPr>
        <w:fldChar w:fldCharType="begin"/>
      </w:r>
      <w:r w:rsidR="00FC3901">
        <w:rPr>
          <w:noProof/>
        </w:rPr>
        <w:instrText xml:space="preserve"> SEQ Table \* ARABIC \s 1 </w:instrText>
      </w:r>
      <w:r w:rsidR="00FC3901">
        <w:rPr>
          <w:noProof/>
        </w:rPr>
        <w:fldChar w:fldCharType="separate"/>
      </w:r>
      <w:r w:rsidR="009D43CD">
        <w:rPr>
          <w:noProof/>
        </w:rPr>
        <w:t>1</w:t>
      </w:r>
      <w:r w:rsidR="00FC3901">
        <w:rPr>
          <w:noProof/>
        </w:rPr>
        <w:fldChar w:fldCharType="end"/>
      </w:r>
      <w:r w:rsidRPr="003434C2">
        <w:tab/>
      </w:r>
      <w:r w:rsidR="00D05542">
        <w:t>D Factors</w:t>
      </w:r>
      <w:bookmarkEnd w:id="37"/>
      <w:bookmarkEnd w:id="38"/>
    </w:p>
    <w:tbl>
      <w:tblPr>
        <w:tblStyle w:val="GridTable4-Accent1"/>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ook w:val="04A0" w:firstRow="1" w:lastRow="0" w:firstColumn="1" w:lastColumn="0" w:noHBand="0" w:noVBand="1"/>
      </w:tblPr>
      <w:tblGrid>
        <w:gridCol w:w="2165"/>
        <w:gridCol w:w="2209"/>
        <w:gridCol w:w="2129"/>
        <w:gridCol w:w="2127"/>
      </w:tblGrid>
      <w:tr w:rsidR="00346900" w:rsidRPr="00346900" w14:paraId="3B816204" w14:textId="77777777" w:rsidTr="774E88B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9" w:type="dxa"/>
          </w:tcPr>
          <w:p w14:paraId="1E617463" w14:textId="77777777" w:rsidR="00D05542" w:rsidRPr="00346900" w:rsidRDefault="00D05542" w:rsidP="00346900">
            <w:pPr>
              <w:pStyle w:val="TableColumnHeadL"/>
              <w:rPr>
                <w:b/>
              </w:rPr>
            </w:pPr>
            <w:r w:rsidRPr="00346900">
              <w:rPr>
                <w:b/>
              </w:rPr>
              <w:t>Lane Equality</w:t>
            </w:r>
          </w:p>
        </w:tc>
        <w:tc>
          <w:tcPr>
            <w:tcW w:w="2409" w:type="dxa"/>
          </w:tcPr>
          <w:p w14:paraId="1BBAC352" w14:textId="77777777" w:rsidR="00D05542" w:rsidRPr="00346900" w:rsidRDefault="00D05542" w:rsidP="00346900">
            <w:pPr>
              <w:pStyle w:val="TableColumnHeadL"/>
              <w:cnfStyle w:val="100000000000" w:firstRow="1" w:lastRow="0" w:firstColumn="0" w:lastColumn="0" w:oddVBand="0" w:evenVBand="0" w:oddHBand="0" w:evenHBand="0" w:firstRowFirstColumn="0" w:firstRowLastColumn="0" w:lastRowFirstColumn="0" w:lastRowLastColumn="0"/>
              <w:rPr>
                <w:b/>
              </w:rPr>
            </w:pPr>
            <w:r w:rsidRPr="00346900">
              <w:rPr>
                <w:b/>
              </w:rPr>
              <w:t>Area Type</w:t>
            </w:r>
          </w:p>
        </w:tc>
        <w:tc>
          <w:tcPr>
            <w:tcW w:w="2410" w:type="dxa"/>
          </w:tcPr>
          <w:p w14:paraId="66E3F3F5" w14:textId="77777777" w:rsidR="00D05542" w:rsidRPr="00346900" w:rsidRDefault="00D05542" w:rsidP="00346900">
            <w:pPr>
              <w:pStyle w:val="TableColumnHeadL"/>
              <w:cnfStyle w:val="100000000000" w:firstRow="1" w:lastRow="0" w:firstColumn="0" w:lastColumn="0" w:oddVBand="0" w:evenVBand="0" w:oddHBand="0" w:evenHBand="0" w:firstRowFirstColumn="0" w:firstRowLastColumn="0" w:lastRowFirstColumn="0" w:lastRowLastColumn="0"/>
              <w:rPr>
                <w:b/>
              </w:rPr>
            </w:pPr>
            <w:r w:rsidRPr="00346900">
              <w:rPr>
                <w:b/>
              </w:rPr>
              <w:t>Time Period</w:t>
            </w:r>
          </w:p>
        </w:tc>
        <w:tc>
          <w:tcPr>
            <w:tcW w:w="2410" w:type="dxa"/>
          </w:tcPr>
          <w:p w14:paraId="5212EFAB" w14:textId="77777777" w:rsidR="00D05542" w:rsidRPr="00346900" w:rsidRDefault="00D05542" w:rsidP="00346900">
            <w:pPr>
              <w:pStyle w:val="TableColumnHeadL"/>
              <w:cnfStyle w:val="100000000000" w:firstRow="1" w:lastRow="0" w:firstColumn="0" w:lastColumn="0" w:oddVBand="0" w:evenVBand="0" w:oddHBand="0" w:evenHBand="0" w:firstRowFirstColumn="0" w:firstRowLastColumn="0" w:lastRowFirstColumn="0" w:lastRowLastColumn="0"/>
              <w:rPr>
                <w:b/>
              </w:rPr>
            </w:pPr>
            <w:r w:rsidRPr="00346900">
              <w:rPr>
                <w:b/>
              </w:rPr>
              <w:t>D Factor</w:t>
            </w:r>
          </w:p>
        </w:tc>
      </w:tr>
      <w:tr w:rsidR="00D05542" w:rsidRPr="00346900" w14:paraId="0295213E" w14:textId="77777777" w:rsidTr="774E88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9" w:type="dxa"/>
          </w:tcPr>
          <w:p w14:paraId="6D9A06B2" w14:textId="77777777" w:rsidR="00D05542" w:rsidRPr="00346900" w:rsidRDefault="00D05542" w:rsidP="00346900">
            <w:pPr>
              <w:pStyle w:val="TableBodyText"/>
              <w:rPr>
                <w:b w:val="0"/>
              </w:rPr>
            </w:pPr>
            <w:r w:rsidRPr="00346900">
              <w:rPr>
                <w:b w:val="0"/>
              </w:rPr>
              <w:t>One-Way</w:t>
            </w:r>
          </w:p>
        </w:tc>
        <w:tc>
          <w:tcPr>
            <w:tcW w:w="2409" w:type="dxa"/>
          </w:tcPr>
          <w:p w14:paraId="48FFD34C" w14:textId="77777777" w:rsidR="00D05542" w:rsidRPr="00346900" w:rsidRDefault="00D05542" w:rsidP="00346900">
            <w:pPr>
              <w:pStyle w:val="TableBodyText"/>
              <w:cnfStyle w:val="000000100000" w:firstRow="0" w:lastRow="0" w:firstColumn="0" w:lastColumn="0" w:oddVBand="0" w:evenVBand="0" w:oddHBand="1" w:evenHBand="0" w:firstRowFirstColumn="0" w:firstRowLastColumn="0" w:lastRowFirstColumn="0" w:lastRowLastColumn="0"/>
            </w:pPr>
            <w:r w:rsidRPr="00346900">
              <w:t>All</w:t>
            </w:r>
          </w:p>
        </w:tc>
        <w:tc>
          <w:tcPr>
            <w:tcW w:w="2410" w:type="dxa"/>
          </w:tcPr>
          <w:p w14:paraId="1959F589" w14:textId="77777777" w:rsidR="00D05542" w:rsidRPr="00346900" w:rsidRDefault="00D05542" w:rsidP="00346900">
            <w:pPr>
              <w:pStyle w:val="TableBodyText"/>
              <w:cnfStyle w:val="000000100000" w:firstRow="0" w:lastRow="0" w:firstColumn="0" w:lastColumn="0" w:oddVBand="0" w:evenVBand="0" w:oddHBand="1" w:evenHBand="0" w:firstRowFirstColumn="0" w:firstRowLastColumn="0" w:lastRowFirstColumn="0" w:lastRowLastColumn="0"/>
            </w:pPr>
            <w:r w:rsidRPr="00346900">
              <w:t>All</w:t>
            </w:r>
          </w:p>
        </w:tc>
        <w:tc>
          <w:tcPr>
            <w:tcW w:w="2410" w:type="dxa"/>
          </w:tcPr>
          <w:p w14:paraId="2B2D43F7" w14:textId="77777777" w:rsidR="00D05542" w:rsidRPr="00346900" w:rsidRDefault="00D05542" w:rsidP="00346900">
            <w:pPr>
              <w:pStyle w:val="TableBodyText"/>
              <w:cnfStyle w:val="000000100000" w:firstRow="0" w:lastRow="0" w:firstColumn="0" w:lastColumn="0" w:oddVBand="0" w:evenVBand="0" w:oddHBand="1" w:evenHBand="0" w:firstRowFirstColumn="0" w:firstRowLastColumn="0" w:lastRowFirstColumn="0" w:lastRowLastColumn="0"/>
            </w:pPr>
            <w:r w:rsidRPr="00346900">
              <w:t>100%</w:t>
            </w:r>
          </w:p>
        </w:tc>
      </w:tr>
      <w:tr w:rsidR="00EB09EF" w:rsidRPr="00EB09EF" w14:paraId="68B9469C" w14:textId="77777777" w:rsidTr="774E88BE">
        <w:tc>
          <w:tcPr>
            <w:cnfStyle w:val="001000000000" w:firstRow="0" w:lastRow="0" w:firstColumn="1" w:lastColumn="0" w:oddVBand="0" w:evenVBand="0" w:oddHBand="0" w:evenHBand="0" w:firstRowFirstColumn="0" w:firstRowLastColumn="0" w:lastRowFirstColumn="0" w:lastRowLastColumn="0"/>
            <w:tcW w:w="2409" w:type="dxa"/>
            <w:vMerge w:val="restart"/>
            <w:shd w:val="clear" w:color="auto" w:fill="auto"/>
            <w:vAlign w:val="center"/>
          </w:tcPr>
          <w:p w14:paraId="2E28F814" w14:textId="77777777" w:rsidR="00EB09EF" w:rsidRPr="00346900" w:rsidRDefault="00EB09EF" w:rsidP="00346900">
            <w:pPr>
              <w:pStyle w:val="TableBodyText"/>
              <w:rPr>
                <w:b w:val="0"/>
              </w:rPr>
            </w:pPr>
            <w:r w:rsidRPr="00346900">
              <w:rPr>
                <w:b w:val="0"/>
              </w:rPr>
              <w:t>Equal number of lanes in both travel directions</w:t>
            </w:r>
          </w:p>
        </w:tc>
        <w:tc>
          <w:tcPr>
            <w:tcW w:w="2409" w:type="dxa"/>
            <w:vMerge w:val="restart"/>
            <w:shd w:val="clear" w:color="auto" w:fill="auto"/>
            <w:vAlign w:val="center"/>
          </w:tcPr>
          <w:p w14:paraId="74C1E5B7"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346900">
              <w:t>Urbanized</w:t>
            </w:r>
          </w:p>
        </w:tc>
        <w:tc>
          <w:tcPr>
            <w:tcW w:w="2410" w:type="dxa"/>
            <w:shd w:val="clear" w:color="auto" w:fill="auto"/>
          </w:tcPr>
          <w:p w14:paraId="4D969524" w14:textId="77777777" w:rsidR="00EB09EF" w:rsidRPr="00346900" w:rsidRDefault="00E55DF5" w:rsidP="00346900">
            <w:pPr>
              <w:pStyle w:val="TableBodyText"/>
              <w:cnfStyle w:val="000000000000" w:firstRow="0" w:lastRow="0" w:firstColumn="0" w:lastColumn="0" w:oddVBand="0" w:evenVBand="0" w:oddHBand="0" w:evenHBand="0" w:firstRowFirstColumn="0" w:firstRowLastColumn="0" w:lastRowFirstColumn="0" w:lastRowLastColumn="0"/>
            </w:pPr>
            <w:r>
              <w:t>6 - 9 a.m.</w:t>
            </w:r>
          </w:p>
        </w:tc>
        <w:tc>
          <w:tcPr>
            <w:tcW w:w="2410" w:type="dxa"/>
            <w:shd w:val="clear" w:color="auto" w:fill="auto"/>
          </w:tcPr>
          <w:p w14:paraId="24E46311"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EB09EF">
              <w:t>54%</w:t>
            </w:r>
          </w:p>
        </w:tc>
      </w:tr>
      <w:tr w:rsidR="00EB09EF" w:rsidRPr="00EB09EF" w14:paraId="1E8DDCAF" w14:textId="77777777" w:rsidTr="774E88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9" w:type="dxa"/>
            <w:vMerge/>
            <w:vAlign w:val="center"/>
          </w:tcPr>
          <w:p w14:paraId="26D6BACC" w14:textId="77777777" w:rsidR="00EB09EF" w:rsidRPr="00346900" w:rsidRDefault="00EB09EF" w:rsidP="00346900">
            <w:pPr>
              <w:pStyle w:val="TableBodyText"/>
              <w:rPr>
                <w:b w:val="0"/>
              </w:rPr>
            </w:pPr>
          </w:p>
        </w:tc>
        <w:tc>
          <w:tcPr>
            <w:tcW w:w="2409" w:type="dxa"/>
            <w:vMerge/>
            <w:vAlign w:val="center"/>
          </w:tcPr>
          <w:p w14:paraId="16C8DBB6"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p>
        </w:tc>
        <w:tc>
          <w:tcPr>
            <w:tcW w:w="2410" w:type="dxa"/>
            <w:shd w:val="clear" w:color="auto" w:fill="auto"/>
          </w:tcPr>
          <w:p w14:paraId="32A1800D" w14:textId="77777777" w:rsidR="00EB09EF" w:rsidRPr="00346900" w:rsidRDefault="00E55DF5" w:rsidP="00346900">
            <w:pPr>
              <w:pStyle w:val="TableBodyText"/>
              <w:cnfStyle w:val="000000100000" w:firstRow="0" w:lastRow="0" w:firstColumn="0" w:lastColumn="0" w:oddVBand="0" w:evenVBand="0" w:oddHBand="1" w:evenHBand="0" w:firstRowFirstColumn="0" w:firstRowLastColumn="0" w:lastRowFirstColumn="0" w:lastRowLastColumn="0"/>
            </w:pPr>
            <w:r>
              <w:t>4 - 5 p.m.</w:t>
            </w:r>
          </w:p>
        </w:tc>
        <w:tc>
          <w:tcPr>
            <w:tcW w:w="2410" w:type="dxa"/>
            <w:shd w:val="clear" w:color="auto" w:fill="auto"/>
          </w:tcPr>
          <w:p w14:paraId="78BA4FA1"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r w:rsidRPr="00EB09EF">
              <w:t>54%</w:t>
            </w:r>
          </w:p>
        </w:tc>
      </w:tr>
      <w:tr w:rsidR="00EB09EF" w:rsidRPr="00EB09EF" w14:paraId="17FD2003" w14:textId="77777777" w:rsidTr="774E88BE">
        <w:tc>
          <w:tcPr>
            <w:cnfStyle w:val="001000000000" w:firstRow="0" w:lastRow="0" w:firstColumn="1" w:lastColumn="0" w:oddVBand="0" w:evenVBand="0" w:oddHBand="0" w:evenHBand="0" w:firstRowFirstColumn="0" w:firstRowLastColumn="0" w:lastRowFirstColumn="0" w:lastRowLastColumn="0"/>
            <w:tcW w:w="2409" w:type="dxa"/>
            <w:vMerge/>
            <w:vAlign w:val="center"/>
          </w:tcPr>
          <w:p w14:paraId="4357EF87" w14:textId="77777777" w:rsidR="00EB09EF" w:rsidRPr="00346900" w:rsidRDefault="00EB09EF" w:rsidP="00346900">
            <w:pPr>
              <w:pStyle w:val="TableBodyText"/>
              <w:rPr>
                <w:b w:val="0"/>
              </w:rPr>
            </w:pPr>
          </w:p>
        </w:tc>
        <w:tc>
          <w:tcPr>
            <w:tcW w:w="2409" w:type="dxa"/>
            <w:vMerge/>
            <w:vAlign w:val="center"/>
          </w:tcPr>
          <w:p w14:paraId="1F8CF299"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p>
        </w:tc>
        <w:tc>
          <w:tcPr>
            <w:tcW w:w="2410" w:type="dxa"/>
            <w:shd w:val="clear" w:color="auto" w:fill="auto"/>
          </w:tcPr>
          <w:p w14:paraId="7D43A847"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EB09EF">
              <w:t xml:space="preserve">5 - 6 </w:t>
            </w:r>
            <w:r w:rsidR="00E55DF5">
              <w:t>p.m.</w:t>
            </w:r>
          </w:p>
        </w:tc>
        <w:tc>
          <w:tcPr>
            <w:tcW w:w="2410" w:type="dxa"/>
            <w:shd w:val="clear" w:color="auto" w:fill="auto"/>
          </w:tcPr>
          <w:p w14:paraId="279B9DB0"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EB09EF">
              <w:t>55%</w:t>
            </w:r>
          </w:p>
        </w:tc>
      </w:tr>
      <w:tr w:rsidR="00EB09EF" w:rsidRPr="00EB09EF" w14:paraId="40C5A6A6" w14:textId="77777777" w:rsidTr="774E88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9" w:type="dxa"/>
            <w:vMerge/>
            <w:vAlign w:val="center"/>
          </w:tcPr>
          <w:p w14:paraId="64C1D9F8" w14:textId="77777777" w:rsidR="00EB09EF" w:rsidRPr="00346900" w:rsidRDefault="00EB09EF" w:rsidP="00346900">
            <w:pPr>
              <w:pStyle w:val="TableBodyText"/>
              <w:rPr>
                <w:b w:val="0"/>
              </w:rPr>
            </w:pPr>
          </w:p>
        </w:tc>
        <w:tc>
          <w:tcPr>
            <w:tcW w:w="2409" w:type="dxa"/>
            <w:vMerge/>
            <w:vAlign w:val="center"/>
          </w:tcPr>
          <w:p w14:paraId="7BD3F8D9"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p>
        </w:tc>
        <w:tc>
          <w:tcPr>
            <w:tcW w:w="2410" w:type="dxa"/>
            <w:shd w:val="clear" w:color="auto" w:fill="auto"/>
          </w:tcPr>
          <w:p w14:paraId="0DFEA368"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r w:rsidRPr="00EB09EF">
              <w:t xml:space="preserve">6 - 7 </w:t>
            </w:r>
            <w:r w:rsidR="00E55DF5">
              <w:t>p.m.</w:t>
            </w:r>
          </w:p>
        </w:tc>
        <w:tc>
          <w:tcPr>
            <w:tcW w:w="2410" w:type="dxa"/>
            <w:shd w:val="clear" w:color="auto" w:fill="auto"/>
          </w:tcPr>
          <w:p w14:paraId="7CCF88F2"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r w:rsidRPr="00EB09EF">
              <w:t>54%</w:t>
            </w:r>
          </w:p>
        </w:tc>
      </w:tr>
      <w:tr w:rsidR="00EB09EF" w:rsidRPr="00EB09EF" w14:paraId="5DCBC320" w14:textId="77777777" w:rsidTr="774E88BE">
        <w:tc>
          <w:tcPr>
            <w:cnfStyle w:val="001000000000" w:firstRow="0" w:lastRow="0" w:firstColumn="1" w:lastColumn="0" w:oddVBand="0" w:evenVBand="0" w:oddHBand="0" w:evenHBand="0" w:firstRowFirstColumn="0" w:firstRowLastColumn="0" w:lastRowFirstColumn="0" w:lastRowLastColumn="0"/>
            <w:tcW w:w="2409" w:type="dxa"/>
            <w:vMerge/>
            <w:vAlign w:val="center"/>
          </w:tcPr>
          <w:p w14:paraId="7996F628" w14:textId="77777777" w:rsidR="00EB09EF" w:rsidRPr="00346900" w:rsidRDefault="00EB09EF" w:rsidP="00346900">
            <w:pPr>
              <w:pStyle w:val="TableBodyText"/>
              <w:rPr>
                <w:b w:val="0"/>
              </w:rPr>
            </w:pPr>
          </w:p>
        </w:tc>
        <w:tc>
          <w:tcPr>
            <w:tcW w:w="2409" w:type="dxa"/>
            <w:vMerge/>
            <w:vAlign w:val="center"/>
          </w:tcPr>
          <w:p w14:paraId="2F6E6427"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p>
        </w:tc>
        <w:tc>
          <w:tcPr>
            <w:tcW w:w="2410" w:type="dxa"/>
            <w:shd w:val="clear" w:color="auto" w:fill="auto"/>
          </w:tcPr>
          <w:p w14:paraId="3904FD51"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EB09EF">
              <w:t>All others</w:t>
            </w:r>
          </w:p>
        </w:tc>
        <w:tc>
          <w:tcPr>
            <w:tcW w:w="2410" w:type="dxa"/>
            <w:shd w:val="clear" w:color="auto" w:fill="auto"/>
          </w:tcPr>
          <w:p w14:paraId="0F76DB67" w14:textId="77777777" w:rsidR="00EB09EF" w:rsidRPr="00346900"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EB09EF">
              <w:t>52%</w:t>
            </w:r>
          </w:p>
        </w:tc>
      </w:tr>
      <w:tr w:rsidR="00EB09EF" w:rsidRPr="00EB09EF" w14:paraId="52605861" w14:textId="77777777" w:rsidTr="774E88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9" w:type="dxa"/>
            <w:vMerge/>
            <w:vAlign w:val="center"/>
          </w:tcPr>
          <w:p w14:paraId="6D09921E" w14:textId="77777777" w:rsidR="00EB09EF" w:rsidRPr="00346900" w:rsidRDefault="00EB09EF" w:rsidP="00346900">
            <w:pPr>
              <w:pStyle w:val="TableBodyText"/>
              <w:rPr>
                <w:b w:val="0"/>
              </w:rPr>
            </w:pPr>
          </w:p>
        </w:tc>
        <w:tc>
          <w:tcPr>
            <w:tcW w:w="2409" w:type="dxa"/>
            <w:vMerge w:val="restart"/>
            <w:shd w:val="clear" w:color="auto" w:fill="auto"/>
            <w:vAlign w:val="center"/>
          </w:tcPr>
          <w:p w14:paraId="23376D87"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r w:rsidRPr="00EB09EF">
              <w:t>Transitioning and Rural</w:t>
            </w:r>
          </w:p>
        </w:tc>
        <w:tc>
          <w:tcPr>
            <w:tcW w:w="2410" w:type="dxa"/>
            <w:shd w:val="clear" w:color="auto" w:fill="auto"/>
          </w:tcPr>
          <w:p w14:paraId="2071ABC9"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r w:rsidRPr="00EB09EF">
              <w:t xml:space="preserve">3 - 6 </w:t>
            </w:r>
            <w:r w:rsidR="00E55DF5">
              <w:t>p.m.</w:t>
            </w:r>
          </w:p>
        </w:tc>
        <w:tc>
          <w:tcPr>
            <w:tcW w:w="2410" w:type="dxa"/>
            <w:shd w:val="clear" w:color="auto" w:fill="auto"/>
          </w:tcPr>
          <w:p w14:paraId="43D80C65" w14:textId="77777777" w:rsidR="00EB09EF" w:rsidRPr="00346900" w:rsidRDefault="00EB09EF" w:rsidP="00346900">
            <w:pPr>
              <w:pStyle w:val="TableBodyText"/>
              <w:cnfStyle w:val="000000100000" w:firstRow="0" w:lastRow="0" w:firstColumn="0" w:lastColumn="0" w:oddVBand="0" w:evenVBand="0" w:oddHBand="1" w:evenHBand="0" w:firstRowFirstColumn="0" w:firstRowLastColumn="0" w:lastRowFirstColumn="0" w:lastRowLastColumn="0"/>
            </w:pPr>
            <w:r w:rsidRPr="00EB09EF">
              <w:t>54%</w:t>
            </w:r>
          </w:p>
        </w:tc>
      </w:tr>
      <w:tr w:rsidR="00EB09EF" w:rsidRPr="00EB09EF" w14:paraId="053B04D8" w14:textId="77777777" w:rsidTr="774E88BE">
        <w:tc>
          <w:tcPr>
            <w:cnfStyle w:val="001000000000" w:firstRow="0" w:lastRow="0" w:firstColumn="1" w:lastColumn="0" w:oddVBand="0" w:evenVBand="0" w:oddHBand="0" w:evenHBand="0" w:firstRowFirstColumn="0" w:firstRowLastColumn="0" w:lastRowFirstColumn="0" w:lastRowLastColumn="0"/>
            <w:tcW w:w="2409" w:type="dxa"/>
            <w:vMerge/>
          </w:tcPr>
          <w:p w14:paraId="552B6B56" w14:textId="77777777" w:rsidR="00EB09EF" w:rsidRPr="00346900" w:rsidRDefault="00EB09EF" w:rsidP="00346900">
            <w:pPr>
              <w:pStyle w:val="TableBodyText"/>
              <w:rPr>
                <w:b w:val="0"/>
              </w:rPr>
            </w:pPr>
          </w:p>
        </w:tc>
        <w:tc>
          <w:tcPr>
            <w:tcW w:w="2409" w:type="dxa"/>
            <w:vMerge/>
          </w:tcPr>
          <w:p w14:paraId="7DC1A3DF" w14:textId="77777777" w:rsidR="00EB09EF" w:rsidRPr="00EB09EF"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p>
        </w:tc>
        <w:tc>
          <w:tcPr>
            <w:tcW w:w="2410" w:type="dxa"/>
            <w:shd w:val="clear" w:color="auto" w:fill="auto"/>
          </w:tcPr>
          <w:p w14:paraId="08B895DB" w14:textId="77777777" w:rsidR="00EB09EF" w:rsidRPr="00EB09EF"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EB09EF">
              <w:t>All others</w:t>
            </w:r>
          </w:p>
        </w:tc>
        <w:tc>
          <w:tcPr>
            <w:tcW w:w="2410" w:type="dxa"/>
            <w:shd w:val="clear" w:color="auto" w:fill="auto"/>
          </w:tcPr>
          <w:p w14:paraId="2C599F24" w14:textId="77777777" w:rsidR="00EB09EF" w:rsidRPr="00EB09EF" w:rsidRDefault="00EB09EF" w:rsidP="00346900">
            <w:pPr>
              <w:pStyle w:val="TableBodyText"/>
              <w:cnfStyle w:val="000000000000" w:firstRow="0" w:lastRow="0" w:firstColumn="0" w:lastColumn="0" w:oddVBand="0" w:evenVBand="0" w:oddHBand="0" w:evenHBand="0" w:firstRowFirstColumn="0" w:firstRowLastColumn="0" w:lastRowFirstColumn="0" w:lastRowLastColumn="0"/>
            </w:pPr>
            <w:r w:rsidRPr="00EB09EF">
              <w:t>52%</w:t>
            </w:r>
          </w:p>
        </w:tc>
      </w:tr>
      <w:tr w:rsidR="00346900" w:rsidRPr="00EB09EF" w14:paraId="0AB380EB" w14:textId="77777777" w:rsidTr="774E88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9" w:type="dxa"/>
          </w:tcPr>
          <w:p w14:paraId="44358100" w14:textId="77777777" w:rsidR="00346900" w:rsidRPr="00346900" w:rsidRDefault="00346900" w:rsidP="00346900">
            <w:pPr>
              <w:pStyle w:val="TableBodyText"/>
              <w:rPr>
                <w:b w:val="0"/>
              </w:rPr>
            </w:pPr>
            <w:r w:rsidRPr="00EB09EF">
              <w:rPr>
                <w:b w:val="0"/>
              </w:rPr>
              <w:t>Unequal number of lanes in both travel directions</w:t>
            </w:r>
          </w:p>
        </w:tc>
        <w:tc>
          <w:tcPr>
            <w:tcW w:w="2409" w:type="dxa"/>
          </w:tcPr>
          <w:p w14:paraId="53A2AF1F" w14:textId="77777777" w:rsidR="00346900" w:rsidRPr="00EB09EF" w:rsidRDefault="00346900" w:rsidP="00346900">
            <w:pPr>
              <w:pStyle w:val="TableBodyText"/>
              <w:cnfStyle w:val="000000100000" w:firstRow="0" w:lastRow="0" w:firstColumn="0" w:lastColumn="0" w:oddVBand="0" w:evenVBand="0" w:oddHBand="1" w:evenHBand="0" w:firstRowFirstColumn="0" w:firstRowLastColumn="0" w:lastRowFirstColumn="0" w:lastRowLastColumn="0"/>
            </w:pPr>
            <w:r w:rsidRPr="00EB09EF">
              <w:t>All</w:t>
            </w:r>
          </w:p>
        </w:tc>
        <w:tc>
          <w:tcPr>
            <w:tcW w:w="2410" w:type="dxa"/>
          </w:tcPr>
          <w:p w14:paraId="2325151A" w14:textId="77777777" w:rsidR="00346900" w:rsidRPr="00EB09EF" w:rsidRDefault="00346900" w:rsidP="00346900">
            <w:pPr>
              <w:pStyle w:val="TableBodyText"/>
              <w:cnfStyle w:val="000000100000" w:firstRow="0" w:lastRow="0" w:firstColumn="0" w:lastColumn="0" w:oddVBand="0" w:evenVBand="0" w:oddHBand="1" w:evenHBand="0" w:firstRowFirstColumn="0" w:firstRowLastColumn="0" w:lastRowFirstColumn="0" w:lastRowLastColumn="0"/>
            </w:pPr>
            <w:r w:rsidRPr="00EB09EF">
              <w:t>All</w:t>
            </w:r>
          </w:p>
        </w:tc>
        <w:tc>
          <w:tcPr>
            <w:tcW w:w="2410" w:type="dxa"/>
          </w:tcPr>
          <w:p w14:paraId="60A73BF1" w14:textId="34B27D08" w:rsidR="00346900" w:rsidRPr="00EB09EF" w:rsidRDefault="6356FB11" w:rsidP="00346900">
            <w:pPr>
              <w:pStyle w:val="TableBodyText"/>
              <w:cnfStyle w:val="000000100000" w:firstRow="0" w:lastRow="0" w:firstColumn="0" w:lastColumn="0" w:oddVBand="0" w:evenVBand="0" w:oddHBand="1" w:evenHBand="0" w:firstRowFirstColumn="0" w:firstRowLastColumn="0" w:lastRowFirstColumn="0" w:lastRowLastColumn="0"/>
            </w:pPr>
            <w:r w:rsidRPr="00EB09EF">
              <w:t xml:space="preserve">Max </w:t>
            </w:r>
            <w:r w:rsidR="24AE6B00">
              <w:t>(</w:t>
            </w:r>
            <w:r w:rsidRPr="00EB09EF">
              <w:t>0.55</w:t>
            </w:r>
            <w:r w:rsidR="00346900" w:rsidRPr="008B79A5">
              <w:rPr>
                <w:vertAlign w:val="superscript"/>
              </w:rPr>
              <w:footnoteReference w:id="3"/>
            </w:r>
            <w:r w:rsidRPr="00EB09EF">
              <w:t xml:space="preserve">, D factor from </w:t>
            </w:r>
            <w:r w:rsidR="021D9745" w:rsidRPr="00EB09EF">
              <w:t>TCI</w:t>
            </w:r>
            <w:r w:rsidR="24AE6B00">
              <w:t>)</w:t>
            </w:r>
          </w:p>
        </w:tc>
      </w:tr>
    </w:tbl>
    <w:p w14:paraId="23656E38" w14:textId="77777777" w:rsidR="00680DD4" w:rsidRDefault="00680DD4" w:rsidP="00680DD4">
      <w:pPr>
        <w:pStyle w:val="BodyText"/>
      </w:pPr>
    </w:p>
    <w:p w14:paraId="054232B0" w14:textId="2E9F2C5A" w:rsidR="00BE63F1" w:rsidRDefault="00782513" w:rsidP="00BE63F1">
      <w:pPr>
        <w:pStyle w:val="BodyText"/>
      </w:pPr>
      <w:r>
        <w:t>M</w:t>
      </w:r>
      <w:r w:rsidR="00BE63F1">
        <w:t>easures that use a D factor are identified below:</w:t>
      </w:r>
    </w:p>
    <w:p w14:paraId="579F4355" w14:textId="49C746EE" w:rsidR="00BE63F1" w:rsidRDefault="000918BE" w:rsidP="00DF3BB5">
      <w:pPr>
        <w:pStyle w:val="ListBullet"/>
        <w:numPr>
          <w:ilvl w:val="0"/>
          <w:numId w:val="34"/>
        </w:numPr>
      </w:pPr>
      <w:r>
        <w:t>%</w:t>
      </w:r>
      <w:r w:rsidR="00BE63F1">
        <w:t xml:space="preserve"> </w:t>
      </w:r>
      <w:r w:rsidR="00406BF2">
        <w:t>T</w:t>
      </w:r>
      <w:r w:rsidR="00BE63F1">
        <w:t xml:space="preserve">ravel </w:t>
      </w:r>
      <w:r w:rsidR="00406BF2">
        <w:t>by Congestion Type</w:t>
      </w:r>
    </w:p>
    <w:p w14:paraId="1E03B477" w14:textId="2D7AA406" w:rsidR="000918BE" w:rsidRDefault="00BE63F1" w:rsidP="00DF3BB5">
      <w:pPr>
        <w:pStyle w:val="ListBullet"/>
        <w:numPr>
          <w:ilvl w:val="0"/>
          <w:numId w:val="34"/>
        </w:numPr>
      </w:pPr>
      <w:r>
        <w:t xml:space="preserve">Vehicle </w:t>
      </w:r>
      <w:r w:rsidR="00406BF2">
        <w:t>H</w:t>
      </w:r>
      <w:r>
        <w:t xml:space="preserve">ours of </w:t>
      </w:r>
      <w:r w:rsidR="00406BF2">
        <w:t>D</w:t>
      </w:r>
      <w:r>
        <w:t>elay</w:t>
      </w:r>
    </w:p>
    <w:p w14:paraId="0F2EFEB1" w14:textId="77777777" w:rsidR="000918BE" w:rsidRDefault="000918BE" w:rsidP="00DF3BB5">
      <w:pPr>
        <w:pStyle w:val="ListBullet2"/>
        <w:numPr>
          <w:ilvl w:val="1"/>
          <w:numId w:val="34"/>
        </w:numPr>
      </w:pPr>
      <w:r>
        <w:t>Auto</w:t>
      </w:r>
    </w:p>
    <w:p w14:paraId="18ED8E64" w14:textId="77777777" w:rsidR="000918BE" w:rsidRDefault="000918BE" w:rsidP="00DF3BB5">
      <w:pPr>
        <w:pStyle w:val="ListBullet2"/>
        <w:numPr>
          <w:ilvl w:val="1"/>
          <w:numId w:val="34"/>
        </w:numPr>
      </w:pPr>
      <w:r>
        <w:t>Combination truck</w:t>
      </w:r>
    </w:p>
    <w:p w14:paraId="6C7C4DBE" w14:textId="350BB1D2" w:rsidR="00BE63F1" w:rsidRDefault="000918BE" w:rsidP="00DF3BB5">
      <w:pPr>
        <w:pStyle w:val="ListBullet"/>
        <w:numPr>
          <w:ilvl w:val="0"/>
          <w:numId w:val="34"/>
        </w:numPr>
      </w:pPr>
      <w:r>
        <w:t xml:space="preserve">Person </w:t>
      </w:r>
      <w:r w:rsidR="00406BF2">
        <w:t>H</w:t>
      </w:r>
      <w:r>
        <w:t xml:space="preserve">ours of </w:t>
      </w:r>
      <w:r w:rsidR="00406BF2">
        <w:t>D</w:t>
      </w:r>
      <w:r>
        <w:t>elay</w:t>
      </w:r>
    </w:p>
    <w:p w14:paraId="0C80FDE8" w14:textId="77777777" w:rsidR="00BE63F1" w:rsidRDefault="00BE63F1" w:rsidP="00DF3BB5">
      <w:pPr>
        <w:pStyle w:val="ListBullet"/>
        <w:numPr>
          <w:ilvl w:val="0"/>
          <w:numId w:val="34"/>
        </w:numPr>
      </w:pPr>
      <w:r>
        <w:t xml:space="preserve">Average travel speed </w:t>
      </w:r>
    </w:p>
    <w:p w14:paraId="4B99658D" w14:textId="77777777" w:rsidR="000918BE" w:rsidRDefault="000918BE" w:rsidP="00DF3BB5">
      <w:pPr>
        <w:pStyle w:val="ListBullet2"/>
        <w:numPr>
          <w:ilvl w:val="1"/>
          <w:numId w:val="34"/>
        </w:numPr>
      </w:pPr>
      <w:r>
        <w:t>Auto</w:t>
      </w:r>
    </w:p>
    <w:p w14:paraId="56D9BBDF" w14:textId="77777777" w:rsidR="000918BE" w:rsidRDefault="000918BE" w:rsidP="00DF3BB5">
      <w:pPr>
        <w:pStyle w:val="ListBullet2"/>
        <w:numPr>
          <w:ilvl w:val="1"/>
          <w:numId w:val="34"/>
        </w:numPr>
      </w:pPr>
      <w:r>
        <w:t>Combination truck</w:t>
      </w:r>
    </w:p>
    <w:p w14:paraId="7A093832" w14:textId="77777777" w:rsidR="00BE63F1" w:rsidRDefault="00BE63F1" w:rsidP="00FE5D38">
      <w:pPr>
        <w:pStyle w:val="Heading2"/>
      </w:pPr>
      <w:bookmarkStart w:id="39" w:name="_Toc89092318"/>
      <w:bookmarkStart w:id="40" w:name="_Toc97543478"/>
      <w:r>
        <w:t>Hourly Factors</w:t>
      </w:r>
      <w:bookmarkEnd w:id="39"/>
      <w:bookmarkEnd w:id="40"/>
    </w:p>
    <w:p w14:paraId="4EBDBC5E" w14:textId="7C50818E" w:rsidR="00BE63F1" w:rsidRDefault="00BE63F1" w:rsidP="00BE63F1">
      <w:pPr>
        <w:pStyle w:val="BodyText"/>
      </w:pPr>
      <w:r>
        <w:t xml:space="preserve">The FDOT Transportation Data and Analytics Office </w:t>
      </w:r>
      <w:r w:rsidR="00566E5B">
        <w:t>compile</w:t>
      </w:r>
      <w:r w:rsidR="00723E99">
        <w:t>d</w:t>
      </w:r>
      <w:r w:rsidR="00566E5B">
        <w:t xml:space="preserve"> </w:t>
      </w:r>
      <w:r>
        <w:t xml:space="preserve">2012 Florida continuous traffic data for many roadway </w:t>
      </w:r>
      <w:r w:rsidR="00EC5D0E">
        <w:t xml:space="preserve">facilities </w:t>
      </w:r>
      <w:r w:rsidR="00E55DF5">
        <w:t xml:space="preserve">and area </w:t>
      </w:r>
      <w:r>
        <w:t xml:space="preserve">types. These data </w:t>
      </w:r>
      <w:r w:rsidR="00566E5B">
        <w:t>are</w:t>
      </w:r>
      <w:r>
        <w:t xml:space="preserve"> categorized and hourly factors (i.e., the ratio of hourly volumes to daily volumes) </w:t>
      </w:r>
      <w:r w:rsidR="00823D9E">
        <w:t xml:space="preserve">are </w:t>
      </w:r>
      <w:r>
        <w:t>calculated for the eight facility types below:</w:t>
      </w:r>
    </w:p>
    <w:p w14:paraId="5FF032B2" w14:textId="77777777" w:rsidR="00BE63F1" w:rsidRDefault="00BE63F1" w:rsidP="0088202B">
      <w:pPr>
        <w:pStyle w:val="ListNumber"/>
        <w:numPr>
          <w:ilvl w:val="0"/>
          <w:numId w:val="18"/>
        </w:numPr>
      </w:pPr>
      <w:r>
        <w:t>Freeway core (FRC</w:t>
      </w:r>
      <w:r w:rsidR="00C1271A">
        <w:t>)</w:t>
      </w:r>
    </w:p>
    <w:p w14:paraId="1CD5BA9F" w14:textId="77777777" w:rsidR="00BE63F1" w:rsidRDefault="00C1271A" w:rsidP="00C1271A">
      <w:pPr>
        <w:pStyle w:val="ListNumber"/>
      </w:pPr>
      <w:r>
        <w:t>Freeway urbanized (FRU)</w:t>
      </w:r>
    </w:p>
    <w:p w14:paraId="4E652513" w14:textId="77777777" w:rsidR="00BE63F1" w:rsidRDefault="00C1271A" w:rsidP="00C1271A">
      <w:pPr>
        <w:pStyle w:val="ListNumber"/>
      </w:pPr>
      <w:r>
        <w:t>Freeway transitioning (FRT)</w:t>
      </w:r>
    </w:p>
    <w:p w14:paraId="194C3667" w14:textId="77777777" w:rsidR="00BE63F1" w:rsidRDefault="00C1271A" w:rsidP="00C1271A">
      <w:pPr>
        <w:pStyle w:val="ListNumber"/>
      </w:pPr>
      <w:r>
        <w:t>Freeway rural (FRR)</w:t>
      </w:r>
    </w:p>
    <w:p w14:paraId="1BCFC17F" w14:textId="77777777" w:rsidR="00BE63F1" w:rsidRDefault="00C1271A" w:rsidP="00C1271A">
      <w:pPr>
        <w:pStyle w:val="ListNumber"/>
      </w:pPr>
      <w:r>
        <w:t>Arterial urbanized (AU)</w:t>
      </w:r>
    </w:p>
    <w:p w14:paraId="0C3EE1D5" w14:textId="6D93648E" w:rsidR="00BE63F1" w:rsidRDefault="00C1271A" w:rsidP="00C1271A">
      <w:pPr>
        <w:pStyle w:val="ListNumber"/>
      </w:pPr>
      <w:r>
        <w:t xml:space="preserve">Arterial </w:t>
      </w:r>
      <w:r w:rsidR="004928E3">
        <w:t>non-</w:t>
      </w:r>
      <w:r>
        <w:t>urbanized (ANU)</w:t>
      </w:r>
    </w:p>
    <w:p w14:paraId="636A60CC" w14:textId="77777777" w:rsidR="00BE63F1" w:rsidRDefault="00C1271A" w:rsidP="00C1271A">
      <w:pPr>
        <w:pStyle w:val="ListNumber"/>
      </w:pPr>
      <w:r>
        <w:t>Two lane highway rural (2HY)</w:t>
      </w:r>
    </w:p>
    <w:p w14:paraId="031069B3" w14:textId="77777777" w:rsidR="00BE63F1" w:rsidRDefault="00C1271A" w:rsidP="00C1271A">
      <w:pPr>
        <w:pStyle w:val="ListNumber"/>
      </w:pPr>
      <w:r>
        <w:t>Multilane highway rural (MHY)</w:t>
      </w:r>
    </w:p>
    <w:p w14:paraId="27B3A79C" w14:textId="4CB01D2D" w:rsidR="00BE63F1" w:rsidRDefault="00236463" w:rsidP="00004360">
      <w:pPr>
        <w:pStyle w:val="BodyText"/>
        <w:spacing w:before="180"/>
      </w:pPr>
      <w:r>
        <w:t xml:space="preserve">The </w:t>
      </w:r>
      <w:r w:rsidR="00BE63F1">
        <w:t xml:space="preserve">results </w:t>
      </w:r>
      <w:r>
        <w:t xml:space="preserve">for the Source Book </w:t>
      </w:r>
      <w:r w:rsidR="00BE63F1">
        <w:t xml:space="preserve">are affected by the hourly factors used. Comparisons and smoothing </w:t>
      </w:r>
      <w:r w:rsidR="00823D9E">
        <w:t xml:space="preserve">are </w:t>
      </w:r>
      <w:r w:rsidR="00BE63F1">
        <w:t>performed with the hourly factors used in previous versions and with hourly factors derived from national research projects.</w:t>
      </w:r>
    </w:p>
    <w:p w14:paraId="3231CC43" w14:textId="02D85648" w:rsidR="00BE63F1" w:rsidRDefault="00BE63F1" w:rsidP="00BE63F1">
      <w:pPr>
        <w:pStyle w:val="BodyText"/>
      </w:pPr>
      <w:r>
        <w:t xml:space="preserve">In addition, a set of weekend hourly factors </w:t>
      </w:r>
      <w:r w:rsidR="00823D9E">
        <w:t>are</w:t>
      </w:r>
      <w:r w:rsidR="002E225F">
        <w:t xml:space="preserve"> </w:t>
      </w:r>
      <w:r>
        <w:t xml:space="preserve">used to better represent traffic volumes on Saturdays and Sundays (see section below). </w:t>
      </w:r>
      <w:hyperlink w:anchor="_Hourly_Factors" w:history="1">
        <w:r w:rsidRPr="009C64B6">
          <w:rPr>
            <w:rStyle w:val="Hyperlink"/>
            <w:b/>
          </w:rPr>
          <w:t>Appendix A</w:t>
        </w:r>
      </w:hyperlink>
      <w:r>
        <w:t xml:space="preserve"> contains the weekday hourly factors and the weekend factors used in the </w:t>
      </w:r>
      <w:r w:rsidR="00E97145">
        <w:t>202</w:t>
      </w:r>
      <w:r w:rsidR="00E337C0">
        <w:t>1</w:t>
      </w:r>
      <w:r w:rsidR="00DF6DF1">
        <w:t xml:space="preserve"> </w:t>
      </w:r>
      <w:r>
        <w:t>Source Book.</w:t>
      </w:r>
    </w:p>
    <w:p w14:paraId="3B7606D9" w14:textId="77777777" w:rsidR="00BE63F1" w:rsidRDefault="00BE63F1" w:rsidP="00BE63F1">
      <w:pPr>
        <w:pStyle w:val="BodyText"/>
      </w:pPr>
      <w:r>
        <w:t>Performance measures that use an hourly factor are identified below:</w:t>
      </w:r>
    </w:p>
    <w:p w14:paraId="39F18AE0" w14:textId="180599B8" w:rsidR="00BE63F1" w:rsidRDefault="00C1271A" w:rsidP="00DF3BB5">
      <w:pPr>
        <w:pStyle w:val="ListBullet"/>
        <w:numPr>
          <w:ilvl w:val="0"/>
          <w:numId w:val="33"/>
        </w:numPr>
      </w:pPr>
      <w:r>
        <w:t xml:space="preserve">Vehicle </w:t>
      </w:r>
      <w:r w:rsidR="00E337C0">
        <w:t>M</w:t>
      </w:r>
      <w:r>
        <w:t xml:space="preserve">iles </w:t>
      </w:r>
      <w:r w:rsidR="00E337C0">
        <w:t>T</w:t>
      </w:r>
      <w:r>
        <w:t>raveled</w:t>
      </w:r>
    </w:p>
    <w:p w14:paraId="02697744" w14:textId="3E157552" w:rsidR="00C1271A" w:rsidRDefault="00C1271A" w:rsidP="00DF3BB5">
      <w:pPr>
        <w:pStyle w:val="ListBullet2"/>
        <w:numPr>
          <w:ilvl w:val="1"/>
          <w:numId w:val="33"/>
        </w:numPr>
      </w:pPr>
      <w:r>
        <w:t>Auto</w:t>
      </w:r>
    </w:p>
    <w:p w14:paraId="5842AFDE" w14:textId="73D9A6E4" w:rsidR="002510FF" w:rsidRDefault="002510FF" w:rsidP="00DF3BB5">
      <w:pPr>
        <w:pStyle w:val="ListBullet2"/>
        <w:numPr>
          <w:ilvl w:val="1"/>
          <w:numId w:val="33"/>
        </w:numPr>
      </w:pPr>
      <w:r>
        <w:t>Trucks</w:t>
      </w:r>
    </w:p>
    <w:p w14:paraId="23110E8C" w14:textId="4BF6D837" w:rsidR="00C1271A" w:rsidRDefault="00C1271A" w:rsidP="00DF3BB5">
      <w:pPr>
        <w:pStyle w:val="ListBullet2"/>
        <w:numPr>
          <w:ilvl w:val="1"/>
          <w:numId w:val="33"/>
        </w:numPr>
      </w:pPr>
      <w:r>
        <w:t xml:space="preserve">Combination </w:t>
      </w:r>
      <w:r w:rsidR="002510FF">
        <w:t>T</w:t>
      </w:r>
      <w:r>
        <w:t>ruck</w:t>
      </w:r>
      <w:r w:rsidR="002510FF">
        <w:t>s</w:t>
      </w:r>
    </w:p>
    <w:p w14:paraId="6067D618" w14:textId="771E8673" w:rsidR="00BE63F1" w:rsidRDefault="00BE63F1" w:rsidP="00DF3BB5">
      <w:pPr>
        <w:pStyle w:val="ListBullet"/>
        <w:numPr>
          <w:ilvl w:val="0"/>
          <w:numId w:val="33"/>
        </w:numPr>
      </w:pPr>
      <w:r>
        <w:t xml:space="preserve">Person </w:t>
      </w:r>
      <w:r w:rsidR="00E337C0">
        <w:t>M</w:t>
      </w:r>
      <w:r>
        <w:t xml:space="preserve">iles </w:t>
      </w:r>
      <w:r w:rsidR="00E337C0">
        <w:t>T</w:t>
      </w:r>
      <w:r>
        <w:t>raveled</w:t>
      </w:r>
    </w:p>
    <w:p w14:paraId="67D5137B" w14:textId="77777777" w:rsidR="006B4F91" w:rsidRDefault="006B4F91" w:rsidP="006B4F91">
      <w:pPr>
        <w:pStyle w:val="ListBullet"/>
        <w:numPr>
          <w:ilvl w:val="0"/>
          <w:numId w:val="33"/>
        </w:numPr>
      </w:pPr>
      <w:r>
        <w:t>% Travel by Congestion Type</w:t>
      </w:r>
    </w:p>
    <w:p w14:paraId="1E2D4616" w14:textId="77777777" w:rsidR="006B4F91" w:rsidRDefault="006B4F91" w:rsidP="006B4F91">
      <w:pPr>
        <w:pStyle w:val="ListBullet"/>
        <w:numPr>
          <w:ilvl w:val="0"/>
          <w:numId w:val="33"/>
        </w:numPr>
      </w:pPr>
      <w:r>
        <w:t>Vehicle Hours of Delay</w:t>
      </w:r>
    </w:p>
    <w:p w14:paraId="49E66CDE" w14:textId="77777777" w:rsidR="006B4F91" w:rsidRDefault="006B4F91" w:rsidP="006B4F91">
      <w:pPr>
        <w:pStyle w:val="ListBullet2"/>
        <w:numPr>
          <w:ilvl w:val="1"/>
          <w:numId w:val="33"/>
        </w:numPr>
      </w:pPr>
      <w:r>
        <w:t>Auto</w:t>
      </w:r>
    </w:p>
    <w:p w14:paraId="27EB674D" w14:textId="77777777" w:rsidR="006B4F91" w:rsidRDefault="006B4F91" w:rsidP="006B4F91">
      <w:pPr>
        <w:pStyle w:val="ListBullet2"/>
        <w:numPr>
          <w:ilvl w:val="1"/>
          <w:numId w:val="33"/>
        </w:numPr>
      </w:pPr>
      <w:r>
        <w:t>Combination truck</w:t>
      </w:r>
    </w:p>
    <w:p w14:paraId="0CE6C8F9" w14:textId="77777777" w:rsidR="006B4F91" w:rsidRDefault="006B4F91" w:rsidP="006B4F91">
      <w:pPr>
        <w:pStyle w:val="ListBullet"/>
        <w:numPr>
          <w:ilvl w:val="0"/>
          <w:numId w:val="33"/>
        </w:numPr>
      </w:pPr>
      <w:r>
        <w:t>Person Hours of Delay</w:t>
      </w:r>
    </w:p>
    <w:p w14:paraId="1C7155D9" w14:textId="77777777" w:rsidR="006B4F91" w:rsidRDefault="006B4F91" w:rsidP="006B4F91">
      <w:pPr>
        <w:pStyle w:val="ListBullet"/>
        <w:numPr>
          <w:ilvl w:val="0"/>
          <w:numId w:val="33"/>
        </w:numPr>
      </w:pPr>
      <w:r>
        <w:t>Travel time reliability – planning time index</w:t>
      </w:r>
    </w:p>
    <w:p w14:paraId="42F737BB" w14:textId="77777777" w:rsidR="006B4F91" w:rsidRDefault="006B4F91" w:rsidP="006B4F91">
      <w:pPr>
        <w:pStyle w:val="ListBullet2"/>
        <w:numPr>
          <w:ilvl w:val="1"/>
          <w:numId w:val="33"/>
        </w:numPr>
      </w:pPr>
      <w:r>
        <w:t>Auto</w:t>
      </w:r>
    </w:p>
    <w:p w14:paraId="2121C8DE" w14:textId="77777777" w:rsidR="006B4F91" w:rsidRDefault="006B4F91" w:rsidP="006B4F91">
      <w:pPr>
        <w:pStyle w:val="ListBullet2"/>
        <w:numPr>
          <w:ilvl w:val="1"/>
          <w:numId w:val="33"/>
        </w:numPr>
      </w:pPr>
      <w:r>
        <w:t>Combination truck</w:t>
      </w:r>
    </w:p>
    <w:p w14:paraId="2823AE83" w14:textId="77777777" w:rsidR="006B4F91" w:rsidRDefault="006B4F91" w:rsidP="006B4F91">
      <w:pPr>
        <w:pStyle w:val="ListBullet"/>
        <w:numPr>
          <w:ilvl w:val="0"/>
          <w:numId w:val="33"/>
        </w:numPr>
      </w:pPr>
      <w:r>
        <w:t xml:space="preserve">Average travel speed </w:t>
      </w:r>
    </w:p>
    <w:p w14:paraId="7BEAA477" w14:textId="77777777" w:rsidR="006B4F91" w:rsidRDefault="006B4F91" w:rsidP="006B4F91">
      <w:pPr>
        <w:pStyle w:val="ListBullet2"/>
        <w:numPr>
          <w:ilvl w:val="1"/>
          <w:numId w:val="33"/>
        </w:numPr>
      </w:pPr>
      <w:r>
        <w:t>Auto</w:t>
      </w:r>
    </w:p>
    <w:p w14:paraId="73B45101" w14:textId="77777777" w:rsidR="006B4F91" w:rsidRDefault="006B4F91" w:rsidP="006B4F91">
      <w:pPr>
        <w:pStyle w:val="ListBullet2"/>
        <w:numPr>
          <w:ilvl w:val="1"/>
          <w:numId w:val="33"/>
        </w:numPr>
      </w:pPr>
      <w:r>
        <w:t>Combination truck</w:t>
      </w:r>
    </w:p>
    <w:p w14:paraId="52C437BB" w14:textId="77777777" w:rsidR="00760E48" w:rsidRDefault="00760E48" w:rsidP="00FE5D38">
      <w:pPr>
        <w:pStyle w:val="Heading2"/>
      </w:pPr>
      <w:bookmarkStart w:id="41" w:name="_Toc89092319"/>
      <w:bookmarkStart w:id="42" w:name="_Toc97543479"/>
      <w:r>
        <w:t>Day of Week Variance</w:t>
      </w:r>
      <w:bookmarkEnd w:id="41"/>
      <w:bookmarkEnd w:id="42"/>
    </w:p>
    <w:p w14:paraId="4C9ADFCB" w14:textId="4556DF9B" w:rsidR="00760E48" w:rsidRDefault="00760E48" w:rsidP="00760E48">
      <w:pPr>
        <w:pStyle w:val="BodyText"/>
      </w:pPr>
      <w:r>
        <w:t>The continuous traffic data also enable</w:t>
      </w:r>
      <w:r w:rsidR="00146727">
        <w:t>s</w:t>
      </w:r>
      <w:r>
        <w:t xml:space="preserve"> a comparison of daily traffic between weekdays, Saturdays, and Sundays. It </w:t>
      </w:r>
      <w:r w:rsidR="001B7AC3">
        <w:t xml:space="preserve">is </w:t>
      </w:r>
      <w:r>
        <w:t xml:space="preserve">expected that roadways would show higher daily traffic </w:t>
      </w:r>
      <w:r w:rsidR="005B6898">
        <w:t xml:space="preserve">on </w:t>
      </w:r>
      <w:r>
        <w:t xml:space="preserve">weekdays, lower traffic on Saturdays, and much lower traffic on Sundays. While some variations from this pattern </w:t>
      </w:r>
      <w:r w:rsidR="00726E0E">
        <w:t xml:space="preserve">are </w:t>
      </w:r>
      <w:r>
        <w:t xml:space="preserve">observed (e.g., high traffic </w:t>
      </w:r>
      <w:r w:rsidR="00E82698">
        <w:t xml:space="preserve">on </w:t>
      </w:r>
      <w:r>
        <w:t>rural roads</w:t>
      </w:r>
      <w:r w:rsidR="00E82698">
        <w:t xml:space="preserve"> on Fridays</w:t>
      </w:r>
      <w:r>
        <w:t xml:space="preserve">), the hypothesis </w:t>
      </w:r>
      <w:r w:rsidR="00726E0E">
        <w:t xml:space="preserve">is </w:t>
      </w:r>
      <w:r>
        <w:t xml:space="preserve">generally supported by the data. Therefore, day of week variance factors </w:t>
      </w:r>
      <w:r w:rsidR="004A567F">
        <w:t xml:space="preserve">are </w:t>
      </w:r>
      <w:r>
        <w:t xml:space="preserve">developed for </w:t>
      </w:r>
      <w:r w:rsidR="004A567F">
        <w:t>weekdays</w:t>
      </w:r>
      <w:r>
        <w:t xml:space="preserve">, Saturdays, and Sundays, allowing for a more precise representation of overall traffic conditions. </w:t>
      </w:r>
      <w:r w:rsidRPr="00760E48">
        <w:rPr>
          <w:b/>
        </w:rPr>
        <w:t xml:space="preserve">Table </w:t>
      </w:r>
      <w:r w:rsidR="000B227D">
        <w:rPr>
          <w:b/>
        </w:rPr>
        <w:t>6</w:t>
      </w:r>
      <w:r w:rsidR="00DF7BE9">
        <w:rPr>
          <w:b/>
        </w:rPr>
        <w:t>.</w:t>
      </w:r>
      <w:r w:rsidRPr="00760E48">
        <w:rPr>
          <w:b/>
        </w:rPr>
        <w:t>2</w:t>
      </w:r>
      <w:r>
        <w:t xml:space="preserve"> summarizes the day of week variance for daily traffic used in the </w:t>
      </w:r>
      <w:r w:rsidR="00F52E40">
        <w:t>202</w:t>
      </w:r>
      <w:r w:rsidR="00194698">
        <w:t>1</w:t>
      </w:r>
      <w:r w:rsidR="00F52E40">
        <w:t xml:space="preserve"> </w:t>
      </w:r>
      <w:r>
        <w:t>Source Book.</w:t>
      </w:r>
    </w:p>
    <w:p w14:paraId="6C8846EF" w14:textId="30BC09DC" w:rsidR="00760E48" w:rsidRDefault="00C55FCD" w:rsidP="00760E48">
      <w:pPr>
        <w:pStyle w:val="Caption"/>
      </w:pPr>
      <w:bookmarkStart w:id="43" w:name="_Toc89092393"/>
      <w:bookmarkStart w:id="44" w:name="_Toc97543544"/>
      <w:r w:rsidRPr="003434C2">
        <w:t>Table </w:t>
      </w:r>
      <w:r w:rsidR="000B227D">
        <w:rPr>
          <w:noProof/>
        </w:rPr>
        <w:t>6</w:t>
      </w:r>
      <w:r w:rsidRPr="003434C2">
        <w:t>.</w:t>
      </w:r>
      <w:r w:rsidR="00FC3901">
        <w:rPr>
          <w:noProof/>
        </w:rPr>
        <w:fldChar w:fldCharType="begin"/>
      </w:r>
      <w:r w:rsidR="00FC3901">
        <w:rPr>
          <w:noProof/>
        </w:rPr>
        <w:instrText xml:space="preserve"> SEQ Table \* ARABIC \s 1 </w:instrText>
      </w:r>
      <w:r w:rsidR="00FC3901">
        <w:rPr>
          <w:noProof/>
        </w:rPr>
        <w:fldChar w:fldCharType="separate"/>
      </w:r>
      <w:r w:rsidR="009D43CD">
        <w:rPr>
          <w:noProof/>
        </w:rPr>
        <w:t>2</w:t>
      </w:r>
      <w:r w:rsidR="00FC3901">
        <w:rPr>
          <w:noProof/>
        </w:rPr>
        <w:fldChar w:fldCharType="end"/>
      </w:r>
      <w:r w:rsidRPr="003434C2">
        <w:tab/>
      </w:r>
      <w:r w:rsidR="00760E48">
        <w:t>Day of Week Variance Factors</w:t>
      </w:r>
      <w:bookmarkEnd w:id="43"/>
      <w:bookmarkEnd w:id="44"/>
    </w:p>
    <w:tbl>
      <w:tblPr>
        <w:tblStyle w:val="GridTable4-Accent1"/>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4A0" w:firstRow="1" w:lastRow="0" w:firstColumn="1" w:lastColumn="0" w:noHBand="0" w:noVBand="1"/>
      </w:tblPr>
      <w:tblGrid>
        <w:gridCol w:w="2883"/>
        <w:gridCol w:w="2882"/>
        <w:gridCol w:w="2865"/>
      </w:tblGrid>
      <w:tr w:rsidR="00760E48" w:rsidRPr="00760E48" w14:paraId="6CB9690A" w14:textId="77777777" w:rsidTr="00D07BD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12" w:type="dxa"/>
          </w:tcPr>
          <w:p w14:paraId="43163702" w14:textId="77777777" w:rsidR="00760E48" w:rsidRPr="00760E48" w:rsidRDefault="00760E48" w:rsidP="00760E48">
            <w:pPr>
              <w:pStyle w:val="TableColumnHeadL"/>
              <w:jc w:val="center"/>
              <w:rPr>
                <w:b/>
              </w:rPr>
            </w:pPr>
            <w:r w:rsidRPr="00760E48">
              <w:rPr>
                <w:b/>
              </w:rPr>
              <w:t>Weekday</w:t>
            </w:r>
          </w:p>
        </w:tc>
        <w:tc>
          <w:tcPr>
            <w:tcW w:w="3213" w:type="dxa"/>
          </w:tcPr>
          <w:p w14:paraId="46492F0D" w14:textId="77777777" w:rsidR="00760E48" w:rsidRPr="00760E48" w:rsidRDefault="00760E48" w:rsidP="00760E48">
            <w:pPr>
              <w:pStyle w:val="TableColumnHeadL"/>
              <w:jc w:val="center"/>
              <w:cnfStyle w:val="100000000000" w:firstRow="1" w:lastRow="0" w:firstColumn="0" w:lastColumn="0" w:oddVBand="0" w:evenVBand="0" w:oddHBand="0" w:evenHBand="0" w:firstRowFirstColumn="0" w:firstRowLastColumn="0" w:lastRowFirstColumn="0" w:lastRowLastColumn="0"/>
              <w:rPr>
                <w:b/>
              </w:rPr>
            </w:pPr>
            <w:r w:rsidRPr="00760E48">
              <w:rPr>
                <w:b/>
              </w:rPr>
              <w:t>Saturday</w:t>
            </w:r>
          </w:p>
        </w:tc>
        <w:tc>
          <w:tcPr>
            <w:tcW w:w="3213" w:type="dxa"/>
          </w:tcPr>
          <w:p w14:paraId="009EF213" w14:textId="77777777" w:rsidR="00760E48" w:rsidRPr="00760E48" w:rsidRDefault="00760E48" w:rsidP="00760E48">
            <w:pPr>
              <w:pStyle w:val="TableColumnHeadL"/>
              <w:jc w:val="center"/>
              <w:cnfStyle w:val="100000000000" w:firstRow="1" w:lastRow="0" w:firstColumn="0" w:lastColumn="0" w:oddVBand="0" w:evenVBand="0" w:oddHBand="0" w:evenHBand="0" w:firstRowFirstColumn="0" w:firstRowLastColumn="0" w:lastRowFirstColumn="0" w:lastRowLastColumn="0"/>
              <w:rPr>
                <w:b/>
              </w:rPr>
            </w:pPr>
            <w:r w:rsidRPr="00760E48">
              <w:rPr>
                <w:b/>
              </w:rPr>
              <w:t>Sunday</w:t>
            </w:r>
          </w:p>
        </w:tc>
      </w:tr>
      <w:tr w:rsidR="00760E48" w:rsidRPr="00760E48" w14:paraId="5184EE5F" w14:textId="77777777" w:rsidTr="00D07B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12" w:type="dxa"/>
          </w:tcPr>
          <w:p w14:paraId="1FFF8FEF" w14:textId="77777777" w:rsidR="00760E48" w:rsidRPr="00760E48" w:rsidRDefault="00760E48" w:rsidP="00760E48">
            <w:pPr>
              <w:pStyle w:val="TableBodyText"/>
              <w:jc w:val="center"/>
              <w:rPr>
                <w:b w:val="0"/>
              </w:rPr>
            </w:pPr>
            <w:r w:rsidRPr="00760E48">
              <w:rPr>
                <w:b w:val="0"/>
              </w:rPr>
              <w:t>105%</w:t>
            </w:r>
          </w:p>
        </w:tc>
        <w:tc>
          <w:tcPr>
            <w:tcW w:w="3213" w:type="dxa"/>
          </w:tcPr>
          <w:p w14:paraId="2A418709" w14:textId="77777777" w:rsidR="00760E48" w:rsidRPr="00760E48" w:rsidRDefault="00760E48" w:rsidP="00760E48">
            <w:pPr>
              <w:pStyle w:val="TableBodyText"/>
              <w:jc w:val="center"/>
              <w:cnfStyle w:val="000000100000" w:firstRow="0" w:lastRow="0" w:firstColumn="0" w:lastColumn="0" w:oddVBand="0" w:evenVBand="0" w:oddHBand="1" w:evenHBand="0" w:firstRowFirstColumn="0" w:firstRowLastColumn="0" w:lastRowFirstColumn="0" w:lastRowLastColumn="0"/>
            </w:pPr>
            <w:r w:rsidRPr="00760E48">
              <w:t>90%</w:t>
            </w:r>
          </w:p>
        </w:tc>
        <w:tc>
          <w:tcPr>
            <w:tcW w:w="3213" w:type="dxa"/>
          </w:tcPr>
          <w:p w14:paraId="2EE63B7D" w14:textId="77777777" w:rsidR="00760E48" w:rsidRPr="00760E48" w:rsidRDefault="00760E48" w:rsidP="00760E48">
            <w:pPr>
              <w:pStyle w:val="TableBodyText"/>
              <w:jc w:val="center"/>
              <w:cnfStyle w:val="000000100000" w:firstRow="0" w:lastRow="0" w:firstColumn="0" w:lastColumn="0" w:oddVBand="0" w:evenVBand="0" w:oddHBand="1" w:evenHBand="0" w:firstRowFirstColumn="0" w:firstRowLastColumn="0" w:lastRowFirstColumn="0" w:lastRowLastColumn="0"/>
            </w:pPr>
            <w:r w:rsidRPr="00760E48">
              <w:t>85%</w:t>
            </w:r>
          </w:p>
        </w:tc>
      </w:tr>
    </w:tbl>
    <w:p w14:paraId="73B982AF" w14:textId="77777777" w:rsidR="00760E48" w:rsidRPr="00CF329F" w:rsidRDefault="00151080" w:rsidP="00CF329F">
      <w:pPr>
        <w:pStyle w:val="FootnoteText"/>
        <w:framePr w:wrap="around"/>
      </w:pPr>
      <w:r w:rsidRPr="00CF329F">
        <w:rPr>
          <w:rStyle w:val="FootnoteReference"/>
        </w:rPr>
        <w:t>The application of day of week variance factors does not change the annual average daily traffic (i.e., the weighted-average of factors is equal to 100%).</w:t>
      </w:r>
    </w:p>
    <w:p w14:paraId="2ED75B0D" w14:textId="77777777" w:rsidR="00151080" w:rsidRDefault="00151080" w:rsidP="00151080">
      <w:pPr>
        <w:pStyle w:val="BodyText"/>
      </w:pPr>
    </w:p>
    <w:p w14:paraId="16CCD5B8" w14:textId="2396670D" w:rsidR="00151080" w:rsidRDefault="00151080" w:rsidP="00151080">
      <w:pPr>
        <w:pStyle w:val="BodyText"/>
      </w:pPr>
      <w:r>
        <w:t xml:space="preserve">For peak hour and peak period performance measures, only the weekday traffic volumes and results </w:t>
      </w:r>
      <w:r w:rsidR="004A7AAA">
        <w:t xml:space="preserve">are </w:t>
      </w:r>
      <w:r>
        <w:t xml:space="preserve">used. For measures reported on a daily basis, a seven-day average was calculated by weighting the weekday (5x), Saturday (1x), and Sunday (1x) results. </w:t>
      </w:r>
      <w:r w:rsidR="00782513">
        <w:t>M</w:t>
      </w:r>
      <w:r>
        <w:t>easures that are reported dai</w:t>
      </w:r>
      <w:r w:rsidR="00193F6B">
        <w:t>ly and weighted by vehicle miles t</w:t>
      </w:r>
      <w:r>
        <w:t xml:space="preserve">raveled (VMT) (e.g., average travel speed) give additional importance to weekday results and less importance to weekend ones, as there are not only more weekdays than weekend days but traffic volumes (and thus, VMT) are higher on weekdays. </w:t>
      </w:r>
      <w:hyperlink w:anchor="_Day_of_Week" w:history="1">
        <w:r w:rsidRPr="00F46676">
          <w:rPr>
            <w:rStyle w:val="Hyperlink"/>
            <w:b/>
          </w:rPr>
          <w:t>Appendix B</w:t>
        </w:r>
      </w:hyperlink>
      <w:r>
        <w:t xml:space="preserve"> presents a flowchart of the day of week variance calculation routine used in the </w:t>
      </w:r>
      <w:r w:rsidR="00F52E40">
        <w:t>202</w:t>
      </w:r>
      <w:r w:rsidR="00194698">
        <w:t>1</w:t>
      </w:r>
      <w:r w:rsidR="00F52E40">
        <w:t xml:space="preserve"> </w:t>
      </w:r>
      <w:r>
        <w:t>Source Book calculations.</w:t>
      </w:r>
    </w:p>
    <w:p w14:paraId="4B2FBF12" w14:textId="22B095FF" w:rsidR="00151080" w:rsidRDefault="00782513" w:rsidP="00151080">
      <w:pPr>
        <w:pStyle w:val="BodyText"/>
      </w:pPr>
      <w:r>
        <w:t>M</w:t>
      </w:r>
      <w:r w:rsidR="00151080">
        <w:t xml:space="preserve">easures that use </w:t>
      </w:r>
      <w:r w:rsidR="00A6353F">
        <w:t>d</w:t>
      </w:r>
      <w:r w:rsidR="00D641A7">
        <w:t xml:space="preserve">ay of week variance </w:t>
      </w:r>
      <w:r w:rsidR="00151080">
        <w:t>are identified below:</w:t>
      </w:r>
    </w:p>
    <w:p w14:paraId="102E57E5" w14:textId="77777777" w:rsidR="008F7328" w:rsidRDefault="008F7328" w:rsidP="008F7328">
      <w:pPr>
        <w:pStyle w:val="ListBullet"/>
        <w:numPr>
          <w:ilvl w:val="0"/>
          <w:numId w:val="32"/>
        </w:numPr>
      </w:pPr>
      <w:r>
        <w:t>Vehicle Miles Traveled</w:t>
      </w:r>
    </w:p>
    <w:p w14:paraId="5CEEB1CC" w14:textId="77777777" w:rsidR="008F7328" w:rsidRDefault="008F7328" w:rsidP="008F7328">
      <w:pPr>
        <w:pStyle w:val="ListBullet2"/>
        <w:numPr>
          <w:ilvl w:val="1"/>
          <w:numId w:val="32"/>
        </w:numPr>
      </w:pPr>
      <w:r>
        <w:t>Auto</w:t>
      </w:r>
    </w:p>
    <w:p w14:paraId="4C27D57F" w14:textId="77777777" w:rsidR="008F7328" w:rsidRDefault="008F7328" w:rsidP="008F7328">
      <w:pPr>
        <w:pStyle w:val="ListBullet2"/>
        <w:numPr>
          <w:ilvl w:val="1"/>
          <w:numId w:val="32"/>
        </w:numPr>
      </w:pPr>
      <w:r>
        <w:t>Trucks</w:t>
      </w:r>
    </w:p>
    <w:p w14:paraId="2F3642AD" w14:textId="77777777" w:rsidR="008F7328" w:rsidRDefault="008F7328" w:rsidP="008F7328">
      <w:pPr>
        <w:pStyle w:val="ListBullet2"/>
        <w:numPr>
          <w:ilvl w:val="1"/>
          <w:numId w:val="32"/>
        </w:numPr>
      </w:pPr>
      <w:r>
        <w:t>Combination Trucks</w:t>
      </w:r>
    </w:p>
    <w:p w14:paraId="4FA8C302" w14:textId="77777777" w:rsidR="008F7328" w:rsidRDefault="008F7328" w:rsidP="008F7328">
      <w:pPr>
        <w:pStyle w:val="ListBullet"/>
        <w:numPr>
          <w:ilvl w:val="0"/>
          <w:numId w:val="32"/>
        </w:numPr>
      </w:pPr>
      <w:r>
        <w:t>Person Miles Traveled</w:t>
      </w:r>
    </w:p>
    <w:p w14:paraId="184E0D9A" w14:textId="77777777" w:rsidR="008F7328" w:rsidRDefault="008F7328" w:rsidP="008F7328">
      <w:pPr>
        <w:pStyle w:val="ListBullet"/>
        <w:numPr>
          <w:ilvl w:val="0"/>
          <w:numId w:val="32"/>
        </w:numPr>
      </w:pPr>
      <w:r>
        <w:t>Vehicles Per Lane Mile</w:t>
      </w:r>
    </w:p>
    <w:p w14:paraId="056C99AD" w14:textId="77777777" w:rsidR="008F7328" w:rsidRDefault="008F7328" w:rsidP="008F7328">
      <w:pPr>
        <w:pStyle w:val="ListBullet"/>
        <w:numPr>
          <w:ilvl w:val="0"/>
          <w:numId w:val="32"/>
        </w:numPr>
      </w:pPr>
      <w:r>
        <w:t>% Travel by Congestion Type</w:t>
      </w:r>
    </w:p>
    <w:p w14:paraId="50E9256B" w14:textId="77777777" w:rsidR="00F46676" w:rsidRDefault="00F46676" w:rsidP="00F46676">
      <w:pPr>
        <w:pStyle w:val="ListBullet"/>
        <w:numPr>
          <w:ilvl w:val="0"/>
          <w:numId w:val="32"/>
        </w:numPr>
      </w:pPr>
      <w:r>
        <w:t xml:space="preserve">% Time by Congestion Type </w:t>
      </w:r>
    </w:p>
    <w:p w14:paraId="1B4D5224" w14:textId="77777777" w:rsidR="00F46676" w:rsidRDefault="00F46676" w:rsidP="00F46676">
      <w:pPr>
        <w:pStyle w:val="ListBullet2"/>
        <w:numPr>
          <w:ilvl w:val="0"/>
          <w:numId w:val="32"/>
        </w:numPr>
      </w:pPr>
      <w:r>
        <w:t>Duration of Congestion</w:t>
      </w:r>
    </w:p>
    <w:p w14:paraId="4A1A82D3" w14:textId="77777777" w:rsidR="008F7328" w:rsidRDefault="008F7328" w:rsidP="008F7328">
      <w:pPr>
        <w:pStyle w:val="ListBullet"/>
        <w:numPr>
          <w:ilvl w:val="0"/>
          <w:numId w:val="32"/>
        </w:numPr>
      </w:pPr>
      <w:r>
        <w:t>Vehicle Hours of Delay</w:t>
      </w:r>
    </w:p>
    <w:p w14:paraId="7619B20A" w14:textId="77777777" w:rsidR="008F7328" w:rsidRDefault="008F7328" w:rsidP="008F7328">
      <w:pPr>
        <w:pStyle w:val="ListBullet2"/>
        <w:numPr>
          <w:ilvl w:val="1"/>
          <w:numId w:val="32"/>
        </w:numPr>
      </w:pPr>
      <w:r>
        <w:t>Auto</w:t>
      </w:r>
    </w:p>
    <w:p w14:paraId="52D01E38" w14:textId="77777777" w:rsidR="008F7328" w:rsidRDefault="008F7328" w:rsidP="008F7328">
      <w:pPr>
        <w:pStyle w:val="ListBullet2"/>
        <w:numPr>
          <w:ilvl w:val="1"/>
          <w:numId w:val="32"/>
        </w:numPr>
      </w:pPr>
      <w:r>
        <w:t>Combination truck</w:t>
      </w:r>
    </w:p>
    <w:p w14:paraId="15243C76" w14:textId="06B3DED4" w:rsidR="008F7328" w:rsidRDefault="008F7328" w:rsidP="008F7328">
      <w:pPr>
        <w:pStyle w:val="ListBullet"/>
        <w:numPr>
          <w:ilvl w:val="0"/>
          <w:numId w:val="32"/>
        </w:numPr>
      </w:pPr>
      <w:r>
        <w:t>Person Hours of Delay</w:t>
      </w:r>
    </w:p>
    <w:p w14:paraId="01566F9E" w14:textId="14F0DE55" w:rsidR="008E6029" w:rsidRDefault="008E6029" w:rsidP="774E88BE">
      <w:pPr>
        <w:pStyle w:val="ListBullet"/>
        <w:numPr>
          <w:ilvl w:val="0"/>
          <w:numId w:val="32"/>
        </w:numPr>
        <w:rPr>
          <w:rFonts w:eastAsia="Arial"/>
        </w:rPr>
      </w:pPr>
      <w:r>
        <w:t>Travel time reliability – planning time index</w:t>
      </w:r>
    </w:p>
    <w:p w14:paraId="6C04AA95" w14:textId="77777777" w:rsidR="008E6029" w:rsidRDefault="008E6029" w:rsidP="008E6029">
      <w:pPr>
        <w:pStyle w:val="ListBullet2"/>
        <w:numPr>
          <w:ilvl w:val="1"/>
          <w:numId w:val="32"/>
        </w:numPr>
      </w:pPr>
      <w:r>
        <w:t>Auto</w:t>
      </w:r>
    </w:p>
    <w:p w14:paraId="3D782E01" w14:textId="3A3B0BEB" w:rsidR="008E6029" w:rsidRDefault="008E6029" w:rsidP="008E6029">
      <w:pPr>
        <w:pStyle w:val="ListBullet2"/>
        <w:numPr>
          <w:ilvl w:val="1"/>
          <w:numId w:val="32"/>
        </w:numPr>
      </w:pPr>
      <w:r>
        <w:t>Combination Truck</w:t>
      </w:r>
    </w:p>
    <w:p w14:paraId="206EF2E2" w14:textId="77777777" w:rsidR="008F7328" w:rsidRDefault="008F7328" w:rsidP="008F7328">
      <w:pPr>
        <w:pStyle w:val="ListBullet"/>
        <w:numPr>
          <w:ilvl w:val="0"/>
          <w:numId w:val="32"/>
        </w:numPr>
      </w:pPr>
      <w:r>
        <w:t xml:space="preserve">Average travel speed </w:t>
      </w:r>
    </w:p>
    <w:p w14:paraId="5B688158" w14:textId="77777777" w:rsidR="008F7328" w:rsidRDefault="008F7328" w:rsidP="008F7328">
      <w:pPr>
        <w:pStyle w:val="ListBullet2"/>
        <w:numPr>
          <w:ilvl w:val="1"/>
          <w:numId w:val="32"/>
        </w:numPr>
      </w:pPr>
      <w:r>
        <w:t>Auto</w:t>
      </w:r>
    </w:p>
    <w:p w14:paraId="5337047B" w14:textId="60B5C974" w:rsidR="008F7328" w:rsidRDefault="008F7328" w:rsidP="008F7328">
      <w:pPr>
        <w:pStyle w:val="ListBullet2"/>
        <w:numPr>
          <w:ilvl w:val="1"/>
          <w:numId w:val="32"/>
        </w:numPr>
      </w:pPr>
      <w:r>
        <w:t>Combination truck</w:t>
      </w:r>
    </w:p>
    <w:p w14:paraId="38FE5895" w14:textId="77777777" w:rsidR="00C63EFB" w:rsidRDefault="00C63EFB" w:rsidP="00C63EFB">
      <w:pPr>
        <w:pStyle w:val="ListBullet2"/>
        <w:numPr>
          <w:ilvl w:val="0"/>
          <w:numId w:val="0"/>
        </w:numPr>
        <w:ind w:left="1440"/>
      </w:pPr>
    </w:p>
    <w:p w14:paraId="482C8831" w14:textId="77777777" w:rsidR="00ED1DC7" w:rsidRPr="003E7BB0" w:rsidRDefault="00ED1DC7" w:rsidP="00FE5D38">
      <w:pPr>
        <w:pStyle w:val="Heading2"/>
      </w:pPr>
      <w:bookmarkStart w:id="45" w:name="_Toc89092320"/>
      <w:bookmarkStart w:id="46" w:name="_Toc97543480"/>
      <w:r w:rsidRPr="003E7BB0">
        <w:t>Vehicle Occupancies</w:t>
      </w:r>
      <w:bookmarkEnd w:id="45"/>
      <w:bookmarkEnd w:id="46"/>
    </w:p>
    <w:p w14:paraId="74B57386" w14:textId="4A58B11B" w:rsidR="002D0669" w:rsidRDefault="00ED1DC7" w:rsidP="00B85058">
      <w:pPr>
        <w:pStyle w:val="BodyText"/>
      </w:pPr>
      <w:r>
        <w:t xml:space="preserve">Vehicle occupancies </w:t>
      </w:r>
      <w:r w:rsidR="00DF41EE">
        <w:t xml:space="preserve">are </w:t>
      </w:r>
      <w:r w:rsidR="00193F6B">
        <w:t>used to estimate the number of person miles t</w:t>
      </w:r>
      <w:r>
        <w:t xml:space="preserve">raveled (PMT). In the </w:t>
      </w:r>
      <w:r w:rsidR="00E97145">
        <w:t>202</w:t>
      </w:r>
      <w:r w:rsidR="002B5CC3">
        <w:t>1</w:t>
      </w:r>
      <w:r w:rsidR="00DF41EE">
        <w:t xml:space="preserve"> </w:t>
      </w:r>
      <w:r>
        <w:t xml:space="preserve">Source Book, the vehicle occupancies </w:t>
      </w:r>
      <w:r w:rsidR="00DF41EE">
        <w:t xml:space="preserve">are </w:t>
      </w:r>
      <w:r>
        <w:t xml:space="preserve">taken from 2009 National Household Travel Survey (NHTS) </w:t>
      </w:r>
      <w:r w:rsidR="00E82698">
        <w:t xml:space="preserve">Florida </w:t>
      </w:r>
      <w:r w:rsidR="00526841">
        <w:t>A</w:t>
      </w:r>
      <w:r>
        <w:t xml:space="preserve">dd-on dataset. The NHTS </w:t>
      </w:r>
      <w:r w:rsidR="00526841">
        <w:t>a</w:t>
      </w:r>
      <w:r>
        <w:t xml:space="preserve">dd-on dataset contains data from completed household surveys in the sample including household, person, vehicle and daily (travel day) trip level data. In addition to the households selected as part of the national survey, this dataset includes the data collected from the twenty add-on program regions, including the State of Florida. Data extracted from the NHTS </w:t>
      </w:r>
      <w:r w:rsidR="00782513">
        <w:t xml:space="preserve">are </w:t>
      </w:r>
      <w:r>
        <w:t xml:space="preserve">only for the trips where it </w:t>
      </w:r>
      <w:r w:rsidR="00DF41EE">
        <w:t xml:space="preserve">is </w:t>
      </w:r>
      <w:r>
        <w:t xml:space="preserve">indicated that the respondent drove the vehicle. In other words, passenger trips by the respondent </w:t>
      </w:r>
      <w:r w:rsidR="00DF41EE">
        <w:t xml:space="preserve">are </w:t>
      </w:r>
      <w:r>
        <w:t xml:space="preserve">excluded. Occupancies </w:t>
      </w:r>
      <w:r w:rsidR="00DF41EE">
        <w:t xml:space="preserve">are </w:t>
      </w:r>
      <w:r>
        <w:t xml:space="preserve">calculated from driver trip data and reported occupancies. Occupancy averages </w:t>
      </w:r>
      <w:r w:rsidR="00DF41EE">
        <w:t xml:space="preserve">are </w:t>
      </w:r>
      <w:r>
        <w:t>weighted by trip lengths to develop factors that can directly convert VMT to PMT.</w:t>
      </w:r>
    </w:p>
    <w:p w14:paraId="701DC51A" w14:textId="03EB31B2" w:rsidR="00ED1DC7" w:rsidRDefault="00782513" w:rsidP="00ED1DC7">
      <w:pPr>
        <w:pStyle w:val="BodyText"/>
      </w:pPr>
      <w:r>
        <w:t>M</w:t>
      </w:r>
      <w:r w:rsidR="00ED1DC7">
        <w:t xml:space="preserve">easures that use </w:t>
      </w:r>
      <w:r w:rsidR="002D0669">
        <w:t>vehicle occupancies</w:t>
      </w:r>
      <w:r w:rsidR="00ED1DC7">
        <w:t xml:space="preserve"> are identified below:</w:t>
      </w:r>
    </w:p>
    <w:p w14:paraId="411F662A" w14:textId="2A0AC067" w:rsidR="00ED1DC7" w:rsidRDefault="00ED1DC7" w:rsidP="00DF3BB5">
      <w:pPr>
        <w:pStyle w:val="ListBullet"/>
        <w:numPr>
          <w:ilvl w:val="0"/>
          <w:numId w:val="30"/>
        </w:numPr>
      </w:pPr>
      <w:r>
        <w:t xml:space="preserve">Person </w:t>
      </w:r>
      <w:r w:rsidR="002B5CC3">
        <w:t>M</w:t>
      </w:r>
      <w:r>
        <w:t xml:space="preserve">iles </w:t>
      </w:r>
      <w:r w:rsidR="002B5CC3">
        <w:t>T</w:t>
      </w:r>
      <w:r>
        <w:t>raveled</w:t>
      </w:r>
    </w:p>
    <w:p w14:paraId="6C9F2C80" w14:textId="221F67B8" w:rsidR="00ED1DC7" w:rsidRDefault="00ED1DC7" w:rsidP="00DF3BB5">
      <w:pPr>
        <w:pStyle w:val="ListBullet"/>
        <w:numPr>
          <w:ilvl w:val="0"/>
          <w:numId w:val="30"/>
        </w:numPr>
      </w:pPr>
      <w:r>
        <w:t xml:space="preserve">Person </w:t>
      </w:r>
      <w:r w:rsidR="002B5CC3">
        <w:t>H</w:t>
      </w:r>
      <w:r>
        <w:t xml:space="preserve">ours of </w:t>
      </w:r>
      <w:r w:rsidR="002B5CC3">
        <w:t>D</w:t>
      </w:r>
      <w:r>
        <w:t>elay</w:t>
      </w:r>
    </w:p>
    <w:p w14:paraId="29DAC999" w14:textId="77777777" w:rsidR="00C63EFB" w:rsidRDefault="00C63EFB" w:rsidP="00C63EFB">
      <w:pPr>
        <w:pStyle w:val="ListBullet"/>
        <w:ind w:left="720"/>
      </w:pPr>
    </w:p>
    <w:p w14:paraId="317B2323" w14:textId="77777777" w:rsidR="00ED1DC7" w:rsidRDefault="00ED1DC7" w:rsidP="00FE5D38">
      <w:pPr>
        <w:pStyle w:val="Heading2"/>
      </w:pPr>
      <w:bookmarkStart w:id="47" w:name="_Ref64702133"/>
      <w:bookmarkStart w:id="48" w:name="_Ref64702215"/>
      <w:bookmarkStart w:id="49" w:name="_Ref64702221"/>
      <w:bookmarkStart w:id="50" w:name="_Toc89092321"/>
      <w:bookmarkStart w:id="51" w:name="_Toc97543481"/>
      <w:r>
        <w:t>Travel Speeds</w:t>
      </w:r>
      <w:bookmarkEnd w:id="47"/>
      <w:bookmarkEnd w:id="48"/>
      <w:bookmarkEnd w:id="49"/>
      <w:bookmarkEnd w:id="50"/>
      <w:bookmarkEnd w:id="51"/>
    </w:p>
    <w:p w14:paraId="5BFFBA46" w14:textId="25FF79FF" w:rsidR="00ED1DC7" w:rsidRDefault="00ED1DC7" w:rsidP="008D6644">
      <w:pPr>
        <w:pStyle w:val="BodyText"/>
      </w:pPr>
      <w:r>
        <w:t xml:space="preserve">Field-measured HERE data </w:t>
      </w:r>
      <w:r w:rsidR="0034258E">
        <w:t>are</w:t>
      </w:r>
      <w:r w:rsidR="00E756AE">
        <w:t xml:space="preserve"> </w:t>
      </w:r>
      <w:r>
        <w:t xml:space="preserve">used to estimate speeds in the </w:t>
      </w:r>
      <w:r w:rsidR="008D6644">
        <w:t>202</w:t>
      </w:r>
      <w:r w:rsidR="002B5CC3">
        <w:t>1</w:t>
      </w:r>
      <w:r w:rsidR="008D6644">
        <w:t xml:space="preserve"> </w:t>
      </w:r>
      <w:r>
        <w:t xml:space="preserve">Source Book. Model calculations </w:t>
      </w:r>
      <w:r w:rsidR="0034258E">
        <w:t xml:space="preserve">are </w:t>
      </w:r>
      <w:r>
        <w:t>used to estimate speeds for segments that had no HERE coverage.</w:t>
      </w:r>
    </w:p>
    <w:p w14:paraId="7C99F0FC" w14:textId="77777777" w:rsidR="00ED1DC7" w:rsidRDefault="00ED1DC7" w:rsidP="004352E6">
      <w:pPr>
        <w:pStyle w:val="Heading3"/>
        <w:ind w:left="720" w:hanging="720"/>
      </w:pPr>
      <w:bookmarkStart w:id="52" w:name="_Toc89092322"/>
      <w:bookmarkStart w:id="53" w:name="_Toc97543482"/>
      <w:r>
        <w:t xml:space="preserve">Field </w:t>
      </w:r>
      <w:r w:rsidR="00C01C0A">
        <w:t>Mobility Measures</w:t>
      </w:r>
      <w:r>
        <w:t xml:space="preserve"> Calculations: Field-Measured Speeds</w:t>
      </w:r>
      <w:bookmarkEnd w:id="52"/>
      <w:bookmarkEnd w:id="53"/>
    </w:p>
    <w:p w14:paraId="38BEE06B" w14:textId="20B16C12" w:rsidR="00ED1DC7" w:rsidRDefault="00C01C0A" w:rsidP="00ED1DC7">
      <w:pPr>
        <w:pStyle w:val="BodyText"/>
      </w:pPr>
      <w:r>
        <w:t>T</w:t>
      </w:r>
      <w:r w:rsidR="00ED1DC7">
        <w:t xml:space="preserve">ravel speeds </w:t>
      </w:r>
      <w:r>
        <w:t xml:space="preserve">for </w:t>
      </w:r>
      <w:r w:rsidRPr="00C63EFB">
        <w:t>20</w:t>
      </w:r>
      <w:r w:rsidR="00C63EFB" w:rsidRPr="00C63EFB">
        <w:t>16</w:t>
      </w:r>
      <w:r w:rsidRPr="00C63EFB">
        <w:t>-</w:t>
      </w:r>
      <w:r w:rsidR="00B77684" w:rsidRPr="00C63EFB">
        <w:t>20</w:t>
      </w:r>
      <w:r w:rsidR="002B5CC3" w:rsidRPr="00C63EFB">
        <w:t>20</w:t>
      </w:r>
      <w:r w:rsidR="00B77684">
        <w:t xml:space="preserve"> </w:t>
      </w:r>
      <w:r w:rsidR="00CD673E">
        <w:t xml:space="preserve">are </w:t>
      </w:r>
      <w:r w:rsidR="00ED1DC7">
        <w:t xml:space="preserve">obtained from field-measured data provided by HERE rather than the speed-volume functions. </w:t>
      </w:r>
      <w:r w:rsidR="00C63EFB">
        <w:t xml:space="preserve">For each Source Book roadway segment, field-measured travel speeds are obtained on 15-minute increments. from the archive of the real time HERE speeds between </w:t>
      </w:r>
      <w:r w:rsidR="00C63EFB" w:rsidRPr="009058DE">
        <w:t>January 1, 2020 and December 31, 2020</w:t>
      </w:r>
      <w:r w:rsidR="00C63EFB" w:rsidRPr="00C463ED">
        <w:t xml:space="preserve">. HERE removed outliers and provided imputation where there </w:t>
      </w:r>
      <w:r w:rsidR="00C63EFB">
        <w:t>were</w:t>
      </w:r>
      <w:r w:rsidR="00C63EFB" w:rsidRPr="00C463ED">
        <w:t xml:space="preserve"> not enough observations</w:t>
      </w:r>
      <w:r w:rsidR="00C63EFB">
        <w:t>.</w:t>
      </w:r>
    </w:p>
    <w:p w14:paraId="1E10CDE7" w14:textId="77777777" w:rsidR="00C63EFB" w:rsidRPr="007B45E9" w:rsidRDefault="00C63EFB" w:rsidP="00C63EFB">
      <w:pPr>
        <w:pStyle w:val="BodyText"/>
      </w:pPr>
      <w:r w:rsidRPr="007B45E9">
        <w:t xml:space="preserve">The following processes </w:t>
      </w:r>
      <w:r>
        <w:t>are</w:t>
      </w:r>
      <w:r w:rsidRPr="007B45E9">
        <w:t xml:space="preserve"> conducted to conflate HERE speeds to the RCI segmentation:</w:t>
      </w:r>
    </w:p>
    <w:p w14:paraId="05B7D93C" w14:textId="035D910E" w:rsidR="00C63EFB" w:rsidRPr="007B45E9" w:rsidRDefault="00C63EFB" w:rsidP="00C63EFB">
      <w:pPr>
        <w:pStyle w:val="ListBullet"/>
        <w:numPr>
          <w:ilvl w:val="0"/>
          <w:numId w:val="29"/>
        </w:numPr>
      </w:pPr>
      <w:r>
        <w:t>A data repository and analytical tool</w:t>
      </w:r>
      <w:r w:rsidR="00053F5B">
        <w:t>,</w:t>
      </w:r>
      <w:r>
        <w:t xml:space="preserve"> developed by the Regional Integrated Transportation Information System (RITIS)</w:t>
      </w:r>
      <w:r w:rsidR="00053F5B">
        <w:t xml:space="preserve"> at the University of Maryland</w:t>
      </w:r>
      <w:r>
        <w:t>, receives data feeds through an XML file from FDOT.</w:t>
      </w:r>
    </w:p>
    <w:p w14:paraId="79157CC1" w14:textId="77777777" w:rsidR="00C63EFB" w:rsidRDefault="00C63EFB" w:rsidP="00C63EFB">
      <w:pPr>
        <w:pStyle w:val="ListBullet"/>
        <w:numPr>
          <w:ilvl w:val="0"/>
          <w:numId w:val="29"/>
        </w:numPr>
      </w:pPr>
      <w:r w:rsidRPr="007B45E9">
        <w:t xml:space="preserve">These “uncapped speeds”, from the real-time dataset, </w:t>
      </w:r>
      <w:r>
        <w:t>are</w:t>
      </w:r>
      <w:r w:rsidRPr="007B45E9">
        <w:t xml:space="preserve"> averaged to create 15-minute travel speeds per Traffic Message Channel (TMC)</w:t>
      </w:r>
      <w:r>
        <w:t xml:space="preserve"> and downloaded as a text file</w:t>
      </w:r>
    </w:p>
    <w:p w14:paraId="485FED87" w14:textId="0BC9799F" w:rsidR="00C63EFB" w:rsidRDefault="00C63EFB" w:rsidP="00C63EFB">
      <w:pPr>
        <w:pStyle w:val="ListBullet"/>
        <w:numPr>
          <w:ilvl w:val="0"/>
          <w:numId w:val="29"/>
        </w:numPr>
      </w:pPr>
      <w:r>
        <w:t xml:space="preserve">TMC segments conflated to </w:t>
      </w:r>
      <w:r w:rsidR="003907CD">
        <w:t>S</w:t>
      </w:r>
      <w:r>
        <w:t xml:space="preserve">ource </w:t>
      </w:r>
      <w:r w:rsidR="00A8396F">
        <w:t>B</w:t>
      </w:r>
      <w:r>
        <w:t>ook segmentation along FDOT’s Linear Referencing System using conflation process built upon the one developed by FDOT Safety Office.</w:t>
      </w:r>
    </w:p>
    <w:p w14:paraId="23281FCC" w14:textId="77777777" w:rsidR="00C63EFB" w:rsidRPr="007B45E9" w:rsidRDefault="00C63EFB" w:rsidP="00C63EFB">
      <w:pPr>
        <w:pStyle w:val="ListBullet"/>
        <w:numPr>
          <w:ilvl w:val="0"/>
          <w:numId w:val="29"/>
        </w:numPr>
      </w:pPr>
      <w:r>
        <w:t xml:space="preserve">Source Book </w:t>
      </w:r>
      <w:r w:rsidRPr="007B45E9">
        <w:t xml:space="preserve">segments’ speeds </w:t>
      </w:r>
      <w:r>
        <w:t>are</w:t>
      </w:r>
      <w:r w:rsidRPr="007B45E9">
        <w:t xml:space="preserve"> calculated.</w:t>
      </w:r>
    </w:p>
    <w:p w14:paraId="43BC7628" w14:textId="66AD2CEB" w:rsidR="00ED1DC7" w:rsidRPr="007B45E9" w:rsidRDefault="00C63EFB" w:rsidP="00C63EFB">
      <w:pPr>
        <w:pStyle w:val="BodyText"/>
        <w:spacing w:before="180"/>
      </w:pPr>
      <w:r>
        <w:t xml:space="preserve">The resulting dataset is one containing directional speeds in 15-minute increments for the Source Book segmentation. This dataset is used to compute Planning Time Index, while the rest of the speed-based measures use an aggregated dataset that summarizes speeds by hour, direction, </w:t>
      </w:r>
      <w:r w:rsidRPr="00EC1521">
        <w:t>day type</w:t>
      </w:r>
      <w:r w:rsidRPr="774E88BE">
        <w:t xml:space="preserve">, and </w:t>
      </w:r>
      <w:r w:rsidRPr="00EC1521">
        <w:t>congestion threshold</w:t>
      </w:r>
      <w:r w:rsidRPr="774E88BE">
        <w:t xml:space="preserve">. </w:t>
      </w:r>
      <w:r>
        <w:t>For segments where field-measured speeds are not available, speeds calculated from the speed-volume functions were used.</w:t>
      </w:r>
    </w:p>
    <w:p w14:paraId="3DDEECFF" w14:textId="4D162D5E" w:rsidR="006964ED" w:rsidRDefault="006964ED" w:rsidP="006964ED">
      <w:pPr>
        <w:pStyle w:val="BodyText"/>
        <w:spacing w:before="180"/>
      </w:pPr>
      <w:bookmarkStart w:id="54" w:name="_Ref64702186"/>
      <w:bookmarkStart w:id="55" w:name="_Toc89092323"/>
      <w:r>
        <w:t xml:space="preserve">The </w:t>
      </w:r>
      <w:r w:rsidRPr="774E88BE">
        <w:rPr>
          <w:b/>
          <w:bCs/>
        </w:rPr>
        <w:t>day type</w:t>
      </w:r>
      <w:r>
        <w:t xml:space="preserve"> criteria </w:t>
      </w:r>
      <w:r w:rsidR="00A8396F">
        <w:t>classify</w:t>
      </w:r>
      <w:r>
        <w:t xml:space="preserve"> days by </w:t>
      </w:r>
      <w:r w:rsidR="46F493F2">
        <w:t xml:space="preserve">four </w:t>
      </w:r>
      <w:r>
        <w:t xml:space="preserve">types: regular weekdays, Saturdays, Sundays, and holidays. These holidays </w:t>
      </w:r>
      <w:r w:rsidR="003A79D4">
        <w:t>are excluded from speed calculations</w:t>
      </w:r>
      <w:r>
        <w:t>:</w:t>
      </w:r>
    </w:p>
    <w:p w14:paraId="2C36C06A" w14:textId="77777777" w:rsidR="006964ED" w:rsidRPr="00C700ED" w:rsidRDefault="006964ED" w:rsidP="006964ED">
      <w:pPr>
        <w:pStyle w:val="ListBullet"/>
        <w:numPr>
          <w:ilvl w:val="0"/>
          <w:numId w:val="31"/>
        </w:numPr>
      </w:pPr>
      <w:r w:rsidRPr="00C700ED">
        <w:t>January 1 – New Year</w:t>
      </w:r>
    </w:p>
    <w:p w14:paraId="4B806AD0" w14:textId="77777777" w:rsidR="006964ED" w:rsidRPr="00C700ED" w:rsidRDefault="006964ED" w:rsidP="006964ED">
      <w:pPr>
        <w:pStyle w:val="ListBullet"/>
        <w:numPr>
          <w:ilvl w:val="0"/>
          <w:numId w:val="31"/>
        </w:numPr>
      </w:pPr>
      <w:r w:rsidRPr="00C700ED">
        <w:t>January 20 – Martin Luther King</w:t>
      </w:r>
    </w:p>
    <w:p w14:paraId="188E9245" w14:textId="77777777" w:rsidR="006964ED" w:rsidRPr="00C700ED" w:rsidRDefault="006964ED" w:rsidP="006964ED">
      <w:pPr>
        <w:pStyle w:val="ListBullet"/>
        <w:numPr>
          <w:ilvl w:val="0"/>
          <w:numId w:val="31"/>
        </w:numPr>
      </w:pPr>
      <w:r w:rsidRPr="00C700ED">
        <w:t>May 25 – Memorial Day</w:t>
      </w:r>
    </w:p>
    <w:p w14:paraId="308E1957" w14:textId="77777777" w:rsidR="006964ED" w:rsidRPr="00C700ED" w:rsidRDefault="006964ED" w:rsidP="006964ED">
      <w:pPr>
        <w:pStyle w:val="ListBullet"/>
        <w:numPr>
          <w:ilvl w:val="0"/>
          <w:numId w:val="31"/>
        </w:numPr>
      </w:pPr>
      <w:r w:rsidRPr="00C700ED">
        <w:t>July 3 – Independence Day</w:t>
      </w:r>
    </w:p>
    <w:p w14:paraId="566EE1E4" w14:textId="77777777" w:rsidR="006964ED" w:rsidRPr="00C700ED" w:rsidRDefault="006964ED" w:rsidP="006964ED">
      <w:pPr>
        <w:pStyle w:val="ListBullet"/>
        <w:numPr>
          <w:ilvl w:val="0"/>
          <w:numId w:val="31"/>
        </w:numPr>
      </w:pPr>
      <w:r w:rsidRPr="00C700ED">
        <w:t>September 7 – Labor Day</w:t>
      </w:r>
    </w:p>
    <w:p w14:paraId="76DCC603" w14:textId="77777777" w:rsidR="006964ED" w:rsidRPr="00C700ED" w:rsidRDefault="006964ED" w:rsidP="006964ED">
      <w:pPr>
        <w:pStyle w:val="ListBullet"/>
        <w:numPr>
          <w:ilvl w:val="0"/>
          <w:numId w:val="31"/>
        </w:numPr>
      </w:pPr>
      <w:r w:rsidRPr="00C700ED">
        <w:t>October 12 – Columbus Day</w:t>
      </w:r>
    </w:p>
    <w:p w14:paraId="0EA5474C" w14:textId="77777777" w:rsidR="006964ED" w:rsidRPr="00C700ED" w:rsidRDefault="006964ED" w:rsidP="006964ED">
      <w:pPr>
        <w:pStyle w:val="ListBullet"/>
        <w:numPr>
          <w:ilvl w:val="0"/>
          <w:numId w:val="31"/>
        </w:numPr>
      </w:pPr>
      <w:r w:rsidRPr="00C700ED">
        <w:t>November 11 – Veterans Day</w:t>
      </w:r>
    </w:p>
    <w:p w14:paraId="75ACD8CB" w14:textId="77777777" w:rsidR="006964ED" w:rsidRPr="00C700ED" w:rsidRDefault="006964ED" w:rsidP="006964ED">
      <w:pPr>
        <w:pStyle w:val="ListBullet"/>
        <w:numPr>
          <w:ilvl w:val="0"/>
          <w:numId w:val="31"/>
        </w:numPr>
      </w:pPr>
      <w:r w:rsidRPr="00C700ED">
        <w:t xml:space="preserve">November 26 – Thanksgiving </w:t>
      </w:r>
    </w:p>
    <w:p w14:paraId="0305C7B4" w14:textId="5110B22F" w:rsidR="006964ED" w:rsidRDefault="006964ED" w:rsidP="006964ED">
      <w:pPr>
        <w:pStyle w:val="ListBullet"/>
        <w:numPr>
          <w:ilvl w:val="0"/>
          <w:numId w:val="31"/>
        </w:numPr>
      </w:pPr>
      <w:r w:rsidRPr="00C700ED">
        <w:t>December 25 – Christmas Day</w:t>
      </w:r>
    </w:p>
    <w:p w14:paraId="0890930A" w14:textId="3E30CE6C" w:rsidR="006964ED" w:rsidRDefault="006964ED" w:rsidP="006964ED">
      <w:pPr>
        <w:pStyle w:val="ListBullet"/>
      </w:pPr>
    </w:p>
    <w:p w14:paraId="659909E5" w14:textId="3046C35E" w:rsidR="005373BF" w:rsidRDefault="005373BF" w:rsidP="005373BF">
      <w:pPr>
        <w:pStyle w:val="ListBullet"/>
      </w:pPr>
      <w:r>
        <w:t xml:space="preserve">The </w:t>
      </w:r>
      <w:r>
        <w:rPr>
          <w:b/>
          <w:bCs/>
        </w:rPr>
        <w:t>congestion threshold</w:t>
      </w:r>
      <w:r>
        <w:t xml:space="preserve"> criteria identifies speed ranges applicable for Heavily Congested (HC), Mildly Congested (MC), and Uncongested (UC) travel conditions based on the segment’s area and roadway type, as shown in the table below.</w:t>
      </w:r>
    </w:p>
    <w:p w14:paraId="3B1D8204" w14:textId="77777777" w:rsidR="005373BF" w:rsidRDefault="005373BF" w:rsidP="005373BF">
      <w:pPr>
        <w:pStyle w:val="ListBullet"/>
      </w:pPr>
    </w:p>
    <w:p w14:paraId="76119589" w14:textId="4FBB98DA" w:rsidR="005373BF" w:rsidRDefault="005373BF" w:rsidP="005373BF">
      <w:pPr>
        <w:pStyle w:val="Caption"/>
      </w:pPr>
      <w:r>
        <w:t xml:space="preserve">Table </w:t>
      </w:r>
      <w:r w:rsidR="00515A79">
        <w:t>6.3</w:t>
      </w:r>
      <w:r>
        <w:t>. Speed Ranges for Congestion Threshold</w:t>
      </w:r>
    </w:p>
    <w:tbl>
      <w:tblPr>
        <w:tblStyle w:val="GridTable4-Accent1"/>
        <w:tblW w:w="0" w:type="auto"/>
        <w:tblLayout w:type="fixed"/>
        <w:tblLook w:val="04A0" w:firstRow="1" w:lastRow="0" w:firstColumn="1" w:lastColumn="0" w:noHBand="0" w:noVBand="1"/>
      </w:tblPr>
      <w:tblGrid>
        <w:gridCol w:w="1525"/>
        <w:gridCol w:w="2369"/>
        <w:gridCol w:w="1591"/>
        <w:gridCol w:w="2610"/>
        <w:gridCol w:w="1543"/>
      </w:tblGrid>
      <w:tr w:rsidR="005373BF" w:rsidRPr="00FC4EBB" w14:paraId="7A3FCAF9" w14:textId="77777777" w:rsidTr="00C56798">
        <w:trPr>
          <w:cnfStyle w:val="100000000000" w:firstRow="1" w:lastRow="0" w:firstColumn="0" w:lastColumn="0" w:oddVBand="0" w:evenVBand="0" w:oddHBand="0"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tcBorders>
              <w:right w:val="single" w:sz="4" w:space="0" w:color="FFFFFF" w:themeColor="background1"/>
            </w:tcBorders>
            <w:noWrap/>
            <w:hideMark/>
          </w:tcPr>
          <w:p w14:paraId="1BA2B0EB" w14:textId="77777777" w:rsidR="005373BF" w:rsidRPr="00FC4EBB" w:rsidRDefault="005373BF" w:rsidP="00C56798">
            <w:pPr>
              <w:pStyle w:val="TableColumnHead"/>
              <w:rPr>
                <w:b/>
                <w:bCs w:val="0"/>
                <w:color w:val="FFFFFF" w:themeColor="background1"/>
              </w:rPr>
            </w:pPr>
            <w:r w:rsidRPr="00FC4EBB">
              <w:rPr>
                <w:b/>
                <w:bCs w:val="0"/>
                <w:color w:val="FFFFFF" w:themeColor="background1"/>
              </w:rPr>
              <w:t>Area Type</w:t>
            </w:r>
          </w:p>
        </w:tc>
        <w:tc>
          <w:tcPr>
            <w:tcW w:w="2369" w:type="dxa"/>
            <w:tcBorders>
              <w:left w:val="single" w:sz="4" w:space="0" w:color="FFFFFF" w:themeColor="background1"/>
              <w:right w:val="single" w:sz="4" w:space="0" w:color="FFFFFF" w:themeColor="background1"/>
            </w:tcBorders>
            <w:noWrap/>
            <w:hideMark/>
          </w:tcPr>
          <w:p w14:paraId="4B69DC7F" w14:textId="77777777" w:rsidR="005373BF" w:rsidRPr="00FC4EBB" w:rsidRDefault="005373BF" w:rsidP="00C56798">
            <w:pPr>
              <w:pStyle w:val="TableColumnHead"/>
              <w:cnfStyle w:val="100000000000" w:firstRow="1" w:lastRow="0" w:firstColumn="0" w:lastColumn="0" w:oddVBand="0" w:evenVBand="0" w:oddHBand="0" w:evenHBand="0" w:firstRowFirstColumn="0" w:firstRowLastColumn="0" w:lastRowFirstColumn="0" w:lastRowLastColumn="0"/>
              <w:rPr>
                <w:b/>
                <w:bCs w:val="0"/>
                <w:color w:val="FFFFFF" w:themeColor="background1"/>
              </w:rPr>
            </w:pPr>
            <w:r w:rsidRPr="00FC4EBB">
              <w:rPr>
                <w:b/>
                <w:bCs w:val="0"/>
                <w:color w:val="FFFFFF" w:themeColor="background1"/>
              </w:rPr>
              <w:t>Roadway Type</w:t>
            </w:r>
          </w:p>
        </w:tc>
        <w:tc>
          <w:tcPr>
            <w:tcW w:w="1591" w:type="dxa"/>
            <w:tcBorders>
              <w:left w:val="single" w:sz="4" w:space="0" w:color="FFFFFF" w:themeColor="background1"/>
              <w:right w:val="single" w:sz="4" w:space="0" w:color="FFFFFF" w:themeColor="background1"/>
            </w:tcBorders>
            <w:noWrap/>
            <w:hideMark/>
          </w:tcPr>
          <w:p w14:paraId="373CC5A9" w14:textId="77777777" w:rsidR="005373BF" w:rsidRPr="00FC4EBB" w:rsidRDefault="005373BF" w:rsidP="00C56798">
            <w:pPr>
              <w:pStyle w:val="TableColumnHead"/>
              <w:cnfStyle w:val="100000000000" w:firstRow="1" w:lastRow="0" w:firstColumn="0" w:lastColumn="0" w:oddVBand="0" w:evenVBand="0" w:oddHBand="0" w:evenHBand="0" w:firstRowFirstColumn="0" w:firstRowLastColumn="0" w:lastRowFirstColumn="0" w:lastRowLastColumn="0"/>
              <w:rPr>
                <w:b/>
                <w:bCs w:val="0"/>
                <w:color w:val="FFFFFF" w:themeColor="background1"/>
              </w:rPr>
            </w:pPr>
            <w:r w:rsidRPr="00FC4EBB">
              <w:rPr>
                <w:b/>
                <w:bCs w:val="0"/>
                <w:color w:val="FFFFFF" w:themeColor="background1"/>
              </w:rPr>
              <w:t>Heavily Congested</w:t>
            </w:r>
          </w:p>
        </w:tc>
        <w:tc>
          <w:tcPr>
            <w:tcW w:w="2610" w:type="dxa"/>
            <w:tcBorders>
              <w:left w:val="single" w:sz="4" w:space="0" w:color="FFFFFF" w:themeColor="background1"/>
              <w:right w:val="single" w:sz="4" w:space="0" w:color="FFFFFF" w:themeColor="background1"/>
            </w:tcBorders>
            <w:noWrap/>
            <w:hideMark/>
          </w:tcPr>
          <w:p w14:paraId="3177AFD9" w14:textId="77777777" w:rsidR="005373BF" w:rsidRPr="00FC4EBB" w:rsidRDefault="005373BF" w:rsidP="00C56798">
            <w:pPr>
              <w:pStyle w:val="TableColumnHead"/>
              <w:cnfStyle w:val="100000000000" w:firstRow="1" w:lastRow="0" w:firstColumn="0" w:lastColumn="0" w:oddVBand="0" w:evenVBand="0" w:oddHBand="0" w:evenHBand="0" w:firstRowFirstColumn="0" w:firstRowLastColumn="0" w:lastRowFirstColumn="0" w:lastRowLastColumn="0"/>
              <w:rPr>
                <w:b/>
                <w:bCs w:val="0"/>
                <w:color w:val="FFFFFF" w:themeColor="background1"/>
              </w:rPr>
            </w:pPr>
            <w:r>
              <w:rPr>
                <w:b/>
                <w:bCs w:val="0"/>
                <w:color w:val="FFFFFF" w:themeColor="background1"/>
              </w:rPr>
              <w:t xml:space="preserve">Mildly </w:t>
            </w:r>
            <w:r w:rsidRPr="00FC4EBB">
              <w:rPr>
                <w:b/>
                <w:bCs w:val="0"/>
                <w:color w:val="FFFFFF" w:themeColor="background1"/>
              </w:rPr>
              <w:t>Congested</w:t>
            </w:r>
          </w:p>
        </w:tc>
        <w:tc>
          <w:tcPr>
            <w:tcW w:w="1543" w:type="dxa"/>
            <w:tcBorders>
              <w:left w:val="single" w:sz="4" w:space="0" w:color="FFFFFF" w:themeColor="background1"/>
            </w:tcBorders>
            <w:noWrap/>
            <w:hideMark/>
          </w:tcPr>
          <w:p w14:paraId="57A1EE4C" w14:textId="77777777" w:rsidR="005373BF" w:rsidRPr="00FC4EBB" w:rsidRDefault="005373BF" w:rsidP="00C56798">
            <w:pPr>
              <w:pStyle w:val="TableColumnHead"/>
              <w:cnfStyle w:val="100000000000" w:firstRow="1" w:lastRow="0" w:firstColumn="0" w:lastColumn="0" w:oddVBand="0" w:evenVBand="0" w:oddHBand="0" w:evenHBand="0" w:firstRowFirstColumn="0" w:firstRowLastColumn="0" w:lastRowFirstColumn="0" w:lastRowLastColumn="0"/>
              <w:rPr>
                <w:b/>
                <w:bCs w:val="0"/>
                <w:color w:val="FFFFFF" w:themeColor="background1"/>
              </w:rPr>
            </w:pPr>
            <w:r w:rsidRPr="00FC4EBB">
              <w:rPr>
                <w:b/>
                <w:bCs w:val="0"/>
                <w:color w:val="FFFFFF" w:themeColor="background1"/>
              </w:rPr>
              <w:t>Uncongested</w:t>
            </w:r>
          </w:p>
        </w:tc>
      </w:tr>
      <w:tr w:rsidR="005373BF" w:rsidRPr="0035316A" w14:paraId="3757FF2E"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val="restart"/>
            <w:shd w:val="clear" w:color="auto" w:fill="auto"/>
            <w:noWrap/>
            <w:vAlign w:val="center"/>
            <w:hideMark/>
          </w:tcPr>
          <w:p w14:paraId="7C5AABD6" w14:textId="77777777" w:rsidR="005373BF" w:rsidRPr="00FC4EBB" w:rsidRDefault="005373BF" w:rsidP="00C56798">
            <w:pPr>
              <w:pStyle w:val="TableBodyText"/>
              <w:rPr>
                <w:b w:val="0"/>
                <w:bCs w:val="0"/>
              </w:rPr>
            </w:pPr>
            <w:r w:rsidRPr="00FC4EBB">
              <w:rPr>
                <w:b w:val="0"/>
                <w:bCs w:val="0"/>
              </w:rPr>
              <w:t>Urbanized Areas</w:t>
            </w:r>
          </w:p>
        </w:tc>
        <w:tc>
          <w:tcPr>
            <w:tcW w:w="2369" w:type="dxa"/>
            <w:shd w:val="clear" w:color="auto" w:fill="auto"/>
            <w:noWrap/>
            <w:hideMark/>
          </w:tcPr>
          <w:p w14:paraId="3D7F3AD6" w14:textId="77777777" w:rsidR="005373BF" w:rsidRPr="00FC4EBB"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FC4EBB">
              <w:t>Arterial PSL</w:t>
            </w:r>
            <w:r>
              <w:t xml:space="preserve"> </w:t>
            </w:r>
            <w:r>
              <w:rPr>
                <w:rFonts w:cs="Arial"/>
              </w:rPr>
              <w:t>≤</w:t>
            </w:r>
            <w:r w:rsidRPr="00FC4EBB">
              <w:t xml:space="preserve"> 35 mph</w:t>
            </w:r>
          </w:p>
        </w:tc>
        <w:tc>
          <w:tcPr>
            <w:tcW w:w="1591" w:type="dxa"/>
            <w:shd w:val="clear" w:color="auto" w:fill="auto"/>
            <w:noWrap/>
            <w:hideMark/>
          </w:tcPr>
          <w:p w14:paraId="5500F497"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 xml:space="preserve">≤ </w:t>
            </w:r>
            <w:r w:rsidRPr="00FC4EBB">
              <w:t>1</w:t>
            </w:r>
            <w:r>
              <w:t>3</w:t>
            </w:r>
            <w:r w:rsidRPr="00FC4EBB">
              <w:t xml:space="preserve"> mph</w:t>
            </w:r>
          </w:p>
        </w:tc>
        <w:tc>
          <w:tcPr>
            <w:tcW w:w="2610" w:type="dxa"/>
            <w:shd w:val="clear" w:color="auto" w:fill="auto"/>
            <w:noWrap/>
            <w:hideMark/>
          </w:tcPr>
          <w:p w14:paraId="20B41E52"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w:t>
            </w:r>
            <w:r w:rsidRPr="00FC4EBB">
              <w:t>1</w:t>
            </w:r>
            <w:r>
              <w:t>3</w:t>
            </w:r>
            <w:r w:rsidRPr="00FC4EBB">
              <w:t xml:space="preserve"> </w:t>
            </w:r>
            <w:r>
              <w:t xml:space="preserve">and </w:t>
            </w:r>
            <w:r w:rsidRPr="00CC464E">
              <w:rPr>
                <w:rFonts w:cs="Arial"/>
                <w:u w:val="single"/>
              </w:rPr>
              <w:t>&lt;</w:t>
            </w:r>
            <w:r>
              <w:t xml:space="preserve"> </w:t>
            </w:r>
            <w:r w:rsidRPr="00FC4EBB">
              <w:t>22 mph</w:t>
            </w:r>
          </w:p>
        </w:tc>
        <w:tc>
          <w:tcPr>
            <w:tcW w:w="1543" w:type="dxa"/>
            <w:shd w:val="clear" w:color="auto" w:fill="auto"/>
            <w:noWrap/>
            <w:hideMark/>
          </w:tcPr>
          <w:p w14:paraId="38FC04FC"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22 mph</w:t>
            </w:r>
          </w:p>
        </w:tc>
      </w:tr>
      <w:tr w:rsidR="005373BF" w:rsidRPr="0035316A" w14:paraId="3949C562"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45E55410" w14:textId="77777777" w:rsidR="005373BF" w:rsidRPr="00FC4EBB" w:rsidRDefault="005373BF" w:rsidP="00C56798">
            <w:pPr>
              <w:pStyle w:val="TableBodyText"/>
              <w:rPr>
                <w:b w:val="0"/>
                <w:bCs w:val="0"/>
              </w:rPr>
            </w:pPr>
          </w:p>
        </w:tc>
        <w:tc>
          <w:tcPr>
            <w:tcW w:w="2369" w:type="dxa"/>
            <w:shd w:val="clear" w:color="auto" w:fill="auto"/>
            <w:noWrap/>
            <w:hideMark/>
          </w:tcPr>
          <w:p w14:paraId="09D6C72D" w14:textId="77777777" w:rsidR="005373BF" w:rsidRPr="00FC4EBB"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FC4EBB">
              <w:t>Arterial PSL</w:t>
            </w:r>
            <w:r>
              <w:t xml:space="preserve"> </w:t>
            </w:r>
            <w:r>
              <w:rPr>
                <w:rFonts w:cs="Arial"/>
              </w:rPr>
              <w:t>≥</w:t>
            </w:r>
            <w:r w:rsidRPr="00FC4EBB">
              <w:t xml:space="preserve"> 40 mph</w:t>
            </w:r>
          </w:p>
        </w:tc>
        <w:tc>
          <w:tcPr>
            <w:tcW w:w="1591" w:type="dxa"/>
            <w:shd w:val="clear" w:color="auto" w:fill="auto"/>
            <w:noWrap/>
            <w:hideMark/>
          </w:tcPr>
          <w:p w14:paraId="0FA3C944"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 xml:space="preserve">≤ </w:t>
            </w:r>
            <w:r w:rsidRPr="00FC4EBB">
              <w:t>1</w:t>
            </w:r>
            <w:r>
              <w:t>8</w:t>
            </w:r>
            <w:r w:rsidRPr="00FC4EBB">
              <w:t xml:space="preserve"> mph</w:t>
            </w:r>
          </w:p>
        </w:tc>
        <w:tc>
          <w:tcPr>
            <w:tcW w:w="2610" w:type="dxa"/>
            <w:shd w:val="clear" w:color="auto" w:fill="auto"/>
            <w:noWrap/>
            <w:hideMark/>
          </w:tcPr>
          <w:p w14:paraId="196CE6DC"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w:t>
            </w:r>
            <w:r w:rsidRPr="00FC4EBB">
              <w:t>1</w:t>
            </w:r>
            <w:r>
              <w:t>8</w:t>
            </w:r>
            <w:r w:rsidRPr="00FC4EBB">
              <w:t xml:space="preserve"> </w:t>
            </w:r>
            <w:r>
              <w:t>and</w:t>
            </w:r>
            <w:r w:rsidRPr="00FC4EBB">
              <w:t xml:space="preserve"> </w:t>
            </w:r>
            <w:r w:rsidRPr="00CC464E">
              <w:rPr>
                <w:rFonts w:cs="Arial"/>
                <w:u w:val="single"/>
              </w:rPr>
              <w:t>&lt;</w:t>
            </w:r>
            <w:r>
              <w:t xml:space="preserve"> </w:t>
            </w:r>
            <w:r w:rsidRPr="00FC4EBB">
              <w:t>31 mph</w:t>
            </w:r>
          </w:p>
        </w:tc>
        <w:tc>
          <w:tcPr>
            <w:tcW w:w="1543" w:type="dxa"/>
            <w:shd w:val="clear" w:color="auto" w:fill="auto"/>
            <w:noWrap/>
            <w:hideMark/>
          </w:tcPr>
          <w:p w14:paraId="01E13F65"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31 mph</w:t>
            </w:r>
          </w:p>
        </w:tc>
      </w:tr>
      <w:tr w:rsidR="005373BF" w:rsidRPr="0035316A" w14:paraId="4F7580AF"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5E260337" w14:textId="77777777" w:rsidR="005373BF" w:rsidRPr="00FC4EBB" w:rsidRDefault="005373BF" w:rsidP="00C56798">
            <w:pPr>
              <w:pStyle w:val="TableBodyText"/>
              <w:rPr>
                <w:b w:val="0"/>
                <w:bCs w:val="0"/>
              </w:rPr>
            </w:pPr>
          </w:p>
        </w:tc>
        <w:tc>
          <w:tcPr>
            <w:tcW w:w="2369" w:type="dxa"/>
            <w:shd w:val="clear" w:color="auto" w:fill="auto"/>
            <w:noWrap/>
            <w:hideMark/>
          </w:tcPr>
          <w:p w14:paraId="735631D0" w14:textId="77777777" w:rsidR="005373BF" w:rsidRPr="00FC4EBB"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FC4EBB">
              <w:t>Two-Lane Highway</w:t>
            </w:r>
          </w:p>
        </w:tc>
        <w:tc>
          <w:tcPr>
            <w:tcW w:w="1591" w:type="dxa"/>
            <w:shd w:val="clear" w:color="auto" w:fill="auto"/>
            <w:noWrap/>
            <w:hideMark/>
          </w:tcPr>
          <w:p w14:paraId="4CC1FACA"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 xml:space="preserve">≤ </w:t>
            </w:r>
            <w:r>
              <w:t>66.7% of FFS</w:t>
            </w:r>
          </w:p>
        </w:tc>
        <w:tc>
          <w:tcPr>
            <w:tcW w:w="2610" w:type="dxa"/>
            <w:shd w:val="clear" w:color="auto" w:fill="auto"/>
            <w:noWrap/>
          </w:tcPr>
          <w:p w14:paraId="48BEE588"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66.7% and </w:t>
            </w:r>
            <w:r w:rsidRPr="00CC464E">
              <w:rPr>
                <w:rFonts w:cs="Arial"/>
                <w:u w:val="single"/>
              </w:rPr>
              <w:t>&lt;</w:t>
            </w:r>
            <w:r>
              <w:t xml:space="preserve"> </w:t>
            </w:r>
            <w:r>
              <w:rPr>
                <w:rFonts w:cs="Arial"/>
              </w:rPr>
              <w:t>83.3</w:t>
            </w:r>
            <w:r>
              <w:t xml:space="preserve">% of </w:t>
            </w:r>
            <w:r w:rsidRPr="002D2B64">
              <w:t>FFS</w:t>
            </w:r>
          </w:p>
        </w:tc>
        <w:tc>
          <w:tcPr>
            <w:tcW w:w="1543" w:type="dxa"/>
            <w:shd w:val="clear" w:color="auto" w:fill="auto"/>
            <w:noWrap/>
            <w:hideMark/>
          </w:tcPr>
          <w:p w14:paraId="5E787D8D"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rPr>
                <w:rFonts w:cs="Arial"/>
              </w:rPr>
              <w:t xml:space="preserve"> 83.3</w:t>
            </w:r>
            <w:r>
              <w:t>% of FFS</w:t>
            </w:r>
          </w:p>
        </w:tc>
      </w:tr>
      <w:tr w:rsidR="005373BF" w:rsidRPr="0035316A" w14:paraId="34DD88D0"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69D69A14" w14:textId="77777777" w:rsidR="005373BF" w:rsidRPr="00FC4EBB" w:rsidRDefault="005373BF" w:rsidP="00C56798">
            <w:pPr>
              <w:pStyle w:val="TableBodyText"/>
              <w:rPr>
                <w:b w:val="0"/>
                <w:bCs w:val="0"/>
              </w:rPr>
            </w:pPr>
          </w:p>
        </w:tc>
        <w:tc>
          <w:tcPr>
            <w:tcW w:w="2369" w:type="dxa"/>
            <w:shd w:val="clear" w:color="auto" w:fill="auto"/>
            <w:noWrap/>
            <w:hideMark/>
          </w:tcPr>
          <w:p w14:paraId="68E1EFAB" w14:textId="77777777" w:rsidR="005373BF" w:rsidRPr="005E0ED4"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5E0ED4">
              <w:t>Multilane Highway</w:t>
            </w:r>
          </w:p>
        </w:tc>
        <w:tc>
          <w:tcPr>
            <w:tcW w:w="1591" w:type="dxa"/>
            <w:shd w:val="clear" w:color="auto" w:fill="auto"/>
            <w:noWrap/>
            <w:hideMark/>
          </w:tcPr>
          <w:p w14:paraId="3EB45D5F"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 xml:space="preserve">≤ </w:t>
            </w:r>
            <w:r>
              <w:t>66.7% of FFS</w:t>
            </w:r>
          </w:p>
        </w:tc>
        <w:tc>
          <w:tcPr>
            <w:tcW w:w="2610" w:type="dxa"/>
            <w:shd w:val="clear" w:color="auto" w:fill="auto"/>
            <w:noWrap/>
          </w:tcPr>
          <w:p w14:paraId="286ECEB8"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66.7% and </w:t>
            </w:r>
            <w:r w:rsidRPr="00CC464E">
              <w:rPr>
                <w:rFonts w:cs="Arial"/>
                <w:u w:val="single"/>
              </w:rPr>
              <w:t>&lt;</w:t>
            </w:r>
            <w:r>
              <w:t xml:space="preserve"> </w:t>
            </w:r>
            <w:r>
              <w:rPr>
                <w:rFonts w:cs="Arial"/>
              </w:rPr>
              <w:t>83.3</w:t>
            </w:r>
            <w:r>
              <w:t>% of FFS</w:t>
            </w:r>
          </w:p>
        </w:tc>
        <w:tc>
          <w:tcPr>
            <w:tcW w:w="1543" w:type="dxa"/>
            <w:shd w:val="clear" w:color="auto" w:fill="auto"/>
            <w:noWrap/>
            <w:hideMark/>
          </w:tcPr>
          <w:p w14:paraId="3DFD2E14"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rPr>
                <w:rFonts w:cs="Arial"/>
              </w:rPr>
              <w:t xml:space="preserve"> 83.3</w:t>
            </w:r>
            <w:r>
              <w:t>% of FFS</w:t>
            </w:r>
          </w:p>
        </w:tc>
      </w:tr>
      <w:tr w:rsidR="005373BF" w:rsidRPr="0035316A" w14:paraId="53F3E4E8"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tcPr>
          <w:p w14:paraId="31D65B58" w14:textId="77777777" w:rsidR="005373BF" w:rsidRPr="00FC4EBB" w:rsidRDefault="005373BF" w:rsidP="00C56798">
            <w:pPr>
              <w:pStyle w:val="TableBodyText"/>
              <w:rPr>
                <w:b w:val="0"/>
                <w:bCs w:val="0"/>
              </w:rPr>
            </w:pPr>
          </w:p>
        </w:tc>
        <w:tc>
          <w:tcPr>
            <w:tcW w:w="2369" w:type="dxa"/>
            <w:shd w:val="clear" w:color="auto" w:fill="auto"/>
            <w:noWrap/>
          </w:tcPr>
          <w:p w14:paraId="077B1943" w14:textId="77777777" w:rsidR="005373BF" w:rsidRPr="00ED7C40"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ED7C40">
              <w:t>Freeway (PSL &lt;=50 mph)</w:t>
            </w:r>
          </w:p>
        </w:tc>
        <w:tc>
          <w:tcPr>
            <w:tcW w:w="1591" w:type="dxa"/>
            <w:shd w:val="clear" w:color="auto" w:fill="auto"/>
            <w:noWrap/>
          </w:tcPr>
          <w:p w14:paraId="1884CE19" w14:textId="77777777" w:rsidR="005373BF"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rPr>
                <w:rFonts w:cs="Arial"/>
              </w:rPr>
            </w:pPr>
            <w:r>
              <w:rPr>
                <w:rFonts w:cs="Arial"/>
              </w:rPr>
              <w:t xml:space="preserve">≤ </w:t>
            </w:r>
            <w:r>
              <w:t>66.7% of FFS</w:t>
            </w:r>
          </w:p>
        </w:tc>
        <w:tc>
          <w:tcPr>
            <w:tcW w:w="2610" w:type="dxa"/>
            <w:shd w:val="clear" w:color="auto" w:fill="auto"/>
            <w:noWrap/>
          </w:tcPr>
          <w:p w14:paraId="39E355BF"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66.7% and </w:t>
            </w:r>
            <w:r w:rsidRPr="00CC464E">
              <w:rPr>
                <w:rFonts w:cs="Arial"/>
                <w:u w:val="single"/>
              </w:rPr>
              <w:t>&lt;</w:t>
            </w:r>
            <w:r>
              <w:t xml:space="preserve"> </w:t>
            </w:r>
            <w:r>
              <w:rPr>
                <w:rFonts w:cs="Arial"/>
              </w:rPr>
              <w:t>83.3</w:t>
            </w:r>
            <w:r>
              <w:t>% of FFS</w:t>
            </w:r>
          </w:p>
        </w:tc>
        <w:tc>
          <w:tcPr>
            <w:tcW w:w="1543" w:type="dxa"/>
            <w:shd w:val="clear" w:color="auto" w:fill="auto"/>
            <w:noWrap/>
          </w:tcPr>
          <w:p w14:paraId="615D50DC"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rPr>
                <w:rFonts w:cs="Arial"/>
              </w:rPr>
              <w:t xml:space="preserve"> 83.3</w:t>
            </w:r>
            <w:r>
              <w:t>% of FFS</w:t>
            </w:r>
          </w:p>
        </w:tc>
      </w:tr>
      <w:tr w:rsidR="005373BF" w:rsidRPr="0035316A" w14:paraId="65C90AC6"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4EA18214" w14:textId="77777777" w:rsidR="005373BF" w:rsidRPr="00FC4EBB" w:rsidRDefault="005373BF" w:rsidP="00C56798">
            <w:pPr>
              <w:pStyle w:val="TableBodyText"/>
              <w:rPr>
                <w:b w:val="0"/>
                <w:bCs w:val="0"/>
              </w:rPr>
            </w:pPr>
          </w:p>
        </w:tc>
        <w:tc>
          <w:tcPr>
            <w:tcW w:w="2369" w:type="dxa"/>
            <w:shd w:val="clear" w:color="auto" w:fill="auto"/>
            <w:noWrap/>
            <w:hideMark/>
          </w:tcPr>
          <w:p w14:paraId="25082564" w14:textId="77777777" w:rsidR="005373BF" w:rsidRPr="005E0ED4"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5E0ED4">
              <w:t>Freeway (PSL 55 mph)</w:t>
            </w:r>
          </w:p>
        </w:tc>
        <w:tc>
          <w:tcPr>
            <w:tcW w:w="1591" w:type="dxa"/>
            <w:shd w:val="clear" w:color="auto" w:fill="auto"/>
            <w:noWrap/>
            <w:hideMark/>
          </w:tcPr>
          <w:p w14:paraId="448F24ED"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 xml:space="preserve">≤ </w:t>
            </w:r>
            <w:r w:rsidRPr="00FC4EBB">
              <w:t>4</w:t>
            </w:r>
            <w:r>
              <w:t>5</w:t>
            </w:r>
            <w:r w:rsidRPr="00FC4EBB">
              <w:t xml:space="preserve"> mph</w:t>
            </w:r>
          </w:p>
        </w:tc>
        <w:tc>
          <w:tcPr>
            <w:tcW w:w="2610" w:type="dxa"/>
            <w:shd w:val="clear" w:color="auto" w:fill="auto"/>
            <w:noWrap/>
            <w:hideMark/>
          </w:tcPr>
          <w:p w14:paraId="42886965"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w:t>
            </w:r>
            <w:r w:rsidRPr="00FC4EBB">
              <w:t>4</w:t>
            </w:r>
            <w:r>
              <w:t>5</w:t>
            </w:r>
            <w:r w:rsidRPr="00FC4EBB">
              <w:t xml:space="preserve"> </w:t>
            </w:r>
            <w:r>
              <w:t>and</w:t>
            </w:r>
            <w:r w:rsidRPr="00FC4EBB">
              <w:t xml:space="preserve"> </w:t>
            </w:r>
            <w:r w:rsidRPr="0043231A">
              <w:rPr>
                <w:rFonts w:cs="Arial"/>
                <w:u w:val="single"/>
              </w:rPr>
              <w:t>&lt;</w:t>
            </w:r>
            <w:r>
              <w:t xml:space="preserve"> 5</w:t>
            </w:r>
            <w:r w:rsidRPr="00FC4EBB">
              <w:t>0 mph</w:t>
            </w:r>
          </w:p>
        </w:tc>
        <w:tc>
          <w:tcPr>
            <w:tcW w:w="1543" w:type="dxa"/>
            <w:shd w:val="clear" w:color="auto" w:fill="auto"/>
            <w:noWrap/>
            <w:hideMark/>
          </w:tcPr>
          <w:p w14:paraId="0640249B"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5</w:t>
            </w:r>
            <w:r w:rsidRPr="00FC4EBB">
              <w:t>0 mph</w:t>
            </w:r>
          </w:p>
        </w:tc>
      </w:tr>
      <w:tr w:rsidR="005373BF" w:rsidRPr="0035316A" w14:paraId="3C5AE79D"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6CAF3E2B" w14:textId="77777777" w:rsidR="005373BF" w:rsidRPr="00FC4EBB" w:rsidRDefault="005373BF" w:rsidP="00C56798">
            <w:pPr>
              <w:pStyle w:val="TableBodyText"/>
              <w:rPr>
                <w:b w:val="0"/>
                <w:bCs w:val="0"/>
              </w:rPr>
            </w:pPr>
          </w:p>
        </w:tc>
        <w:tc>
          <w:tcPr>
            <w:tcW w:w="2369" w:type="dxa"/>
            <w:shd w:val="clear" w:color="auto" w:fill="auto"/>
            <w:noWrap/>
            <w:hideMark/>
          </w:tcPr>
          <w:p w14:paraId="19F0FB93" w14:textId="77777777" w:rsidR="005373BF" w:rsidRPr="005E0ED4"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5E0ED4">
              <w:t>Freeway (PSL 60 mph)</w:t>
            </w:r>
          </w:p>
        </w:tc>
        <w:tc>
          <w:tcPr>
            <w:tcW w:w="1591" w:type="dxa"/>
            <w:shd w:val="clear" w:color="auto" w:fill="auto"/>
            <w:noWrap/>
            <w:hideMark/>
          </w:tcPr>
          <w:p w14:paraId="4CEFE4EF"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 xml:space="preserve">≤ </w:t>
            </w:r>
            <w:r w:rsidRPr="00FC4EBB">
              <w:t>4</w:t>
            </w:r>
            <w:r>
              <w:t>5</w:t>
            </w:r>
            <w:r w:rsidRPr="00FC4EBB">
              <w:t xml:space="preserve"> mph</w:t>
            </w:r>
          </w:p>
        </w:tc>
        <w:tc>
          <w:tcPr>
            <w:tcW w:w="2610" w:type="dxa"/>
            <w:shd w:val="clear" w:color="auto" w:fill="auto"/>
            <w:noWrap/>
            <w:hideMark/>
          </w:tcPr>
          <w:p w14:paraId="2A2E76F3"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w:t>
            </w:r>
            <w:r w:rsidRPr="00FC4EBB">
              <w:t>4</w:t>
            </w:r>
            <w:r>
              <w:t>5</w:t>
            </w:r>
            <w:r w:rsidRPr="00FC4EBB">
              <w:t xml:space="preserve"> </w:t>
            </w:r>
            <w:r>
              <w:t>and</w:t>
            </w:r>
            <w:r w:rsidRPr="00FC4EBB">
              <w:t xml:space="preserve"> </w:t>
            </w:r>
            <w:r w:rsidRPr="00CC464E">
              <w:rPr>
                <w:rFonts w:cs="Arial"/>
                <w:u w:val="single"/>
              </w:rPr>
              <w:t>&lt;</w:t>
            </w:r>
            <w:r>
              <w:t xml:space="preserve"> 55</w:t>
            </w:r>
            <w:r w:rsidRPr="00FC4EBB">
              <w:t xml:space="preserve"> mph</w:t>
            </w:r>
          </w:p>
        </w:tc>
        <w:tc>
          <w:tcPr>
            <w:tcW w:w="1543" w:type="dxa"/>
            <w:shd w:val="clear" w:color="auto" w:fill="auto"/>
            <w:noWrap/>
            <w:hideMark/>
          </w:tcPr>
          <w:p w14:paraId="5395FEC0"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55</w:t>
            </w:r>
            <w:r w:rsidRPr="00FC4EBB">
              <w:t xml:space="preserve"> mph</w:t>
            </w:r>
          </w:p>
        </w:tc>
      </w:tr>
      <w:tr w:rsidR="005373BF" w:rsidRPr="0035316A" w14:paraId="01E1682B"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0674400A" w14:textId="77777777" w:rsidR="005373BF" w:rsidRPr="00FC4EBB" w:rsidRDefault="005373BF" w:rsidP="00C56798">
            <w:pPr>
              <w:pStyle w:val="TableBodyText"/>
              <w:rPr>
                <w:b w:val="0"/>
                <w:bCs w:val="0"/>
              </w:rPr>
            </w:pPr>
          </w:p>
        </w:tc>
        <w:tc>
          <w:tcPr>
            <w:tcW w:w="2369" w:type="dxa"/>
            <w:shd w:val="clear" w:color="auto" w:fill="auto"/>
            <w:noWrap/>
            <w:hideMark/>
          </w:tcPr>
          <w:p w14:paraId="34C9767B" w14:textId="77777777" w:rsidR="005373BF" w:rsidRPr="005E0ED4"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5E0ED4">
              <w:t>Freeway (PSL 65 mph)</w:t>
            </w:r>
          </w:p>
        </w:tc>
        <w:tc>
          <w:tcPr>
            <w:tcW w:w="1591" w:type="dxa"/>
            <w:shd w:val="clear" w:color="auto" w:fill="auto"/>
            <w:noWrap/>
            <w:hideMark/>
          </w:tcPr>
          <w:p w14:paraId="2FD32506"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 xml:space="preserve">≤ </w:t>
            </w:r>
            <w:r w:rsidRPr="00FC4EBB">
              <w:t>4</w:t>
            </w:r>
            <w:r>
              <w:t>5</w:t>
            </w:r>
            <w:r w:rsidRPr="00FC4EBB">
              <w:t xml:space="preserve"> mph</w:t>
            </w:r>
          </w:p>
        </w:tc>
        <w:tc>
          <w:tcPr>
            <w:tcW w:w="2610" w:type="dxa"/>
            <w:shd w:val="clear" w:color="auto" w:fill="auto"/>
            <w:noWrap/>
            <w:hideMark/>
          </w:tcPr>
          <w:p w14:paraId="524036F0"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w:t>
            </w:r>
            <w:r w:rsidRPr="00FC4EBB">
              <w:t>4</w:t>
            </w:r>
            <w:r>
              <w:t>5</w:t>
            </w:r>
            <w:r w:rsidRPr="00FC4EBB">
              <w:t xml:space="preserve"> </w:t>
            </w:r>
            <w:r>
              <w:t>and</w:t>
            </w:r>
            <w:r w:rsidRPr="00FC4EBB">
              <w:t xml:space="preserve"> </w:t>
            </w:r>
            <w:r w:rsidRPr="00CC464E">
              <w:rPr>
                <w:rFonts w:cs="Arial"/>
                <w:u w:val="single"/>
              </w:rPr>
              <w:t>&lt;</w:t>
            </w:r>
            <w:r>
              <w:t xml:space="preserve"> 6</w:t>
            </w:r>
            <w:r w:rsidRPr="00FC4EBB">
              <w:t>0 mph</w:t>
            </w:r>
          </w:p>
        </w:tc>
        <w:tc>
          <w:tcPr>
            <w:tcW w:w="1543" w:type="dxa"/>
            <w:shd w:val="clear" w:color="auto" w:fill="auto"/>
            <w:noWrap/>
            <w:hideMark/>
          </w:tcPr>
          <w:p w14:paraId="04887447"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60 mph</w:t>
            </w:r>
          </w:p>
        </w:tc>
      </w:tr>
      <w:tr w:rsidR="005373BF" w:rsidRPr="0035316A" w14:paraId="70B1E8D8"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3F65D8B7" w14:textId="77777777" w:rsidR="005373BF" w:rsidRPr="00FC4EBB" w:rsidRDefault="005373BF" w:rsidP="00C56798">
            <w:pPr>
              <w:pStyle w:val="TableBodyText"/>
              <w:rPr>
                <w:b w:val="0"/>
                <w:bCs w:val="0"/>
              </w:rPr>
            </w:pPr>
          </w:p>
        </w:tc>
        <w:tc>
          <w:tcPr>
            <w:tcW w:w="2369" w:type="dxa"/>
            <w:shd w:val="clear" w:color="auto" w:fill="auto"/>
            <w:noWrap/>
            <w:hideMark/>
          </w:tcPr>
          <w:p w14:paraId="4137CCEF" w14:textId="77777777" w:rsidR="005373BF" w:rsidRPr="005E0ED4"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5E0ED4">
              <w:t>Freeway (PSL 70 mph)</w:t>
            </w:r>
          </w:p>
        </w:tc>
        <w:tc>
          <w:tcPr>
            <w:tcW w:w="1591" w:type="dxa"/>
            <w:shd w:val="clear" w:color="auto" w:fill="auto"/>
            <w:noWrap/>
            <w:hideMark/>
          </w:tcPr>
          <w:p w14:paraId="14BDBF40"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 xml:space="preserve">≤ </w:t>
            </w:r>
            <w:r w:rsidRPr="00FC4EBB">
              <w:t>4</w:t>
            </w:r>
            <w:r>
              <w:t>5</w:t>
            </w:r>
            <w:r w:rsidRPr="00FC4EBB">
              <w:t xml:space="preserve"> mph</w:t>
            </w:r>
          </w:p>
        </w:tc>
        <w:tc>
          <w:tcPr>
            <w:tcW w:w="2610" w:type="dxa"/>
            <w:shd w:val="clear" w:color="auto" w:fill="auto"/>
            <w:noWrap/>
            <w:hideMark/>
          </w:tcPr>
          <w:p w14:paraId="4E5EA63B"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w:t>
            </w:r>
            <w:r w:rsidRPr="00FC4EBB">
              <w:t>4</w:t>
            </w:r>
            <w:r>
              <w:t>5</w:t>
            </w:r>
            <w:r w:rsidRPr="00FC4EBB">
              <w:t xml:space="preserve"> </w:t>
            </w:r>
            <w:r>
              <w:t>and</w:t>
            </w:r>
            <w:r w:rsidRPr="00FC4EBB">
              <w:t xml:space="preserve"> </w:t>
            </w:r>
            <w:r w:rsidRPr="00CC464E">
              <w:rPr>
                <w:rFonts w:cs="Arial"/>
                <w:u w:val="single"/>
              </w:rPr>
              <w:t>&lt;</w:t>
            </w:r>
            <w:r>
              <w:t xml:space="preserve"> 65</w:t>
            </w:r>
            <w:r w:rsidRPr="00FC4EBB">
              <w:t xml:space="preserve"> mph</w:t>
            </w:r>
          </w:p>
        </w:tc>
        <w:tc>
          <w:tcPr>
            <w:tcW w:w="1543" w:type="dxa"/>
            <w:shd w:val="clear" w:color="auto" w:fill="auto"/>
            <w:noWrap/>
            <w:hideMark/>
          </w:tcPr>
          <w:p w14:paraId="201C172D"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65 mph</w:t>
            </w:r>
          </w:p>
        </w:tc>
      </w:tr>
      <w:tr w:rsidR="005373BF" w:rsidRPr="0035316A" w14:paraId="04DD4291" w14:textId="77777777" w:rsidTr="00C56798">
        <w:trPr>
          <w:trHeight w:val="467"/>
        </w:trPr>
        <w:tc>
          <w:tcPr>
            <w:cnfStyle w:val="001000000000" w:firstRow="0" w:lastRow="0" w:firstColumn="1" w:lastColumn="0" w:oddVBand="0" w:evenVBand="0" w:oddHBand="0" w:evenHBand="0" w:firstRowFirstColumn="0" w:firstRowLastColumn="0" w:lastRowFirstColumn="0" w:lastRowLastColumn="0"/>
            <w:tcW w:w="1525" w:type="dxa"/>
            <w:vMerge w:val="restart"/>
            <w:noWrap/>
            <w:vAlign w:val="center"/>
            <w:hideMark/>
          </w:tcPr>
          <w:p w14:paraId="743E9BF4" w14:textId="77777777" w:rsidR="005373BF" w:rsidRPr="00FC4EBB" w:rsidRDefault="005373BF" w:rsidP="00C56798">
            <w:pPr>
              <w:pStyle w:val="TableBodyText"/>
              <w:rPr>
                <w:b w:val="0"/>
                <w:bCs w:val="0"/>
              </w:rPr>
            </w:pPr>
            <w:r w:rsidRPr="00FC4EBB">
              <w:rPr>
                <w:b w:val="0"/>
                <w:bCs w:val="0"/>
              </w:rPr>
              <w:t>Non-Urbanized Areas</w:t>
            </w:r>
          </w:p>
        </w:tc>
        <w:tc>
          <w:tcPr>
            <w:tcW w:w="2369" w:type="dxa"/>
            <w:shd w:val="clear" w:color="auto" w:fill="auto"/>
            <w:noWrap/>
            <w:hideMark/>
          </w:tcPr>
          <w:p w14:paraId="20F1D8A7" w14:textId="77777777" w:rsidR="005373BF" w:rsidRPr="005E0ED4"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5E0ED4">
              <w:t xml:space="preserve">Arterial PSL </w:t>
            </w:r>
            <w:r w:rsidRPr="005E0ED4">
              <w:rPr>
                <w:rFonts w:cs="Arial"/>
              </w:rPr>
              <w:t>≤</w:t>
            </w:r>
            <w:r w:rsidRPr="005E0ED4">
              <w:t xml:space="preserve"> 35 mph</w:t>
            </w:r>
          </w:p>
        </w:tc>
        <w:tc>
          <w:tcPr>
            <w:tcW w:w="1591" w:type="dxa"/>
            <w:shd w:val="clear" w:color="auto" w:fill="auto"/>
            <w:noWrap/>
            <w:hideMark/>
          </w:tcPr>
          <w:p w14:paraId="79113FA1"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 xml:space="preserve">≤ </w:t>
            </w:r>
            <w:r w:rsidRPr="00FC4EBB">
              <w:t>1</w:t>
            </w:r>
            <w:r>
              <w:t>7</w:t>
            </w:r>
            <w:r w:rsidRPr="00FC4EBB">
              <w:t xml:space="preserve"> mph</w:t>
            </w:r>
          </w:p>
        </w:tc>
        <w:tc>
          <w:tcPr>
            <w:tcW w:w="2610" w:type="dxa"/>
            <w:shd w:val="clear" w:color="auto" w:fill="auto"/>
            <w:noWrap/>
            <w:hideMark/>
          </w:tcPr>
          <w:p w14:paraId="25C2EFD6"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w:t>
            </w:r>
            <w:r w:rsidRPr="00FC4EBB">
              <w:t>1</w:t>
            </w:r>
            <w:r>
              <w:t>7</w:t>
            </w:r>
            <w:r w:rsidRPr="00FC4EBB">
              <w:t xml:space="preserve"> </w:t>
            </w:r>
            <w:r>
              <w:t xml:space="preserve">and </w:t>
            </w:r>
            <w:r w:rsidRPr="0043231A">
              <w:rPr>
                <w:rFonts w:cs="Arial"/>
                <w:u w:val="single"/>
              </w:rPr>
              <w:t>&lt;</w:t>
            </w:r>
            <w:r>
              <w:t xml:space="preserve"> 22</w:t>
            </w:r>
            <w:r w:rsidRPr="00FC4EBB">
              <w:t xml:space="preserve"> mph</w:t>
            </w:r>
          </w:p>
        </w:tc>
        <w:tc>
          <w:tcPr>
            <w:tcW w:w="1543" w:type="dxa"/>
            <w:shd w:val="clear" w:color="auto" w:fill="auto"/>
            <w:noWrap/>
            <w:hideMark/>
          </w:tcPr>
          <w:p w14:paraId="4277B165"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22</w:t>
            </w:r>
            <w:r w:rsidRPr="00FC4EBB">
              <w:t xml:space="preserve"> mph</w:t>
            </w:r>
          </w:p>
        </w:tc>
      </w:tr>
      <w:tr w:rsidR="005373BF" w:rsidRPr="0035316A" w14:paraId="3C925234"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374F641B" w14:textId="77777777" w:rsidR="005373BF" w:rsidRPr="00FC4EBB" w:rsidRDefault="005373BF" w:rsidP="00C56798">
            <w:pPr>
              <w:pStyle w:val="TableBodyText"/>
              <w:rPr>
                <w:b w:val="0"/>
                <w:bCs w:val="0"/>
              </w:rPr>
            </w:pPr>
          </w:p>
        </w:tc>
        <w:tc>
          <w:tcPr>
            <w:tcW w:w="2369" w:type="dxa"/>
            <w:shd w:val="clear" w:color="auto" w:fill="auto"/>
            <w:noWrap/>
            <w:hideMark/>
          </w:tcPr>
          <w:p w14:paraId="7BC038D2" w14:textId="77777777" w:rsidR="005373BF" w:rsidRPr="005E0ED4"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5E0ED4">
              <w:t xml:space="preserve">Arterial PSL </w:t>
            </w:r>
            <w:r w:rsidRPr="005E0ED4">
              <w:rPr>
                <w:rFonts w:cs="Arial"/>
              </w:rPr>
              <w:t>≥</w:t>
            </w:r>
            <w:r w:rsidRPr="005E0ED4">
              <w:t xml:space="preserve"> 40 mph</w:t>
            </w:r>
          </w:p>
        </w:tc>
        <w:tc>
          <w:tcPr>
            <w:tcW w:w="1591" w:type="dxa"/>
            <w:shd w:val="clear" w:color="auto" w:fill="auto"/>
            <w:noWrap/>
            <w:hideMark/>
          </w:tcPr>
          <w:p w14:paraId="1850C867"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 23</w:t>
            </w:r>
            <w:r w:rsidRPr="00FC4EBB">
              <w:t xml:space="preserve"> mph</w:t>
            </w:r>
          </w:p>
        </w:tc>
        <w:tc>
          <w:tcPr>
            <w:tcW w:w="2610" w:type="dxa"/>
            <w:shd w:val="clear" w:color="auto" w:fill="auto"/>
            <w:noWrap/>
            <w:hideMark/>
          </w:tcPr>
          <w:p w14:paraId="6E24D17C"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&gt; 23</w:t>
            </w:r>
            <w:r w:rsidRPr="00FC4EBB">
              <w:t xml:space="preserve"> </w:t>
            </w:r>
            <w:r>
              <w:t xml:space="preserve">and </w:t>
            </w:r>
            <w:r w:rsidRPr="00CC464E">
              <w:rPr>
                <w:rFonts w:cs="Arial"/>
                <w:u w:val="single"/>
              </w:rPr>
              <w:t>&lt;</w:t>
            </w:r>
            <w:r>
              <w:t xml:space="preserve"> </w:t>
            </w:r>
            <w:r w:rsidRPr="00FC4EBB">
              <w:t>3</w:t>
            </w:r>
            <w:r>
              <w:t>1</w:t>
            </w:r>
            <w:r w:rsidRPr="00FC4EBB">
              <w:t xml:space="preserve"> mph</w:t>
            </w:r>
          </w:p>
        </w:tc>
        <w:tc>
          <w:tcPr>
            <w:tcW w:w="1543" w:type="dxa"/>
            <w:shd w:val="clear" w:color="auto" w:fill="auto"/>
            <w:noWrap/>
            <w:hideMark/>
          </w:tcPr>
          <w:p w14:paraId="1585797C"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3</w:t>
            </w:r>
            <w:r>
              <w:t>1</w:t>
            </w:r>
            <w:r w:rsidRPr="00FC4EBB">
              <w:t xml:space="preserve"> mph</w:t>
            </w:r>
          </w:p>
        </w:tc>
      </w:tr>
      <w:tr w:rsidR="005373BF" w:rsidRPr="0035316A" w14:paraId="591514F6"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54686BA8" w14:textId="77777777" w:rsidR="005373BF" w:rsidRPr="00FC4EBB" w:rsidRDefault="005373BF" w:rsidP="00C56798">
            <w:pPr>
              <w:pStyle w:val="TableBodyText"/>
              <w:rPr>
                <w:b w:val="0"/>
                <w:bCs w:val="0"/>
              </w:rPr>
            </w:pPr>
          </w:p>
        </w:tc>
        <w:tc>
          <w:tcPr>
            <w:tcW w:w="2369" w:type="dxa"/>
            <w:shd w:val="clear" w:color="auto" w:fill="auto"/>
            <w:noWrap/>
            <w:hideMark/>
          </w:tcPr>
          <w:p w14:paraId="44F6F2E8" w14:textId="77777777" w:rsidR="005373BF" w:rsidRPr="005E0ED4"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5E0ED4">
              <w:t>Two-Lane Highway</w:t>
            </w:r>
          </w:p>
        </w:tc>
        <w:tc>
          <w:tcPr>
            <w:tcW w:w="1591" w:type="dxa"/>
            <w:shd w:val="clear" w:color="auto" w:fill="auto"/>
            <w:noWrap/>
            <w:hideMark/>
          </w:tcPr>
          <w:p w14:paraId="50D1972E"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 xml:space="preserve">≤ </w:t>
            </w:r>
            <w:r>
              <w:t>66.7% of FFS</w:t>
            </w:r>
          </w:p>
        </w:tc>
        <w:tc>
          <w:tcPr>
            <w:tcW w:w="2610" w:type="dxa"/>
            <w:shd w:val="clear" w:color="auto" w:fill="auto"/>
            <w:noWrap/>
            <w:hideMark/>
          </w:tcPr>
          <w:p w14:paraId="13A1A4F1"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66.7% and </w:t>
            </w:r>
            <w:r w:rsidRPr="00CC464E">
              <w:rPr>
                <w:rFonts w:cs="Arial"/>
                <w:u w:val="single"/>
              </w:rPr>
              <w:t>&lt;</w:t>
            </w:r>
            <w:r>
              <w:t xml:space="preserve"> </w:t>
            </w:r>
            <w:r>
              <w:rPr>
                <w:rFonts w:cs="Arial"/>
              </w:rPr>
              <w:t>83.3</w:t>
            </w:r>
            <w:r>
              <w:t>% of FFS</w:t>
            </w:r>
          </w:p>
        </w:tc>
        <w:tc>
          <w:tcPr>
            <w:tcW w:w="1543" w:type="dxa"/>
            <w:shd w:val="clear" w:color="auto" w:fill="auto"/>
            <w:noWrap/>
            <w:hideMark/>
          </w:tcPr>
          <w:p w14:paraId="3B41743D"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rPr>
                <w:rFonts w:cs="Arial"/>
              </w:rPr>
              <w:t xml:space="preserve"> 83.3</w:t>
            </w:r>
            <w:r>
              <w:t>% of FFS</w:t>
            </w:r>
          </w:p>
        </w:tc>
      </w:tr>
      <w:tr w:rsidR="005373BF" w:rsidRPr="0035316A" w14:paraId="0C68BF60"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18D2022D" w14:textId="77777777" w:rsidR="005373BF" w:rsidRPr="00FC4EBB" w:rsidRDefault="005373BF" w:rsidP="00C56798">
            <w:pPr>
              <w:pStyle w:val="TableBodyText"/>
              <w:rPr>
                <w:b w:val="0"/>
                <w:bCs w:val="0"/>
              </w:rPr>
            </w:pPr>
          </w:p>
        </w:tc>
        <w:tc>
          <w:tcPr>
            <w:tcW w:w="2369" w:type="dxa"/>
            <w:shd w:val="clear" w:color="auto" w:fill="auto"/>
            <w:noWrap/>
            <w:hideMark/>
          </w:tcPr>
          <w:p w14:paraId="4BAA45E6" w14:textId="77777777" w:rsidR="005373BF" w:rsidRPr="005E0ED4"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5E0ED4">
              <w:t>Multilane Highway</w:t>
            </w:r>
          </w:p>
        </w:tc>
        <w:tc>
          <w:tcPr>
            <w:tcW w:w="1591" w:type="dxa"/>
            <w:shd w:val="clear" w:color="auto" w:fill="auto"/>
            <w:noWrap/>
            <w:hideMark/>
          </w:tcPr>
          <w:p w14:paraId="5E486251"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 xml:space="preserve">≤ </w:t>
            </w:r>
            <w:r>
              <w:t>66.7% of FFS</w:t>
            </w:r>
          </w:p>
        </w:tc>
        <w:tc>
          <w:tcPr>
            <w:tcW w:w="2610" w:type="dxa"/>
            <w:shd w:val="clear" w:color="auto" w:fill="auto"/>
            <w:noWrap/>
            <w:hideMark/>
          </w:tcPr>
          <w:p w14:paraId="19F0AE7F"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66.7% and </w:t>
            </w:r>
            <w:r w:rsidRPr="00CC464E">
              <w:rPr>
                <w:rFonts w:cs="Arial"/>
                <w:u w:val="single"/>
              </w:rPr>
              <w:t>&lt;</w:t>
            </w:r>
            <w:r>
              <w:t xml:space="preserve"> </w:t>
            </w:r>
            <w:r>
              <w:rPr>
                <w:rFonts w:cs="Arial"/>
              </w:rPr>
              <w:t>83.3</w:t>
            </w:r>
            <w:r>
              <w:t>% of FFS</w:t>
            </w:r>
          </w:p>
        </w:tc>
        <w:tc>
          <w:tcPr>
            <w:tcW w:w="1543" w:type="dxa"/>
            <w:shd w:val="clear" w:color="auto" w:fill="auto"/>
            <w:noWrap/>
            <w:hideMark/>
          </w:tcPr>
          <w:p w14:paraId="4162F549"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rPr>
                <w:rFonts w:cs="Arial"/>
              </w:rPr>
              <w:t xml:space="preserve"> 83.3</w:t>
            </w:r>
            <w:r>
              <w:t>% of FFS</w:t>
            </w:r>
          </w:p>
        </w:tc>
      </w:tr>
      <w:tr w:rsidR="005373BF" w:rsidRPr="0035316A" w14:paraId="111D8B85"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tcPr>
          <w:p w14:paraId="29826ECA" w14:textId="77777777" w:rsidR="005373BF" w:rsidRPr="00FC4EBB" w:rsidRDefault="005373BF" w:rsidP="00C56798">
            <w:pPr>
              <w:pStyle w:val="TableBodyText"/>
              <w:rPr>
                <w:b w:val="0"/>
                <w:bCs w:val="0"/>
              </w:rPr>
            </w:pPr>
          </w:p>
        </w:tc>
        <w:tc>
          <w:tcPr>
            <w:tcW w:w="2369" w:type="dxa"/>
            <w:shd w:val="clear" w:color="auto" w:fill="auto"/>
            <w:noWrap/>
          </w:tcPr>
          <w:p w14:paraId="0BE0F59B" w14:textId="77777777" w:rsidR="005373BF" w:rsidRPr="00ED7C40"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ED7C40">
              <w:t>Freeway (PSL &lt;=55 mph)</w:t>
            </w:r>
          </w:p>
        </w:tc>
        <w:tc>
          <w:tcPr>
            <w:tcW w:w="1591" w:type="dxa"/>
            <w:shd w:val="clear" w:color="auto" w:fill="auto"/>
            <w:noWrap/>
          </w:tcPr>
          <w:p w14:paraId="503AF3F4" w14:textId="77777777" w:rsidR="005373BF"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 </w:t>
            </w:r>
            <w:r>
              <w:t>66.7% of FFS</w:t>
            </w:r>
          </w:p>
        </w:tc>
        <w:tc>
          <w:tcPr>
            <w:tcW w:w="2610" w:type="dxa"/>
            <w:shd w:val="clear" w:color="auto" w:fill="auto"/>
            <w:noWrap/>
          </w:tcPr>
          <w:p w14:paraId="00ADBDC6"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66.7% and </w:t>
            </w:r>
            <w:r w:rsidRPr="00CC464E">
              <w:rPr>
                <w:rFonts w:cs="Arial"/>
                <w:u w:val="single"/>
              </w:rPr>
              <w:t>&lt;</w:t>
            </w:r>
            <w:r>
              <w:t xml:space="preserve"> </w:t>
            </w:r>
            <w:r>
              <w:rPr>
                <w:rFonts w:cs="Arial"/>
              </w:rPr>
              <w:t>83.3</w:t>
            </w:r>
            <w:r>
              <w:t>% of FFS</w:t>
            </w:r>
          </w:p>
        </w:tc>
        <w:tc>
          <w:tcPr>
            <w:tcW w:w="1543" w:type="dxa"/>
            <w:shd w:val="clear" w:color="auto" w:fill="auto"/>
            <w:noWrap/>
          </w:tcPr>
          <w:p w14:paraId="2455F826"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rPr>
                <w:rFonts w:cs="Arial"/>
              </w:rPr>
              <w:t xml:space="preserve"> 83.3</w:t>
            </w:r>
            <w:r>
              <w:t>% of FFS</w:t>
            </w:r>
          </w:p>
        </w:tc>
      </w:tr>
      <w:tr w:rsidR="005373BF" w:rsidRPr="0035316A" w14:paraId="4844A7DD"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357E37C2" w14:textId="77777777" w:rsidR="005373BF" w:rsidRPr="00FC4EBB" w:rsidRDefault="005373BF" w:rsidP="00C56798">
            <w:pPr>
              <w:pStyle w:val="TableBodyText"/>
              <w:rPr>
                <w:b w:val="0"/>
                <w:bCs w:val="0"/>
              </w:rPr>
            </w:pPr>
          </w:p>
        </w:tc>
        <w:tc>
          <w:tcPr>
            <w:tcW w:w="2369" w:type="dxa"/>
            <w:shd w:val="clear" w:color="auto" w:fill="auto"/>
            <w:noWrap/>
            <w:hideMark/>
          </w:tcPr>
          <w:p w14:paraId="462DE5C8" w14:textId="77777777" w:rsidR="005373BF" w:rsidRPr="00FC4EBB"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FC4EBB">
              <w:t>Freeway (</w:t>
            </w:r>
            <w:r>
              <w:t xml:space="preserve">PSL </w:t>
            </w:r>
            <w:r w:rsidRPr="00FC4EBB">
              <w:t>60 mph)</w:t>
            </w:r>
          </w:p>
        </w:tc>
        <w:tc>
          <w:tcPr>
            <w:tcW w:w="1591" w:type="dxa"/>
            <w:shd w:val="clear" w:color="auto" w:fill="auto"/>
            <w:noWrap/>
            <w:hideMark/>
          </w:tcPr>
          <w:p w14:paraId="69D4F2C9"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w:t>
            </w:r>
            <w:r w:rsidRPr="00FC4EBB">
              <w:t xml:space="preserve"> 50 mph</w:t>
            </w:r>
          </w:p>
        </w:tc>
        <w:tc>
          <w:tcPr>
            <w:tcW w:w="2610" w:type="dxa"/>
            <w:shd w:val="clear" w:color="auto" w:fill="auto"/>
            <w:noWrap/>
            <w:hideMark/>
          </w:tcPr>
          <w:p w14:paraId="2972EDA6"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w:t>
            </w:r>
            <w:r w:rsidRPr="00FC4EBB">
              <w:t xml:space="preserve">50 </w:t>
            </w:r>
            <w:r>
              <w:t>and</w:t>
            </w:r>
            <w:r w:rsidRPr="00FC4EBB">
              <w:t xml:space="preserve"> </w:t>
            </w:r>
            <w:r w:rsidRPr="00CC464E">
              <w:rPr>
                <w:rFonts w:cs="Arial"/>
                <w:u w:val="single"/>
              </w:rPr>
              <w:t>&lt;</w:t>
            </w:r>
            <w:r>
              <w:t xml:space="preserve"> 55</w:t>
            </w:r>
            <w:r w:rsidRPr="00FC4EBB">
              <w:t xml:space="preserve"> mph</w:t>
            </w:r>
          </w:p>
        </w:tc>
        <w:tc>
          <w:tcPr>
            <w:tcW w:w="1543" w:type="dxa"/>
            <w:shd w:val="clear" w:color="auto" w:fill="auto"/>
            <w:noWrap/>
            <w:hideMark/>
          </w:tcPr>
          <w:p w14:paraId="3913D0F9"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55</w:t>
            </w:r>
            <w:r w:rsidRPr="00FC4EBB">
              <w:t xml:space="preserve"> mph</w:t>
            </w:r>
          </w:p>
        </w:tc>
      </w:tr>
      <w:tr w:rsidR="005373BF" w:rsidRPr="0035316A" w14:paraId="257253AC"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C4F1FE" w:themeFill="accent1" w:themeFillTint="33"/>
            <w:hideMark/>
          </w:tcPr>
          <w:p w14:paraId="0CE8A719" w14:textId="77777777" w:rsidR="005373BF" w:rsidRPr="00FC4EBB" w:rsidRDefault="005373BF" w:rsidP="00C56798">
            <w:pPr>
              <w:pStyle w:val="TableBodyText"/>
              <w:rPr>
                <w:b w:val="0"/>
                <w:bCs w:val="0"/>
              </w:rPr>
            </w:pPr>
          </w:p>
        </w:tc>
        <w:tc>
          <w:tcPr>
            <w:tcW w:w="2369" w:type="dxa"/>
            <w:shd w:val="clear" w:color="auto" w:fill="auto"/>
            <w:noWrap/>
            <w:hideMark/>
          </w:tcPr>
          <w:p w14:paraId="545F2D71" w14:textId="77777777" w:rsidR="005373BF" w:rsidRPr="00FC4EBB"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FC4EBB">
              <w:t>Freeway (</w:t>
            </w:r>
            <w:r>
              <w:t xml:space="preserve">PSL </w:t>
            </w:r>
            <w:r w:rsidRPr="00FC4EBB">
              <w:t>65 mph)</w:t>
            </w:r>
          </w:p>
        </w:tc>
        <w:tc>
          <w:tcPr>
            <w:tcW w:w="1591" w:type="dxa"/>
            <w:shd w:val="clear" w:color="auto" w:fill="auto"/>
            <w:noWrap/>
            <w:hideMark/>
          </w:tcPr>
          <w:p w14:paraId="625F2D34"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w:t>
            </w:r>
            <w:r w:rsidRPr="00FC4EBB">
              <w:t xml:space="preserve"> 50 mph</w:t>
            </w:r>
          </w:p>
        </w:tc>
        <w:tc>
          <w:tcPr>
            <w:tcW w:w="2610" w:type="dxa"/>
            <w:shd w:val="clear" w:color="auto" w:fill="auto"/>
            <w:noWrap/>
            <w:hideMark/>
          </w:tcPr>
          <w:p w14:paraId="785605F8"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w:t>
            </w:r>
            <w:r w:rsidRPr="00FC4EBB">
              <w:t xml:space="preserve">50 </w:t>
            </w:r>
            <w:r>
              <w:t>and</w:t>
            </w:r>
            <w:r w:rsidRPr="00FC4EBB">
              <w:t xml:space="preserve"> </w:t>
            </w:r>
            <w:r w:rsidRPr="00CC464E">
              <w:rPr>
                <w:rFonts w:cs="Arial"/>
                <w:u w:val="single"/>
              </w:rPr>
              <w:t>&lt;</w:t>
            </w:r>
            <w:r>
              <w:t xml:space="preserve"> </w:t>
            </w:r>
            <w:r w:rsidRPr="00FC4EBB">
              <w:t>60 mph</w:t>
            </w:r>
          </w:p>
        </w:tc>
        <w:tc>
          <w:tcPr>
            <w:tcW w:w="1543" w:type="dxa"/>
            <w:shd w:val="clear" w:color="auto" w:fill="auto"/>
            <w:noWrap/>
            <w:hideMark/>
          </w:tcPr>
          <w:p w14:paraId="172FF262"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60 mph</w:t>
            </w:r>
          </w:p>
        </w:tc>
      </w:tr>
      <w:tr w:rsidR="005373BF" w:rsidRPr="0035316A" w14:paraId="7D25BCA8" w14:textId="77777777" w:rsidTr="00C56798">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2E00BE8F" w14:textId="77777777" w:rsidR="005373BF" w:rsidRPr="00FC4EBB" w:rsidRDefault="005373BF" w:rsidP="00C56798">
            <w:pPr>
              <w:pStyle w:val="TableBodyText"/>
              <w:rPr>
                <w:b w:val="0"/>
                <w:bCs w:val="0"/>
              </w:rPr>
            </w:pPr>
          </w:p>
        </w:tc>
        <w:tc>
          <w:tcPr>
            <w:tcW w:w="2369" w:type="dxa"/>
            <w:shd w:val="clear" w:color="auto" w:fill="auto"/>
            <w:noWrap/>
            <w:hideMark/>
          </w:tcPr>
          <w:p w14:paraId="6D9B3BF4" w14:textId="77777777" w:rsidR="005373BF" w:rsidRPr="00FC4EBB" w:rsidRDefault="005373BF" w:rsidP="00C56798">
            <w:pPr>
              <w:pStyle w:val="TableBodyText"/>
              <w:cnfStyle w:val="000000100000" w:firstRow="0" w:lastRow="0" w:firstColumn="0" w:lastColumn="0" w:oddVBand="0" w:evenVBand="0" w:oddHBand="1" w:evenHBand="0" w:firstRowFirstColumn="0" w:firstRowLastColumn="0" w:lastRowFirstColumn="0" w:lastRowLastColumn="0"/>
            </w:pPr>
            <w:r w:rsidRPr="00FC4EBB">
              <w:t>Freeway (</w:t>
            </w:r>
            <w:r>
              <w:t xml:space="preserve">PSL </w:t>
            </w:r>
            <w:r w:rsidRPr="00FC4EBB">
              <w:t>70 mph)</w:t>
            </w:r>
          </w:p>
        </w:tc>
        <w:tc>
          <w:tcPr>
            <w:tcW w:w="1591" w:type="dxa"/>
            <w:shd w:val="clear" w:color="auto" w:fill="auto"/>
            <w:noWrap/>
            <w:hideMark/>
          </w:tcPr>
          <w:p w14:paraId="7757EED5"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Pr>
                <w:rFonts w:cs="Arial"/>
              </w:rPr>
              <w:t>≤</w:t>
            </w:r>
            <w:r w:rsidRPr="00FC4EBB">
              <w:t xml:space="preserve"> 50 mph</w:t>
            </w:r>
          </w:p>
        </w:tc>
        <w:tc>
          <w:tcPr>
            <w:tcW w:w="2610" w:type="dxa"/>
            <w:shd w:val="clear" w:color="auto" w:fill="auto"/>
            <w:noWrap/>
            <w:hideMark/>
          </w:tcPr>
          <w:p w14:paraId="03725080"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t xml:space="preserve">&gt; </w:t>
            </w:r>
            <w:r w:rsidRPr="00FC4EBB">
              <w:t xml:space="preserve">50 </w:t>
            </w:r>
            <w:r>
              <w:t>and</w:t>
            </w:r>
            <w:r w:rsidRPr="00FC4EBB">
              <w:t xml:space="preserve"> </w:t>
            </w:r>
            <w:r w:rsidRPr="00CC464E">
              <w:rPr>
                <w:rFonts w:cs="Arial"/>
                <w:u w:val="single"/>
              </w:rPr>
              <w:t>&lt;</w:t>
            </w:r>
            <w:r>
              <w:t xml:space="preserve"> </w:t>
            </w:r>
            <w:r w:rsidRPr="00FC4EBB">
              <w:t>65 mph</w:t>
            </w:r>
          </w:p>
        </w:tc>
        <w:tc>
          <w:tcPr>
            <w:tcW w:w="1543" w:type="dxa"/>
            <w:shd w:val="clear" w:color="auto" w:fill="auto"/>
            <w:noWrap/>
            <w:hideMark/>
          </w:tcPr>
          <w:p w14:paraId="5387005C" w14:textId="77777777" w:rsidR="005373BF" w:rsidRPr="00FC4EBB" w:rsidRDefault="005373BF" w:rsidP="00C56798">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65 mph</w:t>
            </w:r>
          </w:p>
        </w:tc>
      </w:tr>
      <w:tr w:rsidR="005373BF" w:rsidRPr="0035316A" w14:paraId="3210B5AB" w14:textId="77777777" w:rsidTr="00C56798">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C4F1FE" w:themeFill="accent1" w:themeFillTint="33"/>
            <w:hideMark/>
          </w:tcPr>
          <w:p w14:paraId="2BC3872C" w14:textId="77777777" w:rsidR="005373BF" w:rsidRPr="00FC4EBB" w:rsidRDefault="005373BF" w:rsidP="00C56798">
            <w:pPr>
              <w:pStyle w:val="TableBodyText"/>
              <w:rPr>
                <w:b w:val="0"/>
                <w:bCs w:val="0"/>
              </w:rPr>
            </w:pPr>
          </w:p>
        </w:tc>
        <w:tc>
          <w:tcPr>
            <w:tcW w:w="2369" w:type="dxa"/>
            <w:shd w:val="clear" w:color="auto" w:fill="auto"/>
            <w:noWrap/>
            <w:hideMark/>
          </w:tcPr>
          <w:p w14:paraId="07256C7E" w14:textId="77777777" w:rsidR="005373BF" w:rsidRPr="00FC4EBB" w:rsidRDefault="005373BF" w:rsidP="00C56798">
            <w:pPr>
              <w:pStyle w:val="TableBodyText"/>
              <w:cnfStyle w:val="000000000000" w:firstRow="0" w:lastRow="0" w:firstColumn="0" w:lastColumn="0" w:oddVBand="0" w:evenVBand="0" w:oddHBand="0" w:evenHBand="0" w:firstRowFirstColumn="0" w:firstRowLastColumn="0" w:lastRowFirstColumn="0" w:lastRowLastColumn="0"/>
            </w:pPr>
            <w:r w:rsidRPr="00FC4EBB">
              <w:t>Freeway (</w:t>
            </w:r>
            <w:r>
              <w:t xml:space="preserve">PSL </w:t>
            </w:r>
            <w:r w:rsidRPr="00FC4EBB">
              <w:t>75 mph)</w:t>
            </w:r>
          </w:p>
        </w:tc>
        <w:tc>
          <w:tcPr>
            <w:tcW w:w="1591" w:type="dxa"/>
            <w:shd w:val="clear" w:color="auto" w:fill="auto"/>
            <w:noWrap/>
            <w:hideMark/>
          </w:tcPr>
          <w:p w14:paraId="41BFD884"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Pr>
                <w:rFonts w:cs="Arial"/>
              </w:rPr>
              <w:t>≤</w:t>
            </w:r>
            <w:r w:rsidRPr="00FC4EBB">
              <w:t xml:space="preserve"> 50 mph</w:t>
            </w:r>
          </w:p>
        </w:tc>
        <w:tc>
          <w:tcPr>
            <w:tcW w:w="2610" w:type="dxa"/>
            <w:shd w:val="clear" w:color="auto" w:fill="auto"/>
            <w:noWrap/>
            <w:hideMark/>
          </w:tcPr>
          <w:p w14:paraId="77E22960"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t xml:space="preserve">&gt; </w:t>
            </w:r>
            <w:r w:rsidRPr="00FC4EBB">
              <w:t xml:space="preserve">50 </w:t>
            </w:r>
            <w:r>
              <w:t>and</w:t>
            </w:r>
            <w:r w:rsidRPr="00FC4EBB">
              <w:t xml:space="preserve"> </w:t>
            </w:r>
            <w:r w:rsidRPr="00CC464E">
              <w:rPr>
                <w:rFonts w:cs="Arial"/>
                <w:u w:val="single"/>
              </w:rPr>
              <w:t>&lt;</w:t>
            </w:r>
            <w:r>
              <w:t xml:space="preserve"> </w:t>
            </w:r>
            <w:r w:rsidRPr="00FC4EBB">
              <w:t>70 mph</w:t>
            </w:r>
          </w:p>
        </w:tc>
        <w:tc>
          <w:tcPr>
            <w:tcW w:w="1543" w:type="dxa"/>
            <w:shd w:val="clear" w:color="auto" w:fill="auto"/>
            <w:noWrap/>
            <w:hideMark/>
          </w:tcPr>
          <w:p w14:paraId="3A5A3785" w14:textId="77777777" w:rsidR="005373BF" w:rsidRPr="00FC4EBB" w:rsidRDefault="005373BF" w:rsidP="00C56798">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70 mph</w:t>
            </w:r>
          </w:p>
        </w:tc>
      </w:tr>
    </w:tbl>
    <w:p w14:paraId="1BE31CFC" w14:textId="77777777" w:rsidR="005E1EE4" w:rsidRDefault="005373BF" w:rsidP="005373BF">
      <w:pPr>
        <w:pStyle w:val="ListBullet"/>
      </w:pPr>
      <w:r>
        <w:t xml:space="preserve">Note: </w:t>
      </w:r>
      <w:r w:rsidR="005E1EE4">
        <w:t xml:space="preserve">PSL = Posted Speed Limit </w:t>
      </w:r>
    </w:p>
    <w:p w14:paraId="46163E7B" w14:textId="67509B9E" w:rsidR="005373BF" w:rsidRDefault="005373BF" w:rsidP="005373BF">
      <w:pPr>
        <w:pStyle w:val="ListBullet"/>
      </w:pPr>
      <w:r>
        <w:t>Free Flow Speed (FFS) is defined as the</w:t>
      </w:r>
      <w:r w:rsidRPr="006977AC">
        <w:t xml:space="preserve"> 85</w:t>
      </w:r>
      <w:r w:rsidRPr="00C700ED">
        <w:rPr>
          <w:vertAlign w:val="superscript"/>
        </w:rPr>
        <w:t>th</w:t>
      </w:r>
      <w:r>
        <w:t xml:space="preserve"> </w:t>
      </w:r>
      <w:r w:rsidRPr="006977AC">
        <w:t xml:space="preserve">percentile of speeds during overnight hours (10 pm to 5 am) </w:t>
      </w:r>
      <w:r w:rsidR="005E1EE4">
        <w:t>on</w:t>
      </w:r>
      <w:r w:rsidR="005E1EE4" w:rsidRPr="006977AC">
        <w:t xml:space="preserve"> </w:t>
      </w:r>
      <w:r w:rsidRPr="006977AC">
        <w:t>all days</w:t>
      </w:r>
      <w:r w:rsidR="005E1EE4">
        <w:t xml:space="preserve"> excluding holidays</w:t>
      </w:r>
      <w:r>
        <w:t>.</w:t>
      </w:r>
      <w:r w:rsidR="005E1EE4">
        <w:t xml:space="preserve"> </w:t>
      </w:r>
    </w:p>
    <w:p w14:paraId="716BDFF8" w14:textId="77777777" w:rsidR="005373BF" w:rsidRPr="00C700ED" w:rsidRDefault="005373BF" w:rsidP="006964ED">
      <w:pPr>
        <w:pStyle w:val="ListBullet"/>
      </w:pPr>
    </w:p>
    <w:p w14:paraId="59B96794" w14:textId="77777777" w:rsidR="00D507BA" w:rsidRDefault="00D507BA" w:rsidP="007366AB">
      <w:pPr>
        <w:pStyle w:val="Heading3"/>
        <w:spacing w:before="180"/>
        <w:ind w:left="907" w:hanging="907"/>
      </w:pPr>
      <w:bookmarkStart w:id="56" w:name="_Modeled_Mobility_Measures"/>
      <w:bookmarkStart w:id="57" w:name="_Toc97543483"/>
      <w:bookmarkEnd w:id="56"/>
      <w:r>
        <w:t xml:space="preserve">Modeled </w:t>
      </w:r>
      <w:r w:rsidR="00566CD1">
        <w:t>Mobility Measures</w:t>
      </w:r>
      <w:r>
        <w:t xml:space="preserve"> Calculations: Speed-Volume Functions</w:t>
      </w:r>
      <w:bookmarkEnd w:id="54"/>
      <w:bookmarkEnd w:id="55"/>
      <w:bookmarkEnd w:id="57"/>
    </w:p>
    <w:p w14:paraId="38C77215" w14:textId="4E0D3DE1" w:rsidR="00763B19" w:rsidRDefault="00763B19" w:rsidP="00763B19">
      <w:pPr>
        <w:pStyle w:val="BodyText"/>
      </w:pPr>
      <w:r>
        <w:t xml:space="preserve">As mentioned previously, speed-volume functions </w:t>
      </w:r>
      <w:r w:rsidR="0037354B">
        <w:t xml:space="preserve">are </w:t>
      </w:r>
      <w:r>
        <w:t xml:space="preserve">only used in calculating the modeled </w:t>
      </w:r>
      <w:r w:rsidR="00566CD1">
        <w:t>mobility measures</w:t>
      </w:r>
      <w:r>
        <w:t xml:space="preserve">. The speed-volume functions </w:t>
      </w:r>
      <w:r w:rsidR="0037354B">
        <w:t xml:space="preserve">are </w:t>
      </w:r>
      <w:r>
        <w:t>applied as follows:</w:t>
      </w:r>
    </w:p>
    <w:p w14:paraId="567056E2" w14:textId="453D8BFF" w:rsidR="00763B19" w:rsidRDefault="00763B19" w:rsidP="00DF3BB5">
      <w:pPr>
        <w:pStyle w:val="ListBullet"/>
        <w:numPr>
          <w:ilvl w:val="0"/>
          <w:numId w:val="28"/>
        </w:numPr>
      </w:pPr>
      <w:r w:rsidRPr="00763B19">
        <w:rPr>
          <w:b/>
        </w:rPr>
        <w:t>Freeway travel speeds</w:t>
      </w:r>
      <w:r>
        <w:t xml:space="preserve"> </w:t>
      </w:r>
      <w:r w:rsidR="0037354B">
        <w:t xml:space="preserve">are </w:t>
      </w:r>
      <w:r>
        <w:t xml:space="preserve">calculated using the Modified Davidson curve for both under-saturated and over-saturated conditions (see </w:t>
      </w:r>
      <w:hyperlink w:anchor="_Modified_Davidson_Equation" w:history="1">
        <w:r w:rsidR="002D0669" w:rsidRPr="005E1EE4">
          <w:rPr>
            <w:rStyle w:val="Hyperlink"/>
            <w:b/>
          </w:rPr>
          <w:t>Appendix C</w:t>
        </w:r>
      </w:hyperlink>
      <w:r>
        <w:t xml:space="preserve">). A comparison of the performance of different speed-flow functions in the Orlando Urban Area Transportation Study (OUATS) travel demand model </w:t>
      </w:r>
      <w:r w:rsidR="0037354B">
        <w:t xml:space="preserve">suggests </w:t>
      </w:r>
      <w:r>
        <w:t xml:space="preserve">that the modified Davidson equation </w:t>
      </w:r>
      <w:r w:rsidR="0037354B">
        <w:t xml:space="preserve">has </w:t>
      </w:r>
      <w:r>
        <w:t>the highest average coefficient of determination (R</w:t>
      </w:r>
      <w:r w:rsidRPr="00DB3F27">
        <w:rPr>
          <w:vertAlign w:val="superscript"/>
        </w:rPr>
        <w:t>2</w:t>
      </w:r>
      <w:r>
        <w:t xml:space="preserve">) out of the study functions. The minimum speed </w:t>
      </w:r>
      <w:r w:rsidR="0037354B">
        <w:t xml:space="preserve">is </w:t>
      </w:r>
      <w:r>
        <w:t>set at 10 mph.</w:t>
      </w:r>
    </w:p>
    <w:p w14:paraId="3FB39F25" w14:textId="7DA9F18D" w:rsidR="00277175" w:rsidRDefault="00763B19" w:rsidP="00DF3BB5">
      <w:pPr>
        <w:pStyle w:val="ListBullet"/>
        <w:numPr>
          <w:ilvl w:val="0"/>
          <w:numId w:val="28"/>
        </w:numPr>
      </w:pPr>
      <w:r w:rsidRPr="00763B19">
        <w:rPr>
          <w:b/>
        </w:rPr>
        <w:t>Arterial travel speeds</w:t>
      </w:r>
      <w:r>
        <w:t xml:space="preserve"> </w:t>
      </w:r>
      <w:r w:rsidR="0037354B">
        <w:t xml:space="preserve">are </w:t>
      </w:r>
      <w:r>
        <w:t xml:space="preserve">calculated using different methodologies for under-saturated and over-saturated conditions (see </w:t>
      </w:r>
      <w:hyperlink w:anchor="_Arterial_Speed_Model" w:history="1">
        <w:r w:rsidR="007A06B8" w:rsidRPr="004F5134">
          <w:rPr>
            <w:rStyle w:val="Hyperlink"/>
            <w:b/>
          </w:rPr>
          <w:t>Appendix D</w:t>
        </w:r>
      </w:hyperlink>
      <w:r>
        <w:t xml:space="preserve">). For under-saturated conditions (demand less than capacity), operating speeds </w:t>
      </w:r>
      <w:r w:rsidR="0037354B">
        <w:t xml:space="preserve">are </w:t>
      </w:r>
      <w:r>
        <w:t xml:space="preserve">calculated based on the latest set of Generalized Service Volume Tables. </w:t>
      </w:r>
    </w:p>
    <w:p w14:paraId="2EC21257" w14:textId="554F3798" w:rsidR="00763B19" w:rsidRDefault="00763B19" w:rsidP="00277175">
      <w:pPr>
        <w:pStyle w:val="ListBullet"/>
        <w:ind w:left="720"/>
      </w:pPr>
      <w:r>
        <w:t xml:space="preserve">For over-saturated conditions (demand greater than capacity), a </w:t>
      </w:r>
      <w:r w:rsidR="00D70736">
        <w:t>Bureau of Public Roads (</w:t>
      </w:r>
      <w:r>
        <w:t>BPR</w:t>
      </w:r>
      <w:r w:rsidR="00D70736">
        <w:t>)</w:t>
      </w:r>
      <w:r>
        <w:t xml:space="preserve"> curve (with Greater Treasure Coast Regional Planning Model parameters) </w:t>
      </w:r>
      <w:r w:rsidR="0037354B">
        <w:t xml:space="preserve">is </w:t>
      </w:r>
      <w:r>
        <w:t xml:space="preserve">used to determine average travel speed given vehicle volume and segment capacity. The BPR curve </w:t>
      </w:r>
      <w:r w:rsidR="0037354B">
        <w:t xml:space="preserve">is </w:t>
      </w:r>
      <w:r>
        <w:t>calibrated such that the V/C = 1.0 speed matches the Generalized Service Vo</w:t>
      </w:r>
      <w:r w:rsidR="00CF329F">
        <w:t>lume Tables LOS E speed. The v/c</w:t>
      </w:r>
      <w:r>
        <w:t xml:space="preserve"> = 2.0 speed </w:t>
      </w:r>
      <w:r w:rsidR="0037354B">
        <w:t xml:space="preserve">is </w:t>
      </w:r>
      <w:r>
        <w:t>set at a minimum of 7 mph.</w:t>
      </w:r>
    </w:p>
    <w:p w14:paraId="66465F35" w14:textId="2BCE2FD6" w:rsidR="00763B19" w:rsidRDefault="00763B19" w:rsidP="00DF3BB5">
      <w:pPr>
        <w:pStyle w:val="ListBullet"/>
        <w:numPr>
          <w:ilvl w:val="0"/>
          <w:numId w:val="28"/>
        </w:numPr>
      </w:pPr>
      <w:r w:rsidRPr="00D70736">
        <w:rPr>
          <w:b/>
        </w:rPr>
        <w:t>Two-lane highway travel speeds</w:t>
      </w:r>
      <w:r>
        <w:t xml:space="preserve"> </w:t>
      </w:r>
      <w:r w:rsidR="0037354B">
        <w:t xml:space="preserve">are </w:t>
      </w:r>
      <w:r>
        <w:t>calculated assuming a linear relationship between speed and flow according to the Highway Capacity Manual</w:t>
      </w:r>
      <w:r w:rsidR="00CA4EA1">
        <w:t xml:space="preserve"> 6</w:t>
      </w:r>
      <w:r w:rsidR="00CA4EA1" w:rsidRPr="00277175">
        <w:rPr>
          <w:vertAlign w:val="superscript"/>
        </w:rPr>
        <w:t>th</w:t>
      </w:r>
      <w:r w:rsidR="00CA4EA1">
        <w:t xml:space="preserve"> Edition</w:t>
      </w:r>
      <w:r>
        <w:t xml:space="preserve"> (HCM). Chapter 15: Two-Lane Highways of the HCM provides guidance on estimating average speeds on two-lane highways. The minimum speed </w:t>
      </w:r>
      <w:r w:rsidR="0037354B">
        <w:t xml:space="preserve">is </w:t>
      </w:r>
      <w:r>
        <w:t xml:space="preserve">set at 10 mph (see </w:t>
      </w:r>
      <w:hyperlink w:anchor="_Two-Lane_Highway_Speed" w:history="1">
        <w:r w:rsidR="007A06B8" w:rsidRPr="004F5134">
          <w:rPr>
            <w:rStyle w:val="Hyperlink"/>
            <w:b/>
          </w:rPr>
          <w:t>Appendix E</w:t>
        </w:r>
      </w:hyperlink>
      <w:r>
        <w:t>).</w:t>
      </w:r>
    </w:p>
    <w:p w14:paraId="34BF58A9" w14:textId="77777777" w:rsidR="005D6F81" w:rsidRDefault="005D6F81" w:rsidP="007366AB">
      <w:pPr>
        <w:pStyle w:val="BodyText"/>
        <w:spacing w:before="180"/>
      </w:pPr>
      <w:r>
        <w:t>The following description summarizes the speed estimation technique.</w:t>
      </w:r>
    </w:p>
    <w:p w14:paraId="2BB90E28" w14:textId="77777777" w:rsidR="005D6F81" w:rsidRPr="00566CD1" w:rsidRDefault="005D6F81" w:rsidP="005D6F81">
      <w:pPr>
        <w:pStyle w:val="Heading4"/>
        <w:rPr>
          <w:sz w:val="22"/>
          <w:szCs w:val="22"/>
        </w:rPr>
      </w:pPr>
      <w:r w:rsidRPr="00566CD1">
        <w:rPr>
          <w:sz w:val="22"/>
          <w:szCs w:val="22"/>
        </w:rPr>
        <w:t>Step 1: Obtain Hourly Directional Vehicle Volume</w:t>
      </w:r>
    </w:p>
    <w:p w14:paraId="7560E84C" w14:textId="1FF64F86" w:rsidR="005D6F81" w:rsidRDefault="005D6F81" w:rsidP="005D6F81">
      <w:pPr>
        <w:pStyle w:val="BodyText"/>
      </w:pPr>
      <w:r>
        <w:t xml:space="preserve">Daily volume </w:t>
      </w:r>
      <w:r w:rsidR="0037354B">
        <w:t xml:space="preserve">is </w:t>
      </w:r>
      <w:r>
        <w:t xml:space="preserve">obtained directly from </w:t>
      </w:r>
      <w:r w:rsidR="00187C0C">
        <w:t>AADT</w:t>
      </w:r>
      <w:r>
        <w:t xml:space="preserve">. For purposes of estimating speed, AADT </w:t>
      </w:r>
      <w:r w:rsidR="0037354B">
        <w:t xml:space="preserve">is </w:t>
      </w:r>
      <w:r>
        <w:t xml:space="preserve">first converted to hourly directional volumes, based on the </w:t>
      </w:r>
      <w:r w:rsidR="00E50CEA">
        <w:t>d</w:t>
      </w:r>
      <w:r w:rsidR="00E50CEA" w:rsidRPr="00E50CEA">
        <w:t xml:space="preserve">ay of </w:t>
      </w:r>
      <w:r w:rsidR="00E50CEA">
        <w:t>w</w:t>
      </w:r>
      <w:r w:rsidR="00E50CEA" w:rsidRPr="00E50CEA">
        <w:t xml:space="preserve">eek </w:t>
      </w:r>
      <w:r w:rsidR="00E50CEA">
        <w:t>v</w:t>
      </w:r>
      <w:r w:rsidR="00E50CEA" w:rsidRPr="00E50CEA">
        <w:t xml:space="preserve">ariance </w:t>
      </w:r>
      <w:r w:rsidR="00E50CEA">
        <w:t>f</w:t>
      </w:r>
      <w:r w:rsidR="00E50CEA" w:rsidRPr="00E50CEA">
        <w:t>actor</w:t>
      </w:r>
      <w:r w:rsidR="00E50CEA">
        <w:t xml:space="preserve">, </w:t>
      </w:r>
      <w:r>
        <w:t>updated hourly factor and directional factor presented in the appendices.</w:t>
      </w:r>
    </w:p>
    <w:p w14:paraId="21BCAEA9" w14:textId="77777777" w:rsidR="005D6F81" w:rsidRPr="00566CD1" w:rsidRDefault="005D6F81" w:rsidP="005D6F81">
      <w:pPr>
        <w:pStyle w:val="Heading4"/>
        <w:rPr>
          <w:sz w:val="22"/>
          <w:szCs w:val="22"/>
        </w:rPr>
      </w:pPr>
      <w:r w:rsidRPr="00566CD1">
        <w:rPr>
          <w:sz w:val="22"/>
          <w:szCs w:val="22"/>
        </w:rPr>
        <w:t>Step 2: Adjust for Spillback</w:t>
      </w:r>
    </w:p>
    <w:p w14:paraId="5E855765" w14:textId="31A7C632" w:rsidR="005D6F81" w:rsidRDefault="005D6F81" w:rsidP="005D6F81">
      <w:pPr>
        <w:pStyle w:val="BodyText"/>
      </w:pPr>
      <w:r>
        <w:t xml:space="preserve">Hourly vehicle volumes calculated from Step 1 </w:t>
      </w:r>
      <w:r w:rsidR="009435E9">
        <w:t xml:space="preserve">are </w:t>
      </w:r>
      <w:r>
        <w:t xml:space="preserve">adjusted to </w:t>
      </w:r>
      <w:r w:rsidR="007335C0">
        <w:t>consider</w:t>
      </w:r>
      <w:r>
        <w:t xml:space="preserve"> queuing that occurs under saturated flow conditions. For each hour between 7:00 a.m. and 10:00 a.m. and between 4:00 p.m. and 7:00 p.m. where saturated conditions exist, it is assumed that the unserved part of the queue will spill back to the next hour. This unserved demand </w:t>
      </w:r>
      <w:r w:rsidR="009435E9">
        <w:t xml:space="preserve">is </w:t>
      </w:r>
      <w:r>
        <w:t xml:space="preserve">added to the volume of the next hour and this total volume </w:t>
      </w:r>
      <w:r w:rsidR="009435E9">
        <w:t xml:space="preserve">is </w:t>
      </w:r>
      <w:r>
        <w:t xml:space="preserve">used to calculate speed. The process </w:t>
      </w:r>
      <w:r w:rsidR="009435E9">
        <w:t xml:space="preserve">is </w:t>
      </w:r>
      <w:r>
        <w:t xml:space="preserve">repeated until demand (including that from previous hour(s)) </w:t>
      </w:r>
      <w:r w:rsidR="009435E9">
        <w:t xml:space="preserve">is </w:t>
      </w:r>
      <w:r>
        <w:t xml:space="preserve">less than the capacity. </w:t>
      </w:r>
      <w:r w:rsidR="00CF329F">
        <w:rPr>
          <w:b/>
        </w:rPr>
        <w:t xml:space="preserve">Figure </w:t>
      </w:r>
      <w:r w:rsidR="008E554C">
        <w:rPr>
          <w:b/>
        </w:rPr>
        <w:t>6</w:t>
      </w:r>
      <w:r w:rsidR="00CF329F">
        <w:rPr>
          <w:b/>
        </w:rPr>
        <w:t>.</w:t>
      </w:r>
      <w:r w:rsidRPr="005D6F81">
        <w:rPr>
          <w:b/>
        </w:rPr>
        <w:t>1</w:t>
      </w:r>
      <w:r>
        <w:t xml:space="preserve"> presents the algorithm in a </w:t>
      </w:r>
      <w:r w:rsidR="00CA4EA1">
        <w:t xml:space="preserve">flowchart </w:t>
      </w:r>
      <w:r>
        <w:t xml:space="preserve">graphical </w:t>
      </w:r>
      <w:r w:rsidR="00CA4EA1">
        <w:t>format</w:t>
      </w:r>
      <w:r>
        <w:t>.</w:t>
      </w:r>
    </w:p>
    <w:p w14:paraId="3C769AE7" w14:textId="557F945D" w:rsidR="005D6F81" w:rsidRDefault="00C55FCD" w:rsidP="005D6F81">
      <w:pPr>
        <w:pStyle w:val="Caption"/>
        <w:rPr>
          <w:noProof/>
        </w:rPr>
      </w:pPr>
      <w:bookmarkStart w:id="58" w:name="_Toc97543549"/>
      <w:r w:rsidRPr="00CC51AB">
        <w:t xml:space="preserve">Figure </w:t>
      </w:r>
      <w:r w:rsidR="000B227D">
        <w:rPr>
          <w:noProof/>
        </w:rPr>
        <w:t>6</w:t>
      </w:r>
      <w:r w:rsidRPr="00CC51AB">
        <w:t>.</w:t>
      </w:r>
      <w:r w:rsidR="00FC3901">
        <w:rPr>
          <w:noProof/>
        </w:rPr>
        <w:fldChar w:fldCharType="begin"/>
      </w:r>
      <w:r w:rsidR="00FC3901">
        <w:rPr>
          <w:noProof/>
        </w:rPr>
        <w:instrText xml:space="preserve"> SEQ Figure \* ARABIC \s 1 </w:instrText>
      </w:r>
      <w:r w:rsidR="00FC3901">
        <w:rPr>
          <w:noProof/>
        </w:rPr>
        <w:fldChar w:fldCharType="separate"/>
      </w:r>
      <w:r w:rsidR="009D43CD">
        <w:rPr>
          <w:noProof/>
        </w:rPr>
        <w:t>1</w:t>
      </w:r>
      <w:r w:rsidR="00FC3901">
        <w:rPr>
          <w:noProof/>
        </w:rPr>
        <w:fldChar w:fldCharType="end"/>
      </w:r>
      <w:r w:rsidRPr="00CC51AB">
        <w:tab/>
      </w:r>
      <w:r w:rsidR="005D6F81">
        <w:rPr>
          <w:noProof/>
        </w:rPr>
        <w:t>Queue Spillover Algorithm</w:t>
      </w:r>
      <w:bookmarkEnd w:id="58"/>
    </w:p>
    <w:p w14:paraId="2D216843" w14:textId="77777777" w:rsidR="005D6F81" w:rsidRPr="005923DD" w:rsidRDefault="007A06B8" w:rsidP="005D6F81">
      <w:r>
        <w:rPr>
          <w:noProof/>
        </w:rPr>
        <mc:AlternateContent>
          <mc:Choice Requires="wpc">
            <w:drawing>
              <wp:inline distT="0" distB="0" distL="0" distR="0" wp14:anchorId="257ACCA3" wp14:editId="17521548">
                <wp:extent cx="6120765" cy="3582670"/>
                <wp:effectExtent l="0" t="0" r="0" b="0"/>
                <wp:docPr id="77" name="Canvas 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61" name="Flowchart: Data 9"/>
                        <wps:cNvSpPr>
                          <a:spLocks noChangeArrowheads="1"/>
                        </wps:cNvSpPr>
                        <wps:spPr bwMode="auto">
                          <a:xfrm>
                            <a:off x="1133812" y="0"/>
                            <a:ext cx="3335735" cy="483891"/>
                          </a:xfrm>
                          <a:prstGeom prst="flowChartInputOutput">
                            <a:avLst/>
                          </a:prstGeom>
                          <a:solidFill>
                            <a:srgbClr val="FFFFFF"/>
                          </a:solidFill>
                          <a:ln w="25400">
                            <a:solidFill>
                              <a:srgbClr val="000000"/>
                            </a:solidFill>
                            <a:miter lim="800000"/>
                            <a:headEnd/>
                            <a:tailEnd/>
                          </a:ln>
                        </wps:spPr>
                        <wps:txbx>
                          <w:txbxContent>
                            <w:p w14:paraId="59923A80" w14:textId="30F481A7" w:rsidR="00F20C3A" w:rsidRPr="00AA3826" w:rsidRDefault="00F20C3A" w:rsidP="007A06B8">
                              <w:pPr>
                                <w:jc w:val="center"/>
                                <w:rPr>
                                  <w:sz w:val="16"/>
                                  <w:szCs w:val="16"/>
                                </w:rPr>
                              </w:pPr>
                              <w:r w:rsidRPr="00AA3826">
                                <w:rPr>
                                  <w:sz w:val="16"/>
                                  <w:szCs w:val="16"/>
                                </w:rPr>
                                <w:t xml:space="preserve">Hourly Directional Volume </w:t>
                              </w:r>
                              <w:r w:rsidRPr="00AA3826">
                                <w:rPr>
                                  <w:sz w:val="16"/>
                                  <w:szCs w:val="16"/>
                                </w:rPr>
                                <w:br/>
                                <w:t xml:space="preserve">= AADT x </w:t>
                              </w:r>
                              <w:r>
                                <w:rPr>
                                  <w:sz w:val="16"/>
                                  <w:szCs w:val="16"/>
                                </w:rPr>
                                <w:t>T</w:t>
                              </w:r>
                              <w:r w:rsidRPr="001C7E4C">
                                <w:rPr>
                                  <w:sz w:val="16"/>
                                  <w:szCs w:val="16"/>
                                </w:rPr>
                                <w:t xml:space="preserve">he </w:t>
                              </w:r>
                              <w:r>
                                <w:rPr>
                                  <w:sz w:val="16"/>
                                  <w:szCs w:val="16"/>
                                </w:rPr>
                                <w:t>D</w:t>
                              </w:r>
                              <w:r w:rsidRPr="001C7E4C">
                                <w:rPr>
                                  <w:sz w:val="16"/>
                                  <w:szCs w:val="16"/>
                                </w:rPr>
                                <w:t xml:space="preserve">ay of </w:t>
                              </w:r>
                              <w:r>
                                <w:rPr>
                                  <w:sz w:val="16"/>
                                  <w:szCs w:val="16"/>
                                </w:rPr>
                                <w:t>W</w:t>
                              </w:r>
                              <w:r w:rsidRPr="001C7E4C">
                                <w:rPr>
                                  <w:sz w:val="16"/>
                                  <w:szCs w:val="16"/>
                                </w:rPr>
                                <w:t>eek</w:t>
                              </w:r>
                              <w:r>
                                <w:rPr>
                                  <w:sz w:val="16"/>
                                  <w:szCs w:val="16"/>
                                </w:rPr>
                                <w:t xml:space="preserve"> Variance Factor</w:t>
                              </w:r>
                              <w:r w:rsidRPr="00AA3826">
                                <w:rPr>
                                  <w:sz w:val="16"/>
                                  <w:szCs w:val="16"/>
                                </w:rPr>
                                <w:t xml:space="preserve"> x</w:t>
                              </w:r>
                              <w:r>
                                <w:rPr>
                                  <w:sz w:val="16"/>
                                  <w:szCs w:val="16"/>
                                </w:rPr>
                                <w:t xml:space="preserve"> </w:t>
                              </w:r>
                              <w:r w:rsidRPr="00AA3826">
                                <w:rPr>
                                  <w:sz w:val="16"/>
                                  <w:szCs w:val="16"/>
                                </w:rPr>
                                <w:t xml:space="preserve">Hourly Factor x Directional Factor + Spillover Volume </w:t>
                              </w:r>
                            </w:p>
                          </w:txbxContent>
                        </wps:txbx>
                        <wps:bodyPr rot="0" vert="horz" wrap="square" lIns="0" tIns="0" rIns="0" bIns="0" anchor="ctr" anchorCtr="0" upright="1">
                          <a:noAutofit/>
                        </wps:bodyPr>
                      </wps:wsp>
                      <wps:wsp>
                        <wps:cNvPr id="62" name="Flowchart: Stored Data 10"/>
                        <wps:cNvSpPr>
                          <a:spLocks noChangeArrowheads="1"/>
                        </wps:cNvSpPr>
                        <wps:spPr bwMode="auto">
                          <a:xfrm>
                            <a:off x="109701" y="819453"/>
                            <a:ext cx="1346014" cy="738938"/>
                          </a:xfrm>
                          <a:prstGeom prst="flowChartOnlineStorage">
                            <a:avLst/>
                          </a:prstGeom>
                          <a:solidFill>
                            <a:srgbClr val="FFFFFF"/>
                          </a:solidFill>
                          <a:ln w="25400">
                            <a:solidFill>
                              <a:srgbClr val="000000"/>
                            </a:solidFill>
                            <a:miter lim="800000"/>
                            <a:headEnd/>
                            <a:tailEnd/>
                          </a:ln>
                        </wps:spPr>
                        <wps:txbx>
                          <w:txbxContent>
                            <w:p w14:paraId="450A133A" w14:textId="77777777" w:rsidR="00F20C3A" w:rsidRPr="00AA3826" w:rsidRDefault="00F20C3A" w:rsidP="007A06B8">
                              <w:pPr>
                                <w:jc w:val="center"/>
                                <w:rPr>
                                  <w:sz w:val="16"/>
                                  <w:szCs w:val="16"/>
                                </w:rPr>
                              </w:pPr>
                              <w:r w:rsidRPr="00AA3826">
                                <w:rPr>
                                  <w:sz w:val="16"/>
                                  <w:szCs w:val="16"/>
                                </w:rPr>
                                <w:t>Generalized Service Volume Table LOS E Threshold</w:t>
                              </w:r>
                            </w:p>
                          </w:txbxContent>
                        </wps:txbx>
                        <wps:bodyPr rot="0" vert="horz" wrap="square" lIns="0" tIns="0" rIns="0" bIns="0" anchor="ctr" anchorCtr="0" upright="1">
                          <a:noAutofit/>
                        </wps:bodyPr>
                      </wps:wsp>
                      <wps:wsp>
                        <wps:cNvPr id="63" name="Flowchart: Decision 11"/>
                        <wps:cNvSpPr>
                          <a:spLocks noChangeArrowheads="1"/>
                        </wps:cNvSpPr>
                        <wps:spPr bwMode="auto">
                          <a:xfrm>
                            <a:off x="1806519" y="745939"/>
                            <a:ext cx="1991121" cy="882365"/>
                          </a:xfrm>
                          <a:prstGeom prst="flowChartDecision">
                            <a:avLst/>
                          </a:prstGeom>
                          <a:solidFill>
                            <a:srgbClr val="FFFFFF"/>
                          </a:solidFill>
                          <a:ln w="25400">
                            <a:solidFill>
                              <a:srgbClr val="F79646"/>
                            </a:solidFill>
                            <a:miter lim="800000"/>
                            <a:headEnd/>
                            <a:tailEnd/>
                          </a:ln>
                        </wps:spPr>
                        <wps:txbx>
                          <w:txbxContent>
                            <w:p w14:paraId="76074DF8" w14:textId="387F9123" w:rsidR="00F20C3A" w:rsidRPr="00AA3826" w:rsidRDefault="00F20C3A" w:rsidP="007A06B8">
                              <w:pPr>
                                <w:jc w:val="center"/>
                                <w:rPr>
                                  <w:color w:val="000000" w:themeColor="text1"/>
                                  <w:sz w:val="16"/>
                                  <w:szCs w:val="16"/>
                                </w:rPr>
                              </w:pPr>
                              <w:r w:rsidRPr="00AA3826">
                                <w:rPr>
                                  <w:color w:val="000000" w:themeColor="text1"/>
                                  <w:sz w:val="16"/>
                                  <w:szCs w:val="16"/>
                                </w:rPr>
                                <w:t>Is Hourly Directional Volume &gt; LOS E Service Volume</w:t>
                              </w:r>
                              <w:r>
                                <w:rPr>
                                  <w:color w:val="000000" w:themeColor="text1"/>
                                  <w:sz w:val="16"/>
                                  <w:szCs w:val="16"/>
                                </w:rPr>
                                <w:t>?</w:t>
                              </w:r>
                            </w:p>
                          </w:txbxContent>
                        </wps:txbx>
                        <wps:bodyPr rot="0" vert="horz" wrap="square" lIns="0" tIns="0" rIns="0" bIns="0" anchor="ctr" anchorCtr="0" upright="1">
                          <a:noAutofit/>
                        </wps:bodyPr>
                      </wps:wsp>
                      <wps:wsp>
                        <wps:cNvPr id="64" name="Straight Arrow Connector 12"/>
                        <wps:cNvCnPr>
                          <a:cxnSpLocks noChangeShapeType="1"/>
                          <a:stCxn id="62" idx="3"/>
                          <a:endCxn id="63" idx="1"/>
                        </wps:cNvCnPr>
                        <wps:spPr bwMode="auto">
                          <a:xfrm flipV="1">
                            <a:off x="1243913" y="1187422"/>
                            <a:ext cx="549906" cy="130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65" name="Straight Arrow Connector 13"/>
                        <wps:cNvCnPr>
                          <a:cxnSpLocks noChangeShapeType="1"/>
                          <a:stCxn id="61" idx="4"/>
                          <a:endCxn id="63" idx="0"/>
                        </wps:cNvCnPr>
                        <wps:spPr bwMode="auto">
                          <a:xfrm>
                            <a:off x="2801680" y="483891"/>
                            <a:ext cx="400" cy="262048"/>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66" name="Flowchart: Terminator 14"/>
                        <wps:cNvSpPr>
                          <a:spLocks noChangeArrowheads="1"/>
                        </wps:cNvSpPr>
                        <wps:spPr bwMode="auto">
                          <a:xfrm>
                            <a:off x="4118444" y="987685"/>
                            <a:ext cx="1197013" cy="395074"/>
                          </a:xfrm>
                          <a:prstGeom prst="flowChartTerminator">
                            <a:avLst/>
                          </a:prstGeom>
                          <a:solidFill>
                            <a:srgbClr val="FFFFFF"/>
                          </a:solidFill>
                          <a:ln w="25400">
                            <a:solidFill>
                              <a:srgbClr val="000000"/>
                            </a:solidFill>
                            <a:miter lim="800000"/>
                            <a:headEnd/>
                            <a:tailEnd/>
                          </a:ln>
                        </wps:spPr>
                        <wps:txbx>
                          <w:txbxContent>
                            <w:p w14:paraId="704D35EC" w14:textId="45709BF1" w:rsidR="00F20C3A" w:rsidRPr="00AA3826" w:rsidRDefault="00F20C3A" w:rsidP="007A06B8">
                              <w:pPr>
                                <w:jc w:val="center"/>
                                <w:rPr>
                                  <w:sz w:val="16"/>
                                  <w:szCs w:val="16"/>
                                </w:rPr>
                              </w:pPr>
                              <w:r>
                                <w:rPr>
                                  <w:b/>
                                  <w:sz w:val="16"/>
                                  <w:szCs w:val="16"/>
                                </w:rPr>
                                <w:t>Within Capacity</w:t>
                              </w:r>
                              <w:r w:rsidRPr="00AA3826">
                                <w:rPr>
                                  <w:b/>
                                  <w:sz w:val="16"/>
                                  <w:szCs w:val="16"/>
                                </w:rPr>
                                <w:t>:</w:t>
                              </w:r>
                              <w:r w:rsidRPr="00AA3826">
                                <w:rPr>
                                  <w:sz w:val="16"/>
                                  <w:szCs w:val="16"/>
                                </w:rPr>
                                <w:t xml:space="preserve"> </w:t>
                              </w:r>
                              <w:r w:rsidRPr="00AA3826">
                                <w:rPr>
                                  <w:sz w:val="16"/>
                                  <w:szCs w:val="16"/>
                                </w:rPr>
                                <w:br/>
                                <w:t>Spillover Volume = 0</w:t>
                              </w:r>
                            </w:p>
                          </w:txbxContent>
                        </wps:txbx>
                        <wps:bodyPr rot="0" vert="horz" wrap="square" lIns="0" tIns="0" rIns="0" bIns="0" anchor="ctr" anchorCtr="0" upright="1">
                          <a:noAutofit/>
                        </wps:bodyPr>
                      </wps:wsp>
                      <wps:wsp>
                        <wps:cNvPr id="67" name="Straight Arrow Connector 15"/>
                        <wps:cNvCnPr>
                          <a:cxnSpLocks noChangeShapeType="1"/>
                          <a:stCxn id="63" idx="3"/>
                          <a:endCxn id="66" idx="1"/>
                        </wps:cNvCnPr>
                        <wps:spPr bwMode="auto">
                          <a:xfrm flipV="1">
                            <a:off x="3810640" y="1185522"/>
                            <a:ext cx="295303" cy="190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68" name="Flowchart: Process 16"/>
                        <wps:cNvSpPr>
                          <a:spLocks noChangeArrowheads="1"/>
                        </wps:cNvSpPr>
                        <wps:spPr bwMode="auto">
                          <a:xfrm>
                            <a:off x="2204123" y="1863248"/>
                            <a:ext cx="1201013" cy="655223"/>
                          </a:xfrm>
                          <a:prstGeom prst="flowChartProcess">
                            <a:avLst/>
                          </a:prstGeom>
                          <a:solidFill>
                            <a:srgbClr val="FFFFFF"/>
                          </a:solidFill>
                          <a:ln w="25400">
                            <a:solidFill>
                              <a:srgbClr val="F79646"/>
                            </a:solidFill>
                            <a:miter lim="800000"/>
                            <a:headEnd/>
                            <a:tailEnd/>
                          </a:ln>
                        </wps:spPr>
                        <wps:txbx>
                          <w:txbxContent>
                            <w:p w14:paraId="61FF86F8" w14:textId="77777777" w:rsidR="00F20C3A" w:rsidRPr="00AA3826" w:rsidRDefault="00F20C3A" w:rsidP="007A06B8">
                              <w:pPr>
                                <w:jc w:val="center"/>
                                <w:rPr>
                                  <w:sz w:val="16"/>
                                  <w:szCs w:val="16"/>
                                </w:rPr>
                              </w:pPr>
                              <w:r w:rsidRPr="00AA3826">
                                <w:rPr>
                                  <w:sz w:val="16"/>
                                  <w:szCs w:val="16"/>
                                </w:rPr>
                                <w:t>Spillover Volume = Hourly Volume – LOS E Service Volume</w:t>
                              </w:r>
                            </w:p>
                          </w:txbxContent>
                        </wps:txbx>
                        <wps:bodyPr rot="0" vert="horz" wrap="square" lIns="91440" tIns="45720" rIns="91440" bIns="45720" anchor="ctr" anchorCtr="0" upright="1">
                          <a:noAutofit/>
                        </wps:bodyPr>
                      </wps:wsp>
                      <wps:wsp>
                        <wps:cNvPr id="70" name="Straight Arrow Connector 18"/>
                        <wps:cNvCnPr>
                          <a:cxnSpLocks noChangeShapeType="1"/>
                          <a:stCxn id="63" idx="2"/>
                          <a:endCxn id="68" idx="0"/>
                        </wps:cNvCnPr>
                        <wps:spPr bwMode="auto">
                          <a:xfrm>
                            <a:off x="2802230" y="1640807"/>
                            <a:ext cx="2500" cy="209539"/>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71" name="Elbow Connector 19"/>
                        <wps:cNvCnPr>
                          <a:cxnSpLocks noChangeShapeType="1"/>
                          <a:stCxn id="66" idx="0"/>
                          <a:endCxn id="61" idx="5"/>
                        </wps:cNvCnPr>
                        <wps:spPr bwMode="auto">
                          <a:xfrm rot="16200000" flipV="1">
                            <a:off x="4053594" y="324327"/>
                            <a:ext cx="745739" cy="580977"/>
                          </a:xfrm>
                          <a:prstGeom prst="bentConnector2">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72" name="Flowchart: Terminator 20"/>
                        <wps:cNvSpPr>
                          <a:spLocks noChangeArrowheads="1"/>
                        </wps:cNvSpPr>
                        <wps:spPr bwMode="auto">
                          <a:xfrm>
                            <a:off x="1397015" y="2804124"/>
                            <a:ext cx="2820630" cy="574107"/>
                          </a:xfrm>
                          <a:prstGeom prst="flowChartTerminator">
                            <a:avLst/>
                          </a:prstGeom>
                          <a:solidFill>
                            <a:srgbClr val="FFFFFF"/>
                          </a:solidFill>
                          <a:ln w="25400">
                            <a:solidFill>
                              <a:srgbClr val="000000"/>
                            </a:solidFill>
                            <a:miter lim="800000"/>
                            <a:headEnd/>
                            <a:tailEnd/>
                          </a:ln>
                        </wps:spPr>
                        <wps:txbx>
                          <w:txbxContent>
                            <w:p w14:paraId="7CDCF2A7" w14:textId="252D13B5" w:rsidR="00F20C3A" w:rsidRPr="00AA3826" w:rsidRDefault="00F20C3A" w:rsidP="007A06B8">
                              <w:pPr>
                                <w:jc w:val="center"/>
                                <w:rPr>
                                  <w:sz w:val="16"/>
                                  <w:szCs w:val="16"/>
                                </w:rPr>
                              </w:pPr>
                              <w:r>
                                <w:rPr>
                                  <w:b/>
                                  <w:sz w:val="16"/>
                                  <w:szCs w:val="16"/>
                                </w:rPr>
                                <w:t>Exceeding Capacity</w:t>
                              </w:r>
                              <w:r w:rsidRPr="00AA3826">
                                <w:rPr>
                                  <w:b/>
                                  <w:sz w:val="16"/>
                                  <w:szCs w:val="16"/>
                                </w:rPr>
                                <w:t>:</w:t>
                              </w:r>
                              <w:r w:rsidRPr="00AA3826">
                                <w:rPr>
                                  <w:sz w:val="16"/>
                                  <w:szCs w:val="16"/>
                                </w:rPr>
                                <w:t xml:space="preserve"> </w:t>
                              </w:r>
                              <w:r w:rsidRPr="00AA3826">
                                <w:rPr>
                                  <w:sz w:val="16"/>
                                  <w:szCs w:val="16"/>
                                </w:rPr>
                                <w:br/>
                                <w:t>Spillover Volume transferred to next hour for</w:t>
                              </w:r>
                              <w:r w:rsidRPr="00AA3826">
                                <w:t xml:space="preserve"> </w:t>
                              </w:r>
                              <w:r w:rsidRPr="00AA3826">
                                <w:rPr>
                                  <w:sz w:val="16"/>
                                  <w:szCs w:val="16"/>
                                </w:rPr>
                                <w:t>time periods</w:t>
                              </w:r>
                              <w:r w:rsidRPr="00AA3826">
                                <w:t xml:space="preserve"> </w:t>
                              </w:r>
                              <w:r w:rsidRPr="00AA3826">
                                <w:rPr>
                                  <w:sz w:val="16"/>
                                  <w:szCs w:val="16"/>
                                </w:rPr>
                                <w:t>between 7-10</w:t>
                              </w:r>
                              <w:r w:rsidRPr="00AA3826">
                                <w:t xml:space="preserve"> </w:t>
                              </w:r>
                              <w:r>
                                <w:rPr>
                                  <w:sz w:val="16"/>
                                  <w:szCs w:val="16"/>
                                </w:rPr>
                                <w:t xml:space="preserve">a.m. </w:t>
                              </w:r>
                              <w:r w:rsidRPr="00AA3826">
                                <w:rPr>
                                  <w:sz w:val="16"/>
                                  <w:szCs w:val="16"/>
                                </w:rPr>
                                <w:t>and between 4-7</w:t>
                              </w:r>
                              <w:r w:rsidRPr="00AA3826">
                                <w:t xml:space="preserve"> </w:t>
                              </w:r>
                              <w:r>
                                <w:rPr>
                                  <w:sz w:val="16"/>
                                  <w:szCs w:val="16"/>
                                </w:rPr>
                                <w:t>p.m.</w:t>
                              </w:r>
                            </w:p>
                          </w:txbxContent>
                        </wps:txbx>
                        <wps:bodyPr rot="0" vert="horz" wrap="square" lIns="0" tIns="0" rIns="0" bIns="0" anchor="ctr" anchorCtr="0" upright="1">
                          <a:noAutofit/>
                        </wps:bodyPr>
                      </wps:wsp>
                      <wps:wsp>
                        <wps:cNvPr id="73" name="Straight Arrow Connector 21"/>
                        <wps:cNvCnPr>
                          <a:cxnSpLocks noChangeShapeType="1"/>
                          <a:stCxn id="68" idx="2"/>
                          <a:endCxn id="72" idx="0"/>
                        </wps:cNvCnPr>
                        <wps:spPr bwMode="auto">
                          <a:xfrm>
                            <a:off x="2804830" y="2531073"/>
                            <a:ext cx="2500" cy="260349"/>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74" name="Elbow Connector 22"/>
                        <wps:cNvCnPr>
                          <a:cxnSpLocks noChangeShapeType="1"/>
                          <a:stCxn id="72" idx="3"/>
                          <a:endCxn id="61" idx="5"/>
                        </wps:cNvCnPr>
                        <wps:spPr bwMode="auto">
                          <a:xfrm flipH="1" flipV="1">
                            <a:off x="4135974" y="241946"/>
                            <a:ext cx="81671" cy="2849232"/>
                          </a:xfrm>
                          <a:prstGeom prst="bentConnector3">
                            <a:avLst>
                              <a:gd name="adj1" fmla="val -1538313"/>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75" name="Text Box 65"/>
                        <wps:cNvSpPr txBox="1">
                          <a:spLocks noChangeArrowheads="1"/>
                        </wps:cNvSpPr>
                        <wps:spPr bwMode="auto">
                          <a:xfrm>
                            <a:off x="2902731" y="1580596"/>
                            <a:ext cx="245103" cy="2451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374A7C" w14:textId="77777777" w:rsidR="00F20C3A" w:rsidRPr="00AA3826" w:rsidRDefault="00F20C3A" w:rsidP="007A06B8">
                              <w:pPr>
                                <w:pStyle w:val="NormalWeb"/>
                                <w:spacing w:before="0" w:beforeAutospacing="0" w:after="240" w:afterAutospacing="0" w:line="320" w:lineRule="exact"/>
                                <w:jc w:val="center"/>
                                <w:rPr>
                                  <w:rFonts w:ascii="Book Antiqua" w:hAnsi="Book Antiqua"/>
                                </w:rPr>
                              </w:pPr>
                              <w:r w:rsidRPr="00AA3826">
                                <w:rPr>
                                  <w:rFonts w:ascii="Book Antiqua" w:hAnsi="Book Antiqua"/>
                                  <w:sz w:val="16"/>
                                  <w:szCs w:val="16"/>
                                </w:rPr>
                                <w:t>YES</w:t>
                              </w:r>
                            </w:p>
                          </w:txbxContent>
                        </wps:txbx>
                        <wps:bodyPr rot="0" vert="horz" wrap="square" lIns="0" tIns="0" rIns="0" bIns="0" anchor="t" anchorCtr="0" upright="1">
                          <a:noAutofit/>
                        </wps:bodyPr>
                      </wps:wsp>
                      <wps:wsp>
                        <wps:cNvPr id="76" name="Straight Arrow Connector 8"/>
                        <wps:cNvCnPr>
                          <a:cxnSpLocks noChangeShapeType="1"/>
                          <a:stCxn id="66" idx="0"/>
                        </wps:cNvCnPr>
                        <wps:spPr bwMode="auto">
                          <a:xfrm flipH="1" flipV="1">
                            <a:off x="4717450" y="273651"/>
                            <a:ext cx="0" cy="701031"/>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123" name="Text Box 2"/>
                        <wps:cNvSpPr txBox="1">
                          <a:spLocks noChangeArrowheads="1"/>
                        </wps:cNvSpPr>
                        <wps:spPr bwMode="auto">
                          <a:xfrm>
                            <a:off x="3820165" y="984158"/>
                            <a:ext cx="245745" cy="245110"/>
                          </a:xfrm>
                          <a:prstGeom prst="rect">
                            <a:avLst/>
                          </a:prstGeom>
                          <a:noFill/>
                          <a:ln w="9525">
                            <a:noFill/>
                            <a:miter lim="800000"/>
                            <a:headEnd/>
                            <a:tailEnd/>
                          </a:ln>
                        </wps:spPr>
                        <wps:txbx>
                          <w:txbxContent>
                            <w:p w14:paraId="7EE77B66" w14:textId="77777777" w:rsidR="00F20C3A" w:rsidRDefault="00F20C3A" w:rsidP="007A06B8">
                              <w:pPr>
                                <w:pStyle w:val="NormalWeb"/>
                                <w:spacing w:before="0" w:beforeAutospacing="0" w:after="0" w:afterAutospacing="0"/>
                                <w:jc w:val="center"/>
                              </w:pPr>
                              <w:r>
                                <w:rPr>
                                  <w:rFonts w:ascii="Book Antiqua" w:hAnsi="Book Antiqua"/>
                                  <w:sz w:val="16"/>
                                  <w:szCs w:val="16"/>
                                </w:rPr>
                                <w:t>NO</w:t>
                              </w:r>
                            </w:p>
                          </w:txbxContent>
                        </wps:txbx>
                        <wps:bodyPr rot="0" vert="horz" wrap="square" lIns="0" tIns="0" rIns="0" bIns="0" anchor="t" anchorCtr="0">
                          <a:noAutofit/>
                        </wps:bodyPr>
                      </wps:wsp>
                    </wpc:wpc>
                  </a:graphicData>
                </a:graphic>
              </wp:inline>
            </w:drawing>
          </mc:Choice>
          <mc:Fallback>
            <w:pict>
              <v:group w14:anchorId="257ACCA3" id="Canvas 7" o:spid="_x0000_s1026" editas="canvas" style="width:481.95pt;height:282.1pt;mso-position-horizontal-relative:char;mso-position-vertical-relative:line" coordsize="61207,35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207;height:35826;visibility:visible;mso-wrap-style:square">
                  <v:fill o:detectmouseclick="t"/>
                  <v:path o:connecttype="none"/>
                </v:shape>
                <v:shapetype id="_x0000_t111" coordsize="21600,21600" o:spt="111" path="m4321,l21600,,17204,21600,,21600xe">
                  <v:stroke joinstyle="miter"/>
                  <v:path gradientshapeok="t" o:connecttype="custom" o:connectlocs="12961,0;10800,0;2161,10800;8602,21600;10800,21600;19402,10800" textboxrect="4321,0,17204,21600"/>
                </v:shapetype>
                <v:shape id="Flowchart: Data 9" o:spid="_x0000_s1028" type="#_x0000_t111" style="position:absolute;left:11338;width:33357;height:48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" strokeweight="2pt">
                  <v:textbox inset="0,0,0,0">
                    <w:txbxContent>
                      <w:p w14:paraId="59923A80" w14:textId="30F481A7" w:rsidR="00F20C3A" w:rsidRPr="00AA3826" w:rsidRDefault="00F20C3A" w:rsidP="007A06B8">
                        <w:pPr>
                          <w:jc w:val="center"/>
                          <w:rPr>
                            <w:sz w:val="16"/>
                            <w:szCs w:val="16"/>
                          </w:rPr>
                        </w:pPr>
                        <w:r w:rsidRPr="00AA3826">
                          <w:rPr>
                            <w:sz w:val="16"/>
                            <w:szCs w:val="16"/>
                          </w:rPr>
                          <w:t xml:space="preserve">Hourly Directional Volume </w:t>
                        </w:r>
                        <w:r w:rsidRPr="00AA3826">
                          <w:rPr>
                            <w:sz w:val="16"/>
                            <w:szCs w:val="16"/>
                          </w:rPr>
                          <w:br/>
                          <w:t xml:space="preserve">= AADT x </w:t>
                        </w:r>
                        <w:r>
                          <w:rPr>
                            <w:sz w:val="16"/>
                            <w:szCs w:val="16"/>
                          </w:rPr>
                          <w:t>T</w:t>
                        </w:r>
                        <w:r w:rsidRPr="001C7E4C">
                          <w:rPr>
                            <w:sz w:val="16"/>
                            <w:szCs w:val="16"/>
                          </w:rPr>
                          <w:t xml:space="preserve">he </w:t>
                        </w:r>
                        <w:r>
                          <w:rPr>
                            <w:sz w:val="16"/>
                            <w:szCs w:val="16"/>
                          </w:rPr>
                          <w:t>D</w:t>
                        </w:r>
                        <w:r w:rsidRPr="001C7E4C">
                          <w:rPr>
                            <w:sz w:val="16"/>
                            <w:szCs w:val="16"/>
                          </w:rPr>
                          <w:t xml:space="preserve">ay of </w:t>
                        </w:r>
                        <w:r>
                          <w:rPr>
                            <w:sz w:val="16"/>
                            <w:szCs w:val="16"/>
                          </w:rPr>
                          <w:t>W</w:t>
                        </w:r>
                        <w:r w:rsidRPr="001C7E4C">
                          <w:rPr>
                            <w:sz w:val="16"/>
                            <w:szCs w:val="16"/>
                          </w:rPr>
                          <w:t>eek</w:t>
                        </w:r>
                        <w:r>
                          <w:rPr>
                            <w:sz w:val="16"/>
                            <w:szCs w:val="16"/>
                          </w:rPr>
                          <w:t xml:space="preserve"> Variance Factor</w:t>
                        </w:r>
                        <w:r w:rsidRPr="00AA3826">
                          <w:rPr>
                            <w:sz w:val="16"/>
                            <w:szCs w:val="16"/>
                          </w:rPr>
                          <w:t xml:space="preserve"> x</w:t>
                        </w:r>
                        <w:r>
                          <w:rPr>
                            <w:sz w:val="16"/>
                            <w:szCs w:val="16"/>
                          </w:rPr>
                          <w:t xml:space="preserve"> </w:t>
                        </w:r>
                        <w:r w:rsidRPr="00AA3826">
                          <w:rPr>
                            <w:sz w:val="16"/>
                            <w:szCs w:val="16"/>
                          </w:rPr>
                          <w:t xml:space="preserve">Hourly Factor x Directional Factor + Spillover Volume </w:t>
                        </w:r>
                      </w:p>
                    </w:txbxContent>
                  </v:textbox>
                </v:shape>
                <v:shapetype id="_x0000_t130" coordsize="21600,21600" o:spt="130" path="m3600,21597c2662,21202,1837,20075,1087,18440,487,16240,75,13590,,10770,75,8007,487,5412,1087,3045,1837,1465,2662,337,3600,l21597,v-937,337,-1687,1465,-2512,3045c18485,5412,18072,8007,17997,10770v75,2820,488,5470,1088,7670c19910,20075,20660,21202,21597,21597xe">
                  <v:stroke joinstyle="miter"/>
                  <v:path gradientshapeok="t" o:connecttype="custom" o:connectlocs="10800,0;0,10800;10800,21600;17997,10800" textboxrect="3600,0,17997,21600"/>
                </v:shapetype>
                <v:shape id="Flowchart: Stored Data 10" o:spid="_x0000_s1029" type="#_x0000_t130" style="position:absolute;left:1097;top:8194;width:13460;height:73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" strokeweight="2pt">
                  <v:textbox inset="0,0,0,0">
                    <w:txbxContent>
                      <w:p w14:paraId="450A133A" w14:textId="77777777" w:rsidR="00F20C3A" w:rsidRPr="00AA3826" w:rsidRDefault="00F20C3A" w:rsidP="007A06B8">
                        <w:pPr>
                          <w:jc w:val="center"/>
                          <w:rPr>
                            <w:sz w:val="16"/>
                            <w:szCs w:val="16"/>
                          </w:rPr>
                        </w:pPr>
                        <w:r w:rsidRPr="00AA3826">
                          <w:rPr>
                            <w:sz w:val="16"/>
                            <w:szCs w:val="16"/>
                          </w:rPr>
                          <w:t>Generalized Service Volume Table LOS E Threshold</w:t>
                        </w:r>
                      </w:p>
                    </w:txbxContent>
                  </v:textbox>
                </v:shape>
                <v:shapetype id="_x0000_t110" coordsize="21600,21600" o:spt="110" path="m10800,l,10800,10800,21600,21600,10800xe">
                  <v:stroke joinstyle="miter"/>
                  <v:path gradientshapeok="t" o:connecttype="rect" textboxrect="5400,5400,16200,16200"/>
                </v:shapetype>
                <v:shape id="Flowchart: Decision 11" o:spid="_x0000_s1030" type="#_x0000_t110" style="position:absolute;left:18065;top:7459;width:19911;height:88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" strokecolor="#f79646" strokeweight="2pt">
                  <v:textbox inset="0,0,0,0">
                    <w:txbxContent>
                      <w:p w14:paraId="76074DF8" w14:textId="387F9123" w:rsidR="00F20C3A" w:rsidRPr="00AA3826" w:rsidRDefault="00F20C3A" w:rsidP="007A06B8">
                        <w:pPr>
                          <w:jc w:val="center"/>
                          <w:rPr>
                            <w:color w:val="000000" w:themeColor="text1"/>
                            <w:sz w:val="16"/>
                            <w:szCs w:val="16"/>
                          </w:rPr>
                        </w:pPr>
                        <w:r w:rsidRPr="00AA3826">
                          <w:rPr>
                            <w:color w:val="000000" w:themeColor="text1"/>
                            <w:sz w:val="16"/>
                            <w:szCs w:val="16"/>
                          </w:rPr>
                          <w:t>Is Hourly Directional Volume &gt; LOS E Service Volume</w:t>
                        </w:r>
                        <w:r>
                          <w:rPr>
                            <w:color w:val="000000" w:themeColor="text1"/>
                            <w:sz w:val="16"/>
                            <w:szCs w:val="16"/>
                          </w:rPr>
                          <w:t>?</w:t>
                        </w:r>
                      </w:p>
                    </w:txbxContent>
                  </v:textbox>
                </v:shape>
                <v:shapetype id="_x0000_t32" coordsize="21600,21600" o:spt="32" o:oned="t" path="m,l21600,21600e" filled="f">
                  <v:path arrowok="t" fillok="f" o:connecttype="none"/>
                  <o:lock v:ext="edit" shapetype="t"/>
                </v:shapetype>
                <v:shape id="Straight Arrow Connector 12" o:spid="_x0000_s1031" type="#_x0000_t32" style="position:absolute;left:12439;top:11874;width:5499;height:13;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">
                  <v:stroke endarrow="open"/>
                </v:shape>
                <v:shape id="Straight Arrow Connector 13" o:spid="_x0000_s1032" type="#_x0000_t32" style="position:absolute;left:28016;top:4838;width:4;height:26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">
                  <v:stroke endarrow="open"/>
                </v:shape>
                <v:shapetype id="_x0000_t116" coordsize="21600,21600" o:spt="116" path="m3475,qx,10800,3475,21600l18125,21600qx21600,10800,18125,xe">
                  <v:stroke joinstyle="miter"/>
                  <v:path gradientshapeok="t" o:connecttype="rect" textboxrect="1018,3163,20582,18437"/>
                </v:shapetype>
                <v:shape id="Flowchart: Terminator 14" o:spid="_x0000_s1033" type="#_x0000_t116" style="position:absolute;left:41184;top:9876;width:11970;height:39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" strokeweight="2pt">
                  <v:textbox inset="0,0,0,0">
                    <w:txbxContent>
                      <w:p w14:paraId="704D35EC" w14:textId="45709BF1" w:rsidR="00F20C3A" w:rsidRPr="00AA3826" w:rsidRDefault="00F20C3A" w:rsidP="007A06B8">
                        <w:pPr>
                          <w:jc w:val="center"/>
                          <w:rPr>
                            <w:sz w:val="16"/>
                            <w:szCs w:val="16"/>
                          </w:rPr>
                        </w:pPr>
                        <w:r>
                          <w:rPr>
                            <w:b/>
                            <w:sz w:val="16"/>
                            <w:szCs w:val="16"/>
                          </w:rPr>
                          <w:t>Within Capacity</w:t>
                        </w:r>
                        <w:r w:rsidRPr="00AA3826">
                          <w:rPr>
                            <w:b/>
                            <w:sz w:val="16"/>
                            <w:szCs w:val="16"/>
                          </w:rPr>
                          <w:t>:</w:t>
                        </w:r>
                        <w:r w:rsidRPr="00AA3826">
                          <w:rPr>
                            <w:sz w:val="16"/>
                            <w:szCs w:val="16"/>
                          </w:rPr>
                          <w:t xml:space="preserve"> </w:t>
                        </w:r>
                        <w:r w:rsidRPr="00AA3826">
                          <w:rPr>
                            <w:sz w:val="16"/>
                            <w:szCs w:val="16"/>
                          </w:rPr>
                          <w:br/>
                          <w:t>Spillover Volume = 0</w:t>
                        </w:r>
                      </w:p>
                    </w:txbxContent>
                  </v:textbox>
                </v:shape>
                <v:shape id="Straight Arrow Connector 15" o:spid="_x0000_s1034" type="#_x0000_t32" style="position:absolute;left:38106;top:11855;width:2953;height:1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">
                  <v:stroke endarrow="open"/>
                </v:shape>
                <v:shapetype id="_x0000_t109" coordsize="21600,21600" o:spt="109" path="m,l,21600r21600,l21600,xe">
                  <v:stroke joinstyle="miter"/>
                  <v:path gradientshapeok="t" o:connecttype="rect"/>
                </v:shapetype>
                <v:shape id="Flowchart: Process 16" o:spid="_x0000_s1035" type="#_x0000_t109" style="position:absolute;left:22041;top:18632;width:12010;height:65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" strokecolor="#f79646" strokeweight="2pt">
                  <v:textbox>
                    <w:txbxContent>
                      <w:p w14:paraId="61FF86F8" w14:textId="77777777" w:rsidR="00F20C3A" w:rsidRPr="00AA3826" w:rsidRDefault="00F20C3A" w:rsidP="007A06B8">
                        <w:pPr>
                          <w:jc w:val="center"/>
                          <w:rPr>
                            <w:sz w:val="16"/>
                            <w:szCs w:val="16"/>
                          </w:rPr>
                        </w:pPr>
                        <w:r w:rsidRPr="00AA3826">
                          <w:rPr>
                            <w:sz w:val="16"/>
                            <w:szCs w:val="16"/>
                          </w:rPr>
                          <w:t>Spillover Volume = Hourly Volume – LOS E Service Volume</w:t>
                        </w:r>
                      </w:p>
                    </w:txbxContent>
                  </v:textbox>
                </v:shape>
                <v:shape id="Straight Arrow Connector 18" o:spid="_x0000_s1036" type="#_x0000_t32" style="position:absolute;left:28022;top:16408;width:25;height:209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">
                  <v:stroke endarrow="open"/>
                </v:shape>
                <v:shapetype id="_x0000_t33" coordsize="21600,21600" o:spt="33" o:oned="t" path="m,l21600,r,21600e" filled="f">
                  <v:stroke joinstyle="miter"/>
                  <v:path arrowok="t" fillok="f" o:connecttype="none"/>
                  <o:lock v:ext="edit" shapetype="t"/>
                </v:shapetype>
                <v:shape id="Elbow Connector 19" o:spid="_x0000_s1037" type="#_x0000_t33" style="position:absolute;left:40535;top:3243;width:7457;height:5810;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">
                  <v:stroke endarrow="open"/>
                </v:shape>
                <v:shape id="Flowchart: Terminator 20" o:spid="_x0000_s1038" type="#_x0000_t116" style="position:absolute;left:13970;top:28041;width:28206;height:57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" strokeweight="2pt">
                  <v:textbox inset="0,0,0,0">
                    <w:txbxContent>
                      <w:p w14:paraId="7CDCF2A7" w14:textId="252D13B5" w:rsidR="00F20C3A" w:rsidRPr="00AA3826" w:rsidRDefault="00F20C3A" w:rsidP="007A06B8">
                        <w:pPr>
                          <w:jc w:val="center"/>
                          <w:rPr>
                            <w:sz w:val="16"/>
                            <w:szCs w:val="16"/>
                          </w:rPr>
                        </w:pPr>
                        <w:r>
                          <w:rPr>
                            <w:b/>
                            <w:sz w:val="16"/>
                            <w:szCs w:val="16"/>
                          </w:rPr>
                          <w:t>Exceeding Capacity</w:t>
                        </w:r>
                        <w:r w:rsidRPr="00AA3826">
                          <w:rPr>
                            <w:b/>
                            <w:sz w:val="16"/>
                            <w:szCs w:val="16"/>
                          </w:rPr>
                          <w:t>:</w:t>
                        </w:r>
                        <w:r w:rsidRPr="00AA3826">
                          <w:rPr>
                            <w:sz w:val="16"/>
                            <w:szCs w:val="16"/>
                          </w:rPr>
                          <w:t xml:space="preserve"> </w:t>
                        </w:r>
                        <w:r w:rsidRPr="00AA3826">
                          <w:rPr>
                            <w:sz w:val="16"/>
                            <w:szCs w:val="16"/>
                          </w:rPr>
                          <w:br/>
                          <w:t>Spillover Volume transferred to next hour for</w:t>
                        </w:r>
                        <w:r w:rsidRPr="00AA3826">
                          <w:t xml:space="preserve"> </w:t>
                        </w:r>
                        <w:r w:rsidRPr="00AA3826">
                          <w:rPr>
                            <w:sz w:val="16"/>
                            <w:szCs w:val="16"/>
                          </w:rPr>
                          <w:t>time periods</w:t>
                        </w:r>
                        <w:r w:rsidRPr="00AA3826">
                          <w:t xml:space="preserve"> </w:t>
                        </w:r>
                        <w:r w:rsidRPr="00AA3826">
                          <w:rPr>
                            <w:sz w:val="16"/>
                            <w:szCs w:val="16"/>
                          </w:rPr>
                          <w:t>between 7-10</w:t>
                        </w:r>
                        <w:r w:rsidRPr="00AA3826">
                          <w:t xml:space="preserve"> </w:t>
                        </w:r>
                        <w:r>
                          <w:rPr>
                            <w:sz w:val="16"/>
                            <w:szCs w:val="16"/>
                          </w:rPr>
                          <w:t xml:space="preserve">a.m. </w:t>
                        </w:r>
                        <w:r w:rsidRPr="00AA3826">
                          <w:rPr>
                            <w:sz w:val="16"/>
                            <w:szCs w:val="16"/>
                          </w:rPr>
                          <w:t>and between 4-7</w:t>
                        </w:r>
                        <w:r w:rsidRPr="00AA3826">
                          <w:t xml:space="preserve"> </w:t>
                        </w:r>
                        <w:r>
                          <w:rPr>
                            <w:sz w:val="16"/>
                            <w:szCs w:val="16"/>
                          </w:rPr>
                          <w:t>p.m.</w:t>
                        </w:r>
                      </w:p>
                    </w:txbxContent>
                  </v:textbox>
                </v:shape>
                <v:shape id="Straight Arrow Connector 21" o:spid="_x0000_s1039" type="#_x0000_t32" style="position:absolute;left:28048;top:25310;width:25;height:260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">
                  <v:stroke endarrow="open"/>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22" o:spid="_x0000_s1040" type="#_x0000_t34" style="position:absolute;left:41359;top:2419;width:817;height:28492;flip:x 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" adj="-332276">
                  <v:stroke endarrow="open"/>
                </v:shape>
                <v:shapetype id="_x0000_t202" coordsize="21600,21600" o:spt="202" path="m,l,21600r21600,l21600,xe">
                  <v:stroke joinstyle="miter"/>
                  <v:path gradientshapeok="t" o:connecttype="rect"/>
                </v:shapetype>
                <v:shape id="Text Box 65" o:spid="_x0000_s1041" type="#_x0000_t202" style="position:absolute;left:29027;top:15805;width:2451;height:24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" filled="f" stroked="f">
                  <v:textbox inset="0,0,0,0">
                    <w:txbxContent>
                      <w:p w14:paraId="53374A7C" w14:textId="77777777" w:rsidR="00F20C3A" w:rsidRPr="00AA3826" w:rsidRDefault="00F20C3A" w:rsidP="007A06B8">
                        <w:pPr>
                          <w:pStyle w:val="NormalWeb"/>
                          <w:spacing w:before="0" w:beforeAutospacing="0" w:after="240" w:afterAutospacing="0" w:line="320" w:lineRule="exact"/>
                          <w:jc w:val="center"/>
                          <w:rPr>
                            <w:rFonts w:ascii="Book Antiqua" w:hAnsi="Book Antiqua"/>
                          </w:rPr>
                        </w:pPr>
                        <w:r w:rsidRPr="00AA3826">
                          <w:rPr>
                            <w:rFonts w:ascii="Book Antiqua" w:hAnsi="Book Antiqua"/>
                            <w:sz w:val="16"/>
                            <w:szCs w:val="16"/>
                          </w:rPr>
                          <w:t>YES</w:t>
                        </w:r>
                      </w:p>
                    </w:txbxContent>
                  </v:textbox>
                </v:shape>
                <v:shape id="Straight Arrow Connector 8" o:spid="_x0000_s1042" type="#_x0000_t32" style="position:absolute;left:47174;top:2736;width:0;height:701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">
                  <v:stroke endarrow="open"/>
                </v:shape>
                <v:shape id="Text Box 2" o:spid="_x0000_s1043" type="#_x0000_t202" style="position:absolute;left:38201;top:9841;width:2458;height:2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" filled="f" stroked="f">
                  <v:textbox inset="0,0,0,0">
                    <w:txbxContent>
                      <w:p w14:paraId="7EE77B66" w14:textId="77777777" w:rsidR="00F20C3A" w:rsidRDefault="00F20C3A" w:rsidP="007A06B8">
                        <w:pPr>
                          <w:pStyle w:val="NormalWeb"/>
                          <w:spacing w:before="0" w:beforeAutospacing="0" w:after="0" w:afterAutospacing="0"/>
                          <w:jc w:val="center"/>
                        </w:pPr>
                        <w:r>
                          <w:rPr>
                            <w:rFonts w:ascii="Book Antiqua" w:hAnsi="Book Antiqua"/>
                            <w:sz w:val="16"/>
                            <w:szCs w:val="16"/>
                          </w:rPr>
                          <w:t>NO</w:t>
                        </w:r>
                      </w:p>
                    </w:txbxContent>
                  </v:textbox>
                </v:shape>
                <w10:anchorlock/>
              </v:group>
            </w:pict>
          </mc:Fallback>
        </mc:AlternateContent>
      </w:r>
    </w:p>
    <w:p w14:paraId="75A98BBB" w14:textId="77777777" w:rsidR="005D6F81" w:rsidRDefault="005D6F81" w:rsidP="005D6F81">
      <w:pPr>
        <w:pStyle w:val="BodyText"/>
      </w:pPr>
    </w:p>
    <w:p w14:paraId="04628A63" w14:textId="407557C1" w:rsidR="005D6F81" w:rsidRPr="00566CD1" w:rsidRDefault="005D6F81" w:rsidP="00DA0E37">
      <w:pPr>
        <w:pStyle w:val="Heading4"/>
        <w:rPr>
          <w:sz w:val="22"/>
          <w:szCs w:val="22"/>
        </w:rPr>
      </w:pPr>
      <w:r w:rsidRPr="00566CD1">
        <w:rPr>
          <w:sz w:val="22"/>
          <w:szCs w:val="22"/>
        </w:rPr>
        <w:t>Step 3: Determine whether Undersaturated or Oversaturated Conditions Prevail</w:t>
      </w:r>
    </w:p>
    <w:p w14:paraId="53639868" w14:textId="6697BA10" w:rsidR="005D6F81" w:rsidRDefault="005D6F81" w:rsidP="005D6F81">
      <w:pPr>
        <w:pStyle w:val="BodyText"/>
      </w:pPr>
      <w:r>
        <w:t xml:space="preserve">The adjusted hourly volumes computed in Step 2 </w:t>
      </w:r>
      <w:r w:rsidR="009435E9">
        <w:t xml:space="preserve">are </w:t>
      </w:r>
      <w:r>
        <w:t>compared with capacities obtained from the Generalized Service Volume Tables</w:t>
      </w:r>
      <w:r w:rsidR="00187C0C">
        <w:t xml:space="preserve"> (</w:t>
      </w:r>
      <w:hyperlink w:anchor="_2012_Generalized_Service" w:history="1">
        <w:r w:rsidR="00243E97" w:rsidRPr="000152C2">
          <w:rPr>
            <w:rStyle w:val="Hyperlink"/>
            <w:b/>
          </w:rPr>
          <w:t>Appendix F</w:t>
        </w:r>
      </w:hyperlink>
      <w:r w:rsidR="00187C0C">
        <w:t>)</w:t>
      </w:r>
      <w:r>
        <w:t xml:space="preserve">. If volume </w:t>
      </w:r>
      <w:r w:rsidR="009435E9">
        <w:t xml:space="preserve">is </w:t>
      </w:r>
      <w:r>
        <w:t xml:space="preserve">greater than the capacity, oversaturated condition </w:t>
      </w:r>
      <w:r w:rsidR="009435E9">
        <w:t xml:space="preserve">is </w:t>
      </w:r>
      <w:r>
        <w:t>assumed.</w:t>
      </w:r>
    </w:p>
    <w:p w14:paraId="2EDAC093" w14:textId="77777777" w:rsidR="005D6F81" w:rsidRPr="00566CD1" w:rsidRDefault="005D6F81" w:rsidP="00DA0E37">
      <w:pPr>
        <w:pStyle w:val="Heading4"/>
        <w:rPr>
          <w:sz w:val="22"/>
          <w:szCs w:val="22"/>
        </w:rPr>
      </w:pPr>
      <w:r w:rsidRPr="00566CD1">
        <w:rPr>
          <w:sz w:val="22"/>
          <w:szCs w:val="22"/>
        </w:rPr>
        <w:t>Step 4: Select Appropriate Travel Speed Estimation Technique</w:t>
      </w:r>
    </w:p>
    <w:p w14:paraId="191A855F" w14:textId="7C20ADF7" w:rsidR="005D6F81" w:rsidRDefault="005D6F81" w:rsidP="005D6F81">
      <w:pPr>
        <w:pStyle w:val="BodyText"/>
      </w:pPr>
      <w:r>
        <w:t xml:space="preserve">A speed estimation technique </w:t>
      </w:r>
      <w:r w:rsidR="009435E9">
        <w:t xml:space="preserve">is </w:t>
      </w:r>
      <w:r>
        <w:t xml:space="preserve">then chosen based on the facility type and </w:t>
      </w:r>
      <w:r w:rsidR="008B4720">
        <w:t>whether the facility is operating within capacity or over capacity</w:t>
      </w:r>
      <w:r>
        <w:t xml:space="preserve">. </w:t>
      </w:r>
      <w:r w:rsidRPr="00DA0E37">
        <w:rPr>
          <w:b/>
        </w:rPr>
        <w:t>Figure</w:t>
      </w:r>
      <w:r w:rsidR="00DA0E37">
        <w:rPr>
          <w:b/>
        </w:rPr>
        <w:t>s</w:t>
      </w:r>
      <w:r w:rsidRPr="00DA0E37">
        <w:rPr>
          <w:b/>
        </w:rPr>
        <w:t xml:space="preserve"> </w:t>
      </w:r>
      <w:r w:rsidR="00A8193D">
        <w:rPr>
          <w:b/>
        </w:rPr>
        <w:t>6</w:t>
      </w:r>
      <w:r w:rsidR="00CF329F">
        <w:rPr>
          <w:b/>
        </w:rPr>
        <w:t>.</w:t>
      </w:r>
      <w:r w:rsidR="00DA0E37" w:rsidRPr="00DA0E37">
        <w:rPr>
          <w:b/>
        </w:rPr>
        <w:t>2</w:t>
      </w:r>
      <w:r w:rsidR="00CF329F">
        <w:rPr>
          <w:b/>
        </w:rPr>
        <w:t xml:space="preserve">, </w:t>
      </w:r>
      <w:r w:rsidR="00A8193D">
        <w:rPr>
          <w:b/>
        </w:rPr>
        <w:t>6</w:t>
      </w:r>
      <w:r w:rsidR="00CF329F">
        <w:rPr>
          <w:b/>
        </w:rPr>
        <w:t xml:space="preserve">.3 and </w:t>
      </w:r>
      <w:r w:rsidR="00A8193D">
        <w:rPr>
          <w:b/>
        </w:rPr>
        <w:t>6</w:t>
      </w:r>
      <w:r w:rsidR="00CF329F">
        <w:rPr>
          <w:b/>
        </w:rPr>
        <w:t>.</w:t>
      </w:r>
      <w:r w:rsidR="00DA0E37">
        <w:rPr>
          <w:b/>
        </w:rPr>
        <w:t>4</w:t>
      </w:r>
      <w:r w:rsidR="00DA0E37">
        <w:t xml:space="preserve"> provide</w:t>
      </w:r>
      <w:r>
        <w:t xml:space="preserve"> a summary of the estimation techniques that </w:t>
      </w:r>
      <w:r w:rsidR="009435E9">
        <w:t xml:space="preserve">are </w:t>
      </w:r>
      <w:r>
        <w:t xml:space="preserve">used in the </w:t>
      </w:r>
      <w:r w:rsidR="009435E9">
        <w:t>20</w:t>
      </w:r>
      <w:r w:rsidR="0077213E">
        <w:t>2</w:t>
      </w:r>
      <w:r w:rsidR="00194698">
        <w:t>1</w:t>
      </w:r>
      <w:r w:rsidR="009435E9">
        <w:t xml:space="preserve"> </w:t>
      </w:r>
      <w:r>
        <w:t xml:space="preserve">Source Book for the modeled </w:t>
      </w:r>
      <w:r w:rsidR="0015432F">
        <w:t xml:space="preserve">mobility measures </w:t>
      </w:r>
      <w:r>
        <w:t>calculations.</w:t>
      </w:r>
    </w:p>
    <w:p w14:paraId="297B494E" w14:textId="5F073439" w:rsidR="001C6D59" w:rsidRDefault="00C55FCD" w:rsidP="00DA0E37">
      <w:pPr>
        <w:pStyle w:val="Caption"/>
        <w:rPr>
          <w:noProof/>
        </w:rPr>
      </w:pPr>
      <w:bookmarkStart w:id="59" w:name="_Toc97543550"/>
      <w:r w:rsidRPr="00CC51AB">
        <w:t xml:space="preserve">Figure </w:t>
      </w:r>
      <w:r w:rsidR="00A8193D">
        <w:rPr>
          <w:noProof/>
        </w:rPr>
        <w:t>6</w:t>
      </w:r>
      <w:r w:rsidRPr="00CC51AB">
        <w:t>.</w:t>
      </w:r>
      <w:r w:rsidR="00FC3901">
        <w:rPr>
          <w:noProof/>
        </w:rPr>
        <w:fldChar w:fldCharType="begin"/>
      </w:r>
      <w:r w:rsidR="00FC3901">
        <w:rPr>
          <w:noProof/>
        </w:rPr>
        <w:instrText xml:space="preserve"> SEQ Figure \* ARABIC \s 1 </w:instrText>
      </w:r>
      <w:r w:rsidR="00FC3901">
        <w:rPr>
          <w:noProof/>
        </w:rPr>
        <w:fldChar w:fldCharType="separate"/>
      </w:r>
      <w:r w:rsidR="009D43CD">
        <w:rPr>
          <w:noProof/>
        </w:rPr>
        <w:t>2</w:t>
      </w:r>
      <w:r w:rsidR="00FC3901">
        <w:rPr>
          <w:noProof/>
        </w:rPr>
        <w:fldChar w:fldCharType="end"/>
      </w:r>
      <w:r w:rsidRPr="00CC51AB">
        <w:tab/>
      </w:r>
      <w:r w:rsidR="00DA0E37">
        <w:rPr>
          <w:noProof/>
        </w:rPr>
        <w:t>Estimation of Average Travel Speed on Freeways</w:t>
      </w:r>
      <w:bookmarkEnd w:id="59"/>
    </w:p>
    <w:p w14:paraId="79B80D39" w14:textId="624A3C69" w:rsidR="00DA0E37" w:rsidRDefault="007A06B8" w:rsidP="00DA0E37">
      <w:r>
        <w:rPr>
          <w:noProof/>
        </w:rPr>
        <mc:AlternateContent>
          <mc:Choice Requires="wpc">
            <w:drawing>
              <wp:inline distT="0" distB="0" distL="0" distR="0" wp14:anchorId="451F3BD3" wp14:editId="09B74DB4">
                <wp:extent cx="6539346" cy="4055110"/>
                <wp:effectExtent l="0" t="0" r="0" b="0"/>
                <wp:docPr id="122" name="Canvas 266"/>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12" name="Straight Arrow Connector 256"/>
                        <wps:cNvCnPr>
                          <a:cxnSpLocks noChangeShapeType="1"/>
                          <a:stCxn id="117" idx="2"/>
                          <a:endCxn id="113" idx="0"/>
                        </wps:cNvCnPr>
                        <wps:spPr bwMode="auto">
                          <a:xfrm>
                            <a:off x="3048606" y="1628775"/>
                            <a:ext cx="50" cy="361950"/>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113" name="Flowchart: Process 259"/>
                        <wps:cNvSpPr>
                          <a:spLocks noChangeArrowheads="1"/>
                        </wps:cNvSpPr>
                        <wps:spPr bwMode="auto">
                          <a:xfrm>
                            <a:off x="2260604" y="1990725"/>
                            <a:ext cx="1576103" cy="742950"/>
                          </a:xfrm>
                          <a:prstGeom prst="flowChartProcess">
                            <a:avLst/>
                          </a:prstGeom>
                          <a:solidFill>
                            <a:srgbClr val="FFFFFF"/>
                          </a:solidFill>
                          <a:ln w="25400">
                            <a:solidFill>
                              <a:srgbClr val="000000"/>
                            </a:solidFill>
                            <a:miter lim="800000"/>
                            <a:headEnd/>
                            <a:tailEnd/>
                          </a:ln>
                        </wps:spPr>
                        <wps:txbx>
                          <w:txbxContent>
                            <w:p w14:paraId="762C28DC" w14:textId="77777777"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sz w:val="16"/>
                                  <w:szCs w:val="16"/>
                                </w:rPr>
                                <w:t xml:space="preserve">Use modified Davidson equation documented in </w:t>
                              </w:r>
                              <w:r>
                                <w:rPr>
                                  <w:rFonts w:ascii="Book Antiqua" w:hAnsi="Book Antiqua"/>
                                  <w:sz w:val="16"/>
                                  <w:szCs w:val="16"/>
                                </w:rPr>
                                <w:t>Appendix C</w:t>
                              </w:r>
                              <w:r w:rsidRPr="00AA3826">
                                <w:rPr>
                                  <w:rFonts w:ascii="Book Antiqua" w:hAnsi="Book Antiqua"/>
                                  <w:sz w:val="16"/>
                                  <w:szCs w:val="16"/>
                                </w:rPr>
                                <w:t xml:space="preserve"> to calculate hourly speeds for cars and trucks </w:t>
                              </w:r>
                            </w:p>
                          </w:txbxContent>
                        </wps:txbx>
                        <wps:bodyPr rot="0" vert="horz" wrap="square" lIns="91440" tIns="0" rIns="91440" bIns="0" anchor="ctr" anchorCtr="0" upright="1">
                          <a:noAutofit/>
                        </wps:bodyPr>
                      </wps:wsp>
                      <wps:wsp>
                        <wps:cNvPr id="115" name="Flowchart: Terminator 263"/>
                        <wps:cNvSpPr>
                          <a:spLocks noChangeArrowheads="1"/>
                        </wps:cNvSpPr>
                        <wps:spPr bwMode="auto">
                          <a:xfrm>
                            <a:off x="2260604" y="3060208"/>
                            <a:ext cx="1575403" cy="772802"/>
                          </a:xfrm>
                          <a:prstGeom prst="flowChartTerminator">
                            <a:avLst/>
                          </a:prstGeom>
                          <a:solidFill>
                            <a:srgbClr val="FFFFFF"/>
                          </a:solidFill>
                          <a:ln w="25400">
                            <a:solidFill>
                              <a:srgbClr val="000000"/>
                            </a:solidFill>
                            <a:miter lim="800000"/>
                            <a:headEnd/>
                            <a:tailEnd/>
                          </a:ln>
                        </wps:spPr>
                        <wps:txbx>
                          <w:txbxContent>
                            <w:p w14:paraId="07DC3C8C" w14:textId="52771202"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bCs/>
                                  <w:sz w:val="16"/>
                                  <w:szCs w:val="16"/>
                                </w:rPr>
                                <w:t>Calculate</w:t>
                              </w:r>
                              <w:r w:rsidRPr="00AA3826">
                                <w:rPr>
                                  <w:rFonts w:ascii="Book Antiqua" w:hAnsi="Book Antiqua"/>
                                  <w:b/>
                                  <w:bCs/>
                                  <w:sz w:val="16"/>
                                  <w:szCs w:val="16"/>
                                </w:rPr>
                                <w:t xml:space="preserve"> Average Travel Speed </w:t>
                              </w:r>
                              <w:r w:rsidRPr="00AA3826">
                                <w:rPr>
                                  <w:rFonts w:ascii="Book Antiqua" w:hAnsi="Book Antiqua"/>
                                  <w:bCs/>
                                  <w:sz w:val="16"/>
                                  <w:szCs w:val="16"/>
                                </w:rPr>
                                <w:t>by using weight</w:t>
                              </w:r>
                              <w:r>
                                <w:rPr>
                                  <w:rFonts w:ascii="Book Antiqua" w:hAnsi="Book Antiqua"/>
                                  <w:bCs/>
                                  <w:sz w:val="16"/>
                                  <w:szCs w:val="16"/>
                                </w:rPr>
                                <w:t>ed</w:t>
                              </w:r>
                              <w:r w:rsidRPr="00AA3826">
                                <w:rPr>
                                  <w:rFonts w:ascii="Book Antiqua" w:hAnsi="Book Antiqua"/>
                                  <w:bCs/>
                                  <w:sz w:val="16"/>
                                  <w:szCs w:val="16"/>
                                </w:rPr>
                                <w:t xml:space="preserve"> average (by volume) of speeds for cars and trucks</w:t>
                              </w:r>
                            </w:p>
                          </w:txbxContent>
                        </wps:txbx>
                        <wps:bodyPr rot="0" vert="horz" wrap="square" lIns="0" tIns="0" rIns="0" bIns="0" anchor="ctr" anchorCtr="0" upright="1">
                          <a:noAutofit/>
                        </wps:bodyPr>
                      </wps:wsp>
                      <wps:wsp>
                        <wps:cNvPr id="116" name="Straight Arrow Connector 265"/>
                        <wps:cNvCnPr>
                          <a:cxnSpLocks noChangeShapeType="1"/>
                          <a:endCxn id="115" idx="0"/>
                        </wps:cNvCnPr>
                        <wps:spPr bwMode="auto">
                          <a:xfrm>
                            <a:off x="3048305" y="2733675"/>
                            <a:ext cx="1" cy="326533"/>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117" name="Flowchart: Process 76"/>
                        <wps:cNvSpPr>
                          <a:spLocks noChangeArrowheads="1"/>
                        </wps:cNvSpPr>
                        <wps:spPr bwMode="auto">
                          <a:xfrm>
                            <a:off x="2260604" y="940702"/>
                            <a:ext cx="1576003" cy="688073"/>
                          </a:xfrm>
                          <a:prstGeom prst="flowChartProcess">
                            <a:avLst/>
                          </a:prstGeom>
                          <a:solidFill>
                            <a:srgbClr val="FFFFFF"/>
                          </a:solidFill>
                          <a:ln w="25400">
                            <a:solidFill>
                              <a:srgbClr val="000000"/>
                            </a:solidFill>
                            <a:miter lim="800000"/>
                            <a:headEnd/>
                            <a:tailEnd/>
                          </a:ln>
                        </wps:spPr>
                        <wps:txbx>
                          <w:txbxContent>
                            <w:p w14:paraId="7C13C16C" w14:textId="70B456AF" w:rsidR="00F20C3A" w:rsidRPr="00AA3826" w:rsidRDefault="00F20C3A" w:rsidP="007A06B8">
                              <w:pPr>
                                <w:pStyle w:val="NormalWeb"/>
                                <w:spacing w:before="0" w:beforeAutospacing="0" w:after="0" w:afterAutospacing="0"/>
                                <w:jc w:val="center"/>
                                <w:rPr>
                                  <w:rFonts w:ascii="Book Antiqua" w:hAnsi="Book Antiqua"/>
                                  <w:sz w:val="16"/>
                                  <w:szCs w:val="16"/>
                                </w:rPr>
                              </w:pPr>
                              <w:r w:rsidRPr="00AA3826">
                                <w:rPr>
                                  <w:rFonts w:ascii="Book Antiqua" w:hAnsi="Book Antiqua"/>
                                  <w:sz w:val="16"/>
                                  <w:szCs w:val="16"/>
                                </w:rPr>
                                <w:t xml:space="preserve">Hourly Directional Volume </w:t>
                              </w:r>
                              <w:r w:rsidRPr="00AA3826">
                                <w:rPr>
                                  <w:rFonts w:ascii="Book Antiqua" w:hAnsi="Book Antiqua"/>
                                  <w:sz w:val="16"/>
                                  <w:szCs w:val="16"/>
                                </w:rPr>
                                <w:br/>
                                <w:t xml:space="preserve">= AADT </w:t>
                              </w:r>
                              <w:r w:rsidRPr="00AA3826">
                                <w:rPr>
                                  <w:sz w:val="16"/>
                                  <w:szCs w:val="16"/>
                                </w:rPr>
                                <w:t>x</w:t>
                              </w:r>
                              <w:r w:rsidRPr="00AA3826" w:rsidDel="005F5ACB">
                                <w:rPr>
                                  <w:rFonts w:ascii="Book Antiqua" w:hAnsi="Book Antiqua"/>
                                  <w:sz w:val="16"/>
                                  <w:szCs w:val="16"/>
                                </w:rPr>
                                <w:t xml:space="preserve"> </w:t>
                              </w:r>
                              <w:r>
                                <w:rPr>
                                  <w:sz w:val="16"/>
                                  <w:szCs w:val="16"/>
                                </w:rPr>
                                <w:t>T</w:t>
                              </w:r>
                              <w:r w:rsidRPr="001C7E4C">
                                <w:rPr>
                                  <w:sz w:val="16"/>
                                  <w:szCs w:val="16"/>
                                </w:rPr>
                                <w:t xml:space="preserve">he </w:t>
                              </w:r>
                              <w:r>
                                <w:rPr>
                                  <w:sz w:val="16"/>
                                  <w:szCs w:val="16"/>
                                </w:rPr>
                                <w:t>D</w:t>
                              </w:r>
                              <w:r w:rsidRPr="001C7E4C">
                                <w:rPr>
                                  <w:sz w:val="16"/>
                                  <w:szCs w:val="16"/>
                                </w:rPr>
                                <w:t xml:space="preserve">ay of </w:t>
                              </w:r>
                              <w:r>
                                <w:rPr>
                                  <w:sz w:val="16"/>
                                  <w:szCs w:val="16"/>
                                </w:rPr>
                                <w:t>W</w:t>
                              </w:r>
                              <w:r w:rsidRPr="001C7E4C">
                                <w:rPr>
                                  <w:sz w:val="16"/>
                                  <w:szCs w:val="16"/>
                                </w:rPr>
                                <w:t>eek</w:t>
                              </w:r>
                              <w:r>
                                <w:rPr>
                                  <w:sz w:val="16"/>
                                  <w:szCs w:val="16"/>
                                </w:rPr>
                                <w:t xml:space="preserve"> Variance Factor </w:t>
                              </w:r>
                              <w:r w:rsidRPr="00AA3826">
                                <w:rPr>
                                  <w:sz w:val="16"/>
                                  <w:szCs w:val="16"/>
                                </w:rPr>
                                <w:t xml:space="preserve">x </w:t>
                              </w:r>
                              <w:r w:rsidRPr="00AA3826">
                                <w:rPr>
                                  <w:rFonts w:ascii="Book Antiqua" w:hAnsi="Book Antiqua"/>
                                  <w:sz w:val="16"/>
                                  <w:szCs w:val="16"/>
                                </w:rPr>
                                <w:t xml:space="preserve">Hourly Factor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Directional Factor</w:t>
                              </w:r>
                            </w:p>
                          </w:txbxContent>
                        </wps:txbx>
                        <wps:bodyPr rot="0" vert="horz" wrap="square" lIns="91440" tIns="0" rIns="91440" bIns="0" anchor="ctr" anchorCtr="0" upright="1">
                          <a:noAutofit/>
                        </wps:bodyPr>
                      </wps:wsp>
                      <wps:wsp>
                        <wps:cNvPr id="118" name="Flowchart: Data 77"/>
                        <wps:cNvSpPr>
                          <a:spLocks noChangeArrowheads="1"/>
                        </wps:cNvSpPr>
                        <wps:spPr bwMode="auto">
                          <a:xfrm>
                            <a:off x="395538" y="200781"/>
                            <a:ext cx="1401202" cy="393701"/>
                          </a:xfrm>
                          <a:prstGeom prst="flowChartInputOutput">
                            <a:avLst/>
                          </a:prstGeom>
                          <a:solidFill>
                            <a:srgbClr val="FFFFFF"/>
                          </a:solidFill>
                          <a:ln w="25400">
                            <a:solidFill>
                              <a:srgbClr val="000000"/>
                            </a:solidFill>
                            <a:miter lim="800000"/>
                            <a:headEnd/>
                            <a:tailEnd/>
                          </a:ln>
                        </wps:spPr>
                        <wps:txbx>
                          <w:txbxContent>
                            <w:p w14:paraId="49BF95B6" w14:textId="77777777"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sz w:val="16"/>
                                  <w:szCs w:val="16"/>
                                </w:rPr>
                                <w:t>AADT</w:t>
                              </w:r>
                            </w:p>
                          </w:txbxContent>
                        </wps:txbx>
                        <wps:bodyPr rot="0" vert="horz" wrap="square" lIns="0" tIns="0" rIns="0" bIns="0" anchor="ctr" anchorCtr="0" upright="1">
                          <a:noAutofit/>
                        </wps:bodyPr>
                      </wps:wsp>
                      <wps:wsp>
                        <wps:cNvPr id="119" name="Flowchart: Data 78"/>
                        <wps:cNvSpPr>
                          <a:spLocks noChangeArrowheads="1"/>
                        </wps:cNvSpPr>
                        <wps:spPr bwMode="auto">
                          <a:xfrm>
                            <a:off x="2546461" y="200671"/>
                            <a:ext cx="1401202" cy="393701"/>
                          </a:xfrm>
                          <a:prstGeom prst="flowChartInputOutput">
                            <a:avLst/>
                          </a:prstGeom>
                          <a:solidFill>
                            <a:srgbClr val="FFFFFF"/>
                          </a:solidFill>
                          <a:ln w="25400">
                            <a:solidFill>
                              <a:srgbClr val="000000"/>
                            </a:solidFill>
                            <a:miter lim="800000"/>
                            <a:headEnd/>
                            <a:tailEnd/>
                          </a:ln>
                        </wps:spPr>
                        <wps:txbx>
                          <w:txbxContent>
                            <w:p w14:paraId="7363CACC" w14:textId="77777777"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sz w:val="16"/>
                                  <w:szCs w:val="16"/>
                                </w:rPr>
                                <w:t>Hourly Factor and Directional Factor</w:t>
                              </w:r>
                            </w:p>
                          </w:txbxContent>
                        </wps:txbx>
                        <wps:bodyPr rot="0" vert="horz" wrap="square" lIns="0" tIns="0" rIns="0" bIns="0" anchor="ctr" anchorCtr="0" upright="1">
                          <a:noAutofit/>
                        </wps:bodyPr>
                      </wps:wsp>
                      <wps:wsp>
                        <wps:cNvPr id="120" name="Elbow Connector 268"/>
                        <wps:cNvCnPr>
                          <a:cxnSpLocks noChangeShapeType="1"/>
                          <a:stCxn id="118" idx="3"/>
                          <a:endCxn id="117" idx="0"/>
                        </wps:cNvCnPr>
                        <wps:spPr bwMode="auto">
                          <a:xfrm rot="16200000" flipH="1">
                            <a:off x="1829202" y="-278702"/>
                            <a:ext cx="346220" cy="2092587"/>
                          </a:xfrm>
                          <a:prstGeom prst="bentConnector3">
                            <a:avLst>
                              <a:gd name="adj1" fmla="val 50000"/>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121" name="Elbow Connector 269"/>
                        <wps:cNvCnPr>
                          <a:cxnSpLocks noChangeShapeType="1"/>
                          <a:stCxn id="119" idx="4"/>
                          <a:endCxn id="117" idx="0"/>
                        </wps:cNvCnPr>
                        <wps:spPr bwMode="auto">
                          <a:xfrm rot="5400000">
                            <a:off x="2974669" y="668309"/>
                            <a:ext cx="346330" cy="198456"/>
                          </a:xfrm>
                          <a:prstGeom prst="bentConnector3">
                            <a:avLst>
                              <a:gd name="adj1" fmla="val 50000"/>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114" name="Flowchart: Data 78"/>
                        <wps:cNvSpPr>
                          <a:spLocks noChangeArrowheads="1"/>
                        </wps:cNvSpPr>
                        <wps:spPr bwMode="auto">
                          <a:xfrm>
                            <a:off x="4609708" y="179998"/>
                            <a:ext cx="1401202" cy="393701"/>
                          </a:xfrm>
                          <a:prstGeom prst="flowChartInputOutput">
                            <a:avLst/>
                          </a:prstGeom>
                          <a:solidFill>
                            <a:srgbClr val="FFFFFF"/>
                          </a:solidFill>
                          <a:ln w="25400">
                            <a:solidFill>
                              <a:srgbClr val="000000"/>
                            </a:solidFill>
                            <a:miter lim="800000"/>
                            <a:headEnd/>
                            <a:tailEnd/>
                          </a:ln>
                        </wps:spPr>
                        <wps:txbx>
                          <w:txbxContent>
                            <w:p w14:paraId="3D5EA72F" w14:textId="72BBFD62" w:rsidR="00F20C3A" w:rsidRPr="0015432F" w:rsidRDefault="00F20C3A" w:rsidP="007A06B8">
                              <w:pPr>
                                <w:pStyle w:val="NormalWeb"/>
                                <w:spacing w:before="0" w:beforeAutospacing="0" w:after="0" w:afterAutospacing="0"/>
                                <w:jc w:val="center"/>
                                <w:rPr>
                                  <w:rFonts w:ascii="Book Antiqua" w:hAnsi="Book Antiqua"/>
                                  <w:sz w:val="16"/>
                                  <w:szCs w:val="16"/>
                                </w:rPr>
                              </w:pPr>
                              <w:r w:rsidRPr="0015432F">
                                <w:rPr>
                                  <w:rFonts w:ascii="Book Antiqua" w:hAnsi="Book Antiqua"/>
                                  <w:sz w:val="16"/>
                                  <w:szCs w:val="16"/>
                                </w:rPr>
                                <w:t>The Day of Week Variance Factor</w:t>
                              </w:r>
                            </w:p>
                          </w:txbxContent>
                        </wps:txbx>
                        <wps:bodyPr rot="0" vert="horz" wrap="square" lIns="0" tIns="0" rIns="0" bIns="0" anchor="ctr" anchorCtr="0" upright="1">
                          <a:noAutofit/>
                        </wps:bodyPr>
                      </wps:wsp>
                      <wps:wsp>
                        <wps:cNvPr id="31" name="Connector: Elbow 31"/>
                        <wps:cNvCnPr>
                          <a:stCxn id="114" idx="4"/>
                          <a:endCxn id="117" idx="0"/>
                        </wps:cNvCnPr>
                        <wps:spPr>
                          <a:xfrm rot="5400000">
                            <a:off x="3995883" y="-373631"/>
                            <a:ext cx="367003" cy="2261663"/>
                          </a:xfrm>
                          <a:prstGeom prst="bentConnector3">
                            <a:avLst>
                              <a:gd name="adj1" fmla="val 53258"/>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c:wpc>
                  </a:graphicData>
                </a:graphic>
              </wp:inline>
            </w:drawing>
          </mc:Choice>
          <mc:Fallback>
            <w:pict>
              <v:group w14:anchorId="451F3BD3" id="Canvas 266" o:spid="_x0000_s1044" editas="canvas" style="width:514.9pt;height:319.3pt;mso-position-horizontal-relative:char;mso-position-vertical-relative:line" coordsize="65392,40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">
                <v:shape id="_x0000_s1045" type="#_x0000_t75" style="position:absolute;width:65392;height:40551;visibility:visible;mso-wrap-style:square">
                  <v:fill o:detectmouseclick="t"/>
                  <v:path o:connecttype="none"/>
                </v:shape>
                <v:shape id="Straight Arrow Connector 256" o:spid="_x0000_s1046" type="#_x0000_t32" style="position:absolute;left:30486;top:16287;width:0;height:362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">
                  <v:stroke endarrow="open"/>
                </v:shape>
                <v:shape id="Flowchart: Process 259" o:spid="_x0000_s1047" type="#_x0000_t109" style="position:absolute;left:22606;top:19907;width:15761;height:7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" strokeweight="2pt">
                  <v:textbox inset=",0,,0">
                    <w:txbxContent>
                      <w:p w14:paraId="762C28DC" w14:textId="77777777"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sz w:val="16"/>
                            <w:szCs w:val="16"/>
                          </w:rPr>
                          <w:t xml:space="preserve">Use modified Davidson equation documented in </w:t>
                        </w:r>
                        <w:r>
                          <w:rPr>
                            <w:rFonts w:ascii="Book Antiqua" w:hAnsi="Book Antiqua"/>
                            <w:sz w:val="16"/>
                            <w:szCs w:val="16"/>
                          </w:rPr>
                          <w:t>Appendix C</w:t>
                        </w:r>
                        <w:r w:rsidRPr="00AA3826">
                          <w:rPr>
                            <w:rFonts w:ascii="Book Antiqua" w:hAnsi="Book Antiqua"/>
                            <w:sz w:val="16"/>
                            <w:szCs w:val="16"/>
                          </w:rPr>
                          <w:t xml:space="preserve"> to calculate hourly speeds for cars and trucks </w:t>
                        </w:r>
                      </w:p>
                    </w:txbxContent>
                  </v:textbox>
                </v:shape>
                <v:shape id="Flowchart: Terminator 263" o:spid="_x0000_s1048" type="#_x0000_t116" style="position:absolute;left:22606;top:30602;width:15754;height:77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" strokeweight="2pt">
                  <v:textbox inset="0,0,0,0">
                    <w:txbxContent>
                      <w:p w14:paraId="07DC3C8C" w14:textId="52771202"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bCs/>
                            <w:sz w:val="16"/>
                            <w:szCs w:val="16"/>
                          </w:rPr>
                          <w:t>Calculate</w:t>
                        </w:r>
                        <w:r w:rsidRPr="00AA3826">
                          <w:rPr>
                            <w:rFonts w:ascii="Book Antiqua" w:hAnsi="Book Antiqua"/>
                            <w:b/>
                            <w:bCs/>
                            <w:sz w:val="16"/>
                            <w:szCs w:val="16"/>
                          </w:rPr>
                          <w:t xml:space="preserve"> Average Travel Speed </w:t>
                        </w:r>
                        <w:r w:rsidRPr="00AA3826">
                          <w:rPr>
                            <w:rFonts w:ascii="Book Antiqua" w:hAnsi="Book Antiqua"/>
                            <w:bCs/>
                            <w:sz w:val="16"/>
                            <w:szCs w:val="16"/>
                          </w:rPr>
                          <w:t>by using weight</w:t>
                        </w:r>
                        <w:r>
                          <w:rPr>
                            <w:rFonts w:ascii="Book Antiqua" w:hAnsi="Book Antiqua"/>
                            <w:bCs/>
                            <w:sz w:val="16"/>
                            <w:szCs w:val="16"/>
                          </w:rPr>
                          <w:t>ed</w:t>
                        </w:r>
                        <w:r w:rsidRPr="00AA3826">
                          <w:rPr>
                            <w:rFonts w:ascii="Book Antiqua" w:hAnsi="Book Antiqua"/>
                            <w:bCs/>
                            <w:sz w:val="16"/>
                            <w:szCs w:val="16"/>
                          </w:rPr>
                          <w:t xml:space="preserve"> average (by volume) of speeds for cars and trucks</w:t>
                        </w:r>
                      </w:p>
                    </w:txbxContent>
                  </v:textbox>
                </v:shape>
                <v:shape id="Straight Arrow Connector 265" o:spid="_x0000_s1049" type="#_x0000_t32" style="position:absolute;left:30483;top:27336;width:0;height:326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">
                  <v:stroke endarrow="open"/>
                </v:shape>
                <v:shape id="Flowchart: Process 76" o:spid="_x0000_s1050" type="#_x0000_t109" style="position:absolute;left:22606;top:9407;width:15760;height:68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" strokeweight="2pt">
                  <v:textbox inset=",0,,0">
                    <w:txbxContent>
                      <w:p w14:paraId="7C13C16C" w14:textId="70B456AF" w:rsidR="00F20C3A" w:rsidRPr="00AA3826" w:rsidRDefault="00F20C3A" w:rsidP="007A06B8">
                        <w:pPr>
                          <w:pStyle w:val="NormalWeb"/>
                          <w:spacing w:before="0" w:beforeAutospacing="0" w:after="0" w:afterAutospacing="0"/>
                          <w:jc w:val="center"/>
                          <w:rPr>
                            <w:rFonts w:ascii="Book Antiqua" w:hAnsi="Book Antiqua"/>
                            <w:sz w:val="16"/>
                            <w:szCs w:val="16"/>
                          </w:rPr>
                        </w:pPr>
                        <w:r w:rsidRPr="00AA3826">
                          <w:rPr>
                            <w:rFonts w:ascii="Book Antiqua" w:hAnsi="Book Antiqua"/>
                            <w:sz w:val="16"/>
                            <w:szCs w:val="16"/>
                          </w:rPr>
                          <w:t xml:space="preserve">Hourly Directional Volume </w:t>
                        </w:r>
                        <w:r w:rsidRPr="00AA3826">
                          <w:rPr>
                            <w:rFonts w:ascii="Book Antiqua" w:hAnsi="Book Antiqua"/>
                            <w:sz w:val="16"/>
                            <w:szCs w:val="16"/>
                          </w:rPr>
                          <w:br/>
                          <w:t xml:space="preserve">= AADT </w:t>
                        </w:r>
                        <w:r w:rsidRPr="00AA3826">
                          <w:rPr>
                            <w:sz w:val="16"/>
                            <w:szCs w:val="16"/>
                          </w:rPr>
                          <w:t>x</w:t>
                        </w:r>
                        <w:r w:rsidRPr="00AA3826" w:rsidDel="005F5ACB">
                          <w:rPr>
                            <w:rFonts w:ascii="Book Antiqua" w:hAnsi="Book Antiqua"/>
                            <w:sz w:val="16"/>
                            <w:szCs w:val="16"/>
                          </w:rPr>
                          <w:t xml:space="preserve"> </w:t>
                        </w:r>
                        <w:r>
                          <w:rPr>
                            <w:sz w:val="16"/>
                            <w:szCs w:val="16"/>
                          </w:rPr>
                          <w:t>T</w:t>
                        </w:r>
                        <w:r w:rsidRPr="001C7E4C">
                          <w:rPr>
                            <w:sz w:val="16"/>
                            <w:szCs w:val="16"/>
                          </w:rPr>
                          <w:t xml:space="preserve">he </w:t>
                        </w:r>
                        <w:r>
                          <w:rPr>
                            <w:sz w:val="16"/>
                            <w:szCs w:val="16"/>
                          </w:rPr>
                          <w:t>D</w:t>
                        </w:r>
                        <w:r w:rsidRPr="001C7E4C">
                          <w:rPr>
                            <w:sz w:val="16"/>
                            <w:szCs w:val="16"/>
                          </w:rPr>
                          <w:t xml:space="preserve">ay of </w:t>
                        </w:r>
                        <w:r>
                          <w:rPr>
                            <w:sz w:val="16"/>
                            <w:szCs w:val="16"/>
                          </w:rPr>
                          <w:t>W</w:t>
                        </w:r>
                        <w:r w:rsidRPr="001C7E4C">
                          <w:rPr>
                            <w:sz w:val="16"/>
                            <w:szCs w:val="16"/>
                          </w:rPr>
                          <w:t>eek</w:t>
                        </w:r>
                        <w:r>
                          <w:rPr>
                            <w:sz w:val="16"/>
                            <w:szCs w:val="16"/>
                          </w:rPr>
                          <w:t xml:space="preserve"> Variance Factor </w:t>
                        </w:r>
                        <w:r w:rsidRPr="00AA3826">
                          <w:rPr>
                            <w:sz w:val="16"/>
                            <w:szCs w:val="16"/>
                          </w:rPr>
                          <w:t xml:space="preserve">x </w:t>
                        </w:r>
                        <w:r w:rsidRPr="00AA3826">
                          <w:rPr>
                            <w:rFonts w:ascii="Book Antiqua" w:hAnsi="Book Antiqua"/>
                            <w:sz w:val="16"/>
                            <w:szCs w:val="16"/>
                          </w:rPr>
                          <w:t xml:space="preserve">Hourly Factor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Directional Factor</w:t>
                        </w:r>
                      </w:p>
                    </w:txbxContent>
                  </v:textbox>
                </v:shape>
                <v:shape id="Flowchart: Data 77" o:spid="_x0000_s1051" type="#_x0000_t111" style="position:absolute;left:3955;top:2007;width:14012;height:39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" strokeweight="2pt">
                  <v:textbox inset="0,0,0,0">
                    <w:txbxContent>
                      <w:p w14:paraId="49BF95B6" w14:textId="77777777"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sz w:val="16"/>
                            <w:szCs w:val="16"/>
                          </w:rPr>
                          <w:t>AADT</w:t>
                        </w:r>
                      </w:p>
                    </w:txbxContent>
                  </v:textbox>
                </v:shape>
                <v:shape id="Flowchart: Data 78" o:spid="_x0000_s1052" type="#_x0000_t111" style="position:absolute;left:25464;top:2006;width:14012;height:39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" strokeweight="2pt">
                  <v:textbox inset="0,0,0,0">
                    <w:txbxContent>
                      <w:p w14:paraId="7363CACC" w14:textId="77777777" w:rsidR="00F20C3A" w:rsidRPr="00AA3826" w:rsidRDefault="00F20C3A" w:rsidP="007A06B8">
                        <w:pPr>
                          <w:pStyle w:val="NormalWeb"/>
                          <w:spacing w:before="0" w:beforeAutospacing="0" w:after="0" w:afterAutospacing="0"/>
                          <w:jc w:val="center"/>
                          <w:rPr>
                            <w:rFonts w:ascii="Book Antiqua" w:hAnsi="Book Antiqua"/>
                          </w:rPr>
                        </w:pPr>
                        <w:r w:rsidRPr="00AA3826">
                          <w:rPr>
                            <w:rFonts w:ascii="Book Antiqua" w:hAnsi="Book Antiqua"/>
                            <w:sz w:val="16"/>
                            <w:szCs w:val="16"/>
                          </w:rPr>
                          <w:t>Hourly Factor and Directional Factor</w:t>
                        </w:r>
                      </w:p>
                    </w:txbxContent>
                  </v:textbox>
                </v:shape>
                <v:shape id="Elbow Connector 268" o:spid="_x0000_s1053" type="#_x0000_t34" style="position:absolute;left:18291;top:-2787;width:3463;height:20926;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">
                  <v:stroke endarrow="open"/>
                </v:shape>
                <v:shape id="Elbow Connector 269" o:spid="_x0000_s1054" type="#_x0000_t34" style="position:absolute;left:29746;top:6683;width:3464;height:1984;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">
                  <v:stroke endarrow="open"/>
                </v:shape>
                <v:shape id="Flowchart: Data 78" o:spid="_x0000_s1055" type="#_x0000_t111" style="position:absolute;left:46097;top:1799;width:14012;height:39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" strokeweight="2pt">
                  <v:textbox inset="0,0,0,0">
                    <w:txbxContent>
                      <w:p w14:paraId="3D5EA72F" w14:textId="72BBFD62" w:rsidR="00F20C3A" w:rsidRPr="0015432F" w:rsidRDefault="00F20C3A" w:rsidP="007A06B8">
                        <w:pPr>
                          <w:pStyle w:val="NormalWeb"/>
                          <w:spacing w:before="0" w:beforeAutospacing="0" w:after="0" w:afterAutospacing="0"/>
                          <w:jc w:val="center"/>
                          <w:rPr>
                            <w:rFonts w:ascii="Book Antiqua" w:hAnsi="Book Antiqua"/>
                            <w:sz w:val="16"/>
                            <w:szCs w:val="16"/>
                          </w:rPr>
                        </w:pPr>
                        <w:r w:rsidRPr="0015432F">
                          <w:rPr>
                            <w:rFonts w:ascii="Book Antiqua" w:hAnsi="Book Antiqua"/>
                            <w:sz w:val="16"/>
                            <w:szCs w:val="16"/>
                          </w:rPr>
                          <w:t>The Day of Week Variance Factor</w:t>
                        </w:r>
                      </w:p>
                    </w:txbxContent>
                  </v:textbox>
                </v:shape>
                <v:shape id="Connector: Elbow 31" o:spid="_x0000_s1056" type="#_x0000_t34" style="position:absolute;left:39958;top:-3737;width:3671;height:22617;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" adj="11504" strokecolor="black [3213]">
                  <v:stroke endarrow="open"/>
                </v:shape>
                <w10:anchorlock/>
              </v:group>
            </w:pict>
          </mc:Fallback>
        </mc:AlternateContent>
      </w:r>
    </w:p>
    <w:p w14:paraId="24E04662" w14:textId="33717C25" w:rsidR="00DA0E37" w:rsidRDefault="00C55FCD" w:rsidP="00DA0E37">
      <w:pPr>
        <w:pStyle w:val="Caption"/>
        <w:rPr>
          <w:noProof/>
        </w:rPr>
      </w:pPr>
      <w:bookmarkStart w:id="60" w:name="_Toc97543551"/>
      <w:r w:rsidRPr="00CC51AB">
        <w:t xml:space="preserve">Figure </w:t>
      </w:r>
      <w:r w:rsidR="00A8193D">
        <w:rPr>
          <w:noProof/>
        </w:rPr>
        <w:t>6</w:t>
      </w:r>
      <w:r w:rsidRPr="00CC51AB">
        <w:t>.</w:t>
      </w:r>
      <w:r w:rsidR="00FC3901">
        <w:rPr>
          <w:noProof/>
        </w:rPr>
        <w:fldChar w:fldCharType="begin"/>
      </w:r>
      <w:r w:rsidR="00FC3901">
        <w:rPr>
          <w:noProof/>
        </w:rPr>
        <w:instrText xml:space="preserve"> SEQ Figure \* ARABIC \s 1 </w:instrText>
      </w:r>
      <w:r w:rsidR="00FC3901">
        <w:rPr>
          <w:noProof/>
        </w:rPr>
        <w:fldChar w:fldCharType="separate"/>
      </w:r>
      <w:r w:rsidR="009D43CD">
        <w:rPr>
          <w:noProof/>
        </w:rPr>
        <w:t>3</w:t>
      </w:r>
      <w:r w:rsidR="00FC3901">
        <w:rPr>
          <w:noProof/>
        </w:rPr>
        <w:fldChar w:fldCharType="end"/>
      </w:r>
      <w:r w:rsidRPr="00CC51AB">
        <w:tab/>
      </w:r>
      <w:r w:rsidR="00DA0E37">
        <w:rPr>
          <w:noProof/>
        </w:rPr>
        <w:t>Estimation of Average Travel Speed on Arterials</w:t>
      </w:r>
      <w:bookmarkEnd w:id="60"/>
      <w:r w:rsidR="00DA0E37">
        <w:rPr>
          <w:noProof/>
        </w:rPr>
        <w:t xml:space="preserve"> </w:t>
      </w:r>
    </w:p>
    <w:p w14:paraId="4AF8EF0C" w14:textId="77777777" w:rsidR="00DA0E37" w:rsidRDefault="00243E97" w:rsidP="00DA0E37">
      <w:r>
        <w:rPr>
          <w:noProof/>
        </w:rPr>
        <mc:AlternateContent>
          <mc:Choice Requires="wpc">
            <w:drawing>
              <wp:inline distT="0" distB="0" distL="0" distR="0" wp14:anchorId="6E734FB3" wp14:editId="49F768EA">
                <wp:extent cx="6060558" cy="5773480"/>
                <wp:effectExtent l="0" t="0" r="0" b="0"/>
                <wp:docPr id="111" name="Canvas 63"/>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90" name="Flowchart: Data 49"/>
                        <wps:cNvSpPr>
                          <a:spLocks noChangeArrowheads="1"/>
                        </wps:cNvSpPr>
                        <wps:spPr bwMode="auto">
                          <a:xfrm>
                            <a:off x="1590179" y="808004"/>
                            <a:ext cx="2921519" cy="544546"/>
                          </a:xfrm>
                          <a:prstGeom prst="flowChartInputOutput">
                            <a:avLst/>
                          </a:prstGeom>
                          <a:solidFill>
                            <a:srgbClr val="FFFFFF"/>
                          </a:solidFill>
                          <a:ln w="25400">
                            <a:solidFill>
                              <a:srgbClr val="000000"/>
                            </a:solidFill>
                            <a:miter lim="800000"/>
                            <a:headEnd/>
                            <a:tailEnd/>
                          </a:ln>
                        </wps:spPr>
                        <wps:txbx>
                          <w:txbxContent>
                            <w:p w14:paraId="6E144739" w14:textId="3CFAB67C" w:rsidR="00F20C3A" w:rsidRPr="00AA3826" w:rsidRDefault="00F20C3A" w:rsidP="00243E97">
                              <w:pPr>
                                <w:pStyle w:val="NormalWeb"/>
                                <w:spacing w:before="0" w:beforeAutospacing="0" w:after="0" w:afterAutospacing="0"/>
                                <w:jc w:val="center"/>
                                <w:rPr>
                                  <w:rFonts w:ascii="Book Antiqua" w:hAnsi="Book Antiqua"/>
                                  <w:sz w:val="16"/>
                                  <w:szCs w:val="16"/>
                                </w:rPr>
                              </w:pPr>
                              <w:r w:rsidRPr="00AA3826">
                                <w:rPr>
                                  <w:rFonts w:ascii="Book Antiqua" w:hAnsi="Book Antiqua"/>
                                  <w:sz w:val="16"/>
                                  <w:szCs w:val="16"/>
                                </w:rPr>
                                <w:t xml:space="preserve">Hourly Volume </w:t>
                              </w:r>
                              <w:r w:rsidRPr="00AA3826">
                                <w:rPr>
                                  <w:rFonts w:ascii="Book Antiqua" w:hAnsi="Book Antiqua"/>
                                  <w:sz w:val="16"/>
                                  <w:szCs w:val="16"/>
                                </w:rPr>
                                <w:br/>
                                <w:t xml:space="preserve">= AADT </w:t>
                              </w:r>
                              <w:r w:rsidRPr="00AA3826">
                                <w:rPr>
                                  <w:sz w:val="16"/>
                                  <w:szCs w:val="16"/>
                                </w:rPr>
                                <w:t>x</w:t>
                              </w:r>
                              <w:r w:rsidRPr="00AA3826" w:rsidDel="005F5ACB">
                                <w:rPr>
                                  <w:rFonts w:ascii="Book Antiqua" w:hAnsi="Book Antiqua"/>
                                  <w:sz w:val="16"/>
                                  <w:szCs w:val="16"/>
                                </w:rPr>
                                <w:t xml:space="preserve"> </w:t>
                              </w:r>
                              <w:r w:rsidRPr="0015432F">
                                <w:rPr>
                                  <w:rFonts w:ascii="Book Antiqua" w:hAnsi="Book Antiqua"/>
                                  <w:sz w:val="16"/>
                                  <w:szCs w:val="16"/>
                                </w:rPr>
                                <w:t>The Day of Week Variance Factor</w:t>
                              </w:r>
                              <w:r w:rsidRPr="0015432F">
                                <w:rPr>
                                  <w:sz w:val="16"/>
                                  <w:szCs w:val="16"/>
                                </w:rPr>
                                <w:t xml:space="preserve"> </w:t>
                              </w:r>
                              <w:r w:rsidRPr="00AA3826">
                                <w:rPr>
                                  <w:sz w:val="16"/>
                                  <w:szCs w:val="16"/>
                                </w:rPr>
                                <w:t>x</w:t>
                              </w:r>
                              <w:r w:rsidRPr="0015432F">
                                <w:rPr>
                                  <w:rFonts w:ascii="Book Antiqua" w:hAnsi="Book Antiqua"/>
                                  <w:sz w:val="16"/>
                                  <w:szCs w:val="16"/>
                                </w:rPr>
                                <w:t xml:space="preserve"> </w:t>
                              </w:r>
                              <w:r w:rsidRPr="00AA3826">
                                <w:rPr>
                                  <w:rFonts w:ascii="Book Antiqua" w:hAnsi="Book Antiqua"/>
                                  <w:sz w:val="16"/>
                                  <w:szCs w:val="16"/>
                                </w:rPr>
                                <w:t xml:space="preserve">Hourly Factor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Directional Factor</w:t>
                              </w:r>
                            </w:p>
                          </w:txbxContent>
                        </wps:txbx>
                        <wps:bodyPr rot="0" vert="horz" wrap="square" lIns="0" tIns="0" rIns="0" bIns="0" anchor="ctr" anchorCtr="0" upright="1">
                          <a:noAutofit/>
                        </wps:bodyPr>
                      </wps:wsp>
                      <wps:wsp>
                        <wps:cNvPr id="91" name="Flowchart: Decision 50"/>
                        <wps:cNvSpPr>
                          <a:spLocks noChangeArrowheads="1"/>
                        </wps:cNvSpPr>
                        <wps:spPr bwMode="auto">
                          <a:xfrm>
                            <a:off x="2204115" y="1577923"/>
                            <a:ext cx="1689811" cy="882013"/>
                          </a:xfrm>
                          <a:prstGeom prst="flowChartDecision">
                            <a:avLst/>
                          </a:prstGeom>
                          <a:solidFill>
                            <a:srgbClr val="FFFFFF"/>
                          </a:solidFill>
                          <a:ln w="25400">
                            <a:solidFill>
                              <a:srgbClr val="F79646"/>
                            </a:solidFill>
                            <a:miter lim="800000"/>
                            <a:headEnd/>
                            <a:tailEnd/>
                          </a:ln>
                        </wps:spPr>
                        <wps:txbx>
                          <w:txbxContent>
                            <w:p w14:paraId="008B635D" w14:textId="44A26C6E" w:rsidR="00F20C3A" w:rsidRPr="00AA3826" w:rsidRDefault="00F20C3A" w:rsidP="00243E97">
                              <w:pPr>
                                <w:pStyle w:val="NormalWeb"/>
                                <w:spacing w:before="0" w:beforeAutospacing="0" w:after="0" w:afterAutospacing="0"/>
                                <w:jc w:val="center"/>
                                <w:rPr>
                                  <w:rFonts w:ascii="Book Antiqua" w:hAnsi="Book Antiqua"/>
                                  <w:sz w:val="16"/>
                                  <w:szCs w:val="16"/>
                                </w:rPr>
                              </w:pPr>
                              <w:r w:rsidRPr="00AA3826">
                                <w:rPr>
                                  <w:rFonts w:ascii="Book Antiqua" w:hAnsi="Book Antiqua"/>
                                  <w:color w:val="000000"/>
                                  <w:sz w:val="16"/>
                                  <w:szCs w:val="16"/>
                                </w:rPr>
                                <w:t xml:space="preserve">Is Hourly Volume </w:t>
                              </w:r>
                              <w:r w:rsidRPr="00CA4EA1">
                                <w:rPr>
                                  <w:rFonts w:ascii="Book Antiqua" w:hAnsi="Book Antiqua" w:hint="eastAsia"/>
                                  <w:color w:val="000000"/>
                                  <w:sz w:val="16"/>
                                  <w:szCs w:val="16"/>
                                </w:rPr>
                                <w:t>≥</w:t>
                              </w:r>
                              <w:r w:rsidRPr="00AA3826">
                                <w:rPr>
                                  <w:rFonts w:ascii="Book Antiqua" w:hAnsi="Book Antiqua"/>
                                  <w:color w:val="000000"/>
                                  <w:sz w:val="16"/>
                                  <w:szCs w:val="16"/>
                                </w:rPr>
                                <w:t xml:space="preserve"> LOS E Service Volume</w:t>
                              </w:r>
                              <w:r>
                                <w:rPr>
                                  <w:rFonts w:ascii="Book Antiqua" w:hAnsi="Book Antiqua"/>
                                  <w:color w:val="000000"/>
                                  <w:sz w:val="16"/>
                                  <w:szCs w:val="16"/>
                                </w:rPr>
                                <w:t>?</w:t>
                              </w:r>
                            </w:p>
                          </w:txbxContent>
                        </wps:txbx>
                        <wps:bodyPr rot="0" vert="horz" wrap="square" lIns="0" tIns="0" rIns="0" bIns="0" anchor="ctr" anchorCtr="0" upright="1">
                          <a:noAutofit/>
                        </wps:bodyPr>
                      </wps:wsp>
                      <wps:wsp>
                        <wps:cNvPr id="92" name="Flowchart: Process 51"/>
                        <wps:cNvSpPr>
                          <a:spLocks noChangeArrowheads="1"/>
                        </wps:cNvSpPr>
                        <wps:spPr bwMode="auto">
                          <a:xfrm>
                            <a:off x="684234" y="2694839"/>
                            <a:ext cx="1576010" cy="773511"/>
                          </a:xfrm>
                          <a:prstGeom prst="flowChartProcess">
                            <a:avLst/>
                          </a:prstGeom>
                          <a:solidFill>
                            <a:srgbClr val="FFFFFF"/>
                          </a:solidFill>
                          <a:ln w="25400">
                            <a:solidFill>
                              <a:srgbClr val="000000"/>
                            </a:solidFill>
                            <a:miter lim="800000"/>
                            <a:headEnd/>
                            <a:tailEnd/>
                          </a:ln>
                        </wps:spPr>
                        <wps:txbx>
                          <w:txbxContent>
                            <w:p w14:paraId="197DF987" w14:textId="3F6DAA05" w:rsidR="00F20C3A" w:rsidRPr="00AA3826" w:rsidRDefault="00F20C3A" w:rsidP="00243E97">
                              <w:pPr>
                                <w:pStyle w:val="NormalWeb"/>
                                <w:spacing w:before="0" w:beforeAutospacing="0" w:after="0" w:afterAutospacing="0"/>
                                <w:jc w:val="center"/>
                                <w:rPr>
                                  <w:rFonts w:ascii="Book Antiqua" w:hAnsi="Book Antiqua"/>
                                  <w:sz w:val="16"/>
                                  <w:szCs w:val="16"/>
                                </w:rPr>
                              </w:pPr>
                              <w:r>
                                <w:rPr>
                                  <w:rFonts w:ascii="Book Antiqua" w:hAnsi="Book Antiqua"/>
                                  <w:b/>
                                  <w:bCs/>
                                  <w:sz w:val="16"/>
                                  <w:szCs w:val="16"/>
                                </w:rPr>
                                <w:t>Within Capacity</w:t>
                              </w:r>
                              <w:r w:rsidRPr="00AA3826">
                                <w:rPr>
                                  <w:rFonts w:ascii="Book Antiqua" w:hAnsi="Book Antiqua"/>
                                  <w:b/>
                                  <w:bCs/>
                                  <w:sz w:val="16"/>
                                  <w:szCs w:val="16"/>
                                </w:rPr>
                                <w:t>:</w:t>
                              </w:r>
                              <w:r w:rsidRPr="00AA3826">
                                <w:rPr>
                                  <w:rFonts w:ascii="Book Antiqua" w:hAnsi="Book Antiqua"/>
                                  <w:sz w:val="16"/>
                                  <w:szCs w:val="16"/>
                                </w:rPr>
                                <w:t xml:space="preserve"> </w:t>
                              </w:r>
                              <w:r w:rsidRPr="00AA3826">
                                <w:rPr>
                                  <w:rFonts w:ascii="Book Antiqua" w:hAnsi="Book Antiqua"/>
                                  <w:sz w:val="16"/>
                                  <w:szCs w:val="16"/>
                                </w:rPr>
                                <w:br/>
                                <w:t>Determine Auto LOS per Generalized Service Volume Tables</w:t>
                              </w:r>
                            </w:p>
                          </w:txbxContent>
                        </wps:txbx>
                        <wps:bodyPr rot="0" vert="horz" wrap="square" lIns="91440" tIns="0" rIns="91440" bIns="0" anchor="ctr" anchorCtr="0" upright="1">
                          <a:noAutofit/>
                        </wps:bodyPr>
                      </wps:wsp>
                      <wps:wsp>
                        <wps:cNvPr id="93" name="Straight Arrow Connector 53"/>
                        <wps:cNvCnPr>
                          <a:cxnSpLocks noChangeShapeType="1"/>
                        </wps:cNvCnPr>
                        <wps:spPr bwMode="auto">
                          <a:xfrm>
                            <a:off x="3047861" y="1371600"/>
                            <a:ext cx="1100" cy="206306"/>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96" name="Flowchart: Process 56"/>
                        <wps:cNvSpPr>
                          <a:spLocks noChangeArrowheads="1"/>
                        </wps:cNvSpPr>
                        <wps:spPr bwMode="auto">
                          <a:xfrm>
                            <a:off x="3845475" y="2694640"/>
                            <a:ext cx="1576010" cy="760311"/>
                          </a:xfrm>
                          <a:prstGeom prst="flowChartProcess">
                            <a:avLst/>
                          </a:prstGeom>
                          <a:solidFill>
                            <a:srgbClr val="FFFFFF"/>
                          </a:solidFill>
                          <a:ln w="25400">
                            <a:solidFill>
                              <a:srgbClr val="000000"/>
                            </a:solidFill>
                            <a:miter lim="800000"/>
                            <a:headEnd/>
                            <a:tailEnd/>
                          </a:ln>
                        </wps:spPr>
                        <wps:txbx>
                          <w:txbxContent>
                            <w:p w14:paraId="244E40D2" w14:textId="4D59D32E" w:rsidR="00F20C3A" w:rsidRPr="00AA3826" w:rsidRDefault="00F20C3A" w:rsidP="00243E97">
                              <w:pPr>
                                <w:pStyle w:val="NormalWeb"/>
                                <w:spacing w:before="0" w:beforeAutospacing="0" w:after="0" w:afterAutospacing="0"/>
                                <w:jc w:val="center"/>
                                <w:rPr>
                                  <w:rFonts w:ascii="Book Antiqua" w:hAnsi="Book Antiqua"/>
                                </w:rPr>
                              </w:pPr>
                              <w:r>
                                <w:rPr>
                                  <w:rFonts w:ascii="Book Antiqua" w:hAnsi="Book Antiqua"/>
                                  <w:b/>
                                  <w:bCs/>
                                  <w:sz w:val="16"/>
                                  <w:szCs w:val="16"/>
                                </w:rPr>
                                <w:t>Exceeding Capacity</w:t>
                              </w:r>
                              <w:r w:rsidRPr="00AA3826">
                                <w:rPr>
                                  <w:rFonts w:ascii="Book Antiqua" w:hAnsi="Book Antiqua"/>
                                  <w:b/>
                                  <w:bCs/>
                                  <w:sz w:val="16"/>
                                  <w:szCs w:val="16"/>
                                </w:rPr>
                                <w:t>:</w:t>
                              </w:r>
                              <w:r w:rsidRPr="00AA3826">
                                <w:rPr>
                                  <w:rFonts w:ascii="Book Antiqua" w:hAnsi="Book Antiqua"/>
                                  <w:sz w:val="16"/>
                                  <w:szCs w:val="16"/>
                                </w:rPr>
                                <w:t xml:space="preserve"> </w:t>
                              </w:r>
                              <w:r w:rsidRPr="00AA3826">
                                <w:rPr>
                                  <w:rFonts w:ascii="Book Antiqua" w:hAnsi="Book Antiqua"/>
                                  <w:sz w:val="16"/>
                                  <w:szCs w:val="16"/>
                                </w:rPr>
                                <w:br/>
                                <w:t xml:space="preserve">Use BPR Equation with customized parameters, documented in detail in </w:t>
                              </w:r>
                              <w:r>
                                <w:rPr>
                                  <w:rFonts w:ascii="Book Antiqua" w:hAnsi="Book Antiqua"/>
                                  <w:sz w:val="16"/>
                                  <w:szCs w:val="16"/>
                                </w:rPr>
                                <w:t>Appendix D</w:t>
                              </w:r>
                            </w:p>
                          </w:txbxContent>
                        </wps:txbx>
                        <wps:bodyPr rot="0" vert="horz" wrap="square" lIns="91440" tIns="0" rIns="91440" bIns="0" anchor="ctr" anchorCtr="0" upright="1">
                          <a:noAutofit/>
                        </wps:bodyPr>
                      </wps:wsp>
                      <wps:wsp>
                        <wps:cNvPr id="98" name="Text Box 25"/>
                        <wps:cNvSpPr txBox="1">
                          <a:spLocks noChangeArrowheads="1"/>
                        </wps:cNvSpPr>
                        <wps:spPr bwMode="auto">
                          <a:xfrm>
                            <a:off x="4102001" y="1774833"/>
                            <a:ext cx="245102" cy="2451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2845CA" w14:textId="77777777" w:rsidR="00F20C3A" w:rsidRPr="00AA3826" w:rsidRDefault="00F20C3A" w:rsidP="00243E97">
                              <w:pPr>
                                <w:pStyle w:val="NormalWeb"/>
                                <w:spacing w:before="0" w:beforeAutospacing="0" w:after="240" w:afterAutospacing="0" w:line="320" w:lineRule="exact"/>
                                <w:jc w:val="center"/>
                                <w:rPr>
                                  <w:rFonts w:ascii="Book Antiqua" w:hAnsi="Book Antiqua"/>
                                </w:rPr>
                              </w:pPr>
                              <w:r w:rsidRPr="00AA3826">
                                <w:rPr>
                                  <w:rFonts w:ascii="Book Antiqua" w:hAnsi="Book Antiqua"/>
                                  <w:sz w:val="16"/>
                                  <w:szCs w:val="16"/>
                                </w:rPr>
                                <w:t>YES</w:t>
                              </w:r>
                            </w:p>
                          </w:txbxContent>
                        </wps:txbx>
                        <wps:bodyPr rot="0" vert="horz" wrap="square" lIns="0" tIns="0" rIns="0" bIns="0" anchor="t" anchorCtr="0" upright="1">
                          <a:noAutofit/>
                        </wps:bodyPr>
                      </wps:wsp>
                      <wps:wsp>
                        <wps:cNvPr id="100" name="Straight Arrow Connector 62"/>
                        <wps:cNvCnPr>
                          <a:cxnSpLocks noChangeShapeType="1"/>
                        </wps:cNvCnPr>
                        <wps:spPr bwMode="auto">
                          <a:xfrm flipH="1">
                            <a:off x="3047920" y="4540167"/>
                            <a:ext cx="0" cy="290904"/>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101" name="Text Box 28"/>
                        <wps:cNvSpPr txBox="1">
                          <a:spLocks noChangeArrowheads="1"/>
                        </wps:cNvSpPr>
                        <wps:spPr bwMode="auto">
                          <a:xfrm>
                            <a:off x="1902413" y="1774826"/>
                            <a:ext cx="244502" cy="2445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A9E63F" w14:textId="77777777" w:rsidR="00F20C3A" w:rsidRPr="00AA3826" w:rsidRDefault="00F20C3A" w:rsidP="00243E97">
                              <w:pPr>
                                <w:pStyle w:val="NormalWeb"/>
                                <w:spacing w:before="0" w:beforeAutospacing="0" w:after="240" w:afterAutospacing="0" w:line="320" w:lineRule="exact"/>
                                <w:jc w:val="center"/>
                                <w:rPr>
                                  <w:rFonts w:ascii="Book Antiqua" w:hAnsi="Book Antiqua"/>
                                </w:rPr>
                              </w:pPr>
                              <w:r w:rsidRPr="00AA3826">
                                <w:rPr>
                                  <w:rFonts w:ascii="Book Antiqua" w:hAnsi="Book Antiqua"/>
                                  <w:sz w:val="16"/>
                                  <w:szCs w:val="16"/>
                                </w:rPr>
                                <w:t>NO</w:t>
                              </w:r>
                            </w:p>
                          </w:txbxContent>
                        </wps:txbx>
                        <wps:bodyPr rot="0" vert="horz" wrap="square" lIns="0" tIns="0" rIns="0" bIns="0" anchor="t" anchorCtr="0" upright="1">
                          <a:noAutofit/>
                        </wps:bodyPr>
                      </wps:wsp>
                      <wps:wsp>
                        <wps:cNvPr id="109" name="Flowchart: Process 88"/>
                        <wps:cNvSpPr>
                          <a:spLocks noChangeArrowheads="1"/>
                        </wps:cNvSpPr>
                        <wps:spPr bwMode="auto">
                          <a:xfrm>
                            <a:off x="2260215" y="3763656"/>
                            <a:ext cx="1574810" cy="772811"/>
                          </a:xfrm>
                          <a:prstGeom prst="flowChartProcess">
                            <a:avLst/>
                          </a:prstGeom>
                          <a:solidFill>
                            <a:srgbClr val="FFFFFF"/>
                          </a:solidFill>
                          <a:ln w="25400">
                            <a:solidFill>
                              <a:srgbClr val="000000"/>
                            </a:solidFill>
                            <a:miter lim="800000"/>
                            <a:headEnd/>
                            <a:tailEnd/>
                          </a:ln>
                        </wps:spPr>
                        <wps:txbx>
                          <w:txbxContent>
                            <w:p w14:paraId="2DB5265A" w14:textId="77777777" w:rsidR="00F20C3A" w:rsidRPr="00AA3826" w:rsidRDefault="00F20C3A" w:rsidP="00243E97">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 Travel Speed</w:t>
                              </w:r>
                              <w:r w:rsidRPr="00AA3826">
                                <w:rPr>
                                  <w:rFonts w:ascii="Book Antiqua" w:hAnsi="Book Antiqua"/>
                                  <w:b/>
                                  <w:bCs/>
                                  <w:sz w:val="16"/>
                                  <w:szCs w:val="16"/>
                                </w:rPr>
                                <w:t xml:space="preserve"> </w:t>
                              </w:r>
                              <w:r w:rsidRPr="00AA3826">
                                <w:rPr>
                                  <w:rFonts w:ascii="Book Antiqua" w:hAnsi="Book Antiqua"/>
                                  <w:sz w:val="16"/>
                                  <w:szCs w:val="16"/>
                                </w:rPr>
                                <w:t>for cars and trucks using linear interpolation</w:t>
                              </w:r>
                              <w:r w:rsidRPr="00AA3826">
                                <w:rPr>
                                  <w:rFonts w:ascii="Book Antiqua" w:hAnsi="Book Antiqua"/>
                                  <w:b/>
                                  <w:bCs/>
                                  <w:sz w:val="16"/>
                                  <w:szCs w:val="16"/>
                                </w:rPr>
                                <w:t xml:space="preserve"> </w:t>
                              </w:r>
                            </w:p>
                          </w:txbxContent>
                        </wps:txbx>
                        <wps:bodyPr rot="0" vert="horz" wrap="square" lIns="91440" tIns="0" rIns="91440" bIns="0" anchor="ctr" anchorCtr="0" upright="1">
                          <a:noAutofit/>
                        </wps:bodyPr>
                      </wps:wsp>
                      <wps:wsp>
                        <wps:cNvPr id="110" name="Flowchart: Terminator 93"/>
                        <wps:cNvSpPr>
                          <a:spLocks noChangeArrowheads="1"/>
                        </wps:cNvSpPr>
                        <wps:spPr bwMode="auto">
                          <a:xfrm>
                            <a:off x="2260115" y="4830871"/>
                            <a:ext cx="1574810" cy="772111"/>
                          </a:xfrm>
                          <a:prstGeom prst="flowChartTerminator">
                            <a:avLst/>
                          </a:prstGeom>
                          <a:solidFill>
                            <a:srgbClr val="FFFFFF"/>
                          </a:solidFill>
                          <a:ln w="25400">
                            <a:solidFill>
                              <a:srgbClr val="000000"/>
                            </a:solidFill>
                            <a:miter lim="800000"/>
                            <a:headEnd/>
                            <a:tailEnd/>
                          </a:ln>
                        </wps:spPr>
                        <wps:txbx>
                          <w:txbxContent>
                            <w:p w14:paraId="529ABD29" w14:textId="79379221" w:rsidR="00F20C3A" w:rsidRPr="00AA3826" w:rsidRDefault="00F20C3A" w:rsidP="00243E97">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w:t>
                              </w:r>
                              <w:r w:rsidRPr="00AA3826">
                                <w:rPr>
                                  <w:rFonts w:ascii="Book Antiqua" w:hAnsi="Book Antiqua"/>
                                  <w:b/>
                                  <w:bCs/>
                                  <w:sz w:val="16"/>
                                  <w:szCs w:val="16"/>
                                </w:rPr>
                                <w:t xml:space="preserve"> Average Travel Speed </w:t>
                              </w:r>
                              <w:r w:rsidRPr="00AA3826">
                                <w:rPr>
                                  <w:rFonts w:ascii="Book Antiqua" w:hAnsi="Book Antiqua"/>
                                  <w:sz w:val="16"/>
                                  <w:szCs w:val="16"/>
                                </w:rPr>
                                <w:t>by using weight</w:t>
                              </w:r>
                              <w:r>
                                <w:rPr>
                                  <w:rFonts w:ascii="Book Antiqua" w:hAnsi="Book Antiqua"/>
                                  <w:sz w:val="16"/>
                                  <w:szCs w:val="16"/>
                                </w:rPr>
                                <w:t>ed</w:t>
                              </w:r>
                              <w:r w:rsidRPr="00AA3826">
                                <w:rPr>
                                  <w:rFonts w:ascii="Book Antiqua" w:hAnsi="Book Antiqua"/>
                                  <w:sz w:val="16"/>
                                  <w:szCs w:val="16"/>
                                </w:rPr>
                                <w:t xml:space="preserve"> average (by volume) of speeds for cars and trucks</w:t>
                              </w:r>
                            </w:p>
                            <w:p w14:paraId="1557BFCA" w14:textId="77777777" w:rsidR="00F20C3A" w:rsidRPr="00AA3826" w:rsidRDefault="00F20C3A" w:rsidP="00243E97">
                              <w:pPr>
                                <w:pStyle w:val="NormalWeb"/>
                                <w:spacing w:before="0" w:beforeAutospacing="0" w:after="0" w:afterAutospacing="0"/>
                                <w:jc w:val="center"/>
                                <w:rPr>
                                  <w:rFonts w:ascii="Book Antiqua" w:hAnsi="Book Antiqua"/>
                                </w:rPr>
                              </w:pPr>
                              <w:r w:rsidRPr="00AA3826">
                                <w:rPr>
                                  <w:rFonts w:ascii="Book Antiqua" w:hAnsi="Book Antiqua"/>
                                </w:rPr>
                                <w:t> </w:t>
                              </w:r>
                            </w:p>
                          </w:txbxContent>
                        </wps:txbx>
                        <wps:bodyPr rot="0" vert="horz" wrap="square" lIns="0" tIns="0" rIns="0" bIns="0" anchor="ctr" anchorCtr="0" upright="1">
                          <a:noAutofit/>
                        </wps:bodyPr>
                      </wps:wsp>
                      <wps:wsp>
                        <wps:cNvPr id="79" name="Elbow Connector 79"/>
                        <wps:cNvCnPr>
                          <a:cxnSpLocks noChangeShapeType="1"/>
                        </wps:cNvCnPr>
                        <wps:spPr bwMode="auto">
                          <a:xfrm rot="10800000" flipV="1">
                            <a:off x="1472212" y="2018909"/>
                            <a:ext cx="731861" cy="675902"/>
                          </a:xfrm>
                          <a:prstGeom prst="bentConnector2">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0" name="Elbow Connector 80"/>
                        <wps:cNvCnPr>
                          <a:cxnSpLocks noChangeShapeType="1"/>
                        </wps:cNvCnPr>
                        <wps:spPr bwMode="auto">
                          <a:xfrm rot="10800000" flipH="1" flipV="1">
                            <a:off x="3883250" y="2019311"/>
                            <a:ext cx="731520" cy="675640"/>
                          </a:xfrm>
                          <a:prstGeom prst="bentConnector2">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1" name="Elbow Connector 81"/>
                        <wps:cNvCnPr>
                          <a:cxnSpLocks noChangeShapeType="1"/>
                          <a:endCxn id="109" idx="1"/>
                        </wps:cNvCnPr>
                        <wps:spPr bwMode="auto">
                          <a:xfrm>
                            <a:off x="1471241" y="3467331"/>
                            <a:ext cx="788930" cy="682688"/>
                          </a:xfrm>
                          <a:prstGeom prst="bentConnector3">
                            <a:avLst>
                              <a:gd name="adj1" fmla="val -3137"/>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82" name="Elbow Connector 82"/>
                        <wps:cNvCnPr>
                          <a:cxnSpLocks noChangeShapeType="1"/>
                        </wps:cNvCnPr>
                        <wps:spPr bwMode="auto">
                          <a:xfrm flipH="1">
                            <a:off x="3826098" y="3454952"/>
                            <a:ext cx="788670" cy="682625"/>
                          </a:xfrm>
                          <a:prstGeom prst="bentConnector3">
                            <a:avLst>
                              <a:gd name="adj1" fmla="val -3137"/>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126" name="Flowchart: Data 126"/>
                        <wps:cNvSpPr>
                          <a:spLocks noChangeArrowheads="1"/>
                        </wps:cNvSpPr>
                        <wps:spPr bwMode="auto">
                          <a:xfrm>
                            <a:off x="387818" y="76264"/>
                            <a:ext cx="1400810" cy="393700"/>
                          </a:xfrm>
                          <a:prstGeom prst="flowChartInputOutput">
                            <a:avLst/>
                          </a:prstGeom>
                          <a:solidFill>
                            <a:srgbClr val="FFFFFF"/>
                          </a:solidFill>
                          <a:ln w="25400">
                            <a:solidFill>
                              <a:srgbClr val="000000"/>
                            </a:solidFill>
                            <a:miter lim="800000"/>
                            <a:headEnd/>
                            <a:tailEnd/>
                          </a:ln>
                        </wps:spPr>
                        <wps:txbx>
                          <w:txbxContent>
                            <w:p w14:paraId="58B3E0AC" w14:textId="77777777" w:rsidR="00F20C3A" w:rsidRDefault="00F20C3A" w:rsidP="0015432F">
                              <w:pPr>
                                <w:jc w:val="center"/>
                                <w:rPr>
                                  <w:sz w:val="24"/>
                                  <w:szCs w:val="24"/>
                                </w:rPr>
                              </w:pPr>
                              <w:r>
                                <w:rPr>
                                  <w:rFonts w:ascii="Book Antiqua" w:hAnsi="Book Antiqua"/>
                                  <w:sz w:val="16"/>
                                  <w:szCs w:val="16"/>
                                </w:rPr>
                                <w:t>AADT</w:t>
                              </w:r>
                            </w:p>
                          </w:txbxContent>
                        </wps:txbx>
                        <wps:bodyPr rot="0" vert="horz" wrap="square" lIns="0" tIns="0" rIns="0" bIns="0" anchor="ctr" anchorCtr="0" upright="1">
                          <a:noAutofit/>
                        </wps:bodyPr>
                      </wps:wsp>
                      <wps:wsp>
                        <wps:cNvPr id="127" name="Flowchart: Data 127"/>
                        <wps:cNvSpPr>
                          <a:spLocks noChangeArrowheads="1"/>
                        </wps:cNvSpPr>
                        <wps:spPr bwMode="auto">
                          <a:xfrm>
                            <a:off x="2539198" y="76264"/>
                            <a:ext cx="1400810" cy="393700"/>
                          </a:xfrm>
                          <a:prstGeom prst="flowChartInputOutput">
                            <a:avLst/>
                          </a:prstGeom>
                          <a:solidFill>
                            <a:srgbClr val="FFFFFF"/>
                          </a:solidFill>
                          <a:ln w="25400">
                            <a:solidFill>
                              <a:srgbClr val="000000"/>
                            </a:solidFill>
                            <a:miter lim="800000"/>
                            <a:headEnd/>
                            <a:tailEnd/>
                          </a:ln>
                        </wps:spPr>
                        <wps:txbx>
                          <w:txbxContent>
                            <w:p w14:paraId="431C4A93" w14:textId="77777777" w:rsidR="00F20C3A" w:rsidRDefault="00F20C3A" w:rsidP="0015432F">
                              <w:pPr>
                                <w:jc w:val="center"/>
                                <w:rPr>
                                  <w:sz w:val="24"/>
                                  <w:szCs w:val="24"/>
                                </w:rPr>
                              </w:pPr>
                              <w:r>
                                <w:rPr>
                                  <w:rFonts w:ascii="Book Antiqua" w:hAnsi="Book Antiqua"/>
                                  <w:sz w:val="16"/>
                                  <w:szCs w:val="16"/>
                                </w:rPr>
                                <w:t>Hourly Factor and Directional Factor</w:t>
                              </w:r>
                            </w:p>
                          </w:txbxContent>
                        </wps:txbx>
                        <wps:bodyPr rot="0" vert="horz" wrap="square" lIns="0" tIns="0" rIns="0" bIns="0" anchor="ctr" anchorCtr="0" upright="1">
                          <a:noAutofit/>
                        </wps:bodyPr>
                      </wps:wsp>
                      <wps:wsp>
                        <wps:cNvPr id="128" name="Elbow Connector 268"/>
                        <wps:cNvCnPr>
                          <a:cxnSpLocks noChangeShapeType="1"/>
                        </wps:cNvCnPr>
                        <wps:spPr bwMode="auto">
                          <a:xfrm rot="16200000" flipH="1">
                            <a:off x="1821648" y="-403161"/>
                            <a:ext cx="346075" cy="2092325"/>
                          </a:xfrm>
                          <a:prstGeom prst="bentConnector3">
                            <a:avLst>
                              <a:gd name="adj1" fmla="val 50000"/>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129" name="Elbow Connector 269"/>
                        <wps:cNvCnPr>
                          <a:cxnSpLocks noChangeShapeType="1"/>
                        </wps:cNvCnPr>
                        <wps:spPr bwMode="auto">
                          <a:xfrm rot="5400000">
                            <a:off x="2966870" y="543942"/>
                            <a:ext cx="346075" cy="198120"/>
                          </a:xfrm>
                          <a:prstGeom prst="bentConnector3">
                            <a:avLst>
                              <a:gd name="adj1" fmla="val 50000"/>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130" name="Flowchart: Data 130"/>
                        <wps:cNvSpPr>
                          <a:spLocks noChangeArrowheads="1"/>
                        </wps:cNvSpPr>
                        <wps:spPr bwMode="auto">
                          <a:xfrm>
                            <a:off x="4602313" y="55309"/>
                            <a:ext cx="1400810" cy="393700"/>
                          </a:xfrm>
                          <a:prstGeom prst="flowChartInputOutput">
                            <a:avLst/>
                          </a:prstGeom>
                          <a:solidFill>
                            <a:srgbClr val="FFFFFF"/>
                          </a:solidFill>
                          <a:ln w="25400">
                            <a:solidFill>
                              <a:srgbClr val="000000"/>
                            </a:solidFill>
                            <a:miter lim="800000"/>
                            <a:headEnd/>
                            <a:tailEnd/>
                          </a:ln>
                        </wps:spPr>
                        <wps:txbx>
                          <w:txbxContent>
                            <w:p w14:paraId="233E8D28" w14:textId="4594A648" w:rsidR="00F20C3A" w:rsidRPr="0015432F" w:rsidRDefault="00F20C3A" w:rsidP="0015432F">
                              <w:pPr>
                                <w:jc w:val="center"/>
                                <w:rPr>
                                  <w:rFonts w:ascii="Book Antiqua" w:hAnsi="Book Antiqua"/>
                                  <w:sz w:val="16"/>
                                  <w:szCs w:val="16"/>
                                </w:rPr>
                              </w:pPr>
                              <w:r w:rsidRPr="0015432F">
                                <w:rPr>
                                  <w:rFonts w:ascii="Book Antiqua" w:hAnsi="Book Antiqua"/>
                                  <w:sz w:val="16"/>
                                  <w:szCs w:val="16"/>
                                </w:rPr>
                                <w:t>The Day of Week Variance Factor</w:t>
                              </w:r>
                            </w:p>
                          </w:txbxContent>
                        </wps:txbx>
                        <wps:bodyPr rot="0" vert="horz" wrap="square" lIns="0" tIns="0" rIns="0" bIns="0" anchor="ctr" anchorCtr="0" upright="1">
                          <a:noAutofit/>
                        </wps:bodyPr>
                      </wps:wsp>
                      <wps:wsp>
                        <wps:cNvPr id="131" name="Connector: Elbow 131"/>
                        <wps:cNvCnPr/>
                        <wps:spPr>
                          <a:xfrm rot="5400000">
                            <a:off x="3988268" y="-498411"/>
                            <a:ext cx="366395" cy="2261235"/>
                          </a:xfrm>
                          <a:prstGeom prst="bentConnector3">
                            <a:avLst>
                              <a:gd name="adj1" fmla="val 53258"/>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c:wpc>
                  </a:graphicData>
                </a:graphic>
              </wp:inline>
            </w:drawing>
          </mc:Choice>
          <mc:Fallback>
            <w:pict>
              <v:group w14:anchorId="6E734FB3" id="Canvas 63" o:spid="_x0000_s1057" editas="canvas" style="width:477.2pt;height:454.6pt;mso-position-horizontal-relative:char;mso-position-vertical-relative:line" coordsize="60604,57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">
                <v:shape id="_x0000_s1058" type="#_x0000_t75" style="position:absolute;width:60604;height:57734;visibility:visible;mso-wrap-style:square">
                  <v:fill o:detectmouseclick="t"/>
                  <v:path o:connecttype="none"/>
                </v:shape>
                <v:shape id="Flowchart: Data 49" o:spid="_x0000_s1059" type="#_x0000_t111" style="position:absolute;left:15901;top:8080;width:29215;height:54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" strokeweight="2pt">
                  <v:textbox inset="0,0,0,0">
                    <w:txbxContent>
                      <w:p w14:paraId="6E144739" w14:textId="3CFAB67C" w:rsidR="00F20C3A" w:rsidRPr="00AA3826" w:rsidRDefault="00F20C3A" w:rsidP="00243E97">
                        <w:pPr>
                          <w:pStyle w:val="NormalWeb"/>
                          <w:spacing w:before="0" w:beforeAutospacing="0" w:after="0" w:afterAutospacing="0"/>
                          <w:jc w:val="center"/>
                          <w:rPr>
                            <w:rFonts w:ascii="Book Antiqua" w:hAnsi="Book Antiqua"/>
                            <w:sz w:val="16"/>
                            <w:szCs w:val="16"/>
                          </w:rPr>
                        </w:pPr>
                        <w:r w:rsidRPr="00AA3826">
                          <w:rPr>
                            <w:rFonts w:ascii="Book Antiqua" w:hAnsi="Book Antiqua"/>
                            <w:sz w:val="16"/>
                            <w:szCs w:val="16"/>
                          </w:rPr>
                          <w:t xml:space="preserve">Hourly Volume </w:t>
                        </w:r>
                        <w:r w:rsidRPr="00AA3826">
                          <w:rPr>
                            <w:rFonts w:ascii="Book Antiqua" w:hAnsi="Book Antiqua"/>
                            <w:sz w:val="16"/>
                            <w:szCs w:val="16"/>
                          </w:rPr>
                          <w:br/>
                          <w:t xml:space="preserve">= AADT </w:t>
                        </w:r>
                        <w:r w:rsidRPr="00AA3826">
                          <w:rPr>
                            <w:sz w:val="16"/>
                            <w:szCs w:val="16"/>
                          </w:rPr>
                          <w:t>x</w:t>
                        </w:r>
                        <w:r w:rsidRPr="00AA3826" w:rsidDel="005F5ACB">
                          <w:rPr>
                            <w:rFonts w:ascii="Book Antiqua" w:hAnsi="Book Antiqua"/>
                            <w:sz w:val="16"/>
                            <w:szCs w:val="16"/>
                          </w:rPr>
                          <w:t xml:space="preserve"> </w:t>
                        </w:r>
                        <w:r w:rsidRPr="0015432F">
                          <w:rPr>
                            <w:rFonts w:ascii="Book Antiqua" w:hAnsi="Book Antiqua"/>
                            <w:sz w:val="16"/>
                            <w:szCs w:val="16"/>
                          </w:rPr>
                          <w:t>The Day of Week Variance Factor</w:t>
                        </w:r>
                        <w:r w:rsidRPr="0015432F">
                          <w:rPr>
                            <w:sz w:val="16"/>
                            <w:szCs w:val="16"/>
                          </w:rPr>
                          <w:t xml:space="preserve"> </w:t>
                        </w:r>
                        <w:r w:rsidRPr="00AA3826">
                          <w:rPr>
                            <w:sz w:val="16"/>
                            <w:szCs w:val="16"/>
                          </w:rPr>
                          <w:t>x</w:t>
                        </w:r>
                        <w:r w:rsidRPr="0015432F">
                          <w:rPr>
                            <w:rFonts w:ascii="Book Antiqua" w:hAnsi="Book Antiqua"/>
                            <w:sz w:val="16"/>
                            <w:szCs w:val="16"/>
                          </w:rPr>
                          <w:t xml:space="preserve"> </w:t>
                        </w:r>
                        <w:r w:rsidRPr="00AA3826">
                          <w:rPr>
                            <w:rFonts w:ascii="Book Antiqua" w:hAnsi="Book Antiqua"/>
                            <w:sz w:val="16"/>
                            <w:szCs w:val="16"/>
                          </w:rPr>
                          <w:t xml:space="preserve">Hourly Factor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Directional Factor</w:t>
                        </w:r>
                      </w:p>
                    </w:txbxContent>
                  </v:textbox>
                </v:shape>
                <v:shape id="Flowchart: Decision 50" o:spid="_x0000_s1060" type="#_x0000_t110" style="position:absolute;left:22041;top:15779;width:16898;height:8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" strokecolor="#f79646" strokeweight="2pt">
                  <v:textbox inset="0,0,0,0">
                    <w:txbxContent>
                      <w:p w14:paraId="008B635D" w14:textId="44A26C6E" w:rsidR="00F20C3A" w:rsidRPr="00AA3826" w:rsidRDefault="00F20C3A" w:rsidP="00243E97">
                        <w:pPr>
                          <w:pStyle w:val="NormalWeb"/>
                          <w:spacing w:before="0" w:beforeAutospacing="0" w:after="0" w:afterAutospacing="0"/>
                          <w:jc w:val="center"/>
                          <w:rPr>
                            <w:rFonts w:ascii="Book Antiqua" w:hAnsi="Book Antiqua"/>
                            <w:sz w:val="16"/>
                            <w:szCs w:val="16"/>
                          </w:rPr>
                        </w:pPr>
                        <w:r w:rsidRPr="00AA3826">
                          <w:rPr>
                            <w:rFonts w:ascii="Book Antiqua" w:hAnsi="Book Antiqua"/>
                            <w:color w:val="000000"/>
                            <w:sz w:val="16"/>
                            <w:szCs w:val="16"/>
                          </w:rPr>
                          <w:t xml:space="preserve">Is Hourly Volume </w:t>
                        </w:r>
                        <w:r w:rsidRPr="00CA4EA1">
                          <w:rPr>
                            <w:rFonts w:ascii="Book Antiqua" w:hAnsi="Book Antiqua" w:hint="eastAsia"/>
                            <w:color w:val="000000"/>
                            <w:sz w:val="16"/>
                            <w:szCs w:val="16"/>
                          </w:rPr>
                          <w:t>≥</w:t>
                        </w:r>
                        <w:r w:rsidRPr="00AA3826">
                          <w:rPr>
                            <w:rFonts w:ascii="Book Antiqua" w:hAnsi="Book Antiqua"/>
                            <w:color w:val="000000"/>
                            <w:sz w:val="16"/>
                            <w:szCs w:val="16"/>
                          </w:rPr>
                          <w:t xml:space="preserve"> LOS E Service Volume</w:t>
                        </w:r>
                        <w:r>
                          <w:rPr>
                            <w:rFonts w:ascii="Book Antiqua" w:hAnsi="Book Antiqua"/>
                            <w:color w:val="000000"/>
                            <w:sz w:val="16"/>
                            <w:szCs w:val="16"/>
                          </w:rPr>
                          <w:t>?</w:t>
                        </w:r>
                      </w:p>
                    </w:txbxContent>
                  </v:textbox>
                </v:shape>
                <v:shape id="Flowchart: Process 51" o:spid="_x0000_s1061" type="#_x0000_t109" style="position:absolute;left:6842;top:26948;width:15760;height:77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" strokeweight="2pt">
                  <v:textbox inset=",0,,0">
                    <w:txbxContent>
                      <w:p w14:paraId="197DF987" w14:textId="3F6DAA05" w:rsidR="00F20C3A" w:rsidRPr="00AA3826" w:rsidRDefault="00F20C3A" w:rsidP="00243E97">
                        <w:pPr>
                          <w:pStyle w:val="NormalWeb"/>
                          <w:spacing w:before="0" w:beforeAutospacing="0" w:after="0" w:afterAutospacing="0"/>
                          <w:jc w:val="center"/>
                          <w:rPr>
                            <w:rFonts w:ascii="Book Antiqua" w:hAnsi="Book Antiqua"/>
                            <w:sz w:val="16"/>
                            <w:szCs w:val="16"/>
                          </w:rPr>
                        </w:pPr>
                        <w:r>
                          <w:rPr>
                            <w:rFonts w:ascii="Book Antiqua" w:hAnsi="Book Antiqua"/>
                            <w:b/>
                            <w:bCs/>
                            <w:sz w:val="16"/>
                            <w:szCs w:val="16"/>
                          </w:rPr>
                          <w:t>Within Capacity</w:t>
                        </w:r>
                        <w:r w:rsidRPr="00AA3826">
                          <w:rPr>
                            <w:rFonts w:ascii="Book Antiqua" w:hAnsi="Book Antiqua"/>
                            <w:b/>
                            <w:bCs/>
                            <w:sz w:val="16"/>
                            <w:szCs w:val="16"/>
                          </w:rPr>
                          <w:t>:</w:t>
                        </w:r>
                        <w:r w:rsidRPr="00AA3826">
                          <w:rPr>
                            <w:rFonts w:ascii="Book Antiqua" w:hAnsi="Book Antiqua"/>
                            <w:sz w:val="16"/>
                            <w:szCs w:val="16"/>
                          </w:rPr>
                          <w:t xml:space="preserve"> </w:t>
                        </w:r>
                        <w:r w:rsidRPr="00AA3826">
                          <w:rPr>
                            <w:rFonts w:ascii="Book Antiqua" w:hAnsi="Book Antiqua"/>
                            <w:sz w:val="16"/>
                            <w:szCs w:val="16"/>
                          </w:rPr>
                          <w:br/>
                          <w:t>Determine Auto LOS per Generalized Service Volume Tables</w:t>
                        </w:r>
                      </w:p>
                    </w:txbxContent>
                  </v:textbox>
                </v:shape>
                <v:shape id="Straight Arrow Connector 53" o:spid="_x0000_s1062" type="#_x0000_t32" style="position:absolute;left:30478;top:13716;width:11;height:206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">
                  <v:stroke endarrow="open"/>
                </v:shape>
                <v:shape id="Flowchart: Process 56" o:spid="_x0000_s1063" type="#_x0000_t109" style="position:absolute;left:38454;top:26946;width:15760;height:76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" strokeweight="2pt">
                  <v:textbox inset=",0,,0">
                    <w:txbxContent>
                      <w:p w14:paraId="244E40D2" w14:textId="4D59D32E" w:rsidR="00F20C3A" w:rsidRPr="00AA3826" w:rsidRDefault="00F20C3A" w:rsidP="00243E97">
                        <w:pPr>
                          <w:pStyle w:val="NormalWeb"/>
                          <w:spacing w:before="0" w:beforeAutospacing="0" w:after="0" w:afterAutospacing="0"/>
                          <w:jc w:val="center"/>
                          <w:rPr>
                            <w:rFonts w:ascii="Book Antiqua" w:hAnsi="Book Antiqua"/>
                          </w:rPr>
                        </w:pPr>
                        <w:r>
                          <w:rPr>
                            <w:rFonts w:ascii="Book Antiqua" w:hAnsi="Book Antiqua"/>
                            <w:b/>
                            <w:bCs/>
                            <w:sz w:val="16"/>
                            <w:szCs w:val="16"/>
                          </w:rPr>
                          <w:t>Exceeding Capacity</w:t>
                        </w:r>
                        <w:r w:rsidRPr="00AA3826">
                          <w:rPr>
                            <w:rFonts w:ascii="Book Antiqua" w:hAnsi="Book Antiqua"/>
                            <w:b/>
                            <w:bCs/>
                            <w:sz w:val="16"/>
                            <w:szCs w:val="16"/>
                          </w:rPr>
                          <w:t>:</w:t>
                        </w:r>
                        <w:r w:rsidRPr="00AA3826">
                          <w:rPr>
                            <w:rFonts w:ascii="Book Antiqua" w:hAnsi="Book Antiqua"/>
                            <w:sz w:val="16"/>
                            <w:szCs w:val="16"/>
                          </w:rPr>
                          <w:t xml:space="preserve"> </w:t>
                        </w:r>
                        <w:r w:rsidRPr="00AA3826">
                          <w:rPr>
                            <w:rFonts w:ascii="Book Antiqua" w:hAnsi="Book Antiqua"/>
                            <w:sz w:val="16"/>
                            <w:szCs w:val="16"/>
                          </w:rPr>
                          <w:br/>
                          <w:t xml:space="preserve">Use BPR Equation with customized parameters, documented in detail in </w:t>
                        </w:r>
                        <w:r>
                          <w:rPr>
                            <w:rFonts w:ascii="Book Antiqua" w:hAnsi="Book Antiqua"/>
                            <w:sz w:val="16"/>
                            <w:szCs w:val="16"/>
                          </w:rPr>
                          <w:t>Appendix D</w:t>
                        </w:r>
                      </w:p>
                    </w:txbxContent>
                  </v:textbox>
                </v:shape>
                <v:shape id="Text Box 25" o:spid="_x0000_s1064" type="#_x0000_t202" style="position:absolute;left:41020;top:17748;width:2451;height:2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" filled="f" stroked="f">
                  <v:textbox inset="0,0,0,0">
                    <w:txbxContent>
                      <w:p w14:paraId="102845CA" w14:textId="77777777" w:rsidR="00F20C3A" w:rsidRPr="00AA3826" w:rsidRDefault="00F20C3A" w:rsidP="00243E97">
                        <w:pPr>
                          <w:pStyle w:val="NormalWeb"/>
                          <w:spacing w:before="0" w:beforeAutospacing="0" w:after="240" w:afterAutospacing="0" w:line="320" w:lineRule="exact"/>
                          <w:jc w:val="center"/>
                          <w:rPr>
                            <w:rFonts w:ascii="Book Antiqua" w:hAnsi="Book Antiqua"/>
                          </w:rPr>
                        </w:pPr>
                        <w:r w:rsidRPr="00AA3826">
                          <w:rPr>
                            <w:rFonts w:ascii="Book Antiqua" w:hAnsi="Book Antiqua"/>
                            <w:sz w:val="16"/>
                            <w:szCs w:val="16"/>
                          </w:rPr>
                          <w:t>YES</w:t>
                        </w:r>
                      </w:p>
                    </w:txbxContent>
                  </v:textbox>
                </v:shape>
                <v:shape id="Straight Arrow Connector 62" o:spid="_x0000_s1065" type="#_x0000_t32" style="position:absolute;left:30479;top:45401;width:0;height:290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">
                  <v:stroke endarrow="open"/>
                </v:shape>
                <v:shape id="Text Box 28" o:spid="_x0000_s1066" type="#_x0000_t202" style="position:absolute;left:19024;top:17748;width:2445;height:24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" filled="f" stroked="f">
                  <v:textbox inset="0,0,0,0">
                    <w:txbxContent>
                      <w:p w14:paraId="43A9E63F" w14:textId="77777777" w:rsidR="00F20C3A" w:rsidRPr="00AA3826" w:rsidRDefault="00F20C3A" w:rsidP="00243E97">
                        <w:pPr>
                          <w:pStyle w:val="NormalWeb"/>
                          <w:spacing w:before="0" w:beforeAutospacing="0" w:after="240" w:afterAutospacing="0" w:line="320" w:lineRule="exact"/>
                          <w:jc w:val="center"/>
                          <w:rPr>
                            <w:rFonts w:ascii="Book Antiqua" w:hAnsi="Book Antiqua"/>
                          </w:rPr>
                        </w:pPr>
                        <w:r w:rsidRPr="00AA3826">
                          <w:rPr>
                            <w:rFonts w:ascii="Book Antiqua" w:hAnsi="Book Antiqua"/>
                            <w:sz w:val="16"/>
                            <w:szCs w:val="16"/>
                          </w:rPr>
                          <w:t>NO</w:t>
                        </w:r>
                      </w:p>
                    </w:txbxContent>
                  </v:textbox>
                </v:shape>
                <v:shape id="Flowchart: Process 88" o:spid="_x0000_s1067" type="#_x0000_t109" style="position:absolute;left:22602;top:37636;width:15748;height:77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" strokeweight="2pt">
                  <v:textbox inset=",0,,0">
                    <w:txbxContent>
                      <w:p w14:paraId="2DB5265A" w14:textId="77777777" w:rsidR="00F20C3A" w:rsidRPr="00AA3826" w:rsidRDefault="00F20C3A" w:rsidP="00243E97">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 Travel Speed</w:t>
                        </w:r>
                        <w:r w:rsidRPr="00AA3826">
                          <w:rPr>
                            <w:rFonts w:ascii="Book Antiqua" w:hAnsi="Book Antiqua"/>
                            <w:b/>
                            <w:bCs/>
                            <w:sz w:val="16"/>
                            <w:szCs w:val="16"/>
                          </w:rPr>
                          <w:t xml:space="preserve"> </w:t>
                        </w:r>
                        <w:r w:rsidRPr="00AA3826">
                          <w:rPr>
                            <w:rFonts w:ascii="Book Antiqua" w:hAnsi="Book Antiqua"/>
                            <w:sz w:val="16"/>
                            <w:szCs w:val="16"/>
                          </w:rPr>
                          <w:t>for cars and trucks using linear interpolation</w:t>
                        </w:r>
                        <w:r w:rsidRPr="00AA3826">
                          <w:rPr>
                            <w:rFonts w:ascii="Book Antiqua" w:hAnsi="Book Antiqua"/>
                            <w:b/>
                            <w:bCs/>
                            <w:sz w:val="16"/>
                            <w:szCs w:val="16"/>
                          </w:rPr>
                          <w:t xml:space="preserve"> </w:t>
                        </w:r>
                      </w:p>
                    </w:txbxContent>
                  </v:textbox>
                </v:shape>
                <v:shape id="Flowchart: Terminator 93" o:spid="_x0000_s1068" type="#_x0000_t116" style="position:absolute;left:22601;top:48308;width:15748;height:77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" strokeweight="2pt">
                  <v:textbox inset="0,0,0,0">
                    <w:txbxContent>
                      <w:p w14:paraId="529ABD29" w14:textId="79379221" w:rsidR="00F20C3A" w:rsidRPr="00AA3826" w:rsidRDefault="00F20C3A" w:rsidP="00243E97">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w:t>
                        </w:r>
                        <w:r w:rsidRPr="00AA3826">
                          <w:rPr>
                            <w:rFonts w:ascii="Book Antiqua" w:hAnsi="Book Antiqua"/>
                            <w:b/>
                            <w:bCs/>
                            <w:sz w:val="16"/>
                            <w:szCs w:val="16"/>
                          </w:rPr>
                          <w:t xml:space="preserve"> Average Travel Speed </w:t>
                        </w:r>
                        <w:r w:rsidRPr="00AA3826">
                          <w:rPr>
                            <w:rFonts w:ascii="Book Antiqua" w:hAnsi="Book Antiqua"/>
                            <w:sz w:val="16"/>
                            <w:szCs w:val="16"/>
                          </w:rPr>
                          <w:t>by using weight</w:t>
                        </w:r>
                        <w:r>
                          <w:rPr>
                            <w:rFonts w:ascii="Book Antiqua" w:hAnsi="Book Antiqua"/>
                            <w:sz w:val="16"/>
                            <w:szCs w:val="16"/>
                          </w:rPr>
                          <w:t>ed</w:t>
                        </w:r>
                        <w:r w:rsidRPr="00AA3826">
                          <w:rPr>
                            <w:rFonts w:ascii="Book Antiqua" w:hAnsi="Book Antiqua"/>
                            <w:sz w:val="16"/>
                            <w:szCs w:val="16"/>
                          </w:rPr>
                          <w:t xml:space="preserve"> average (by volume) of speeds for cars and trucks</w:t>
                        </w:r>
                      </w:p>
                      <w:p w14:paraId="1557BFCA" w14:textId="77777777" w:rsidR="00F20C3A" w:rsidRPr="00AA3826" w:rsidRDefault="00F20C3A" w:rsidP="00243E97">
                        <w:pPr>
                          <w:pStyle w:val="NormalWeb"/>
                          <w:spacing w:before="0" w:beforeAutospacing="0" w:after="0" w:afterAutospacing="0"/>
                          <w:jc w:val="center"/>
                          <w:rPr>
                            <w:rFonts w:ascii="Book Antiqua" w:hAnsi="Book Antiqua"/>
                          </w:rPr>
                        </w:pPr>
                        <w:r w:rsidRPr="00AA3826">
                          <w:rPr>
                            <w:rFonts w:ascii="Book Antiqua" w:hAnsi="Book Antiqua"/>
                          </w:rPr>
                          <w:t> </w:t>
                        </w:r>
                      </w:p>
                    </w:txbxContent>
                  </v:textbox>
                </v:shape>
                <v:shape id="Elbow Connector 79" o:spid="_x0000_s1069" type="#_x0000_t33" style="position:absolute;left:14722;top:20189;width:7318;height:6759;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">
                  <v:stroke endarrow="open"/>
                </v:shape>
                <v:shape id="Elbow Connector 80" o:spid="_x0000_s1070" type="#_x0000_t33" style="position:absolute;left:38832;top:20193;width:7315;height:6756;rotation:180;flip:x 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">
                  <v:stroke endarrow="open"/>
                </v:shape>
                <v:shape id="Elbow Connector 81" o:spid="_x0000_s1071" type="#_x0000_t34" style="position:absolute;left:14712;top:34673;width:7889;height:6827;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" adj="-678">
                  <v:stroke endarrow="open"/>
                </v:shape>
                <v:shape id="Elbow Connector 82" o:spid="_x0000_s1072" type="#_x0000_t34" style="position:absolute;left:38260;top:34549;width:7887;height:6826;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" adj="-678">
                  <v:stroke endarrow="open"/>
                </v:shape>
                <v:shape id="Flowchart: Data 126" o:spid="_x0000_s1073" type="#_x0000_t111" style="position:absolute;left:3878;top:762;width:14008;height:39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" strokeweight="2pt">
                  <v:textbox inset="0,0,0,0">
                    <w:txbxContent>
                      <w:p w14:paraId="58B3E0AC" w14:textId="77777777" w:rsidR="00F20C3A" w:rsidRDefault="00F20C3A" w:rsidP="0015432F">
                        <w:pPr>
                          <w:jc w:val="center"/>
                          <w:rPr>
                            <w:sz w:val="24"/>
                            <w:szCs w:val="24"/>
                          </w:rPr>
                        </w:pPr>
                        <w:r>
                          <w:rPr>
                            <w:rFonts w:ascii="Book Antiqua" w:hAnsi="Book Antiqua"/>
                            <w:sz w:val="16"/>
                            <w:szCs w:val="16"/>
                          </w:rPr>
                          <w:t>AADT</w:t>
                        </w:r>
                      </w:p>
                    </w:txbxContent>
                  </v:textbox>
                </v:shape>
                <v:shape id="Flowchart: Data 127" o:spid="_x0000_s1074" type="#_x0000_t111" style="position:absolute;left:25391;top:762;width:14009;height:39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" strokeweight="2pt">
                  <v:textbox inset="0,0,0,0">
                    <w:txbxContent>
                      <w:p w14:paraId="431C4A93" w14:textId="77777777" w:rsidR="00F20C3A" w:rsidRDefault="00F20C3A" w:rsidP="0015432F">
                        <w:pPr>
                          <w:jc w:val="center"/>
                          <w:rPr>
                            <w:sz w:val="24"/>
                            <w:szCs w:val="24"/>
                          </w:rPr>
                        </w:pPr>
                        <w:r>
                          <w:rPr>
                            <w:rFonts w:ascii="Book Antiqua" w:hAnsi="Book Antiqua"/>
                            <w:sz w:val="16"/>
                            <w:szCs w:val="16"/>
                          </w:rPr>
                          <w:t>Hourly Factor and Directional Factor</w:t>
                        </w:r>
                      </w:p>
                    </w:txbxContent>
                  </v:textbox>
                </v:shape>
                <v:shape id="Elbow Connector 268" o:spid="_x0000_s1075" type="#_x0000_t34" style="position:absolute;left:18216;top:-4032;width:3461;height:20923;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">
                  <v:stroke endarrow="open"/>
                </v:shape>
                <v:shape id="Elbow Connector 269" o:spid="_x0000_s1076" type="#_x0000_t34" style="position:absolute;left:29668;top:5439;width:3461;height:1981;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">
                  <v:stroke endarrow="open"/>
                </v:shape>
                <v:shape id="Flowchart: Data 130" o:spid="_x0000_s1077" type="#_x0000_t111" style="position:absolute;left:46023;top:553;width:14008;height:39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" strokeweight="2pt">
                  <v:textbox inset="0,0,0,0">
                    <w:txbxContent>
                      <w:p w14:paraId="233E8D28" w14:textId="4594A648" w:rsidR="00F20C3A" w:rsidRPr="0015432F" w:rsidRDefault="00F20C3A" w:rsidP="0015432F">
                        <w:pPr>
                          <w:jc w:val="center"/>
                          <w:rPr>
                            <w:rFonts w:ascii="Book Antiqua" w:hAnsi="Book Antiqua"/>
                            <w:sz w:val="16"/>
                            <w:szCs w:val="16"/>
                          </w:rPr>
                        </w:pPr>
                        <w:r w:rsidRPr="0015432F">
                          <w:rPr>
                            <w:rFonts w:ascii="Book Antiqua" w:hAnsi="Book Antiqua"/>
                            <w:sz w:val="16"/>
                            <w:szCs w:val="16"/>
                          </w:rPr>
                          <w:t>The Day of Week Variance Factor</w:t>
                        </w:r>
                      </w:p>
                    </w:txbxContent>
                  </v:textbox>
                </v:shape>
                <v:shape id="Connector: Elbow 131" o:spid="_x0000_s1078" type="#_x0000_t34" style="position:absolute;left:39882;top:-4984;width:3664;height:22612;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" adj="11504" strokecolor="black [3213]">
                  <v:stroke endarrow="open"/>
                </v:shape>
                <w10:anchorlock/>
              </v:group>
            </w:pict>
          </mc:Fallback>
        </mc:AlternateContent>
      </w:r>
    </w:p>
    <w:p w14:paraId="4AF78A35" w14:textId="04EF6D09" w:rsidR="00DA0E37" w:rsidRDefault="00C55FCD" w:rsidP="00DA0E37">
      <w:pPr>
        <w:pStyle w:val="Caption"/>
        <w:rPr>
          <w:noProof/>
        </w:rPr>
      </w:pPr>
      <w:bookmarkStart w:id="61" w:name="_Toc97543552"/>
      <w:r w:rsidRPr="00CC51AB">
        <w:t xml:space="preserve">Figure </w:t>
      </w:r>
      <w:r w:rsidR="00A8193D">
        <w:rPr>
          <w:noProof/>
        </w:rPr>
        <w:t>6</w:t>
      </w:r>
      <w:r w:rsidRPr="00CC51AB">
        <w:t>.</w:t>
      </w:r>
      <w:r w:rsidR="00FC3901">
        <w:rPr>
          <w:noProof/>
        </w:rPr>
        <w:fldChar w:fldCharType="begin"/>
      </w:r>
      <w:r w:rsidR="00FC3901">
        <w:rPr>
          <w:noProof/>
        </w:rPr>
        <w:instrText xml:space="preserve"> SEQ Figure \* ARABIC \s 1 </w:instrText>
      </w:r>
      <w:r w:rsidR="00FC3901">
        <w:rPr>
          <w:noProof/>
        </w:rPr>
        <w:fldChar w:fldCharType="separate"/>
      </w:r>
      <w:r w:rsidR="009D43CD">
        <w:rPr>
          <w:noProof/>
        </w:rPr>
        <w:t>4</w:t>
      </w:r>
      <w:r w:rsidR="00FC3901">
        <w:rPr>
          <w:noProof/>
        </w:rPr>
        <w:fldChar w:fldCharType="end"/>
      </w:r>
      <w:r w:rsidRPr="00CC51AB">
        <w:tab/>
      </w:r>
      <w:r w:rsidR="00DA0E37">
        <w:rPr>
          <w:noProof/>
        </w:rPr>
        <w:t>Estimation of Average Travel Speed on Two-Lane Highways</w:t>
      </w:r>
      <w:bookmarkEnd w:id="61"/>
      <w:r w:rsidR="00DA0E37">
        <w:rPr>
          <w:noProof/>
        </w:rPr>
        <w:t xml:space="preserve"> </w:t>
      </w:r>
    </w:p>
    <w:p w14:paraId="157DEDD8" w14:textId="77777777" w:rsidR="00DA0E37" w:rsidRPr="00DA0E37" w:rsidRDefault="005D4123" w:rsidP="00DA0E37">
      <w:r>
        <w:rPr>
          <w:noProof/>
        </w:rPr>
        <mc:AlternateContent>
          <mc:Choice Requires="wpc">
            <w:drawing>
              <wp:inline distT="0" distB="0" distL="0" distR="0" wp14:anchorId="2B3FE841" wp14:editId="492C0B9C">
                <wp:extent cx="6059170" cy="4810760"/>
                <wp:effectExtent l="0" t="0" r="0" b="0"/>
                <wp:docPr id="19" name="Canvas 29"/>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6" name="Flowchart: Data 31"/>
                        <wps:cNvSpPr>
                          <a:spLocks noChangeArrowheads="1"/>
                        </wps:cNvSpPr>
                        <wps:spPr bwMode="auto">
                          <a:xfrm>
                            <a:off x="1704688" y="755004"/>
                            <a:ext cx="2693198" cy="557330"/>
                          </a:xfrm>
                          <a:prstGeom prst="flowChartInputOutput">
                            <a:avLst/>
                          </a:prstGeom>
                          <a:solidFill>
                            <a:srgbClr val="FFFFFF"/>
                          </a:solidFill>
                          <a:ln w="25400">
                            <a:solidFill>
                              <a:srgbClr val="000000"/>
                            </a:solidFill>
                            <a:miter lim="800000"/>
                            <a:headEnd/>
                            <a:tailEnd/>
                          </a:ln>
                        </wps:spPr>
                        <wps:txbx>
                          <w:txbxContent>
                            <w:p w14:paraId="660BD262" w14:textId="63EDE915" w:rsidR="00F20C3A" w:rsidRPr="00AA3826" w:rsidRDefault="00F20C3A" w:rsidP="005D4123">
                              <w:pPr>
                                <w:pStyle w:val="NormalWeb"/>
                                <w:spacing w:before="0" w:beforeAutospacing="0" w:after="0" w:afterAutospacing="0"/>
                                <w:jc w:val="center"/>
                                <w:rPr>
                                  <w:rFonts w:ascii="Book Antiqua" w:hAnsi="Book Antiqua"/>
                                  <w:sz w:val="16"/>
                                  <w:szCs w:val="16"/>
                                </w:rPr>
                              </w:pPr>
                              <w:r w:rsidRPr="00AA3826">
                                <w:rPr>
                                  <w:rFonts w:ascii="Book Antiqua" w:hAnsi="Book Antiqua"/>
                                  <w:sz w:val="16"/>
                                  <w:szCs w:val="16"/>
                                </w:rPr>
                                <w:t xml:space="preserve">Hourly Volume </w:t>
                              </w:r>
                              <w:r w:rsidRPr="00AA3826">
                                <w:rPr>
                                  <w:rFonts w:ascii="Book Antiqua" w:hAnsi="Book Antiqua"/>
                                  <w:sz w:val="16"/>
                                  <w:szCs w:val="16"/>
                                </w:rPr>
                                <w:br/>
                                <w:t xml:space="preserve">= AADT </w:t>
                              </w:r>
                              <w:r w:rsidRPr="00AA3826">
                                <w:rPr>
                                  <w:sz w:val="16"/>
                                  <w:szCs w:val="16"/>
                                </w:rPr>
                                <w:t>x</w:t>
                              </w:r>
                              <w:r w:rsidRPr="00AA3826" w:rsidDel="005F5ACB">
                                <w:rPr>
                                  <w:rFonts w:ascii="Book Antiqua" w:hAnsi="Book Antiqua"/>
                                  <w:sz w:val="16"/>
                                  <w:szCs w:val="16"/>
                                </w:rPr>
                                <w:t xml:space="preserve"> </w:t>
                              </w:r>
                              <w:r w:rsidRPr="00E50CEA">
                                <w:rPr>
                                  <w:rFonts w:ascii="Book Antiqua" w:hAnsi="Book Antiqua"/>
                                  <w:sz w:val="16"/>
                                  <w:szCs w:val="16"/>
                                </w:rPr>
                                <w:t xml:space="preserve">The Day of Week Variance Factor </w:t>
                              </w:r>
                              <w:r>
                                <w:rPr>
                                  <w:rFonts w:ascii="Book Antiqua" w:hAnsi="Book Antiqua"/>
                                  <w:sz w:val="16"/>
                                  <w:szCs w:val="16"/>
                                </w:rPr>
                                <w:t xml:space="preserve">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 xml:space="preserve"> Hourly Factor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 xml:space="preserve"> Directional Factor</w:t>
                              </w:r>
                            </w:p>
                          </w:txbxContent>
                        </wps:txbx>
                        <wps:bodyPr rot="0" vert="horz" wrap="square" lIns="0" tIns="0" rIns="0" bIns="0" anchor="ctr" anchorCtr="0" upright="1">
                          <a:noAutofit/>
                        </wps:bodyPr>
                      </wps:wsp>
                      <wps:wsp>
                        <wps:cNvPr id="7" name="Flowchart: Process 41"/>
                        <wps:cNvSpPr>
                          <a:spLocks noChangeArrowheads="1"/>
                        </wps:cNvSpPr>
                        <wps:spPr bwMode="auto">
                          <a:xfrm>
                            <a:off x="2277352" y="1639125"/>
                            <a:ext cx="1576274" cy="569678"/>
                          </a:xfrm>
                          <a:prstGeom prst="flowChartProcess">
                            <a:avLst/>
                          </a:prstGeom>
                          <a:solidFill>
                            <a:srgbClr val="FFFFFF"/>
                          </a:solidFill>
                          <a:ln w="25400">
                            <a:solidFill>
                              <a:srgbClr val="000000"/>
                            </a:solidFill>
                            <a:miter lim="800000"/>
                            <a:headEnd/>
                            <a:tailEnd/>
                          </a:ln>
                        </wps:spPr>
                        <wps:txbx>
                          <w:txbxContent>
                            <w:p w14:paraId="168EF0A2" w14:textId="3A80CE12"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sz w:val="16"/>
                                  <w:szCs w:val="16"/>
                                </w:rPr>
                                <w:br/>
                                <w:t xml:space="preserve">Use HCM </w:t>
                              </w:r>
                              <w:r>
                                <w:rPr>
                                  <w:rFonts w:ascii="Book Antiqua" w:hAnsi="Book Antiqua"/>
                                  <w:sz w:val="16"/>
                                  <w:szCs w:val="16"/>
                                </w:rPr>
                                <w:t>6</w:t>
                              </w:r>
                              <w:r w:rsidRPr="00277175">
                                <w:rPr>
                                  <w:rFonts w:ascii="Book Antiqua" w:hAnsi="Book Antiqua"/>
                                  <w:sz w:val="16"/>
                                  <w:szCs w:val="16"/>
                                  <w:vertAlign w:val="superscript"/>
                                </w:rPr>
                                <w:t>th</w:t>
                              </w:r>
                              <w:r>
                                <w:rPr>
                                  <w:rFonts w:ascii="Book Antiqua" w:hAnsi="Book Antiqua"/>
                                  <w:sz w:val="16"/>
                                  <w:szCs w:val="16"/>
                                </w:rPr>
                                <w:t xml:space="preserve"> Edition</w:t>
                              </w:r>
                              <w:r w:rsidRPr="00AA3826">
                                <w:rPr>
                                  <w:rFonts w:ascii="Book Antiqua" w:hAnsi="Book Antiqua"/>
                                  <w:sz w:val="16"/>
                                  <w:szCs w:val="16"/>
                                </w:rPr>
                                <w:t xml:space="preserve"> Model, documented in detail in </w:t>
                              </w:r>
                              <w:r>
                                <w:rPr>
                                  <w:rFonts w:ascii="Book Antiqua" w:hAnsi="Book Antiqua"/>
                                  <w:sz w:val="16"/>
                                  <w:szCs w:val="16"/>
                                </w:rPr>
                                <w:t>Appendix E</w:t>
                              </w:r>
                            </w:p>
                          </w:txbxContent>
                        </wps:txbx>
                        <wps:bodyPr rot="0" vert="horz" wrap="square" lIns="91440" tIns="0" rIns="91440" bIns="0" anchor="ctr" anchorCtr="0" upright="1">
                          <a:noAutofit/>
                        </wps:bodyPr>
                      </wps:wsp>
                      <wps:wsp>
                        <wps:cNvPr id="12" name="Flowchart: Terminator 94"/>
                        <wps:cNvSpPr>
                          <a:spLocks noChangeArrowheads="1"/>
                        </wps:cNvSpPr>
                        <wps:spPr bwMode="auto">
                          <a:xfrm>
                            <a:off x="2295854" y="3812823"/>
                            <a:ext cx="1574974" cy="772206"/>
                          </a:xfrm>
                          <a:prstGeom prst="flowChartTerminator">
                            <a:avLst/>
                          </a:prstGeom>
                          <a:solidFill>
                            <a:srgbClr val="FFFFFF"/>
                          </a:solidFill>
                          <a:ln w="25400">
                            <a:solidFill>
                              <a:srgbClr val="000000"/>
                            </a:solidFill>
                            <a:miter lim="800000"/>
                            <a:headEnd/>
                            <a:tailEnd/>
                          </a:ln>
                        </wps:spPr>
                        <wps:txbx>
                          <w:txbxContent>
                            <w:p w14:paraId="74D125FD" w14:textId="3913B674"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w:t>
                              </w:r>
                              <w:r w:rsidRPr="00AA3826">
                                <w:rPr>
                                  <w:rFonts w:ascii="Book Antiqua" w:hAnsi="Book Antiqua"/>
                                  <w:b/>
                                  <w:bCs/>
                                  <w:sz w:val="16"/>
                                  <w:szCs w:val="16"/>
                                </w:rPr>
                                <w:t xml:space="preserve"> Average Travel Speed </w:t>
                              </w:r>
                              <w:r w:rsidRPr="00AA3826">
                                <w:rPr>
                                  <w:rFonts w:ascii="Book Antiqua" w:hAnsi="Book Antiqua"/>
                                  <w:sz w:val="16"/>
                                  <w:szCs w:val="16"/>
                                </w:rPr>
                                <w:t>by using weight</w:t>
                              </w:r>
                              <w:r>
                                <w:rPr>
                                  <w:rFonts w:ascii="Book Antiqua" w:hAnsi="Book Antiqua"/>
                                  <w:sz w:val="16"/>
                                  <w:szCs w:val="16"/>
                                </w:rPr>
                                <w:t>ed</w:t>
                              </w:r>
                              <w:r w:rsidRPr="00AA3826">
                                <w:rPr>
                                  <w:rFonts w:ascii="Book Antiqua" w:hAnsi="Book Antiqua"/>
                                  <w:sz w:val="16"/>
                                  <w:szCs w:val="16"/>
                                </w:rPr>
                                <w:t xml:space="preserve"> average (by volume) of speeds for cars and trucks</w:t>
                              </w:r>
                            </w:p>
                            <w:p w14:paraId="16AB5C50" w14:textId="77777777"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rPr>
                                <w:t> </w:t>
                              </w:r>
                            </w:p>
                          </w:txbxContent>
                        </wps:txbx>
                        <wps:bodyPr rot="0" vert="horz" wrap="square" lIns="0" tIns="0" rIns="0" bIns="0" anchor="ctr" anchorCtr="0" upright="1">
                          <a:noAutofit/>
                        </wps:bodyPr>
                      </wps:wsp>
                      <wps:wsp>
                        <wps:cNvPr id="13" name="Straight Arrow Connector 95"/>
                        <wps:cNvCnPr>
                          <a:cxnSpLocks noChangeShapeType="1"/>
                        </wps:cNvCnPr>
                        <wps:spPr bwMode="auto">
                          <a:xfrm>
                            <a:off x="3084041" y="3406367"/>
                            <a:ext cx="0" cy="405756"/>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14" name="Flowchart: Process 96"/>
                        <wps:cNvSpPr>
                          <a:spLocks noChangeArrowheads="1"/>
                        </wps:cNvSpPr>
                        <wps:spPr bwMode="auto">
                          <a:xfrm>
                            <a:off x="2295254" y="2621360"/>
                            <a:ext cx="1574974" cy="772906"/>
                          </a:xfrm>
                          <a:prstGeom prst="flowChartProcess">
                            <a:avLst/>
                          </a:prstGeom>
                          <a:solidFill>
                            <a:srgbClr val="FFFFFF"/>
                          </a:solidFill>
                          <a:ln w="25400">
                            <a:solidFill>
                              <a:srgbClr val="000000"/>
                            </a:solidFill>
                            <a:miter lim="800000"/>
                            <a:headEnd/>
                            <a:tailEnd/>
                          </a:ln>
                        </wps:spPr>
                        <wps:txbx>
                          <w:txbxContent>
                            <w:p w14:paraId="14AFFDC5" w14:textId="77777777"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 Travel Speed</w:t>
                              </w:r>
                              <w:r w:rsidRPr="00AA3826">
                                <w:rPr>
                                  <w:rFonts w:ascii="Book Antiqua" w:hAnsi="Book Antiqua"/>
                                  <w:b/>
                                  <w:bCs/>
                                  <w:sz w:val="16"/>
                                  <w:szCs w:val="16"/>
                                </w:rPr>
                                <w:t xml:space="preserve"> </w:t>
                              </w:r>
                              <w:r w:rsidRPr="00AA3826">
                                <w:rPr>
                                  <w:rFonts w:ascii="Book Antiqua" w:hAnsi="Book Antiqua"/>
                                  <w:sz w:val="16"/>
                                  <w:szCs w:val="16"/>
                                </w:rPr>
                                <w:t>for cars and trucks using linear interpolation</w:t>
                              </w:r>
                              <w:r w:rsidRPr="00AA3826">
                                <w:rPr>
                                  <w:rFonts w:ascii="Book Antiqua" w:hAnsi="Book Antiqua"/>
                                  <w:b/>
                                  <w:bCs/>
                                  <w:sz w:val="16"/>
                                  <w:szCs w:val="16"/>
                                </w:rPr>
                                <w:t xml:space="preserve"> </w:t>
                              </w:r>
                            </w:p>
                          </w:txbxContent>
                        </wps:txbx>
                        <wps:bodyPr rot="0" vert="horz" wrap="square" lIns="91440" tIns="0" rIns="91440" bIns="0" anchor="ctr" anchorCtr="0" upright="1">
                          <a:noAutofit/>
                        </wps:bodyPr>
                      </wps:wsp>
                      <wps:wsp>
                        <wps:cNvPr id="17" name="Straight Arrow Connector 97"/>
                        <wps:cNvCnPr>
                          <a:cxnSpLocks noChangeShapeType="1"/>
                        </wps:cNvCnPr>
                        <wps:spPr bwMode="auto">
                          <a:xfrm>
                            <a:off x="3065039" y="1329267"/>
                            <a:ext cx="0" cy="309558"/>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18" name="Straight Arrow Connector 98"/>
                        <wps:cNvCnPr>
                          <a:cxnSpLocks noChangeShapeType="1"/>
                        </wps:cNvCnPr>
                        <wps:spPr bwMode="auto">
                          <a:xfrm>
                            <a:off x="3081241" y="2208803"/>
                            <a:ext cx="0" cy="404556"/>
                          </a:xfrm>
                          <a:prstGeom prst="straightConnector1">
                            <a:avLst/>
                          </a:prstGeom>
                          <a:noFill/>
                          <a:ln w="9525">
                            <a:solidFill>
                              <a:srgbClr val="000000"/>
                            </a:solidFill>
                            <a:round/>
                            <a:headEnd/>
                            <a:tailEnd type="arrow" w="med" len="med"/>
                          </a:ln>
                          <a:extLst>
                            <a:ext uri="{909E8E84-426E-40DD-AFC4-6F175D3DCCD1}">
                              <a14:hiddenFill xmlns:a14="http://schemas.microsoft.com/office/drawing/2010/main">
                                <a:noFill/>
                              </a14:hiddenFill>
                            </a:ext>
                          </a:extLst>
                        </wps:spPr>
                        <wps:bodyPr/>
                      </wps:wsp>
                      <wps:wsp>
                        <wps:cNvPr id="132" name="Flowchart: Data 132"/>
                        <wps:cNvSpPr>
                          <a:spLocks noChangeArrowheads="1"/>
                        </wps:cNvSpPr>
                        <wps:spPr bwMode="auto">
                          <a:xfrm>
                            <a:off x="394746" y="21019"/>
                            <a:ext cx="1400175" cy="393065"/>
                          </a:xfrm>
                          <a:prstGeom prst="flowChartInputOutput">
                            <a:avLst/>
                          </a:prstGeom>
                          <a:solidFill>
                            <a:srgbClr val="FFFFFF"/>
                          </a:solidFill>
                          <a:ln w="25400">
                            <a:solidFill>
                              <a:srgbClr val="000000"/>
                            </a:solidFill>
                            <a:miter lim="800000"/>
                            <a:headEnd/>
                            <a:tailEnd/>
                          </a:ln>
                        </wps:spPr>
                        <wps:txbx>
                          <w:txbxContent>
                            <w:p w14:paraId="0D5E84B5" w14:textId="77777777" w:rsidR="00F20C3A" w:rsidRDefault="00F20C3A" w:rsidP="00E50CEA">
                              <w:pPr>
                                <w:jc w:val="center"/>
                                <w:rPr>
                                  <w:sz w:val="24"/>
                                  <w:szCs w:val="24"/>
                                </w:rPr>
                              </w:pPr>
                              <w:r>
                                <w:rPr>
                                  <w:rFonts w:ascii="Book Antiqua" w:hAnsi="Book Antiqua"/>
                                  <w:sz w:val="16"/>
                                  <w:szCs w:val="16"/>
                                </w:rPr>
                                <w:t>AADT</w:t>
                              </w:r>
                            </w:p>
                          </w:txbxContent>
                        </wps:txbx>
                        <wps:bodyPr rot="0" vert="horz" wrap="square" lIns="0" tIns="0" rIns="0" bIns="0" anchor="ctr" anchorCtr="0" upright="1">
                          <a:noAutofit/>
                        </wps:bodyPr>
                      </wps:wsp>
                      <wps:wsp>
                        <wps:cNvPr id="133" name="Flowchart: Data 133"/>
                        <wps:cNvSpPr>
                          <a:spLocks noChangeArrowheads="1"/>
                        </wps:cNvSpPr>
                        <wps:spPr bwMode="auto">
                          <a:xfrm>
                            <a:off x="2546126" y="21019"/>
                            <a:ext cx="1400175" cy="393065"/>
                          </a:xfrm>
                          <a:prstGeom prst="flowChartInputOutput">
                            <a:avLst/>
                          </a:prstGeom>
                          <a:solidFill>
                            <a:srgbClr val="FFFFFF"/>
                          </a:solidFill>
                          <a:ln w="25400">
                            <a:solidFill>
                              <a:srgbClr val="000000"/>
                            </a:solidFill>
                            <a:miter lim="800000"/>
                            <a:headEnd/>
                            <a:tailEnd/>
                          </a:ln>
                        </wps:spPr>
                        <wps:txbx>
                          <w:txbxContent>
                            <w:p w14:paraId="6DE4F68B" w14:textId="77777777" w:rsidR="00F20C3A" w:rsidRDefault="00F20C3A" w:rsidP="00E50CEA">
                              <w:pPr>
                                <w:jc w:val="center"/>
                                <w:rPr>
                                  <w:sz w:val="24"/>
                                  <w:szCs w:val="24"/>
                                </w:rPr>
                              </w:pPr>
                              <w:r>
                                <w:rPr>
                                  <w:rFonts w:ascii="Book Antiqua" w:hAnsi="Book Antiqua"/>
                                  <w:sz w:val="16"/>
                                  <w:szCs w:val="16"/>
                                </w:rPr>
                                <w:t>Hourly Factor and Directional Factor</w:t>
                              </w:r>
                            </w:p>
                          </w:txbxContent>
                        </wps:txbx>
                        <wps:bodyPr rot="0" vert="horz" wrap="square" lIns="0" tIns="0" rIns="0" bIns="0" anchor="ctr" anchorCtr="0" upright="1">
                          <a:noAutofit/>
                        </wps:bodyPr>
                      </wps:wsp>
                      <wps:wsp>
                        <wps:cNvPr id="134" name="Elbow Connector 268"/>
                        <wps:cNvCnPr>
                          <a:cxnSpLocks noChangeShapeType="1"/>
                        </wps:cNvCnPr>
                        <wps:spPr bwMode="auto">
                          <a:xfrm rot="16200000" flipH="1">
                            <a:off x="1828576" y="-458406"/>
                            <a:ext cx="345440" cy="2091690"/>
                          </a:xfrm>
                          <a:prstGeom prst="bentConnector3">
                            <a:avLst>
                              <a:gd name="adj1" fmla="val 50000"/>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135" name="Flowchart: Data 135"/>
                        <wps:cNvSpPr>
                          <a:spLocks noChangeArrowheads="1"/>
                        </wps:cNvSpPr>
                        <wps:spPr bwMode="auto">
                          <a:xfrm>
                            <a:off x="4609241" y="64"/>
                            <a:ext cx="1400175" cy="393065"/>
                          </a:xfrm>
                          <a:prstGeom prst="flowChartInputOutput">
                            <a:avLst/>
                          </a:prstGeom>
                          <a:solidFill>
                            <a:srgbClr val="FFFFFF"/>
                          </a:solidFill>
                          <a:ln w="25400">
                            <a:solidFill>
                              <a:srgbClr val="000000"/>
                            </a:solidFill>
                            <a:miter lim="800000"/>
                            <a:headEnd/>
                            <a:tailEnd/>
                          </a:ln>
                        </wps:spPr>
                        <wps:txbx>
                          <w:txbxContent>
                            <w:p w14:paraId="607B7FD4" w14:textId="1B87D8CB" w:rsidR="00F20C3A" w:rsidRDefault="00F20C3A" w:rsidP="00E50CEA">
                              <w:pPr>
                                <w:jc w:val="center"/>
                                <w:rPr>
                                  <w:sz w:val="24"/>
                                  <w:szCs w:val="24"/>
                                </w:rPr>
                              </w:pPr>
                              <w:r>
                                <w:rPr>
                                  <w:rFonts w:ascii="Book Antiqua" w:hAnsi="Book Antiqua"/>
                                  <w:sz w:val="16"/>
                                  <w:szCs w:val="16"/>
                                </w:rPr>
                                <w:t>The Day of Week Variance Factor</w:t>
                              </w:r>
                            </w:p>
                          </w:txbxContent>
                        </wps:txbx>
                        <wps:bodyPr rot="0" vert="horz" wrap="square" lIns="0" tIns="0" rIns="0" bIns="0" anchor="ctr" anchorCtr="0" upright="1">
                          <a:noAutofit/>
                        </wps:bodyPr>
                      </wps:wsp>
                      <wps:wsp>
                        <wps:cNvPr id="138" name="Elbow Connector 269"/>
                        <wps:cNvCnPr>
                          <a:cxnSpLocks noChangeShapeType="1"/>
                        </wps:cNvCnPr>
                        <wps:spPr bwMode="auto">
                          <a:xfrm rot="5400000">
                            <a:off x="2973164" y="488061"/>
                            <a:ext cx="345440" cy="197485"/>
                          </a:xfrm>
                          <a:prstGeom prst="bentConnector3">
                            <a:avLst>
                              <a:gd name="adj1" fmla="val 50000"/>
                            </a:avLst>
                          </a:prstGeom>
                          <a:noFill/>
                          <a:ln w="9525">
                            <a:solidFill>
                              <a:srgbClr val="000000"/>
                            </a:solidFill>
                            <a:miter lim="800000"/>
                            <a:headEnd/>
                            <a:tailEnd type="arrow" w="med" len="med"/>
                          </a:ln>
                          <a:extLst>
                            <a:ext uri="{909E8E84-426E-40DD-AFC4-6F175D3DCCD1}">
                              <a14:hiddenFill xmlns:a14="http://schemas.microsoft.com/office/drawing/2010/main">
                                <a:noFill/>
                              </a14:hiddenFill>
                            </a:ext>
                          </a:extLst>
                        </wps:spPr>
                        <wps:bodyPr/>
                      </wps:wsp>
                      <wps:wsp>
                        <wps:cNvPr id="139" name="Connector: Elbow 139"/>
                        <wps:cNvCnPr/>
                        <wps:spPr>
                          <a:xfrm rot="5400000">
                            <a:off x="3994561" y="-554291"/>
                            <a:ext cx="365760" cy="2260600"/>
                          </a:xfrm>
                          <a:prstGeom prst="bentConnector3">
                            <a:avLst>
                              <a:gd name="adj1" fmla="val 53258"/>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c:wpc>
                  </a:graphicData>
                </a:graphic>
              </wp:inline>
            </w:drawing>
          </mc:Choice>
          <mc:Fallback>
            <w:pict>
              <v:group w14:anchorId="2B3FE841" id="Canvas 29" o:spid="_x0000_s1079" editas="canvas" style="width:477.1pt;height:378.8pt;mso-position-horizontal-relative:char;mso-position-vertical-relative:line" coordsize="60591,481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">
                <v:shape id="_x0000_s1080" type="#_x0000_t75" style="position:absolute;width:60591;height:48107;visibility:visible;mso-wrap-style:square">
                  <v:fill o:detectmouseclick="t"/>
                  <v:path o:connecttype="none"/>
                </v:shape>
                <v:shape id="Flowchart: Data 31" o:spid="_x0000_s1081" type="#_x0000_t111" style="position:absolute;left:17046;top:7550;width:26932;height:5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" strokeweight="2pt">
                  <v:textbox inset="0,0,0,0">
                    <w:txbxContent>
                      <w:p w14:paraId="660BD262" w14:textId="63EDE915" w:rsidR="00F20C3A" w:rsidRPr="00AA3826" w:rsidRDefault="00F20C3A" w:rsidP="005D4123">
                        <w:pPr>
                          <w:pStyle w:val="NormalWeb"/>
                          <w:spacing w:before="0" w:beforeAutospacing="0" w:after="0" w:afterAutospacing="0"/>
                          <w:jc w:val="center"/>
                          <w:rPr>
                            <w:rFonts w:ascii="Book Antiqua" w:hAnsi="Book Antiqua"/>
                            <w:sz w:val="16"/>
                            <w:szCs w:val="16"/>
                          </w:rPr>
                        </w:pPr>
                        <w:r w:rsidRPr="00AA3826">
                          <w:rPr>
                            <w:rFonts w:ascii="Book Antiqua" w:hAnsi="Book Antiqua"/>
                            <w:sz w:val="16"/>
                            <w:szCs w:val="16"/>
                          </w:rPr>
                          <w:t xml:space="preserve">Hourly Volume </w:t>
                        </w:r>
                        <w:r w:rsidRPr="00AA3826">
                          <w:rPr>
                            <w:rFonts w:ascii="Book Antiqua" w:hAnsi="Book Antiqua"/>
                            <w:sz w:val="16"/>
                            <w:szCs w:val="16"/>
                          </w:rPr>
                          <w:br/>
                          <w:t xml:space="preserve">= AADT </w:t>
                        </w:r>
                        <w:r w:rsidRPr="00AA3826">
                          <w:rPr>
                            <w:sz w:val="16"/>
                            <w:szCs w:val="16"/>
                          </w:rPr>
                          <w:t>x</w:t>
                        </w:r>
                        <w:r w:rsidRPr="00AA3826" w:rsidDel="005F5ACB">
                          <w:rPr>
                            <w:rFonts w:ascii="Book Antiqua" w:hAnsi="Book Antiqua"/>
                            <w:sz w:val="16"/>
                            <w:szCs w:val="16"/>
                          </w:rPr>
                          <w:t xml:space="preserve"> </w:t>
                        </w:r>
                        <w:r w:rsidRPr="00E50CEA">
                          <w:rPr>
                            <w:rFonts w:ascii="Book Antiqua" w:hAnsi="Book Antiqua"/>
                            <w:sz w:val="16"/>
                            <w:szCs w:val="16"/>
                          </w:rPr>
                          <w:t xml:space="preserve">The Day of Week Variance Factor </w:t>
                        </w:r>
                        <w:r>
                          <w:rPr>
                            <w:rFonts w:ascii="Book Antiqua" w:hAnsi="Book Antiqua"/>
                            <w:sz w:val="16"/>
                            <w:szCs w:val="16"/>
                          </w:rPr>
                          <w:t xml:space="preserve">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 xml:space="preserve"> Hourly Factor </w:t>
                        </w:r>
                        <w:r w:rsidRPr="00AA3826">
                          <w:rPr>
                            <w:sz w:val="16"/>
                            <w:szCs w:val="16"/>
                          </w:rPr>
                          <w:t>x</w:t>
                        </w:r>
                        <w:r w:rsidRPr="00AA3826" w:rsidDel="005F5ACB">
                          <w:rPr>
                            <w:rFonts w:ascii="Book Antiqua" w:hAnsi="Book Antiqua"/>
                            <w:sz w:val="16"/>
                            <w:szCs w:val="16"/>
                          </w:rPr>
                          <w:t xml:space="preserve"> </w:t>
                        </w:r>
                        <w:r w:rsidRPr="00AA3826">
                          <w:rPr>
                            <w:rFonts w:ascii="Book Antiqua" w:hAnsi="Book Antiqua"/>
                            <w:sz w:val="16"/>
                            <w:szCs w:val="16"/>
                          </w:rPr>
                          <w:t xml:space="preserve"> Directional Factor</w:t>
                        </w:r>
                      </w:p>
                    </w:txbxContent>
                  </v:textbox>
                </v:shape>
                <v:shape id="Flowchart: Process 41" o:spid="_x0000_s1082" type="#_x0000_t109" style="position:absolute;left:22773;top:16391;width:15763;height:56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" strokeweight="2pt">
                  <v:textbox inset=",0,,0">
                    <w:txbxContent>
                      <w:p w14:paraId="168EF0A2" w14:textId="3A80CE12"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sz w:val="16"/>
                            <w:szCs w:val="16"/>
                          </w:rPr>
                          <w:br/>
                          <w:t xml:space="preserve">Use HCM </w:t>
                        </w:r>
                        <w:r>
                          <w:rPr>
                            <w:rFonts w:ascii="Book Antiqua" w:hAnsi="Book Antiqua"/>
                            <w:sz w:val="16"/>
                            <w:szCs w:val="16"/>
                          </w:rPr>
                          <w:t>6</w:t>
                        </w:r>
                        <w:r w:rsidRPr="00277175">
                          <w:rPr>
                            <w:rFonts w:ascii="Book Antiqua" w:hAnsi="Book Antiqua"/>
                            <w:sz w:val="16"/>
                            <w:szCs w:val="16"/>
                            <w:vertAlign w:val="superscript"/>
                          </w:rPr>
                          <w:t>th</w:t>
                        </w:r>
                        <w:r>
                          <w:rPr>
                            <w:rFonts w:ascii="Book Antiqua" w:hAnsi="Book Antiqua"/>
                            <w:sz w:val="16"/>
                            <w:szCs w:val="16"/>
                          </w:rPr>
                          <w:t xml:space="preserve"> Edition</w:t>
                        </w:r>
                        <w:r w:rsidRPr="00AA3826">
                          <w:rPr>
                            <w:rFonts w:ascii="Book Antiqua" w:hAnsi="Book Antiqua"/>
                            <w:sz w:val="16"/>
                            <w:szCs w:val="16"/>
                          </w:rPr>
                          <w:t xml:space="preserve"> Model, documented in detail in </w:t>
                        </w:r>
                        <w:r>
                          <w:rPr>
                            <w:rFonts w:ascii="Book Antiqua" w:hAnsi="Book Antiqua"/>
                            <w:sz w:val="16"/>
                            <w:szCs w:val="16"/>
                          </w:rPr>
                          <w:t>Appendix E</w:t>
                        </w:r>
                      </w:p>
                    </w:txbxContent>
                  </v:textbox>
                </v:shape>
                <v:shape id="Flowchart: Terminator 94" o:spid="_x0000_s1083" type="#_x0000_t116" style="position:absolute;left:22958;top:38128;width:15750;height:77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" strokeweight="2pt">
                  <v:textbox inset="0,0,0,0">
                    <w:txbxContent>
                      <w:p w14:paraId="74D125FD" w14:textId="3913B674"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w:t>
                        </w:r>
                        <w:r w:rsidRPr="00AA3826">
                          <w:rPr>
                            <w:rFonts w:ascii="Book Antiqua" w:hAnsi="Book Antiqua"/>
                            <w:b/>
                            <w:bCs/>
                            <w:sz w:val="16"/>
                            <w:szCs w:val="16"/>
                          </w:rPr>
                          <w:t xml:space="preserve"> Average Travel Speed </w:t>
                        </w:r>
                        <w:r w:rsidRPr="00AA3826">
                          <w:rPr>
                            <w:rFonts w:ascii="Book Antiqua" w:hAnsi="Book Antiqua"/>
                            <w:sz w:val="16"/>
                            <w:szCs w:val="16"/>
                          </w:rPr>
                          <w:t>by using weight</w:t>
                        </w:r>
                        <w:r>
                          <w:rPr>
                            <w:rFonts w:ascii="Book Antiqua" w:hAnsi="Book Antiqua"/>
                            <w:sz w:val="16"/>
                            <w:szCs w:val="16"/>
                          </w:rPr>
                          <w:t>ed</w:t>
                        </w:r>
                        <w:r w:rsidRPr="00AA3826">
                          <w:rPr>
                            <w:rFonts w:ascii="Book Antiqua" w:hAnsi="Book Antiqua"/>
                            <w:sz w:val="16"/>
                            <w:szCs w:val="16"/>
                          </w:rPr>
                          <w:t xml:space="preserve"> average (by volume) of speeds for cars and trucks</w:t>
                        </w:r>
                      </w:p>
                      <w:p w14:paraId="16AB5C50" w14:textId="77777777"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rPr>
                          <w:t> </w:t>
                        </w:r>
                      </w:p>
                    </w:txbxContent>
                  </v:textbox>
                </v:shape>
                <v:shape id="Straight Arrow Connector 95" o:spid="_x0000_s1084" type="#_x0000_t32" style="position:absolute;left:30840;top:34063;width:0;height:405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">
                  <v:stroke endarrow="open"/>
                </v:shape>
                <v:shape id="Flowchart: Process 96" o:spid="_x0000_s1085" type="#_x0000_t109" style="position:absolute;left:22952;top:26213;width:15750;height:77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" strokeweight="2pt">
                  <v:textbox inset=",0,,0">
                    <w:txbxContent>
                      <w:p w14:paraId="14AFFDC5" w14:textId="77777777" w:rsidR="00F20C3A" w:rsidRPr="00AA3826" w:rsidRDefault="00F20C3A" w:rsidP="005D4123">
                        <w:pPr>
                          <w:pStyle w:val="NormalWeb"/>
                          <w:spacing w:before="0" w:beforeAutospacing="0" w:after="0" w:afterAutospacing="0"/>
                          <w:jc w:val="center"/>
                          <w:rPr>
                            <w:rFonts w:ascii="Book Antiqua" w:hAnsi="Book Antiqua"/>
                          </w:rPr>
                        </w:pPr>
                        <w:r w:rsidRPr="00AA3826">
                          <w:rPr>
                            <w:rFonts w:ascii="Book Antiqua" w:hAnsi="Book Antiqua"/>
                            <w:sz w:val="16"/>
                            <w:szCs w:val="16"/>
                          </w:rPr>
                          <w:t>Calculate Travel Speed</w:t>
                        </w:r>
                        <w:r w:rsidRPr="00AA3826">
                          <w:rPr>
                            <w:rFonts w:ascii="Book Antiqua" w:hAnsi="Book Antiqua"/>
                            <w:b/>
                            <w:bCs/>
                            <w:sz w:val="16"/>
                            <w:szCs w:val="16"/>
                          </w:rPr>
                          <w:t xml:space="preserve"> </w:t>
                        </w:r>
                        <w:r w:rsidRPr="00AA3826">
                          <w:rPr>
                            <w:rFonts w:ascii="Book Antiqua" w:hAnsi="Book Antiqua"/>
                            <w:sz w:val="16"/>
                            <w:szCs w:val="16"/>
                          </w:rPr>
                          <w:t>for cars and trucks using linear interpolation</w:t>
                        </w:r>
                        <w:r w:rsidRPr="00AA3826">
                          <w:rPr>
                            <w:rFonts w:ascii="Book Antiqua" w:hAnsi="Book Antiqua"/>
                            <w:b/>
                            <w:bCs/>
                            <w:sz w:val="16"/>
                            <w:szCs w:val="16"/>
                          </w:rPr>
                          <w:t xml:space="preserve"> </w:t>
                        </w:r>
                      </w:p>
                    </w:txbxContent>
                  </v:textbox>
                </v:shape>
                <v:shape id="Straight Arrow Connector 97" o:spid="_x0000_s1086" type="#_x0000_t32" style="position:absolute;left:30650;top:13292;width:0;height:309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">
                  <v:stroke endarrow="open"/>
                </v:shape>
                <v:shape id="Straight Arrow Connector 98" o:spid="_x0000_s1087" type="#_x0000_t32" style="position:absolute;left:30812;top:22088;width:0;height:404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">
                  <v:stroke endarrow="open"/>
                </v:shape>
                <v:shape id="Flowchart: Data 132" o:spid="_x0000_s1088" type="#_x0000_t111" style="position:absolute;left:3947;top:210;width:14002;height:39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" strokeweight="2pt">
                  <v:textbox inset="0,0,0,0">
                    <w:txbxContent>
                      <w:p w14:paraId="0D5E84B5" w14:textId="77777777" w:rsidR="00F20C3A" w:rsidRDefault="00F20C3A" w:rsidP="00E50CEA">
                        <w:pPr>
                          <w:jc w:val="center"/>
                          <w:rPr>
                            <w:sz w:val="24"/>
                            <w:szCs w:val="24"/>
                          </w:rPr>
                        </w:pPr>
                        <w:r>
                          <w:rPr>
                            <w:rFonts w:ascii="Book Antiqua" w:hAnsi="Book Antiqua"/>
                            <w:sz w:val="16"/>
                            <w:szCs w:val="16"/>
                          </w:rPr>
                          <w:t>AADT</w:t>
                        </w:r>
                      </w:p>
                    </w:txbxContent>
                  </v:textbox>
                </v:shape>
                <v:shape id="Flowchart: Data 133" o:spid="_x0000_s1089" type="#_x0000_t111" style="position:absolute;left:25461;top:210;width:14002;height:39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" strokeweight="2pt">
                  <v:textbox inset="0,0,0,0">
                    <w:txbxContent>
                      <w:p w14:paraId="6DE4F68B" w14:textId="77777777" w:rsidR="00F20C3A" w:rsidRDefault="00F20C3A" w:rsidP="00E50CEA">
                        <w:pPr>
                          <w:jc w:val="center"/>
                          <w:rPr>
                            <w:sz w:val="24"/>
                            <w:szCs w:val="24"/>
                          </w:rPr>
                        </w:pPr>
                        <w:r>
                          <w:rPr>
                            <w:rFonts w:ascii="Book Antiqua" w:hAnsi="Book Antiqua"/>
                            <w:sz w:val="16"/>
                            <w:szCs w:val="16"/>
                          </w:rPr>
                          <w:t>Hourly Factor and Directional Factor</w:t>
                        </w:r>
                      </w:p>
                    </w:txbxContent>
                  </v:textbox>
                </v:shape>
                <v:shape id="Elbow Connector 268" o:spid="_x0000_s1090" type="#_x0000_t34" style="position:absolute;left:18286;top:-4585;width:3454;height:20917;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">
                  <v:stroke endarrow="open"/>
                </v:shape>
                <v:shape id="Flowchart: Data 135" o:spid="_x0000_s1091" type="#_x0000_t111" style="position:absolute;left:46092;width:14002;height:39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" strokeweight="2pt">
                  <v:textbox inset="0,0,0,0">
                    <w:txbxContent>
                      <w:p w14:paraId="607B7FD4" w14:textId="1B87D8CB" w:rsidR="00F20C3A" w:rsidRDefault="00F20C3A" w:rsidP="00E50CEA">
                        <w:pPr>
                          <w:jc w:val="center"/>
                          <w:rPr>
                            <w:sz w:val="24"/>
                            <w:szCs w:val="24"/>
                          </w:rPr>
                        </w:pPr>
                        <w:r>
                          <w:rPr>
                            <w:rFonts w:ascii="Book Antiqua" w:hAnsi="Book Antiqua"/>
                            <w:sz w:val="16"/>
                            <w:szCs w:val="16"/>
                          </w:rPr>
                          <w:t>The Day of Week Variance Factor</w:t>
                        </w:r>
                      </w:p>
                    </w:txbxContent>
                  </v:textbox>
                </v:shape>
                <v:shape id="Elbow Connector 269" o:spid="_x0000_s1092" type="#_x0000_t34" style="position:absolute;left:29731;top:4880;width:3455;height:1975;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">
                  <v:stroke endarrow="open"/>
                </v:shape>
                <v:shape id="Connector: Elbow 139" o:spid="_x0000_s1093" type="#_x0000_t34" style="position:absolute;left:39945;top:-5543;width:3657;height:22606;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" adj="11504" strokecolor="black [3213]">
                  <v:stroke endarrow="open"/>
                </v:shape>
                <w10:anchorlock/>
              </v:group>
            </w:pict>
          </mc:Fallback>
        </mc:AlternateContent>
      </w:r>
    </w:p>
    <w:p w14:paraId="1B1A421A" w14:textId="77777777" w:rsidR="00DA0E37" w:rsidRPr="00DA0E37" w:rsidRDefault="00DA0E37" w:rsidP="00DA0E37"/>
    <w:p w14:paraId="751330BF" w14:textId="762C3383" w:rsidR="00A24578" w:rsidRDefault="00A24578" w:rsidP="0039755F">
      <w:pPr>
        <w:pStyle w:val="Heading2"/>
      </w:pPr>
      <w:bookmarkStart w:id="62" w:name="_Toc89092325"/>
      <w:bookmarkStart w:id="63" w:name="_Toc97543484"/>
      <w:r w:rsidRPr="007D66A2">
        <w:t xml:space="preserve">Peak Hour </w:t>
      </w:r>
      <w:r w:rsidR="0040789E" w:rsidRPr="007D66A2">
        <w:t>vs Peak Period</w:t>
      </w:r>
      <w:bookmarkEnd w:id="62"/>
      <w:bookmarkEnd w:id="63"/>
    </w:p>
    <w:p w14:paraId="7F4674B4" w14:textId="14F16917" w:rsidR="00184E6A" w:rsidRDefault="003A27E5" w:rsidP="007260CA">
      <w:pPr>
        <w:pStyle w:val="ListBullet"/>
      </w:pPr>
      <w:r>
        <w:rPr>
          <w:b/>
        </w:rPr>
        <w:t xml:space="preserve">Peak Hour </w:t>
      </w:r>
      <w:r w:rsidR="00374A01">
        <w:t>is</w:t>
      </w:r>
      <w:r w:rsidR="007260CA">
        <w:t xml:space="preserve"> </w:t>
      </w:r>
      <w:r w:rsidR="00184E6A">
        <w:t>defined</w:t>
      </w:r>
      <w:r w:rsidR="007260CA">
        <w:t xml:space="preserve"> </w:t>
      </w:r>
      <w:r w:rsidR="00184E6A">
        <w:t>based on</w:t>
      </w:r>
      <w:r w:rsidR="007C13A1">
        <w:t xml:space="preserve"> t</w:t>
      </w:r>
      <w:r w:rsidR="00700DB9">
        <w:t xml:space="preserve">he </w:t>
      </w:r>
      <w:r w:rsidR="00EA25D5">
        <w:t xml:space="preserve">highest </w:t>
      </w:r>
      <w:r w:rsidR="009C1E6E">
        <w:t xml:space="preserve">weekday </w:t>
      </w:r>
      <w:r w:rsidR="00700DB9">
        <w:t xml:space="preserve">hourly </w:t>
      </w:r>
      <w:r w:rsidR="008E64C4">
        <w:t>observed volume</w:t>
      </w:r>
      <w:r w:rsidR="00700DB9">
        <w:t xml:space="preserve"> </w:t>
      </w:r>
      <w:r w:rsidR="007C13A1">
        <w:t>(</w:t>
      </w:r>
      <w:r w:rsidR="00183D52" w:rsidRPr="007309F5">
        <w:rPr>
          <w:b/>
          <w:bCs/>
        </w:rPr>
        <w:t>Appendix A</w:t>
      </w:r>
      <w:r w:rsidR="007C13A1">
        <w:t>)</w:t>
      </w:r>
      <w:r w:rsidR="00183D52">
        <w:t xml:space="preserve"> </w:t>
      </w:r>
      <w:r w:rsidR="008E64C4">
        <w:t>for</w:t>
      </w:r>
      <w:r w:rsidR="007C13A1">
        <w:t xml:space="preserve"> different facility </w:t>
      </w:r>
      <w:r w:rsidR="008E64C4">
        <w:t xml:space="preserve">and area </w:t>
      </w:r>
      <w:r w:rsidR="007C13A1">
        <w:t>types.</w:t>
      </w:r>
      <w:r w:rsidR="00634D6F">
        <w:t xml:space="preserve"> </w:t>
      </w:r>
      <w:r w:rsidR="009C1E6E">
        <w:t xml:space="preserve">The </w:t>
      </w:r>
      <w:r w:rsidR="00634D6F">
        <w:t>hour with the highest hourly volume factor is</w:t>
      </w:r>
      <w:r w:rsidR="009C1E6E">
        <w:t xml:space="preserve"> 5-6 PM for most facility types and 4-5 PM for two facility types</w:t>
      </w:r>
      <w:r w:rsidR="008E64C4">
        <w:t xml:space="preserve">. Reporting for planning time indices uses the 5 – 6 pm peak hour; these are the peak hours by facility </w:t>
      </w:r>
      <w:r w:rsidR="00B423A5">
        <w:t>type:</w:t>
      </w:r>
    </w:p>
    <w:p w14:paraId="4C9C77F3" w14:textId="397A4253" w:rsidR="00E105B2" w:rsidRDefault="00E105B2" w:rsidP="00184E6A">
      <w:pPr>
        <w:pStyle w:val="ListBullet"/>
        <w:numPr>
          <w:ilvl w:val="1"/>
          <w:numId w:val="9"/>
        </w:numPr>
      </w:pPr>
      <w:r w:rsidRPr="00E105B2">
        <w:t>Freeway Core</w:t>
      </w:r>
      <w:r>
        <w:t>: 5</w:t>
      </w:r>
      <w:r w:rsidR="000B3F54">
        <w:t xml:space="preserve"> </w:t>
      </w:r>
      <w:r w:rsidR="009041F3">
        <w:t>–</w:t>
      </w:r>
      <w:r w:rsidR="000B3F54">
        <w:t xml:space="preserve"> </w:t>
      </w:r>
      <w:r>
        <w:t>6</w:t>
      </w:r>
      <w:r w:rsidR="009041F3">
        <w:t xml:space="preserve"> </w:t>
      </w:r>
      <w:r>
        <w:t>pm</w:t>
      </w:r>
    </w:p>
    <w:p w14:paraId="471FE55A" w14:textId="1371F1D2" w:rsidR="000B3F54" w:rsidRDefault="000B3F54" w:rsidP="00184E6A">
      <w:pPr>
        <w:pStyle w:val="ListBullet"/>
        <w:numPr>
          <w:ilvl w:val="1"/>
          <w:numId w:val="9"/>
        </w:numPr>
      </w:pPr>
      <w:r w:rsidRPr="000B3F54">
        <w:t>Freeway Urbanized</w:t>
      </w:r>
      <w:r>
        <w:t xml:space="preserve">: 5 </w:t>
      </w:r>
      <w:r w:rsidR="009041F3">
        <w:t>–</w:t>
      </w:r>
      <w:r>
        <w:t xml:space="preserve"> 6</w:t>
      </w:r>
      <w:r w:rsidR="009041F3">
        <w:t xml:space="preserve"> </w:t>
      </w:r>
      <w:r>
        <w:t xml:space="preserve">pm </w:t>
      </w:r>
    </w:p>
    <w:p w14:paraId="56CE411B" w14:textId="0A206C4F" w:rsidR="00747D2A" w:rsidRDefault="00747D2A" w:rsidP="00184E6A">
      <w:pPr>
        <w:pStyle w:val="ListBullet"/>
        <w:numPr>
          <w:ilvl w:val="1"/>
          <w:numId w:val="9"/>
        </w:numPr>
      </w:pPr>
      <w:r w:rsidRPr="00747D2A">
        <w:t>Freeway Transitioning</w:t>
      </w:r>
      <w:r>
        <w:t xml:space="preserve">: 5 </w:t>
      </w:r>
      <w:r w:rsidR="009041F3">
        <w:t>–</w:t>
      </w:r>
      <w:r>
        <w:t xml:space="preserve"> 6</w:t>
      </w:r>
      <w:r w:rsidR="009041F3">
        <w:t xml:space="preserve"> </w:t>
      </w:r>
      <w:r>
        <w:t xml:space="preserve">pm </w:t>
      </w:r>
    </w:p>
    <w:p w14:paraId="4AC5ADDA" w14:textId="183831D2" w:rsidR="009041F3" w:rsidRDefault="009041F3" w:rsidP="00184E6A">
      <w:pPr>
        <w:pStyle w:val="ListBullet"/>
        <w:numPr>
          <w:ilvl w:val="1"/>
          <w:numId w:val="9"/>
        </w:numPr>
      </w:pPr>
      <w:r w:rsidRPr="009041F3">
        <w:t>Freeway Rural</w:t>
      </w:r>
      <w:r>
        <w:t>:</w:t>
      </w:r>
      <w:r w:rsidRPr="009041F3">
        <w:t xml:space="preserve"> </w:t>
      </w:r>
      <w:r>
        <w:t>4 – 5 pm</w:t>
      </w:r>
    </w:p>
    <w:p w14:paraId="7717DBDC" w14:textId="2579F477" w:rsidR="009041F3" w:rsidRDefault="00C0509E" w:rsidP="00184E6A">
      <w:pPr>
        <w:pStyle w:val="ListBullet"/>
        <w:numPr>
          <w:ilvl w:val="1"/>
          <w:numId w:val="9"/>
        </w:numPr>
      </w:pPr>
      <w:r w:rsidRPr="00C0509E">
        <w:t>Arterial Urbanized</w:t>
      </w:r>
      <w:r>
        <w:t xml:space="preserve">: 5 – 6 pm </w:t>
      </w:r>
    </w:p>
    <w:p w14:paraId="52A44954" w14:textId="5B4C9F65" w:rsidR="00C0509E" w:rsidRDefault="00217962" w:rsidP="00184E6A">
      <w:pPr>
        <w:pStyle w:val="ListBullet"/>
        <w:numPr>
          <w:ilvl w:val="1"/>
          <w:numId w:val="9"/>
        </w:numPr>
      </w:pPr>
      <w:r w:rsidRPr="00217962">
        <w:t>Arterial Non-urbanized</w:t>
      </w:r>
      <w:r>
        <w:t>: 5 – 6 pm</w:t>
      </w:r>
    </w:p>
    <w:p w14:paraId="258BDE41" w14:textId="3096E665" w:rsidR="00217962" w:rsidRDefault="00976FF7" w:rsidP="00184E6A">
      <w:pPr>
        <w:pStyle w:val="ListBullet"/>
        <w:numPr>
          <w:ilvl w:val="1"/>
          <w:numId w:val="9"/>
        </w:numPr>
      </w:pPr>
      <w:r w:rsidRPr="00976FF7">
        <w:t>Two-lane Highway</w:t>
      </w:r>
      <w:r>
        <w:t>: 4 – 5 pm</w:t>
      </w:r>
    </w:p>
    <w:p w14:paraId="28118882" w14:textId="64FC066F" w:rsidR="00AB2031" w:rsidRDefault="00AB2031" w:rsidP="00184E6A">
      <w:pPr>
        <w:pStyle w:val="ListBullet"/>
        <w:numPr>
          <w:ilvl w:val="1"/>
          <w:numId w:val="9"/>
        </w:numPr>
      </w:pPr>
      <w:r w:rsidRPr="00AB2031">
        <w:t>Multilane Highway</w:t>
      </w:r>
      <w:r>
        <w:t>: 5 – 6 pm</w:t>
      </w:r>
    </w:p>
    <w:p w14:paraId="18C10E1F" w14:textId="77777777" w:rsidR="007D66A2" w:rsidRPr="00C767C8" w:rsidRDefault="007C13A1" w:rsidP="00ED7C40">
      <w:pPr>
        <w:pStyle w:val="ListBullet"/>
      </w:pPr>
      <w:r>
        <w:rPr>
          <w:b/>
        </w:rPr>
        <w:t xml:space="preserve">Peak Period </w:t>
      </w:r>
      <w:r>
        <w:t xml:space="preserve">is defined </w:t>
      </w:r>
      <w:r w:rsidR="00386820">
        <w:t>as 4 – 6 pm</w:t>
      </w:r>
      <w:r>
        <w:t xml:space="preserve"> </w:t>
      </w:r>
      <w:r w:rsidR="00386820">
        <w:t xml:space="preserve">for all </w:t>
      </w:r>
      <w:r>
        <w:t>facility types.</w:t>
      </w:r>
    </w:p>
    <w:p w14:paraId="31E2E316" w14:textId="77777777" w:rsidR="00701A62" w:rsidRPr="00701A62" w:rsidRDefault="00701A62" w:rsidP="00701A62">
      <w:pPr>
        <w:pStyle w:val="BodyText"/>
        <w:sectPr w:rsidR="00701A62" w:rsidRPr="00701A62" w:rsidSect="009D43CD">
          <w:pgSz w:w="12240" w:h="15840" w:code="1"/>
          <w:pgMar w:top="1440" w:right="1800" w:bottom="1440" w:left="1800" w:header="576" w:footer="432" w:gutter="0"/>
          <w:pgNumType w:start="1" w:chapStyle="1"/>
          <w:cols w:space="720"/>
          <w:docGrid w:linePitch="360"/>
        </w:sectPr>
      </w:pPr>
    </w:p>
    <w:p w14:paraId="682E91F7" w14:textId="5A3E68F7" w:rsidR="009E15AB" w:rsidRDefault="00C96DC9" w:rsidP="0039755F">
      <w:pPr>
        <w:pStyle w:val="Heading1"/>
      </w:pPr>
      <w:bookmarkStart w:id="64" w:name="_Toc89092326"/>
      <w:bookmarkStart w:id="65" w:name="_Toc97543485"/>
      <w:r>
        <w:t xml:space="preserve">People-Related </w:t>
      </w:r>
      <w:r w:rsidR="00175EAB">
        <w:t xml:space="preserve">Mobility </w:t>
      </w:r>
      <w:r w:rsidR="000C4039">
        <w:t>Measures</w:t>
      </w:r>
      <w:r w:rsidR="00094DA1">
        <w:t>:</w:t>
      </w:r>
      <w:r w:rsidR="00094DA1" w:rsidRPr="00094DA1">
        <w:t xml:space="preserve"> </w:t>
      </w:r>
      <w:r w:rsidR="00094DA1">
        <w:t>Auto/Truck</w:t>
      </w:r>
      <w:bookmarkEnd w:id="64"/>
      <w:bookmarkEnd w:id="65"/>
    </w:p>
    <w:p w14:paraId="5DA29BCD" w14:textId="7E867C05" w:rsidR="000C4039" w:rsidRDefault="000C4039" w:rsidP="000C4039">
      <w:pPr>
        <w:pStyle w:val="BodyText"/>
      </w:pPr>
      <w:r>
        <w:t xml:space="preserve">The calculation methodology for each individual Auto/Truck </w:t>
      </w:r>
      <w:r w:rsidR="00CE6BF3">
        <w:t xml:space="preserve">mobility </w:t>
      </w:r>
      <w:r>
        <w:t xml:space="preserve">measure is discussed in this </w:t>
      </w:r>
      <w:r w:rsidR="002A37CC">
        <w:t>s</w:t>
      </w:r>
      <w:r>
        <w:t>ection.</w:t>
      </w:r>
    </w:p>
    <w:p w14:paraId="423FF6F7" w14:textId="77777777" w:rsidR="000C4039" w:rsidRDefault="00CF2E37" w:rsidP="0039755F">
      <w:pPr>
        <w:pStyle w:val="Heading2"/>
      </w:pPr>
      <w:bookmarkStart w:id="66" w:name="_Toc89092327"/>
      <w:bookmarkStart w:id="67" w:name="_Toc97543486"/>
      <w:r>
        <w:t>Vehicle Miles Traveled</w:t>
      </w:r>
      <w:bookmarkEnd w:id="66"/>
      <w:bookmarkEnd w:id="67"/>
    </w:p>
    <w:p w14:paraId="2AF2465C" w14:textId="77777777" w:rsidR="00CF2E37" w:rsidRDefault="00CF2E37" w:rsidP="00CF2E37">
      <w:pPr>
        <w:pStyle w:val="BodyText"/>
      </w:pPr>
      <w:r>
        <w:t>The following steps describe the process used to obtain Vehicle Miles Traveled (VMT) on a single segment:</w:t>
      </w:r>
    </w:p>
    <w:p w14:paraId="2B820F17" w14:textId="77777777" w:rsidR="00CF2E37" w:rsidRPr="00C75197" w:rsidRDefault="00CF2E37" w:rsidP="00CF2E37">
      <w:pPr>
        <w:pStyle w:val="Heading4"/>
        <w:rPr>
          <w:sz w:val="22"/>
          <w:szCs w:val="22"/>
        </w:rPr>
      </w:pPr>
      <w:r w:rsidRPr="00C75197">
        <w:rPr>
          <w:sz w:val="22"/>
          <w:szCs w:val="22"/>
        </w:rPr>
        <w:t>Step 1: Obtain Daily and Peak Hour Vehicle Volume</w:t>
      </w:r>
    </w:p>
    <w:p w14:paraId="3789ACC3" w14:textId="77777777" w:rsidR="00CF2E37" w:rsidRDefault="00CF2E37" w:rsidP="00CF2E37">
      <w:pPr>
        <w:pStyle w:val="BodyText"/>
      </w:pPr>
      <w:r>
        <w:t>Daily vehicle volume was directly obtained from Annual Average Daily Traffic (AADT), while the peak hour volume was the product of the AADT and the highest hourly factor.</w:t>
      </w:r>
    </w:p>
    <w:p w14:paraId="37B592A7" w14:textId="77777777" w:rsidR="00CF2E37" w:rsidRPr="00C75197" w:rsidRDefault="00CF2E37" w:rsidP="00CF2E37">
      <w:pPr>
        <w:pStyle w:val="Heading4"/>
        <w:rPr>
          <w:sz w:val="22"/>
          <w:szCs w:val="22"/>
        </w:rPr>
      </w:pPr>
      <w:r w:rsidRPr="00C75197">
        <w:rPr>
          <w:sz w:val="22"/>
          <w:szCs w:val="22"/>
        </w:rPr>
        <w:t>Step 2: Obtain Vehicle Miles Traveled (VMT)</w:t>
      </w:r>
    </w:p>
    <w:p w14:paraId="4BC7D407" w14:textId="10DA2E7E" w:rsidR="00CF2E37" w:rsidRDefault="00CF2E37" w:rsidP="00CF2E37">
      <w:pPr>
        <w:pStyle w:val="BodyText"/>
      </w:pPr>
      <w:r>
        <w:t xml:space="preserve">VMT </w:t>
      </w:r>
      <w:r w:rsidR="00C43028">
        <w:t xml:space="preserve">is </w:t>
      </w:r>
      <w:r>
        <w:t xml:space="preserve">determined using vehicle traffic volume and segment length. The number of vehicle-miles traveled </w:t>
      </w:r>
      <w:r w:rsidR="00C43028">
        <w:t xml:space="preserve">is </w:t>
      </w:r>
      <w:r>
        <w:t xml:space="preserve">based on data obtained from </w:t>
      </w:r>
      <w:r w:rsidR="00F82F98">
        <w:t xml:space="preserve">FDOT’s </w:t>
      </w:r>
      <w:r>
        <w:t xml:space="preserve">traffic monitoring sites and Roadway Characteristics Inventory (RCI) Feature 111 data. Vehicle Miles Traveled is equal to the product of the daily or hourly volume and the roadway’s length in miles as </w:t>
      </w:r>
      <w:r w:rsidRPr="00042015">
        <w:rPr>
          <w:szCs w:val="20"/>
        </w:rPr>
        <w:t xml:space="preserve">shown in </w:t>
      </w:r>
      <w:r w:rsidR="00AF3653" w:rsidRPr="001D7939">
        <w:rPr>
          <w:b/>
          <w:szCs w:val="20"/>
        </w:rPr>
        <w:fldChar w:fldCharType="begin"/>
      </w:r>
      <w:r w:rsidR="00AF3653" w:rsidRPr="00AC4D28">
        <w:rPr>
          <w:b/>
          <w:szCs w:val="20"/>
        </w:rPr>
        <w:instrText xml:space="preserve"> REF _Ref64701852 \h  \* MERGEFORMAT </w:instrText>
      </w:r>
      <w:r w:rsidR="00AF3653" w:rsidRPr="001D7939">
        <w:rPr>
          <w:b/>
          <w:szCs w:val="20"/>
        </w:rPr>
      </w:r>
      <w:r w:rsidR="00AF3653" w:rsidRPr="001D7939">
        <w:rPr>
          <w:b/>
          <w:szCs w:val="20"/>
        </w:rPr>
        <w:fldChar w:fldCharType="separate"/>
      </w:r>
      <w:r w:rsidR="009D43CD" w:rsidRPr="009D43CD">
        <w:rPr>
          <w:b/>
          <w:szCs w:val="20"/>
        </w:rPr>
        <w:t xml:space="preserve">Equation </w:t>
      </w:r>
      <w:r w:rsidR="00AF3653" w:rsidRPr="001D7939">
        <w:rPr>
          <w:b/>
          <w:szCs w:val="20"/>
        </w:rPr>
        <w:fldChar w:fldCharType="end"/>
      </w:r>
      <w:r w:rsidRPr="00042015">
        <w:rPr>
          <w:szCs w:val="20"/>
        </w:rPr>
        <w:t>:</w:t>
      </w:r>
    </w:p>
    <w:p w14:paraId="4C1DF5B2" w14:textId="697ADE7B" w:rsidR="00CF2E37" w:rsidRPr="00C75197" w:rsidRDefault="00CF2E37" w:rsidP="00291441">
      <w:pPr>
        <w:pStyle w:val="Caption"/>
        <w:jc w:val="right"/>
        <w:rPr>
          <w:sz w:val="22"/>
          <w:szCs w:val="22"/>
        </w:rPr>
      </w:pPr>
      <w:bookmarkStart w:id="68" w:name="_Ref64701852"/>
      <w:r w:rsidRPr="00C75197">
        <w:rPr>
          <w:sz w:val="22"/>
          <w:szCs w:val="22"/>
        </w:rPr>
        <w:t xml:space="preserve">Equation </w:t>
      </w:r>
      <w:bookmarkEnd w:id="68"/>
      <w:r w:rsidR="00AF3653">
        <w:rPr>
          <w:sz w:val="22"/>
          <w:szCs w:val="22"/>
        </w:rPr>
        <w:t>1</w:t>
      </w:r>
    </w:p>
    <w:p w14:paraId="34678FBF" w14:textId="141AB76A" w:rsidR="00CF2E37" w:rsidRPr="00FF3BEC" w:rsidRDefault="00C0238D" w:rsidP="00FF3BEC">
      <w:pPr>
        <w:pStyle w:val="TableBodyText"/>
        <w:rPr>
          <w:sz w:val="20"/>
        </w:rPr>
      </w:pPr>
      <m:oMathPara>
        <m:oMath>
          <m:r>
            <w:rPr>
              <w:rFonts w:ascii="Cambria Math" w:hAnsi="Cambria Math"/>
            </w:rPr>
            <m:t>VMT</m:t>
          </m:r>
          <m:r>
            <m:rPr>
              <m:sty m:val="p"/>
            </m:rPr>
            <w:rPr>
              <w:rFonts w:ascii="Cambria Math" w:hAnsi="Cambria Math"/>
            </w:rPr>
            <m:t xml:space="preserve">= </m:t>
          </m:r>
          <m:nary>
            <m:naryPr>
              <m:chr m:val="∑"/>
              <m:limLoc m:val="undOvr"/>
              <m:subHide m:val="1"/>
              <m:supHide m:val="1"/>
              <m:ctrlPr>
                <w:rPr>
                  <w:rFonts w:ascii="Cambria Math" w:hAnsi="Cambria Math"/>
                  <w:sz w:val="20"/>
                </w:rPr>
              </m:ctrlPr>
            </m:naryPr>
            <m:sub/>
            <m:sup/>
            <m:e>
              <m:d>
                <m:dPr>
                  <m:ctrlPr>
                    <w:rPr>
                      <w:rFonts w:ascii="Cambria Math" w:hAnsi="Cambria Math"/>
                    </w:rPr>
                  </m:ctrlPr>
                </m:dPr>
                <m:e>
                  <m:r>
                    <w:rPr>
                      <w:rFonts w:ascii="Cambria Math" w:hAnsi="Cambria Math"/>
                    </w:rPr>
                    <m:t>Segment</m:t>
                  </m:r>
                  <m:r>
                    <m:rPr>
                      <m:sty m:val="p"/>
                    </m:rPr>
                    <w:rPr>
                      <w:rFonts w:ascii="Cambria Math" w:hAnsi="Cambria Math"/>
                    </w:rPr>
                    <m:t xml:space="preserve"> </m:t>
                  </m:r>
                  <m:r>
                    <w:rPr>
                      <w:rFonts w:ascii="Cambria Math" w:hAnsi="Cambria Math"/>
                    </w:rPr>
                    <m:t>Length</m:t>
                  </m:r>
                  <m:r>
                    <m:rPr>
                      <m:sty m:val="p"/>
                    </m:rPr>
                    <w:rPr>
                      <w:rFonts w:ascii="Cambria Math" w:hAnsi="Cambria Math"/>
                    </w:rPr>
                    <m:t xml:space="preserve"> ×</m:t>
                  </m:r>
                  <m:r>
                    <w:rPr>
                      <w:rFonts w:ascii="Cambria Math" w:hAnsi="Cambria Math"/>
                    </w:rPr>
                    <m:t>Segment</m:t>
                  </m:r>
                  <m:r>
                    <m:rPr>
                      <m:sty m:val="p"/>
                    </m:rPr>
                    <w:rPr>
                      <w:rFonts w:ascii="Cambria Math" w:hAnsi="Cambria Math"/>
                    </w:rPr>
                    <m:t xml:space="preserve"> </m:t>
                  </m:r>
                  <m:r>
                    <w:rPr>
                      <w:rFonts w:ascii="Cambria Math" w:hAnsi="Cambria Math"/>
                    </w:rPr>
                    <m:t>Volume</m:t>
                  </m:r>
                </m:e>
              </m:d>
            </m:e>
          </m:nary>
        </m:oMath>
      </m:oMathPara>
    </w:p>
    <w:p w14:paraId="04026350" w14:textId="74E0DC40" w:rsidR="00FF3BEC" w:rsidRDefault="000A32EF" w:rsidP="000A32EF">
      <w:pPr>
        <w:pStyle w:val="Heading4"/>
      </w:pPr>
      <w:r>
        <w:t>Data Sources</w:t>
      </w:r>
    </w:p>
    <w:p w14:paraId="0B082DAF" w14:textId="67DAB9F1" w:rsidR="005E708B" w:rsidRPr="005E708B" w:rsidRDefault="005E708B" w:rsidP="00DF3BB5">
      <w:pPr>
        <w:pStyle w:val="BodyText"/>
        <w:numPr>
          <w:ilvl w:val="0"/>
          <w:numId w:val="27"/>
        </w:numPr>
        <w:contextualSpacing/>
        <w:rPr>
          <w:i/>
          <w:iCs/>
        </w:rPr>
      </w:pPr>
      <w:r w:rsidRPr="00636532">
        <w:t>FDOT Transportation Data</w:t>
      </w:r>
      <w:r w:rsidR="00BD46EA" w:rsidRPr="00636532">
        <w:t xml:space="preserve"> and </w:t>
      </w:r>
      <w:r w:rsidRPr="00636532">
        <w:t>Analytics Office</w:t>
      </w:r>
      <w:r w:rsidR="007D66B0" w:rsidRPr="00636532">
        <w:t>,</w:t>
      </w:r>
      <w:r w:rsidR="007D66B0">
        <w:rPr>
          <w:i/>
          <w:iCs/>
        </w:rPr>
        <w:t xml:space="preserve"> </w:t>
      </w:r>
      <w:r w:rsidR="00204B0C" w:rsidRPr="00204B0C">
        <w:rPr>
          <w:i/>
          <w:iCs/>
        </w:rPr>
        <w:t>Traffic Characteristics Inventory</w:t>
      </w:r>
    </w:p>
    <w:p w14:paraId="716E8240" w14:textId="1245CFAE" w:rsidR="000A32EF" w:rsidRPr="005E708B" w:rsidRDefault="005E708B" w:rsidP="00DF3BB5">
      <w:pPr>
        <w:pStyle w:val="BodyText"/>
        <w:numPr>
          <w:ilvl w:val="0"/>
          <w:numId w:val="27"/>
        </w:numPr>
        <w:contextualSpacing/>
        <w:rPr>
          <w:i/>
          <w:iCs/>
        </w:rPr>
      </w:pPr>
      <w:r w:rsidRPr="00636532">
        <w:t xml:space="preserve">FDOT Transportation Data </w:t>
      </w:r>
      <w:r w:rsidR="0010651C" w:rsidRPr="00636532">
        <w:t xml:space="preserve">and </w:t>
      </w:r>
      <w:r w:rsidRPr="00636532">
        <w:t>Analytics Office</w:t>
      </w:r>
      <w:r w:rsidR="00204B0C">
        <w:t xml:space="preserve">, </w:t>
      </w:r>
      <w:r w:rsidR="00204B0C" w:rsidRPr="00636532">
        <w:rPr>
          <w:i/>
          <w:iCs/>
        </w:rPr>
        <w:t>Roadway Characteristics Inventory Feature 147 (Strategic Intermodal System)</w:t>
      </w:r>
    </w:p>
    <w:p w14:paraId="6AA8AE21" w14:textId="77777777" w:rsidR="00FF3BEC" w:rsidRDefault="00FF3BEC" w:rsidP="0039755F">
      <w:pPr>
        <w:pStyle w:val="Heading2"/>
      </w:pPr>
      <w:bookmarkStart w:id="69" w:name="_Ref64702248"/>
      <w:bookmarkStart w:id="70" w:name="_Toc89092328"/>
      <w:bookmarkStart w:id="71" w:name="_Toc97543487"/>
      <w:r>
        <w:t>Person Miles Traveled</w:t>
      </w:r>
      <w:bookmarkEnd w:id="69"/>
      <w:bookmarkEnd w:id="70"/>
      <w:bookmarkEnd w:id="71"/>
    </w:p>
    <w:p w14:paraId="642D1F6C" w14:textId="5C88034C" w:rsidR="00FF3BEC" w:rsidRDefault="00183A63" w:rsidP="00FF3BEC">
      <w:pPr>
        <w:pStyle w:val="BodyText"/>
      </w:pPr>
      <w:r w:rsidRPr="00183A63">
        <w:t xml:space="preserve">Person Miles Traveled </w:t>
      </w:r>
      <w:r>
        <w:t>(PMT) i</w:t>
      </w:r>
      <w:r w:rsidRPr="00183A63">
        <w:t xml:space="preserve">s computed by multiplying VMT by the average vehicle occupancy. Average vehicle occupancies in the Source Book </w:t>
      </w:r>
      <w:r w:rsidR="00C43028">
        <w:t>are</w:t>
      </w:r>
      <w:r w:rsidR="00C43028" w:rsidRPr="00183A63">
        <w:t xml:space="preserve"> </w:t>
      </w:r>
      <w:r w:rsidRPr="00183A63">
        <w:t xml:space="preserve">provided on a county-by-county basis (see </w:t>
      </w:r>
      <w:r w:rsidR="005D4123">
        <w:rPr>
          <w:b/>
        </w:rPr>
        <w:t xml:space="preserve">Table </w:t>
      </w:r>
      <w:r w:rsidR="002C68EE">
        <w:rPr>
          <w:b/>
        </w:rPr>
        <w:t>7</w:t>
      </w:r>
      <w:r w:rsidR="005D4123">
        <w:rPr>
          <w:b/>
        </w:rPr>
        <w:t>.</w:t>
      </w:r>
      <w:r w:rsidRPr="00183A63">
        <w:rPr>
          <w:b/>
        </w:rPr>
        <w:t>1</w:t>
      </w:r>
      <w:r w:rsidR="00354958">
        <w:t xml:space="preserve">). PMT was computed using </w:t>
      </w:r>
      <w:r w:rsidR="00FC5E0E" w:rsidRPr="001D7939">
        <w:rPr>
          <w:b/>
          <w:szCs w:val="20"/>
        </w:rPr>
        <w:fldChar w:fldCharType="begin"/>
      </w:r>
      <w:r w:rsidR="00FC5E0E" w:rsidRPr="00AC4D28">
        <w:rPr>
          <w:b/>
          <w:szCs w:val="20"/>
        </w:rPr>
        <w:instrText xml:space="preserve"> REF _Ref64701863 \h  \* MERGEFORMAT </w:instrText>
      </w:r>
      <w:r w:rsidR="00FC5E0E" w:rsidRPr="001D7939">
        <w:rPr>
          <w:b/>
          <w:szCs w:val="20"/>
        </w:rPr>
      </w:r>
      <w:r w:rsidR="00FC5E0E" w:rsidRPr="001D7939">
        <w:rPr>
          <w:b/>
          <w:szCs w:val="20"/>
        </w:rPr>
        <w:fldChar w:fldCharType="separate"/>
      </w:r>
      <w:r w:rsidR="009D43CD" w:rsidRPr="009D43CD">
        <w:rPr>
          <w:b/>
          <w:szCs w:val="20"/>
        </w:rPr>
        <w:t xml:space="preserve">Equation </w:t>
      </w:r>
      <w:r w:rsidR="00FC5E0E" w:rsidRPr="001D7939">
        <w:rPr>
          <w:b/>
          <w:szCs w:val="20"/>
        </w:rPr>
        <w:fldChar w:fldCharType="end"/>
      </w:r>
      <w:r w:rsidR="00354958" w:rsidRPr="00042015">
        <w:rPr>
          <w:szCs w:val="20"/>
        </w:rPr>
        <w:t>:</w:t>
      </w:r>
    </w:p>
    <w:p w14:paraId="321B609B" w14:textId="02A475E8" w:rsidR="00FF3BEC" w:rsidRPr="00C75197" w:rsidRDefault="00354958" w:rsidP="00354958">
      <w:pPr>
        <w:pStyle w:val="Caption"/>
        <w:jc w:val="right"/>
        <w:rPr>
          <w:sz w:val="22"/>
          <w:szCs w:val="22"/>
        </w:rPr>
      </w:pPr>
      <w:bookmarkStart w:id="72" w:name="_Ref64701863"/>
      <w:r w:rsidRPr="00C75197">
        <w:rPr>
          <w:sz w:val="22"/>
          <w:szCs w:val="22"/>
        </w:rPr>
        <w:t xml:space="preserve">Equation </w:t>
      </w:r>
      <w:bookmarkEnd w:id="72"/>
      <w:r w:rsidR="00FC5E0E">
        <w:rPr>
          <w:sz w:val="22"/>
          <w:szCs w:val="22"/>
        </w:rPr>
        <w:t>2</w:t>
      </w:r>
    </w:p>
    <w:p w14:paraId="5F55E323" w14:textId="6417FE5D" w:rsidR="00354958" w:rsidRPr="00277634" w:rsidRDefault="00C0238D" w:rsidP="00354958">
      <w:pPr>
        <w:pStyle w:val="TableBodyText"/>
      </w:pPr>
      <m:oMathPara>
        <m:oMath>
          <m:r>
            <w:rPr>
              <w:rFonts w:ascii="Cambria Math" w:hAnsi="Cambria Math"/>
            </w:rPr>
            <m:t>PMT</m:t>
          </m:r>
          <m:r>
            <m:rPr>
              <m:sty m:val="p"/>
            </m:rPr>
            <w:rPr>
              <w:rFonts w:ascii="Cambria Math" w:hAnsi="Cambria Math"/>
            </w:rPr>
            <m:t>=</m:t>
          </m:r>
          <m:nary>
            <m:naryPr>
              <m:chr m:val="∑"/>
              <m:limLoc m:val="undOvr"/>
              <m:subHide m:val="1"/>
              <m:supHide m:val="1"/>
              <m:ctrlPr>
                <w:rPr>
                  <w:rFonts w:ascii="Cambria Math" w:hAnsi="Cambria Math"/>
                </w:rPr>
              </m:ctrlPr>
            </m:naryPr>
            <m:sub/>
            <m:sup/>
            <m:e>
              <m:d>
                <m:dPr>
                  <m:begChr m:val="〖"/>
                  <m:shp m:val="match"/>
                  <m:ctrlPr>
                    <w:rPr>
                      <w:rFonts w:ascii="Cambria Math" w:hAnsi="Cambria Math"/>
                    </w:rPr>
                  </m:ctrlPr>
                </m:dPr>
                <m:e>
                  <m:d>
                    <m:dPr>
                      <m:endChr m:val="〗"/>
                      <m:ctrlPr>
                        <w:rPr>
                          <w:rFonts w:ascii="Cambria Math" w:hAnsi="Cambria Math"/>
                          <w:i/>
                        </w:rPr>
                      </m:ctrlPr>
                    </m:dPr>
                    <m:e>
                      <m:r>
                        <w:rPr>
                          <w:rFonts w:ascii="Cambria Math" w:hAnsi="Cambria Math"/>
                        </w:rPr>
                        <m:t>Segment</m:t>
                      </m:r>
                      <m:r>
                        <m:rPr>
                          <m:sty m:val="p"/>
                        </m:rPr>
                        <w:rPr>
                          <w:rFonts w:ascii="Cambria Math" w:hAnsi="Cambria Math"/>
                        </w:rPr>
                        <m:t xml:space="preserve"> </m:t>
                      </m:r>
                      <m:r>
                        <w:rPr>
                          <w:rFonts w:ascii="Cambria Math" w:hAnsi="Cambria Math"/>
                        </w:rPr>
                        <m:t>Length</m:t>
                      </m:r>
                      <m:r>
                        <m:rPr>
                          <m:sty m:val="p"/>
                        </m:rPr>
                        <w:rPr>
                          <w:rFonts w:ascii="Cambria Math" w:hAnsi="Cambria Math"/>
                        </w:rPr>
                        <m:t>×</m:t>
                      </m:r>
                      <m:r>
                        <w:rPr>
                          <w:rFonts w:ascii="Cambria Math" w:hAnsi="Cambria Math"/>
                        </w:rPr>
                        <m:t>Segment</m:t>
                      </m:r>
                      <m:r>
                        <m:rPr>
                          <m:sty m:val="p"/>
                        </m:rPr>
                        <w:rPr>
                          <w:rFonts w:ascii="Cambria Math" w:hAnsi="Cambria Math"/>
                        </w:rPr>
                        <m:t xml:space="preserve"> </m:t>
                      </m:r>
                      <m:r>
                        <w:rPr>
                          <w:rFonts w:ascii="Cambria Math" w:hAnsi="Cambria Math"/>
                        </w:rPr>
                        <m:t>Volume</m:t>
                      </m:r>
                      <m:r>
                        <m:rPr>
                          <m:sty m:val="p"/>
                        </m:rPr>
                        <w:rPr>
                          <w:rFonts w:ascii="Cambria Math" w:hAnsi="Cambria Math"/>
                        </w:rPr>
                        <m:t>×</m:t>
                      </m:r>
                      <m:r>
                        <w:rPr>
                          <w:rFonts w:ascii="Cambria Math" w:hAnsi="Cambria Math"/>
                        </w:rPr>
                        <m:t>Average</m:t>
                      </m:r>
                      <m:r>
                        <m:rPr>
                          <m:sty m:val="p"/>
                        </m:rPr>
                        <w:rPr>
                          <w:rFonts w:ascii="Cambria Math" w:hAnsi="Cambria Math"/>
                        </w:rPr>
                        <m:t xml:space="preserve"> </m:t>
                      </m:r>
                      <m:r>
                        <w:rPr>
                          <w:rFonts w:ascii="Cambria Math" w:hAnsi="Cambria Math"/>
                        </w:rPr>
                        <m:t>Vehicle</m:t>
                      </m:r>
                      <m:r>
                        <m:rPr>
                          <m:sty m:val="p"/>
                        </m:rPr>
                        <w:rPr>
                          <w:rFonts w:ascii="Cambria Math" w:hAnsi="Cambria Math"/>
                        </w:rPr>
                        <m:t xml:space="preserve"> </m:t>
                      </m:r>
                      <m:r>
                        <w:rPr>
                          <w:rFonts w:ascii="Cambria Math" w:hAnsi="Cambria Math"/>
                        </w:rPr>
                        <m:t>Occupancy</m:t>
                      </m:r>
                      <m:ctrlPr>
                        <w:rPr>
                          <w:rFonts w:ascii="Cambria Math" w:hAnsi="Cambria Math"/>
                        </w:rPr>
                      </m:ctrlPr>
                    </m:e>
                  </m:d>
                  <m:ctrlPr>
                    <w:rPr>
                      <w:rFonts w:ascii="Cambria Math" w:hAnsi="Cambria Math"/>
                      <w:i/>
                    </w:rPr>
                  </m:ctrlPr>
                </m:e>
              </m:d>
            </m:e>
          </m:nary>
        </m:oMath>
      </m:oMathPara>
    </w:p>
    <w:p w14:paraId="51633DCD" w14:textId="77777777" w:rsidR="00C025D3" w:rsidRDefault="00C025D3" w:rsidP="00C025D3">
      <w:pPr>
        <w:pStyle w:val="Heading4"/>
      </w:pPr>
      <w:r>
        <w:t>Data Sources</w:t>
      </w:r>
    </w:p>
    <w:p w14:paraId="4E6785F6" w14:textId="0E4095DC" w:rsidR="00636532" w:rsidRPr="005E708B" w:rsidRDefault="00636532" w:rsidP="00636532">
      <w:pPr>
        <w:pStyle w:val="BodyText"/>
        <w:numPr>
          <w:ilvl w:val="0"/>
          <w:numId w:val="27"/>
        </w:numPr>
        <w:contextualSpacing/>
        <w:rPr>
          <w:i/>
          <w:iCs/>
        </w:rPr>
      </w:pPr>
      <w:r w:rsidRPr="00636532">
        <w:t>FDOT Transportation Data and Analytics Office</w:t>
      </w:r>
      <w:r w:rsidR="00DE70AA">
        <w:t>.</w:t>
      </w:r>
      <w:r>
        <w:rPr>
          <w:i/>
          <w:iCs/>
        </w:rPr>
        <w:t xml:space="preserve"> </w:t>
      </w:r>
      <w:r w:rsidRPr="00204B0C">
        <w:rPr>
          <w:i/>
          <w:iCs/>
        </w:rPr>
        <w:t>Traffic Characteristics Inventory</w:t>
      </w:r>
    </w:p>
    <w:p w14:paraId="748B0EF2" w14:textId="4201AE12" w:rsidR="00636532" w:rsidRPr="005E708B" w:rsidRDefault="00636532" w:rsidP="00636532">
      <w:pPr>
        <w:pStyle w:val="BodyText"/>
        <w:numPr>
          <w:ilvl w:val="0"/>
          <w:numId w:val="27"/>
        </w:numPr>
        <w:contextualSpacing/>
        <w:rPr>
          <w:i/>
          <w:iCs/>
        </w:rPr>
      </w:pPr>
      <w:r w:rsidRPr="00636532">
        <w:t>FDOT Transportation Data and Analytics Office</w:t>
      </w:r>
      <w:r w:rsidR="00DE70AA">
        <w:t>.</w:t>
      </w:r>
      <w:r>
        <w:t xml:space="preserve"> </w:t>
      </w:r>
      <w:r w:rsidRPr="00636532">
        <w:rPr>
          <w:i/>
          <w:iCs/>
        </w:rPr>
        <w:t>Roadway Characteristics Inventory</w:t>
      </w:r>
      <w:r w:rsidR="00DE70AA">
        <w:rPr>
          <w:i/>
          <w:iCs/>
        </w:rPr>
        <w:t>,</w:t>
      </w:r>
      <w:r w:rsidRPr="00636532">
        <w:rPr>
          <w:i/>
          <w:iCs/>
        </w:rPr>
        <w:t xml:space="preserve"> Feature 147 (Strategic Intermodal System)</w:t>
      </w:r>
    </w:p>
    <w:p w14:paraId="37DA2843" w14:textId="21D7099C" w:rsidR="00163D5A" w:rsidRPr="00636532" w:rsidRDefault="00B5083B" w:rsidP="00DF3BB5">
      <w:pPr>
        <w:pStyle w:val="BodyText"/>
        <w:numPr>
          <w:ilvl w:val="0"/>
          <w:numId w:val="27"/>
        </w:numPr>
        <w:contextualSpacing/>
        <w:rPr>
          <w:i/>
          <w:iCs/>
        </w:rPr>
      </w:pPr>
      <w:r>
        <w:t xml:space="preserve">U.S. </w:t>
      </w:r>
      <w:r w:rsidR="006C1214">
        <w:t>Department of Transportation (USDOT</w:t>
      </w:r>
      <w:r w:rsidR="00636532">
        <w:t>)</w:t>
      </w:r>
      <w:r w:rsidR="00DE70AA">
        <w:t>.</w:t>
      </w:r>
      <w:r w:rsidR="006C1214">
        <w:t xml:space="preserve"> </w:t>
      </w:r>
      <w:r w:rsidR="006C1214" w:rsidRPr="00636532">
        <w:rPr>
          <w:i/>
          <w:iCs/>
        </w:rPr>
        <w:t>National Household Travel Survey, Florida Add-On, 2009</w:t>
      </w:r>
    </w:p>
    <w:p w14:paraId="7CF7A4D5" w14:textId="629017A0" w:rsidR="00354958" w:rsidRDefault="00354958">
      <w:pPr>
        <w:jc w:val="left"/>
        <w:rPr>
          <w:szCs w:val="24"/>
        </w:rPr>
      </w:pPr>
    </w:p>
    <w:p w14:paraId="437B6788" w14:textId="4DA4F020" w:rsidR="00354958" w:rsidRDefault="00C55FCD" w:rsidP="00354958">
      <w:pPr>
        <w:pStyle w:val="Caption"/>
        <w:rPr>
          <w:noProof/>
        </w:rPr>
      </w:pPr>
      <w:bookmarkStart w:id="73" w:name="_Toc89092394"/>
      <w:bookmarkStart w:id="74" w:name="_Toc97543545"/>
      <w:r w:rsidRPr="003434C2">
        <w:t>Table </w:t>
      </w:r>
      <w:r w:rsidR="00FC3901">
        <w:rPr>
          <w:noProof/>
        </w:rPr>
        <w:fldChar w:fldCharType="begin"/>
      </w:r>
      <w:r w:rsidR="00FC3901">
        <w:rPr>
          <w:noProof/>
        </w:rPr>
        <w:instrText xml:space="preserve"> STYLEREF 1 \s </w:instrText>
      </w:r>
      <w:r w:rsidR="00FC3901">
        <w:rPr>
          <w:noProof/>
        </w:rPr>
        <w:fldChar w:fldCharType="separate"/>
      </w:r>
      <w:r w:rsidR="009D43CD">
        <w:rPr>
          <w:noProof/>
        </w:rPr>
        <w:t>7</w:t>
      </w:r>
      <w:r w:rsidR="00FC3901">
        <w:rPr>
          <w:noProof/>
        </w:rPr>
        <w:fldChar w:fldCharType="end"/>
      </w:r>
      <w:r w:rsidRPr="003434C2">
        <w:t>.</w:t>
      </w:r>
      <w:r w:rsidR="00FC3901">
        <w:rPr>
          <w:noProof/>
        </w:rPr>
        <w:fldChar w:fldCharType="begin"/>
      </w:r>
      <w:r w:rsidR="00FC3901">
        <w:rPr>
          <w:noProof/>
        </w:rPr>
        <w:instrText xml:space="preserve"> SEQ Table \* ARABIC \s 1 </w:instrText>
      </w:r>
      <w:r w:rsidR="00FC3901">
        <w:rPr>
          <w:noProof/>
        </w:rPr>
        <w:fldChar w:fldCharType="separate"/>
      </w:r>
      <w:r w:rsidR="009D43CD">
        <w:rPr>
          <w:noProof/>
        </w:rPr>
        <w:t>1</w:t>
      </w:r>
      <w:r w:rsidR="00FC3901">
        <w:rPr>
          <w:noProof/>
        </w:rPr>
        <w:fldChar w:fldCharType="end"/>
      </w:r>
      <w:r w:rsidRPr="003434C2">
        <w:tab/>
      </w:r>
      <w:r w:rsidR="00354958">
        <w:rPr>
          <w:noProof/>
        </w:rPr>
        <w:t>Recommended Average Vehicle Occupancies</w:t>
      </w:r>
      <w:bookmarkEnd w:id="73"/>
      <w:bookmarkEnd w:id="74"/>
    </w:p>
    <w:tbl>
      <w:tblPr>
        <w:tblStyle w:val="GridTable4-Accent1"/>
        <w:tblW w:w="0" w:type="auto"/>
        <w:tblLook w:val="04A0" w:firstRow="1" w:lastRow="0" w:firstColumn="1" w:lastColumn="0" w:noHBand="0" w:noVBand="1"/>
      </w:tblPr>
      <w:tblGrid>
        <w:gridCol w:w="1606"/>
        <w:gridCol w:w="1606"/>
        <w:gridCol w:w="1606"/>
        <w:gridCol w:w="1606"/>
        <w:gridCol w:w="1607"/>
        <w:gridCol w:w="1607"/>
      </w:tblGrid>
      <w:tr w:rsidR="00F73810" w:rsidRPr="00F73810" w14:paraId="0D6BC693" w14:textId="77777777" w:rsidTr="00D953D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3F9276" w14:textId="77777777" w:rsidR="00F73810" w:rsidRPr="00F73810" w:rsidRDefault="00F73810" w:rsidP="00F73810">
            <w:pPr>
              <w:pStyle w:val="TableColumnHeadL"/>
              <w:rPr>
                <w:b/>
              </w:rPr>
            </w:pPr>
            <w:r w:rsidRPr="00F73810">
              <w:rPr>
                <w:b/>
              </w:rPr>
              <w:t>County</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E2B2B3" w14:textId="77777777" w:rsidR="00F73810" w:rsidRPr="00F73810" w:rsidRDefault="00F73810" w:rsidP="00F73810">
            <w:pPr>
              <w:pStyle w:val="TableColumnHeadL"/>
              <w:cnfStyle w:val="100000000000" w:firstRow="1" w:lastRow="0" w:firstColumn="0" w:lastColumn="0" w:oddVBand="0" w:evenVBand="0" w:oddHBand="0" w:evenHBand="0" w:firstRowFirstColumn="0" w:firstRowLastColumn="0" w:lastRowFirstColumn="0" w:lastRowLastColumn="0"/>
              <w:rPr>
                <w:b/>
              </w:rPr>
            </w:pPr>
            <w:r w:rsidRPr="00F73810">
              <w:rPr>
                <w:b/>
              </w:rPr>
              <w:t>Occupancy</w:t>
            </w:r>
          </w:p>
        </w:tc>
        <w:tc>
          <w:tcPr>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EE645C" w14:textId="77777777" w:rsidR="00F73810" w:rsidRPr="00F73810" w:rsidRDefault="00F73810" w:rsidP="00F73810">
            <w:pPr>
              <w:pStyle w:val="TableColumnHeadL"/>
              <w:cnfStyle w:val="100000000000" w:firstRow="1" w:lastRow="0" w:firstColumn="0" w:lastColumn="0" w:oddVBand="0" w:evenVBand="0" w:oddHBand="0" w:evenHBand="0" w:firstRowFirstColumn="0" w:firstRowLastColumn="0" w:lastRowFirstColumn="0" w:lastRowLastColumn="0"/>
              <w:rPr>
                <w:b/>
              </w:rPr>
            </w:pPr>
            <w:r w:rsidRPr="00F73810">
              <w:rPr>
                <w:b/>
              </w:rPr>
              <w:t>County</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tcPr>
          <w:p w14:paraId="548CBD0A" w14:textId="77777777" w:rsidR="00F73810" w:rsidRPr="00F73810" w:rsidRDefault="00F73810" w:rsidP="00F73810">
            <w:pPr>
              <w:pStyle w:val="TableColumnHeadL"/>
              <w:cnfStyle w:val="100000000000" w:firstRow="1" w:lastRow="0" w:firstColumn="0" w:lastColumn="0" w:oddVBand="0" w:evenVBand="0" w:oddHBand="0" w:evenHBand="0" w:firstRowFirstColumn="0" w:firstRowLastColumn="0" w:lastRowFirstColumn="0" w:lastRowLastColumn="0"/>
              <w:rPr>
                <w:b/>
              </w:rPr>
            </w:pPr>
            <w:r w:rsidRPr="00F73810">
              <w:rPr>
                <w:b/>
              </w:rPr>
              <w:t>Occupancy</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tcPr>
          <w:p w14:paraId="363D1B80" w14:textId="77777777" w:rsidR="00F73810" w:rsidRPr="00F73810" w:rsidRDefault="00F73810" w:rsidP="00F73810">
            <w:pPr>
              <w:pStyle w:val="TableColumnHeadL"/>
              <w:cnfStyle w:val="100000000000" w:firstRow="1" w:lastRow="0" w:firstColumn="0" w:lastColumn="0" w:oddVBand="0" w:evenVBand="0" w:oddHBand="0" w:evenHBand="0" w:firstRowFirstColumn="0" w:firstRowLastColumn="0" w:lastRowFirstColumn="0" w:lastRowLastColumn="0"/>
              <w:rPr>
                <w:b/>
              </w:rPr>
            </w:pPr>
            <w:r w:rsidRPr="00F73810">
              <w:rPr>
                <w:b/>
              </w:rPr>
              <w:t>County</w:t>
            </w:r>
          </w:p>
        </w:tc>
        <w:tc>
          <w:tcPr>
            <w:tcW w:w="1607" w:type="dxa"/>
            <w:tcBorders>
              <w:top w:val="single" w:sz="4" w:space="0" w:color="000000" w:themeColor="text1"/>
              <w:left w:val="single" w:sz="4" w:space="0" w:color="000000" w:themeColor="text1"/>
              <w:bottom w:val="single" w:sz="4" w:space="0" w:color="000000" w:themeColor="text1"/>
            </w:tcBorders>
          </w:tcPr>
          <w:p w14:paraId="6154CDE5" w14:textId="77777777" w:rsidR="00F73810" w:rsidRPr="00F73810" w:rsidRDefault="00F73810" w:rsidP="00F73810">
            <w:pPr>
              <w:pStyle w:val="TableColumnHeadL"/>
              <w:cnfStyle w:val="100000000000" w:firstRow="1" w:lastRow="0" w:firstColumn="0" w:lastColumn="0" w:oddVBand="0" w:evenVBand="0" w:oddHBand="0" w:evenHBand="0" w:firstRowFirstColumn="0" w:firstRowLastColumn="0" w:lastRowFirstColumn="0" w:lastRowLastColumn="0"/>
              <w:rPr>
                <w:b/>
              </w:rPr>
            </w:pPr>
            <w:r w:rsidRPr="00F73810">
              <w:rPr>
                <w:b/>
              </w:rPr>
              <w:t>Occupancy</w:t>
            </w:r>
          </w:p>
        </w:tc>
      </w:tr>
      <w:tr w:rsidR="00F73810" w:rsidRPr="00F73810" w14:paraId="332B7E8E"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ADBCF5" w14:textId="77777777" w:rsidR="00F73810" w:rsidRPr="00F73810" w:rsidRDefault="00F73810" w:rsidP="00F73810">
            <w:pPr>
              <w:pStyle w:val="TableBodyText"/>
              <w:rPr>
                <w:b w:val="0"/>
              </w:rPr>
            </w:pPr>
            <w:r w:rsidRPr="00F73810">
              <w:rPr>
                <w:b w:val="0"/>
              </w:rPr>
              <w:t>Alachua</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7636EEB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1.77</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4721D62"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Hardee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18DE0628"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1.81</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89EDFE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Okeechobee</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019E88"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1.79</w:t>
            </w:r>
          </w:p>
        </w:tc>
      </w:tr>
      <w:tr w:rsidR="00F73810" w:rsidRPr="00F73810" w14:paraId="786D1953"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A2DB70" w14:textId="77777777" w:rsidR="00F73810" w:rsidRPr="00F73810" w:rsidRDefault="00F73810" w:rsidP="00F73810">
            <w:pPr>
              <w:pStyle w:val="TableBodyText"/>
              <w:rPr>
                <w:b w:val="0"/>
              </w:rPr>
            </w:pPr>
            <w:r w:rsidRPr="00F73810">
              <w:rPr>
                <w:b w:val="0"/>
              </w:rPr>
              <w:t>Baker</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0C926F6"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1.72</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4FE88BF3"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Hendry</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274DC84A"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1.81</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6E097EA5"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Orange</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4C6FE2"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1.70</w:t>
            </w:r>
          </w:p>
        </w:tc>
      </w:tr>
      <w:tr w:rsidR="00F73810" w:rsidRPr="00F73810" w14:paraId="0897C6E2"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717878" w14:textId="77777777" w:rsidR="00F73810" w:rsidRPr="00F73810" w:rsidRDefault="00F73810" w:rsidP="00F73810">
            <w:pPr>
              <w:pStyle w:val="TableBodyText"/>
              <w:rPr>
                <w:b w:val="0"/>
              </w:rPr>
            </w:pPr>
            <w:r w:rsidRPr="00F73810">
              <w:rPr>
                <w:b w:val="0"/>
              </w:rPr>
              <w:t>Bay</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78275C0C"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1.52</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9032B01"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Hernando</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2995758B"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1.62</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65CB2777"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Osceola</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B5F57E"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1.60</w:t>
            </w:r>
          </w:p>
        </w:tc>
      </w:tr>
      <w:tr w:rsidR="00F73810" w:rsidRPr="00F73810" w14:paraId="007AA3C1"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B572FD" w14:textId="77777777" w:rsidR="00F73810" w:rsidRPr="00F73810" w:rsidRDefault="00F73810" w:rsidP="00F73810">
            <w:pPr>
              <w:pStyle w:val="TableBodyText"/>
              <w:rPr>
                <w:b w:val="0"/>
              </w:rPr>
            </w:pPr>
            <w:r w:rsidRPr="00F73810">
              <w:rPr>
                <w:b w:val="0"/>
              </w:rPr>
              <w:t>Bradford</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69093829"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1.72</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21BC7E73"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Highlands</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74BB76D"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1.81</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0EC8AC8A"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Palm Beach</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8FD8BD"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1.55</w:t>
            </w:r>
          </w:p>
        </w:tc>
      </w:tr>
      <w:tr w:rsidR="00F73810" w:rsidRPr="00F73810" w14:paraId="118BB0BE"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E8D576" w14:textId="77777777" w:rsidR="00F73810" w:rsidRPr="00F73810" w:rsidRDefault="00F73810" w:rsidP="00F73810">
            <w:pPr>
              <w:pStyle w:val="TableBodyText"/>
              <w:rPr>
                <w:b w:val="0"/>
              </w:rPr>
            </w:pPr>
            <w:r w:rsidRPr="00F73810">
              <w:rPr>
                <w:b w:val="0"/>
              </w:rPr>
              <w:t>Brevard</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2E521278"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1.58</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D9B5BB0"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Hillsborough</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6C193D76"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1.69</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F57BF7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Pasco</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5A26B5"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1.57</w:t>
            </w:r>
          </w:p>
        </w:tc>
      </w:tr>
      <w:tr w:rsidR="00F73810" w:rsidRPr="00F73810" w14:paraId="23526F55"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082B56" w14:textId="77777777" w:rsidR="00F73810" w:rsidRPr="00F73810" w:rsidRDefault="00F73810" w:rsidP="00F73810">
            <w:pPr>
              <w:pStyle w:val="TableBodyText"/>
              <w:rPr>
                <w:b w:val="0"/>
              </w:rPr>
            </w:pPr>
            <w:r w:rsidRPr="00F73810">
              <w:rPr>
                <w:b w:val="0"/>
              </w:rPr>
              <w:t>Broward</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4F735291"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1.55</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63353BA"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Holmes</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4A1FD23F"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1.77</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41D1A642"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Pinellas</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E416FB"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1.44</w:t>
            </w:r>
          </w:p>
        </w:tc>
      </w:tr>
      <w:tr w:rsidR="00F73810" w:rsidRPr="00F73810" w14:paraId="62294ABE"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85C2AF" w14:textId="77777777" w:rsidR="00F73810" w:rsidRPr="00F73810" w:rsidRDefault="00F73810" w:rsidP="00F73810">
            <w:pPr>
              <w:pStyle w:val="TableBodyText"/>
              <w:rPr>
                <w:b w:val="0"/>
              </w:rPr>
            </w:pPr>
            <w:r w:rsidRPr="00F73810">
              <w:rPr>
                <w:b w:val="0"/>
              </w:rPr>
              <w:t>Calhoun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228A6CE6"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1.53</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380654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Indian River</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FBB528D"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1.79</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05AD6AC"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Polk</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EA4A18"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1.73</w:t>
            </w:r>
          </w:p>
        </w:tc>
      </w:tr>
      <w:tr w:rsidR="00F73810" w:rsidRPr="00F73810" w14:paraId="6DE6C135"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253490" w14:textId="77777777" w:rsidR="00F73810" w:rsidRPr="00F73810" w:rsidRDefault="00F73810" w:rsidP="00F73810">
            <w:pPr>
              <w:pStyle w:val="TableBodyText"/>
              <w:rPr>
                <w:b w:val="0"/>
              </w:rPr>
            </w:pPr>
            <w:r w:rsidRPr="00F73810">
              <w:rPr>
                <w:b w:val="0"/>
              </w:rPr>
              <w:t>Charlotte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F5E5479"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1.55</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40DB8FD5"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Jackson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4229AB1B"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1.77</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539604A6"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Putnam</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3D25FA"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1.71</w:t>
            </w:r>
          </w:p>
        </w:tc>
      </w:tr>
      <w:tr w:rsidR="00F73810" w:rsidRPr="00F73810" w14:paraId="36C329BB"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8F02D8" w14:textId="77777777" w:rsidR="00F73810" w:rsidRPr="00F73810" w:rsidRDefault="00F73810" w:rsidP="00F73810">
            <w:pPr>
              <w:pStyle w:val="TableBodyText"/>
              <w:rPr>
                <w:b w:val="0"/>
              </w:rPr>
            </w:pPr>
            <w:r w:rsidRPr="00F73810">
              <w:rPr>
                <w:b w:val="0"/>
              </w:rPr>
              <w:t>Citrus</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316CE439"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1.63</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97C2AA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Jefferson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6B7E5C74"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1.53</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69ADC905"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Saint Johns</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05C0D3"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1.84</w:t>
            </w:r>
          </w:p>
        </w:tc>
      </w:tr>
      <w:tr w:rsidR="00F73810" w:rsidRPr="00F73810" w14:paraId="40529FE4"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24C4EB" w14:textId="77777777" w:rsidR="00F73810" w:rsidRPr="00F73810" w:rsidRDefault="00F73810" w:rsidP="00F73810">
            <w:pPr>
              <w:pStyle w:val="TableBodyText"/>
              <w:rPr>
                <w:b w:val="0"/>
              </w:rPr>
            </w:pPr>
            <w:r w:rsidRPr="00F73810">
              <w:rPr>
                <w:b w:val="0"/>
              </w:rPr>
              <w:t>Clay</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35A37158"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1.27</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5A400E1D"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Lafayette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666A63DF"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1.68</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A864D16"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Saint Lucie</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480E20"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1.47</w:t>
            </w:r>
          </w:p>
        </w:tc>
      </w:tr>
      <w:tr w:rsidR="00F73810" w:rsidRPr="00F73810" w14:paraId="0C8AB378"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CCC57F" w14:textId="77777777" w:rsidR="00F73810" w:rsidRPr="00F73810" w:rsidRDefault="00F73810" w:rsidP="00F73810">
            <w:pPr>
              <w:pStyle w:val="TableBodyText"/>
              <w:rPr>
                <w:b w:val="0"/>
              </w:rPr>
            </w:pPr>
            <w:r w:rsidRPr="00F73810">
              <w:rPr>
                <w:b w:val="0"/>
              </w:rPr>
              <w:t>Collier</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16C1608C"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1.59</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3A1924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Lake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3876A40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1.48</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A80B89A"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Santa Rosa</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36CE06"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1.51</w:t>
            </w:r>
          </w:p>
        </w:tc>
      </w:tr>
      <w:tr w:rsidR="00F73810" w:rsidRPr="00F73810" w14:paraId="302A7D99"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13BCAA" w14:textId="77777777" w:rsidR="00F73810" w:rsidRPr="00F73810" w:rsidRDefault="00F73810" w:rsidP="00F73810">
            <w:pPr>
              <w:pStyle w:val="TableBodyText"/>
              <w:rPr>
                <w:b w:val="0"/>
              </w:rPr>
            </w:pPr>
            <w:r w:rsidRPr="00F73810">
              <w:rPr>
                <w:b w:val="0"/>
              </w:rPr>
              <w:t>Columbia</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03996D4"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1.72</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4C5C3162"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Lee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07DF6BCD"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1.48</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213739DE"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Sarasota</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B3BB6F"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1.46</w:t>
            </w:r>
          </w:p>
        </w:tc>
      </w:tr>
      <w:tr w:rsidR="00F73810" w:rsidRPr="00F73810" w14:paraId="548D18EF"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211C1D" w14:textId="77777777" w:rsidR="00F73810" w:rsidRPr="00F73810" w:rsidRDefault="00F73810" w:rsidP="00F73810">
            <w:pPr>
              <w:pStyle w:val="TableBodyText"/>
              <w:rPr>
                <w:b w:val="0"/>
              </w:rPr>
            </w:pPr>
            <w:r w:rsidRPr="00F73810">
              <w:rPr>
                <w:b w:val="0"/>
              </w:rPr>
              <w:t>DeSoto</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364073F4"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1.81</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61AD354D"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Leon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4CE2A6C2"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1.57</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2E244DE0"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Seminole</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CC4558"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1.64</w:t>
            </w:r>
          </w:p>
        </w:tc>
      </w:tr>
      <w:tr w:rsidR="00F73810" w:rsidRPr="00F73810" w14:paraId="0EC43E42"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026C1B" w14:textId="77777777" w:rsidR="00F73810" w:rsidRPr="00F73810" w:rsidRDefault="00F73810" w:rsidP="00F73810">
            <w:pPr>
              <w:pStyle w:val="TableBodyText"/>
              <w:rPr>
                <w:b w:val="0"/>
              </w:rPr>
            </w:pPr>
            <w:r w:rsidRPr="00F73810">
              <w:rPr>
                <w:b w:val="0"/>
              </w:rPr>
              <w:t>Dixie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2BFA1523"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1.68</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409A493"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Levy</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70FB7277"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1.68</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796341FA"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Sumter</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E712AC"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1.63</w:t>
            </w:r>
          </w:p>
        </w:tc>
      </w:tr>
      <w:tr w:rsidR="00F73810" w:rsidRPr="00F73810" w14:paraId="0A682937"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952180" w14:textId="77777777" w:rsidR="00F73810" w:rsidRPr="00F73810" w:rsidRDefault="00F73810" w:rsidP="00F73810">
            <w:pPr>
              <w:pStyle w:val="TableBodyText"/>
              <w:rPr>
                <w:b w:val="0"/>
              </w:rPr>
            </w:pPr>
            <w:r w:rsidRPr="00F73810">
              <w:rPr>
                <w:b w:val="0"/>
              </w:rPr>
              <w:t>Duval</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0932F5D5"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1.61</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030DA70D"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Liberty</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3DCE59D1"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1.53</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0587455"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Suwannee</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739D58"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1.68</w:t>
            </w:r>
          </w:p>
        </w:tc>
      </w:tr>
      <w:tr w:rsidR="00F73810" w:rsidRPr="00F73810" w14:paraId="0C169166"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01DA34" w14:textId="77777777" w:rsidR="00F73810" w:rsidRPr="00F73810" w:rsidRDefault="00F73810" w:rsidP="00F73810">
            <w:pPr>
              <w:pStyle w:val="TableBodyText"/>
              <w:rPr>
                <w:b w:val="0"/>
              </w:rPr>
            </w:pPr>
            <w:r w:rsidRPr="00F73810">
              <w:rPr>
                <w:b w:val="0"/>
              </w:rPr>
              <w:t>Escambia</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371CD1B6"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1.90</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67A5FE45"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Madison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66187E06"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1.53</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54A787AB"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Taylor</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0C7CA5"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1.53</w:t>
            </w:r>
          </w:p>
        </w:tc>
      </w:tr>
      <w:tr w:rsidR="00F73810" w:rsidRPr="00F73810" w14:paraId="73584F93"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D4A628" w14:textId="77777777" w:rsidR="00F73810" w:rsidRPr="00F73810" w:rsidRDefault="00F73810" w:rsidP="00F73810">
            <w:pPr>
              <w:pStyle w:val="TableBodyText"/>
              <w:rPr>
                <w:b w:val="0"/>
              </w:rPr>
            </w:pPr>
            <w:r w:rsidRPr="00F73810">
              <w:rPr>
                <w:b w:val="0"/>
              </w:rPr>
              <w:t>Flagler</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70F73DE5"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1.71</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580E7393"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Manatee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3D74B222"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1.73</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40E29320"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Union</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33051F"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1.72</w:t>
            </w:r>
          </w:p>
        </w:tc>
      </w:tr>
      <w:tr w:rsidR="00F73810" w:rsidRPr="00F73810" w14:paraId="02DF4DFD"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F1A806" w14:textId="77777777" w:rsidR="00F73810" w:rsidRPr="00F73810" w:rsidRDefault="00F73810" w:rsidP="00F73810">
            <w:pPr>
              <w:pStyle w:val="TableBodyText"/>
              <w:rPr>
                <w:b w:val="0"/>
              </w:rPr>
            </w:pPr>
            <w:r w:rsidRPr="00F73810">
              <w:rPr>
                <w:b w:val="0"/>
              </w:rPr>
              <w:t>Franklin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AC7BE20"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1.53</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BD5CA8F"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Marion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13C8B03C"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1.75</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51DB0F0"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Volusia</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199113"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1.66</w:t>
            </w:r>
          </w:p>
        </w:tc>
      </w:tr>
      <w:tr w:rsidR="00F73810" w:rsidRPr="00F73810" w14:paraId="472DD97F"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BF8C58" w14:textId="77777777" w:rsidR="00F73810" w:rsidRPr="00F73810" w:rsidRDefault="00F73810" w:rsidP="00F73810">
            <w:pPr>
              <w:pStyle w:val="TableBodyText"/>
              <w:rPr>
                <w:b w:val="0"/>
              </w:rPr>
            </w:pPr>
            <w:r w:rsidRPr="00F73810">
              <w:rPr>
                <w:b w:val="0"/>
              </w:rPr>
              <w:t>Gadsden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0E77F6F9"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1.29</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2B4A6143"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Martin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F8200A9"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1.92</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9602B83"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Wakulla</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720B72"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1.53</w:t>
            </w:r>
          </w:p>
        </w:tc>
      </w:tr>
      <w:tr w:rsidR="00F73810" w:rsidRPr="00F73810" w14:paraId="0B517FD3"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FDC91C" w14:textId="77777777" w:rsidR="00F73810" w:rsidRPr="00F73810" w:rsidRDefault="00F73810" w:rsidP="00F73810">
            <w:pPr>
              <w:pStyle w:val="TableBodyText"/>
              <w:rPr>
                <w:b w:val="0"/>
              </w:rPr>
            </w:pPr>
            <w:r w:rsidRPr="00F73810">
              <w:rPr>
                <w:b w:val="0"/>
              </w:rPr>
              <w:t>Gilchrist</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7190732"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1.68</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7635E2B3"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Miami-Dade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0C46EF8E"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1.76</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860DE40"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Walton</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3AF18D"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1.77</w:t>
            </w:r>
          </w:p>
        </w:tc>
      </w:tr>
      <w:tr w:rsidR="00F73810" w:rsidRPr="00F73810" w14:paraId="47E0F92D"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A16DB6" w14:textId="77777777" w:rsidR="00F73810" w:rsidRPr="00F73810" w:rsidRDefault="00F73810" w:rsidP="00F73810">
            <w:pPr>
              <w:pStyle w:val="TableBodyText"/>
              <w:rPr>
                <w:b w:val="0"/>
              </w:rPr>
            </w:pPr>
            <w:r w:rsidRPr="00F73810">
              <w:rPr>
                <w:b w:val="0"/>
              </w:rPr>
              <w:t>Glades</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BFAB176"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1.81</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B76ED9C"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Monroe</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5C86492B"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1.76</w:t>
            </w:r>
          </w:p>
        </w:tc>
        <w:tc>
          <w:tcPr>
            <w:tcW w:w="1607"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26B1EC1C"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Washington</w:t>
            </w:r>
          </w:p>
        </w:tc>
        <w:tc>
          <w:tcPr>
            <w:tcW w:w="160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2BBC0D2"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1.77</w:t>
            </w:r>
          </w:p>
        </w:tc>
      </w:tr>
      <w:tr w:rsidR="00F73810" w:rsidRPr="00F73810" w14:paraId="6A1AE9B8" w14:textId="77777777" w:rsidTr="00D953DC">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C418BA" w14:textId="77777777" w:rsidR="00F73810" w:rsidRPr="00F73810" w:rsidRDefault="00F73810" w:rsidP="00F73810">
            <w:pPr>
              <w:pStyle w:val="TableBodyText"/>
              <w:rPr>
                <w:b w:val="0"/>
              </w:rPr>
            </w:pPr>
            <w:r w:rsidRPr="00F73810">
              <w:rPr>
                <w:b w:val="0"/>
              </w:rPr>
              <w:t>Gulf</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29F56832"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1.53</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46AB0AB9"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Nassau</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2AC73CC4"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pPr>
            <w:r w:rsidRPr="00F73810">
              <w:t>1.78</w:t>
            </w:r>
          </w:p>
        </w:tc>
        <w:tc>
          <w:tcPr>
            <w:tcW w:w="1607" w:type="dxa"/>
            <w:vMerge w:val="restart"/>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3872F1B6" w14:textId="77777777" w:rsidR="00F73810" w:rsidRPr="00D953DC" w:rsidRDefault="00F73810" w:rsidP="00F73810">
            <w:pPr>
              <w:pStyle w:val="TableBodyText"/>
              <w:cnfStyle w:val="000000000000" w:firstRow="0" w:lastRow="0" w:firstColumn="0" w:lastColumn="0" w:oddVBand="0" w:evenVBand="0" w:oddHBand="0" w:evenHBand="0" w:firstRowFirstColumn="0" w:firstRowLastColumn="0" w:lastRowFirstColumn="0" w:lastRowLastColumn="0"/>
              <w:rPr>
                <w:b/>
              </w:rPr>
            </w:pPr>
            <w:r w:rsidRPr="00D953DC">
              <w:rPr>
                <w:b/>
              </w:rPr>
              <w:t>FLORIDA</w:t>
            </w:r>
          </w:p>
        </w:tc>
        <w:tc>
          <w:tcPr>
            <w:tcW w:w="160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AFAA09" w14:textId="77777777" w:rsidR="00F73810" w:rsidRPr="00F73810" w:rsidRDefault="00F73810" w:rsidP="00F73810">
            <w:pPr>
              <w:pStyle w:val="TableBodyText"/>
              <w:cnfStyle w:val="000000000000" w:firstRow="0" w:lastRow="0" w:firstColumn="0" w:lastColumn="0" w:oddVBand="0" w:evenVBand="0" w:oddHBand="0" w:evenHBand="0" w:firstRowFirstColumn="0" w:firstRowLastColumn="0" w:lastRowFirstColumn="0" w:lastRowLastColumn="0"/>
              <w:rPr>
                <w:b/>
              </w:rPr>
            </w:pPr>
            <w:r w:rsidRPr="00F73810">
              <w:rPr>
                <w:b/>
              </w:rPr>
              <w:t>1.63</w:t>
            </w:r>
          </w:p>
        </w:tc>
      </w:tr>
      <w:tr w:rsidR="00F73810" w:rsidRPr="00F73810" w14:paraId="58810022" w14:textId="77777777" w:rsidTr="00D953D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0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851881" w14:textId="77777777" w:rsidR="00F73810" w:rsidRPr="00F73810" w:rsidRDefault="00F73810" w:rsidP="00F73810">
            <w:pPr>
              <w:pStyle w:val="TableBodyText"/>
              <w:rPr>
                <w:b w:val="0"/>
              </w:rPr>
            </w:pPr>
            <w:r w:rsidRPr="00F73810">
              <w:rPr>
                <w:b w:val="0"/>
              </w:rPr>
              <w:t>Hamilton</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7E09CC79"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1.68</w:t>
            </w:r>
          </w:p>
        </w:tc>
        <w:tc>
          <w:tcPr>
            <w:tcW w:w="1606" w:type="dxa"/>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58F64653"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Okaloosa</w:t>
            </w:r>
          </w:p>
        </w:tc>
        <w:tc>
          <w:tcPr>
            <w:tcW w:w="1606" w:type="dxa"/>
            <w:tcBorders>
              <w:top w:val="single" w:sz="4" w:space="0" w:color="000000" w:themeColor="text1"/>
              <w:left w:val="single" w:sz="4" w:space="0" w:color="000000" w:themeColor="text1"/>
              <w:bottom w:val="single" w:sz="4" w:space="0" w:color="000000" w:themeColor="text1"/>
              <w:right w:val="double" w:sz="4" w:space="0" w:color="000000" w:themeColor="text1"/>
            </w:tcBorders>
            <w:vAlign w:val="center"/>
          </w:tcPr>
          <w:p w14:paraId="7AF4CE77"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r w:rsidRPr="00F73810">
              <w:t>1.60</w:t>
            </w:r>
          </w:p>
        </w:tc>
        <w:tc>
          <w:tcPr>
            <w:tcW w:w="1607" w:type="dxa"/>
            <w:vMerge/>
            <w:tcBorders>
              <w:top w:val="single" w:sz="4" w:space="0" w:color="000000" w:themeColor="text1"/>
              <w:left w:val="double" w:sz="4" w:space="0" w:color="000000" w:themeColor="text1"/>
              <w:bottom w:val="single" w:sz="4" w:space="0" w:color="000000" w:themeColor="text1"/>
              <w:right w:val="single" w:sz="4" w:space="0" w:color="000000" w:themeColor="text1"/>
            </w:tcBorders>
            <w:vAlign w:val="center"/>
          </w:tcPr>
          <w:p w14:paraId="1CA1B626"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p>
        </w:tc>
        <w:tc>
          <w:tcPr>
            <w:tcW w:w="1607"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D5A0A8" w14:textId="77777777" w:rsidR="00F73810" w:rsidRPr="00F73810" w:rsidRDefault="00F73810" w:rsidP="00F73810">
            <w:pPr>
              <w:pStyle w:val="TableBodyText"/>
              <w:cnfStyle w:val="000000100000" w:firstRow="0" w:lastRow="0" w:firstColumn="0" w:lastColumn="0" w:oddVBand="0" w:evenVBand="0" w:oddHBand="1" w:evenHBand="0" w:firstRowFirstColumn="0" w:firstRowLastColumn="0" w:lastRowFirstColumn="0" w:lastRowLastColumn="0"/>
            </w:pPr>
          </w:p>
        </w:tc>
      </w:tr>
    </w:tbl>
    <w:p w14:paraId="67EEED8C" w14:textId="36E34DB7" w:rsidR="00F73810" w:rsidRDefault="003C42E4" w:rsidP="00911C7A">
      <w:pPr>
        <w:pStyle w:val="FootnoteText"/>
        <w:framePr w:wrap="around"/>
      </w:pPr>
      <w:r>
        <w:t xml:space="preserve">Source: </w:t>
      </w:r>
      <w:r w:rsidR="00995113">
        <w:t xml:space="preserve">U.S. DOT - </w:t>
      </w:r>
      <w:hyperlink r:id="rId83" w:history="1">
        <w:r w:rsidRPr="001C417D">
          <w:rPr>
            <w:rStyle w:val="Hyperlink"/>
          </w:rPr>
          <w:t>National Household Travel Survey (NHTS) 2009 Florida Add-On</w:t>
        </w:r>
      </w:hyperlink>
    </w:p>
    <w:p w14:paraId="541BF27E" w14:textId="6FB6EC63" w:rsidR="00911C7A" w:rsidRDefault="00911C7A" w:rsidP="004D1B37">
      <w:pPr>
        <w:pStyle w:val="BodyText"/>
      </w:pPr>
    </w:p>
    <w:p w14:paraId="0DAC1FE2" w14:textId="28931495" w:rsidR="008B67CC" w:rsidRDefault="008B67CC" w:rsidP="008B67CC">
      <w:pPr>
        <w:pStyle w:val="Heading2"/>
      </w:pPr>
      <w:bookmarkStart w:id="75" w:name="_Toc89092329"/>
      <w:bookmarkStart w:id="76" w:name="_Toc97543488"/>
      <w:r>
        <w:t>Travel Time Reliability: Planning Time Index (Auto and Combination Truck)</w:t>
      </w:r>
      <w:bookmarkEnd w:id="75"/>
      <w:bookmarkEnd w:id="76"/>
    </w:p>
    <w:p w14:paraId="7B05F17E" w14:textId="680B82B1" w:rsidR="002A3605" w:rsidRDefault="002A3605" w:rsidP="002A3605">
      <w:pPr>
        <w:pStyle w:val="BodyText"/>
      </w:pPr>
      <w:bookmarkStart w:id="77" w:name="_Ref64702290"/>
      <w:bookmarkStart w:id="78" w:name="_Toc89092330"/>
      <w:r>
        <w:t>Unlike the other speed-based measures, the computation of Planning Time Index (PTI) is based upon the granular speed dataset comprised of 15-minute epochs for each Source Book segment. While this dataset is unmodified for all-</w:t>
      </w:r>
      <w:r w:rsidR="00EF2D7F">
        <w:t>vehicle</w:t>
      </w:r>
      <w:r>
        <w:t xml:space="preserve"> PTI, it is modified for combination truck PTI, as described below. </w:t>
      </w:r>
    </w:p>
    <w:p w14:paraId="2E0E6B61" w14:textId="77777777" w:rsidR="002A3605" w:rsidRDefault="002A3605" w:rsidP="002A3605">
      <w:pPr>
        <w:pStyle w:val="BodyText"/>
      </w:pPr>
      <w:r w:rsidRPr="006258A5">
        <w:t xml:space="preserve">If the field-measured speed </w:t>
      </w:r>
      <w:r>
        <w:t>is</w:t>
      </w:r>
      <w:r w:rsidRPr="006258A5">
        <w:t xml:space="preserve"> at or above </w:t>
      </w:r>
      <w:r>
        <w:t xml:space="preserve">the posted </w:t>
      </w:r>
      <w:r w:rsidRPr="006258A5">
        <w:t xml:space="preserve">speed limit plus 5 mph, then the combination truck travel speed was assumed to be 5 mph below field-measured speed. If the field-measured speed </w:t>
      </w:r>
      <w:r>
        <w:t>is</w:t>
      </w:r>
      <w:r w:rsidRPr="006258A5">
        <w:t xml:space="preserve"> at or below 60 mph, then the combination truck travel speed </w:t>
      </w:r>
      <w:r>
        <w:t>i</w:t>
      </w:r>
      <w:r w:rsidRPr="006258A5">
        <w:t xml:space="preserve">s assumed to be the same as the field-measured speed. Linear interpolation </w:t>
      </w:r>
      <w:r>
        <w:t>i</w:t>
      </w:r>
      <w:r w:rsidRPr="006258A5">
        <w:t xml:space="preserve">s used to estimate the combination truck travel speed for field-measured speed between 60 mph and </w:t>
      </w:r>
      <w:r>
        <w:t xml:space="preserve">the posted </w:t>
      </w:r>
      <w:r w:rsidRPr="006258A5">
        <w:t>speed limit plus 5 mph.</w:t>
      </w:r>
      <w:r>
        <w:t xml:space="preserve"> For example, if posted speed limit is 70 mph and the field-measured speed is 75 mph, then the combination truck speed is 70 mph (75 mph - 5 mph). If it is the same posted speed limit and the field-measured speed is 55 mph, then the combination truck speed is 55 mph (since it is below 60 mph</w:t>
      </w:r>
      <w:r w:rsidRPr="005B1F72">
        <w:t xml:space="preserve">). </w:t>
      </w:r>
    </w:p>
    <w:p w14:paraId="7A3A44C6" w14:textId="77777777" w:rsidR="002A3605" w:rsidRDefault="002A3605" w:rsidP="002A3605">
      <w:pPr>
        <w:pStyle w:val="BodyText"/>
      </w:pPr>
      <w:r>
        <w:t>The P</w:t>
      </w:r>
      <w:r w:rsidRPr="00845013">
        <w:t xml:space="preserve">lanning </w:t>
      </w:r>
      <w:r>
        <w:t>T</w:t>
      </w:r>
      <w:r w:rsidRPr="00845013">
        <w:t xml:space="preserve">ime </w:t>
      </w:r>
      <w:r>
        <w:t>I</w:t>
      </w:r>
      <w:r w:rsidRPr="00845013">
        <w:t>ndex (</w:t>
      </w:r>
      <w:r>
        <w:t>PTI</w:t>
      </w:r>
      <w:r w:rsidRPr="00845013">
        <w:t>) is the ratio of the 95</w:t>
      </w:r>
      <w:r w:rsidRPr="00D1203D">
        <w:rPr>
          <w:vertAlign w:val="superscript"/>
        </w:rPr>
        <w:t>th</w:t>
      </w:r>
      <w:r w:rsidRPr="00845013">
        <w:t xml:space="preserve"> percentile travel time to the travel time </w:t>
      </w:r>
      <w:r>
        <w:t>at reference speed</w:t>
      </w:r>
      <w:r w:rsidRPr="00845013">
        <w:t xml:space="preserve">. </w:t>
      </w:r>
      <w:r w:rsidRPr="00D54142">
        <w:t xml:space="preserve">The reference speed </w:t>
      </w:r>
      <w:r>
        <w:t xml:space="preserve">is </w:t>
      </w:r>
      <w:r w:rsidRPr="00D54142">
        <w:t>defined as the 85</w:t>
      </w:r>
      <w:r w:rsidRPr="00AC5805">
        <w:rPr>
          <w:vertAlign w:val="superscript"/>
        </w:rPr>
        <w:t>th</w:t>
      </w:r>
      <w:r>
        <w:t xml:space="preserve"> </w:t>
      </w:r>
      <w:r w:rsidRPr="00D54142">
        <w:t>percentile</w:t>
      </w:r>
      <w:r>
        <w:t xml:space="preserve"> unmodified</w:t>
      </w:r>
      <w:r w:rsidRPr="00D54142">
        <w:t xml:space="preserve"> speed during weekday off-peak hours (9 am to 4 pm and 7 pm to 10 pm). </w:t>
      </w:r>
      <w:r>
        <w:t>This applies to all vehicles and combination trucks. The following equation is used to calculate the PTI:</w:t>
      </w:r>
    </w:p>
    <w:p w14:paraId="286D4649" w14:textId="02254683" w:rsidR="002A3605" w:rsidRPr="0075539C" w:rsidRDefault="002A3605" w:rsidP="002A3605">
      <w:pPr>
        <w:pStyle w:val="Caption"/>
        <w:jc w:val="right"/>
        <w:rPr>
          <w:iCs/>
          <w:sz w:val="22"/>
          <w:szCs w:val="22"/>
        </w:rPr>
      </w:pPr>
      <w:r w:rsidRPr="0075539C">
        <w:rPr>
          <w:sz w:val="22"/>
          <w:szCs w:val="22"/>
        </w:rPr>
        <w:t xml:space="preserve">Equation </w:t>
      </w:r>
      <w:r w:rsidR="007A6A2A">
        <w:rPr>
          <w:sz w:val="22"/>
          <w:szCs w:val="22"/>
        </w:rPr>
        <w:t>3</w:t>
      </w:r>
    </w:p>
    <w:p w14:paraId="032E16CB" w14:textId="18DE560B" w:rsidR="002A3605" w:rsidRPr="003930B6" w:rsidRDefault="002A3605" w:rsidP="002A3605">
      <w:pPr>
        <w:pStyle w:val="BodyText"/>
      </w:pPr>
      <m:oMathPara>
        <m:oMath>
          <m:r>
            <m:rPr>
              <m:sty m:val="p"/>
            </m:rPr>
            <w:rPr>
              <w:rFonts w:ascii="Cambria Math" w:hAnsi="Cambria Math"/>
            </w:rPr>
            <w:br/>
          </m:r>
        </m:oMath>
        <m:oMath>
          <m:r>
            <w:rPr>
              <w:rFonts w:ascii="Cambria Math" w:hAnsi="Cambria Math"/>
            </w:rPr>
            <m:t>Planning</m:t>
          </m:r>
          <m:r>
            <m:rPr>
              <m:sty m:val="p"/>
            </m:rPr>
            <w:rPr>
              <w:rFonts w:ascii="Cambria Math" w:hAnsi="Cambria Math"/>
            </w:rPr>
            <m:t xml:space="preserve"> </m:t>
          </m:r>
          <m:r>
            <w:rPr>
              <w:rFonts w:ascii="Cambria Math" w:hAnsi="Cambria Math"/>
            </w:rPr>
            <m:t>Time</m:t>
          </m:r>
          <m:r>
            <m:rPr>
              <m:sty m:val="p"/>
            </m:rPr>
            <w:rPr>
              <w:rFonts w:ascii="Cambria Math" w:hAnsi="Cambria Math"/>
            </w:rPr>
            <m:t xml:space="preserve"> </m:t>
          </m:r>
          <m:r>
            <w:rPr>
              <w:rFonts w:ascii="Cambria Math" w:hAnsi="Cambria Math"/>
            </w:rPr>
            <m:t>Index</m:t>
          </m:r>
          <m:r>
            <m:rPr>
              <m:sty m:val="p"/>
            </m:rPr>
            <w:rPr>
              <w:rFonts w:ascii="Cambria Math" w:hAnsi="Cambria Math"/>
            </w:rPr>
            <m:t xml:space="preserve">= </m:t>
          </m:r>
          <m:f>
            <m:fPr>
              <m:ctrlPr>
                <w:rPr>
                  <w:rFonts w:ascii="Cambria Math" w:hAnsi="Cambria Math"/>
                </w:rPr>
              </m:ctrlPr>
            </m:fPr>
            <m:num>
              <m:sSub>
                <m:sSubPr>
                  <m:ctrlPr>
                    <w:rPr>
                      <w:rFonts w:ascii="Cambria Math" w:hAnsi="Cambria Math"/>
                    </w:rPr>
                  </m:ctrlPr>
                </m:sSubPr>
                <m:e>
                  <m:r>
                    <w:rPr>
                      <w:rFonts w:ascii="Cambria Math" w:hAnsi="Cambria Math"/>
                    </w:rPr>
                    <m:t>Travel</m:t>
                  </m:r>
                  <m:r>
                    <m:rPr>
                      <m:sty m:val="p"/>
                    </m:rPr>
                    <w:rPr>
                      <w:rFonts w:ascii="Cambria Math" w:hAnsi="Cambria Math"/>
                    </w:rPr>
                    <m:t xml:space="preserve"> </m:t>
                  </m:r>
                  <m:r>
                    <w:rPr>
                      <w:rFonts w:ascii="Cambria Math" w:hAnsi="Cambria Math"/>
                    </w:rPr>
                    <m:t>Time</m:t>
                  </m:r>
                </m:e>
                <m:sub>
                  <m:r>
                    <m:rPr>
                      <m:sty m:val="p"/>
                    </m:rPr>
                    <w:rPr>
                      <w:rFonts w:ascii="Cambria Math" w:hAnsi="Cambria Math"/>
                    </w:rPr>
                    <m:t>95</m:t>
                  </m:r>
                  <m:r>
                    <w:rPr>
                      <w:rFonts w:ascii="Cambria Math" w:hAnsi="Cambria Math"/>
                    </w:rPr>
                    <m:t>th</m:t>
                  </m:r>
                  <m:r>
                    <m:rPr>
                      <m:sty m:val="p"/>
                    </m:rPr>
                    <w:rPr>
                      <w:rFonts w:ascii="Cambria Math" w:hAnsi="Cambria Math"/>
                    </w:rPr>
                    <m:t xml:space="preserve"> </m:t>
                  </m:r>
                  <m:r>
                    <w:rPr>
                      <w:rFonts w:ascii="Cambria Math" w:hAnsi="Cambria Math"/>
                    </w:rPr>
                    <m:t>percentile</m:t>
                  </m:r>
                </m:sub>
              </m:sSub>
            </m:num>
            <m:den>
              <m:sSub>
                <m:sSubPr>
                  <m:ctrlPr>
                    <w:rPr>
                      <w:rFonts w:ascii="Cambria Math" w:hAnsi="Cambria Math"/>
                    </w:rPr>
                  </m:ctrlPr>
                </m:sSubPr>
                <m:e>
                  <m:r>
                    <w:rPr>
                      <w:rFonts w:ascii="Cambria Math" w:hAnsi="Cambria Math"/>
                    </w:rPr>
                    <m:t>Travel</m:t>
                  </m:r>
                  <m:r>
                    <m:rPr>
                      <m:sty m:val="p"/>
                    </m:rPr>
                    <w:rPr>
                      <w:rFonts w:ascii="Cambria Math" w:hAnsi="Cambria Math"/>
                    </w:rPr>
                    <m:t xml:space="preserve"> </m:t>
                  </m:r>
                  <m:r>
                    <w:rPr>
                      <w:rFonts w:ascii="Cambria Math" w:hAnsi="Cambria Math"/>
                    </w:rPr>
                    <m:t>Time</m:t>
                  </m:r>
                </m:e>
                <m:sub>
                  <m:r>
                    <w:rPr>
                      <w:rFonts w:ascii="Cambria Math" w:hAnsi="Cambria Math"/>
                    </w:rPr>
                    <m:t>@ reference speed</m:t>
                  </m:r>
                </m:sub>
              </m:sSub>
            </m:den>
          </m:f>
        </m:oMath>
      </m:oMathPara>
    </w:p>
    <w:p w14:paraId="1A2D2D09" w14:textId="1221F3B0" w:rsidR="002A3605" w:rsidRPr="00277634" w:rsidRDefault="00262F28" w:rsidP="004F3321">
      <w:pPr>
        <w:pStyle w:val="BodyText"/>
      </w:pPr>
      <w:r>
        <w:t xml:space="preserve">Weekend PTI is calculated using the same methodology and formula as indicated above, with the exception that the calculations are made for the weekends. </w:t>
      </w:r>
      <w:r w:rsidR="004F3321">
        <w:t xml:space="preserve">The </w:t>
      </w:r>
      <w:r>
        <w:t>95</w:t>
      </w:r>
      <w:r w:rsidRPr="00262F28">
        <w:t>th</w:t>
      </w:r>
      <w:r>
        <w:t xml:space="preserve"> percentile travel time is calculated during weekend peak period </w:t>
      </w:r>
      <w:r w:rsidR="00690385">
        <w:t>(</w:t>
      </w:r>
      <w:r w:rsidR="002E5339">
        <w:t>12 – 2 PM</w:t>
      </w:r>
      <w:r w:rsidR="00690385">
        <w:t xml:space="preserve">) </w:t>
      </w:r>
      <w:r>
        <w:t xml:space="preserve">and </w:t>
      </w:r>
      <w:r w:rsidR="002E5339">
        <w:t xml:space="preserve">for </w:t>
      </w:r>
      <w:r>
        <w:t>daily conditions. Reference speed is calculated as the 85</w:t>
      </w:r>
      <w:r w:rsidRPr="00262F28">
        <w:t>th</w:t>
      </w:r>
      <w:r>
        <w:t xml:space="preserve"> percentile unmodified speed during weekend off-peak hours (9 am to 4 pm and 7 pm to 10 pm). </w:t>
      </w:r>
    </w:p>
    <w:p w14:paraId="52256A18" w14:textId="77777777" w:rsidR="002A3605" w:rsidRDefault="002A3605" w:rsidP="002A3605">
      <w:pPr>
        <w:pStyle w:val="Heading4"/>
      </w:pPr>
      <w:r>
        <w:t>Data Sources</w:t>
      </w:r>
    </w:p>
    <w:p w14:paraId="7C4B3853" w14:textId="723DBA13" w:rsidR="003B07F1" w:rsidRPr="005E708B" w:rsidRDefault="003B07F1" w:rsidP="003B07F1">
      <w:pPr>
        <w:pStyle w:val="BodyText"/>
        <w:numPr>
          <w:ilvl w:val="0"/>
          <w:numId w:val="27"/>
        </w:numPr>
        <w:contextualSpacing/>
        <w:rPr>
          <w:i/>
          <w:iCs/>
        </w:rPr>
      </w:pPr>
      <w:r w:rsidRPr="00636532">
        <w:t>FDOT Transportation Data and Analytics Office</w:t>
      </w:r>
      <w:r w:rsidR="00A70372">
        <w:t>.</w:t>
      </w:r>
      <w:r>
        <w:rPr>
          <w:i/>
          <w:iCs/>
        </w:rPr>
        <w:t xml:space="preserve"> </w:t>
      </w:r>
      <w:r w:rsidRPr="00204B0C">
        <w:rPr>
          <w:i/>
          <w:iCs/>
        </w:rPr>
        <w:t>Traffic Characteristics Inventory</w:t>
      </w:r>
    </w:p>
    <w:p w14:paraId="6CBCC7C1" w14:textId="1325FAB4" w:rsidR="003B07F1" w:rsidRPr="005E708B" w:rsidRDefault="003B07F1" w:rsidP="003B07F1">
      <w:pPr>
        <w:pStyle w:val="BodyText"/>
        <w:numPr>
          <w:ilvl w:val="0"/>
          <w:numId w:val="27"/>
        </w:numPr>
        <w:contextualSpacing/>
        <w:rPr>
          <w:i/>
          <w:iCs/>
        </w:rPr>
      </w:pPr>
      <w:r w:rsidRPr="00636532">
        <w:t>FDOT Transportation Data and Analytics Office</w:t>
      </w:r>
      <w:r w:rsidR="00A70372">
        <w:t>.</w:t>
      </w:r>
      <w:r>
        <w:t xml:space="preserve"> </w:t>
      </w:r>
      <w:r w:rsidRPr="00636532">
        <w:rPr>
          <w:i/>
          <w:iCs/>
        </w:rPr>
        <w:t>Roadway Characteristics Inventory</w:t>
      </w:r>
      <w:r w:rsidR="00A70372">
        <w:rPr>
          <w:i/>
          <w:iCs/>
        </w:rPr>
        <w:t>,</w:t>
      </w:r>
      <w:r w:rsidRPr="00636532">
        <w:rPr>
          <w:i/>
          <w:iCs/>
        </w:rPr>
        <w:t xml:space="preserve"> Feature 147 (Strategic Intermodal System)</w:t>
      </w:r>
    </w:p>
    <w:p w14:paraId="768D9886" w14:textId="0D0E27AC" w:rsidR="002A3605" w:rsidRPr="009B1918" w:rsidRDefault="003E02CD" w:rsidP="009152A2">
      <w:pPr>
        <w:pStyle w:val="BodyText"/>
        <w:numPr>
          <w:ilvl w:val="0"/>
          <w:numId w:val="27"/>
        </w:numPr>
        <w:contextualSpacing/>
      </w:pPr>
      <w:r w:rsidRPr="003E02CD">
        <w:t>HERE Technologies</w:t>
      </w:r>
      <w:r w:rsidR="00A70372">
        <w:rPr>
          <w:i/>
          <w:iCs/>
        </w:rPr>
        <w:t>.</w:t>
      </w:r>
      <w:r w:rsidRPr="003E02CD">
        <w:rPr>
          <w:i/>
          <w:iCs/>
        </w:rPr>
        <w:t xml:space="preserve"> </w:t>
      </w:r>
      <w:r w:rsidR="002A3605" w:rsidRPr="003E02CD">
        <w:rPr>
          <w:i/>
          <w:iCs/>
        </w:rPr>
        <w:t>Travel Time Data</w:t>
      </w:r>
    </w:p>
    <w:p w14:paraId="3D8C91CE" w14:textId="1340FE17" w:rsidR="00E161E1" w:rsidRPr="009B1918" w:rsidRDefault="00E161E1" w:rsidP="0039755F">
      <w:pPr>
        <w:pStyle w:val="Heading2"/>
      </w:pPr>
      <w:bookmarkStart w:id="79" w:name="_Toc97543489"/>
      <w:r w:rsidRPr="009B1918">
        <w:t>Average Travel Speed – Auto</w:t>
      </w:r>
      <w:bookmarkEnd w:id="77"/>
      <w:bookmarkEnd w:id="79"/>
      <w:r w:rsidRPr="009B1918">
        <w:t xml:space="preserve"> </w:t>
      </w:r>
      <w:bookmarkEnd w:id="78"/>
    </w:p>
    <w:p w14:paraId="2A293280" w14:textId="6F3BC966" w:rsidR="00672D01" w:rsidRDefault="00672D01" w:rsidP="00672D01">
      <w:pPr>
        <w:pStyle w:val="BodyText"/>
      </w:pPr>
      <w:r w:rsidRPr="009B1918">
        <w:t>Field-measured data are used to capture average speed for most segments for the 2021 Source Book. However, speed-volume functions are used to capture speeds where the probe data network has no coverage. Field-measured travel speeds are obtained from HERE, downloaded at the granular level</w:t>
      </w:r>
      <w:r>
        <w:t xml:space="preserve">. The granular level field-measured speeds are aggregated for each Source Book segment by hour, direction, </w:t>
      </w:r>
      <w:r w:rsidRPr="00771587">
        <w:rPr>
          <w:i/>
          <w:iCs/>
        </w:rPr>
        <w:t>day type</w:t>
      </w:r>
      <w:r>
        <w:t xml:space="preserve">, and </w:t>
      </w:r>
      <w:r w:rsidRPr="00771587">
        <w:rPr>
          <w:i/>
          <w:iCs/>
        </w:rPr>
        <w:t>congestion threshold</w:t>
      </w:r>
      <w:r>
        <w:rPr>
          <w:i/>
          <w:iCs/>
        </w:rPr>
        <w:t>s</w:t>
      </w:r>
      <w:r>
        <w:t xml:space="preserve"> (i.e., heavily congested, mildly congested, and uncongested – see </w:t>
      </w:r>
      <w:r>
        <w:fldChar w:fldCharType="begin"/>
      </w:r>
      <w:r>
        <w:instrText xml:space="preserve"> REF _Ref89093370 \h </w:instrText>
      </w:r>
      <w:r>
        <w:fldChar w:fldCharType="separate"/>
      </w:r>
      <w:r w:rsidR="009D43CD">
        <w:rPr>
          <w:b/>
          <w:bCs/>
        </w:rPr>
        <w:t>Error! Reference source not found.</w:t>
      </w:r>
      <w:r>
        <w:fldChar w:fldCharType="end"/>
      </w:r>
      <w:r w:rsidR="006B60E7">
        <w:t>3</w:t>
      </w:r>
      <w:r>
        <w:t xml:space="preserve">). </w:t>
      </w:r>
    </w:p>
    <w:p w14:paraId="520669CA" w14:textId="0A51CA7B" w:rsidR="009B1918" w:rsidRDefault="009B1918" w:rsidP="009B1918">
      <w:pPr>
        <w:pStyle w:val="BodyText"/>
      </w:pPr>
      <w:r>
        <w:t>The HERE dataset does not span all the State Highway System (SHS) and National Highway System (NHS) network, leaving several road segments without field-measured speeds. For segments where field-measured speeds are not available, speeds calculated from the speed-volume functions are used.</w:t>
      </w:r>
      <w:r w:rsidR="008C6D15">
        <w:t xml:space="preserve"> The process for calculating speeds is described in Appendix C for freeways and multilane highways, Appendix D for arterials, and Appendix E for 2 lane highways. </w:t>
      </w:r>
    </w:p>
    <w:p w14:paraId="1FF93E9A" w14:textId="77777777" w:rsidR="00BA4452" w:rsidRDefault="00BA4452" w:rsidP="00BA4452">
      <w:pPr>
        <w:pStyle w:val="Heading4"/>
      </w:pPr>
      <w:r>
        <w:t>Data Sources</w:t>
      </w:r>
    </w:p>
    <w:p w14:paraId="065173DF" w14:textId="0D700AAB" w:rsidR="003B07F1" w:rsidRPr="005E708B" w:rsidRDefault="003B07F1" w:rsidP="003B07F1">
      <w:pPr>
        <w:pStyle w:val="BodyText"/>
        <w:numPr>
          <w:ilvl w:val="0"/>
          <w:numId w:val="27"/>
        </w:numPr>
        <w:contextualSpacing/>
        <w:rPr>
          <w:i/>
          <w:iCs/>
        </w:rPr>
      </w:pPr>
      <w:r w:rsidRPr="00636532">
        <w:t>FDOT Transportation Data and Analytics Office</w:t>
      </w:r>
      <w:r w:rsidR="00B45998">
        <w:t xml:space="preserve">. </w:t>
      </w:r>
      <w:r w:rsidRPr="00204B0C">
        <w:rPr>
          <w:i/>
          <w:iCs/>
        </w:rPr>
        <w:t>Traffic Characteristics Inventory</w:t>
      </w:r>
    </w:p>
    <w:p w14:paraId="7DD6D599" w14:textId="304DF2C5" w:rsidR="003B07F1" w:rsidRPr="005E708B" w:rsidRDefault="003B07F1" w:rsidP="003B07F1">
      <w:pPr>
        <w:pStyle w:val="BodyText"/>
        <w:numPr>
          <w:ilvl w:val="0"/>
          <w:numId w:val="27"/>
        </w:numPr>
        <w:contextualSpacing/>
        <w:rPr>
          <w:i/>
          <w:iCs/>
        </w:rPr>
      </w:pPr>
      <w:r w:rsidRPr="00636532">
        <w:t>FDOT Transportation Data and Analytics Office</w:t>
      </w:r>
      <w:r w:rsidR="00B45998">
        <w:t>.</w:t>
      </w:r>
      <w:r>
        <w:t xml:space="preserve"> </w:t>
      </w:r>
      <w:r w:rsidRPr="00636532">
        <w:rPr>
          <w:i/>
          <w:iCs/>
        </w:rPr>
        <w:t>Roadway Characteristics Inventory</w:t>
      </w:r>
      <w:r w:rsidR="00B45998">
        <w:rPr>
          <w:i/>
          <w:iCs/>
        </w:rPr>
        <w:t>,</w:t>
      </w:r>
      <w:r w:rsidRPr="00636532">
        <w:rPr>
          <w:i/>
          <w:iCs/>
        </w:rPr>
        <w:t xml:space="preserve"> Feature 147 (Strategic Intermodal System)</w:t>
      </w:r>
    </w:p>
    <w:p w14:paraId="7AC2F118" w14:textId="699418CE" w:rsidR="006B5CDA" w:rsidRPr="009B1918" w:rsidRDefault="006B5CDA" w:rsidP="006B5CDA">
      <w:pPr>
        <w:pStyle w:val="BodyText"/>
        <w:numPr>
          <w:ilvl w:val="0"/>
          <w:numId w:val="27"/>
        </w:numPr>
        <w:contextualSpacing/>
      </w:pPr>
      <w:r w:rsidRPr="003E02CD">
        <w:t>HERE Technologies</w:t>
      </w:r>
      <w:r w:rsidR="00B45998">
        <w:rPr>
          <w:i/>
          <w:iCs/>
        </w:rPr>
        <w:t>.</w:t>
      </w:r>
      <w:r w:rsidRPr="003E02CD">
        <w:rPr>
          <w:i/>
          <w:iCs/>
        </w:rPr>
        <w:t xml:space="preserve"> Travel Time Data</w:t>
      </w:r>
    </w:p>
    <w:p w14:paraId="6F0028EE" w14:textId="740C013D" w:rsidR="00E8126E" w:rsidRDefault="00E8126E" w:rsidP="006B5CDA">
      <w:pPr>
        <w:pStyle w:val="BodyText"/>
        <w:ind w:left="720"/>
        <w:contextualSpacing/>
      </w:pPr>
    </w:p>
    <w:p w14:paraId="44B28F6E" w14:textId="0D663CDE" w:rsidR="001E6118" w:rsidRDefault="001E6118" w:rsidP="004D1B37">
      <w:pPr>
        <w:pStyle w:val="BodyText"/>
      </w:pPr>
    </w:p>
    <w:p w14:paraId="0F1AA8D6" w14:textId="7062B678" w:rsidR="003133B4" w:rsidRPr="00C64549" w:rsidRDefault="00464ACD" w:rsidP="0039755F">
      <w:pPr>
        <w:pStyle w:val="Heading2"/>
      </w:pPr>
      <w:bookmarkStart w:id="80" w:name="_Toc89092331"/>
      <w:bookmarkStart w:id="81" w:name="_Toc97543490"/>
      <w:r w:rsidRPr="00C64549">
        <w:t>Average Speed vs. Posted Speed</w:t>
      </w:r>
      <w:bookmarkEnd w:id="80"/>
      <w:bookmarkEnd w:id="81"/>
    </w:p>
    <w:p w14:paraId="0CCBE1E7" w14:textId="359E782B" w:rsidR="003133B4" w:rsidRPr="00C64549" w:rsidRDefault="003133B4" w:rsidP="003133B4">
      <w:pPr>
        <w:pStyle w:val="BodyText"/>
        <w:rPr>
          <w:rFonts w:cs="Arial"/>
          <w:szCs w:val="20"/>
        </w:rPr>
      </w:pPr>
      <w:r w:rsidRPr="00C64549">
        <w:t xml:space="preserve">This measure </w:t>
      </w:r>
      <w:r w:rsidRPr="00C64549">
        <w:rPr>
          <w:rFonts w:cs="Arial"/>
          <w:szCs w:val="20"/>
        </w:rPr>
        <w:t xml:space="preserve">is calculated for arterials and highways by comparing the average peak hour speed against the posted speed limit. The output represents the overall percentage of the speed limit achieved in the peak hour. Average </w:t>
      </w:r>
      <w:r w:rsidR="00A6612C" w:rsidRPr="00C64549">
        <w:rPr>
          <w:rFonts w:cs="Arial"/>
          <w:szCs w:val="20"/>
        </w:rPr>
        <w:t>t</w:t>
      </w:r>
      <w:r w:rsidRPr="00C64549">
        <w:rPr>
          <w:rFonts w:cs="Arial"/>
          <w:szCs w:val="20"/>
        </w:rPr>
        <w:t xml:space="preserve">ravel </w:t>
      </w:r>
      <w:r w:rsidR="00A6612C" w:rsidRPr="00C64549">
        <w:rPr>
          <w:rFonts w:cs="Arial"/>
          <w:szCs w:val="20"/>
        </w:rPr>
        <w:t>s</w:t>
      </w:r>
      <w:r w:rsidRPr="00C64549">
        <w:rPr>
          <w:rFonts w:cs="Arial"/>
          <w:szCs w:val="20"/>
        </w:rPr>
        <w:t>peed is the average of all peak hour segment travel speeds captured by probe data or modeled through speed-volume functions.</w:t>
      </w:r>
    </w:p>
    <w:p w14:paraId="05216017" w14:textId="346F78FC" w:rsidR="005307FE" w:rsidRPr="0075539C" w:rsidRDefault="005307FE" w:rsidP="005307FE">
      <w:pPr>
        <w:pStyle w:val="Caption"/>
        <w:jc w:val="right"/>
        <w:rPr>
          <w:iCs/>
          <w:sz w:val="22"/>
          <w:szCs w:val="22"/>
        </w:rPr>
      </w:pPr>
      <w:r w:rsidRPr="0075539C">
        <w:rPr>
          <w:sz w:val="22"/>
          <w:szCs w:val="22"/>
        </w:rPr>
        <w:t xml:space="preserve">Equation </w:t>
      </w:r>
      <w:r w:rsidR="007A6A2A">
        <w:rPr>
          <w:sz w:val="22"/>
          <w:szCs w:val="22"/>
        </w:rPr>
        <w:t>4</w:t>
      </w:r>
    </w:p>
    <w:p w14:paraId="488A6332" w14:textId="194E4512" w:rsidR="003133B4" w:rsidRPr="00C64549" w:rsidRDefault="003133B4" w:rsidP="00CE29AE">
      <w:pPr>
        <w:pStyle w:val="TableBodyText"/>
        <w:jc w:val="center"/>
      </w:pPr>
    </w:p>
    <w:p w14:paraId="1C7519E4" w14:textId="0102E34F" w:rsidR="00D26465" w:rsidRPr="00C64549" w:rsidRDefault="00C0238D" w:rsidP="00D26465">
      <w:pPr>
        <w:pStyle w:val="BodyText"/>
        <w:rPr>
          <w:rFonts w:cs="Arial"/>
        </w:rPr>
      </w:pPr>
      <m:oMathPara>
        <m:oMath>
          <m:r>
            <w:rPr>
              <w:rFonts w:ascii="Cambria Math" w:hAnsi="Cambria Math"/>
            </w:rPr>
            <m:t xml:space="preserve">Average Speed vs. Posted Speed </m:t>
          </m:r>
          <m:r>
            <m:rPr>
              <m:sty m:val="p"/>
            </m:rPr>
            <w:rPr>
              <w:rFonts w:ascii="Cambria Math" w:hAnsi="Cambria Math"/>
            </w:rPr>
            <m:t>=</m:t>
          </m:r>
          <m:f>
            <m:fPr>
              <m:ctrlPr>
                <w:rPr>
                  <w:rFonts w:ascii="Cambria Math" w:hAnsi="Cambria Math"/>
                </w:rPr>
              </m:ctrlPr>
            </m:fPr>
            <m:num>
              <m:nary>
                <m:naryPr>
                  <m:chr m:val="∑"/>
                  <m:limLoc m:val="undOvr"/>
                  <m:subHide m:val="1"/>
                  <m:supHide m:val="1"/>
                  <m:ctrlPr>
                    <w:rPr>
                      <w:rFonts w:ascii="Cambria Math" w:hAnsi="Cambria Math"/>
                      <w:i/>
                    </w:rPr>
                  </m:ctrlPr>
                </m:naryPr>
                <m:sub/>
                <m:sup/>
                <m:e>
                  <m:d>
                    <m:dPr>
                      <m:ctrlPr>
                        <w:rPr>
                          <w:rFonts w:ascii="Cambria Math" w:hAnsi="Cambria Math"/>
                          <w:i/>
                        </w:rPr>
                      </m:ctrlPr>
                    </m:dPr>
                    <m:e>
                      <m:r>
                        <w:rPr>
                          <w:rFonts w:ascii="Cambria Math" w:hAnsi="Cambria Math"/>
                        </w:rPr>
                        <m:t>VMT ×</m:t>
                      </m:r>
                      <m:f>
                        <m:fPr>
                          <m:ctrlPr>
                            <w:rPr>
                              <w:rFonts w:ascii="Cambria Math" w:hAnsi="Cambria Math"/>
                              <w:i/>
                            </w:rPr>
                          </m:ctrlPr>
                        </m:fPr>
                        <m:num>
                          <m:r>
                            <w:rPr>
                              <w:rFonts w:ascii="Cambria Math" w:hAnsi="Cambria Math"/>
                            </w:rPr>
                            <m:t>Peak Hour Speed</m:t>
                          </m:r>
                        </m:num>
                        <m:den>
                          <m:r>
                            <w:rPr>
                              <w:rFonts w:ascii="Cambria Math" w:hAnsi="Cambria Math"/>
                            </w:rPr>
                            <m:t>Posted Speed Limit</m:t>
                          </m:r>
                        </m:den>
                      </m:f>
                    </m:e>
                  </m:d>
                </m:e>
              </m:nary>
            </m:num>
            <m:den>
              <m:nary>
                <m:naryPr>
                  <m:chr m:val="∑"/>
                  <m:limLoc m:val="undOvr"/>
                  <m:subHide m:val="1"/>
                  <m:supHide m:val="1"/>
                  <m:ctrlPr>
                    <w:rPr>
                      <w:rFonts w:ascii="Cambria Math" w:hAnsi="Cambria Math"/>
                      <w:i/>
                    </w:rPr>
                  </m:ctrlPr>
                </m:naryPr>
                <m:sub/>
                <m:sup/>
                <m:e>
                  <m:r>
                    <w:rPr>
                      <w:rFonts w:ascii="Cambria Math" w:hAnsi="Cambria Math"/>
                    </w:rPr>
                    <m:t>VMT</m:t>
                  </m:r>
                </m:e>
              </m:nary>
            </m:den>
          </m:f>
        </m:oMath>
      </m:oMathPara>
    </w:p>
    <w:p w14:paraId="53CB343C" w14:textId="77777777" w:rsidR="00C64549" w:rsidRDefault="00C64549" w:rsidP="00C64549">
      <w:pPr>
        <w:pStyle w:val="Heading4"/>
      </w:pPr>
      <w:r>
        <w:t>Data Sources</w:t>
      </w:r>
    </w:p>
    <w:p w14:paraId="16FA4FAB" w14:textId="27861680" w:rsidR="003B07F1" w:rsidRPr="005E708B" w:rsidRDefault="003B07F1" w:rsidP="003B07F1">
      <w:pPr>
        <w:pStyle w:val="BodyText"/>
        <w:numPr>
          <w:ilvl w:val="0"/>
          <w:numId w:val="27"/>
        </w:numPr>
        <w:contextualSpacing/>
        <w:rPr>
          <w:i/>
          <w:iCs/>
        </w:rPr>
      </w:pPr>
      <w:r w:rsidRPr="00636532">
        <w:t>FDOT Transportation Data and Analytics Office</w:t>
      </w:r>
      <w:r w:rsidR="00B45998">
        <w:t>.</w:t>
      </w:r>
      <w:r>
        <w:rPr>
          <w:i/>
          <w:iCs/>
        </w:rPr>
        <w:t xml:space="preserve"> </w:t>
      </w:r>
      <w:r w:rsidRPr="00204B0C">
        <w:rPr>
          <w:i/>
          <w:iCs/>
        </w:rPr>
        <w:t>Traffic Characteristics Inventory</w:t>
      </w:r>
    </w:p>
    <w:p w14:paraId="1BCF1369" w14:textId="16C5616C" w:rsidR="003B07F1" w:rsidRPr="005E708B" w:rsidRDefault="003B07F1" w:rsidP="003B07F1">
      <w:pPr>
        <w:pStyle w:val="BodyText"/>
        <w:numPr>
          <w:ilvl w:val="0"/>
          <w:numId w:val="27"/>
        </w:numPr>
        <w:contextualSpacing/>
        <w:rPr>
          <w:i/>
          <w:iCs/>
        </w:rPr>
      </w:pPr>
      <w:r w:rsidRPr="00636532">
        <w:t>FDOT Transportation Data and Analytics Office</w:t>
      </w:r>
      <w:r w:rsidR="00B45998">
        <w:t>.</w:t>
      </w:r>
      <w:r>
        <w:t xml:space="preserve"> </w:t>
      </w:r>
      <w:r w:rsidRPr="00636532">
        <w:rPr>
          <w:i/>
          <w:iCs/>
        </w:rPr>
        <w:t>Roadway Characteristics Inventory</w:t>
      </w:r>
      <w:r w:rsidR="00B45998">
        <w:rPr>
          <w:i/>
          <w:iCs/>
        </w:rPr>
        <w:t>,</w:t>
      </w:r>
      <w:r w:rsidRPr="00636532">
        <w:rPr>
          <w:i/>
          <w:iCs/>
        </w:rPr>
        <w:t xml:space="preserve"> Feature 147 (Strategic Intermodal System)</w:t>
      </w:r>
    </w:p>
    <w:p w14:paraId="60AD68C7" w14:textId="69CDA838" w:rsidR="00E8126E" w:rsidRDefault="00FE7329" w:rsidP="00FE7329">
      <w:pPr>
        <w:pStyle w:val="BodyText"/>
        <w:numPr>
          <w:ilvl w:val="0"/>
          <w:numId w:val="27"/>
        </w:numPr>
        <w:contextualSpacing/>
      </w:pPr>
      <w:r w:rsidRPr="003E02CD">
        <w:t>HERE Technologies</w:t>
      </w:r>
      <w:r w:rsidR="00B45998">
        <w:rPr>
          <w:i/>
          <w:iCs/>
        </w:rPr>
        <w:t>.</w:t>
      </w:r>
      <w:r w:rsidRPr="003E02CD">
        <w:rPr>
          <w:i/>
          <w:iCs/>
        </w:rPr>
        <w:t xml:space="preserve"> Travel Time Data</w:t>
      </w:r>
    </w:p>
    <w:p w14:paraId="54EBF3C1" w14:textId="77777777" w:rsidR="003133B4" w:rsidRDefault="003133B4" w:rsidP="0039755F">
      <w:pPr>
        <w:pStyle w:val="Heading2"/>
      </w:pPr>
      <w:bookmarkStart w:id="82" w:name="_Toc89092332"/>
      <w:bookmarkStart w:id="83" w:name="_Toc97543491"/>
      <w:r>
        <w:t>Vehicles per Lane Mile</w:t>
      </w:r>
      <w:bookmarkEnd w:id="82"/>
      <w:bookmarkEnd w:id="83"/>
    </w:p>
    <w:p w14:paraId="7AF30442" w14:textId="6A04A0B6" w:rsidR="003133B4" w:rsidRDefault="003133B4" w:rsidP="00E1056E">
      <w:pPr>
        <w:pStyle w:val="BodyText"/>
      </w:pPr>
      <w:r>
        <w:t xml:space="preserve">The most commonly used mobility performance measure to describe utilization is vehicles per lane mile, which represents the average density on a roadway. It </w:t>
      </w:r>
      <w:r w:rsidR="00D0545D">
        <w:t>i</w:t>
      </w:r>
      <w:r>
        <w:t xml:space="preserve">s calculated as the roadway segment’s peak hour </w:t>
      </w:r>
      <w:r w:rsidR="00BC4102" w:rsidRPr="00067DF3">
        <w:t xml:space="preserve">volume </w:t>
      </w:r>
      <w:r w:rsidRPr="00067DF3">
        <w:t>divided by the number of lane miles</w:t>
      </w:r>
      <w:r w:rsidR="00BC4102">
        <w:t xml:space="preserve"> weighted by </w:t>
      </w:r>
      <w:r w:rsidR="006B0520">
        <w:t>the aggregate lane miles of each segment</w:t>
      </w:r>
      <w:r>
        <w:t xml:space="preserve">. Vehicle miles </w:t>
      </w:r>
      <w:r w:rsidR="00973704">
        <w:t>traveled</w:t>
      </w:r>
      <w:r>
        <w:t xml:space="preserve"> </w:t>
      </w:r>
      <w:r w:rsidR="00D0545D">
        <w:t>i</w:t>
      </w:r>
      <w:r>
        <w:t xml:space="preserve">s used in the aggregation of this measure rather than average annual daily traffic, since vehicle miles </w:t>
      </w:r>
      <w:r w:rsidR="00973704">
        <w:t>traveled</w:t>
      </w:r>
      <w:r>
        <w:t xml:space="preserve"> describe</w:t>
      </w:r>
      <w:r w:rsidR="00D0545D">
        <w:t>s</w:t>
      </w:r>
      <w:r>
        <w:t xml:space="preserve"> the volume across a segment and </w:t>
      </w:r>
      <w:r w:rsidR="00D0545D">
        <w:t>i</w:t>
      </w:r>
      <w:r>
        <w:t>s more suitable to the segmentation used for Florida’s highway systems. Vehicle</w:t>
      </w:r>
      <w:r w:rsidR="003C1675">
        <w:t>s</w:t>
      </w:r>
      <w:r>
        <w:t xml:space="preserve"> per lane mile </w:t>
      </w:r>
      <w:r w:rsidR="00D0545D">
        <w:t>i</w:t>
      </w:r>
      <w:r>
        <w:t>s reported only for peak hour.</w:t>
      </w:r>
    </w:p>
    <w:p w14:paraId="57F74D50" w14:textId="77777777" w:rsidR="003133B4" w:rsidRPr="0075539C" w:rsidRDefault="003133B4" w:rsidP="003133B4">
      <w:pPr>
        <w:pStyle w:val="Heading4"/>
        <w:rPr>
          <w:sz w:val="22"/>
          <w:szCs w:val="22"/>
        </w:rPr>
      </w:pPr>
      <w:r w:rsidRPr="0075539C">
        <w:rPr>
          <w:sz w:val="22"/>
          <w:szCs w:val="22"/>
        </w:rPr>
        <w:t>Step 1: Obtain Peak Hour Vehicle Volume and Number of Lanes</w:t>
      </w:r>
    </w:p>
    <w:p w14:paraId="455DE149" w14:textId="1A201067" w:rsidR="003133B4" w:rsidRDefault="003133B4" w:rsidP="003133B4">
      <w:pPr>
        <w:pStyle w:val="BodyText"/>
      </w:pPr>
      <w:r>
        <w:t xml:space="preserve">Peak hour volume </w:t>
      </w:r>
      <w:r w:rsidR="00544E76">
        <w:t>i</w:t>
      </w:r>
      <w:r>
        <w:t>s the product of the AADT</w:t>
      </w:r>
      <w:r w:rsidR="00CE6BF3">
        <w:t>, t</w:t>
      </w:r>
      <w:r w:rsidR="00CE6BF3" w:rsidRPr="00CE6BF3">
        <w:t xml:space="preserve">he </w:t>
      </w:r>
      <w:r w:rsidR="00CE6BF3">
        <w:t>d</w:t>
      </w:r>
      <w:r w:rsidR="00CE6BF3" w:rsidRPr="00CE6BF3">
        <w:t xml:space="preserve">ay of </w:t>
      </w:r>
      <w:r w:rsidR="00CE6BF3">
        <w:t>w</w:t>
      </w:r>
      <w:r w:rsidR="00CE6BF3" w:rsidRPr="00CE6BF3">
        <w:t xml:space="preserve">eek </w:t>
      </w:r>
      <w:r w:rsidR="00CE6BF3">
        <w:t>v</w:t>
      </w:r>
      <w:r w:rsidR="00CE6BF3" w:rsidRPr="00CE6BF3">
        <w:t xml:space="preserve">ariance </w:t>
      </w:r>
      <w:r w:rsidR="00CE6BF3">
        <w:t>f</w:t>
      </w:r>
      <w:r w:rsidR="00CE6BF3" w:rsidRPr="00CE6BF3">
        <w:t>actor</w:t>
      </w:r>
      <w:r w:rsidR="00CE6BF3">
        <w:t xml:space="preserve"> </w:t>
      </w:r>
      <w:r>
        <w:t xml:space="preserve">and the highest hourly factor. Total number of lanes (in both directions) </w:t>
      </w:r>
      <w:r w:rsidR="00544E76">
        <w:t>i</w:t>
      </w:r>
      <w:r>
        <w:t xml:space="preserve">s obtained by summing the number of lanes on the right and left sides of the roadway segment, which </w:t>
      </w:r>
      <w:r w:rsidR="00544E76">
        <w:t>are</w:t>
      </w:r>
      <w:r>
        <w:t xml:space="preserve"> obtained directly from the RCI database.</w:t>
      </w:r>
    </w:p>
    <w:p w14:paraId="3D988496" w14:textId="0DDC4B75" w:rsidR="003133B4" w:rsidRPr="0075539C" w:rsidRDefault="003133B4" w:rsidP="003133B4">
      <w:pPr>
        <w:pStyle w:val="Heading4"/>
        <w:rPr>
          <w:sz w:val="22"/>
          <w:szCs w:val="22"/>
        </w:rPr>
      </w:pPr>
      <w:r w:rsidRPr="0075539C">
        <w:rPr>
          <w:sz w:val="22"/>
          <w:szCs w:val="22"/>
        </w:rPr>
        <w:t>Step 2: Obtain Vehicles per Lane</w:t>
      </w:r>
      <w:r w:rsidR="00116622">
        <w:rPr>
          <w:sz w:val="22"/>
          <w:szCs w:val="22"/>
        </w:rPr>
        <w:t xml:space="preserve"> and Vehicle per Lane </w:t>
      </w:r>
      <w:r w:rsidR="00116622" w:rsidRPr="0075539C">
        <w:rPr>
          <w:sz w:val="22"/>
          <w:szCs w:val="22"/>
        </w:rPr>
        <w:t>Mile</w:t>
      </w:r>
    </w:p>
    <w:p w14:paraId="1F234AE2" w14:textId="1554F7C9" w:rsidR="003133B4" w:rsidRDefault="003133B4" w:rsidP="003133B4">
      <w:pPr>
        <w:pStyle w:val="BodyText"/>
      </w:pPr>
      <w:r>
        <w:t>Vehicle</w:t>
      </w:r>
      <w:r w:rsidR="00E43B9B">
        <w:t>s</w:t>
      </w:r>
      <w:r>
        <w:t xml:space="preserve"> per lane mile </w:t>
      </w:r>
      <w:r w:rsidR="00544E76">
        <w:t>i</w:t>
      </w:r>
      <w:r>
        <w:t>s calculated as:</w:t>
      </w:r>
    </w:p>
    <w:p w14:paraId="292A310F" w14:textId="2F64C9C2" w:rsidR="00116622" w:rsidRPr="00116622" w:rsidRDefault="00116622" w:rsidP="00116622">
      <w:pPr>
        <w:pStyle w:val="Caption"/>
        <w:jc w:val="right"/>
        <w:rPr>
          <w:sz w:val="22"/>
          <w:szCs w:val="22"/>
        </w:rPr>
      </w:pPr>
      <w:r w:rsidRPr="00116622">
        <w:rPr>
          <w:sz w:val="22"/>
          <w:szCs w:val="22"/>
        </w:rPr>
        <w:t xml:space="preserve">Equation </w:t>
      </w:r>
      <w:r w:rsidRPr="00116622">
        <w:rPr>
          <w:sz w:val="22"/>
          <w:szCs w:val="22"/>
        </w:rPr>
        <w:fldChar w:fldCharType="begin"/>
      </w:r>
      <w:r w:rsidRPr="00116622">
        <w:rPr>
          <w:sz w:val="22"/>
          <w:szCs w:val="22"/>
        </w:rPr>
        <w:instrText xml:space="preserve"> SEQ Equation \* ARABIC </w:instrText>
      </w:r>
      <w:r w:rsidRPr="00116622">
        <w:rPr>
          <w:sz w:val="22"/>
          <w:szCs w:val="22"/>
        </w:rPr>
        <w:fldChar w:fldCharType="separate"/>
      </w:r>
      <w:r w:rsidR="009D43CD">
        <w:rPr>
          <w:noProof/>
          <w:sz w:val="22"/>
          <w:szCs w:val="22"/>
        </w:rPr>
        <w:t>1</w:t>
      </w:r>
      <w:r w:rsidRPr="00116622">
        <w:rPr>
          <w:sz w:val="22"/>
          <w:szCs w:val="22"/>
        </w:rPr>
        <w:fldChar w:fldCharType="end"/>
      </w:r>
    </w:p>
    <w:p w14:paraId="77B28506" w14:textId="6A31BF26" w:rsidR="00116622" w:rsidRDefault="00116622" w:rsidP="003133B4">
      <w:pPr>
        <w:pStyle w:val="BodyText"/>
      </w:pPr>
      <m:oMathPara>
        <m:oMath>
          <m:r>
            <w:rPr>
              <w:rFonts w:ascii="Cambria Math" w:hAnsi="Cambria Math"/>
            </w:rPr>
            <m:t>Vehicles</m:t>
          </m:r>
          <m:r>
            <m:rPr>
              <m:sty m:val="p"/>
            </m:rPr>
            <w:rPr>
              <w:rFonts w:ascii="Cambria Math" w:hAnsi="Cambria Math"/>
            </w:rPr>
            <m:t xml:space="preserve"> </m:t>
          </m:r>
          <m:r>
            <w:rPr>
              <w:rFonts w:ascii="Cambria Math" w:hAnsi="Cambria Math"/>
            </w:rPr>
            <m:t>per</m:t>
          </m:r>
          <m:r>
            <m:rPr>
              <m:sty m:val="p"/>
            </m:rPr>
            <w:rPr>
              <w:rFonts w:ascii="Cambria Math" w:hAnsi="Cambria Math"/>
            </w:rPr>
            <m:t xml:space="preserve"> </m:t>
          </m:r>
          <m:r>
            <w:rPr>
              <w:rFonts w:ascii="Cambria Math" w:hAnsi="Cambria Math"/>
            </w:rPr>
            <m:t>Lane</m:t>
          </m:r>
          <m:r>
            <m:rPr>
              <m:sty m:val="p"/>
            </m:rPr>
            <w:rPr>
              <w:rFonts w:ascii="Cambria Math" w:hAnsi="Cambria Math"/>
            </w:rPr>
            <m:t xml:space="preserve"> = </m:t>
          </m:r>
          <m:f>
            <m:fPr>
              <m:ctrlPr>
                <w:rPr>
                  <w:rFonts w:ascii="Cambria Math" w:hAnsi="Cambria Math"/>
                </w:rPr>
              </m:ctrlPr>
            </m:fPr>
            <m:num>
              <m:r>
                <w:rPr>
                  <w:rFonts w:ascii="Cambria Math" w:hAnsi="Cambria Math"/>
                </w:rPr>
                <m:t>Volume</m:t>
              </m:r>
            </m:num>
            <m:den>
              <m:r>
                <w:rPr>
                  <w:rFonts w:ascii="Cambria Math" w:hAnsi="Cambria Math"/>
                </w:rPr>
                <m:t>Number of Lanes</m:t>
              </m:r>
            </m:den>
          </m:f>
        </m:oMath>
      </m:oMathPara>
    </w:p>
    <w:p w14:paraId="3E05C050" w14:textId="68CEBC55" w:rsidR="005307FE" w:rsidRPr="0075539C" w:rsidRDefault="005307FE" w:rsidP="005307FE">
      <w:pPr>
        <w:pStyle w:val="Caption"/>
        <w:jc w:val="right"/>
        <w:rPr>
          <w:iCs/>
          <w:sz w:val="22"/>
          <w:szCs w:val="22"/>
        </w:rPr>
      </w:pPr>
      <w:r w:rsidRPr="0075539C">
        <w:rPr>
          <w:sz w:val="22"/>
          <w:szCs w:val="22"/>
        </w:rPr>
        <w:t xml:space="preserve">Equation </w:t>
      </w:r>
      <w:r w:rsidR="007A6A2A">
        <w:rPr>
          <w:sz w:val="22"/>
          <w:szCs w:val="22"/>
        </w:rPr>
        <w:t>5</w:t>
      </w:r>
    </w:p>
    <w:p w14:paraId="1AB428E6" w14:textId="3DFAE1E9" w:rsidR="003133B4" w:rsidRPr="00F52845" w:rsidRDefault="00C0238D" w:rsidP="003133B4">
      <w:pPr>
        <w:pStyle w:val="TableBodyText"/>
      </w:pPr>
      <w:bookmarkStart w:id="84" w:name="_Hlk97619095"/>
      <m:oMathPara>
        <m:oMath>
          <m:r>
            <w:rPr>
              <w:rFonts w:ascii="Cambria Math" w:hAnsi="Cambria Math"/>
              <w:sz w:val="20"/>
              <w:szCs w:val="20"/>
            </w:rPr>
            <m:t>Vehicles</m:t>
          </m:r>
          <m:r>
            <m:rPr>
              <m:sty m:val="p"/>
            </m:rPr>
            <w:rPr>
              <w:rFonts w:ascii="Cambria Math" w:hAnsi="Cambria Math"/>
              <w:sz w:val="20"/>
              <w:szCs w:val="20"/>
            </w:rPr>
            <m:t xml:space="preserve"> </m:t>
          </m:r>
          <m:r>
            <w:rPr>
              <w:rFonts w:ascii="Cambria Math" w:hAnsi="Cambria Math"/>
              <w:sz w:val="20"/>
              <w:szCs w:val="20"/>
            </w:rPr>
            <m:t>per</m:t>
          </m:r>
          <m:r>
            <m:rPr>
              <m:sty m:val="p"/>
            </m:rPr>
            <w:rPr>
              <w:rFonts w:ascii="Cambria Math" w:hAnsi="Cambria Math"/>
              <w:sz w:val="20"/>
              <w:szCs w:val="20"/>
            </w:rPr>
            <m:t xml:space="preserve"> </m:t>
          </m:r>
          <m:r>
            <w:rPr>
              <w:rFonts w:ascii="Cambria Math" w:hAnsi="Cambria Math"/>
              <w:sz w:val="20"/>
              <w:szCs w:val="20"/>
            </w:rPr>
            <m:t>Lane</m:t>
          </m:r>
          <m:r>
            <m:rPr>
              <m:sty m:val="p"/>
            </m:rPr>
            <w:rPr>
              <w:rFonts w:ascii="Cambria Math" w:hAnsi="Cambria Math"/>
              <w:sz w:val="20"/>
              <w:szCs w:val="20"/>
            </w:rPr>
            <m:t xml:space="preserve"> </m:t>
          </m:r>
          <m:r>
            <w:rPr>
              <w:rFonts w:ascii="Cambria Math" w:hAnsi="Cambria Math"/>
              <w:sz w:val="20"/>
              <w:szCs w:val="20"/>
            </w:rPr>
            <m:t>Mile</m:t>
          </m:r>
          <m:r>
            <m:rPr>
              <m:sty m:val="p"/>
            </m:rPr>
            <w:rPr>
              <w:rFonts w:ascii="Cambria Math" w:hAnsi="Cambria Math"/>
              <w:sz w:val="20"/>
              <w:szCs w:val="20"/>
            </w:rPr>
            <m:t xml:space="preserve">= </m:t>
          </m:r>
          <m:f>
            <m:fPr>
              <m:ctrlPr>
                <w:rPr>
                  <w:rFonts w:ascii="Cambria Math" w:hAnsi="Cambria Math"/>
                  <w:sz w:val="20"/>
                  <w:szCs w:val="20"/>
                </w:rPr>
              </m:ctrlPr>
            </m:fPr>
            <m:num>
              <m:nary>
                <m:naryPr>
                  <m:chr m:val="∑"/>
                  <m:limLoc m:val="undOvr"/>
                  <m:subHide m:val="1"/>
                  <m:supHide m:val="1"/>
                  <m:ctrlPr>
                    <w:rPr>
                      <w:rFonts w:ascii="Cambria Math" w:hAnsi="Cambria Math"/>
                      <w:sz w:val="20"/>
                      <w:szCs w:val="20"/>
                    </w:rPr>
                  </m:ctrlPr>
                </m:naryPr>
                <m:sub/>
                <m:sup/>
                <m:e>
                  <m:d>
                    <m:dPr>
                      <m:ctrlPr>
                        <w:rPr>
                          <w:rFonts w:ascii="Cambria Math" w:hAnsi="Cambria Math"/>
                          <w:sz w:val="20"/>
                          <w:szCs w:val="20"/>
                        </w:rPr>
                      </m:ctrlPr>
                    </m:dPr>
                    <m:e>
                      <m:f>
                        <m:fPr>
                          <m:ctrlPr>
                            <w:rPr>
                              <w:rFonts w:ascii="Cambria Math" w:hAnsi="Cambria Math"/>
                              <w:sz w:val="20"/>
                              <w:szCs w:val="20"/>
                            </w:rPr>
                          </m:ctrlPr>
                        </m:fPr>
                        <m:num>
                          <m:r>
                            <w:rPr>
                              <w:rFonts w:ascii="Cambria Math" w:hAnsi="Cambria Math"/>
                              <w:sz w:val="20"/>
                              <w:szCs w:val="20"/>
                            </w:rPr>
                            <m:t xml:space="preserve">Volume </m:t>
                          </m:r>
                        </m:num>
                        <m:den>
                          <m:r>
                            <w:rPr>
                              <w:rFonts w:ascii="Cambria Math" w:hAnsi="Cambria Math"/>
                              <w:sz w:val="20"/>
                              <w:szCs w:val="20"/>
                            </w:rPr>
                            <m:t>Number of Lanes</m:t>
                          </m:r>
                        </m:den>
                      </m:f>
                      <m:r>
                        <m:rPr>
                          <m:sty m:val="p"/>
                        </m:rPr>
                        <w:rPr>
                          <w:rFonts w:ascii="Cambria Math" w:hAnsi="Cambria Math"/>
                          <w:sz w:val="20"/>
                          <w:szCs w:val="20"/>
                        </w:rPr>
                        <m:t>×</m:t>
                      </m:r>
                      <m:r>
                        <w:rPr>
                          <w:rFonts w:ascii="Cambria Math" w:hAnsi="Cambria Math"/>
                          <w:sz w:val="20"/>
                          <w:szCs w:val="20"/>
                        </w:rPr>
                        <m:t>Lane Miles</m:t>
                      </m:r>
                      <m:ctrlPr>
                        <w:rPr>
                          <w:rFonts w:ascii="Cambria Math" w:hAnsi="Cambria Math"/>
                          <w:i/>
                          <w:sz w:val="20"/>
                          <w:szCs w:val="20"/>
                        </w:rPr>
                      </m:ctrlPr>
                    </m:e>
                  </m:d>
                </m:e>
              </m:nary>
            </m:num>
            <m:den>
              <m:nary>
                <m:naryPr>
                  <m:chr m:val="∑"/>
                  <m:limLoc m:val="undOvr"/>
                  <m:subHide m:val="1"/>
                  <m:supHide m:val="1"/>
                  <m:ctrlPr>
                    <w:rPr>
                      <w:rFonts w:ascii="Cambria Math" w:hAnsi="Cambria Math"/>
                      <w:sz w:val="20"/>
                      <w:szCs w:val="20"/>
                    </w:rPr>
                  </m:ctrlPr>
                </m:naryPr>
                <m:sub/>
                <m:sup/>
                <m:e>
                  <m:r>
                    <w:rPr>
                      <w:rFonts w:ascii="Cambria Math" w:hAnsi="Cambria Math"/>
                      <w:sz w:val="20"/>
                      <w:szCs w:val="20"/>
                    </w:rPr>
                    <m:t>Lane Miles</m:t>
                  </m:r>
                </m:e>
              </m:nary>
            </m:den>
          </m:f>
        </m:oMath>
      </m:oMathPara>
      <w:bookmarkEnd w:id="84"/>
    </w:p>
    <w:p w14:paraId="307DD8CB" w14:textId="77777777" w:rsidR="00F52845" w:rsidRDefault="00F52845" w:rsidP="00F52845">
      <w:pPr>
        <w:pStyle w:val="Heading4"/>
      </w:pPr>
      <w:r>
        <w:t>Data Sources</w:t>
      </w:r>
    </w:p>
    <w:p w14:paraId="527A4496" w14:textId="59A7189D" w:rsidR="003B07F1" w:rsidRPr="005E708B" w:rsidRDefault="003B07F1" w:rsidP="003B07F1">
      <w:pPr>
        <w:pStyle w:val="BodyText"/>
        <w:numPr>
          <w:ilvl w:val="0"/>
          <w:numId w:val="27"/>
        </w:numPr>
        <w:contextualSpacing/>
        <w:rPr>
          <w:i/>
          <w:iCs/>
        </w:rPr>
      </w:pPr>
      <w:bookmarkStart w:id="85" w:name="_Toc89092333"/>
      <w:r w:rsidRPr="00636532">
        <w:t>FDOT Transportation Data and Analytics Office</w:t>
      </w:r>
      <w:r w:rsidR="00C61807">
        <w:t>.</w:t>
      </w:r>
      <w:r>
        <w:rPr>
          <w:i/>
          <w:iCs/>
        </w:rPr>
        <w:t xml:space="preserve"> </w:t>
      </w:r>
      <w:r w:rsidRPr="00204B0C">
        <w:rPr>
          <w:i/>
          <w:iCs/>
        </w:rPr>
        <w:t>Traffic Characteristics Inventory</w:t>
      </w:r>
    </w:p>
    <w:p w14:paraId="37A6227B" w14:textId="4BE23803" w:rsidR="003B07F1" w:rsidRPr="005E708B" w:rsidRDefault="003B07F1" w:rsidP="003B07F1">
      <w:pPr>
        <w:pStyle w:val="BodyText"/>
        <w:numPr>
          <w:ilvl w:val="0"/>
          <w:numId w:val="27"/>
        </w:numPr>
        <w:contextualSpacing/>
        <w:rPr>
          <w:i/>
          <w:iCs/>
        </w:rPr>
      </w:pPr>
      <w:r w:rsidRPr="00636532">
        <w:t>FDOT Transportation Data and Analytics Office</w:t>
      </w:r>
      <w:r w:rsidR="00C61807">
        <w:t>.</w:t>
      </w:r>
      <w:r>
        <w:t xml:space="preserve"> </w:t>
      </w:r>
      <w:r w:rsidRPr="00636532">
        <w:rPr>
          <w:i/>
          <w:iCs/>
        </w:rPr>
        <w:t>Roadway Characteristics Inventory</w:t>
      </w:r>
      <w:r w:rsidR="00C61807">
        <w:rPr>
          <w:i/>
          <w:iCs/>
        </w:rPr>
        <w:t>,</w:t>
      </w:r>
      <w:r w:rsidRPr="00636532">
        <w:rPr>
          <w:i/>
          <w:iCs/>
        </w:rPr>
        <w:t xml:space="preserve"> Feature 147 (Strategic Intermodal System)</w:t>
      </w:r>
      <w:r>
        <w:rPr>
          <w:i/>
          <w:iCs/>
        </w:rPr>
        <w:t xml:space="preserve"> and Feature 212 (Through lanes)</w:t>
      </w:r>
    </w:p>
    <w:p w14:paraId="2A4147B2" w14:textId="5EA8F76F" w:rsidR="00DE753A" w:rsidRPr="00FE6E89" w:rsidRDefault="00DE753A" w:rsidP="0039755F">
      <w:pPr>
        <w:pStyle w:val="Heading2"/>
      </w:pPr>
      <w:bookmarkStart w:id="86" w:name="_Toc97543492"/>
      <w:r w:rsidRPr="00FE6E89">
        <w:t xml:space="preserve">% Travel </w:t>
      </w:r>
      <w:r w:rsidR="00FE6E89" w:rsidRPr="00FE6E89">
        <w:t>by</w:t>
      </w:r>
      <w:r w:rsidRPr="00FE6E89">
        <w:t xml:space="preserve"> Congest</w:t>
      </w:r>
      <w:r w:rsidR="00FE6E89" w:rsidRPr="00FE6E89">
        <w:t>ion Type</w:t>
      </w:r>
      <w:bookmarkEnd w:id="85"/>
      <w:bookmarkEnd w:id="86"/>
    </w:p>
    <w:p w14:paraId="25685121" w14:textId="0F487445" w:rsidR="00DE753A" w:rsidRPr="00104FE8" w:rsidRDefault="00DE753A" w:rsidP="00DE753A">
      <w:pPr>
        <w:pStyle w:val="BodyText"/>
      </w:pPr>
      <w:r w:rsidRPr="00104FE8">
        <w:t xml:space="preserve">The percent of travel </w:t>
      </w:r>
      <w:r w:rsidR="00FE6E89" w:rsidRPr="00104FE8">
        <w:t xml:space="preserve">by congestion type </w:t>
      </w:r>
      <w:r w:rsidR="00544E76" w:rsidRPr="00104FE8">
        <w:t>i</w:t>
      </w:r>
      <w:r w:rsidRPr="00104FE8">
        <w:t xml:space="preserve">s determined by summing the vehicle-miles traveled on roadways operating </w:t>
      </w:r>
      <w:r w:rsidR="00FE6E89" w:rsidRPr="00104FE8">
        <w:t>within each congestion category</w:t>
      </w:r>
      <w:r w:rsidR="00104FE8" w:rsidRPr="00104FE8">
        <w:t xml:space="preserve"> The congestion categories are defined in </w:t>
      </w:r>
      <w:r w:rsidR="00104FE8" w:rsidRPr="00B64D7B">
        <w:t xml:space="preserve">Table </w:t>
      </w:r>
      <w:r w:rsidR="00004F0E" w:rsidRPr="00B64D7B">
        <w:t>6.3</w:t>
      </w:r>
      <w:r w:rsidR="001601B6" w:rsidRPr="00004F0E">
        <w:t>.</w:t>
      </w:r>
    </w:p>
    <w:p w14:paraId="7DE0A0FD" w14:textId="23C708C6" w:rsidR="00A61872" w:rsidRPr="00E34F64" w:rsidRDefault="00FD0884" w:rsidP="00DE753A">
      <w:pPr>
        <w:pStyle w:val="BodyText"/>
      </w:pPr>
      <w:r>
        <w:t>This</w:t>
      </w:r>
      <w:r w:rsidR="00A61872" w:rsidRPr="00E34F64">
        <w:t xml:space="preserve"> measure is calculated as:</w:t>
      </w:r>
    </w:p>
    <w:p w14:paraId="071048E0" w14:textId="45F5F9C1" w:rsidR="005307FE" w:rsidRDefault="005307FE" w:rsidP="005307FE">
      <w:pPr>
        <w:pStyle w:val="Caption"/>
        <w:jc w:val="right"/>
        <w:rPr>
          <w:noProof/>
          <w:sz w:val="22"/>
          <w:szCs w:val="22"/>
        </w:rPr>
      </w:pPr>
      <w:bookmarkStart w:id="87" w:name="_Ref64701993"/>
      <w:r w:rsidRPr="00E34F64">
        <w:rPr>
          <w:sz w:val="22"/>
          <w:szCs w:val="22"/>
        </w:rPr>
        <w:t xml:space="preserve">Equation </w:t>
      </w:r>
      <w:bookmarkEnd w:id="87"/>
      <w:r w:rsidR="007A6A2A">
        <w:rPr>
          <w:sz w:val="22"/>
          <w:szCs w:val="22"/>
        </w:rPr>
        <w:t>6</w:t>
      </w:r>
    </w:p>
    <w:p w14:paraId="04E73970" w14:textId="681446A8" w:rsidR="00E34F64" w:rsidRPr="003930B6" w:rsidRDefault="00C0238D" w:rsidP="00E34F64">
      <w:pPr>
        <w:pStyle w:val="BodyText"/>
        <w:rPr>
          <w:rFonts w:ascii="Cambria Math" w:hAnsi="Cambria Math"/>
          <w:i/>
        </w:rPr>
      </w:pPr>
      <m:oMathPara>
        <m:oMath>
          <m:r>
            <w:rPr>
              <w:rFonts w:ascii="Cambria Math" w:hAnsi="Cambria Math"/>
            </w:rPr>
            <m:t xml:space="preserve">% Travel Heavily 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VMT when travel speeds are at or below heavily congested thresholds</m:t>
                  </m:r>
                </m:e>
              </m:nary>
            </m:num>
            <m:den>
              <m:nary>
                <m:naryPr>
                  <m:chr m:val="∑"/>
                  <m:limLoc m:val="undOvr"/>
                  <m:subHide m:val="1"/>
                  <m:supHide m:val="1"/>
                  <m:ctrlPr>
                    <w:rPr>
                      <w:rFonts w:ascii="Cambria Math" w:hAnsi="Cambria Math"/>
                      <w:i/>
                    </w:rPr>
                  </m:ctrlPr>
                </m:naryPr>
                <m:sub/>
                <m:sup/>
                <m:e>
                  <m:r>
                    <w:rPr>
                      <w:rFonts w:ascii="Cambria Math" w:hAnsi="Cambria Math"/>
                    </w:rPr>
                    <m:t>VMT</m:t>
                  </m:r>
                </m:e>
              </m:nary>
            </m:den>
          </m:f>
          <m:r>
            <w:rPr>
              <w:rFonts w:ascii="Cambria Math" w:hAnsi="Cambria Math"/>
            </w:rPr>
            <m:t xml:space="preserve"> ×100</m:t>
          </m:r>
        </m:oMath>
      </m:oMathPara>
    </w:p>
    <w:p w14:paraId="35932E2B" w14:textId="5E92D6BC" w:rsidR="00E34F64" w:rsidRPr="00EC247C" w:rsidRDefault="00C0238D" w:rsidP="00AA2851">
      <w:pPr>
        <w:pStyle w:val="BodyText"/>
        <w:jc w:val="both"/>
        <w:rPr>
          <w:rFonts w:ascii="Cambria Math" w:hAnsi="Cambria Math"/>
          <w:i/>
        </w:rPr>
      </w:pPr>
      <m:oMath>
        <m:r>
          <w:rPr>
            <w:rFonts w:ascii="Cambria Math" w:hAnsi="Cambria Math"/>
            <w:szCs w:val="20"/>
          </w:rPr>
          <m:t xml:space="preserve">% Travel Mildly Congested= </m:t>
        </m:r>
        <m:f>
          <m:fPr>
            <m:ctrlPr>
              <w:rPr>
                <w:rFonts w:ascii="Cambria Math" w:hAnsi="Cambria Math"/>
                <w:i/>
                <w:szCs w:val="20"/>
              </w:rPr>
            </m:ctrlPr>
          </m:fPr>
          <m:num>
            <m:nary>
              <m:naryPr>
                <m:chr m:val="∑"/>
                <m:limLoc m:val="undOvr"/>
                <m:subHide m:val="1"/>
                <m:supHide m:val="1"/>
                <m:ctrlPr>
                  <w:rPr>
                    <w:rFonts w:ascii="Cambria Math" w:hAnsi="Cambria Math"/>
                    <w:i/>
                    <w:szCs w:val="20"/>
                  </w:rPr>
                </m:ctrlPr>
              </m:naryPr>
              <m:sub/>
              <m:sup/>
              <m:e>
                <m:r>
                  <w:rPr>
                    <w:rFonts w:ascii="Cambria Math" w:hAnsi="Cambria Math"/>
                    <w:szCs w:val="20"/>
                  </w:rPr>
                  <m:t>VMT when travel speeds are between uncongested and heavily congested thresholds</m:t>
                </m:r>
              </m:e>
            </m:nary>
          </m:num>
          <m:den>
            <m:nary>
              <m:naryPr>
                <m:chr m:val="∑"/>
                <m:limLoc m:val="undOvr"/>
                <m:subHide m:val="1"/>
                <m:supHide m:val="1"/>
                <m:ctrlPr>
                  <w:rPr>
                    <w:rFonts w:ascii="Cambria Math" w:hAnsi="Cambria Math"/>
                    <w:i/>
                    <w:szCs w:val="20"/>
                  </w:rPr>
                </m:ctrlPr>
              </m:naryPr>
              <m:sub/>
              <m:sup/>
              <m:e>
                <m:r>
                  <w:rPr>
                    <w:rFonts w:ascii="Cambria Math" w:hAnsi="Cambria Math"/>
                    <w:szCs w:val="20"/>
                  </w:rPr>
                  <m:t>VMT</m:t>
                </m:r>
              </m:e>
            </m:nary>
          </m:den>
        </m:f>
        <m:r>
          <w:rPr>
            <w:rFonts w:ascii="Cambria Math" w:hAnsi="Cambria Math"/>
            <w:szCs w:val="20"/>
          </w:rPr>
          <m:t xml:space="preserve"> ×100</m:t>
        </m:r>
      </m:oMath>
      <w:r w:rsidR="0062625E">
        <w:rPr>
          <w:rFonts w:ascii="Cambria Math" w:hAnsi="Cambria Math"/>
          <w:i/>
        </w:rPr>
        <w:t xml:space="preserve"> </w:t>
      </w:r>
    </w:p>
    <w:p w14:paraId="6A5EEF1A" w14:textId="16F028A0" w:rsidR="00E34F64" w:rsidRPr="00EC247C" w:rsidRDefault="00C0238D" w:rsidP="00E34F64">
      <w:pPr>
        <w:pStyle w:val="BodyText"/>
        <w:rPr>
          <w:rFonts w:ascii="Cambria Math" w:hAnsi="Cambria Math"/>
          <w:i/>
        </w:rPr>
      </w:pPr>
      <m:oMathPara>
        <m:oMath>
          <m:r>
            <w:rPr>
              <w:rFonts w:ascii="Cambria Math" w:hAnsi="Cambria Math"/>
            </w:rPr>
            <m:t xml:space="preserve">% Travel Uncongested=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VMT when travel speeds meet uncongested thresholds</m:t>
                  </m:r>
                </m:e>
              </m:nary>
            </m:num>
            <m:den>
              <m:nary>
                <m:naryPr>
                  <m:chr m:val="∑"/>
                  <m:limLoc m:val="undOvr"/>
                  <m:subHide m:val="1"/>
                  <m:supHide m:val="1"/>
                  <m:ctrlPr>
                    <w:rPr>
                      <w:rFonts w:ascii="Cambria Math" w:hAnsi="Cambria Math"/>
                      <w:i/>
                    </w:rPr>
                  </m:ctrlPr>
                </m:naryPr>
                <m:sub/>
                <m:sup/>
                <m:e>
                  <m:r>
                    <w:rPr>
                      <w:rFonts w:ascii="Cambria Math" w:hAnsi="Cambria Math"/>
                    </w:rPr>
                    <m:t>VMT</m:t>
                  </m:r>
                </m:e>
              </m:nary>
            </m:den>
          </m:f>
          <m:r>
            <w:rPr>
              <w:rFonts w:ascii="Cambria Math" w:hAnsi="Cambria Math"/>
            </w:rPr>
            <m:t xml:space="preserve"> ×100</m:t>
          </m:r>
        </m:oMath>
      </m:oMathPara>
    </w:p>
    <w:p w14:paraId="5A27794F" w14:textId="66D187C3" w:rsidR="00E34F64" w:rsidRDefault="00E34F64" w:rsidP="00E34F64">
      <w:pPr>
        <w:pStyle w:val="ListBullet"/>
        <w:spacing w:after="200"/>
      </w:pPr>
      <w:r>
        <w:t xml:space="preserve">Use speed thresholds for congestion provided in Table </w:t>
      </w:r>
      <w:r w:rsidR="00682B16">
        <w:t>7</w:t>
      </w:r>
      <w:r>
        <w:t>. For each segment, calculate the percentage of observations in each speed bin (i.e. heavily congested, mildly congested, uncongested) and the respective average per bin.</w:t>
      </w:r>
    </w:p>
    <w:p w14:paraId="7AB5EE5F" w14:textId="77777777" w:rsidR="00427303" w:rsidRPr="00427303" w:rsidRDefault="00427303" w:rsidP="00427303">
      <w:pPr>
        <w:pStyle w:val="Heading4"/>
      </w:pPr>
      <w:r w:rsidRPr="00427303">
        <w:t>Data Sources</w:t>
      </w:r>
    </w:p>
    <w:p w14:paraId="4183271C" w14:textId="31FC0381" w:rsidR="00FE7329" w:rsidRPr="005E708B" w:rsidRDefault="00FE7329" w:rsidP="00FE7329">
      <w:pPr>
        <w:pStyle w:val="BodyText"/>
        <w:numPr>
          <w:ilvl w:val="0"/>
          <w:numId w:val="27"/>
        </w:numPr>
        <w:contextualSpacing/>
        <w:rPr>
          <w:i/>
          <w:iCs/>
        </w:rPr>
      </w:pPr>
      <w:r w:rsidRPr="00636532">
        <w:t>FDOT Transportation Data and Analytics Office</w:t>
      </w:r>
      <w:r w:rsidR="00C61807">
        <w:t>.</w:t>
      </w:r>
      <w:r>
        <w:rPr>
          <w:i/>
          <w:iCs/>
        </w:rPr>
        <w:t xml:space="preserve"> </w:t>
      </w:r>
      <w:r w:rsidRPr="00204B0C">
        <w:rPr>
          <w:i/>
          <w:iCs/>
        </w:rPr>
        <w:t>Traffic Characteristics Inventory</w:t>
      </w:r>
    </w:p>
    <w:p w14:paraId="3846E1E4" w14:textId="7F547701" w:rsidR="00427303" w:rsidRDefault="00FE7329" w:rsidP="00FE7329">
      <w:pPr>
        <w:pStyle w:val="BodyText"/>
        <w:numPr>
          <w:ilvl w:val="0"/>
          <w:numId w:val="27"/>
        </w:numPr>
        <w:contextualSpacing/>
        <w:rPr>
          <w:i/>
          <w:iCs/>
        </w:rPr>
      </w:pPr>
      <w:r w:rsidRPr="00636532">
        <w:t>FDOT Transportation Data and Analytics Office</w:t>
      </w:r>
      <w:r w:rsidR="00C61807">
        <w:t>.</w:t>
      </w:r>
      <w:r>
        <w:t xml:space="preserve"> </w:t>
      </w:r>
      <w:r w:rsidRPr="00636532">
        <w:rPr>
          <w:i/>
          <w:iCs/>
        </w:rPr>
        <w:t>Roadway Characteristics Inventory</w:t>
      </w:r>
      <w:r w:rsidR="00C61807">
        <w:rPr>
          <w:i/>
          <w:iCs/>
        </w:rPr>
        <w:t>,</w:t>
      </w:r>
      <w:r w:rsidRPr="00636532">
        <w:rPr>
          <w:i/>
          <w:iCs/>
        </w:rPr>
        <w:t xml:space="preserve"> Feature 147 (Strategic Intermodal System)</w:t>
      </w:r>
      <w:r>
        <w:rPr>
          <w:i/>
          <w:iCs/>
        </w:rPr>
        <w:t xml:space="preserve"> and Feature 311 (Speed limits)</w:t>
      </w:r>
    </w:p>
    <w:p w14:paraId="30C42EFE" w14:textId="19C1D8A5" w:rsidR="00FE7329" w:rsidRPr="009B1918" w:rsidRDefault="00FE7329" w:rsidP="00FE7329">
      <w:pPr>
        <w:pStyle w:val="BodyText"/>
        <w:numPr>
          <w:ilvl w:val="0"/>
          <w:numId w:val="27"/>
        </w:numPr>
        <w:contextualSpacing/>
      </w:pPr>
      <w:r w:rsidRPr="003E02CD">
        <w:t>HERE Technologies</w:t>
      </w:r>
      <w:r w:rsidR="00C61807">
        <w:rPr>
          <w:i/>
          <w:iCs/>
        </w:rPr>
        <w:t>.</w:t>
      </w:r>
      <w:r w:rsidRPr="003E02CD">
        <w:rPr>
          <w:i/>
          <w:iCs/>
        </w:rPr>
        <w:t xml:space="preserve"> Travel Time Data</w:t>
      </w:r>
    </w:p>
    <w:p w14:paraId="1969A4E2" w14:textId="77777777" w:rsidR="00E34F64" w:rsidRPr="00E34F64" w:rsidRDefault="00E34F64" w:rsidP="00E34F64"/>
    <w:p w14:paraId="2903B9A9" w14:textId="37B6ACCF" w:rsidR="00266E90" w:rsidRPr="00D65FDF" w:rsidRDefault="00266E90" w:rsidP="0039755F">
      <w:pPr>
        <w:pStyle w:val="Heading2"/>
      </w:pPr>
      <w:bookmarkStart w:id="88" w:name="_Ref64701976"/>
      <w:bookmarkStart w:id="89" w:name="_Toc89092334"/>
      <w:bookmarkStart w:id="90" w:name="_Toc97543493"/>
      <w:r w:rsidRPr="00D65FDF">
        <w:t xml:space="preserve">% Miles </w:t>
      </w:r>
      <w:bookmarkEnd w:id="88"/>
      <w:r w:rsidR="00D65FDF" w:rsidRPr="00D65FDF">
        <w:t>by Congestion Type</w:t>
      </w:r>
      <w:bookmarkEnd w:id="89"/>
      <w:bookmarkEnd w:id="90"/>
    </w:p>
    <w:p w14:paraId="02343D7A" w14:textId="5B454FE5" w:rsidR="00266E90" w:rsidRDefault="00266E90" w:rsidP="00D65FDF">
      <w:pPr>
        <w:pStyle w:val="BodyText"/>
      </w:pPr>
      <w:r w:rsidRPr="00D65FDF">
        <w:t xml:space="preserve">The </w:t>
      </w:r>
      <w:r w:rsidR="00BD3BD3" w:rsidRPr="00D65FDF">
        <w:t>%</w:t>
      </w:r>
      <w:r w:rsidRPr="00D65FDF">
        <w:t xml:space="preserve"> of </w:t>
      </w:r>
      <w:r w:rsidR="00BD3BD3" w:rsidRPr="00D65FDF">
        <w:t>M</w:t>
      </w:r>
      <w:r w:rsidRPr="00D65FDF">
        <w:t xml:space="preserve">iles </w:t>
      </w:r>
      <w:r w:rsidR="00D65FDF" w:rsidRPr="00D65FDF">
        <w:t>by</w:t>
      </w:r>
      <w:r w:rsidRPr="00D65FDF">
        <w:t xml:space="preserve"> </w:t>
      </w:r>
      <w:r w:rsidR="00BD3BD3" w:rsidRPr="00D65FDF">
        <w:t>C</w:t>
      </w:r>
      <w:r w:rsidRPr="00D65FDF">
        <w:t>ongest</w:t>
      </w:r>
      <w:r w:rsidR="00D65FDF" w:rsidRPr="00D65FDF">
        <w:t>ion Type</w:t>
      </w:r>
      <w:r w:rsidRPr="00D65FDF">
        <w:t xml:space="preserve"> for all vehicles is determined by summing the miles of roadway </w:t>
      </w:r>
      <w:r w:rsidR="00D65FDF" w:rsidRPr="00D65FDF">
        <w:t xml:space="preserve">in the congestion category </w:t>
      </w:r>
      <w:r w:rsidRPr="00D65FDF">
        <w:t>and then dividing it by the total system miles</w:t>
      </w:r>
      <w:r w:rsidR="00D65FDF">
        <w:t>.</w:t>
      </w:r>
    </w:p>
    <w:p w14:paraId="57D009B3" w14:textId="14EA997C" w:rsidR="00266E90" w:rsidRDefault="00B06F5E" w:rsidP="00266E90">
      <w:pPr>
        <w:pStyle w:val="BodyText"/>
      </w:pPr>
      <w:r w:rsidRPr="00B06F5E">
        <w:rPr>
          <w:b/>
          <w:szCs w:val="20"/>
        </w:rPr>
        <w:fldChar w:fldCharType="begin"/>
      </w:r>
      <w:r w:rsidRPr="00B06F5E">
        <w:rPr>
          <w:b/>
          <w:szCs w:val="20"/>
        </w:rPr>
        <w:instrText xml:space="preserve"> REF _Ref89092015 \h </w:instrText>
      </w:r>
      <w:r w:rsidRPr="00225C97">
        <w:rPr>
          <w:b/>
          <w:szCs w:val="20"/>
        </w:rPr>
        <w:instrText xml:space="preserve"> \* MERGEFORMAT </w:instrText>
      </w:r>
      <w:r w:rsidRPr="00B06F5E">
        <w:rPr>
          <w:b/>
          <w:szCs w:val="20"/>
        </w:rPr>
      </w:r>
      <w:r w:rsidRPr="00B06F5E">
        <w:rPr>
          <w:b/>
          <w:szCs w:val="20"/>
        </w:rPr>
        <w:fldChar w:fldCharType="separate"/>
      </w:r>
      <w:r w:rsidR="009D43CD" w:rsidRPr="009D43CD">
        <w:rPr>
          <w:b/>
        </w:rPr>
        <w:t xml:space="preserve">Equation </w:t>
      </w:r>
      <w:r w:rsidRPr="00B06F5E">
        <w:rPr>
          <w:b/>
          <w:szCs w:val="20"/>
        </w:rPr>
        <w:fldChar w:fldCharType="end"/>
      </w:r>
      <w:r w:rsidR="00CF20BB">
        <w:rPr>
          <w:b/>
          <w:szCs w:val="20"/>
        </w:rPr>
        <w:t xml:space="preserve"> </w:t>
      </w:r>
      <w:r w:rsidR="00266E90">
        <w:t>compute</w:t>
      </w:r>
      <w:r w:rsidR="00436BEE">
        <w:t>s</w:t>
      </w:r>
      <w:r w:rsidR="00266E90">
        <w:t xml:space="preserve"> </w:t>
      </w:r>
      <w:r w:rsidR="003C6540">
        <w:t>the</w:t>
      </w:r>
      <w:r w:rsidR="00266E90">
        <w:t xml:space="preserve"> percent of miles </w:t>
      </w:r>
      <w:r w:rsidR="00A91223">
        <w:t>heavily</w:t>
      </w:r>
      <w:r w:rsidR="003C6540">
        <w:t>, mildly, and</w:t>
      </w:r>
      <w:r w:rsidR="001E2914">
        <w:t xml:space="preserve"> </w:t>
      </w:r>
      <w:r w:rsidR="003C6540">
        <w:t>un</w:t>
      </w:r>
      <w:r w:rsidR="00266E90">
        <w:t>congested.</w:t>
      </w:r>
    </w:p>
    <w:p w14:paraId="70844619" w14:textId="3410C67E" w:rsidR="007047E4" w:rsidRDefault="00B06F5E" w:rsidP="00E3264F">
      <w:pPr>
        <w:pStyle w:val="Caption"/>
        <w:jc w:val="right"/>
      </w:pPr>
      <w:bookmarkStart w:id="91" w:name="_Ref89092015"/>
      <w:r>
        <w:t xml:space="preserve">Equation </w:t>
      </w:r>
      <w:bookmarkEnd w:id="91"/>
      <w:r w:rsidR="007A6A2A">
        <w:t>7</w:t>
      </w:r>
    </w:p>
    <w:p w14:paraId="29DAF499" w14:textId="14408408" w:rsidR="007047E4" w:rsidRPr="003930B6" w:rsidRDefault="00C0238D" w:rsidP="007047E4">
      <w:pPr>
        <w:pStyle w:val="BodyText"/>
        <w:rPr>
          <w:rFonts w:ascii="Cambria Math" w:hAnsi="Cambria Math"/>
          <w:i/>
        </w:rPr>
      </w:pPr>
      <m:oMathPara>
        <m:oMath>
          <m:r>
            <w:rPr>
              <w:rFonts w:ascii="Cambria Math" w:hAnsi="Cambria Math"/>
            </w:rPr>
            <m:t xml:space="preserve">% Miles Heavily 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Segment length whose travel speeds are at or below heavily congested thresholds</m:t>
                  </m:r>
                </m:e>
              </m:nary>
            </m:num>
            <m:den>
              <m:nary>
                <m:naryPr>
                  <m:chr m:val="∑"/>
                  <m:limLoc m:val="undOvr"/>
                  <m:subHide m:val="1"/>
                  <m:supHide m:val="1"/>
                  <m:ctrlPr>
                    <w:rPr>
                      <w:rFonts w:ascii="Cambria Math" w:hAnsi="Cambria Math"/>
                      <w:i/>
                    </w:rPr>
                  </m:ctrlPr>
                </m:naryPr>
                <m:sub/>
                <m:sup/>
                <m:e>
                  <m:r>
                    <w:rPr>
                      <w:rFonts w:ascii="Cambria Math" w:hAnsi="Cambria Math"/>
                    </w:rPr>
                    <m:t>Segment length</m:t>
                  </m:r>
                </m:e>
              </m:nary>
            </m:den>
          </m:f>
          <m:r>
            <w:rPr>
              <w:rFonts w:ascii="Cambria Math" w:hAnsi="Cambria Math"/>
            </w:rPr>
            <m:t xml:space="preserve"> ×100</m:t>
          </m:r>
        </m:oMath>
      </m:oMathPara>
    </w:p>
    <w:p w14:paraId="4FE66D72" w14:textId="36A1129C" w:rsidR="007047E4" w:rsidRPr="003930B6" w:rsidRDefault="00C0238D" w:rsidP="007047E4">
      <w:pPr>
        <w:pStyle w:val="BodyText"/>
        <w:rPr>
          <w:rFonts w:ascii="Cambria Math" w:hAnsi="Cambria Math"/>
          <w:i/>
        </w:rPr>
      </w:pPr>
      <m:oMathPara>
        <m:oMath>
          <m:r>
            <w:rPr>
              <w:rFonts w:ascii="Cambria Math" w:hAnsi="Cambria Math"/>
            </w:rPr>
            <m:t xml:space="preserve">% Miles Mildly 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 xml:space="preserve">Segment length whose travel speeds </m:t>
                  </m:r>
                  <m:r>
                    <w:rPr>
                      <w:rFonts w:ascii="Cambria Math" w:hAnsi="Cambria Math"/>
                      <w:szCs w:val="20"/>
                    </w:rPr>
                    <m:t xml:space="preserve"> are between uncongested and heavily congested thresholds</m:t>
                  </m:r>
                </m:e>
              </m:nary>
            </m:num>
            <m:den>
              <m:nary>
                <m:naryPr>
                  <m:chr m:val="∑"/>
                  <m:limLoc m:val="undOvr"/>
                  <m:subHide m:val="1"/>
                  <m:supHide m:val="1"/>
                  <m:ctrlPr>
                    <w:rPr>
                      <w:rFonts w:ascii="Cambria Math" w:hAnsi="Cambria Math"/>
                      <w:i/>
                    </w:rPr>
                  </m:ctrlPr>
                </m:naryPr>
                <m:sub/>
                <m:sup/>
                <m:e>
                  <m:r>
                    <w:rPr>
                      <w:rFonts w:ascii="Cambria Math" w:hAnsi="Cambria Math"/>
                    </w:rPr>
                    <m:t>Segment length</m:t>
                  </m:r>
                </m:e>
              </m:nary>
            </m:den>
          </m:f>
          <m:r>
            <w:rPr>
              <w:rFonts w:ascii="Cambria Math" w:hAnsi="Cambria Math"/>
            </w:rPr>
            <m:t xml:space="preserve"> ×100</m:t>
          </m:r>
        </m:oMath>
      </m:oMathPara>
    </w:p>
    <w:p w14:paraId="56017C6A" w14:textId="31BC2A87" w:rsidR="007047E4" w:rsidRPr="003930B6" w:rsidRDefault="00C0238D" w:rsidP="007047E4">
      <w:pPr>
        <w:pStyle w:val="BodyText"/>
        <w:rPr>
          <w:rFonts w:ascii="Cambria Math" w:hAnsi="Cambria Math"/>
          <w:i/>
        </w:rPr>
      </w:pPr>
      <m:oMathPara>
        <m:oMath>
          <m:r>
            <w:rPr>
              <w:rFonts w:ascii="Cambria Math" w:hAnsi="Cambria Math"/>
            </w:rPr>
            <m:t xml:space="preserve">% Miles Uncongested=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Segment length whose travel speeds are at or below uncongested thresholds</m:t>
                  </m:r>
                </m:e>
              </m:nary>
            </m:num>
            <m:den>
              <m:nary>
                <m:naryPr>
                  <m:chr m:val="∑"/>
                  <m:limLoc m:val="undOvr"/>
                  <m:subHide m:val="1"/>
                  <m:supHide m:val="1"/>
                  <m:ctrlPr>
                    <w:rPr>
                      <w:rFonts w:ascii="Cambria Math" w:hAnsi="Cambria Math"/>
                      <w:i/>
                    </w:rPr>
                  </m:ctrlPr>
                </m:naryPr>
                <m:sub/>
                <m:sup/>
                <m:e>
                  <m:r>
                    <w:rPr>
                      <w:rFonts w:ascii="Cambria Math" w:hAnsi="Cambria Math"/>
                    </w:rPr>
                    <m:t>Segment length</m:t>
                  </m:r>
                </m:e>
              </m:nary>
            </m:den>
          </m:f>
          <m:r>
            <w:rPr>
              <w:rFonts w:ascii="Cambria Math" w:hAnsi="Cambria Math"/>
            </w:rPr>
            <m:t xml:space="preserve"> ×100</m:t>
          </m:r>
        </m:oMath>
      </m:oMathPara>
    </w:p>
    <w:p w14:paraId="120ECBB9" w14:textId="48D1011D" w:rsidR="007047E4" w:rsidRDefault="007047E4" w:rsidP="007047E4">
      <w:pPr>
        <w:pStyle w:val="ListBullet"/>
        <w:spacing w:after="200"/>
      </w:pPr>
      <w:r>
        <w:t xml:space="preserve">Use speed thresholds for congestion provided in Table </w:t>
      </w:r>
      <w:r w:rsidR="00E3264F">
        <w:t>7</w:t>
      </w:r>
      <w:r>
        <w:t>.</w:t>
      </w:r>
      <w:r w:rsidR="003C6540">
        <w:t xml:space="preserve"> </w:t>
      </w:r>
    </w:p>
    <w:p w14:paraId="201A54AB" w14:textId="77777777" w:rsidR="00427303" w:rsidRPr="00427303" w:rsidRDefault="00427303" w:rsidP="00427303">
      <w:pPr>
        <w:pStyle w:val="Heading4"/>
      </w:pPr>
      <w:r w:rsidRPr="00427303">
        <w:t>Data Sources</w:t>
      </w:r>
    </w:p>
    <w:p w14:paraId="0555E2D3" w14:textId="77777777" w:rsidR="00C61807" w:rsidRPr="005E708B" w:rsidRDefault="00C61807" w:rsidP="00C61807">
      <w:pPr>
        <w:pStyle w:val="BodyText"/>
        <w:numPr>
          <w:ilvl w:val="0"/>
          <w:numId w:val="27"/>
        </w:numPr>
        <w:contextualSpacing/>
        <w:rPr>
          <w:i/>
          <w:iCs/>
        </w:rPr>
      </w:pPr>
      <w:r w:rsidRPr="00636532">
        <w:t>FDOT Transportation Data and Analytics Office</w:t>
      </w:r>
      <w:r>
        <w:t>.</w:t>
      </w:r>
      <w:r>
        <w:rPr>
          <w:i/>
          <w:iCs/>
        </w:rPr>
        <w:t xml:space="preserve"> </w:t>
      </w:r>
      <w:r w:rsidRPr="00204B0C">
        <w:rPr>
          <w:i/>
          <w:iCs/>
        </w:rPr>
        <w:t>Traffic Characteristics Inventory</w:t>
      </w:r>
    </w:p>
    <w:p w14:paraId="4AEB7C03" w14:textId="77777777" w:rsidR="00C61807" w:rsidRDefault="00C61807" w:rsidP="00C61807">
      <w:pPr>
        <w:pStyle w:val="BodyText"/>
        <w:numPr>
          <w:ilvl w:val="0"/>
          <w:numId w:val="27"/>
        </w:numPr>
        <w:contextualSpacing/>
        <w:rPr>
          <w:i/>
          <w:iCs/>
        </w:rPr>
      </w:pPr>
      <w:r w:rsidRPr="00636532">
        <w:t>FDOT Transportation Data and Analytics Office</w:t>
      </w:r>
      <w:r>
        <w:t xml:space="preserve">. </w:t>
      </w:r>
      <w:r w:rsidRPr="00636532">
        <w:rPr>
          <w:i/>
          <w:iCs/>
        </w:rPr>
        <w:t>Roadway Characteristics Inventory</w:t>
      </w:r>
      <w:r>
        <w:rPr>
          <w:i/>
          <w:iCs/>
        </w:rPr>
        <w:t>,</w:t>
      </w:r>
      <w:r w:rsidRPr="00636532">
        <w:rPr>
          <w:i/>
          <w:iCs/>
        </w:rPr>
        <w:t xml:space="preserve"> Feature 147 (Strategic Intermodal System)</w:t>
      </w:r>
      <w:r>
        <w:rPr>
          <w:i/>
          <w:iCs/>
        </w:rPr>
        <w:t xml:space="preserve"> and Feature 311 (Speed limits)</w:t>
      </w:r>
    </w:p>
    <w:p w14:paraId="4701643E" w14:textId="77777777" w:rsidR="00C61807" w:rsidRPr="009B1918" w:rsidRDefault="00C61807" w:rsidP="00C61807">
      <w:pPr>
        <w:pStyle w:val="BodyText"/>
        <w:numPr>
          <w:ilvl w:val="0"/>
          <w:numId w:val="27"/>
        </w:numPr>
        <w:contextualSpacing/>
      </w:pPr>
      <w:r w:rsidRPr="003E02CD">
        <w:t>HERE Technologies</w:t>
      </w:r>
      <w:r>
        <w:rPr>
          <w:i/>
          <w:iCs/>
        </w:rPr>
        <w:t>.</w:t>
      </w:r>
      <w:r w:rsidRPr="003E02CD">
        <w:rPr>
          <w:i/>
          <w:iCs/>
        </w:rPr>
        <w:t xml:space="preserve"> Travel Time Data</w:t>
      </w:r>
    </w:p>
    <w:p w14:paraId="637CFE56" w14:textId="26A4ECBA" w:rsidR="007047E4" w:rsidRDefault="007047E4" w:rsidP="00266E90">
      <w:pPr>
        <w:pStyle w:val="BodyText"/>
      </w:pPr>
    </w:p>
    <w:p w14:paraId="772B0736" w14:textId="7A2E559A" w:rsidR="00E629A2" w:rsidRPr="003C6540" w:rsidRDefault="002F138B" w:rsidP="0039755F">
      <w:pPr>
        <w:pStyle w:val="Heading2"/>
      </w:pPr>
      <w:bookmarkStart w:id="92" w:name="_Toc89092335"/>
      <w:bookmarkStart w:id="93" w:name="_Toc97543494"/>
      <w:r>
        <w:t xml:space="preserve">% Time </w:t>
      </w:r>
      <w:r w:rsidR="003C6540" w:rsidRPr="003C6540">
        <w:t>by</w:t>
      </w:r>
      <w:r w:rsidR="00E629A2" w:rsidRPr="003C6540">
        <w:t xml:space="preserve"> Congest</w:t>
      </w:r>
      <w:r w:rsidR="003C6540" w:rsidRPr="003C6540">
        <w:t>ion Type</w:t>
      </w:r>
      <w:bookmarkEnd w:id="92"/>
      <w:bookmarkEnd w:id="93"/>
    </w:p>
    <w:p w14:paraId="48C0A332" w14:textId="010D6049" w:rsidR="00E629A2" w:rsidRPr="008F75C5" w:rsidRDefault="002F138B" w:rsidP="00E629A2">
      <w:pPr>
        <w:pStyle w:val="BodyText"/>
        <w:rPr>
          <w:highlight w:val="magenta"/>
        </w:rPr>
      </w:pPr>
      <w:r>
        <w:t>Percent time</w:t>
      </w:r>
      <w:r w:rsidR="00E629A2" w:rsidRPr="003C6540">
        <w:t xml:space="preserve"> </w:t>
      </w:r>
      <w:r w:rsidR="003C6540" w:rsidRPr="003C6540">
        <w:t>by</w:t>
      </w:r>
      <w:r w:rsidR="00E629A2" w:rsidRPr="003C6540">
        <w:t xml:space="preserve"> </w:t>
      </w:r>
      <w:r w:rsidR="003C6540" w:rsidRPr="003C6540">
        <w:t>c</w:t>
      </w:r>
      <w:r w:rsidR="00E629A2" w:rsidRPr="003C6540">
        <w:t>ongest</w:t>
      </w:r>
      <w:r w:rsidR="003C6540" w:rsidRPr="003C6540">
        <w:t>ion type</w:t>
      </w:r>
      <w:r w:rsidR="00E629A2" w:rsidRPr="003C6540">
        <w:t xml:space="preserve"> </w:t>
      </w:r>
      <w:r w:rsidR="003C6540" w:rsidRPr="003C6540">
        <w:t>accounts for</w:t>
      </w:r>
      <w:r w:rsidR="00E629A2" w:rsidRPr="003C6540">
        <w:t xml:space="preserve"> the amount of time </w:t>
      </w:r>
      <w:r w:rsidR="003C6540" w:rsidRPr="003C6540">
        <w:t>the facility is operating within the</w:t>
      </w:r>
      <w:r w:rsidR="00E629A2" w:rsidRPr="003C6540">
        <w:t xml:space="preserve"> congest</w:t>
      </w:r>
      <w:r w:rsidR="003C6540" w:rsidRPr="003C6540">
        <w:t>ed category</w:t>
      </w:r>
      <w:r w:rsidR="003C6540" w:rsidRPr="00E54AEA">
        <w:t>.</w:t>
      </w:r>
      <w:r w:rsidR="00E629A2" w:rsidRPr="00E54AEA">
        <w:t xml:space="preserve"> It is </w:t>
      </w:r>
      <w:r w:rsidR="003C6540" w:rsidRPr="00E54AEA">
        <w:t xml:space="preserve">the </w:t>
      </w:r>
      <w:r w:rsidR="005F29B1">
        <w:t xml:space="preserve">percent of time </w:t>
      </w:r>
      <w:r w:rsidR="00E629A2" w:rsidRPr="00E54AEA">
        <w:t xml:space="preserve">in which segments operate </w:t>
      </w:r>
      <w:r w:rsidR="001D097E" w:rsidRPr="00E54AEA">
        <w:t xml:space="preserve">at </w:t>
      </w:r>
      <w:r w:rsidR="003C6540" w:rsidRPr="00E54AEA">
        <w:t xml:space="preserve">uncongested, mildly congested, and heavily congested </w:t>
      </w:r>
      <w:r w:rsidR="00E54AEA" w:rsidRPr="00E54AEA">
        <w:t>conditions</w:t>
      </w:r>
      <w:r w:rsidR="00E629A2" w:rsidRPr="00E54AEA">
        <w:t>.</w:t>
      </w:r>
    </w:p>
    <w:p w14:paraId="6AAC49A5" w14:textId="4663BF20" w:rsidR="00C63940" w:rsidRPr="00427303" w:rsidRDefault="00C63940" w:rsidP="00C63940">
      <w:pPr>
        <w:pStyle w:val="BodyText"/>
      </w:pPr>
      <w:bookmarkStart w:id="94" w:name="_Ref64702020"/>
      <w:r w:rsidRPr="00427303">
        <w:t xml:space="preserve">This measure uses the same </w:t>
      </w:r>
      <w:r>
        <w:t xml:space="preserve">speed </w:t>
      </w:r>
      <w:r w:rsidRPr="00427303">
        <w:t>thresholds by congestion type</w:t>
      </w:r>
      <w:r>
        <w:t xml:space="preserve"> indicated in Table 7</w:t>
      </w:r>
      <w:r w:rsidRPr="00427303">
        <w:t xml:space="preserve">. To report a single duration of congestion metric, congestion durations from multiple roadways are weighted by the roadways’ lane miles, using </w:t>
      </w:r>
      <w:r w:rsidRPr="00427303">
        <w:rPr>
          <w:b/>
          <w:szCs w:val="20"/>
        </w:rPr>
        <w:fldChar w:fldCharType="begin"/>
      </w:r>
      <w:r w:rsidRPr="00427303">
        <w:rPr>
          <w:b/>
          <w:szCs w:val="20"/>
        </w:rPr>
        <w:instrText xml:space="preserve"> REF _Ref64702020 \h  \* MERGEFORMAT </w:instrText>
      </w:r>
      <w:r w:rsidRPr="00427303">
        <w:rPr>
          <w:b/>
          <w:szCs w:val="20"/>
        </w:rPr>
      </w:r>
      <w:r w:rsidRPr="00427303">
        <w:rPr>
          <w:b/>
          <w:szCs w:val="20"/>
        </w:rPr>
        <w:fldChar w:fldCharType="separate"/>
      </w:r>
      <w:r w:rsidR="009D43CD">
        <w:rPr>
          <w:bCs/>
          <w:szCs w:val="20"/>
        </w:rPr>
        <w:t>Error! Not a valid bookmark self-reference.</w:t>
      </w:r>
      <w:r w:rsidRPr="00427303">
        <w:rPr>
          <w:b/>
          <w:szCs w:val="20"/>
        </w:rPr>
        <w:fldChar w:fldCharType="end"/>
      </w:r>
      <w:r w:rsidRPr="00427303">
        <w:t>.</w:t>
      </w:r>
    </w:p>
    <w:p w14:paraId="418006DC" w14:textId="36450B3D" w:rsidR="005307FE" w:rsidRPr="00160620" w:rsidRDefault="005307FE" w:rsidP="005307FE">
      <w:pPr>
        <w:pStyle w:val="Caption"/>
        <w:jc w:val="right"/>
        <w:rPr>
          <w:noProof/>
          <w:sz w:val="22"/>
          <w:szCs w:val="22"/>
        </w:rPr>
      </w:pPr>
      <w:r w:rsidRPr="00160620">
        <w:rPr>
          <w:sz w:val="22"/>
          <w:szCs w:val="22"/>
        </w:rPr>
        <w:t xml:space="preserve">Equation </w:t>
      </w:r>
      <w:bookmarkEnd w:id="94"/>
      <w:r w:rsidR="007A6A2A">
        <w:rPr>
          <w:sz w:val="22"/>
          <w:szCs w:val="22"/>
        </w:rPr>
        <w:t>8</w:t>
      </w:r>
    </w:p>
    <w:p w14:paraId="29F05D7A" w14:textId="77777777" w:rsidR="002F138B" w:rsidRDefault="002F138B" w:rsidP="002F138B">
      <w:pPr>
        <w:pStyle w:val="ListBullet"/>
        <w:spacing w:after="200"/>
      </w:pPr>
      <w:r>
        <w:t>For each roadway segment, the measure is computed as follows:</w:t>
      </w:r>
    </w:p>
    <w:p w14:paraId="053EEB2A" w14:textId="3199DAE3" w:rsidR="002F138B" w:rsidRPr="003930B6" w:rsidRDefault="00C0238D" w:rsidP="002F138B">
      <w:pPr>
        <w:pStyle w:val="BodyText"/>
        <w:rPr>
          <w:rFonts w:ascii="Cambria Math" w:hAnsi="Cambria Math"/>
          <w:i/>
        </w:rPr>
      </w:pPr>
      <m:oMathPara>
        <m:oMath>
          <m:r>
            <w:rPr>
              <w:rFonts w:ascii="Cambria Math" w:hAnsi="Cambria Math"/>
            </w:rPr>
            <m:t xml:space="preserve">% Time Heavily 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 xml:space="preserve">Hours </m:t>
                  </m:r>
                  <m:d>
                    <m:dPr>
                      <m:ctrlPr>
                        <w:rPr>
                          <w:rFonts w:ascii="Cambria Math" w:hAnsi="Cambria Math"/>
                          <w:i/>
                        </w:rPr>
                      </m:ctrlPr>
                    </m:dPr>
                    <m:e>
                      <m:r>
                        <w:rPr>
                          <w:rFonts w:ascii="Cambria Math" w:hAnsi="Cambria Math"/>
                        </w:rPr>
                        <m:t>in a day or year</m:t>
                      </m:r>
                    </m:e>
                  </m:d>
                  <m:r>
                    <w:rPr>
                      <w:rFonts w:ascii="Cambria Math" w:hAnsi="Cambria Math"/>
                    </w:rPr>
                    <m:t>when travel speeds meet heavily congested threshold</m:t>
                  </m:r>
                </m:e>
              </m:nary>
            </m:num>
            <m:den>
              <m:r>
                <w:rPr>
                  <w:rFonts w:ascii="Cambria Math" w:hAnsi="Cambria Math"/>
                </w:rPr>
                <m:t xml:space="preserve">24 </m:t>
              </m:r>
              <m:d>
                <m:dPr>
                  <m:ctrlPr>
                    <w:rPr>
                      <w:rFonts w:ascii="Cambria Math" w:hAnsi="Cambria Math"/>
                      <w:i/>
                    </w:rPr>
                  </m:ctrlPr>
                </m:dPr>
                <m:e>
                  <m:r>
                    <w:rPr>
                      <w:rFonts w:ascii="Cambria Math" w:hAnsi="Cambria Math"/>
                    </w:rPr>
                    <m:t>for daily measure</m:t>
                  </m:r>
                </m:e>
              </m:d>
              <m:r>
                <w:rPr>
                  <w:rFonts w:ascii="Cambria Math" w:hAnsi="Cambria Math"/>
                </w:rPr>
                <m:t xml:space="preserve"> or 8,760 </m:t>
              </m:r>
              <m:d>
                <m:dPr>
                  <m:ctrlPr>
                    <w:rPr>
                      <w:rFonts w:ascii="Cambria Math" w:hAnsi="Cambria Math"/>
                      <w:i/>
                    </w:rPr>
                  </m:ctrlPr>
                </m:dPr>
                <m:e>
                  <m:r>
                    <w:rPr>
                      <w:rFonts w:ascii="Cambria Math" w:hAnsi="Cambria Math"/>
                    </w:rPr>
                    <m:t>for yearly measure</m:t>
                  </m:r>
                </m:e>
              </m:d>
            </m:den>
          </m:f>
          <m:r>
            <w:rPr>
              <w:rFonts w:ascii="Cambria Math" w:hAnsi="Cambria Math"/>
            </w:rPr>
            <m:t xml:space="preserve"> ×100</m:t>
          </m:r>
        </m:oMath>
      </m:oMathPara>
    </w:p>
    <w:p w14:paraId="59D05591" w14:textId="61363E96" w:rsidR="002F138B" w:rsidRPr="003930B6" w:rsidRDefault="00C0238D" w:rsidP="002F138B">
      <w:pPr>
        <w:pStyle w:val="BodyText"/>
        <w:rPr>
          <w:rFonts w:ascii="Cambria Math" w:hAnsi="Cambria Math"/>
          <w:i/>
        </w:rPr>
      </w:pPr>
      <m:oMathPara>
        <m:oMath>
          <m:r>
            <w:rPr>
              <w:rFonts w:ascii="Cambria Math" w:hAnsi="Cambria Math"/>
            </w:rPr>
            <m:t xml:space="preserve">% Time Mildly 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 xml:space="preserve">Hours </m:t>
                  </m:r>
                  <m:d>
                    <m:dPr>
                      <m:ctrlPr>
                        <w:rPr>
                          <w:rFonts w:ascii="Cambria Math" w:hAnsi="Cambria Math"/>
                          <w:i/>
                        </w:rPr>
                      </m:ctrlPr>
                    </m:dPr>
                    <m:e>
                      <m:r>
                        <w:rPr>
                          <w:rFonts w:ascii="Cambria Math" w:hAnsi="Cambria Math"/>
                        </w:rPr>
                        <m:t>in a day or year</m:t>
                      </m:r>
                    </m:e>
                  </m:d>
                  <m:r>
                    <w:rPr>
                      <w:rFonts w:ascii="Cambria Math" w:hAnsi="Cambria Math"/>
                    </w:rPr>
                    <m:t xml:space="preserve"> when travel speeds meet mildly congested threshold</m:t>
                  </m:r>
                </m:e>
              </m:nary>
            </m:num>
            <m:den>
              <m:r>
                <w:rPr>
                  <w:rFonts w:ascii="Cambria Math" w:hAnsi="Cambria Math"/>
                </w:rPr>
                <m:t xml:space="preserve">24 </m:t>
              </m:r>
              <m:d>
                <m:dPr>
                  <m:ctrlPr>
                    <w:rPr>
                      <w:rFonts w:ascii="Cambria Math" w:hAnsi="Cambria Math"/>
                      <w:i/>
                    </w:rPr>
                  </m:ctrlPr>
                </m:dPr>
                <m:e>
                  <m:r>
                    <w:rPr>
                      <w:rFonts w:ascii="Cambria Math" w:hAnsi="Cambria Math"/>
                    </w:rPr>
                    <m:t>for daily measure</m:t>
                  </m:r>
                </m:e>
              </m:d>
              <m:r>
                <w:rPr>
                  <w:rFonts w:ascii="Cambria Math" w:hAnsi="Cambria Math"/>
                </w:rPr>
                <m:t xml:space="preserve"> or 8,760 </m:t>
              </m:r>
              <m:d>
                <m:dPr>
                  <m:ctrlPr>
                    <w:rPr>
                      <w:rFonts w:ascii="Cambria Math" w:hAnsi="Cambria Math"/>
                      <w:i/>
                    </w:rPr>
                  </m:ctrlPr>
                </m:dPr>
                <m:e>
                  <m:r>
                    <w:rPr>
                      <w:rFonts w:ascii="Cambria Math" w:hAnsi="Cambria Math"/>
                    </w:rPr>
                    <m:t>for yearly measure</m:t>
                  </m:r>
                </m:e>
              </m:d>
            </m:den>
          </m:f>
          <m:r>
            <w:rPr>
              <w:rFonts w:ascii="Cambria Math" w:hAnsi="Cambria Math"/>
            </w:rPr>
            <m:t xml:space="preserve"> ×100</m:t>
          </m:r>
        </m:oMath>
      </m:oMathPara>
    </w:p>
    <w:p w14:paraId="286F7511" w14:textId="6B39D11B" w:rsidR="002F138B" w:rsidRPr="003930B6" w:rsidRDefault="00C0238D" w:rsidP="002F138B">
      <w:pPr>
        <w:pStyle w:val="BodyText"/>
        <w:rPr>
          <w:rFonts w:ascii="Cambria Math" w:hAnsi="Cambria Math"/>
          <w:i/>
        </w:rPr>
      </w:pPr>
      <m:oMathPara>
        <m:oMath>
          <m:r>
            <w:rPr>
              <w:rFonts w:ascii="Cambria Math" w:hAnsi="Cambria Math"/>
            </w:rPr>
            <m:t xml:space="preserve">% Time Uncongested=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 xml:space="preserve">Hours </m:t>
                  </m:r>
                  <m:d>
                    <m:dPr>
                      <m:ctrlPr>
                        <w:rPr>
                          <w:rFonts w:ascii="Cambria Math" w:hAnsi="Cambria Math"/>
                          <w:i/>
                        </w:rPr>
                      </m:ctrlPr>
                    </m:dPr>
                    <m:e>
                      <m:r>
                        <w:rPr>
                          <w:rFonts w:ascii="Cambria Math" w:hAnsi="Cambria Math"/>
                        </w:rPr>
                        <m:t>in a day or year</m:t>
                      </m:r>
                    </m:e>
                  </m:d>
                  <m:r>
                    <w:rPr>
                      <w:rFonts w:ascii="Cambria Math" w:hAnsi="Cambria Math"/>
                    </w:rPr>
                    <m:t>when travel speeds meet uncongested threshold</m:t>
                  </m:r>
                </m:e>
              </m:nary>
            </m:num>
            <m:den>
              <m:r>
                <w:rPr>
                  <w:rFonts w:ascii="Cambria Math" w:hAnsi="Cambria Math"/>
                </w:rPr>
                <m:t xml:space="preserve">24 </m:t>
              </m:r>
              <m:d>
                <m:dPr>
                  <m:ctrlPr>
                    <w:rPr>
                      <w:rFonts w:ascii="Cambria Math" w:hAnsi="Cambria Math"/>
                      <w:i/>
                    </w:rPr>
                  </m:ctrlPr>
                </m:dPr>
                <m:e>
                  <m:r>
                    <w:rPr>
                      <w:rFonts w:ascii="Cambria Math" w:hAnsi="Cambria Math"/>
                    </w:rPr>
                    <m:t>for daily measure</m:t>
                  </m:r>
                </m:e>
              </m:d>
              <m:r>
                <w:rPr>
                  <w:rFonts w:ascii="Cambria Math" w:hAnsi="Cambria Math"/>
                </w:rPr>
                <m:t xml:space="preserve"> or 8,760 </m:t>
              </m:r>
              <m:d>
                <m:dPr>
                  <m:ctrlPr>
                    <w:rPr>
                      <w:rFonts w:ascii="Cambria Math" w:hAnsi="Cambria Math"/>
                      <w:i/>
                    </w:rPr>
                  </m:ctrlPr>
                </m:dPr>
                <m:e>
                  <m:r>
                    <w:rPr>
                      <w:rFonts w:ascii="Cambria Math" w:hAnsi="Cambria Math"/>
                    </w:rPr>
                    <m:t>for yearly measure</m:t>
                  </m:r>
                </m:e>
              </m:d>
            </m:den>
          </m:f>
          <m:r>
            <w:rPr>
              <w:rFonts w:ascii="Cambria Math" w:hAnsi="Cambria Math"/>
            </w:rPr>
            <m:t xml:space="preserve"> ×100</m:t>
          </m:r>
        </m:oMath>
      </m:oMathPara>
    </w:p>
    <w:p w14:paraId="56EADB66" w14:textId="77777777" w:rsidR="002F138B" w:rsidRDefault="002F138B" w:rsidP="002F138B">
      <w:pPr>
        <w:pStyle w:val="ListBullet"/>
        <w:spacing w:after="200"/>
      </w:pPr>
      <w:r>
        <w:t>For area-wide aggregation, the measure is computed as follows:</w:t>
      </w:r>
    </w:p>
    <w:p w14:paraId="0AEFCA2D" w14:textId="5F741477" w:rsidR="002F138B" w:rsidRDefault="00C0238D" w:rsidP="002F138B">
      <w:pPr>
        <w:pStyle w:val="ListBullet"/>
        <w:ind w:left="360"/>
      </w:pPr>
      <m:oMathPara>
        <m:oMath>
          <m:r>
            <w:rPr>
              <w:rFonts w:ascii="Cambria Math" w:hAnsi="Cambria Math"/>
            </w:rPr>
            <m:t xml:space="preserve">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 xml:space="preserve">Epochs </m:t>
                  </m:r>
                  <m:d>
                    <m:dPr>
                      <m:ctrlPr>
                        <w:rPr>
                          <w:rFonts w:ascii="Cambria Math" w:hAnsi="Cambria Math"/>
                          <w:i/>
                        </w:rPr>
                      </m:ctrlPr>
                    </m:dPr>
                    <m:e>
                      <m:r>
                        <w:rPr>
                          <w:rFonts w:ascii="Cambria Math" w:hAnsi="Cambria Math"/>
                        </w:rPr>
                        <m:t>in a day or year</m:t>
                      </m:r>
                    </m:e>
                  </m:d>
                  <m:r>
                    <w:rPr>
                      <w:rFonts w:ascii="Cambria Math" w:hAnsi="Cambria Math"/>
                    </w:rPr>
                    <m:t>for each congestion threshold*Miles for each congestion threshold</m:t>
                  </m:r>
                </m:e>
              </m:nary>
            </m:num>
            <m:den>
              <m:nary>
                <m:naryPr>
                  <m:chr m:val="∑"/>
                  <m:limLoc m:val="undOvr"/>
                  <m:subHide m:val="1"/>
                  <m:supHide m:val="1"/>
                  <m:ctrlPr>
                    <w:rPr>
                      <w:rFonts w:ascii="Cambria Math" w:hAnsi="Cambria Math"/>
                      <w:i/>
                    </w:rPr>
                  </m:ctrlPr>
                </m:naryPr>
                <m:sub/>
                <m:sup/>
                <m:e>
                  <m:r>
                    <w:rPr>
                      <w:rFonts w:ascii="Cambria Math" w:hAnsi="Cambria Math"/>
                    </w:rPr>
                    <m:t xml:space="preserve">Total Epochs </m:t>
                  </m:r>
                  <m:d>
                    <m:dPr>
                      <m:ctrlPr>
                        <w:rPr>
                          <w:rFonts w:ascii="Cambria Math" w:hAnsi="Cambria Math"/>
                          <w:i/>
                        </w:rPr>
                      </m:ctrlPr>
                    </m:dPr>
                    <m:e>
                      <m:r>
                        <w:rPr>
                          <w:rFonts w:ascii="Cambria Math" w:hAnsi="Cambria Math"/>
                        </w:rPr>
                        <m:t>in a day or year</m:t>
                      </m:r>
                    </m:e>
                  </m:d>
                  <m:r>
                    <w:rPr>
                      <w:rFonts w:ascii="Cambria Math" w:hAnsi="Cambria Math"/>
                    </w:rPr>
                    <m:t xml:space="preserve">*Total Miles </m:t>
                  </m:r>
                </m:e>
              </m:nary>
            </m:den>
          </m:f>
        </m:oMath>
      </m:oMathPara>
    </w:p>
    <w:p w14:paraId="367EEBFA" w14:textId="77777777" w:rsidR="002F138B" w:rsidRDefault="002F138B" w:rsidP="002F138B">
      <w:pPr>
        <w:pStyle w:val="ListBullet"/>
        <w:spacing w:after="200"/>
      </w:pPr>
    </w:p>
    <w:p w14:paraId="2C2BC5F7" w14:textId="60862726" w:rsidR="002F138B" w:rsidRDefault="002F138B" w:rsidP="002F138B">
      <w:pPr>
        <w:pStyle w:val="ListBullet"/>
        <w:spacing w:after="200"/>
      </w:pPr>
      <w:r>
        <w:t xml:space="preserve">Use speed thresholds for congestion provided in Table </w:t>
      </w:r>
      <w:r w:rsidR="007A6A2A">
        <w:t>6.3</w:t>
      </w:r>
      <w:r>
        <w:t>.</w:t>
      </w:r>
    </w:p>
    <w:p w14:paraId="0A2BCDA3" w14:textId="77777777" w:rsidR="00552760" w:rsidRPr="003F6CBB" w:rsidRDefault="00552760" w:rsidP="00552760">
      <w:pPr>
        <w:pStyle w:val="Heading4"/>
      </w:pPr>
      <w:r w:rsidRPr="003F6CBB">
        <w:t>Data Sources</w:t>
      </w:r>
    </w:p>
    <w:p w14:paraId="1B2F485F" w14:textId="77777777" w:rsidR="00C61807" w:rsidRPr="005E708B" w:rsidRDefault="00C61807" w:rsidP="00C61807">
      <w:pPr>
        <w:pStyle w:val="BodyText"/>
        <w:numPr>
          <w:ilvl w:val="0"/>
          <w:numId w:val="27"/>
        </w:numPr>
        <w:contextualSpacing/>
        <w:rPr>
          <w:i/>
          <w:iCs/>
        </w:rPr>
      </w:pPr>
      <w:bookmarkStart w:id="95" w:name="_Ref64702270"/>
      <w:bookmarkStart w:id="96" w:name="_Toc89092336"/>
      <w:r w:rsidRPr="00636532">
        <w:t>FDOT Transportation Data and Analytics Office</w:t>
      </w:r>
      <w:r>
        <w:t>.</w:t>
      </w:r>
      <w:r>
        <w:rPr>
          <w:i/>
          <w:iCs/>
        </w:rPr>
        <w:t xml:space="preserve"> </w:t>
      </w:r>
      <w:r w:rsidRPr="00204B0C">
        <w:rPr>
          <w:i/>
          <w:iCs/>
        </w:rPr>
        <w:t>Traffic Characteristics Inventory</w:t>
      </w:r>
    </w:p>
    <w:p w14:paraId="7FF82D57" w14:textId="77777777" w:rsidR="00C61807" w:rsidRDefault="00C61807" w:rsidP="00C61807">
      <w:pPr>
        <w:pStyle w:val="BodyText"/>
        <w:numPr>
          <w:ilvl w:val="0"/>
          <w:numId w:val="27"/>
        </w:numPr>
        <w:contextualSpacing/>
        <w:rPr>
          <w:i/>
          <w:iCs/>
        </w:rPr>
      </w:pPr>
      <w:r w:rsidRPr="00636532">
        <w:t>FDOT Transportation Data and Analytics Office</w:t>
      </w:r>
      <w:r>
        <w:t xml:space="preserve">. </w:t>
      </w:r>
      <w:r w:rsidRPr="00636532">
        <w:rPr>
          <w:i/>
          <w:iCs/>
        </w:rPr>
        <w:t>Roadway Characteristics Inventory</w:t>
      </w:r>
      <w:r>
        <w:rPr>
          <w:i/>
          <w:iCs/>
        </w:rPr>
        <w:t>,</w:t>
      </w:r>
      <w:r w:rsidRPr="00636532">
        <w:rPr>
          <w:i/>
          <w:iCs/>
        </w:rPr>
        <w:t xml:space="preserve"> Feature 147 (Strategic Intermodal System)</w:t>
      </w:r>
      <w:r>
        <w:rPr>
          <w:i/>
          <w:iCs/>
        </w:rPr>
        <w:t xml:space="preserve"> and Feature 311 (Speed limits)</w:t>
      </w:r>
    </w:p>
    <w:p w14:paraId="6EF051B9" w14:textId="77777777" w:rsidR="00C61807" w:rsidRPr="009B1918" w:rsidRDefault="00C61807" w:rsidP="00C61807">
      <w:pPr>
        <w:pStyle w:val="BodyText"/>
        <w:numPr>
          <w:ilvl w:val="0"/>
          <w:numId w:val="27"/>
        </w:numPr>
        <w:contextualSpacing/>
      </w:pPr>
      <w:r w:rsidRPr="003E02CD">
        <w:t>HERE Technologies</w:t>
      </w:r>
      <w:r>
        <w:rPr>
          <w:i/>
          <w:iCs/>
        </w:rPr>
        <w:t>.</w:t>
      </w:r>
      <w:r w:rsidRPr="003E02CD">
        <w:rPr>
          <w:i/>
          <w:iCs/>
        </w:rPr>
        <w:t xml:space="preserve"> Travel Time Data</w:t>
      </w:r>
    </w:p>
    <w:p w14:paraId="0B7AE01A" w14:textId="77777777" w:rsidR="007E6D62" w:rsidRDefault="007E6D62" w:rsidP="007E6D62">
      <w:pPr>
        <w:pStyle w:val="Heading2"/>
        <w:numPr>
          <w:ilvl w:val="1"/>
          <w:numId w:val="22"/>
        </w:numPr>
        <w:ind w:left="720" w:hanging="702"/>
      </w:pPr>
      <w:bookmarkStart w:id="97" w:name="_Toc97543495"/>
      <w:r>
        <w:t>Duration of Congestion</w:t>
      </w:r>
      <w:bookmarkEnd w:id="97"/>
    </w:p>
    <w:p w14:paraId="03F3EF42" w14:textId="41111480" w:rsidR="007E6D62" w:rsidRDefault="007E6D62" w:rsidP="007E6D62">
      <w:pPr>
        <w:pStyle w:val="BodyText"/>
      </w:pPr>
      <w:r>
        <w:t xml:space="preserve">In the 2021 Source Book, Duration of Congestion is a new measure to replace the Hours Heavily Congested (Daily and Annual) performance measure. </w:t>
      </w:r>
      <w:r w:rsidR="006A5F1A">
        <w:t>The duration of congestion is taken as the number of hours categorized as heavily congested.</w:t>
      </w:r>
      <w:r>
        <w:t xml:space="preserve"> Segments with at least 15-minutes of daily heavy congestion are selected as the portion of the system susceptible to heavy congestion. This measure is weighted by lane-miles, making the measure independent of segmentation. To account for directional travel, the direction of travel with more heavy congestion is chosen for the total duration measure.</w:t>
      </w:r>
    </w:p>
    <w:p w14:paraId="5D5EF739" w14:textId="54D24B1F" w:rsidR="007E6D62" w:rsidRDefault="007E6D62" w:rsidP="00293884">
      <w:pPr>
        <w:pStyle w:val="Caption"/>
        <w:jc w:val="right"/>
      </w:pPr>
      <w:r>
        <w:t xml:space="preserve">Equation </w:t>
      </w:r>
      <w:r w:rsidR="007A6A2A">
        <w:t>9</w:t>
      </w:r>
    </w:p>
    <w:p w14:paraId="402E7817" w14:textId="42E32CC6" w:rsidR="007E6D62" w:rsidRDefault="00C0238D" w:rsidP="007E6D62">
      <w:pPr>
        <w:pStyle w:val="ListBullet"/>
        <w:ind w:left="360"/>
        <w:rPr>
          <w:sz w:val="18"/>
          <w:szCs w:val="18"/>
        </w:rPr>
      </w:pPr>
      <m:oMathPara>
        <m:oMath>
          <m:r>
            <w:rPr>
              <w:rFonts w:ascii="Cambria Math" w:hAnsi="Cambria Math"/>
            </w:rPr>
            <m:t>Duration of Congestion=</m:t>
          </m:r>
          <m:f>
            <m:fPr>
              <m:ctrlPr>
                <w:rPr>
                  <w:rFonts w:ascii="Cambria Math" w:hAnsi="Cambria Math"/>
                  <w:i/>
                  <w:iCs/>
                </w:rPr>
              </m:ctrlPr>
            </m:fPr>
            <m:num>
              <m:nary>
                <m:naryPr>
                  <m:chr m:val="∑"/>
                  <m:limLoc m:val="undOvr"/>
                  <m:ctrlPr>
                    <w:rPr>
                      <w:rFonts w:ascii="Cambria Math" w:hAnsi="Cambria Math"/>
                      <w:i/>
                      <w:iCs/>
                    </w:rPr>
                  </m:ctrlPr>
                </m:naryPr>
                <m:sub>
                  <m:r>
                    <w:rPr>
                      <w:rFonts w:ascii="Cambria Math" w:hAnsi="Cambria Math"/>
                    </w:rPr>
                    <m:t>i=1</m:t>
                  </m:r>
                </m:sub>
                <m:sup>
                  <m:r>
                    <w:rPr>
                      <w:rFonts w:ascii="Cambria Math" w:hAnsi="Cambria Math"/>
                    </w:rPr>
                    <m:t># Segments</m:t>
                  </m:r>
                </m:sup>
                <m:e>
                  <m:r>
                    <w:rPr>
                      <w:rFonts w:ascii="Cambria Math" w:hAnsi="Cambria Math"/>
                    </w:rPr>
                    <m:t>Lane Mile</m:t>
                  </m:r>
                  <m:sSub>
                    <m:sSubPr>
                      <m:ctrlPr>
                        <w:rPr>
                          <w:rFonts w:ascii="Cambria Math" w:hAnsi="Cambria Math"/>
                          <w:i/>
                          <w:iCs/>
                        </w:rPr>
                      </m:ctrlPr>
                    </m:sSubPr>
                    <m:e>
                      <m:r>
                        <w:rPr>
                          <w:rFonts w:ascii="Cambria Math" w:hAnsi="Cambria Math"/>
                        </w:rPr>
                        <m:t>s</m:t>
                      </m:r>
                      <m:ctrlPr>
                        <w:rPr>
                          <w:rFonts w:ascii="Cambria Math" w:hAnsi="Cambria Math"/>
                          <w:i/>
                        </w:rPr>
                      </m:ctrlPr>
                    </m:e>
                    <m:sub>
                      <m:r>
                        <w:rPr>
                          <w:rFonts w:ascii="Cambria Math" w:hAnsi="Cambria Math"/>
                        </w:rPr>
                        <m:t>i</m:t>
                      </m:r>
                    </m:sub>
                  </m:sSub>
                  <m:r>
                    <w:rPr>
                      <w:rFonts w:ascii="Cambria Math" w:hAnsi="Cambria Math"/>
                    </w:rPr>
                    <m:t>×</m:t>
                  </m:r>
                  <m:nary>
                    <m:naryPr>
                      <m:chr m:val="∑"/>
                      <m:limLoc m:val="undOvr"/>
                      <m:ctrlPr>
                        <w:rPr>
                          <w:rFonts w:ascii="Cambria Math" w:hAnsi="Cambria Math"/>
                          <w:i/>
                          <w:iCs/>
                        </w:rPr>
                      </m:ctrlPr>
                    </m:naryPr>
                    <m:sub/>
                    <m:sup/>
                    <m:e>
                      <m:r>
                        <w:rPr>
                          <w:rFonts w:ascii="Cambria Math" w:hAnsi="Cambria Math"/>
                        </w:rPr>
                        <m:t>hours in a day experienceing heavy congestion</m:t>
                      </m:r>
                    </m:e>
                  </m:nary>
                </m:e>
              </m:nary>
              <m:ctrlPr>
                <w:rPr>
                  <w:rFonts w:ascii="Cambria Math" w:hAnsi="Cambria Math"/>
                  <w:i/>
                </w:rPr>
              </m:ctrlPr>
            </m:num>
            <m:den>
              <m:nary>
                <m:naryPr>
                  <m:chr m:val="∑"/>
                  <m:limLoc m:val="undOvr"/>
                  <m:ctrlPr>
                    <w:rPr>
                      <w:rFonts w:ascii="Cambria Math" w:hAnsi="Cambria Math"/>
                      <w:i/>
                      <w:iCs/>
                    </w:rPr>
                  </m:ctrlPr>
                </m:naryPr>
                <m:sub>
                  <m:r>
                    <w:rPr>
                      <w:rFonts w:ascii="Cambria Math" w:hAnsi="Cambria Math"/>
                    </w:rPr>
                    <m:t>i=1</m:t>
                  </m:r>
                </m:sub>
                <m:sup>
                  <m:r>
                    <w:rPr>
                      <w:rFonts w:ascii="Cambria Math" w:hAnsi="Cambria Math"/>
                    </w:rPr>
                    <m:t># Segments</m:t>
                  </m:r>
                </m:sup>
                <m:e>
                  <m:r>
                    <w:rPr>
                      <w:rFonts w:ascii="Cambria Math" w:hAnsi="Cambria Math"/>
                    </w:rPr>
                    <m:t>Lane Mile</m:t>
                  </m:r>
                  <m:sSub>
                    <m:sSubPr>
                      <m:ctrlPr>
                        <w:rPr>
                          <w:rFonts w:ascii="Cambria Math" w:hAnsi="Cambria Math"/>
                          <w:i/>
                          <w:iCs/>
                        </w:rPr>
                      </m:ctrlPr>
                    </m:sSubPr>
                    <m:e>
                      <m:r>
                        <w:rPr>
                          <w:rFonts w:ascii="Cambria Math" w:hAnsi="Cambria Math"/>
                        </w:rPr>
                        <m:t>s</m:t>
                      </m:r>
                      <m:ctrlPr>
                        <w:rPr>
                          <w:rFonts w:ascii="Cambria Math" w:hAnsi="Cambria Math"/>
                          <w:i/>
                        </w:rPr>
                      </m:ctrlPr>
                    </m:e>
                    <m:sub>
                      <m:r>
                        <w:rPr>
                          <w:rFonts w:ascii="Cambria Math" w:hAnsi="Cambria Math"/>
                        </w:rPr>
                        <m:t>i</m:t>
                      </m:r>
                    </m:sub>
                  </m:sSub>
                </m:e>
              </m:nary>
            </m:den>
          </m:f>
          <m:r>
            <w:rPr>
              <w:rFonts w:ascii="Cambria Math" w:hAnsi="Cambria Math"/>
            </w:rPr>
            <m:t xml:space="preserve"> </m:t>
          </m:r>
          <m:r>
            <m:rPr>
              <m:sty m:val="p"/>
            </m:rPr>
            <w:rPr>
              <w:rFonts w:ascii="Cambria Math" w:hAnsi="Cambria Math"/>
            </w:rPr>
            <w:br/>
          </m:r>
        </m:oMath>
        <m:oMath>
          <m:r>
            <w:rPr>
              <w:rFonts w:ascii="Cambria Math" w:hAnsi="Cambria Math"/>
              <w:sz w:val="18"/>
              <w:szCs w:val="18"/>
            </w:rPr>
            <m:t>given that Segment i has at least 15 minutes of heavy congestion</m:t>
          </m:r>
        </m:oMath>
      </m:oMathPara>
    </w:p>
    <w:p w14:paraId="51C1DE46" w14:textId="77777777" w:rsidR="007E6D62" w:rsidRDefault="007E6D62" w:rsidP="007E6D62">
      <w:pPr>
        <w:pStyle w:val="ListBullet"/>
        <w:ind w:left="360"/>
      </w:pPr>
    </w:p>
    <w:p w14:paraId="15790E0E" w14:textId="77777777" w:rsidR="007E6D62" w:rsidRDefault="007E6D62" w:rsidP="007E6D62">
      <w:pPr>
        <w:pStyle w:val="Heading4"/>
      </w:pPr>
      <w:r>
        <w:t>Data Sources</w:t>
      </w:r>
    </w:p>
    <w:p w14:paraId="71723380" w14:textId="77777777" w:rsidR="00C431F1" w:rsidRPr="005E708B" w:rsidRDefault="00C431F1" w:rsidP="00C431F1">
      <w:pPr>
        <w:pStyle w:val="BodyText"/>
        <w:numPr>
          <w:ilvl w:val="0"/>
          <w:numId w:val="27"/>
        </w:numPr>
        <w:contextualSpacing/>
        <w:rPr>
          <w:i/>
          <w:iCs/>
        </w:rPr>
      </w:pPr>
      <w:bookmarkStart w:id="98" w:name="_Hours_of_Delay"/>
      <w:bookmarkEnd w:id="98"/>
      <w:r w:rsidRPr="00636532">
        <w:t>FDOT Transportation Data and Analytics Office,</w:t>
      </w:r>
      <w:r>
        <w:rPr>
          <w:i/>
          <w:iCs/>
        </w:rPr>
        <w:t xml:space="preserve"> </w:t>
      </w:r>
      <w:r w:rsidRPr="00204B0C">
        <w:rPr>
          <w:i/>
          <w:iCs/>
        </w:rPr>
        <w:t>Traffic Characteristics Inventory</w:t>
      </w:r>
    </w:p>
    <w:p w14:paraId="452EAE96" w14:textId="77777777" w:rsidR="00C431F1" w:rsidRPr="005E708B" w:rsidRDefault="00C431F1" w:rsidP="00C431F1">
      <w:pPr>
        <w:pStyle w:val="BodyText"/>
        <w:numPr>
          <w:ilvl w:val="0"/>
          <w:numId w:val="27"/>
        </w:numPr>
        <w:contextualSpacing/>
        <w:rPr>
          <w:i/>
          <w:iCs/>
        </w:rPr>
      </w:pPr>
      <w:r w:rsidRPr="00636532">
        <w:t>FDOT Transportation Data and Analytics Office</w:t>
      </w:r>
      <w:r>
        <w:t xml:space="preserve">, </w:t>
      </w:r>
      <w:r w:rsidRPr="00636532">
        <w:rPr>
          <w:i/>
          <w:iCs/>
        </w:rPr>
        <w:t>Roadway Characteristics Inventory Feature 147 (Strategic Intermodal System)</w:t>
      </w:r>
    </w:p>
    <w:p w14:paraId="2AEC785A" w14:textId="77777777" w:rsidR="00C431F1" w:rsidRPr="009B1918" w:rsidRDefault="00C431F1" w:rsidP="00C431F1">
      <w:pPr>
        <w:pStyle w:val="BodyText"/>
        <w:numPr>
          <w:ilvl w:val="0"/>
          <w:numId w:val="27"/>
        </w:numPr>
        <w:contextualSpacing/>
      </w:pPr>
      <w:r w:rsidRPr="003E02CD">
        <w:t>HERE Technologies</w:t>
      </w:r>
      <w:r w:rsidRPr="003E02CD">
        <w:rPr>
          <w:i/>
          <w:iCs/>
        </w:rPr>
        <w:t>, Travel Time Data</w:t>
      </w:r>
    </w:p>
    <w:p w14:paraId="2C4EF814" w14:textId="4D763900" w:rsidR="004F178D" w:rsidRDefault="004F178D" w:rsidP="0039755F">
      <w:pPr>
        <w:pStyle w:val="Heading2"/>
      </w:pPr>
      <w:bookmarkStart w:id="99" w:name="_Toc97543496"/>
      <w:r>
        <w:t>Hours of Delay</w:t>
      </w:r>
      <w:bookmarkEnd w:id="95"/>
      <w:bookmarkEnd w:id="96"/>
      <w:bookmarkEnd w:id="99"/>
    </w:p>
    <w:p w14:paraId="6C8FD275" w14:textId="23C0319B" w:rsidR="004F178D" w:rsidRDefault="004F178D" w:rsidP="004F178D">
      <w:pPr>
        <w:pStyle w:val="BodyText"/>
      </w:pPr>
      <w:r>
        <w:t xml:space="preserve">In the </w:t>
      </w:r>
      <w:r w:rsidR="00F519A7">
        <w:t>202</w:t>
      </w:r>
      <w:r w:rsidR="00F305A7">
        <w:t>1</w:t>
      </w:r>
      <w:r>
        <w:t xml:space="preserve"> Source Book, Vehicle Hours of Delay, Person Hours of Delay, and Combination Truck Hours of Delay </w:t>
      </w:r>
      <w:r w:rsidR="00580B8E">
        <w:t>are</w:t>
      </w:r>
      <w:r>
        <w:t xml:space="preserve"> estimated on an hourly basis by determining the difference between delay threshold travel time and actual travel time along a facility. Delay threshold travel time/speed is considered the additional travel time experienced by a motorist beyond what would be experienced under uncongested conditions. The delay threshold speeds for the 20</w:t>
      </w:r>
      <w:r w:rsidR="002C68EE">
        <w:t>2</w:t>
      </w:r>
      <w:r w:rsidR="002B0B18">
        <w:t>1</w:t>
      </w:r>
      <w:r>
        <w:t xml:space="preserve"> Source Book are provided in </w:t>
      </w:r>
      <w:r w:rsidRPr="0071110A">
        <w:rPr>
          <w:b/>
        </w:rPr>
        <w:t xml:space="preserve">Table </w:t>
      </w:r>
      <w:r w:rsidR="002C68EE">
        <w:rPr>
          <w:b/>
        </w:rPr>
        <w:t>7</w:t>
      </w:r>
      <w:r>
        <w:rPr>
          <w:b/>
        </w:rPr>
        <w:t>.</w:t>
      </w:r>
      <w:r w:rsidRPr="0071110A">
        <w:rPr>
          <w:b/>
        </w:rPr>
        <w:t>3</w:t>
      </w:r>
      <w:r>
        <w:t xml:space="preserve"> below.</w:t>
      </w:r>
    </w:p>
    <w:p w14:paraId="1F3BC653" w14:textId="6EA29EA2" w:rsidR="00947313" w:rsidRDefault="00947313" w:rsidP="004F178D">
      <w:pPr>
        <w:pStyle w:val="BodyText"/>
      </w:pPr>
    </w:p>
    <w:p w14:paraId="6FAC9C58" w14:textId="30C02121" w:rsidR="00947313" w:rsidRDefault="00947313" w:rsidP="004F178D">
      <w:pPr>
        <w:pStyle w:val="BodyText"/>
      </w:pPr>
    </w:p>
    <w:p w14:paraId="55C3C7B4" w14:textId="77777777" w:rsidR="00947313" w:rsidRDefault="00947313" w:rsidP="004F178D">
      <w:pPr>
        <w:pStyle w:val="BodyText"/>
      </w:pPr>
    </w:p>
    <w:p w14:paraId="6489BF5F" w14:textId="09C4B644" w:rsidR="004F178D" w:rsidRDefault="004F178D" w:rsidP="004F178D">
      <w:pPr>
        <w:pStyle w:val="Caption"/>
        <w:rPr>
          <w:noProof/>
        </w:rPr>
      </w:pPr>
      <w:bookmarkStart w:id="100" w:name="_Toc89092396"/>
      <w:bookmarkStart w:id="101" w:name="_Toc97543546"/>
      <w:r w:rsidRPr="003434C2">
        <w:t>Table </w:t>
      </w:r>
      <w:r>
        <w:rPr>
          <w:noProof/>
        </w:rPr>
        <w:fldChar w:fldCharType="begin"/>
      </w:r>
      <w:r>
        <w:rPr>
          <w:noProof/>
        </w:rPr>
        <w:instrText xml:space="preserve"> STYLEREF 1 \s </w:instrText>
      </w:r>
      <w:r>
        <w:rPr>
          <w:noProof/>
        </w:rPr>
        <w:fldChar w:fldCharType="separate"/>
      </w:r>
      <w:r w:rsidR="009D43CD">
        <w:rPr>
          <w:noProof/>
        </w:rPr>
        <w:t>7</w:t>
      </w:r>
      <w:r>
        <w:rPr>
          <w:noProof/>
        </w:rPr>
        <w:fldChar w:fldCharType="end"/>
      </w:r>
      <w:r w:rsidRPr="003434C2">
        <w:t>.</w:t>
      </w:r>
      <w:r>
        <w:rPr>
          <w:noProof/>
        </w:rPr>
        <w:fldChar w:fldCharType="begin"/>
      </w:r>
      <w:r>
        <w:rPr>
          <w:noProof/>
        </w:rPr>
        <w:instrText xml:space="preserve"> SEQ Table \* ARABIC \s 1 </w:instrText>
      </w:r>
      <w:r>
        <w:rPr>
          <w:noProof/>
        </w:rPr>
        <w:fldChar w:fldCharType="separate"/>
      </w:r>
      <w:r w:rsidR="009D43CD">
        <w:rPr>
          <w:noProof/>
        </w:rPr>
        <w:t>2</w:t>
      </w:r>
      <w:r>
        <w:rPr>
          <w:noProof/>
        </w:rPr>
        <w:fldChar w:fldCharType="end"/>
      </w:r>
      <w:r w:rsidRPr="003434C2">
        <w:tab/>
      </w:r>
      <w:r>
        <w:rPr>
          <w:noProof/>
        </w:rPr>
        <w:t>Summary of Delay Threshold Speeds</w:t>
      </w:r>
      <w:bookmarkEnd w:id="100"/>
      <w:bookmarkEnd w:id="101"/>
    </w:p>
    <w:tbl>
      <w:tblPr>
        <w:tblStyle w:val="GridTable4-Accent1"/>
        <w:tblW w:w="0" w:type="auto"/>
        <w:tblLayout w:type="fixed"/>
        <w:tblLook w:val="04A0" w:firstRow="1" w:lastRow="0" w:firstColumn="1" w:lastColumn="0" w:noHBand="0" w:noVBand="1"/>
      </w:tblPr>
      <w:tblGrid>
        <w:gridCol w:w="1525"/>
        <w:gridCol w:w="2369"/>
        <w:gridCol w:w="1543"/>
      </w:tblGrid>
      <w:tr w:rsidR="00F305A7" w:rsidRPr="00FC4EBB" w14:paraId="2858C37B" w14:textId="77777777" w:rsidTr="00A85FB6">
        <w:trPr>
          <w:cnfStyle w:val="100000000000" w:firstRow="1" w:lastRow="0" w:firstColumn="0" w:lastColumn="0" w:oddVBand="0" w:evenVBand="0" w:oddHBand="0"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tcBorders>
              <w:right w:val="single" w:sz="4" w:space="0" w:color="FFFFFF" w:themeColor="background1"/>
            </w:tcBorders>
            <w:noWrap/>
            <w:hideMark/>
          </w:tcPr>
          <w:p w14:paraId="2DFFB2E4" w14:textId="77777777" w:rsidR="00F305A7" w:rsidRPr="00FC4EBB" w:rsidRDefault="00F305A7" w:rsidP="00A85FB6">
            <w:pPr>
              <w:pStyle w:val="TableColumnHead"/>
              <w:rPr>
                <w:b/>
                <w:bCs w:val="0"/>
                <w:color w:val="FFFFFF" w:themeColor="background1"/>
              </w:rPr>
            </w:pPr>
            <w:r w:rsidRPr="00FC4EBB">
              <w:rPr>
                <w:b/>
                <w:bCs w:val="0"/>
                <w:color w:val="FFFFFF" w:themeColor="background1"/>
              </w:rPr>
              <w:t>Area Type</w:t>
            </w:r>
          </w:p>
        </w:tc>
        <w:tc>
          <w:tcPr>
            <w:tcW w:w="2369" w:type="dxa"/>
            <w:tcBorders>
              <w:left w:val="single" w:sz="4" w:space="0" w:color="FFFFFF" w:themeColor="background1"/>
              <w:right w:val="single" w:sz="4" w:space="0" w:color="FFFFFF" w:themeColor="background1"/>
            </w:tcBorders>
            <w:noWrap/>
            <w:hideMark/>
          </w:tcPr>
          <w:p w14:paraId="457E8EEF" w14:textId="77777777" w:rsidR="00F305A7" w:rsidRPr="00FC4EBB" w:rsidRDefault="00F305A7" w:rsidP="00A85FB6">
            <w:pPr>
              <w:pStyle w:val="TableColumnHead"/>
              <w:cnfStyle w:val="100000000000" w:firstRow="1" w:lastRow="0" w:firstColumn="0" w:lastColumn="0" w:oddVBand="0" w:evenVBand="0" w:oddHBand="0" w:evenHBand="0" w:firstRowFirstColumn="0" w:firstRowLastColumn="0" w:lastRowFirstColumn="0" w:lastRowLastColumn="0"/>
              <w:rPr>
                <w:b/>
                <w:bCs w:val="0"/>
                <w:color w:val="FFFFFF" w:themeColor="background1"/>
              </w:rPr>
            </w:pPr>
            <w:r w:rsidRPr="00FC4EBB">
              <w:rPr>
                <w:b/>
                <w:bCs w:val="0"/>
                <w:color w:val="FFFFFF" w:themeColor="background1"/>
              </w:rPr>
              <w:t>Roadway Type</w:t>
            </w:r>
          </w:p>
        </w:tc>
        <w:tc>
          <w:tcPr>
            <w:tcW w:w="1543" w:type="dxa"/>
            <w:tcBorders>
              <w:left w:val="single" w:sz="4" w:space="0" w:color="FFFFFF" w:themeColor="background1"/>
            </w:tcBorders>
            <w:noWrap/>
            <w:hideMark/>
          </w:tcPr>
          <w:p w14:paraId="233E4E91" w14:textId="77777777" w:rsidR="00F305A7" w:rsidRPr="00FC4EBB" w:rsidRDefault="00F305A7" w:rsidP="00A85FB6">
            <w:pPr>
              <w:pStyle w:val="TableColumnHead"/>
              <w:cnfStyle w:val="100000000000" w:firstRow="1" w:lastRow="0" w:firstColumn="0" w:lastColumn="0" w:oddVBand="0" w:evenVBand="0" w:oddHBand="0" w:evenHBand="0" w:firstRowFirstColumn="0" w:firstRowLastColumn="0" w:lastRowFirstColumn="0" w:lastRowLastColumn="0"/>
              <w:rPr>
                <w:b/>
                <w:bCs w:val="0"/>
                <w:color w:val="FFFFFF" w:themeColor="background1"/>
              </w:rPr>
            </w:pPr>
            <w:r w:rsidRPr="00FC4EBB">
              <w:rPr>
                <w:b/>
                <w:bCs w:val="0"/>
                <w:color w:val="FFFFFF" w:themeColor="background1"/>
              </w:rPr>
              <w:t>Uncongested</w:t>
            </w:r>
          </w:p>
        </w:tc>
      </w:tr>
      <w:tr w:rsidR="00F305A7" w:rsidRPr="0035316A" w14:paraId="4C709137"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val="restart"/>
            <w:shd w:val="clear" w:color="auto" w:fill="auto"/>
            <w:noWrap/>
            <w:vAlign w:val="center"/>
            <w:hideMark/>
          </w:tcPr>
          <w:p w14:paraId="704FFF00" w14:textId="77777777" w:rsidR="00F305A7" w:rsidRPr="00FC4EBB" w:rsidRDefault="00F305A7" w:rsidP="00A85FB6">
            <w:pPr>
              <w:pStyle w:val="TableBodyText"/>
              <w:rPr>
                <w:b w:val="0"/>
                <w:bCs w:val="0"/>
              </w:rPr>
            </w:pPr>
            <w:r w:rsidRPr="00FC4EBB">
              <w:rPr>
                <w:b w:val="0"/>
                <w:bCs w:val="0"/>
              </w:rPr>
              <w:t>Urbanized Areas</w:t>
            </w:r>
          </w:p>
        </w:tc>
        <w:tc>
          <w:tcPr>
            <w:tcW w:w="2369" w:type="dxa"/>
            <w:shd w:val="clear" w:color="auto" w:fill="auto"/>
            <w:noWrap/>
            <w:hideMark/>
          </w:tcPr>
          <w:p w14:paraId="47F6A17B"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Arterial PSL</w:t>
            </w:r>
            <w:r>
              <w:t xml:space="preserve"> </w:t>
            </w:r>
            <w:r>
              <w:rPr>
                <w:rFonts w:cs="Arial"/>
              </w:rPr>
              <w:t>≤</w:t>
            </w:r>
            <w:r w:rsidRPr="00FC4EBB">
              <w:t xml:space="preserve"> 35 mph</w:t>
            </w:r>
          </w:p>
        </w:tc>
        <w:tc>
          <w:tcPr>
            <w:tcW w:w="1543" w:type="dxa"/>
            <w:shd w:val="clear" w:color="auto" w:fill="auto"/>
            <w:noWrap/>
            <w:hideMark/>
          </w:tcPr>
          <w:p w14:paraId="5B9DB689"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22 mph</w:t>
            </w:r>
          </w:p>
        </w:tc>
      </w:tr>
      <w:tr w:rsidR="00F305A7" w:rsidRPr="0035316A" w14:paraId="42A9F4C5"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157FD6F4" w14:textId="77777777" w:rsidR="00F305A7" w:rsidRPr="00FC4EBB" w:rsidRDefault="00F305A7" w:rsidP="00A85FB6">
            <w:pPr>
              <w:pStyle w:val="TableBodyText"/>
              <w:rPr>
                <w:b w:val="0"/>
                <w:bCs w:val="0"/>
              </w:rPr>
            </w:pPr>
          </w:p>
        </w:tc>
        <w:tc>
          <w:tcPr>
            <w:tcW w:w="2369" w:type="dxa"/>
            <w:shd w:val="clear" w:color="auto" w:fill="auto"/>
            <w:noWrap/>
            <w:hideMark/>
          </w:tcPr>
          <w:p w14:paraId="64661EAA"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Arterial PSL</w:t>
            </w:r>
            <w:r>
              <w:t xml:space="preserve"> </w:t>
            </w:r>
            <w:r>
              <w:rPr>
                <w:rFonts w:cs="Arial"/>
              </w:rPr>
              <w:t>≥</w:t>
            </w:r>
            <w:r w:rsidRPr="00FC4EBB">
              <w:t xml:space="preserve"> 40 mph</w:t>
            </w:r>
          </w:p>
        </w:tc>
        <w:tc>
          <w:tcPr>
            <w:tcW w:w="1543" w:type="dxa"/>
            <w:shd w:val="clear" w:color="auto" w:fill="auto"/>
            <w:noWrap/>
            <w:hideMark/>
          </w:tcPr>
          <w:p w14:paraId="3CB3394C"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31 mph</w:t>
            </w:r>
          </w:p>
        </w:tc>
      </w:tr>
      <w:tr w:rsidR="00F305A7" w:rsidRPr="0035316A" w14:paraId="0AF99807"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0D201372" w14:textId="77777777" w:rsidR="00F305A7" w:rsidRPr="00FC4EBB" w:rsidRDefault="00F305A7" w:rsidP="00A85FB6">
            <w:pPr>
              <w:pStyle w:val="TableBodyText"/>
              <w:rPr>
                <w:b w:val="0"/>
                <w:bCs w:val="0"/>
              </w:rPr>
            </w:pPr>
          </w:p>
        </w:tc>
        <w:tc>
          <w:tcPr>
            <w:tcW w:w="2369" w:type="dxa"/>
            <w:shd w:val="clear" w:color="auto" w:fill="auto"/>
            <w:noWrap/>
            <w:hideMark/>
          </w:tcPr>
          <w:p w14:paraId="2296A2C8"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Two-Lane Highway</w:t>
            </w:r>
          </w:p>
        </w:tc>
        <w:tc>
          <w:tcPr>
            <w:tcW w:w="1543" w:type="dxa"/>
            <w:shd w:val="clear" w:color="auto" w:fill="auto"/>
            <w:noWrap/>
            <w:hideMark/>
          </w:tcPr>
          <w:p w14:paraId="07EF8623"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rPr>
                <w:rFonts w:cs="Arial"/>
              </w:rPr>
              <w:t xml:space="preserve"> 83.3</w:t>
            </w:r>
            <w:r>
              <w:t>% of FFS</w:t>
            </w:r>
          </w:p>
        </w:tc>
      </w:tr>
      <w:tr w:rsidR="00F305A7" w:rsidRPr="0035316A" w14:paraId="69B81A7B"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2449F792" w14:textId="77777777" w:rsidR="00F305A7" w:rsidRPr="00FC4EBB" w:rsidRDefault="00F305A7" w:rsidP="00A85FB6">
            <w:pPr>
              <w:pStyle w:val="TableBodyText"/>
              <w:rPr>
                <w:b w:val="0"/>
                <w:bCs w:val="0"/>
              </w:rPr>
            </w:pPr>
          </w:p>
        </w:tc>
        <w:tc>
          <w:tcPr>
            <w:tcW w:w="2369" w:type="dxa"/>
            <w:shd w:val="clear" w:color="auto" w:fill="auto"/>
            <w:noWrap/>
            <w:hideMark/>
          </w:tcPr>
          <w:p w14:paraId="44AB6A44"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Multilane Highway</w:t>
            </w:r>
          </w:p>
        </w:tc>
        <w:tc>
          <w:tcPr>
            <w:tcW w:w="1543" w:type="dxa"/>
            <w:shd w:val="clear" w:color="auto" w:fill="auto"/>
            <w:noWrap/>
            <w:hideMark/>
          </w:tcPr>
          <w:p w14:paraId="7F187E74"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rPr>
                <w:rFonts w:cs="Arial"/>
              </w:rPr>
              <w:t xml:space="preserve"> 83.3</w:t>
            </w:r>
            <w:r>
              <w:t>% of FFS</w:t>
            </w:r>
          </w:p>
        </w:tc>
      </w:tr>
      <w:tr w:rsidR="00F305A7" w:rsidRPr="0035316A" w14:paraId="3B45A3C2"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tcPr>
          <w:p w14:paraId="56DCC1B7" w14:textId="77777777" w:rsidR="00F305A7" w:rsidRPr="00FC4EBB" w:rsidRDefault="00F305A7" w:rsidP="00A85FB6">
            <w:pPr>
              <w:pStyle w:val="TableBodyText"/>
              <w:rPr>
                <w:b w:val="0"/>
                <w:bCs w:val="0"/>
              </w:rPr>
            </w:pPr>
          </w:p>
        </w:tc>
        <w:tc>
          <w:tcPr>
            <w:tcW w:w="2369" w:type="dxa"/>
            <w:shd w:val="clear" w:color="auto" w:fill="auto"/>
            <w:noWrap/>
          </w:tcPr>
          <w:p w14:paraId="6E006BEF"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Freeway (</w:t>
            </w:r>
            <w:r>
              <w:t>PSL &lt;</w:t>
            </w:r>
            <w:r w:rsidRPr="00FC4EBB">
              <w:t>5</w:t>
            </w:r>
            <w:r>
              <w:t>0</w:t>
            </w:r>
            <w:r w:rsidRPr="00FC4EBB">
              <w:t xml:space="preserve"> mph)</w:t>
            </w:r>
          </w:p>
        </w:tc>
        <w:tc>
          <w:tcPr>
            <w:tcW w:w="1543" w:type="dxa"/>
            <w:shd w:val="clear" w:color="auto" w:fill="auto"/>
            <w:noWrap/>
          </w:tcPr>
          <w:p w14:paraId="2139A397"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rPr>
                <w:rFonts w:cs="Arial"/>
              </w:rPr>
              <w:t xml:space="preserve"> 83.3</w:t>
            </w:r>
            <w:r>
              <w:t>% of FFS</w:t>
            </w:r>
          </w:p>
        </w:tc>
      </w:tr>
      <w:tr w:rsidR="00F305A7" w:rsidRPr="0035316A" w14:paraId="7D1F6441"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79A82363" w14:textId="77777777" w:rsidR="00F305A7" w:rsidRPr="00FC4EBB" w:rsidRDefault="00F305A7" w:rsidP="00A85FB6">
            <w:pPr>
              <w:pStyle w:val="TableBodyText"/>
              <w:rPr>
                <w:b w:val="0"/>
                <w:bCs w:val="0"/>
              </w:rPr>
            </w:pPr>
          </w:p>
        </w:tc>
        <w:tc>
          <w:tcPr>
            <w:tcW w:w="2369" w:type="dxa"/>
            <w:shd w:val="clear" w:color="auto" w:fill="auto"/>
            <w:noWrap/>
            <w:hideMark/>
          </w:tcPr>
          <w:p w14:paraId="42628BF8"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Freeway (</w:t>
            </w:r>
            <w:r>
              <w:t xml:space="preserve">PSL </w:t>
            </w:r>
            <w:r w:rsidRPr="00FC4EBB">
              <w:t>55 mph)</w:t>
            </w:r>
          </w:p>
        </w:tc>
        <w:tc>
          <w:tcPr>
            <w:tcW w:w="1543" w:type="dxa"/>
            <w:shd w:val="clear" w:color="auto" w:fill="auto"/>
            <w:noWrap/>
            <w:hideMark/>
          </w:tcPr>
          <w:p w14:paraId="59A07E70"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5</w:t>
            </w:r>
            <w:r w:rsidRPr="00FC4EBB">
              <w:t>0 mph</w:t>
            </w:r>
          </w:p>
        </w:tc>
      </w:tr>
      <w:tr w:rsidR="00F305A7" w:rsidRPr="0035316A" w14:paraId="5ADD6BC5"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3855FC16" w14:textId="77777777" w:rsidR="00F305A7" w:rsidRPr="00FC4EBB" w:rsidRDefault="00F305A7" w:rsidP="00A85FB6">
            <w:pPr>
              <w:pStyle w:val="TableBodyText"/>
              <w:rPr>
                <w:b w:val="0"/>
                <w:bCs w:val="0"/>
              </w:rPr>
            </w:pPr>
          </w:p>
        </w:tc>
        <w:tc>
          <w:tcPr>
            <w:tcW w:w="2369" w:type="dxa"/>
            <w:shd w:val="clear" w:color="auto" w:fill="auto"/>
            <w:noWrap/>
            <w:hideMark/>
          </w:tcPr>
          <w:p w14:paraId="55B4B62D"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Freeway (</w:t>
            </w:r>
            <w:r>
              <w:t xml:space="preserve">PSL </w:t>
            </w:r>
            <w:r w:rsidRPr="00FC4EBB">
              <w:t>60 mph)</w:t>
            </w:r>
          </w:p>
        </w:tc>
        <w:tc>
          <w:tcPr>
            <w:tcW w:w="1543" w:type="dxa"/>
            <w:shd w:val="clear" w:color="auto" w:fill="auto"/>
            <w:noWrap/>
            <w:hideMark/>
          </w:tcPr>
          <w:p w14:paraId="10BDC28E"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55</w:t>
            </w:r>
            <w:r w:rsidRPr="00FC4EBB">
              <w:t xml:space="preserve"> mph</w:t>
            </w:r>
          </w:p>
        </w:tc>
      </w:tr>
      <w:tr w:rsidR="00F305A7" w:rsidRPr="0035316A" w14:paraId="5D54DEE0"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7B7C4884" w14:textId="77777777" w:rsidR="00F305A7" w:rsidRPr="00FC4EBB" w:rsidRDefault="00F305A7" w:rsidP="00A85FB6">
            <w:pPr>
              <w:pStyle w:val="TableBodyText"/>
              <w:rPr>
                <w:b w:val="0"/>
                <w:bCs w:val="0"/>
              </w:rPr>
            </w:pPr>
          </w:p>
        </w:tc>
        <w:tc>
          <w:tcPr>
            <w:tcW w:w="2369" w:type="dxa"/>
            <w:shd w:val="clear" w:color="auto" w:fill="auto"/>
            <w:noWrap/>
            <w:hideMark/>
          </w:tcPr>
          <w:p w14:paraId="69F6FBFE"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Freeway (</w:t>
            </w:r>
            <w:r>
              <w:t xml:space="preserve">PSL </w:t>
            </w:r>
            <w:r w:rsidRPr="00FC4EBB">
              <w:t>65 mph)</w:t>
            </w:r>
          </w:p>
        </w:tc>
        <w:tc>
          <w:tcPr>
            <w:tcW w:w="1543" w:type="dxa"/>
            <w:shd w:val="clear" w:color="auto" w:fill="auto"/>
            <w:noWrap/>
            <w:hideMark/>
          </w:tcPr>
          <w:p w14:paraId="432E2BD8"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60 mph</w:t>
            </w:r>
          </w:p>
        </w:tc>
      </w:tr>
      <w:tr w:rsidR="00F305A7" w:rsidRPr="0035316A" w14:paraId="0C0DD78A"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auto"/>
            <w:vAlign w:val="center"/>
            <w:hideMark/>
          </w:tcPr>
          <w:p w14:paraId="1BF71650" w14:textId="77777777" w:rsidR="00F305A7" w:rsidRPr="00FC4EBB" w:rsidRDefault="00F305A7" w:rsidP="00A85FB6">
            <w:pPr>
              <w:pStyle w:val="TableBodyText"/>
              <w:rPr>
                <w:b w:val="0"/>
                <w:bCs w:val="0"/>
              </w:rPr>
            </w:pPr>
          </w:p>
        </w:tc>
        <w:tc>
          <w:tcPr>
            <w:tcW w:w="2369" w:type="dxa"/>
            <w:shd w:val="clear" w:color="auto" w:fill="auto"/>
            <w:noWrap/>
            <w:hideMark/>
          </w:tcPr>
          <w:p w14:paraId="711FB3DB"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Freeway (</w:t>
            </w:r>
            <w:r>
              <w:t xml:space="preserve">PSL </w:t>
            </w:r>
            <w:r w:rsidRPr="00FC4EBB">
              <w:t>70 mph)</w:t>
            </w:r>
          </w:p>
        </w:tc>
        <w:tc>
          <w:tcPr>
            <w:tcW w:w="1543" w:type="dxa"/>
            <w:shd w:val="clear" w:color="auto" w:fill="auto"/>
            <w:noWrap/>
            <w:hideMark/>
          </w:tcPr>
          <w:p w14:paraId="6843CC9F"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65 mph</w:t>
            </w:r>
          </w:p>
        </w:tc>
      </w:tr>
      <w:tr w:rsidR="00F305A7" w:rsidRPr="0035316A" w14:paraId="44CF560F"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val="restart"/>
            <w:noWrap/>
            <w:vAlign w:val="center"/>
            <w:hideMark/>
          </w:tcPr>
          <w:p w14:paraId="0A129291" w14:textId="77777777" w:rsidR="00F305A7" w:rsidRPr="00FC4EBB" w:rsidRDefault="00F305A7" w:rsidP="00A85FB6">
            <w:pPr>
              <w:pStyle w:val="TableBodyText"/>
              <w:rPr>
                <w:b w:val="0"/>
                <w:bCs w:val="0"/>
              </w:rPr>
            </w:pPr>
            <w:r w:rsidRPr="00FC4EBB">
              <w:rPr>
                <w:b w:val="0"/>
                <w:bCs w:val="0"/>
              </w:rPr>
              <w:t>Non-Urbanized Areas</w:t>
            </w:r>
          </w:p>
        </w:tc>
        <w:tc>
          <w:tcPr>
            <w:tcW w:w="2369" w:type="dxa"/>
            <w:shd w:val="clear" w:color="auto" w:fill="auto"/>
            <w:noWrap/>
            <w:hideMark/>
          </w:tcPr>
          <w:p w14:paraId="058D7875"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Arterial PSL</w:t>
            </w:r>
            <w:r>
              <w:t xml:space="preserve"> </w:t>
            </w:r>
            <w:r>
              <w:rPr>
                <w:rFonts w:cs="Arial"/>
              </w:rPr>
              <w:t>≤</w:t>
            </w:r>
            <w:r w:rsidRPr="00FC4EBB">
              <w:t xml:space="preserve"> 35 mph</w:t>
            </w:r>
          </w:p>
        </w:tc>
        <w:tc>
          <w:tcPr>
            <w:tcW w:w="1543" w:type="dxa"/>
            <w:shd w:val="clear" w:color="auto" w:fill="auto"/>
            <w:noWrap/>
            <w:hideMark/>
          </w:tcPr>
          <w:p w14:paraId="1F52C153"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22</w:t>
            </w:r>
            <w:r w:rsidRPr="00FC4EBB">
              <w:t xml:space="preserve"> mph</w:t>
            </w:r>
          </w:p>
        </w:tc>
      </w:tr>
      <w:tr w:rsidR="00F305A7" w:rsidRPr="0035316A" w14:paraId="14D974D3"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61254D2C" w14:textId="77777777" w:rsidR="00F305A7" w:rsidRPr="00FC4EBB" w:rsidRDefault="00F305A7" w:rsidP="00A85FB6">
            <w:pPr>
              <w:pStyle w:val="TableBodyText"/>
              <w:rPr>
                <w:b w:val="0"/>
                <w:bCs w:val="0"/>
              </w:rPr>
            </w:pPr>
          </w:p>
        </w:tc>
        <w:tc>
          <w:tcPr>
            <w:tcW w:w="2369" w:type="dxa"/>
            <w:shd w:val="clear" w:color="auto" w:fill="auto"/>
            <w:noWrap/>
            <w:hideMark/>
          </w:tcPr>
          <w:p w14:paraId="6F0E7503"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Arterial PSL</w:t>
            </w:r>
            <w:r>
              <w:t xml:space="preserve"> </w:t>
            </w:r>
            <w:r>
              <w:rPr>
                <w:rFonts w:cs="Arial"/>
              </w:rPr>
              <w:t>≥</w:t>
            </w:r>
            <w:r w:rsidRPr="00FC4EBB">
              <w:t xml:space="preserve"> 40 mph</w:t>
            </w:r>
          </w:p>
        </w:tc>
        <w:tc>
          <w:tcPr>
            <w:tcW w:w="1543" w:type="dxa"/>
            <w:shd w:val="clear" w:color="auto" w:fill="auto"/>
            <w:noWrap/>
            <w:hideMark/>
          </w:tcPr>
          <w:p w14:paraId="18ABE0BD"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3</w:t>
            </w:r>
            <w:r>
              <w:t>1</w:t>
            </w:r>
            <w:r w:rsidRPr="00FC4EBB">
              <w:t xml:space="preserve"> mph</w:t>
            </w:r>
          </w:p>
        </w:tc>
      </w:tr>
      <w:tr w:rsidR="00F305A7" w:rsidRPr="0035316A" w14:paraId="4EF08A77"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75638509" w14:textId="77777777" w:rsidR="00F305A7" w:rsidRPr="00FC4EBB" w:rsidRDefault="00F305A7" w:rsidP="00A85FB6">
            <w:pPr>
              <w:pStyle w:val="TableBodyText"/>
              <w:rPr>
                <w:b w:val="0"/>
                <w:bCs w:val="0"/>
              </w:rPr>
            </w:pPr>
          </w:p>
        </w:tc>
        <w:tc>
          <w:tcPr>
            <w:tcW w:w="2369" w:type="dxa"/>
            <w:shd w:val="clear" w:color="auto" w:fill="auto"/>
            <w:noWrap/>
            <w:hideMark/>
          </w:tcPr>
          <w:p w14:paraId="05F3A7EE"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Two-Lane Highway</w:t>
            </w:r>
          </w:p>
        </w:tc>
        <w:tc>
          <w:tcPr>
            <w:tcW w:w="1543" w:type="dxa"/>
            <w:shd w:val="clear" w:color="auto" w:fill="auto"/>
            <w:noWrap/>
            <w:hideMark/>
          </w:tcPr>
          <w:p w14:paraId="6F7DFA19"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rPr>
                <w:rFonts w:cs="Arial"/>
              </w:rPr>
              <w:t xml:space="preserve"> 83.3</w:t>
            </w:r>
            <w:r>
              <w:t>% of FFS</w:t>
            </w:r>
          </w:p>
        </w:tc>
      </w:tr>
      <w:tr w:rsidR="00F305A7" w:rsidRPr="0035316A" w14:paraId="27A87B76"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7CFCDAF5" w14:textId="77777777" w:rsidR="00F305A7" w:rsidRPr="00FC4EBB" w:rsidRDefault="00F305A7" w:rsidP="00A85FB6">
            <w:pPr>
              <w:pStyle w:val="TableBodyText"/>
              <w:rPr>
                <w:b w:val="0"/>
                <w:bCs w:val="0"/>
              </w:rPr>
            </w:pPr>
          </w:p>
        </w:tc>
        <w:tc>
          <w:tcPr>
            <w:tcW w:w="2369" w:type="dxa"/>
            <w:shd w:val="clear" w:color="auto" w:fill="auto"/>
            <w:noWrap/>
            <w:hideMark/>
          </w:tcPr>
          <w:p w14:paraId="0B68E025"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Multilane Highway</w:t>
            </w:r>
          </w:p>
        </w:tc>
        <w:tc>
          <w:tcPr>
            <w:tcW w:w="1543" w:type="dxa"/>
            <w:shd w:val="clear" w:color="auto" w:fill="auto"/>
            <w:noWrap/>
            <w:hideMark/>
          </w:tcPr>
          <w:p w14:paraId="516B97B9"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rPr>
                <w:rFonts w:cs="Arial"/>
              </w:rPr>
              <w:t xml:space="preserve"> 83.3</w:t>
            </w:r>
            <w:r>
              <w:t>% of FFS</w:t>
            </w:r>
          </w:p>
        </w:tc>
      </w:tr>
      <w:tr w:rsidR="00F305A7" w:rsidRPr="0035316A" w14:paraId="4F13918B"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tcPr>
          <w:p w14:paraId="05951CE3" w14:textId="77777777" w:rsidR="00F305A7" w:rsidRPr="00FC4EBB" w:rsidRDefault="00F305A7" w:rsidP="00A85FB6">
            <w:pPr>
              <w:pStyle w:val="TableBodyText"/>
              <w:rPr>
                <w:b w:val="0"/>
                <w:bCs w:val="0"/>
              </w:rPr>
            </w:pPr>
          </w:p>
        </w:tc>
        <w:tc>
          <w:tcPr>
            <w:tcW w:w="2369" w:type="dxa"/>
            <w:shd w:val="clear" w:color="auto" w:fill="auto"/>
            <w:noWrap/>
          </w:tcPr>
          <w:p w14:paraId="4481DAB9"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Freeway (</w:t>
            </w:r>
            <w:r>
              <w:t>PSL &lt;</w:t>
            </w:r>
            <w:r w:rsidRPr="00FC4EBB">
              <w:t>5</w:t>
            </w:r>
            <w:r>
              <w:t>0</w:t>
            </w:r>
            <w:r w:rsidRPr="00FC4EBB">
              <w:t xml:space="preserve"> mph)</w:t>
            </w:r>
          </w:p>
        </w:tc>
        <w:tc>
          <w:tcPr>
            <w:tcW w:w="1543" w:type="dxa"/>
            <w:shd w:val="clear" w:color="auto" w:fill="auto"/>
            <w:noWrap/>
          </w:tcPr>
          <w:p w14:paraId="44B0D621"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rPr>
                <w:rFonts w:cs="Arial"/>
              </w:rPr>
              <w:t xml:space="preserve"> 83.3</w:t>
            </w:r>
            <w:r>
              <w:t>% of FFS</w:t>
            </w:r>
          </w:p>
        </w:tc>
      </w:tr>
      <w:tr w:rsidR="00F305A7" w:rsidRPr="0035316A" w14:paraId="3AF2C7C8"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3CC36E5E" w14:textId="77777777" w:rsidR="00F305A7" w:rsidRPr="00FC4EBB" w:rsidRDefault="00F305A7" w:rsidP="00A85FB6">
            <w:pPr>
              <w:pStyle w:val="TableBodyText"/>
              <w:rPr>
                <w:b w:val="0"/>
                <w:bCs w:val="0"/>
              </w:rPr>
            </w:pPr>
          </w:p>
        </w:tc>
        <w:tc>
          <w:tcPr>
            <w:tcW w:w="2369" w:type="dxa"/>
            <w:shd w:val="clear" w:color="auto" w:fill="auto"/>
            <w:noWrap/>
            <w:hideMark/>
          </w:tcPr>
          <w:p w14:paraId="306DE311"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Freeway (</w:t>
            </w:r>
            <w:r>
              <w:t xml:space="preserve">PSL </w:t>
            </w:r>
            <w:r w:rsidRPr="00FC4EBB">
              <w:t>60 mph)</w:t>
            </w:r>
          </w:p>
        </w:tc>
        <w:tc>
          <w:tcPr>
            <w:tcW w:w="1543" w:type="dxa"/>
            <w:shd w:val="clear" w:color="auto" w:fill="auto"/>
            <w:noWrap/>
            <w:hideMark/>
          </w:tcPr>
          <w:p w14:paraId="02ACD1A1"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55</w:t>
            </w:r>
            <w:r w:rsidRPr="00FC4EBB">
              <w:t xml:space="preserve"> mph</w:t>
            </w:r>
          </w:p>
        </w:tc>
      </w:tr>
      <w:tr w:rsidR="00F305A7" w:rsidRPr="0035316A" w14:paraId="4824C45D"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C4F1FE" w:themeFill="accent1" w:themeFillTint="33"/>
            <w:hideMark/>
          </w:tcPr>
          <w:p w14:paraId="0EE729A4" w14:textId="77777777" w:rsidR="00F305A7" w:rsidRPr="00FC4EBB" w:rsidRDefault="00F305A7" w:rsidP="00A85FB6">
            <w:pPr>
              <w:pStyle w:val="TableBodyText"/>
              <w:rPr>
                <w:b w:val="0"/>
                <w:bCs w:val="0"/>
              </w:rPr>
            </w:pPr>
          </w:p>
        </w:tc>
        <w:tc>
          <w:tcPr>
            <w:tcW w:w="2369" w:type="dxa"/>
            <w:shd w:val="clear" w:color="auto" w:fill="auto"/>
            <w:noWrap/>
            <w:hideMark/>
          </w:tcPr>
          <w:p w14:paraId="553524DC"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Freeway (</w:t>
            </w:r>
            <w:r>
              <w:t xml:space="preserve">PSL </w:t>
            </w:r>
            <w:r w:rsidRPr="00FC4EBB">
              <w:t>65 mph)</w:t>
            </w:r>
          </w:p>
        </w:tc>
        <w:tc>
          <w:tcPr>
            <w:tcW w:w="1543" w:type="dxa"/>
            <w:shd w:val="clear" w:color="auto" w:fill="auto"/>
            <w:noWrap/>
            <w:hideMark/>
          </w:tcPr>
          <w:p w14:paraId="72D3F32C"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60 mph</w:t>
            </w:r>
          </w:p>
        </w:tc>
      </w:tr>
      <w:tr w:rsidR="00F305A7" w:rsidRPr="0035316A" w14:paraId="1899F711" w14:textId="77777777" w:rsidTr="00A85FB6">
        <w:trPr>
          <w:cnfStyle w:val="000000100000" w:firstRow="0" w:lastRow="0" w:firstColumn="0" w:lastColumn="0" w:oddVBand="0" w:evenVBand="0" w:oddHBand="1" w:evenHBand="0" w:firstRowFirstColumn="0" w:firstRowLastColumn="0" w:lastRowFirstColumn="0" w:lastRowLastColumn="0"/>
          <w:trHeight w:val="399"/>
        </w:trPr>
        <w:tc>
          <w:tcPr>
            <w:cnfStyle w:val="001000000000" w:firstRow="0" w:lastRow="0" w:firstColumn="1" w:lastColumn="0" w:oddVBand="0" w:evenVBand="0" w:oddHBand="0" w:evenHBand="0" w:firstRowFirstColumn="0" w:firstRowLastColumn="0" w:lastRowFirstColumn="0" w:lastRowLastColumn="0"/>
            <w:tcW w:w="1525" w:type="dxa"/>
            <w:vMerge/>
            <w:hideMark/>
          </w:tcPr>
          <w:p w14:paraId="458DF47C" w14:textId="77777777" w:rsidR="00F305A7" w:rsidRPr="00FC4EBB" w:rsidRDefault="00F305A7" w:rsidP="00A85FB6">
            <w:pPr>
              <w:pStyle w:val="TableBodyText"/>
              <w:rPr>
                <w:b w:val="0"/>
                <w:bCs w:val="0"/>
              </w:rPr>
            </w:pPr>
          </w:p>
        </w:tc>
        <w:tc>
          <w:tcPr>
            <w:tcW w:w="2369" w:type="dxa"/>
            <w:shd w:val="clear" w:color="auto" w:fill="auto"/>
            <w:noWrap/>
            <w:hideMark/>
          </w:tcPr>
          <w:p w14:paraId="71E90492" w14:textId="77777777" w:rsidR="00F305A7" w:rsidRPr="00FC4EBB" w:rsidRDefault="00F305A7" w:rsidP="00A85FB6">
            <w:pPr>
              <w:pStyle w:val="TableBodyText"/>
              <w:cnfStyle w:val="000000100000" w:firstRow="0" w:lastRow="0" w:firstColumn="0" w:lastColumn="0" w:oddVBand="0" w:evenVBand="0" w:oddHBand="1" w:evenHBand="0" w:firstRowFirstColumn="0" w:firstRowLastColumn="0" w:lastRowFirstColumn="0" w:lastRowLastColumn="0"/>
            </w:pPr>
            <w:r w:rsidRPr="00FC4EBB">
              <w:t>Freeway (</w:t>
            </w:r>
            <w:r>
              <w:t xml:space="preserve">PSL </w:t>
            </w:r>
            <w:r w:rsidRPr="00FC4EBB">
              <w:t>70 mph)</w:t>
            </w:r>
          </w:p>
        </w:tc>
        <w:tc>
          <w:tcPr>
            <w:tcW w:w="1543" w:type="dxa"/>
            <w:shd w:val="clear" w:color="auto" w:fill="auto"/>
            <w:noWrap/>
            <w:hideMark/>
          </w:tcPr>
          <w:p w14:paraId="136158D7" w14:textId="77777777" w:rsidR="00F305A7" w:rsidRPr="00FC4EBB" w:rsidRDefault="00F305A7" w:rsidP="00A85FB6">
            <w:pPr>
              <w:pStyle w:val="TableBodyText"/>
              <w:jc w:val="center"/>
              <w:cnfStyle w:val="000000100000" w:firstRow="0" w:lastRow="0" w:firstColumn="0" w:lastColumn="0" w:oddVBand="0" w:evenVBand="0" w:oddHBand="1" w:evenHBand="0" w:firstRowFirstColumn="0" w:firstRowLastColumn="0" w:lastRowFirstColumn="0" w:lastRowLastColumn="0"/>
            </w:pPr>
            <w:r w:rsidRPr="00FC4EBB">
              <w:t>&gt;</w:t>
            </w:r>
            <w:r>
              <w:t xml:space="preserve"> </w:t>
            </w:r>
            <w:r w:rsidRPr="00FC4EBB">
              <w:t>65 mph</w:t>
            </w:r>
          </w:p>
        </w:tc>
      </w:tr>
      <w:tr w:rsidR="00F305A7" w:rsidRPr="0035316A" w14:paraId="1102CA49" w14:textId="77777777" w:rsidTr="00A85FB6">
        <w:trPr>
          <w:trHeight w:val="399"/>
        </w:trPr>
        <w:tc>
          <w:tcPr>
            <w:cnfStyle w:val="001000000000" w:firstRow="0" w:lastRow="0" w:firstColumn="1" w:lastColumn="0" w:oddVBand="0" w:evenVBand="0" w:oddHBand="0" w:evenHBand="0" w:firstRowFirstColumn="0" w:firstRowLastColumn="0" w:lastRowFirstColumn="0" w:lastRowLastColumn="0"/>
            <w:tcW w:w="1525" w:type="dxa"/>
            <w:vMerge/>
            <w:shd w:val="clear" w:color="auto" w:fill="C4F1FE" w:themeFill="accent1" w:themeFillTint="33"/>
            <w:hideMark/>
          </w:tcPr>
          <w:p w14:paraId="65A7FB2D" w14:textId="77777777" w:rsidR="00F305A7" w:rsidRPr="00FC4EBB" w:rsidRDefault="00F305A7" w:rsidP="00A85FB6">
            <w:pPr>
              <w:pStyle w:val="TableBodyText"/>
              <w:rPr>
                <w:b w:val="0"/>
                <w:bCs w:val="0"/>
              </w:rPr>
            </w:pPr>
          </w:p>
        </w:tc>
        <w:tc>
          <w:tcPr>
            <w:tcW w:w="2369" w:type="dxa"/>
            <w:shd w:val="clear" w:color="auto" w:fill="auto"/>
            <w:noWrap/>
            <w:hideMark/>
          </w:tcPr>
          <w:p w14:paraId="785BC96E" w14:textId="77777777" w:rsidR="00F305A7" w:rsidRPr="00FC4EBB" w:rsidRDefault="00F305A7" w:rsidP="00A85FB6">
            <w:pPr>
              <w:pStyle w:val="TableBodyText"/>
              <w:cnfStyle w:val="000000000000" w:firstRow="0" w:lastRow="0" w:firstColumn="0" w:lastColumn="0" w:oddVBand="0" w:evenVBand="0" w:oddHBand="0" w:evenHBand="0" w:firstRowFirstColumn="0" w:firstRowLastColumn="0" w:lastRowFirstColumn="0" w:lastRowLastColumn="0"/>
            </w:pPr>
            <w:r w:rsidRPr="00FC4EBB">
              <w:t>Freeway (</w:t>
            </w:r>
            <w:r>
              <w:t xml:space="preserve">PSL </w:t>
            </w:r>
            <w:r w:rsidRPr="00FC4EBB">
              <w:t>75 mph)</w:t>
            </w:r>
          </w:p>
        </w:tc>
        <w:tc>
          <w:tcPr>
            <w:tcW w:w="1543" w:type="dxa"/>
            <w:shd w:val="clear" w:color="auto" w:fill="auto"/>
            <w:noWrap/>
            <w:hideMark/>
          </w:tcPr>
          <w:p w14:paraId="744B8A3A" w14:textId="77777777" w:rsidR="00F305A7" w:rsidRPr="00FC4EBB" w:rsidRDefault="00F305A7" w:rsidP="00A85FB6">
            <w:pPr>
              <w:pStyle w:val="TableBodyText"/>
              <w:jc w:val="center"/>
              <w:cnfStyle w:val="000000000000" w:firstRow="0" w:lastRow="0" w:firstColumn="0" w:lastColumn="0" w:oddVBand="0" w:evenVBand="0" w:oddHBand="0" w:evenHBand="0" w:firstRowFirstColumn="0" w:firstRowLastColumn="0" w:lastRowFirstColumn="0" w:lastRowLastColumn="0"/>
            </w:pPr>
            <w:r w:rsidRPr="00FC4EBB">
              <w:t>&gt;</w:t>
            </w:r>
            <w:r>
              <w:t xml:space="preserve"> </w:t>
            </w:r>
            <w:r w:rsidRPr="00FC4EBB">
              <w:t>70 mph</w:t>
            </w:r>
          </w:p>
        </w:tc>
      </w:tr>
    </w:tbl>
    <w:p w14:paraId="2A72F6B2" w14:textId="176EC962" w:rsidR="00F305A7" w:rsidRDefault="00F305A7" w:rsidP="00F305A7"/>
    <w:p w14:paraId="103074DB" w14:textId="77777777" w:rsidR="00F305A7" w:rsidRPr="00F305A7" w:rsidRDefault="00F305A7" w:rsidP="00F305A7"/>
    <w:p w14:paraId="17E27B15" w14:textId="6F55385C" w:rsidR="004F178D" w:rsidRDefault="004F178D" w:rsidP="004F178D">
      <w:pPr>
        <w:pStyle w:val="BodyText"/>
      </w:pPr>
      <w:r>
        <w:t>Delay estimation considers unserved demand from the preceding hours for the time periods between 7:00 a.m. and 10:00 a.m. and between 4:00 p.m. and 7:00 p.m. During oversaturation, the undischarged queue—the difference between demand and capacity—from an oversaturated hour</w:t>
      </w:r>
      <w:r w:rsidR="00373640">
        <w:t xml:space="preserve"> is</w:t>
      </w:r>
      <w:r>
        <w:t xml:space="preserve"> added to the next hour. The process </w:t>
      </w:r>
      <w:r w:rsidR="00373640">
        <w:t>i</w:t>
      </w:r>
      <w:r>
        <w:t xml:space="preserve">s repeated until demand (including that from previous hour(s)) </w:t>
      </w:r>
      <w:r w:rsidR="00373640">
        <w:t>i</w:t>
      </w:r>
      <w:r>
        <w:t>s less than the capacity.</w:t>
      </w:r>
    </w:p>
    <w:p w14:paraId="66989CC8" w14:textId="0F8485B0" w:rsidR="004F178D" w:rsidRDefault="004F178D" w:rsidP="004F178D">
      <w:pPr>
        <w:pStyle w:val="BodyText"/>
      </w:pPr>
      <w:r>
        <w:t xml:space="preserve">The following description summarizes the technique to calculate the Vehicle Hours of Delay. The calculations for obtaining Person Hours of Delay and Combination Truck Hours of Delay </w:t>
      </w:r>
      <w:r w:rsidR="00373640">
        <w:t>are</w:t>
      </w:r>
      <w:r>
        <w:t xml:space="preserve"> similar, with the exception of multiplying by the average vehicle occupancy rat</w:t>
      </w:r>
      <w:r w:rsidR="00B113E3">
        <w:t>e</w:t>
      </w:r>
      <w:r>
        <w:t xml:space="preserve"> in the former and using the combination truck average travel speed in the latter.</w:t>
      </w:r>
    </w:p>
    <w:p w14:paraId="07C3A1CA" w14:textId="77777777" w:rsidR="004F178D" w:rsidRPr="00354281" w:rsidRDefault="004F178D" w:rsidP="004F178D">
      <w:pPr>
        <w:pStyle w:val="Heading4"/>
        <w:rPr>
          <w:sz w:val="22"/>
          <w:szCs w:val="22"/>
        </w:rPr>
      </w:pPr>
      <w:r w:rsidRPr="00354281">
        <w:rPr>
          <w:color w:val="0193D7" w:themeColor="text2"/>
          <w:sz w:val="22"/>
          <w:szCs w:val="22"/>
        </w:rPr>
        <w:t>Step 1: Obtain Hourly Directional Vehicle Volumes</w:t>
      </w:r>
    </w:p>
    <w:p w14:paraId="772282E5" w14:textId="19E15C29" w:rsidR="004F178D" w:rsidRDefault="004F178D" w:rsidP="004F178D">
      <w:pPr>
        <w:pStyle w:val="BodyText"/>
      </w:pPr>
      <w:r>
        <w:t xml:space="preserve">AADT </w:t>
      </w:r>
      <w:r w:rsidR="00373640">
        <w:t>i</w:t>
      </w:r>
      <w:r>
        <w:t>s first converted to hourly directional volumes, based on the</w:t>
      </w:r>
      <w:r w:rsidR="003E7CCF" w:rsidRPr="003E7CCF">
        <w:t xml:space="preserve"> day of week variance factor</w:t>
      </w:r>
      <w:r w:rsidR="003E7CCF">
        <w:t xml:space="preserve">, </w:t>
      </w:r>
      <w:r>
        <w:t xml:space="preserve">hourly factor and directional factor (if directional AADT is not available). Hourly directional volumes used for delay calculation </w:t>
      </w:r>
      <w:r w:rsidR="00373640">
        <w:t>are</w:t>
      </w:r>
      <w:r>
        <w:t xml:space="preserve"> adjusted for queue spill-back under over-saturation conditions for the time periods between 7:00 a.m. and 10:00 a.m. and between 4:00 p.m. and 7:00 p.m.</w:t>
      </w:r>
    </w:p>
    <w:p w14:paraId="02047418" w14:textId="77777777" w:rsidR="004F178D" w:rsidRPr="00354281" w:rsidRDefault="004F178D" w:rsidP="004F178D">
      <w:pPr>
        <w:pStyle w:val="Heading4"/>
        <w:rPr>
          <w:color w:val="0193D7" w:themeColor="text2"/>
          <w:sz w:val="22"/>
          <w:szCs w:val="22"/>
        </w:rPr>
      </w:pPr>
      <w:r w:rsidRPr="00354281">
        <w:rPr>
          <w:color w:val="0193D7" w:themeColor="text2"/>
          <w:sz w:val="22"/>
          <w:szCs w:val="22"/>
        </w:rPr>
        <w:t>Step 2: Obtain Delay Threshold Travel Time</w:t>
      </w:r>
    </w:p>
    <w:p w14:paraId="7FE67B94" w14:textId="3EC327DC" w:rsidR="004F178D" w:rsidRDefault="004F178D" w:rsidP="004F178D">
      <w:pPr>
        <w:pStyle w:val="BodyText"/>
      </w:pPr>
      <w:r>
        <w:t xml:space="preserve">A segment’s delay threshold travel time </w:t>
      </w:r>
      <w:r w:rsidR="00373640">
        <w:t>i</w:t>
      </w:r>
      <w:r>
        <w:t>s obtained by dividing the segment length by the threshold speeds presented above.</w:t>
      </w:r>
    </w:p>
    <w:p w14:paraId="481FEC2E" w14:textId="77777777" w:rsidR="004F178D" w:rsidRPr="00354281" w:rsidRDefault="004F178D" w:rsidP="004F178D">
      <w:pPr>
        <w:pStyle w:val="Heading4"/>
        <w:rPr>
          <w:color w:val="0193D7" w:themeColor="text2"/>
          <w:sz w:val="22"/>
          <w:szCs w:val="22"/>
        </w:rPr>
      </w:pPr>
      <w:r w:rsidRPr="00354281">
        <w:rPr>
          <w:color w:val="0193D7" w:themeColor="text2"/>
          <w:sz w:val="22"/>
          <w:szCs w:val="22"/>
        </w:rPr>
        <w:t>Step 3: Compute Hourly Directional Total Vehicle Delay</w:t>
      </w:r>
    </w:p>
    <w:p w14:paraId="0BB48498" w14:textId="0736236B" w:rsidR="004F178D" w:rsidRDefault="004F178D" w:rsidP="004F178D">
      <w:pPr>
        <w:pStyle w:val="BodyText"/>
      </w:pPr>
      <w:r>
        <w:t xml:space="preserve">Average vehicle delay (in time units per vehicle) </w:t>
      </w:r>
      <w:r w:rsidR="00373640">
        <w:t>i</w:t>
      </w:r>
      <w:r>
        <w:t xml:space="preserve">s computed as the difference between the actual travel time and the delay threshold travel time. It should be noted that when the actual travel time </w:t>
      </w:r>
      <w:r w:rsidR="00373640">
        <w:t>i</w:t>
      </w:r>
      <w:r>
        <w:t xml:space="preserve">s less than the delay threshold travel time, there </w:t>
      </w:r>
      <w:r w:rsidR="00373640">
        <w:t>i</w:t>
      </w:r>
      <w:r>
        <w:t xml:space="preserve">s no delay on the roadway segment. Total vehicle hours of delay (in vehicle-time units) </w:t>
      </w:r>
      <w:r w:rsidR="00390ED6">
        <w:t>are</w:t>
      </w:r>
      <w:r>
        <w:t xml:space="preserve"> the product of average vehicle delay and the vehicle volume. The actual travel time </w:t>
      </w:r>
      <w:r w:rsidR="00373640">
        <w:t>i</w:t>
      </w:r>
      <w:r>
        <w:t xml:space="preserve">s computed based on the average travel speed calculations described in the following section. On a single segment and for a single hour, the delay calculation </w:t>
      </w:r>
      <w:r w:rsidR="00373640">
        <w:t>i</w:t>
      </w:r>
      <w:r>
        <w:t>s presented in the following equations:</w:t>
      </w:r>
    </w:p>
    <w:p w14:paraId="240B2D2F" w14:textId="731CCE78" w:rsidR="005307FE" w:rsidRPr="0075539C" w:rsidRDefault="005307FE" w:rsidP="005307FE">
      <w:pPr>
        <w:pStyle w:val="Caption"/>
        <w:jc w:val="right"/>
        <w:rPr>
          <w:iCs/>
          <w:sz w:val="22"/>
          <w:szCs w:val="22"/>
        </w:rPr>
      </w:pPr>
      <w:r w:rsidRPr="0075539C">
        <w:rPr>
          <w:sz w:val="22"/>
          <w:szCs w:val="22"/>
        </w:rPr>
        <w:t xml:space="preserve">Equation </w:t>
      </w:r>
      <w:r w:rsidR="007A6A2A">
        <w:rPr>
          <w:noProof/>
          <w:sz w:val="22"/>
          <w:szCs w:val="22"/>
        </w:rPr>
        <w:t>1</w:t>
      </w:r>
      <w:r w:rsidR="007A6A2A">
        <w:rPr>
          <w:sz w:val="22"/>
          <w:szCs w:val="22"/>
        </w:rPr>
        <w:t>0</w:t>
      </w:r>
    </w:p>
    <w:p w14:paraId="689AC386" w14:textId="0F60B9A2" w:rsidR="004F178D" w:rsidRPr="00EA3E1F" w:rsidRDefault="00C0238D" w:rsidP="007E65C3">
      <w:pPr>
        <w:pStyle w:val="TableBodyText"/>
        <w:rPr>
          <w:i/>
          <w:sz w:val="20"/>
          <w:szCs w:val="20"/>
        </w:rPr>
      </w:pPr>
      <m:oMathPara>
        <m:oMath>
          <m:r>
            <w:rPr>
              <w:rFonts w:ascii="Cambria Math" w:hAnsi="Cambria Math"/>
              <w:sz w:val="20"/>
              <w:szCs w:val="20"/>
            </w:rPr>
            <m:t>Vehicle Hours of Delay =</m:t>
          </m:r>
          <m:nary>
            <m:naryPr>
              <m:chr m:val="∑"/>
              <m:limLoc m:val="undOvr"/>
              <m:subHide m:val="1"/>
              <m:supHide m:val="1"/>
              <m:ctrlPr>
                <w:rPr>
                  <w:rFonts w:ascii="Cambria Math" w:hAnsi="Cambria Math"/>
                  <w:i/>
                  <w:sz w:val="20"/>
                  <w:szCs w:val="20"/>
                </w:rPr>
              </m:ctrlPr>
            </m:naryPr>
            <m:sub/>
            <m:sup/>
            <m:e>
              <m:r>
                <w:rPr>
                  <w:rFonts w:ascii="Cambria Math" w:hAnsi="Cambria Math"/>
                  <w:sz w:val="20"/>
                  <w:szCs w:val="20"/>
                </w:rPr>
                <m:t>Vehicle Volume ×</m:t>
              </m:r>
              <m:d>
                <m:dPr>
                  <m:ctrlPr>
                    <w:rPr>
                      <w:rFonts w:ascii="Cambria Math" w:hAnsi="Cambria Math"/>
                      <w:i/>
                      <w:sz w:val="20"/>
                      <w:szCs w:val="20"/>
                    </w:rPr>
                  </m:ctrlPr>
                </m:dPr>
                <m:e>
                  <m:r>
                    <w:rPr>
                      <w:rFonts w:ascii="Cambria Math" w:hAnsi="Cambria Math"/>
                      <w:sz w:val="20"/>
                      <w:szCs w:val="20"/>
                    </w:rPr>
                    <m:t>Travel Time-Travel Time at Uncongested Speeds</m:t>
                  </m:r>
                </m:e>
              </m:d>
            </m:e>
          </m:nary>
        </m:oMath>
      </m:oMathPara>
    </w:p>
    <w:p w14:paraId="21748795" w14:textId="77777777" w:rsidR="007E65C3" w:rsidRPr="007E65C3" w:rsidRDefault="007E65C3" w:rsidP="007E65C3">
      <w:pPr>
        <w:pStyle w:val="TableBodyText"/>
        <w:rPr>
          <w:i/>
        </w:rPr>
      </w:pPr>
    </w:p>
    <w:p w14:paraId="18561CE9" w14:textId="76611321" w:rsidR="005307FE" w:rsidRPr="0075539C" w:rsidRDefault="005307FE" w:rsidP="005307FE">
      <w:pPr>
        <w:pStyle w:val="Caption"/>
        <w:jc w:val="right"/>
        <w:rPr>
          <w:iCs/>
          <w:sz w:val="22"/>
          <w:szCs w:val="22"/>
        </w:rPr>
      </w:pPr>
      <w:r w:rsidRPr="0075539C">
        <w:rPr>
          <w:sz w:val="22"/>
          <w:szCs w:val="22"/>
        </w:rPr>
        <w:t xml:space="preserve">Equation </w:t>
      </w:r>
      <w:r w:rsidR="007A6A2A" w:rsidRPr="0075539C">
        <w:rPr>
          <w:sz w:val="22"/>
          <w:szCs w:val="22"/>
        </w:rPr>
        <w:fldChar w:fldCharType="begin"/>
      </w:r>
      <w:r w:rsidR="007A6A2A" w:rsidRPr="0075539C">
        <w:rPr>
          <w:sz w:val="22"/>
          <w:szCs w:val="22"/>
        </w:rPr>
        <w:instrText xml:space="preserve"> SEQ Equation \* ARABIC </w:instrText>
      </w:r>
      <w:r w:rsidR="007A6A2A" w:rsidRPr="0075539C">
        <w:rPr>
          <w:sz w:val="22"/>
          <w:szCs w:val="22"/>
        </w:rPr>
        <w:fldChar w:fldCharType="separate"/>
      </w:r>
      <w:r w:rsidR="009D43CD">
        <w:rPr>
          <w:noProof/>
          <w:sz w:val="22"/>
          <w:szCs w:val="22"/>
        </w:rPr>
        <w:t>2</w:t>
      </w:r>
      <w:r w:rsidR="007A6A2A" w:rsidRPr="0075539C">
        <w:rPr>
          <w:noProof/>
          <w:sz w:val="22"/>
          <w:szCs w:val="22"/>
        </w:rPr>
        <w:fldChar w:fldCharType="end"/>
      </w:r>
    </w:p>
    <w:p w14:paraId="274441AB" w14:textId="4C2A7CEF" w:rsidR="004F178D" w:rsidRPr="00EA3E1F" w:rsidRDefault="004F178D" w:rsidP="007E65C3">
      <w:pPr>
        <w:pStyle w:val="TableBodyText"/>
        <w:rPr>
          <w:sz w:val="20"/>
          <w:szCs w:val="20"/>
        </w:rPr>
      </w:pPr>
      <m:oMathPara>
        <m:oMath>
          <m:r>
            <w:rPr>
              <w:rFonts w:ascii="Cambria Math" w:hAnsi="Cambria Math"/>
              <w:sz w:val="20"/>
              <w:szCs w:val="20"/>
            </w:rPr>
            <m:t xml:space="preserve">Person Hours of Delay </m:t>
          </m:r>
          <m:r>
            <m:rPr>
              <m:sty m:val="p"/>
            </m:rPr>
            <w:rPr>
              <w:rFonts w:ascii="Cambria Math" w:hAnsi="Cambria Math"/>
              <w:sz w:val="20"/>
              <w:szCs w:val="20"/>
            </w:rPr>
            <m:t>=</m:t>
          </m:r>
          <m:r>
            <w:rPr>
              <w:rFonts w:ascii="Cambria Math" w:hAnsi="Cambria Math"/>
              <w:sz w:val="20"/>
              <w:szCs w:val="20"/>
            </w:rPr>
            <m:t xml:space="preserve">Average Vehicle Occupancy ×Vehicle Hours of Delay </m:t>
          </m:r>
        </m:oMath>
      </m:oMathPara>
    </w:p>
    <w:p w14:paraId="1507B1CC" w14:textId="77777777" w:rsidR="007E65C3" w:rsidRPr="00747F7C" w:rsidRDefault="007E65C3" w:rsidP="007E65C3">
      <w:pPr>
        <w:pStyle w:val="TableBodyText"/>
      </w:pPr>
    </w:p>
    <w:p w14:paraId="248096A8" w14:textId="0AA9CF1A" w:rsidR="005307FE" w:rsidRPr="0075539C" w:rsidRDefault="005307FE" w:rsidP="005307FE">
      <w:pPr>
        <w:pStyle w:val="Caption"/>
        <w:jc w:val="right"/>
        <w:rPr>
          <w:iCs/>
          <w:sz w:val="22"/>
          <w:szCs w:val="22"/>
        </w:rPr>
      </w:pPr>
      <w:r w:rsidRPr="0075539C">
        <w:rPr>
          <w:sz w:val="22"/>
          <w:szCs w:val="22"/>
        </w:rPr>
        <w:t xml:space="preserve">Equation </w:t>
      </w:r>
      <w:r w:rsidR="007A6A2A" w:rsidRPr="0075539C">
        <w:rPr>
          <w:sz w:val="22"/>
          <w:szCs w:val="22"/>
        </w:rPr>
        <w:fldChar w:fldCharType="begin"/>
      </w:r>
      <w:r w:rsidR="007A6A2A" w:rsidRPr="0075539C">
        <w:rPr>
          <w:sz w:val="22"/>
          <w:szCs w:val="22"/>
        </w:rPr>
        <w:instrText xml:space="preserve"> SEQ Equation \* ARABIC </w:instrText>
      </w:r>
      <w:r w:rsidR="007A6A2A" w:rsidRPr="0075539C">
        <w:rPr>
          <w:sz w:val="22"/>
          <w:szCs w:val="22"/>
        </w:rPr>
        <w:fldChar w:fldCharType="separate"/>
      </w:r>
      <w:r w:rsidR="009D43CD">
        <w:rPr>
          <w:noProof/>
          <w:sz w:val="22"/>
          <w:szCs w:val="22"/>
        </w:rPr>
        <w:t>3</w:t>
      </w:r>
      <w:r w:rsidR="007A6A2A" w:rsidRPr="0075539C">
        <w:rPr>
          <w:noProof/>
          <w:sz w:val="22"/>
          <w:szCs w:val="22"/>
        </w:rPr>
        <w:fldChar w:fldCharType="end"/>
      </w:r>
    </w:p>
    <w:p w14:paraId="65DDEB3A" w14:textId="1FA3FD15" w:rsidR="004F178D" w:rsidRPr="00EA3E1F" w:rsidRDefault="00C0238D" w:rsidP="004F178D">
      <w:pPr>
        <w:pStyle w:val="TableBodyText"/>
        <w:rPr>
          <w:sz w:val="20"/>
          <w:szCs w:val="20"/>
        </w:rPr>
      </w:pPr>
      <m:oMathPara>
        <m:oMath>
          <m:r>
            <w:rPr>
              <w:rFonts w:ascii="Cambria Math" w:hAnsi="Cambria Math"/>
              <w:sz w:val="20"/>
              <w:szCs w:val="20"/>
            </w:rPr>
            <m:t>Combination Truck Hours of Delay =</m:t>
          </m:r>
          <m:nary>
            <m:naryPr>
              <m:chr m:val="∑"/>
              <m:limLoc m:val="undOvr"/>
              <m:subHide m:val="1"/>
              <m:supHide m:val="1"/>
              <m:ctrlPr>
                <w:rPr>
                  <w:rFonts w:ascii="Cambria Math" w:hAnsi="Cambria Math"/>
                  <w:i/>
                  <w:sz w:val="20"/>
                  <w:szCs w:val="20"/>
                </w:rPr>
              </m:ctrlPr>
            </m:naryPr>
            <m:sub/>
            <m:sup/>
            <m:e>
              <m:r>
                <w:rPr>
                  <w:rFonts w:ascii="Cambria Math" w:hAnsi="Cambria Math"/>
                  <w:sz w:val="20"/>
                  <w:szCs w:val="20"/>
                </w:rPr>
                <m:t>Combination Truck Volume ×</m:t>
              </m:r>
              <m:d>
                <m:dPr>
                  <m:ctrlPr>
                    <w:rPr>
                      <w:rFonts w:ascii="Cambria Math" w:hAnsi="Cambria Math"/>
                      <w:i/>
                      <w:sz w:val="20"/>
                      <w:szCs w:val="20"/>
                    </w:rPr>
                  </m:ctrlPr>
                </m:dPr>
                <m:e>
                  <m:r>
                    <w:rPr>
                      <w:rFonts w:ascii="Cambria Math" w:hAnsi="Cambria Math"/>
                      <w:sz w:val="20"/>
                      <w:szCs w:val="20"/>
                    </w:rPr>
                    <m:t>Combination Truck Travel Time-Travel Time at Uncongested Speeds</m:t>
                  </m:r>
                </m:e>
              </m:d>
            </m:e>
          </m:nary>
        </m:oMath>
      </m:oMathPara>
    </w:p>
    <w:p w14:paraId="0D95FC7F" w14:textId="3628211F" w:rsidR="004F178D" w:rsidRDefault="004F178D" w:rsidP="004F178D">
      <w:pPr>
        <w:pStyle w:val="BodyText"/>
      </w:pPr>
    </w:p>
    <w:p w14:paraId="3C8B7CDA" w14:textId="14DF8F0E" w:rsidR="009E3616" w:rsidRDefault="009E3616" w:rsidP="00DF3BB5">
      <w:pPr>
        <w:pStyle w:val="BodyText"/>
        <w:numPr>
          <w:ilvl w:val="0"/>
          <w:numId w:val="21"/>
        </w:numPr>
        <w:spacing w:after="0"/>
      </w:pPr>
      <w:r>
        <w:t>Average vehicle occupancies are</w:t>
      </w:r>
      <w:r w:rsidR="00DC3CB0">
        <w:t xml:space="preserve"> discussed</w:t>
      </w:r>
      <w:r>
        <w:t xml:space="preserve"> in </w:t>
      </w:r>
      <w:r w:rsidR="00BE5129" w:rsidRPr="00BE5129">
        <w:rPr>
          <w:b/>
          <w:bCs/>
        </w:rPr>
        <w:t>S</w:t>
      </w:r>
      <w:r w:rsidRPr="00BE5129">
        <w:rPr>
          <w:b/>
          <w:bCs/>
        </w:rPr>
        <w:t xml:space="preserve">ection </w:t>
      </w:r>
      <w:r w:rsidR="007A6A2A" w:rsidRPr="00BE5129">
        <w:rPr>
          <w:b/>
          <w:bCs/>
        </w:rPr>
        <w:fldChar w:fldCharType="begin"/>
      </w:r>
      <w:r w:rsidR="007A6A2A" w:rsidRPr="00BE5129">
        <w:rPr>
          <w:b/>
          <w:bCs/>
        </w:rPr>
        <w:instrText xml:space="preserve"> REF _Ref64702248 \r \h </w:instrText>
      </w:r>
      <w:r w:rsidR="007A6A2A">
        <w:rPr>
          <w:b/>
          <w:bCs/>
        </w:rPr>
        <w:instrText xml:space="preserve"> \* MERGEFORMAT </w:instrText>
      </w:r>
      <w:r w:rsidR="007A6A2A" w:rsidRPr="00BE5129">
        <w:rPr>
          <w:b/>
          <w:bCs/>
        </w:rPr>
      </w:r>
      <w:r w:rsidR="007A6A2A" w:rsidRPr="00BE5129">
        <w:rPr>
          <w:b/>
          <w:bCs/>
        </w:rPr>
        <w:fldChar w:fldCharType="separate"/>
      </w:r>
      <w:r w:rsidR="009D43CD">
        <w:rPr>
          <w:b/>
          <w:bCs/>
        </w:rPr>
        <w:t>7.2</w:t>
      </w:r>
      <w:r w:rsidR="007A6A2A" w:rsidRPr="00BE5129">
        <w:rPr>
          <w:b/>
          <w:bCs/>
        </w:rPr>
        <w:fldChar w:fldCharType="end"/>
      </w:r>
      <w:r>
        <w:t>.</w:t>
      </w:r>
    </w:p>
    <w:p w14:paraId="3BDF3A21" w14:textId="0EC6CD2E" w:rsidR="002B0B18" w:rsidRPr="00747F7C" w:rsidRDefault="007A6A2A" w:rsidP="002B0B18">
      <w:pPr>
        <w:pStyle w:val="BodyText"/>
        <w:numPr>
          <w:ilvl w:val="0"/>
          <w:numId w:val="21"/>
        </w:numPr>
      </w:pPr>
      <w:r>
        <w:t>Combination t</w:t>
      </w:r>
      <w:r w:rsidR="009E3616">
        <w:t xml:space="preserve">ruck speed calculations are </w:t>
      </w:r>
      <w:r w:rsidR="00DC3CB0">
        <w:t xml:space="preserve">provided </w:t>
      </w:r>
      <w:r w:rsidR="009E3616">
        <w:t xml:space="preserve">in </w:t>
      </w:r>
      <w:r w:rsidR="00BE5129" w:rsidRPr="00BE5129">
        <w:rPr>
          <w:b/>
          <w:bCs/>
        </w:rPr>
        <w:t>S</w:t>
      </w:r>
      <w:r w:rsidR="009E3616" w:rsidRPr="00BE5129">
        <w:rPr>
          <w:b/>
          <w:bCs/>
        </w:rPr>
        <w:t xml:space="preserve">ection </w:t>
      </w:r>
      <w:r>
        <w:rPr>
          <w:b/>
          <w:bCs/>
        </w:rPr>
        <w:t>14.1</w:t>
      </w:r>
      <w:r w:rsidR="009E3616">
        <w:t>.</w:t>
      </w:r>
    </w:p>
    <w:p w14:paraId="4E044CB5" w14:textId="3C7C39BF" w:rsidR="004F178D" w:rsidRPr="00354281" w:rsidRDefault="004F178D" w:rsidP="004F178D">
      <w:pPr>
        <w:pStyle w:val="Heading4"/>
        <w:rPr>
          <w:sz w:val="22"/>
          <w:szCs w:val="22"/>
        </w:rPr>
      </w:pPr>
      <w:r w:rsidRPr="00354281">
        <w:rPr>
          <w:sz w:val="22"/>
          <w:szCs w:val="22"/>
        </w:rPr>
        <w:t>Step 4: Obtain Daily Total Delay</w:t>
      </w:r>
      <w:r w:rsidR="001306D9">
        <w:rPr>
          <w:sz w:val="22"/>
          <w:szCs w:val="22"/>
        </w:rPr>
        <w:t xml:space="preserve"> and Hours of Delay per Mile</w:t>
      </w:r>
    </w:p>
    <w:p w14:paraId="15FF9AEA" w14:textId="45D8433E" w:rsidR="004F178D" w:rsidRDefault="004F178D" w:rsidP="004F178D">
      <w:pPr>
        <w:pStyle w:val="BodyText"/>
      </w:pPr>
      <w:r w:rsidRPr="00456571">
        <w:t xml:space="preserve">The daily total hours of delay </w:t>
      </w:r>
      <w:r w:rsidR="00523854">
        <w:t>are</w:t>
      </w:r>
      <w:r w:rsidR="00523854" w:rsidRPr="00456571">
        <w:t xml:space="preserve"> </w:t>
      </w:r>
      <w:r w:rsidRPr="00456571">
        <w:t>the sum of hourly</w:t>
      </w:r>
      <w:r>
        <w:t xml:space="preserve"> total</w:t>
      </w:r>
      <w:r w:rsidRPr="00456571">
        <w:t xml:space="preserve">s. </w:t>
      </w:r>
      <w:r>
        <w:t>T</w:t>
      </w:r>
      <w:r w:rsidRPr="00456571">
        <w:t xml:space="preserve">he </w:t>
      </w:r>
      <w:r>
        <w:t xml:space="preserve">daily </w:t>
      </w:r>
      <w:r w:rsidRPr="00456571">
        <w:t xml:space="preserve">vehicle hours of delay </w:t>
      </w:r>
      <w:r w:rsidR="00373640">
        <w:t>are</w:t>
      </w:r>
      <w:r w:rsidRPr="00456571">
        <w:t xml:space="preserve"> calculated as shown below</w:t>
      </w:r>
      <w:r>
        <w:t>:</w:t>
      </w:r>
    </w:p>
    <w:p w14:paraId="2B2BE745" w14:textId="204EAD11" w:rsidR="005307FE" w:rsidRPr="0075539C" w:rsidRDefault="005307FE" w:rsidP="005307FE">
      <w:pPr>
        <w:pStyle w:val="Caption"/>
        <w:jc w:val="right"/>
        <w:rPr>
          <w:iCs/>
          <w:sz w:val="22"/>
          <w:szCs w:val="22"/>
        </w:rPr>
      </w:pPr>
      <w:r w:rsidRPr="0075539C">
        <w:rPr>
          <w:sz w:val="22"/>
          <w:szCs w:val="22"/>
        </w:rPr>
        <w:t xml:space="preserve">Equation </w:t>
      </w:r>
      <w:r w:rsidR="00D26060">
        <w:rPr>
          <w:sz w:val="22"/>
          <w:szCs w:val="22"/>
        </w:rPr>
        <w:t>13</w:t>
      </w:r>
    </w:p>
    <w:p w14:paraId="76E19774" w14:textId="7CFC30D0" w:rsidR="004F178D" w:rsidRPr="00EA3E1F" w:rsidRDefault="00C0238D" w:rsidP="004F178D">
      <w:pPr>
        <w:pStyle w:val="TableBodyText"/>
        <w:rPr>
          <w:sz w:val="20"/>
          <w:szCs w:val="20"/>
        </w:rPr>
      </w:pPr>
      <m:oMathPara>
        <m:oMath>
          <m:r>
            <w:rPr>
              <w:rFonts w:ascii="Cambria Math" w:hAnsi="Cambria Math"/>
              <w:sz w:val="20"/>
              <w:szCs w:val="20"/>
            </w:rPr>
            <m:t xml:space="preserve">Daily Vehicle </m:t>
          </m:r>
          <m:r>
            <w:rPr>
              <w:rFonts w:ascii="Cambria Math" w:hAnsi="Cambria Math"/>
            </w:rPr>
            <m:t xml:space="preserve">Hours of </m:t>
          </m:r>
          <m:r>
            <w:rPr>
              <w:rFonts w:ascii="Cambria Math" w:hAnsi="Cambria Math"/>
              <w:sz w:val="20"/>
              <w:szCs w:val="20"/>
            </w:rPr>
            <m:t xml:space="preserve">Delay </m:t>
          </m:r>
          <m:r>
            <m:rPr>
              <m:sty m:val="p"/>
            </m:rPr>
            <w:rPr>
              <w:rFonts w:ascii="Cambria Math" w:hAnsi="Cambria Math"/>
              <w:sz w:val="20"/>
              <w:szCs w:val="20"/>
            </w:rPr>
            <m:t>=</m:t>
          </m:r>
          <m:nary>
            <m:naryPr>
              <m:chr m:val="∑"/>
              <m:limLoc m:val="undOvr"/>
              <m:ctrlPr>
                <w:rPr>
                  <w:rFonts w:ascii="Cambria Math" w:hAnsi="Cambria Math"/>
                  <w:sz w:val="20"/>
                  <w:szCs w:val="20"/>
                </w:rPr>
              </m:ctrlPr>
            </m:naryPr>
            <m:sub>
              <m:r>
                <w:rPr>
                  <w:rFonts w:ascii="Cambria Math" w:hAnsi="Cambria Math"/>
                  <w:sz w:val="20"/>
                  <w:szCs w:val="20"/>
                </w:rPr>
                <m:t>t=1</m:t>
              </m:r>
            </m:sub>
            <m:sup>
              <m:r>
                <w:rPr>
                  <w:rFonts w:ascii="Cambria Math" w:hAnsi="Cambria Math"/>
                  <w:sz w:val="20"/>
                  <w:szCs w:val="20"/>
                </w:rPr>
                <m:t>24</m:t>
              </m:r>
            </m:sup>
            <m:e>
              <m:sSub>
                <m:sSubPr>
                  <m:ctrlPr>
                    <w:rPr>
                      <w:rFonts w:ascii="Cambria Math" w:hAnsi="Cambria Math"/>
                      <w:i/>
                      <w:sz w:val="20"/>
                      <w:szCs w:val="20"/>
                    </w:rPr>
                  </m:ctrlPr>
                </m:sSubPr>
                <m:e>
                  <m:r>
                    <w:rPr>
                      <w:rFonts w:ascii="Cambria Math" w:hAnsi="Cambria Math"/>
                      <w:sz w:val="20"/>
                      <w:szCs w:val="20"/>
                    </w:rPr>
                    <m:t>Total Hourly Vehicle Delay</m:t>
                  </m:r>
                  <m:ctrlPr>
                    <w:rPr>
                      <w:rFonts w:ascii="Cambria Math" w:hAnsi="Cambria Math"/>
                      <w:sz w:val="20"/>
                      <w:szCs w:val="20"/>
                    </w:rPr>
                  </m:ctrlPr>
                </m:e>
                <m:sub>
                  <m:r>
                    <w:rPr>
                      <w:rFonts w:ascii="Cambria Math" w:hAnsi="Cambria Math"/>
                      <w:sz w:val="20"/>
                      <w:szCs w:val="20"/>
                    </w:rPr>
                    <m:t>t</m:t>
                  </m:r>
                </m:sub>
              </m:sSub>
            </m:e>
          </m:nary>
          <m:r>
            <w:rPr>
              <w:rFonts w:ascii="Cambria Math" w:hAnsi="Cambria Math"/>
              <w:sz w:val="20"/>
              <w:szCs w:val="20"/>
            </w:rPr>
            <m:t xml:space="preserve"> </m:t>
          </m:r>
        </m:oMath>
      </m:oMathPara>
    </w:p>
    <w:p w14:paraId="477C25F7" w14:textId="5E9C04FD" w:rsidR="004F178D" w:rsidRDefault="004F178D" w:rsidP="004F178D">
      <w:pPr>
        <w:pStyle w:val="BodyText"/>
        <w:rPr>
          <w:sz w:val="16"/>
          <w:szCs w:val="16"/>
        </w:rPr>
      </w:pPr>
      <w:r w:rsidRPr="009D565C">
        <w:rPr>
          <w:sz w:val="16"/>
          <w:szCs w:val="16"/>
        </w:rPr>
        <w:t>* t=</w:t>
      </w:r>
      <w:r w:rsidR="0042346E">
        <w:rPr>
          <w:sz w:val="16"/>
          <w:szCs w:val="16"/>
        </w:rPr>
        <w:t xml:space="preserve">a single </w:t>
      </w:r>
      <w:r w:rsidRPr="009D565C">
        <w:rPr>
          <w:sz w:val="16"/>
          <w:szCs w:val="16"/>
        </w:rPr>
        <w:t>hour, 24=24 hours</w:t>
      </w:r>
    </w:p>
    <w:p w14:paraId="7BA0AD9E" w14:textId="1C34BFF6" w:rsidR="001306D9" w:rsidRPr="001306D9" w:rsidRDefault="001306D9" w:rsidP="001306D9">
      <w:pPr>
        <w:pStyle w:val="Caption"/>
        <w:jc w:val="right"/>
        <w:rPr>
          <w:sz w:val="22"/>
          <w:szCs w:val="22"/>
        </w:rPr>
      </w:pPr>
      <w:r w:rsidRPr="001306D9">
        <w:rPr>
          <w:sz w:val="22"/>
          <w:szCs w:val="22"/>
        </w:rPr>
        <w:t xml:space="preserve">Equation </w:t>
      </w:r>
      <w:r w:rsidRPr="001306D9">
        <w:rPr>
          <w:sz w:val="22"/>
          <w:szCs w:val="22"/>
        </w:rPr>
        <w:fldChar w:fldCharType="begin"/>
      </w:r>
      <w:r w:rsidRPr="001306D9">
        <w:rPr>
          <w:sz w:val="22"/>
          <w:szCs w:val="22"/>
        </w:rPr>
        <w:instrText xml:space="preserve"> SEQ Equation \* ARABIC </w:instrText>
      </w:r>
      <w:r w:rsidRPr="001306D9">
        <w:rPr>
          <w:sz w:val="22"/>
          <w:szCs w:val="22"/>
        </w:rPr>
        <w:fldChar w:fldCharType="separate"/>
      </w:r>
      <w:r w:rsidR="009D43CD">
        <w:rPr>
          <w:noProof/>
          <w:sz w:val="22"/>
          <w:szCs w:val="22"/>
        </w:rPr>
        <w:t>4</w:t>
      </w:r>
      <w:r w:rsidRPr="001306D9">
        <w:rPr>
          <w:sz w:val="22"/>
          <w:szCs w:val="22"/>
        </w:rPr>
        <w:fldChar w:fldCharType="end"/>
      </w:r>
    </w:p>
    <w:p w14:paraId="22783461" w14:textId="01A0EF48" w:rsidR="001306D9" w:rsidRDefault="001306D9" w:rsidP="004F178D">
      <w:pPr>
        <w:pStyle w:val="BodyText"/>
        <w:rPr>
          <w:sz w:val="16"/>
          <w:szCs w:val="16"/>
        </w:rPr>
      </w:pPr>
      <m:oMathPara>
        <m:oMath>
          <m:r>
            <w:rPr>
              <w:rFonts w:ascii="Cambria Math" w:hAnsi="Cambria Math"/>
              <w:szCs w:val="20"/>
            </w:rPr>
            <m:t xml:space="preserve">Daily Vehicle </m:t>
          </m:r>
          <m:r>
            <w:rPr>
              <w:rFonts w:ascii="Cambria Math" w:hAnsi="Cambria Math"/>
            </w:rPr>
            <m:t xml:space="preserve">Hours of </m:t>
          </m:r>
          <m:r>
            <w:rPr>
              <w:rFonts w:ascii="Cambria Math" w:hAnsi="Cambria Math"/>
              <w:szCs w:val="20"/>
            </w:rPr>
            <m:t>Delay per Mile</m:t>
          </m:r>
          <m:r>
            <w:rPr>
              <w:rFonts w:ascii="Cambria Math" w:hAnsi="Cambria Math"/>
            </w:rPr>
            <m:t xml:space="preserve">= </m:t>
          </m:r>
          <m:f>
            <m:fPr>
              <m:ctrlPr>
                <w:rPr>
                  <w:rFonts w:ascii="Cambria Math" w:hAnsi="Cambria Math"/>
                  <w:i/>
                </w:rPr>
              </m:ctrlPr>
            </m:fPr>
            <m:num>
              <m:nary>
                <m:naryPr>
                  <m:chr m:val="∑"/>
                  <m:limLoc m:val="undOvr"/>
                  <m:ctrlPr>
                    <w:rPr>
                      <w:rFonts w:ascii="Cambria Math" w:hAnsi="Cambria Math"/>
                      <w:szCs w:val="20"/>
                    </w:rPr>
                  </m:ctrlPr>
                </m:naryPr>
                <m:sub>
                  <m:r>
                    <w:rPr>
                      <w:rFonts w:ascii="Cambria Math" w:hAnsi="Cambria Math"/>
                      <w:szCs w:val="20"/>
                    </w:rPr>
                    <m:t>t=1</m:t>
                  </m:r>
                </m:sub>
                <m:sup>
                  <m:r>
                    <w:rPr>
                      <w:rFonts w:ascii="Cambria Math" w:hAnsi="Cambria Math"/>
                      <w:szCs w:val="20"/>
                    </w:rPr>
                    <m:t>24</m:t>
                  </m:r>
                </m:sup>
                <m:e>
                  <m:sSub>
                    <m:sSubPr>
                      <m:ctrlPr>
                        <w:rPr>
                          <w:rFonts w:ascii="Cambria Math" w:hAnsi="Cambria Math"/>
                          <w:i/>
                          <w:szCs w:val="20"/>
                        </w:rPr>
                      </m:ctrlPr>
                    </m:sSubPr>
                    <m:e>
                      <m:r>
                        <w:rPr>
                          <w:rFonts w:ascii="Cambria Math" w:hAnsi="Cambria Math"/>
                          <w:szCs w:val="20"/>
                        </w:rPr>
                        <m:t>Total Hourly Vehicle Delay</m:t>
                      </m:r>
                      <m:ctrlPr>
                        <w:rPr>
                          <w:rFonts w:ascii="Cambria Math" w:hAnsi="Cambria Math"/>
                          <w:szCs w:val="20"/>
                        </w:rPr>
                      </m:ctrlPr>
                    </m:e>
                    <m:sub>
                      <m:r>
                        <w:rPr>
                          <w:rFonts w:ascii="Cambria Math" w:hAnsi="Cambria Math"/>
                          <w:szCs w:val="20"/>
                        </w:rPr>
                        <m:t>t</m:t>
                      </m:r>
                    </m:sub>
                  </m:sSub>
                </m:e>
              </m:nary>
            </m:num>
            <m:den>
              <m:r>
                <w:rPr>
                  <w:rFonts w:ascii="Cambria Math" w:hAnsi="Cambria Math"/>
                </w:rPr>
                <m:t>Segment Length</m:t>
              </m:r>
            </m:den>
          </m:f>
          <m:r>
            <w:rPr>
              <w:rFonts w:ascii="Cambria Math" w:hAnsi="Cambria Math"/>
            </w:rPr>
            <m:t xml:space="preserve"> ×100</m:t>
          </m:r>
        </m:oMath>
      </m:oMathPara>
    </w:p>
    <w:p w14:paraId="77CE8C9C" w14:textId="77777777" w:rsidR="001306D9" w:rsidRDefault="001306D9" w:rsidP="0012773F">
      <w:pPr>
        <w:pStyle w:val="Heading4"/>
      </w:pPr>
    </w:p>
    <w:p w14:paraId="27AE3A92" w14:textId="1669E6F9" w:rsidR="0012773F" w:rsidRDefault="0012773F" w:rsidP="0012773F">
      <w:pPr>
        <w:pStyle w:val="Heading4"/>
      </w:pPr>
      <w:r>
        <w:t>Data Sources</w:t>
      </w:r>
    </w:p>
    <w:p w14:paraId="57E4A216" w14:textId="77777777" w:rsidR="00C431F1" w:rsidRPr="005E708B" w:rsidRDefault="00C431F1" w:rsidP="00C431F1">
      <w:pPr>
        <w:pStyle w:val="BodyText"/>
        <w:numPr>
          <w:ilvl w:val="0"/>
          <w:numId w:val="27"/>
        </w:numPr>
        <w:contextualSpacing/>
        <w:rPr>
          <w:i/>
          <w:iCs/>
        </w:rPr>
      </w:pPr>
      <w:r w:rsidRPr="00636532">
        <w:t>FDOT Transportation Data and Analytics Office,</w:t>
      </w:r>
      <w:r>
        <w:rPr>
          <w:i/>
          <w:iCs/>
        </w:rPr>
        <w:t xml:space="preserve"> </w:t>
      </w:r>
      <w:r w:rsidRPr="00204B0C">
        <w:rPr>
          <w:i/>
          <w:iCs/>
        </w:rPr>
        <w:t>Traffic Characteristics Inventory</w:t>
      </w:r>
    </w:p>
    <w:p w14:paraId="792B0D51" w14:textId="77777777" w:rsidR="00C431F1" w:rsidRPr="005E708B" w:rsidRDefault="00C431F1" w:rsidP="00C431F1">
      <w:pPr>
        <w:pStyle w:val="BodyText"/>
        <w:numPr>
          <w:ilvl w:val="0"/>
          <w:numId w:val="27"/>
        </w:numPr>
        <w:contextualSpacing/>
        <w:rPr>
          <w:i/>
          <w:iCs/>
        </w:rPr>
      </w:pPr>
      <w:r w:rsidRPr="00636532">
        <w:t>FDOT Transportation Data and Analytics Office</w:t>
      </w:r>
      <w:r>
        <w:t xml:space="preserve">, </w:t>
      </w:r>
      <w:r w:rsidRPr="00636532">
        <w:rPr>
          <w:i/>
          <w:iCs/>
        </w:rPr>
        <w:t>Roadway Characteristics Inventory Feature 147 (Strategic Intermodal System)</w:t>
      </w:r>
    </w:p>
    <w:p w14:paraId="03AAC8C7" w14:textId="77777777" w:rsidR="00C431F1" w:rsidRPr="009B1918" w:rsidRDefault="00C431F1" w:rsidP="00C431F1">
      <w:pPr>
        <w:pStyle w:val="BodyText"/>
        <w:numPr>
          <w:ilvl w:val="0"/>
          <w:numId w:val="27"/>
        </w:numPr>
        <w:contextualSpacing/>
      </w:pPr>
      <w:r w:rsidRPr="003E02CD">
        <w:t>HERE Technologies</w:t>
      </w:r>
      <w:r w:rsidRPr="003E02CD">
        <w:rPr>
          <w:i/>
          <w:iCs/>
        </w:rPr>
        <w:t>, Travel Time Data</w:t>
      </w:r>
    </w:p>
    <w:p w14:paraId="59D3E816" w14:textId="341FF660" w:rsidR="00E8126E" w:rsidRPr="00C431F1" w:rsidRDefault="0076327E" w:rsidP="003512CF">
      <w:pPr>
        <w:pStyle w:val="BodyText"/>
        <w:numPr>
          <w:ilvl w:val="0"/>
          <w:numId w:val="27"/>
        </w:numPr>
        <w:contextualSpacing/>
        <w:rPr>
          <w:i/>
          <w:iCs/>
        </w:rPr>
      </w:pPr>
      <w:r>
        <w:t>U.S. Department of Transportation (USDOT</w:t>
      </w:r>
      <w:r w:rsidR="00C431F1">
        <w:t>),</w:t>
      </w:r>
      <w:r>
        <w:t xml:space="preserve"> </w:t>
      </w:r>
      <w:r w:rsidRPr="00C431F1">
        <w:rPr>
          <w:i/>
          <w:iCs/>
        </w:rPr>
        <w:t>National Household Travel Survey, Florida Add-On, 2009</w:t>
      </w:r>
    </w:p>
    <w:p w14:paraId="3B64226A" w14:textId="77777777" w:rsidR="0012773F" w:rsidRPr="009D565C" w:rsidRDefault="0012773F" w:rsidP="004F178D">
      <w:pPr>
        <w:pStyle w:val="BodyText"/>
        <w:rPr>
          <w:sz w:val="16"/>
          <w:szCs w:val="16"/>
        </w:rPr>
      </w:pPr>
    </w:p>
    <w:p w14:paraId="2FC47F4C" w14:textId="3C8560BC" w:rsidR="00697AE6" w:rsidRPr="004D2474" w:rsidRDefault="00697AE6" w:rsidP="0039755F">
      <w:pPr>
        <w:pStyle w:val="Heading2"/>
      </w:pPr>
      <w:bookmarkStart w:id="102" w:name="_Toc89092337"/>
      <w:bookmarkStart w:id="103" w:name="_Toc97543497"/>
      <w:r w:rsidRPr="004D2474">
        <w:t>Job Accessibility</w:t>
      </w:r>
      <w:r w:rsidR="00192043">
        <w:t xml:space="preserve"> </w:t>
      </w:r>
      <w:r w:rsidR="00546C67">
        <w:t xml:space="preserve">by </w:t>
      </w:r>
      <w:r w:rsidRPr="004D2474">
        <w:t>Auto</w:t>
      </w:r>
      <w:bookmarkEnd w:id="102"/>
      <w:bookmarkEnd w:id="103"/>
    </w:p>
    <w:p w14:paraId="69CCE447" w14:textId="77777777" w:rsidR="006B1FF4" w:rsidRDefault="00182743" w:rsidP="00182743">
      <w:pPr>
        <w:pStyle w:val="BodyText"/>
      </w:pPr>
      <w:r>
        <w:t>Accessibility is the ease of reaching valued destinations. It can be measured across different times of day (accessibility in the morning rush might be lower than the less-congested midday period). It can be measured for each mode (accessibility by walking is usually lower than accessibility by transit, which is usually lower than accessibility by car). There are a variety of ways to measure accessibility, but the number of destinations reachable within a given travel time is the most comprehensible and transparent as well as the most directly comparable across cities.</w:t>
      </w:r>
      <w:r w:rsidR="008F4D98">
        <w:t xml:space="preserve"> </w:t>
      </w:r>
    </w:p>
    <w:p w14:paraId="205445C7" w14:textId="7678B0BD" w:rsidR="00697AE6" w:rsidRDefault="006747D6" w:rsidP="00697AE6">
      <w:pPr>
        <w:pStyle w:val="BodyText"/>
      </w:pPr>
      <w:r>
        <w:t xml:space="preserve">This measure </w:t>
      </w:r>
      <w:r w:rsidR="00E521FC">
        <w:t xml:space="preserve">uses the </w:t>
      </w:r>
      <w:r w:rsidR="00E521FC" w:rsidRPr="00E521FC">
        <w:t>University of Minnesota Accessibility Observatory</w:t>
      </w:r>
      <w:r w:rsidR="00E521FC">
        <w:t xml:space="preserve">’s </w:t>
      </w:r>
      <w:r w:rsidR="00E521FC" w:rsidRPr="00A1794E">
        <w:rPr>
          <w:i/>
          <w:iCs/>
        </w:rPr>
        <w:t>Access Across America</w:t>
      </w:r>
      <w:r w:rsidR="00670F98">
        <w:t xml:space="preserve">, </w:t>
      </w:r>
      <w:r w:rsidR="00182743">
        <w:t>which estimates the accessibility to jobs by auto for each of the 11 million U.S. census blocks.</w:t>
      </w:r>
      <w:r w:rsidR="00AE71F7">
        <w:t xml:space="preserve"> </w:t>
      </w:r>
      <w:r w:rsidR="00182743">
        <w:t xml:space="preserve">Travel times are calculated using a detailed road network and speed data that reflect typical conditions for an 8 a.m. Wednesday morning departure. </w:t>
      </w:r>
    </w:p>
    <w:p w14:paraId="2518B7A6" w14:textId="2381CE10" w:rsidR="005307FE" w:rsidRPr="00032F75" w:rsidRDefault="005307FE" w:rsidP="005307FE">
      <w:pPr>
        <w:pStyle w:val="Caption"/>
        <w:jc w:val="right"/>
        <w:rPr>
          <w:rFonts w:cs="Arial"/>
          <w:iCs/>
          <w:sz w:val="22"/>
          <w:szCs w:val="22"/>
        </w:rPr>
      </w:pPr>
      <w:r w:rsidRPr="00032F75">
        <w:rPr>
          <w:rFonts w:cs="Arial"/>
          <w:sz w:val="22"/>
          <w:szCs w:val="22"/>
        </w:rPr>
        <w:t xml:space="preserve">Equation </w:t>
      </w:r>
      <w:r w:rsidR="002B0BBE" w:rsidRPr="00032F75">
        <w:rPr>
          <w:rFonts w:cs="Arial"/>
          <w:sz w:val="22"/>
          <w:szCs w:val="22"/>
        </w:rPr>
        <w:t>14</w:t>
      </w:r>
    </w:p>
    <w:p w14:paraId="5E2AED17" w14:textId="0E0CBC60" w:rsidR="00697AE6" w:rsidRPr="00032F75" w:rsidRDefault="00C0238D" w:rsidP="00697AE6">
      <w:pPr>
        <w:pStyle w:val="TableBodyText"/>
        <w:rPr>
          <w:rFonts w:ascii="Cambria Math" w:hAnsi="Cambria Math"/>
          <w:sz w:val="20"/>
          <w:szCs w:val="20"/>
        </w:rPr>
      </w:pPr>
      <m:oMathPara>
        <m:oMath>
          <m:r>
            <w:rPr>
              <w:rFonts w:ascii="Cambria Math" w:hAnsi="Cambria Math"/>
              <w:sz w:val="20"/>
              <w:szCs w:val="20"/>
            </w:rPr>
            <m:t>Job</m:t>
          </m:r>
          <m:r>
            <m:rPr>
              <m:sty m:val="p"/>
            </m:rPr>
            <w:rPr>
              <w:rFonts w:ascii="Cambria Math" w:hAnsi="Cambria Math"/>
              <w:sz w:val="20"/>
              <w:szCs w:val="20"/>
            </w:rPr>
            <m:t xml:space="preserve"> </m:t>
          </m:r>
          <m:r>
            <w:rPr>
              <w:rFonts w:ascii="Cambria Math" w:hAnsi="Cambria Math"/>
              <w:sz w:val="20"/>
              <w:szCs w:val="20"/>
            </w:rPr>
            <m:t>Accessibility</m:t>
          </m:r>
          <m:d>
            <m:dPr>
              <m:ctrlPr>
                <w:rPr>
                  <w:rFonts w:ascii="Cambria Math" w:hAnsi="Cambria Math"/>
                  <w:i/>
                  <w:sz w:val="20"/>
                  <w:szCs w:val="20"/>
                </w:rPr>
              </m:ctrlPr>
            </m:dPr>
            <m:e>
              <m:r>
                <w:rPr>
                  <w:rFonts w:ascii="Cambria Math" w:hAnsi="Cambria Math"/>
                  <w:sz w:val="20"/>
                  <w:szCs w:val="20"/>
                </w:rPr>
                <m:t>Auto</m:t>
              </m:r>
            </m:e>
          </m:d>
          <m:r>
            <m:rPr>
              <m:sty m:val="p"/>
            </m:rPr>
            <w:rPr>
              <w:rFonts w:ascii="Cambria Math" w:hAnsi="Cambria Math"/>
              <w:sz w:val="20"/>
              <w:szCs w:val="20"/>
            </w:rPr>
            <m:t xml:space="preserve">= </m:t>
          </m:r>
          <m:f>
            <m:fPr>
              <m:ctrlPr>
                <w:rPr>
                  <w:rFonts w:ascii="Cambria Math" w:hAnsi="Cambria Math"/>
                  <w:sz w:val="20"/>
                  <w:szCs w:val="20"/>
                </w:rPr>
              </m:ctrlPr>
            </m:fPr>
            <m:num>
              <m:nary>
                <m:naryPr>
                  <m:chr m:val="∑"/>
                  <m:limLoc m:val="undOvr"/>
                  <m:subHide m:val="1"/>
                  <m:supHide m:val="1"/>
                  <m:ctrlPr>
                    <w:rPr>
                      <w:rFonts w:ascii="Cambria Math" w:hAnsi="Cambria Math"/>
                      <w:sz w:val="20"/>
                      <w:szCs w:val="20"/>
                    </w:rPr>
                  </m:ctrlPr>
                </m:naryPr>
                <m:sub/>
                <m:sup/>
                <m:e>
                  <m:r>
                    <w:rPr>
                      <w:rFonts w:ascii="Cambria Math" w:hAnsi="Cambria Math"/>
                      <w:sz w:val="20"/>
                      <w:szCs w:val="20"/>
                    </w:rPr>
                    <m:t>Block</m:t>
                  </m:r>
                  <m:r>
                    <m:rPr>
                      <m:sty m:val="p"/>
                    </m:rPr>
                    <w:rPr>
                      <w:rFonts w:ascii="Cambria Math" w:hAnsi="Cambria Math"/>
                      <w:sz w:val="20"/>
                      <w:szCs w:val="20"/>
                    </w:rPr>
                    <m:t xml:space="preserve"> L</m:t>
                  </m:r>
                  <m:r>
                    <w:rPr>
                      <w:rFonts w:ascii="Cambria Math" w:hAnsi="Cambria Math"/>
                      <w:sz w:val="20"/>
                      <w:szCs w:val="20"/>
                    </w:rPr>
                    <m:t>evel</m:t>
                  </m:r>
                  <m:r>
                    <m:rPr>
                      <m:sty m:val="p"/>
                    </m:rPr>
                    <w:rPr>
                      <w:rFonts w:ascii="Cambria Math" w:hAnsi="Cambria Math"/>
                      <w:sz w:val="20"/>
                      <w:szCs w:val="20"/>
                    </w:rPr>
                    <m:t xml:space="preserve"> </m:t>
                  </m:r>
                  <m:r>
                    <w:rPr>
                      <w:rFonts w:ascii="Cambria Math" w:hAnsi="Cambria Math"/>
                      <w:sz w:val="20"/>
                      <w:szCs w:val="20"/>
                    </w:rPr>
                    <m:t>Number</m:t>
                  </m:r>
                  <m:r>
                    <m:rPr>
                      <m:sty m:val="p"/>
                    </m:rPr>
                    <w:rPr>
                      <w:rFonts w:ascii="Cambria Math" w:hAnsi="Cambria Math"/>
                      <w:sz w:val="20"/>
                      <w:szCs w:val="20"/>
                    </w:rPr>
                    <m:t xml:space="preserve"> </m:t>
                  </m:r>
                  <m:r>
                    <w:rPr>
                      <w:rFonts w:ascii="Cambria Math" w:hAnsi="Cambria Math"/>
                      <w:sz w:val="20"/>
                      <w:szCs w:val="20"/>
                    </w:rPr>
                    <m:t>of</m:t>
                  </m:r>
                  <m:r>
                    <m:rPr>
                      <m:sty m:val="p"/>
                    </m:rPr>
                    <w:rPr>
                      <w:rFonts w:ascii="Cambria Math" w:hAnsi="Cambria Math"/>
                      <w:sz w:val="20"/>
                      <w:szCs w:val="20"/>
                    </w:rPr>
                    <m:t xml:space="preserve"> </m:t>
                  </m:r>
                  <m:r>
                    <w:rPr>
                      <w:rFonts w:ascii="Cambria Math" w:hAnsi="Cambria Math"/>
                      <w:sz w:val="20"/>
                      <w:szCs w:val="20"/>
                    </w:rPr>
                    <m:t>Jobs</m:t>
                  </m:r>
                  <m:r>
                    <m:rPr>
                      <m:sty m:val="p"/>
                    </m:rPr>
                    <w:rPr>
                      <w:rFonts w:ascii="Cambria Math" w:hAnsi="Cambria Math"/>
                      <w:sz w:val="20"/>
                      <w:szCs w:val="20"/>
                    </w:rPr>
                    <m:t xml:space="preserve"> ×</m:t>
                  </m:r>
                  <m:r>
                    <w:rPr>
                      <w:rFonts w:ascii="Cambria Math" w:hAnsi="Cambria Math"/>
                      <w:sz w:val="20"/>
                      <w:szCs w:val="20"/>
                    </w:rPr>
                    <m:t>Number</m:t>
                  </m:r>
                  <m:r>
                    <m:rPr>
                      <m:sty m:val="p"/>
                    </m:rPr>
                    <w:rPr>
                      <w:rFonts w:ascii="Cambria Math" w:hAnsi="Cambria Math"/>
                      <w:sz w:val="20"/>
                      <w:szCs w:val="20"/>
                    </w:rPr>
                    <m:t xml:space="preserve"> </m:t>
                  </m:r>
                  <m:r>
                    <w:rPr>
                      <w:rFonts w:ascii="Cambria Math" w:hAnsi="Cambria Math"/>
                      <w:sz w:val="20"/>
                      <w:szCs w:val="20"/>
                    </w:rPr>
                    <m:t>of</m:t>
                  </m:r>
                  <m:r>
                    <m:rPr>
                      <m:sty m:val="p"/>
                    </m:rPr>
                    <w:rPr>
                      <w:rFonts w:ascii="Cambria Math" w:hAnsi="Cambria Math"/>
                      <w:sz w:val="20"/>
                      <w:szCs w:val="20"/>
                    </w:rPr>
                    <m:t xml:space="preserve"> </m:t>
                  </m:r>
                  <m:r>
                    <w:rPr>
                      <w:rFonts w:ascii="Cambria Math" w:hAnsi="Cambria Math"/>
                      <w:sz w:val="20"/>
                      <w:szCs w:val="20"/>
                    </w:rPr>
                    <m:t>Workers</m:t>
                  </m:r>
                </m:e>
              </m:nary>
            </m:num>
            <m:den>
              <m:nary>
                <m:naryPr>
                  <m:chr m:val="∑"/>
                  <m:limLoc m:val="undOvr"/>
                  <m:subHide m:val="1"/>
                  <m:supHide m:val="1"/>
                  <m:ctrlPr>
                    <w:rPr>
                      <w:rFonts w:ascii="Cambria Math" w:hAnsi="Cambria Math"/>
                      <w:sz w:val="20"/>
                      <w:szCs w:val="20"/>
                    </w:rPr>
                  </m:ctrlPr>
                </m:naryPr>
                <m:sub/>
                <m:sup/>
                <m:e>
                  <m:r>
                    <w:rPr>
                      <w:rFonts w:ascii="Cambria Math" w:hAnsi="Cambria Math"/>
                      <w:sz w:val="20"/>
                      <w:szCs w:val="20"/>
                    </w:rPr>
                    <m:t>Number</m:t>
                  </m:r>
                  <m:r>
                    <m:rPr>
                      <m:sty m:val="p"/>
                    </m:rPr>
                    <w:rPr>
                      <w:rFonts w:ascii="Cambria Math" w:hAnsi="Cambria Math"/>
                      <w:sz w:val="20"/>
                      <w:szCs w:val="20"/>
                    </w:rPr>
                    <m:t xml:space="preserve"> </m:t>
                  </m:r>
                  <m:r>
                    <w:rPr>
                      <w:rFonts w:ascii="Cambria Math" w:hAnsi="Cambria Math"/>
                      <w:sz w:val="20"/>
                      <w:szCs w:val="20"/>
                    </w:rPr>
                    <m:t>of</m:t>
                  </m:r>
                  <m:r>
                    <m:rPr>
                      <m:sty m:val="p"/>
                    </m:rPr>
                    <w:rPr>
                      <w:rFonts w:ascii="Cambria Math" w:hAnsi="Cambria Math"/>
                      <w:sz w:val="20"/>
                      <w:szCs w:val="20"/>
                    </w:rPr>
                    <m:t xml:space="preserve"> </m:t>
                  </m:r>
                  <m:r>
                    <w:rPr>
                      <w:rFonts w:ascii="Cambria Math" w:hAnsi="Cambria Math"/>
                      <w:sz w:val="20"/>
                      <w:szCs w:val="20"/>
                    </w:rPr>
                    <m:t>Workers</m:t>
                  </m:r>
                </m:e>
              </m:nary>
            </m:den>
          </m:f>
        </m:oMath>
      </m:oMathPara>
    </w:p>
    <w:p w14:paraId="18F042F8" w14:textId="77777777" w:rsidR="000E08F7" w:rsidRDefault="000E08F7" w:rsidP="000E08F7">
      <w:pPr>
        <w:pStyle w:val="Heading4"/>
      </w:pPr>
      <w:r>
        <w:t>Data Sources</w:t>
      </w:r>
    </w:p>
    <w:p w14:paraId="6FAF2783" w14:textId="7423D09A" w:rsidR="000E08F7" w:rsidRPr="00900CCF" w:rsidRDefault="000E08F7" w:rsidP="00DF3BB5">
      <w:pPr>
        <w:pStyle w:val="BodyText"/>
        <w:numPr>
          <w:ilvl w:val="0"/>
          <w:numId w:val="27"/>
        </w:numPr>
        <w:contextualSpacing/>
        <w:rPr>
          <w:b/>
          <w:bCs/>
          <w:i/>
          <w:iCs/>
        </w:rPr>
      </w:pPr>
      <w:r w:rsidRPr="00900CCF">
        <w:rPr>
          <w:szCs w:val="20"/>
        </w:rPr>
        <w:t>University of Minnesota Accessibility Observatory</w:t>
      </w:r>
      <w:r w:rsidR="00557A5B">
        <w:rPr>
          <w:szCs w:val="20"/>
        </w:rPr>
        <w:t xml:space="preserve">. </w:t>
      </w:r>
      <w:hyperlink r:id="rId84" w:history="1">
        <w:r w:rsidR="00557A5B" w:rsidRPr="00900CCF">
          <w:rPr>
            <w:rStyle w:val="Hyperlink"/>
            <w:b/>
            <w:bCs/>
            <w:i/>
            <w:iCs/>
            <w:szCs w:val="20"/>
          </w:rPr>
          <w:t>National Accessibility Evaluation</w:t>
        </w:r>
      </w:hyperlink>
    </w:p>
    <w:p w14:paraId="4AF4E365" w14:textId="77777777" w:rsidR="00697AE6" w:rsidRDefault="00697AE6" w:rsidP="004D1B37">
      <w:pPr>
        <w:pStyle w:val="BodyText"/>
      </w:pPr>
    </w:p>
    <w:p w14:paraId="79F5A5E8" w14:textId="0EB78FE1" w:rsidR="00BC04CC" w:rsidRPr="00C767C8" w:rsidRDefault="00BC04CC" w:rsidP="007309F5">
      <w:pPr>
        <w:sectPr w:rsidR="00BC04CC" w:rsidRPr="00C767C8" w:rsidSect="009D43CD">
          <w:pgSz w:w="12240" w:h="15840" w:code="1"/>
          <w:pgMar w:top="1008" w:right="1296" w:bottom="1008" w:left="1296" w:header="576" w:footer="432" w:gutter="0"/>
          <w:pgNumType w:start="1" w:chapStyle="1"/>
          <w:cols w:space="720"/>
          <w:docGrid w:linePitch="360"/>
        </w:sectPr>
      </w:pPr>
    </w:p>
    <w:p w14:paraId="5FEA9CFB" w14:textId="1F52CA07" w:rsidR="00104267" w:rsidRDefault="00874000" w:rsidP="0039755F">
      <w:pPr>
        <w:pStyle w:val="Heading1"/>
      </w:pPr>
      <w:bookmarkStart w:id="104" w:name="_Toc89092338"/>
      <w:bookmarkStart w:id="105" w:name="_Toc97543498"/>
      <w:r>
        <w:t>Safety Measures</w:t>
      </w:r>
      <w:r w:rsidR="00AB0144">
        <w:t>: Auto/Truck</w:t>
      </w:r>
      <w:bookmarkEnd w:id="104"/>
      <w:bookmarkEnd w:id="105"/>
      <w:r>
        <w:t xml:space="preserve"> </w:t>
      </w:r>
    </w:p>
    <w:p w14:paraId="6CDB81D8" w14:textId="698BEA82" w:rsidR="002F5239" w:rsidRPr="00FD7B25" w:rsidRDefault="002F5239" w:rsidP="00066570">
      <w:pPr>
        <w:pStyle w:val="BodyText"/>
      </w:pPr>
      <w:r>
        <w:t>The calculation methodology for each safety measure is discussed in this section.</w:t>
      </w:r>
    </w:p>
    <w:p w14:paraId="62182A2D" w14:textId="6C28575D" w:rsidR="00BA6DBA" w:rsidRDefault="00C57890" w:rsidP="00BA6DBA">
      <w:pPr>
        <w:pStyle w:val="Heading2"/>
      </w:pPr>
      <w:bookmarkStart w:id="106" w:name="_Toc89092339"/>
      <w:bookmarkStart w:id="107" w:name="_Toc97543499"/>
      <w:r>
        <w:t>Number of Fatalities</w:t>
      </w:r>
      <w:bookmarkEnd w:id="106"/>
      <w:bookmarkEnd w:id="107"/>
    </w:p>
    <w:p w14:paraId="693525FD" w14:textId="4E5F0731" w:rsidR="00C57890" w:rsidRDefault="00BA6DBA" w:rsidP="00BA6DBA">
      <w:pPr>
        <w:pStyle w:val="BodyText"/>
      </w:pPr>
      <w:r>
        <w:rPr>
          <w:szCs w:val="20"/>
        </w:rPr>
        <w:t xml:space="preserve">This measure is the total number of fatalities on Florida's roadways </w:t>
      </w:r>
      <w:r>
        <w:rPr>
          <w:rFonts w:cs="Roboto"/>
          <w:szCs w:val="20"/>
        </w:rPr>
        <w:t>that are a direct result of a traffic crash within thirty days of the crash occurrence</w:t>
      </w:r>
      <w:r w:rsidR="00C57890" w:rsidRPr="008554BA">
        <w:t>.</w:t>
      </w:r>
    </w:p>
    <w:p w14:paraId="45A10ED4" w14:textId="3CB3D7DE" w:rsidR="005307FE" w:rsidRPr="0075539C" w:rsidRDefault="005307FE" w:rsidP="005307FE">
      <w:pPr>
        <w:pStyle w:val="Caption"/>
        <w:jc w:val="right"/>
        <w:rPr>
          <w:iCs/>
          <w:sz w:val="22"/>
          <w:szCs w:val="22"/>
        </w:rPr>
      </w:pPr>
      <w:r w:rsidRPr="0075539C">
        <w:rPr>
          <w:sz w:val="22"/>
          <w:szCs w:val="22"/>
        </w:rPr>
        <w:t xml:space="preserve">Equation </w:t>
      </w:r>
      <w:r w:rsidR="002B0BBE">
        <w:rPr>
          <w:sz w:val="22"/>
          <w:szCs w:val="22"/>
        </w:rPr>
        <w:t>15</w:t>
      </w:r>
    </w:p>
    <w:p w14:paraId="7C1B076E" w14:textId="47178A13" w:rsidR="00C57890" w:rsidRPr="00032F75" w:rsidRDefault="00C0238D" w:rsidP="00C57890">
      <w:pPr>
        <w:pStyle w:val="TableBodyText"/>
        <w:rPr>
          <w:sz w:val="20"/>
          <w:szCs w:val="20"/>
        </w:rPr>
      </w:pPr>
      <m:oMathPara>
        <m:oMath>
          <m:r>
            <w:rPr>
              <w:rFonts w:ascii="Cambria Math" w:hAnsi="Cambria Math"/>
              <w:sz w:val="20"/>
              <w:szCs w:val="20"/>
            </w:rPr>
            <m:t>Number of Fatalities</m:t>
          </m:r>
          <m:r>
            <m:rPr>
              <m:sty m:val="p"/>
            </m:rPr>
            <w:rPr>
              <w:rFonts w:ascii="Cambria Math" w:hAnsi="Cambria Math"/>
              <w:sz w:val="20"/>
              <w:szCs w:val="20"/>
            </w:rPr>
            <m:t xml:space="preserve">= </m:t>
          </m:r>
          <m:nary>
            <m:naryPr>
              <m:chr m:val="∑"/>
              <m:limLoc m:val="undOvr"/>
              <m:subHide m:val="1"/>
              <m:supHide m:val="1"/>
              <m:ctrlPr>
                <w:rPr>
                  <w:rFonts w:ascii="Cambria Math" w:hAnsi="Cambria Math"/>
                  <w:sz w:val="20"/>
                  <w:szCs w:val="20"/>
                </w:rPr>
              </m:ctrlPr>
            </m:naryPr>
            <m:sub/>
            <m:sup/>
            <m:e>
              <m:r>
                <w:rPr>
                  <w:rFonts w:ascii="Cambria Math" w:hAnsi="Cambria Math"/>
                  <w:sz w:val="20"/>
                  <w:szCs w:val="20"/>
                </w:rPr>
                <m:t>People killed from traffic crashes</m:t>
              </m:r>
            </m:e>
          </m:nary>
        </m:oMath>
      </m:oMathPara>
    </w:p>
    <w:p w14:paraId="769CF71D" w14:textId="77777777" w:rsidR="001C0703" w:rsidRDefault="001C0703" w:rsidP="001C0703">
      <w:pPr>
        <w:pStyle w:val="Heading4"/>
      </w:pPr>
      <w:r>
        <w:t>Data Sources</w:t>
      </w:r>
    </w:p>
    <w:p w14:paraId="0B7BFD50" w14:textId="77777777" w:rsidR="00262110" w:rsidRDefault="00262110" w:rsidP="00262110">
      <w:pPr>
        <w:pStyle w:val="BodyText"/>
        <w:numPr>
          <w:ilvl w:val="0"/>
          <w:numId w:val="27"/>
        </w:numPr>
        <w:contextualSpacing/>
        <w:rPr>
          <w:i/>
          <w:iCs/>
        </w:rPr>
      </w:pPr>
      <w:r w:rsidRPr="00267E10">
        <w:t>Florida Department of Highway Safety and Motor Vehicles</w:t>
      </w:r>
      <w:r>
        <w:rPr>
          <w:i/>
          <w:iCs/>
        </w:rPr>
        <w:t xml:space="preserve">. </w:t>
      </w:r>
      <w:hyperlink r:id="rId85" w:history="1">
        <w:r w:rsidRPr="00267E10">
          <w:rPr>
            <w:rStyle w:val="Hyperlink"/>
            <w:i/>
            <w:iCs/>
          </w:rPr>
          <w:t>Traffic Crash Facts Annual Report</w:t>
        </w:r>
      </w:hyperlink>
    </w:p>
    <w:p w14:paraId="2EB18C94" w14:textId="77777777" w:rsidR="00262110" w:rsidRPr="00267E10" w:rsidRDefault="00262110" w:rsidP="00262110">
      <w:pPr>
        <w:pStyle w:val="BodyText"/>
        <w:numPr>
          <w:ilvl w:val="0"/>
          <w:numId w:val="27"/>
        </w:numPr>
        <w:contextualSpacing/>
        <w:rPr>
          <w:i/>
          <w:iCs/>
        </w:rPr>
      </w:pPr>
      <w:r w:rsidRPr="00267E10">
        <w:t>FDOT State Safety Office</w:t>
      </w:r>
      <w:r>
        <w:t xml:space="preserve">. </w:t>
      </w:r>
      <w:r w:rsidRPr="00267E10">
        <w:rPr>
          <w:i/>
          <w:iCs/>
        </w:rPr>
        <w:t>Crash Analysis Reporting System (CARS) database as of December 13, 2021</w:t>
      </w:r>
    </w:p>
    <w:p w14:paraId="24D59617" w14:textId="77777777" w:rsidR="00AA363C" w:rsidRDefault="00AA363C" w:rsidP="0039755F">
      <w:pPr>
        <w:pStyle w:val="Heading2"/>
      </w:pPr>
      <w:bookmarkStart w:id="108" w:name="_Toc89092340"/>
      <w:bookmarkStart w:id="109" w:name="_Toc97543500"/>
      <w:r>
        <w:t>Number of Serious Injuries</w:t>
      </w:r>
      <w:bookmarkEnd w:id="108"/>
      <w:bookmarkEnd w:id="109"/>
    </w:p>
    <w:p w14:paraId="30EBC95F" w14:textId="70D243AC" w:rsidR="00AA363C" w:rsidRDefault="00BA6DBA" w:rsidP="00AA363C">
      <w:pPr>
        <w:pStyle w:val="BodyText"/>
      </w:pPr>
      <w:r>
        <w:rPr>
          <w:rFonts w:cs="Roboto"/>
          <w:color w:val="000000"/>
          <w:szCs w:val="20"/>
        </w:rPr>
        <w:t xml:space="preserve">This measure </w:t>
      </w:r>
      <w:r w:rsidR="00EE05BD">
        <w:rPr>
          <w:rFonts w:cs="Roboto"/>
          <w:color w:val="000000"/>
          <w:szCs w:val="20"/>
        </w:rPr>
        <w:t xml:space="preserve">looks at </w:t>
      </w:r>
      <w:r>
        <w:rPr>
          <w:rFonts w:cs="Roboto"/>
          <w:color w:val="000000"/>
          <w:szCs w:val="20"/>
        </w:rPr>
        <w:t>the number of disabling/incapacitating injuries from traffic crashes that prevent the injured individuals from engaging in normal activities and</w:t>
      </w:r>
      <w:r w:rsidR="009301BF">
        <w:rPr>
          <w:rFonts w:cs="Roboto"/>
          <w:color w:val="000000"/>
          <w:szCs w:val="20"/>
        </w:rPr>
        <w:t xml:space="preserve"> </w:t>
      </w:r>
      <w:r w:rsidR="00F46CC8">
        <w:rPr>
          <w:rFonts w:cs="Roboto"/>
          <w:color w:val="000000"/>
          <w:szCs w:val="20"/>
        </w:rPr>
        <w:t xml:space="preserve">usually </w:t>
      </w:r>
      <w:r w:rsidR="009301BF">
        <w:rPr>
          <w:rFonts w:cs="Roboto"/>
          <w:color w:val="000000"/>
          <w:szCs w:val="20"/>
        </w:rPr>
        <w:t xml:space="preserve">requiring </w:t>
      </w:r>
      <w:r w:rsidR="00F46CC8">
        <w:rPr>
          <w:rFonts w:cs="Roboto"/>
          <w:color w:val="000000"/>
          <w:szCs w:val="20"/>
        </w:rPr>
        <w:t xml:space="preserve">transport to a medical facility and </w:t>
      </w:r>
      <w:r>
        <w:rPr>
          <w:rFonts w:cs="Roboto"/>
          <w:color w:val="000000"/>
          <w:szCs w:val="20"/>
        </w:rPr>
        <w:t>hospitalization</w:t>
      </w:r>
      <w:r w:rsidR="00AA363C">
        <w:t>.</w:t>
      </w:r>
    </w:p>
    <w:p w14:paraId="1B568429" w14:textId="530108AF" w:rsidR="005307FE" w:rsidRPr="0075539C" w:rsidRDefault="005307FE" w:rsidP="005307FE">
      <w:pPr>
        <w:pStyle w:val="Caption"/>
        <w:jc w:val="right"/>
        <w:rPr>
          <w:iCs/>
          <w:sz w:val="22"/>
          <w:szCs w:val="22"/>
        </w:rPr>
      </w:pPr>
      <w:r w:rsidRPr="0075539C">
        <w:rPr>
          <w:sz w:val="22"/>
          <w:szCs w:val="22"/>
        </w:rPr>
        <w:t xml:space="preserve">Equation </w:t>
      </w:r>
      <w:r w:rsidR="00107295" w:rsidRPr="0075539C">
        <w:rPr>
          <w:sz w:val="22"/>
          <w:szCs w:val="22"/>
        </w:rPr>
        <w:fldChar w:fldCharType="begin"/>
      </w:r>
      <w:r w:rsidR="00107295" w:rsidRPr="0075539C">
        <w:rPr>
          <w:sz w:val="22"/>
          <w:szCs w:val="22"/>
        </w:rPr>
        <w:instrText xml:space="preserve"> SEQ Equation \* ARABIC </w:instrText>
      </w:r>
      <w:r w:rsidR="00107295" w:rsidRPr="0075539C">
        <w:rPr>
          <w:sz w:val="22"/>
          <w:szCs w:val="22"/>
        </w:rPr>
        <w:fldChar w:fldCharType="separate"/>
      </w:r>
      <w:r w:rsidR="009D43CD">
        <w:rPr>
          <w:noProof/>
          <w:sz w:val="22"/>
          <w:szCs w:val="22"/>
        </w:rPr>
        <w:t>5</w:t>
      </w:r>
      <w:r w:rsidR="00107295" w:rsidRPr="0075539C">
        <w:rPr>
          <w:noProof/>
          <w:sz w:val="22"/>
          <w:szCs w:val="22"/>
        </w:rPr>
        <w:fldChar w:fldCharType="end"/>
      </w:r>
    </w:p>
    <w:p w14:paraId="6B84AB55" w14:textId="480A34A8" w:rsidR="00AA363C" w:rsidRPr="00032F75" w:rsidRDefault="00C0238D" w:rsidP="00AA363C">
      <w:pPr>
        <w:pStyle w:val="TableBodyText"/>
        <w:rPr>
          <w:sz w:val="20"/>
          <w:szCs w:val="20"/>
        </w:rPr>
      </w:pPr>
      <m:oMathPara>
        <m:oMath>
          <m:r>
            <w:rPr>
              <w:rFonts w:ascii="Cambria Math" w:hAnsi="Cambria Math"/>
              <w:sz w:val="20"/>
              <w:szCs w:val="20"/>
            </w:rPr>
            <m:t>Number of Serious Injuries</m:t>
          </m:r>
          <m:r>
            <m:rPr>
              <m:sty m:val="p"/>
            </m:rPr>
            <w:rPr>
              <w:rFonts w:ascii="Cambria Math" w:hAnsi="Cambria Math"/>
              <w:sz w:val="20"/>
              <w:szCs w:val="20"/>
            </w:rPr>
            <m:t xml:space="preserve">= </m:t>
          </m:r>
          <m:nary>
            <m:naryPr>
              <m:chr m:val="∑"/>
              <m:limLoc m:val="undOvr"/>
              <m:subHide m:val="1"/>
              <m:supHide m:val="1"/>
              <m:ctrlPr>
                <w:rPr>
                  <w:rFonts w:ascii="Cambria Math" w:hAnsi="Cambria Math"/>
                  <w:sz w:val="20"/>
                  <w:szCs w:val="20"/>
                </w:rPr>
              </m:ctrlPr>
            </m:naryPr>
            <m:sub/>
            <m:sup/>
            <m:e>
              <m:r>
                <w:rPr>
                  <w:rFonts w:ascii="Cambria Math" w:hAnsi="Cambria Math"/>
                  <w:sz w:val="20"/>
                  <w:szCs w:val="20"/>
                </w:rPr>
                <m:t>people seriously injured or incapacitated from traffic crashes</m:t>
              </m:r>
            </m:e>
          </m:nary>
        </m:oMath>
      </m:oMathPara>
    </w:p>
    <w:p w14:paraId="406B21C7" w14:textId="77777777" w:rsidR="00916E5B" w:rsidRDefault="00916E5B" w:rsidP="00916E5B">
      <w:pPr>
        <w:pStyle w:val="Heading4"/>
      </w:pPr>
      <w:r>
        <w:t>Data Sources</w:t>
      </w:r>
    </w:p>
    <w:p w14:paraId="7EE969B1" w14:textId="476EABC1" w:rsidR="00042015" w:rsidRDefault="00042015" w:rsidP="00042015">
      <w:pPr>
        <w:pStyle w:val="BodyText"/>
        <w:numPr>
          <w:ilvl w:val="0"/>
          <w:numId w:val="27"/>
        </w:numPr>
        <w:contextualSpacing/>
        <w:rPr>
          <w:i/>
          <w:iCs/>
        </w:rPr>
      </w:pPr>
      <w:r w:rsidRPr="00267E10">
        <w:t xml:space="preserve">Florida </w:t>
      </w:r>
      <w:r w:rsidR="00CC168F" w:rsidRPr="00267E10">
        <w:t xml:space="preserve">Department of </w:t>
      </w:r>
      <w:r w:rsidRPr="00267E10">
        <w:t>Highway Safety and Motor Vehicles</w:t>
      </w:r>
      <w:r w:rsidR="00C3439B">
        <w:rPr>
          <w:i/>
          <w:iCs/>
        </w:rPr>
        <w:t>.</w:t>
      </w:r>
      <w:r w:rsidR="00267E10">
        <w:rPr>
          <w:i/>
          <w:iCs/>
        </w:rPr>
        <w:t xml:space="preserve"> </w:t>
      </w:r>
      <w:hyperlink r:id="rId86" w:history="1">
        <w:r w:rsidR="00267E10" w:rsidRPr="00267E10">
          <w:rPr>
            <w:rStyle w:val="Hyperlink"/>
            <w:i/>
            <w:iCs/>
          </w:rPr>
          <w:t>Traffic Crash Facts Annual Report</w:t>
        </w:r>
      </w:hyperlink>
    </w:p>
    <w:p w14:paraId="5BADCC58" w14:textId="6E67B6F9" w:rsidR="00AA363C" w:rsidRPr="00267E10" w:rsidRDefault="00267E10" w:rsidP="00F3224A">
      <w:pPr>
        <w:pStyle w:val="BodyText"/>
        <w:numPr>
          <w:ilvl w:val="0"/>
          <w:numId w:val="27"/>
        </w:numPr>
        <w:contextualSpacing/>
        <w:rPr>
          <w:i/>
          <w:iCs/>
        </w:rPr>
      </w:pPr>
      <w:r w:rsidRPr="00267E10">
        <w:t>FDOT State Safety Office</w:t>
      </w:r>
      <w:r w:rsidR="00C3439B">
        <w:t>.</w:t>
      </w:r>
      <w:r>
        <w:t xml:space="preserve"> </w:t>
      </w:r>
      <w:r w:rsidR="00AF76B1" w:rsidRPr="00267E10">
        <w:rPr>
          <w:i/>
          <w:iCs/>
        </w:rPr>
        <w:t>Crash Analysis Reporting System (CARS) database as of December 13, 2021</w:t>
      </w:r>
    </w:p>
    <w:p w14:paraId="2571020D" w14:textId="25302F34" w:rsidR="00BA6DBA" w:rsidRDefault="00AA363C" w:rsidP="00BA6DBA">
      <w:pPr>
        <w:pStyle w:val="Heading2"/>
      </w:pPr>
      <w:bookmarkStart w:id="110" w:name="_Toc89092341"/>
      <w:bookmarkStart w:id="111" w:name="_Toc97543501"/>
      <w:r w:rsidRPr="0039755F">
        <w:t>Rate of Fatalities</w:t>
      </w:r>
      <w:bookmarkEnd w:id="110"/>
      <w:bookmarkEnd w:id="111"/>
    </w:p>
    <w:p w14:paraId="53BCDD31" w14:textId="7114F4BB" w:rsidR="00AA363C" w:rsidRDefault="00BA6DBA" w:rsidP="00BA6DBA">
      <w:pPr>
        <w:pStyle w:val="BodyText"/>
      </w:pPr>
      <w:r>
        <w:rPr>
          <w:szCs w:val="20"/>
        </w:rPr>
        <w:t>This measure is the total number of fatalities</w:t>
      </w:r>
      <w:r w:rsidR="00AA53EE">
        <w:rPr>
          <w:szCs w:val="20"/>
        </w:rPr>
        <w:t xml:space="preserve"> </w:t>
      </w:r>
      <w:r>
        <w:rPr>
          <w:szCs w:val="20"/>
        </w:rPr>
        <w:t>on Florida’s roadways per 100 million VMT</w:t>
      </w:r>
      <w:r w:rsidR="00AA363C">
        <w:t>.</w:t>
      </w:r>
    </w:p>
    <w:p w14:paraId="05D225AC" w14:textId="7A9A4E38" w:rsidR="005307FE" w:rsidRPr="0075539C" w:rsidRDefault="005307FE" w:rsidP="005307FE">
      <w:pPr>
        <w:pStyle w:val="Caption"/>
        <w:jc w:val="right"/>
        <w:rPr>
          <w:iCs/>
          <w:sz w:val="22"/>
          <w:szCs w:val="22"/>
        </w:rPr>
      </w:pPr>
      <w:r w:rsidRPr="0075539C">
        <w:rPr>
          <w:sz w:val="22"/>
          <w:szCs w:val="22"/>
        </w:rPr>
        <w:t xml:space="preserve">Equation </w:t>
      </w:r>
      <w:r w:rsidR="00107295">
        <w:rPr>
          <w:sz w:val="22"/>
          <w:szCs w:val="22"/>
        </w:rPr>
        <w:t>17</w:t>
      </w:r>
    </w:p>
    <w:p w14:paraId="054D138F" w14:textId="271B870A" w:rsidR="00AA363C" w:rsidRPr="00032F75" w:rsidRDefault="00C0238D" w:rsidP="00AA363C">
      <w:pPr>
        <w:pStyle w:val="TableBodyText"/>
        <w:rPr>
          <w:sz w:val="20"/>
          <w:szCs w:val="20"/>
        </w:rPr>
      </w:pPr>
      <m:oMathPara>
        <m:oMath>
          <m:r>
            <w:rPr>
              <w:rFonts w:ascii="Cambria Math" w:hAnsi="Cambria Math"/>
              <w:sz w:val="20"/>
              <w:szCs w:val="20"/>
            </w:rPr>
            <m:t>Rate</m:t>
          </m:r>
          <m:r>
            <m:rPr>
              <m:sty m:val="p"/>
            </m:rPr>
            <w:rPr>
              <w:rFonts w:ascii="Cambria Math" w:hAnsi="Cambria Math"/>
              <w:sz w:val="20"/>
              <w:szCs w:val="20"/>
            </w:rPr>
            <m:t xml:space="preserve"> </m:t>
          </m:r>
          <m:r>
            <w:rPr>
              <w:rFonts w:ascii="Cambria Math" w:hAnsi="Cambria Math"/>
              <w:sz w:val="20"/>
              <w:szCs w:val="20"/>
            </w:rPr>
            <m:t>of</m:t>
          </m:r>
          <m:r>
            <m:rPr>
              <m:sty m:val="p"/>
            </m:rPr>
            <w:rPr>
              <w:rFonts w:ascii="Cambria Math" w:hAnsi="Cambria Math"/>
              <w:sz w:val="20"/>
              <w:szCs w:val="20"/>
            </w:rPr>
            <m:t xml:space="preserve"> </m:t>
          </m:r>
          <m:r>
            <w:rPr>
              <w:rFonts w:ascii="Cambria Math" w:hAnsi="Cambria Math"/>
              <w:sz w:val="20"/>
              <w:szCs w:val="20"/>
            </w:rPr>
            <m:t>Fatalities</m:t>
          </m:r>
          <m:r>
            <m:rPr>
              <m:sty m:val="p"/>
            </m:rPr>
            <w:rPr>
              <w:rFonts w:ascii="Cambria Math" w:hAnsi="Cambria Math"/>
              <w:sz w:val="20"/>
              <w:szCs w:val="20"/>
            </w:rPr>
            <m:t xml:space="preserve">= </m:t>
          </m:r>
          <m:f>
            <m:fPr>
              <m:ctrlPr>
                <w:rPr>
                  <w:rFonts w:ascii="Cambria Math" w:hAnsi="Cambria Math"/>
                  <w:sz w:val="20"/>
                  <w:szCs w:val="20"/>
                </w:rPr>
              </m:ctrlPr>
            </m:fPr>
            <m:num>
              <m:nary>
                <m:naryPr>
                  <m:chr m:val="∑"/>
                  <m:limLoc m:val="undOvr"/>
                  <m:subHide m:val="1"/>
                  <m:supHide m:val="1"/>
                  <m:ctrlPr>
                    <w:rPr>
                      <w:rFonts w:ascii="Cambria Math" w:hAnsi="Cambria Math"/>
                      <w:sz w:val="20"/>
                      <w:szCs w:val="20"/>
                    </w:rPr>
                  </m:ctrlPr>
                </m:naryPr>
                <m:sub/>
                <m:sup/>
                <m:e>
                  <m:r>
                    <w:rPr>
                      <w:rFonts w:ascii="Cambria Math" w:hAnsi="Cambria Math"/>
                      <w:sz w:val="20"/>
                      <w:szCs w:val="20"/>
                    </w:rPr>
                    <m:t>Fatalities</m:t>
                  </m:r>
                </m:e>
              </m:nary>
            </m:num>
            <m:den>
              <m:r>
                <w:rPr>
                  <w:rFonts w:ascii="Cambria Math" w:hAnsi="Cambria Math"/>
                  <w:sz w:val="20"/>
                  <w:szCs w:val="20"/>
                </w:rPr>
                <m:t>Annual</m:t>
              </m:r>
              <m:r>
                <m:rPr>
                  <m:sty m:val="p"/>
                </m:rPr>
                <w:rPr>
                  <w:rFonts w:ascii="Cambria Math" w:hAnsi="Cambria Math"/>
                  <w:sz w:val="20"/>
                  <w:szCs w:val="20"/>
                </w:rPr>
                <m:t xml:space="preserve"> </m:t>
              </m:r>
              <m:r>
                <w:rPr>
                  <w:rFonts w:ascii="Cambria Math" w:hAnsi="Cambria Math"/>
                  <w:sz w:val="20"/>
                  <w:szCs w:val="20"/>
                </w:rPr>
                <m:t>VMT</m:t>
              </m:r>
            </m:den>
          </m:f>
          <m:r>
            <w:rPr>
              <w:rFonts w:ascii="Cambria Math" w:hAnsi="Cambria Math"/>
              <w:sz w:val="20"/>
              <w:szCs w:val="20"/>
            </w:rPr>
            <m:t xml:space="preserve"> x </m:t>
          </m:r>
          <m:r>
            <m:rPr>
              <m:sty m:val="p"/>
            </m:rPr>
            <w:rPr>
              <w:rFonts w:ascii="Cambria Math" w:hAnsi="Cambria Math"/>
              <w:sz w:val="20"/>
              <w:szCs w:val="20"/>
            </w:rPr>
            <m:t xml:space="preserve">100 </m:t>
          </m:r>
          <m:r>
            <w:rPr>
              <w:rFonts w:ascii="Cambria Math" w:hAnsi="Cambria Math"/>
              <w:sz w:val="20"/>
              <w:szCs w:val="20"/>
            </w:rPr>
            <m:t>million</m:t>
          </m:r>
        </m:oMath>
      </m:oMathPara>
    </w:p>
    <w:p w14:paraId="037FA242" w14:textId="77777777" w:rsidR="00916E5B" w:rsidRDefault="00916E5B" w:rsidP="00916E5B">
      <w:pPr>
        <w:pStyle w:val="Heading4"/>
      </w:pPr>
      <w:r>
        <w:t>Data Sources</w:t>
      </w:r>
    </w:p>
    <w:p w14:paraId="3A17C81C" w14:textId="3B63CF20" w:rsidR="00DF486B" w:rsidRDefault="00DF486B" w:rsidP="00DF486B">
      <w:pPr>
        <w:pStyle w:val="BodyText"/>
        <w:numPr>
          <w:ilvl w:val="0"/>
          <w:numId w:val="27"/>
        </w:numPr>
        <w:contextualSpacing/>
        <w:rPr>
          <w:i/>
          <w:iCs/>
        </w:rPr>
      </w:pPr>
      <w:r w:rsidRPr="00267E10">
        <w:t>Florida Department of Highway Safety and Motor Vehicles</w:t>
      </w:r>
      <w:r w:rsidR="00262110">
        <w:rPr>
          <w:i/>
          <w:iCs/>
        </w:rPr>
        <w:t>.</w:t>
      </w:r>
      <w:r>
        <w:rPr>
          <w:i/>
          <w:iCs/>
        </w:rPr>
        <w:t xml:space="preserve"> </w:t>
      </w:r>
      <w:hyperlink r:id="rId87" w:history="1">
        <w:r w:rsidRPr="00267E10">
          <w:rPr>
            <w:rStyle w:val="Hyperlink"/>
            <w:i/>
            <w:iCs/>
          </w:rPr>
          <w:t>Traffic Crash Facts Annual Report</w:t>
        </w:r>
      </w:hyperlink>
    </w:p>
    <w:p w14:paraId="3D64AE64" w14:textId="0A5EE5CE" w:rsidR="00DF486B" w:rsidRPr="00267E10" w:rsidRDefault="00DF486B" w:rsidP="00DF486B">
      <w:pPr>
        <w:pStyle w:val="BodyText"/>
        <w:numPr>
          <w:ilvl w:val="0"/>
          <w:numId w:val="27"/>
        </w:numPr>
        <w:contextualSpacing/>
        <w:rPr>
          <w:i/>
          <w:iCs/>
        </w:rPr>
      </w:pPr>
      <w:r w:rsidRPr="00267E10">
        <w:t>FDOT State Safety Office</w:t>
      </w:r>
      <w:r w:rsidR="00262110">
        <w:t>.</w:t>
      </w:r>
      <w:r>
        <w:t xml:space="preserve"> </w:t>
      </w:r>
      <w:r w:rsidRPr="00267E10">
        <w:rPr>
          <w:i/>
          <w:iCs/>
        </w:rPr>
        <w:t>Crash Analysis Reporting System (CARS) database as of December 13, 2021</w:t>
      </w:r>
    </w:p>
    <w:p w14:paraId="24D26F65" w14:textId="12274097" w:rsidR="00AF76B1" w:rsidRPr="00F15B31" w:rsidRDefault="00DF486B" w:rsidP="00AF76B1">
      <w:pPr>
        <w:pStyle w:val="BodyText"/>
        <w:numPr>
          <w:ilvl w:val="0"/>
          <w:numId w:val="27"/>
        </w:numPr>
        <w:contextualSpacing/>
      </w:pPr>
      <w:r w:rsidRPr="00DF486B">
        <w:t>FDOT Transportation Data and Analytics Office</w:t>
      </w:r>
      <w:r w:rsidR="004333B8">
        <w:t xml:space="preserve">. </w:t>
      </w:r>
      <w:hyperlink r:id="rId88" w:history="1">
        <w:r w:rsidR="00AF76B1" w:rsidRPr="00DF486B">
          <w:rPr>
            <w:rStyle w:val="Hyperlink"/>
            <w:i/>
            <w:iCs/>
          </w:rPr>
          <w:t>Public Road Mileage and Travel Report, State Highway System Mileage and Travel Report</w:t>
        </w:r>
      </w:hyperlink>
    </w:p>
    <w:p w14:paraId="78F41576" w14:textId="77777777" w:rsidR="00AA363C" w:rsidRDefault="00AA363C" w:rsidP="00AA363C">
      <w:pPr>
        <w:jc w:val="left"/>
        <w:rPr>
          <w:color w:val="0193D7" w:themeColor="text2"/>
          <w:sz w:val="28"/>
          <w:szCs w:val="30"/>
        </w:rPr>
      </w:pPr>
    </w:p>
    <w:p w14:paraId="46E838C4" w14:textId="77777777" w:rsidR="00AA363C" w:rsidRDefault="00AA363C" w:rsidP="0039755F">
      <w:pPr>
        <w:pStyle w:val="Heading2"/>
      </w:pPr>
      <w:bookmarkStart w:id="112" w:name="_Toc89092342"/>
      <w:bookmarkStart w:id="113" w:name="_Toc97543502"/>
      <w:r>
        <w:t>Rate of Serious Injuries</w:t>
      </w:r>
      <w:bookmarkEnd w:id="112"/>
      <w:bookmarkEnd w:id="113"/>
    </w:p>
    <w:p w14:paraId="55D69C6E" w14:textId="06AE3A42" w:rsidR="00AA363C" w:rsidRDefault="00BA6DBA" w:rsidP="00AA363C">
      <w:pPr>
        <w:pStyle w:val="BodyText"/>
      </w:pPr>
      <w:r>
        <w:rPr>
          <w:rFonts w:cs="Roboto"/>
          <w:color w:val="000000"/>
          <w:szCs w:val="20"/>
        </w:rPr>
        <w:t>This measure is the total number of serious injurie</w:t>
      </w:r>
      <w:r w:rsidR="00B113E3">
        <w:rPr>
          <w:rFonts w:cs="Roboto"/>
          <w:color w:val="000000"/>
          <w:szCs w:val="20"/>
        </w:rPr>
        <w:t>s</w:t>
      </w:r>
      <w:r>
        <w:rPr>
          <w:rFonts w:cs="Roboto"/>
          <w:color w:val="000000"/>
          <w:szCs w:val="20"/>
        </w:rPr>
        <w:t xml:space="preserve"> on Florida’s roadways per 100 million VMT</w:t>
      </w:r>
      <w:r w:rsidR="00AA363C">
        <w:t>.</w:t>
      </w:r>
    </w:p>
    <w:p w14:paraId="4C5533BF" w14:textId="313FCAB6" w:rsidR="005307FE" w:rsidRPr="0075539C" w:rsidRDefault="005307FE" w:rsidP="005307FE">
      <w:pPr>
        <w:pStyle w:val="Caption"/>
        <w:jc w:val="right"/>
        <w:rPr>
          <w:iCs/>
          <w:sz w:val="22"/>
          <w:szCs w:val="22"/>
        </w:rPr>
      </w:pPr>
      <w:r w:rsidRPr="0075539C">
        <w:rPr>
          <w:sz w:val="22"/>
          <w:szCs w:val="22"/>
        </w:rPr>
        <w:t xml:space="preserve">Equation </w:t>
      </w:r>
      <w:r w:rsidR="00107295">
        <w:rPr>
          <w:sz w:val="22"/>
          <w:szCs w:val="22"/>
        </w:rPr>
        <w:t>18</w:t>
      </w:r>
    </w:p>
    <w:p w14:paraId="057365EE" w14:textId="1944023E" w:rsidR="00E55FA6" w:rsidRPr="00032F75" w:rsidRDefault="00C0238D" w:rsidP="0000333F">
      <w:pPr>
        <w:pStyle w:val="TableBodyText"/>
        <w:rPr>
          <w:sz w:val="20"/>
          <w:szCs w:val="20"/>
        </w:rPr>
      </w:pPr>
      <m:oMathPara>
        <m:oMath>
          <m:r>
            <w:rPr>
              <w:rFonts w:ascii="Cambria Math" w:hAnsi="Cambria Math"/>
              <w:sz w:val="20"/>
              <w:szCs w:val="20"/>
            </w:rPr>
            <m:t>Rate</m:t>
          </m:r>
          <m:r>
            <m:rPr>
              <m:sty m:val="p"/>
            </m:rPr>
            <w:rPr>
              <w:rFonts w:ascii="Cambria Math" w:hAnsi="Cambria Math"/>
              <w:sz w:val="20"/>
              <w:szCs w:val="20"/>
            </w:rPr>
            <m:t xml:space="preserve"> </m:t>
          </m:r>
          <m:r>
            <w:rPr>
              <w:rFonts w:ascii="Cambria Math" w:hAnsi="Cambria Math"/>
              <w:sz w:val="20"/>
              <w:szCs w:val="20"/>
            </w:rPr>
            <m:t>of</m:t>
          </m:r>
          <m:r>
            <m:rPr>
              <m:sty m:val="p"/>
            </m:rPr>
            <w:rPr>
              <w:rFonts w:ascii="Cambria Math" w:hAnsi="Cambria Math"/>
              <w:sz w:val="20"/>
              <w:szCs w:val="20"/>
            </w:rPr>
            <m:t xml:space="preserve"> </m:t>
          </m:r>
          <m:r>
            <w:rPr>
              <w:rFonts w:ascii="Cambria Math" w:hAnsi="Cambria Math"/>
              <w:sz w:val="20"/>
              <w:szCs w:val="20"/>
            </w:rPr>
            <m:t>Serious Injuries</m:t>
          </m:r>
          <m:r>
            <m:rPr>
              <m:sty m:val="p"/>
            </m:rPr>
            <w:rPr>
              <w:rFonts w:ascii="Cambria Math" w:hAnsi="Cambria Math"/>
              <w:sz w:val="20"/>
              <w:szCs w:val="20"/>
            </w:rPr>
            <m:t xml:space="preserve">= </m:t>
          </m:r>
          <m:f>
            <m:fPr>
              <m:ctrlPr>
                <w:rPr>
                  <w:rFonts w:ascii="Cambria Math" w:hAnsi="Cambria Math"/>
                  <w:sz w:val="20"/>
                  <w:szCs w:val="20"/>
                </w:rPr>
              </m:ctrlPr>
            </m:fPr>
            <m:num>
              <m:nary>
                <m:naryPr>
                  <m:chr m:val="∑"/>
                  <m:limLoc m:val="undOvr"/>
                  <m:subHide m:val="1"/>
                  <m:supHide m:val="1"/>
                  <m:ctrlPr>
                    <w:rPr>
                      <w:rFonts w:ascii="Cambria Math" w:hAnsi="Cambria Math"/>
                      <w:sz w:val="20"/>
                      <w:szCs w:val="20"/>
                    </w:rPr>
                  </m:ctrlPr>
                </m:naryPr>
                <m:sub/>
                <m:sup/>
                <m:e>
                  <m:r>
                    <w:rPr>
                      <w:rFonts w:ascii="Cambria Math" w:hAnsi="Cambria Math"/>
                      <w:sz w:val="20"/>
                      <w:szCs w:val="20"/>
                    </w:rPr>
                    <m:t>Serious Injuries</m:t>
                  </m:r>
                </m:e>
              </m:nary>
            </m:num>
            <m:den>
              <m:r>
                <m:rPr>
                  <m:sty m:val="p"/>
                </m:rPr>
                <w:rPr>
                  <w:rFonts w:ascii="Cambria Math" w:hAnsi="Cambria Math"/>
                  <w:sz w:val="20"/>
                  <w:szCs w:val="20"/>
                </w:rPr>
                <m:t xml:space="preserve">Annual </m:t>
              </m:r>
              <m:r>
                <w:rPr>
                  <w:rFonts w:ascii="Cambria Math" w:hAnsi="Cambria Math"/>
                  <w:sz w:val="20"/>
                  <w:szCs w:val="20"/>
                </w:rPr>
                <m:t>VMT</m:t>
              </m:r>
            </m:den>
          </m:f>
          <m:r>
            <w:rPr>
              <w:rFonts w:ascii="Cambria Math" w:hAnsi="Cambria Math"/>
              <w:sz w:val="20"/>
              <w:szCs w:val="20"/>
            </w:rPr>
            <m:t xml:space="preserve"> x </m:t>
          </m:r>
          <m:r>
            <m:rPr>
              <m:sty m:val="p"/>
            </m:rPr>
            <w:rPr>
              <w:rFonts w:ascii="Cambria Math" w:hAnsi="Cambria Math"/>
              <w:sz w:val="20"/>
              <w:szCs w:val="20"/>
            </w:rPr>
            <m:t xml:space="preserve">100 </m:t>
          </m:r>
          <m:r>
            <w:rPr>
              <w:rFonts w:ascii="Cambria Math" w:hAnsi="Cambria Math"/>
              <w:sz w:val="20"/>
              <w:szCs w:val="20"/>
            </w:rPr>
            <m:t>million</m:t>
          </m:r>
        </m:oMath>
      </m:oMathPara>
    </w:p>
    <w:p w14:paraId="10A77D46" w14:textId="77777777" w:rsidR="00916E5B" w:rsidRDefault="00916E5B" w:rsidP="00916E5B">
      <w:pPr>
        <w:pStyle w:val="Heading4"/>
      </w:pPr>
      <w:r>
        <w:t>Data Sources</w:t>
      </w:r>
    </w:p>
    <w:p w14:paraId="13AA7ABE" w14:textId="77777777" w:rsidR="006171EC" w:rsidRDefault="006171EC" w:rsidP="006171EC">
      <w:pPr>
        <w:pStyle w:val="BodyText"/>
        <w:numPr>
          <w:ilvl w:val="0"/>
          <w:numId w:val="27"/>
        </w:numPr>
        <w:contextualSpacing/>
        <w:rPr>
          <w:i/>
          <w:iCs/>
        </w:rPr>
      </w:pPr>
      <w:r w:rsidRPr="00267E10">
        <w:t>Florida Department of Highway Safety and Motor Vehicles</w:t>
      </w:r>
      <w:r>
        <w:rPr>
          <w:i/>
          <w:iCs/>
        </w:rPr>
        <w:t xml:space="preserve">, </w:t>
      </w:r>
      <w:hyperlink r:id="rId89" w:history="1">
        <w:r w:rsidRPr="00267E10">
          <w:rPr>
            <w:rStyle w:val="Hyperlink"/>
            <w:i/>
            <w:iCs/>
          </w:rPr>
          <w:t>Traffic Crash Facts Annual Report</w:t>
        </w:r>
      </w:hyperlink>
    </w:p>
    <w:p w14:paraId="0E337E81" w14:textId="77777777" w:rsidR="006171EC" w:rsidRPr="00267E10" w:rsidRDefault="006171EC" w:rsidP="006171EC">
      <w:pPr>
        <w:pStyle w:val="BodyText"/>
        <w:numPr>
          <w:ilvl w:val="0"/>
          <w:numId w:val="27"/>
        </w:numPr>
        <w:contextualSpacing/>
        <w:rPr>
          <w:i/>
          <w:iCs/>
        </w:rPr>
      </w:pPr>
      <w:r w:rsidRPr="00267E10">
        <w:t>FDOT State Safety Office</w:t>
      </w:r>
      <w:r>
        <w:t xml:space="preserve">, </w:t>
      </w:r>
      <w:r w:rsidRPr="00267E10">
        <w:rPr>
          <w:i/>
          <w:iCs/>
        </w:rPr>
        <w:t>Crash Analysis Reporting System (CARS) database as of December 13, 2021</w:t>
      </w:r>
    </w:p>
    <w:p w14:paraId="6888C62B" w14:textId="77777777" w:rsidR="006171EC" w:rsidRPr="00F15B31" w:rsidRDefault="006171EC" w:rsidP="006171EC">
      <w:pPr>
        <w:pStyle w:val="BodyText"/>
        <w:numPr>
          <w:ilvl w:val="0"/>
          <w:numId w:val="27"/>
        </w:numPr>
        <w:contextualSpacing/>
      </w:pPr>
      <w:r w:rsidRPr="00DF486B">
        <w:t>FDOT Transportation Data and Analytics Office</w:t>
      </w:r>
      <w:r>
        <w:t xml:space="preserve">, </w:t>
      </w:r>
      <w:hyperlink r:id="rId90" w:history="1">
        <w:r w:rsidRPr="00DF486B">
          <w:rPr>
            <w:rStyle w:val="Hyperlink"/>
            <w:i/>
            <w:iCs/>
          </w:rPr>
          <w:t>Public Road Mileage and Travel Report, State Highway System Mileage and Travel Report</w:t>
        </w:r>
      </w:hyperlink>
    </w:p>
    <w:p w14:paraId="7E06AB92" w14:textId="77777777" w:rsidR="0000333F" w:rsidRPr="0000333F" w:rsidRDefault="0000333F" w:rsidP="0000333F">
      <w:pPr>
        <w:pStyle w:val="TableBodyText"/>
        <w:rPr>
          <w:sz w:val="20"/>
          <w:szCs w:val="20"/>
        </w:rPr>
      </w:pPr>
    </w:p>
    <w:p w14:paraId="694C61B4" w14:textId="369A122C" w:rsidR="00BA6DBA" w:rsidRDefault="00C84C26" w:rsidP="00BA6DBA">
      <w:pPr>
        <w:pStyle w:val="Heading2"/>
      </w:pPr>
      <w:bookmarkStart w:id="114" w:name="_Toc89092343"/>
      <w:bookmarkStart w:id="115" w:name="_Toc97543503"/>
      <w:r>
        <w:t>Moto</w:t>
      </w:r>
      <w:r w:rsidR="00D940BA">
        <w:t>rcycl</w:t>
      </w:r>
      <w:r w:rsidR="00893652">
        <w:t>e</w:t>
      </w:r>
      <w:r w:rsidR="00D940BA">
        <w:t xml:space="preserve"> Fatalities and Serious</w:t>
      </w:r>
      <w:r w:rsidR="00286F59">
        <w:t xml:space="preserve"> Injuries</w:t>
      </w:r>
      <w:bookmarkEnd w:id="114"/>
      <w:bookmarkEnd w:id="115"/>
    </w:p>
    <w:p w14:paraId="354A0317" w14:textId="4E3C36C1" w:rsidR="00615B32" w:rsidRDefault="00BA6DBA" w:rsidP="00BA6DBA">
      <w:pPr>
        <w:pStyle w:val="BodyText"/>
      </w:pPr>
      <w:r>
        <w:rPr>
          <w:szCs w:val="20"/>
        </w:rPr>
        <w:t xml:space="preserve">These safety measures capture the number of incapacitating injuries </w:t>
      </w:r>
      <w:r w:rsidR="00900CCF">
        <w:rPr>
          <w:szCs w:val="20"/>
        </w:rPr>
        <w:t xml:space="preserve">and fatalities </w:t>
      </w:r>
      <w:r>
        <w:rPr>
          <w:szCs w:val="20"/>
        </w:rPr>
        <w:t>of both motorcyclists and their passengers</w:t>
      </w:r>
      <w:r w:rsidR="00900CCF">
        <w:t xml:space="preserve"> </w:t>
      </w:r>
      <w:r w:rsidR="00900CCF">
        <w:rPr>
          <w:rFonts w:cs="Roboto"/>
          <w:szCs w:val="20"/>
        </w:rPr>
        <w:t>within thirty days of the crash occurrence.</w:t>
      </w:r>
    </w:p>
    <w:p w14:paraId="5421F72C" w14:textId="4A735505" w:rsidR="005307FE" w:rsidRPr="0075539C" w:rsidRDefault="005307FE" w:rsidP="005307FE">
      <w:pPr>
        <w:pStyle w:val="Caption"/>
        <w:jc w:val="right"/>
        <w:rPr>
          <w:iCs/>
          <w:sz w:val="22"/>
          <w:szCs w:val="22"/>
        </w:rPr>
      </w:pPr>
      <w:r w:rsidRPr="0075539C">
        <w:rPr>
          <w:sz w:val="22"/>
          <w:szCs w:val="22"/>
        </w:rPr>
        <w:t xml:space="preserve">Equation </w:t>
      </w:r>
      <w:r w:rsidR="00107295">
        <w:rPr>
          <w:sz w:val="22"/>
          <w:szCs w:val="22"/>
        </w:rPr>
        <w:t>19</w:t>
      </w:r>
    </w:p>
    <w:p w14:paraId="7FBFCF24" w14:textId="1646388D" w:rsidR="00286F59" w:rsidRPr="0049496C" w:rsidRDefault="00BA6DBA" w:rsidP="003215C5">
      <w:pPr>
        <w:pStyle w:val="TableBodyText"/>
        <w:ind w:left="1440" w:firstLine="720"/>
        <w:rPr>
          <w:rFonts w:ascii="Cambria Math" w:hAnsi="Cambria Math"/>
          <w:sz w:val="20"/>
          <w:szCs w:val="20"/>
        </w:rPr>
      </w:pPr>
      <w:r w:rsidRPr="0049496C">
        <w:rPr>
          <w:rFonts w:ascii="Cambria Math" w:hAnsi="Cambria Math"/>
          <w:i/>
          <w:iCs/>
          <w:sz w:val="20"/>
          <w:szCs w:val="20"/>
        </w:rPr>
        <w:t>Motorcycl</w:t>
      </w:r>
      <w:r w:rsidR="00572D21" w:rsidRPr="0049496C">
        <w:rPr>
          <w:rFonts w:ascii="Cambria Math" w:hAnsi="Cambria Math"/>
          <w:i/>
          <w:iCs/>
          <w:sz w:val="20"/>
          <w:szCs w:val="20"/>
        </w:rPr>
        <w:t>e</w:t>
      </w:r>
      <w:r w:rsidRPr="0049496C">
        <w:rPr>
          <w:rFonts w:ascii="Cambria Math" w:hAnsi="Cambria Math"/>
          <w:i/>
          <w:iCs/>
          <w:sz w:val="20"/>
          <w:szCs w:val="20"/>
        </w:rPr>
        <w:t xml:space="preserve"> Fatalities =</w:t>
      </w:r>
      <w:r w:rsidRPr="0049496C">
        <w:rPr>
          <w:rFonts w:ascii="Cambria Math" w:hAnsi="Cambria Math"/>
          <w:sz w:val="20"/>
          <w:szCs w:val="20"/>
        </w:rPr>
        <w:t xml:space="preserve"> </w:t>
      </w:r>
      <m:oMath>
        <m:nary>
          <m:naryPr>
            <m:chr m:val="∑"/>
            <m:limLoc m:val="undOvr"/>
            <m:subHide m:val="1"/>
            <m:supHide m:val="1"/>
            <m:ctrlPr>
              <w:rPr>
                <w:rFonts w:ascii="Cambria Math" w:hAnsi="Cambria Math"/>
                <w:i/>
                <w:sz w:val="20"/>
                <w:szCs w:val="20"/>
              </w:rPr>
            </m:ctrlPr>
          </m:naryPr>
          <m:sub/>
          <m:sup/>
          <m:e>
            <m:r>
              <w:rPr>
                <w:rFonts w:ascii="Cambria Math" w:hAnsi="Cambria Math"/>
                <w:sz w:val="20"/>
                <w:szCs w:val="20"/>
              </w:rPr>
              <m:t>Motocyclist and Passenger Fatalities</m:t>
            </m:r>
          </m:e>
        </m:nary>
      </m:oMath>
    </w:p>
    <w:p w14:paraId="473A3730" w14:textId="53C7394B" w:rsidR="00991563" w:rsidRPr="0049496C" w:rsidRDefault="00572D21" w:rsidP="003215C5">
      <w:pPr>
        <w:pStyle w:val="TableBodyText"/>
        <w:ind w:left="1440" w:firstLine="720"/>
        <w:rPr>
          <w:rFonts w:ascii="Cambria Math" w:hAnsi="Cambria Math"/>
          <w:sz w:val="20"/>
          <w:szCs w:val="20"/>
        </w:rPr>
      </w:pPr>
      <w:r w:rsidRPr="0049496C">
        <w:rPr>
          <w:rFonts w:ascii="Cambria Math" w:hAnsi="Cambria Math"/>
          <w:i/>
          <w:iCs/>
          <w:sz w:val="20"/>
          <w:szCs w:val="20"/>
        </w:rPr>
        <w:t xml:space="preserve">Motorcycle </w:t>
      </w:r>
      <w:r w:rsidR="00BA6DBA" w:rsidRPr="0049496C">
        <w:rPr>
          <w:rFonts w:ascii="Cambria Math" w:hAnsi="Cambria Math"/>
          <w:i/>
          <w:iCs/>
          <w:sz w:val="20"/>
          <w:szCs w:val="20"/>
        </w:rPr>
        <w:t>Serious Injuries =</w:t>
      </w:r>
      <w:r w:rsidR="00BA6DBA" w:rsidRPr="0049496C">
        <w:rPr>
          <w:rFonts w:ascii="Cambria Math" w:hAnsi="Cambria Math"/>
          <w:sz w:val="20"/>
          <w:szCs w:val="20"/>
        </w:rPr>
        <w:t xml:space="preserve"> </w:t>
      </w:r>
      <m:oMath>
        <m:nary>
          <m:naryPr>
            <m:chr m:val="∑"/>
            <m:limLoc m:val="undOvr"/>
            <m:subHide m:val="1"/>
            <m:supHide m:val="1"/>
            <m:ctrlPr>
              <w:rPr>
                <w:rFonts w:ascii="Cambria Math" w:hAnsi="Cambria Math"/>
                <w:i/>
                <w:sz w:val="20"/>
                <w:szCs w:val="20"/>
              </w:rPr>
            </m:ctrlPr>
          </m:naryPr>
          <m:sub/>
          <m:sup/>
          <m:e>
            <m:r>
              <w:rPr>
                <w:rFonts w:ascii="Cambria Math" w:hAnsi="Cambria Math"/>
                <w:sz w:val="20"/>
                <w:szCs w:val="20"/>
              </w:rPr>
              <m:t>Motocyclist and passenger Serious Injuries</m:t>
            </m:r>
          </m:e>
        </m:nary>
      </m:oMath>
    </w:p>
    <w:p w14:paraId="0DB88524" w14:textId="77777777" w:rsidR="00916E5B" w:rsidRDefault="00916E5B" w:rsidP="00916E5B">
      <w:pPr>
        <w:pStyle w:val="Heading4"/>
      </w:pPr>
      <w:r>
        <w:t>Data Sources</w:t>
      </w:r>
    </w:p>
    <w:p w14:paraId="4EEE1181" w14:textId="5C19D0EA" w:rsidR="006171EC" w:rsidRDefault="006171EC" w:rsidP="006171EC">
      <w:pPr>
        <w:pStyle w:val="BodyText"/>
        <w:numPr>
          <w:ilvl w:val="0"/>
          <w:numId w:val="27"/>
        </w:numPr>
        <w:contextualSpacing/>
        <w:rPr>
          <w:i/>
          <w:iCs/>
        </w:rPr>
      </w:pPr>
      <w:r w:rsidRPr="00267E10">
        <w:t>Florida Department of Highway Safety and Motor Vehicles</w:t>
      </w:r>
      <w:r w:rsidR="0079297F">
        <w:rPr>
          <w:i/>
          <w:iCs/>
        </w:rPr>
        <w:t>.</w:t>
      </w:r>
      <w:r>
        <w:rPr>
          <w:i/>
          <w:iCs/>
        </w:rPr>
        <w:t xml:space="preserve"> </w:t>
      </w:r>
      <w:hyperlink r:id="rId91" w:history="1">
        <w:r w:rsidRPr="00267E10">
          <w:rPr>
            <w:rStyle w:val="Hyperlink"/>
            <w:i/>
            <w:iCs/>
          </w:rPr>
          <w:t>Traffic Crash Facts Annual Report</w:t>
        </w:r>
      </w:hyperlink>
    </w:p>
    <w:p w14:paraId="1167E55A" w14:textId="77777777" w:rsidR="0000333F" w:rsidRPr="00BB29DA" w:rsidRDefault="0000333F" w:rsidP="0000333F">
      <w:pPr>
        <w:pStyle w:val="TableBodyText"/>
      </w:pPr>
    </w:p>
    <w:p w14:paraId="113D8E29" w14:textId="52BF412A" w:rsidR="00461948" w:rsidRDefault="00791A99" w:rsidP="0039755F">
      <w:pPr>
        <w:pStyle w:val="Heading2"/>
      </w:pPr>
      <w:bookmarkStart w:id="116" w:name="_Toc89092344"/>
      <w:bookmarkStart w:id="117" w:name="_Toc97543504"/>
      <w:r>
        <w:t>Pedestrian</w:t>
      </w:r>
      <w:r w:rsidR="00461948">
        <w:t xml:space="preserve"> Fatalities and Serious Injuries</w:t>
      </w:r>
      <w:bookmarkEnd w:id="116"/>
      <w:bookmarkEnd w:id="117"/>
    </w:p>
    <w:p w14:paraId="018366BB" w14:textId="24C05893" w:rsidR="00461948" w:rsidRDefault="007C3571" w:rsidP="00461948">
      <w:pPr>
        <w:pStyle w:val="BodyText"/>
      </w:pPr>
      <w:r>
        <w:rPr>
          <w:rFonts w:cs="Roboto"/>
          <w:color w:val="000000"/>
          <w:szCs w:val="20"/>
        </w:rPr>
        <w:t xml:space="preserve">This measure is the total number of pedestrian serious </w:t>
      </w:r>
      <w:r w:rsidR="005C3A0A">
        <w:rPr>
          <w:szCs w:val="20"/>
        </w:rPr>
        <w:t xml:space="preserve">(incapacitating) </w:t>
      </w:r>
      <w:r>
        <w:rPr>
          <w:rFonts w:cs="Roboto"/>
          <w:color w:val="000000"/>
          <w:szCs w:val="20"/>
        </w:rPr>
        <w:t xml:space="preserve">injuries </w:t>
      </w:r>
      <w:r w:rsidR="00027858">
        <w:rPr>
          <w:rFonts w:cs="Roboto"/>
          <w:color w:val="000000"/>
          <w:szCs w:val="20"/>
        </w:rPr>
        <w:t xml:space="preserve">and fatalities </w:t>
      </w:r>
      <w:r>
        <w:rPr>
          <w:rFonts w:cs="Roboto"/>
          <w:color w:val="000000"/>
          <w:szCs w:val="20"/>
        </w:rPr>
        <w:t>that are reported on Florida’s public roads</w:t>
      </w:r>
      <w:r w:rsidR="00EF0C8A">
        <w:rPr>
          <w:rFonts w:cs="Roboto"/>
          <w:color w:val="000000"/>
          <w:szCs w:val="20"/>
        </w:rPr>
        <w:t xml:space="preserve"> within </w:t>
      </w:r>
      <w:r w:rsidR="00D0133E">
        <w:rPr>
          <w:rFonts w:cs="Roboto"/>
          <w:color w:val="000000"/>
          <w:szCs w:val="20"/>
        </w:rPr>
        <w:t xml:space="preserve">thirty </w:t>
      </w:r>
      <w:r w:rsidR="00EF0C8A">
        <w:rPr>
          <w:rFonts w:cs="Roboto"/>
          <w:color w:val="000000"/>
          <w:szCs w:val="20"/>
        </w:rPr>
        <w:t>days of a crash</w:t>
      </w:r>
      <w:r w:rsidR="00D041DA">
        <w:t>.</w:t>
      </w:r>
    </w:p>
    <w:p w14:paraId="5F3FA490" w14:textId="00639440" w:rsidR="005307FE" w:rsidRPr="0075539C" w:rsidRDefault="005307FE" w:rsidP="005307FE">
      <w:pPr>
        <w:pStyle w:val="Caption"/>
        <w:jc w:val="right"/>
        <w:rPr>
          <w:iCs/>
          <w:sz w:val="22"/>
          <w:szCs w:val="22"/>
        </w:rPr>
      </w:pPr>
      <w:r w:rsidRPr="0075539C">
        <w:rPr>
          <w:sz w:val="22"/>
          <w:szCs w:val="22"/>
        </w:rPr>
        <w:t xml:space="preserve">Equation </w:t>
      </w:r>
      <w:r w:rsidR="00107295" w:rsidRPr="0075539C">
        <w:rPr>
          <w:sz w:val="22"/>
          <w:szCs w:val="22"/>
        </w:rPr>
        <w:fldChar w:fldCharType="begin"/>
      </w:r>
      <w:r w:rsidR="00107295" w:rsidRPr="0075539C">
        <w:rPr>
          <w:sz w:val="22"/>
          <w:szCs w:val="22"/>
        </w:rPr>
        <w:instrText xml:space="preserve"> SEQ Equation \* ARABIC </w:instrText>
      </w:r>
      <w:r w:rsidR="00107295" w:rsidRPr="0075539C">
        <w:rPr>
          <w:sz w:val="22"/>
          <w:szCs w:val="22"/>
        </w:rPr>
        <w:fldChar w:fldCharType="separate"/>
      </w:r>
      <w:r w:rsidR="009D43CD">
        <w:rPr>
          <w:noProof/>
          <w:sz w:val="22"/>
          <w:szCs w:val="22"/>
        </w:rPr>
        <w:t>6</w:t>
      </w:r>
      <w:r w:rsidR="00107295" w:rsidRPr="0075539C">
        <w:rPr>
          <w:noProof/>
          <w:sz w:val="22"/>
          <w:szCs w:val="22"/>
        </w:rPr>
        <w:fldChar w:fldCharType="end"/>
      </w:r>
    </w:p>
    <w:p w14:paraId="5255279E" w14:textId="6B05E518" w:rsidR="00461948" w:rsidRPr="0049496C" w:rsidRDefault="00C0238D" w:rsidP="00461948">
      <w:pPr>
        <w:pStyle w:val="TableBodyText"/>
        <w:rPr>
          <w:rFonts w:ascii="Cambria Math" w:hAnsi="Cambria Math"/>
          <w:sz w:val="20"/>
          <w:szCs w:val="20"/>
        </w:rPr>
      </w:pPr>
      <m:oMathPara>
        <m:oMath>
          <m:r>
            <w:rPr>
              <w:rFonts w:ascii="Cambria Math" w:hAnsi="Cambria Math" w:cs="Roboto"/>
              <w:color w:val="000000"/>
              <w:sz w:val="20"/>
              <w:szCs w:val="20"/>
            </w:rPr>
            <m:t>Pedestrian Fatalities</m:t>
          </m:r>
          <m:r>
            <m:rPr>
              <m:sty m:val="p"/>
            </m:rPr>
            <w:rPr>
              <w:rFonts w:ascii="Cambria Math" w:hAnsi="Cambria Math" w:cs="Roboto"/>
              <w:color w:val="000000"/>
              <w:sz w:val="20"/>
              <w:szCs w:val="20"/>
            </w:rPr>
            <m:t>=</m:t>
          </m:r>
          <m:nary>
            <m:naryPr>
              <m:chr m:val="∑"/>
              <m:limLoc m:val="undOvr"/>
              <m:subHide m:val="1"/>
              <m:supHide m:val="1"/>
              <m:ctrlPr>
                <w:rPr>
                  <w:rFonts w:ascii="Cambria Math" w:hAnsi="Cambria Math"/>
                  <w:i/>
                  <w:sz w:val="20"/>
                  <w:szCs w:val="20"/>
                </w:rPr>
              </m:ctrlPr>
            </m:naryPr>
            <m:sub/>
            <m:sup/>
            <m:e>
              <m:r>
                <w:rPr>
                  <w:rFonts w:ascii="Cambria Math" w:hAnsi="Cambria Math"/>
                  <w:sz w:val="20"/>
                  <w:szCs w:val="20"/>
                </w:rPr>
                <m:t>Pedestrians killed from traffic crashes</m:t>
              </m:r>
            </m:e>
          </m:nary>
        </m:oMath>
      </m:oMathPara>
    </w:p>
    <w:p w14:paraId="27DDB247" w14:textId="6ACA893D" w:rsidR="00461948" w:rsidRPr="0049496C" w:rsidRDefault="005C7F35" w:rsidP="000B48AA">
      <w:pPr>
        <w:pStyle w:val="TableBodyText"/>
        <w:jc w:val="center"/>
        <w:rPr>
          <w:rFonts w:ascii="Cambria Math" w:hAnsi="Cambria Math"/>
          <w:sz w:val="20"/>
          <w:szCs w:val="20"/>
        </w:rPr>
      </w:pPr>
      <m:oMath>
        <m:r>
          <w:rPr>
            <w:rFonts w:ascii="Cambria Math" w:hAnsi="Cambria Math" w:cs="Roboto"/>
            <w:color w:val="000000"/>
            <w:sz w:val="20"/>
            <w:szCs w:val="20"/>
          </w:rPr>
          <m:t>Pedestrian</m:t>
        </m:r>
      </m:oMath>
      <w:r w:rsidR="007C1B42" w:rsidRPr="0049496C">
        <w:rPr>
          <w:rFonts w:ascii="Cambria Math" w:hAnsi="Cambria Math" w:cs="Roboto"/>
          <w:i/>
          <w:color w:val="000000"/>
          <w:sz w:val="20"/>
          <w:szCs w:val="20"/>
        </w:rPr>
        <w:t xml:space="preserve"> </w:t>
      </w:r>
      <w:r w:rsidR="007C1B42" w:rsidRPr="0049496C">
        <w:rPr>
          <w:rFonts w:ascii="Cambria Math" w:hAnsi="Cambria Math" w:cs="Roboto"/>
          <w:i/>
          <w:iCs/>
          <w:color w:val="000000"/>
          <w:sz w:val="20"/>
          <w:szCs w:val="20"/>
        </w:rPr>
        <w:t>Serious</w:t>
      </w:r>
      <w:r w:rsidR="00260E29" w:rsidRPr="0049496C">
        <w:rPr>
          <w:rFonts w:ascii="Cambria Math" w:hAnsi="Cambria Math" w:cs="Roboto"/>
          <w:i/>
          <w:iCs/>
          <w:color w:val="000000"/>
          <w:sz w:val="20"/>
          <w:szCs w:val="20"/>
        </w:rPr>
        <w:t xml:space="preserve"> </w:t>
      </w:r>
      <w:r w:rsidRPr="0049496C">
        <w:rPr>
          <w:rFonts w:ascii="Cambria Math" w:hAnsi="Cambria Math" w:cs="Roboto"/>
          <w:i/>
          <w:iCs/>
          <w:color w:val="000000"/>
          <w:sz w:val="20"/>
          <w:szCs w:val="20"/>
        </w:rPr>
        <w:t>Injuries =</w:t>
      </w:r>
      <w:r w:rsidR="00DA14C8" w:rsidRPr="0049496C">
        <w:rPr>
          <w:rFonts w:ascii="Cambria Math" w:hAnsi="Cambria Math" w:cs="Roboto"/>
          <w:i/>
          <w:sz w:val="20"/>
          <w:szCs w:val="20"/>
        </w:rPr>
        <w:t xml:space="preserve"> </w:t>
      </w:r>
      <m:oMath>
        <m:nary>
          <m:naryPr>
            <m:chr m:val="∑"/>
            <m:limLoc m:val="undOvr"/>
            <m:subHide m:val="1"/>
            <m:supHide m:val="1"/>
            <m:ctrlPr>
              <w:rPr>
                <w:rFonts w:ascii="Cambria Math" w:hAnsi="Cambria Math"/>
                <w:i/>
                <w:sz w:val="20"/>
                <w:szCs w:val="20"/>
              </w:rPr>
            </m:ctrlPr>
          </m:naryPr>
          <m:sub/>
          <m:sup/>
          <m:e>
            <m:r>
              <w:rPr>
                <w:rFonts w:ascii="Cambria Math" w:hAnsi="Cambria Math"/>
                <w:sz w:val="20"/>
                <w:szCs w:val="20"/>
              </w:rPr>
              <m:t xml:space="preserve">Pedestrians Seriously Injuried </m:t>
            </m:r>
            <m:d>
              <m:dPr>
                <m:ctrlPr>
                  <w:rPr>
                    <w:rFonts w:ascii="Cambria Math" w:hAnsi="Cambria Math"/>
                    <w:i/>
                    <w:sz w:val="20"/>
                    <w:szCs w:val="20"/>
                  </w:rPr>
                </m:ctrlPr>
              </m:dPr>
              <m:e>
                <m:r>
                  <w:rPr>
                    <w:rFonts w:ascii="Cambria Math" w:hAnsi="Cambria Math"/>
                    <w:sz w:val="20"/>
                    <w:szCs w:val="20"/>
                  </w:rPr>
                  <m:t>incapacitated</m:t>
                </m:r>
              </m:e>
            </m:d>
            <m:r>
              <w:rPr>
                <w:rFonts w:ascii="Cambria Math" w:hAnsi="Cambria Math"/>
                <w:sz w:val="20"/>
                <w:szCs w:val="20"/>
              </w:rPr>
              <m:t>from traffic crashes</m:t>
            </m:r>
          </m:e>
        </m:nary>
      </m:oMath>
    </w:p>
    <w:p w14:paraId="1FF1B312" w14:textId="77777777" w:rsidR="00916E5B" w:rsidRDefault="00916E5B" w:rsidP="00916E5B">
      <w:pPr>
        <w:pStyle w:val="Heading4"/>
      </w:pPr>
      <w:r>
        <w:t>Data Sources</w:t>
      </w:r>
    </w:p>
    <w:p w14:paraId="4BD13A18" w14:textId="5C850D73" w:rsidR="006171EC" w:rsidRDefault="006171EC" w:rsidP="006171EC">
      <w:pPr>
        <w:pStyle w:val="BodyText"/>
        <w:numPr>
          <w:ilvl w:val="0"/>
          <w:numId w:val="27"/>
        </w:numPr>
        <w:contextualSpacing/>
        <w:rPr>
          <w:i/>
          <w:iCs/>
        </w:rPr>
      </w:pPr>
      <w:r w:rsidRPr="00267E10">
        <w:t>Florida Department of Highway Safety and Motor Vehicles</w:t>
      </w:r>
      <w:r w:rsidR="0079297F">
        <w:rPr>
          <w:i/>
          <w:iCs/>
        </w:rPr>
        <w:t>.</w:t>
      </w:r>
      <w:r>
        <w:rPr>
          <w:i/>
          <w:iCs/>
        </w:rPr>
        <w:t xml:space="preserve"> </w:t>
      </w:r>
      <w:hyperlink r:id="rId92" w:history="1">
        <w:r w:rsidRPr="00267E10">
          <w:rPr>
            <w:rStyle w:val="Hyperlink"/>
            <w:i/>
            <w:iCs/>
          </w:rPr>
          <w:t>Traffic Crash Facts Annual Report</w:t>
        </w:r>
      </w:hyperlink>
    </w:p>
    <w:p w14:paraId="3C9E95F5" w14:textId="77777777" w:rsidR="00991563" w:rsidRPr="00991563" w:rsidRDefault="00991563" w:rsidP="00286F59">
      <w:pPr>
        <w:pStyle w:val="TableBodyText"/>
        <w:rPr>
          <w:sz w:val="20"/>
          <w:szCs w:val="20"/>
        </w:rPr>
      </w:pPr>
    </w:p>
    <w:p w14:paraId="5EAB3CCA" w14:textId="658F0510" w:rsidR="00791A99" w:rsidRDefault="00686BF3" w:rsidP="0039755F">
      <w:pPr>
        <w:pStyle w:val="Heading2"/>
      </w:pPr>
      <w:bookmarkStart w:id="118" w:name="_Toc89092345"/>
      <w:bookmarkStart w:id="119" w:name="_Toc97543505"/>
      <w:r>
        <w:t xml:space="preserve">Bicycle </w:t>
      </w:r>
      <w:r w:rsidR="00791A99">
        <w:t>Fatalities and Serious Injuries</w:t>
      </w:r>
      <w:bookmarkEnd w:id="118"/>
      <w:bookmarkEnd w:id="119"/>
    </w:p>
    <w:p w14:paraId="6A48048C" w14:textId="0212BFC5" w:rsidR="00791A99" w:rsidRDefault="00DA14C8" w:rsidP="00791A99">
      <w:pPr>
        <w:pStyle w:val="BodyText"/>
      </w:pPr>
      <w:r>
        <w:rPr>
          <w:szCs w:val="20"/>
        </w:rPr>
        <w:t>T</w:t>
      </w:r>
      <w:r w:rsidR="007C3571">
        <w:rPr>
          <w:szCs w:val="20"/>
        </w:rPr>
        <w:t xml:space="preserve">his is the total number of bicyclist serious </w:t>
      </w:r>
      <w:r w:rsidR="00035257">
        <w:rPr>
          <w:szCs w:val="20"/>
        </w:rPr>
        <w:t>(incapacitating)</w:t>
      </w:r>
      <w:r w:rsidR="005C3A0A">
        <w:rPr>
          <w:szCs w:val="20"/>
        </w:rPr>
        <w:t xml:space="preserve"> </w:t>
      </w:r>
      <w:r w:rsidR="007C3571">
        <w:rPr>
          <w:szCs w:val="20"/>
        </w:rPr>
        <w:t xml:space="preserve">injuries </w:t>
      </w:r>
      <w:r w:rsidR="00900CCF">
        <w:rPr>
          <w:szCs w:val="20"/>
        </w:rPr>
        <w:t xml:space="preserve">and fatalities </w:t>
      </w:r>
      <w:r w:rsidR="007C3571">
        <w:rPr>
          <w:szCs w:val="20"/>
        </w:rPr>
        <w:t>on all of Florida's roadways</w:t>
      </w:r>
      <w:r w:rsidR="00900CCF">
        <w:rPr>
          <w:szCs w:val="20"/>
        </w:rPr>
        <w:t xml:space="preserve"> </w:t>
      </w:r>
      <w:r w:rsidR="00900CCF">
        <w:rPr>
          <w:rFonts w:cs="Roboto"/>
          <w:szCs w:val="20"/>
        </w:rPr>
        <w:t>within thirty days of the crash occurrence</w:t>
      </w:r>
      <w:r w:rsidR="00BD6C5B">
        <w:t>.</w:t>
      </w:r>
    </w:p>
    <w:p w14:paraId="5A36E5EE" w14:textId="6EBA5784" w:rsidR="005307FE" w:rsidRPr="0075539C" w:rsidRDefault="005307FE" w:rsidP="005307FE">
      <w:pPr>
        <w:pStyle w:val="Caption"/>
        <w:jc w:val="right"/>
        <w:rPr>
          <w:iCs/>
          <w:sz w:val="22"/>
          <w:szCs w:val="22"/>
        </w:rPr>
      </w:pPr>
      <w:r w:rsidRPr="0075539C">
        <w:rPr>
          <w:sz w:val="22"/>
          <w:szCs w:val="22"/>
        </w:rPr>
        <w:t xml:space="preserve">Equation </w:t>
      </w:r>
      <w:r w:rsidR="004E4813" w:rsidRPr="0075539C">
        <w:rPr>
          <w:sz w:val="22"/>
          <w:szCs w:val="22"/>
        </w:rPr>
        <w:fldChar w:fldCharType="begin"/>
      </w:r>
      <w:r w:rsidR="004E4813" w:rsidRPr="0075539C">
        <w:rPr>
          <w:sz w:val="22"/>
          <w:szCs w:val="22"/>
        </w:rPr>
        <w:instrText xml:space="preserve"> SEQ Equation \* ARABIC </w:instrText>
      </w:r>
      <w:r w:rsidR="004E4813" w:rsidRPr="0075539C">
        <w:rPr>
          <w:sz w:val="22"/>
          <w:szCs w:val="22"/>
        </w:rPr>
        <w:fldChar w:fldCharType="separate"/>
      </w:r>
      <w:r w:rsidR="009D43CD">
        <w:rPr>
          <w:noProof/>
          <w:sz w:val="22"/>
          <w:szCs w:val="22"/>
        </w:rPr>
        <w:t>7</w:t>
      </w:r>
      <w:r w:rsidR="004E4813" w:rsidRPr="0075539C">
        <w:rPr>
          <w:noProof/>
          <w:sz w:val="22"/>
          <w:szCs w:val="22"/>
        </w:rPr>
        <w:fldChar w:fldCharType="end"/>
      </w:r>
    </w:p>
    <w:p w14:paraId="167420AD" w14:textId="2B64B285" w:rsidR="00791A99" w:rsidRPr="009706B9" w:rsidRDefault="00C0238D" w:rsidP="00791A99">
      <w:pPr>
        <w:pStyle w:val="TableBodyText"/>
        <w:rPr>
          <w:szCs w:val="18"/>
        </w:rPr>
      </w:pPr>
      <m:oMathPara>
        <m:oMath>
          <m:r>
            <w:rPr>
              <w:rFonts w:ascii="Cambria Math" w:hAnsi="Cambria Math"/>
              <w:szCs w:val="18"/>
            </w:rPr>
            <m:t>Bicycle Fatalities</m:t>
          </m:r>
          <m:r>
            <w:rPr>
              <w:rFonts w:ascii="Cambria Math"/>
              <w:szCs w:val="18"/>
            </w:rPr>
            <m:t>=</m:t>
          </m:r>
          <m:nary>
            <m:naryPr>
              <m:chr m:val="∑"/>
              <m:limLoc m:val="undOvr"/>
              <m:subHide m:val="1"/>
              <m:supHide m:val="1"/>
              <m:ctrlPr>
                <w:rPr>
                  <w:rFonts w:ascii="Cambria Math" w:hAnsi="Cambria Math"/>
                  <w:i/>
                  <w:szCs w:val="18"/>
                </w:rPr>
              </m:ctrlPr>
            </m:naryPr>
            <m:sub/>
            <m:sup/>
            <m:e>
              <m:r>
                <w:rPr>
                  <w:rFonts w:ascii="Cambria Math" w:hAnsi="Cambria Math"/>
                  <w:szCs w:val="18"/>
                </w:rPr>
                <m:t>Bicyclist and passenger Fatalities</m:t>
              </m:r>
            </m:e>
          </m:nary>
        </m:oMath>
      </m:oMathPara>
    </w:p>
    <w:p w14:paraId="00164041" w14:textId="7D68C3FD" w:rsidR="00791A99" w:rsidRPr="009706B9" w:rsidRDefault="00C0238D" w:rsidP="00791A99">
      <w:pPr>
        <w:pStyle w:val="TableBodyText"/>
        <w:rPr>
          <w:szCs w:val="18"/>
        </w:rPr>
      </w:pPr>
      <m:oMathPara>
        <m:oMath>
          <m:r>
            <w:rPr>
              <w:rFonts w:ascii="Cambria Math" w:hAnsi="Cambria Math"/>
              <w:szCs w:val="18"/>
            </w:rPr>
            <m:t xml:space="preserve">Bicycle Serious  Injuries= </m:t>
          </m:r>
          <m:nary>
            <m:naryPr>
              <m:chr m:val="∑"/>
              <m:limLoc m:val="undOvr"/>
              <m:subHide m:val="1"/>
              <m:supHide m:val="1"/>
              <m:ctrlPr>
                <w:rPr>
                  <w:rFonts w:ascii="Cambria Math" w:hAnsi="Cambria Math"/>
                  <w:i/>
                  <w:szCs w:val="18"/>
                </w:rPr>
              </m:ctrlPr>
            </m:naryPr>
            <m:sub/>
            <m:sup/>
            <m:e>
              <m:r>
                <w:rPr>
                  <w:rFonts w:ascii="Cambria Math" w:hAnsi="Cambria Math"/>
                  <w:szCs w:val="18"/>
                </w:rPr>
                <m:t>Bicyclist and Passenger Serious Injuries</m:t>
              </m:r>
            </m:e>
          </m:nary>
        </m:oMath>
      </m:oMathPara>
    </w:p>
    <w:p w14:paraId="5F439C0F" w14:textId="77777777" w:rsidR="008C3234" w:rsidRDefault="008C3234" w:rsidP="008C3234">
      <w:pPr>
        <w:pStyle w:val="Heading4"/>
      </w:pPr>
      <w:r>
        <w:t>Data Sources</w:t>
      </w:r>
    </w:p>
    <w:p w14:paraId="150922B3" w14:textId="5DA44785" w:rsidR="006171EC" w:rsidRDefault="006171EC" w:rsidP="006171EC">
      <w:pPr>
        <w:pStyle w:val="BodyText"/>
        <w:numPr>
          <w:ilvl w:val="0"/>
          <w:numId w:val="27"/>
        </w:numPr>
        <w:contextualSpacing/>
        <w:rPr>
          <w:i/>
          <w:iCs/>
        </w:rPr>
      </w:pPr>
      <w:r w:rsidRPr="00267E10">
        <w:t>Florida Department of Highway Safety and Motor Vehicles</w:t>
      </w:r>
      <w:r w:rsidR="0079297F">
        <w:rPr>
          <w:i/>
          <w:iCs/>
        </w:rPr>
        <w:t>.</w:t>
      </w:r>
      <w:r>
        <w:rPr>
          <w:i/>
          <w:iCs/>
        </w:rPr>
        <w:t xml:space="preserve"> </w:t>
      </w:r>
      <w:hyperlink r:id="rId93" w:history="1">
        <w:r w:rsidRPr="00267E10">
          <w:rPr>
            <w:rStyle w:val="Hyperlink"/>
            <w:i/>
            <w:iCs/>
          </w:rPr>
          <w:t>Traffic Crash Facts Annual Report</w:t>
        </w:r>
      </w:hyperlink>
    </w:p>
    <w:p w14:paraId="5E23022B" w14:textId="77777777" w:rsidR="00043A6D" w:rsidRDefault="00043A6D" w:rsidP="00F15B31">
      <w:pPr>
        <w:pStyle w:val="BodyText"/>
        <w:contextualSpacing/>
        <w:rPr>
          <w:i/>
          <w:iCs/>
        </w:rPr>
      </w:pPr>
    </w:p>
    <w:p w14:paraId="452430AE" w14:textId="0A4FB7C1" w:rsidR="00043A6D" w:rsidRDefault="00043A6D" w:rsidP="00043A6D">
      <w:pPr>
        <w:pStyle w:val="Heading2"/>
      </w:pPr>
      <w:bookmarkStart w:id="120" w:name="_Toc97543506"/>
      <w:r>
        <w:t>Safety Belt Use</w:t>
      </w:r>
      <w:bookmarkEnd w:id="120"/>
    </w:p>
    <w:p w14:paraId="0F6E7694" w14:textId="0622AD9E" w:rsidR="00043A6D" w:rsidRPr="00F15B31" w:rsidRDefault="00F15B31" w:rsidP="00F15B31">
      <w:pPr>
        <w:pStyle w:val="Default"/>
        <w:rPr>
          <w:rFonts w:ascii="Arial" w:hAnsi="Arial" w:cs="Arial"/>
          <w:sz w:val="20"/>
          <w:szCs w:val="20"/>
        </w:rPr>
      </w:pPr>
      <w:r w:rsidRPr="00F15B31">
        <w:rPr>
          <w:rFonts w:ascii="Arial" w:hAnsi="Arial" w:cs="Arial"/>
          <w:sz w:val="20"/>
          <w:szCs w:val="20"/>
        </w:rPr>
        <w:t>FDOT conducts Florida’s annual statewide safety belt use survey. The statewide survey follows National Highway Traffic Safety Administration (NHTSA) procedures in determining the outboard, front-seat occupant belt use rate. Every five years, NHTSA requires that statewide surveys include newly sampled survey sites based on the most recent traffic fatality counts. These sites were selected randomly to represent all the traffic on various roadway types around the State of Florida.</w:t>
      </w:r>
      <w:r>
        <w:rPr>
          <w:rFonts w:ascii="Arial" w:hAnsi="Arial" w:cs="Arial"/>
          <w:sz w:val="20"/>
          <w:szCs w:val="20"/>
        </w:rPr>
        <w:t xml:space="preserve"> </w:t>
      </w:r>
      <w:r w:rsidR="00043A6D" w:rsidRPr="00F15B31">
        <w:rPr>
          <w:rFonts w:ascii="Arial" w:hAnsi="Arial" w:cs="Arial"/>
          <w:sz w:val="20"/>
          <w:szCs w:val="20"/>
        </w:rPr>
        <w:t xml:space="preserve">This is the percentage of driver and front seat passengers </w:t>
      </w:r>
      <w:r w:rsidR="00616EB8" w:rsidRPr="00F15B31">
        <w:rPr>
          <w:rFonts w:ascii="Arial" w:hAnsi="Arial" w:cs="Arial"/>
          <w:sz w:val="20"/>
          <w:szCs w:val="20"/>
        </w:rPr>
        <w:t>observed to be using a safety belt</w:t>
      </w:r>
      <w:r w:rsidR="00043A6D" w:rsidRPr="00F15B31">
        <w:rPr>
          <w:rFonts w:ascii="Arial" w:hAnsi="Arial" w:cs="Arial"/>
          <w:sz w:val="20"/>
          <w:szCs w:val="20"/>
        </w:rPr>
        <w:t>.</w:t>
      </w:r>
      <w:r w:rsidR="00616EB8" w:rsidRPr="00F15B31">
        <w:rPr>
          <w:rFonts w:ascii="Arial" w:hAnsi="Arial" w:cs="Arial"/>
          <w:sz w:val="20"/>
          <w:szCs w:val="20"/>
        </w:rPr>
        <w:t xml:space="preserve"> Observations were recorded at 165 sites across 15 counties and occurred at random one-hour periods on all days of the week during daylight hours.</w:t>
      </w:r>
    </w:p>
    <w:p w14:paraId="1BC7D6D9" w14:textId="5011AB56" w:rsidR="00043A6D" w:rsidRPr="0075539C" w:rsidRDefault="00043A6D" w:rsidP="00043A6D">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8</w:t>
      </w:r>
      <w:r w:rsidR="00740D42" w:rsidRPr="0075539C">
        <w:rPr>
          <w:noProof/>
          <w:sz w:val="22"/>
          <w:szCs w:val="22"/>
        </w:rPr>
        <w:fldChar w:fldCharType="end"/>
      </w:r>
      <w:r w:rsidR="00740D42">
        <w:rPr>
          <w:noProof/>
          <w:sz w:val="22"/>
          <w:szCs w:val="22"/>
        </w:rPr>
        <w:t>2</w:t>
      </w:r>
    </w:p>
    <w:p w14:paraId="5C89F675" w14:textId="2462BCA7" w:rsidR="00043A6D" w:rsidRPr="009706B9" w:rsidRDefault="00C0238D" w:rsidP="00043A6D">
      <w:pPr>
        <w:pStyle w:val="TableBodyText"/>
        <w:rPr>
          <w:szCs w:val="18"/>
        </w:rPr>
      </w:pPr>
      <m:oMathPara>
        <m:oMath>
          <m:r>
            <w:rPr>
              <w:rFonts w:ascii="Cambria Math" w:hAnsi="Cambria Math"/>
              <w:szCs w:val="18"/>
            </w:rPr>
            <m:t>Percent Safety Belt Use</m:t>
          </m:r>
          <m:r>
            <m:rPr>
              <m:sty m:val="p"/>
            </m:rPr>
            <w:rPr>
              <w:rFonts w:ascii="Cambria Math" w:hAnsi="Cambria Math"/>
              <w:szCs w:val="18"/>
            </w:rPr>
            <m:t xml:space="preserve">= </m:t>
          </m:r>
          <m:f>
            <m:fPr>
              <m:ctrlPr>
                <w:rPr>
                  <w:rFonts w:ascii="Cambria Math" w:hAnsi="Cambria Math"/>
                  <w:i/>
                  <w:iCs/>
                  <w:szCs w:val="18"/>
                </w:rPr>
              </m:ctrlPr>
            </m:fPr>
            <m:num>
              <m:nary>
                <m:naryPr>
                  <m:chr m:val="∑"/>
                  <m:limLoc m:val="undOvr"/>
                  <m:subHide m:val="1"/>
                  <m:supHide m:val="1"/>
                  <m:ctrlPr>
                    <w:rPr>
                      <w:rFonts w:ascii="Cambria Math" w:hAnsi="Cambria Math"/>
                      <w:i/>
                      <w:szCs w:val="18"/>
                    </w:rPr>
                  </m:ctrlPr>
                </m:naryPr>
                <m:sub/>
                <m:sup/>
                <m:e>
                  <m:r>
                    <w:rPr>
                      <w:rFonts w:ascii="Cambria Math" w:hAnsi="Cambria Math"/>
                      <w:szCs w:val="18"/>
                    </w:rPr>
                    <m:t>Number of Driver and Front Seat Passengers Using Safety Belt</m:t>
                  </m:r>
                </m:e>
              </m:nary>
              <m:ctrlPr>
                <w:rPr>
                  <w:rFonts w:ascii="Cambria Math" w:hAnsi="Cambria Math"/>
                  <w:i/>
                  <w:szCs w:val="18"/>
                </w:rPr>
              </m:ctrlPr>
            </m:num>
            <m:den>
              <m:nary>
                <m:naryPr>
                  <m:chr m:val="∑"/>
                  <m:limLoc m:val="undOvr"/>
                  <m:subHide m:val="1"/>
                  <m:supHide m:val="1"/>
                  <m:ctrlPr>
                    <w:rPr>
                      <w:rFonts w:ascii="Cambria Math" w:hAnsi="Cambria Math"/>
                      <w:i/>
                      <w:szCs w:val="18"/>
                    </w:rPr>
                  </m:ctrlPr>
                </m:naryPr>
                <m:sub/>
                <m:sup/>
                <m:e>
                  <m:r>
                    <w:rPr>
                      <w:rFonts w:ascii="Cambria Math" w:hAnsi="Cambria Math"/>
                      <w:szCs w:val="18"/>
                    </w:rPr>
                    <m:t>Number of Observed Drivers and Front Seat Passengers</m:t>
                  </m:r>
                </m:e>
              </m:nary>
            </m:den>
          </m:f>
        </m:oMath>
      </m:oMathPara>
    </w:p>
    <w:p w14:paraId="33C0C61D" w14:textId="0BE2C0A8" w:rsidR="00043A6D" w:rsidRPr="00BB29DA" w:rsidRDefault="00043A6D" w:rsidP="00043A6D">
      <w:pPr>
        <w:pStyle w:val="TableBodyText"/>
      </w:pPr>
    </w:p>
    <w:p w14:paraId="057D17B0" w14:textId="77777777" w:rsidR="00043A6D" w:rsidRDefault="00043A6D" w:rsidP="00043A6D">
      <w:pPr>
        <w:pStyle w:val="Heading4"/>
      </w:pPr>
      <w:r>
        <w:t>Data Sources</w:t>
      </w:r>
    </w:p>
    <w:p w14:paraId="2B02638D" w14:textId="74C06D04" w:rsidR="00043A6D" w:rsidRPr="006171EC" w:rsidRDefault="00043A6D" w:rsidP="00043A6D">
      <w:pPr>
        <w:pStyle w:val="BodyText"/>
        <w:numPr>
          <w:ilvl w:val="0"/>
          <w:numId w:val="27"/>
        </w:numPr>
        <w:contextualSpacing/>
      </w:pPr>
      <w:r w:rsidRPr="006171EC">
        <w:t>FDOT State Safety Office</w:t>
      </w:r>
    </w:p>
    <w:p w14:paraId="438F8DE0" w14:textId="77777777" w:rsidR="00043A6D" w:rsidRPr="00043A6D" w:rsidRDefault="00043A6D" w:rsidP="00F15B31">
      <w:pPr>
        <w:pStyle w:val="BodyText"/>
        <w:contextualSpacing/>
        <w:rPr>
          <w:i/>
          <w:iCs/>
        </w:rPr>
      </w:pPr>
    </w:p>
    <w:p w14:paraId="1B55F161" w14:textId="037A8620" w:rsidR="00286F59" w:rsidRDefault="00286F59" w:rsidP="00E55FA6">
      <w:pPr>
        <w:pStyle w:val="BodyText"/>
      </w:pPr>
    </w:p>
    <w:p w14:paraId="0E7825FC" w14:textId="3255FC67" w:rsidR="00C94E42" w:rsidRDefault="00C94E42" w:rsidP="00E55FA6">
      <w:pPr>
        <w:pStyle w:val="BodyText"/>
      </w:pPr>
    </w:p>
    <w:p w14:paraId="27C0DCAD" w14:textId="6775F9F6" w:rsidR="00C94E42" w:rsidRDefault="00C94E42" w:rsidP="00E55FA6">
      <w:pPr>
        <w:pStyle w:val="BodyText"/>
      </w:pPr>
    </w:p>
    <w:p w14:paraId="34034130" w14:textId="77777777" w:rsidR="00C94E42" w:rsidRDefault="00C94E42" w:rsidP="00E55FA6">
      <w:pPr>
        <w:pStyle w:val="BodyText"/>
      </w:pPr>
    </w:p>
    <w:p w14:paraId="115836C3" w14:textId="77777777" w:rsidR="009706B9" w:rsidRDefault="009706B9" w:rsidP="0039755F">
      <w:pPr>
        <w:pStyle w:val="Heading1"/>
        <w:sectPr w:rsidR="009706B9" w:rsidSect="00762A1A">
          <w:pgSz w:w="12240" w:h="15840" w:code="1"/>
          <w:pgMar w:top="1296" w:right="1296" w:bottom="1296" w:left="1296" w:header="576" w:footer="432" w:gutter="0"/>
          <w:pgNumType w:start="1" w:chapStyle="1"/>
          <w:cols w:space="720"/>
          <w:docGrid w:linePitch="360"/>
        </w:sectPr>
      </w:pPr>
      <w:bookmarkStart w:id="121" w:name="_Toc89092346"/>
    </w:p>
    <w:p w14:paraId="4699D4E5" w14:textId="67C4F962" w:rsidR="00E55FA6" w:rsidRDefault="00276F86" w:rsidP="0039755F">
      <w:pPr>
        <w:pStyle w:val="Heading1"/>
      </w:pPr>
      <w:bookmarkStart w:id="122" w:name="_Toc97543507"/>
      <w:r>
        <w:t>People</w:t>
      </w:r>
      <w:r w:rsidR="00C76BB6">
        <w:t xml:space="preserve">-Related Mobility </w:t>
      </w:r>
      <w:r w:rsidR="00E55FA6">
        <w:t>Measures</w:t>
      </w:r>
      <w:r w:rsidR="00C76BB6">
        <w:t>: Transit</w:t>
      </w:r>
      <w:bookmarkEnd w:id="121"/>
      <w:bookmarkEnd w:id="122"/>
    </w:p>
    <w:p w14:paraId="388C143B" w14:textId="6AB9279C" w:rsidR="002F5239" w:rsidRPr="00285D86" w:rsidRDefault="002F5239" w:rsidP="002F5239">
      <w:pPr>
        <w:pStyle w:val="BodyText"/>
      </w:pPr>
      <w:r>
        <w:t>The calculation methodology for each people-related transit mobility measure is discussed in this section.</w:t>
      </w:r>
    </w:p>
    <w:p w14:paraId="46953202" w14:textId="77777777" w:rsidR="005C1962" w:rsidRDefault="00833CE9" w:rsidP="0039755F">
      <w:pPr>
        <w:pStyle w:val="Heading2"/>
      </w:pPr>
      <w:bookmarkStart w:id="123" w:name="_Toc29466783"/>
      <w:bookmarkStart w:id="124" w:name="_Toc30498841"/>
      <w:bookmarkStart w:id="125" w:name="_Toc30576887"/>
      <w:bookmarkStart w:id="126" w:name="_Toc89092347"/>
      <w:bookmarkStart w:id="127" w:name="_Toc97543508"/>
      <w:bookmarkEnd w:id="123"/>
      <w:bookmarkEnd w:id="124"/>
      <w:bookmarkEnd w:id="125"/>
      <w:r>
        <w:t>Transit Revenue Miles</w:t>
      </w:r>
      <w:bookmarkEnd w:id="126"/>
      <w:bookmarkEnd w:id="127"/>
    </w:p>
    <w:p w14:paraId="64AC54FC" w14:textId="276BA975" w:rsidR="00C16450" w:rsidRDefault="007C3571" w:rsidP="00C16450">
      <w:pPr>
        <w:pStyle w:val="BodyText"/>
      </w:pPr>
      <w:r>
        <w:t>Transit revenue miles is the n</w:t>
      </w:r>
      <w:r w:rsidR="00C16450">
        <w:t>umber of annual miles of vehicle operation while in active service (available to pick up revenue passengers). This number is smaller than vehicle miles because of the exclusion of deadhead miles such as vehicle miles from the garage to the start of service, vehicle miles from the end of service to the garage, driver training, and other miscellaneous miles that are not considered to be in direct revenue service.</w:t>
      </w:r>
    </w:p>
    <w:p w14:paraId="73687845" w14:textId="522ECABD"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9</w:t>
      </w:r>
      <w:r w:rsidR="00740D42" w:rsidRPr="0075539C">
        <w:rPr>
          <w:noProof/>
          <w:sz w:val="22"/>
          <w:szCs w:val="22"/>
        </w:rPr>
        <w:fldChar w:fldCharType="end"/>
      </w:r>
    </w:p>
    <w:p w14:paraId="4D58E056" w14:textId="4A32312F" w:rsidR="00353539" w:rsidRDefault="00C0238D" w:rsidP="000C4B4D">
      <w:pPr>
        <w:pStyle w:val="TableBodyText"/>
        <w:rPr>
          <w:sz w:val="20"/>
          <w:szCs w:val="20"/>
        </w:rPr>
      </w:pPr>
      <m:oMathPara>
        <m:oMath>
          <m:r>
            <w:rPr>
              <w:rFonts w:ascii="Cambria Math" w:hAnsi="Cambria Math"/>
            </w:rPr>
            <m:t>Transit</m:t>
          </m:r>
          <m:r>
            <m:rPr>
              <m:sty m:val="p"/>
            </m:rPr>
            <w:rPr>
              <w:rFonts w:ascii="Cambria Math" w:hAnsi="Cambria Math"/>
            </w:rPr>
            <m:t xml:space="preserve"> </m:t>
          </m:r>
          <m:r>
            <w:rPr>
              <w:rFonts w:ascii="Cambria Math" w:hAnsi="Cambria Math"/>
            </w:rPr>
            <m:t>Revenue</m:t>
          </m:r>
          <m:r>
            <m:rPr>
              <m:sty m:val="p"/>
            </m:rPr>
            <w:rPr>
              <w:rFonts w:ascii="Cambria Math" w:hAnsi="Cambria Math"/>
            </w:rPr>
            <m:t xml:space="preserve"> </m:t>
          </m:r>
          <m:r>
            <w:rPr>
              <w:rFonts w:ascii="Cambria Math" w:hAnsi="Cambria Math"/>
            </w:rPr>
            <m:t>Miles</m:t>
          </m:r>
          <m:r>
            <m:rPr>
              <m:sty m:val="p"/>
            </m:rPr>
            <w:rPr>
              <w:rFonts w:ascii="Cambria Math" w:hAnsi="Cambria Math"/>
            </w:rPr>
            <m:t xml:space="preserve">= </m:t>
          </m:r>
          <m:nary>
            <m:naryPr>
              <m:chr m:val="∑"/>
              <m:limLoc m:val="undOvr"/>
              <m:subHide m:val="1"/>
              <m:supHide m:val="1"/>
              <m:ctrlPr>
                <w:rPr>
                  <w:rFonts w:ascii="Cambria Math" w:hAnsi="Cambria Math"/>
                  <w:sz w:val="20"/>
                  <w:szCs w:val="20"/>
                </w:rPr>
              </m:ctrlPr>
            </m:naryPr>
            <m:sub/>
            <m:sup/>
            <m:e>
              <m:r>
                <w:rPr>
                  <w:rFonts w:ascii="Cambria Math" w:hAnsi="Cambria Math"/>
                </w:rPr>
                <m:t>Revenue</m:t>
              </m:r>
              <m:r>
                <m:rPr>
                  <m:sty m:val="p"/>
                </m:rPr>
                <w:rPr>
                  <w:rFonts w:ascii="Cambria Math" w:hAnsi="Cambria Math"/>
                </w:rPr>
                <m:t xml:space="preserve"> </m:t>
              </m:r>
              <m:r>
                <w:rPr>
                  <w:rFonts w:ascii="Cambria Math" w:hAnsi="Cambria Math"/>
                </w:rPr>
                <m:t>miles</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vehicle</m:t>
              </m:r>
              <m:r>
                <m:rPr>
                  <m:sty m:val="p"/>
                </m:rPr>
                <w:rPr>
                  <w:rFonts w:ascii="Cambria Math" w:hAnsi="Cambria Math"/>
                </w:rPr>
                <m:t xml:space="preserve"> </m:t>
              </m:r>
              <m:r>
                <w:rPr>
                  <w:rFonts w:ascii="Cambria Math" w:hAnsi="Cambria Math"/>
                </w:rPr>
                <m:t>operation</m:t>
              </m:r>
              <m:r>
                <m:rPr>
                  <m:sty m:val="p"/>
                </m:rPr>
                <w:rPr>
                  <w:rFonts w:ascii="Cambria Math" w:hAnsi="Cambria Math"/>
                </w:rPr>
                <m:t xml:space="preserve"> </m:t>
              </m:r>
              <m:r>
                <w:rPr>
                  <w:rFonts w:ascii="Cambria Math" w:hAnsi="Cambria Math"/>
                </w:rPr>
                <m:t>while</m:t>
              </m:r>
              <m:r>
                <m:rPr>
                  <m:sty m:val="p"/>
                </m:rPr>
                <w:rPr>
                  <w:rFonts w:ascii="Cambria Math" w:hAnsi="Cambria Math"/>
                </w:rPr>
                <m:t xml:space="preserve"> </m:t>
              </m:r>
              <m:r>
                <w:rPr>
                  <w:rFonts w:ascii="Cambria Math" w:hAnsi="Cambria Math"/>
                </w:rPr>
                <m:t>in</m:t>
              </m:r>
              <m:r>
                <m:rPr>
                  <m:sty m:val="p"/>
                </m:rPr>
                <w:rPr>
                  <w:rFonts w:ascii="Cambria Math" w:hAnsi="Cambria Math"/>
                </w:rPr>
                <m:t xml:space="preserve"> </m:t>
              </m:r>
              <m:r>
                <w:rPr>
                  <w:rFonts w:ascii="Cambria Math" w:hAnsi="Cambria Math"/>
                </w:rPr>
                <m:t>active</m:t>
              </m:r>
              <m:r>
                <m:rPr>
                  <m:sty m:val="p"/>
                </m:rPr>
                <w:rPr>
                  <w:rFonts w:ascii="Cambria Math" w:hAnsi="Cambria Math"/>
                </w:rPr>
                <m:t xml:space="preserve"> </m:t>
              </m:r>
              <m:r>
                <w:rPr>
                  <w:rFonts w:ascii="Cambria Math" w:hAnsi="Cambria Math"/>
                </w:rPr>
                <m:t>service</m:t>
              </m:r>
            </m:e>
          </m:nary>
        </m:oMath>
      </m:oMathPara>
    </w:p>
    <w:p w14:paraId="1EE79C97" w14:textId="77777777" w:rsidR="00353539" w:rsidRDefault="00353539" w:rsidP="00353539">
      <w:pPr>
        <w:pStyle w:val="Heading4"/>
      </w:pPr>
      <w:r>
        <w:t>Data Sources</w:t>
      </w:r>
    </w:p>
    <w:p w14:paraId="366F129D" w14:textId="11A118C2" w:rsidR="00353539" w:rsidRPr="005E708B" w:rsidRDefault="00260F71" w:rsidP="00DF3BB5">
      <w:pPr>
        <w:pStyle w:val="BodyText"/>
        <w:numPr>
          <w:ilvl w:val="0"/>
          <w:numId w:val="27"/>
        </w:numPr>
        <w:contextualSpacing/>
        <w:rPr>
          <w:i/>
          <w:iCs/>
        </w:rPr>
      </w:pPr>
      <w:r w:rsidRPr="00260F71">
        <w:t>FDOT Public Transit Office</w:t>
      </w:r>
      <w:r>
        <w:t xml:space="preserve">, </w:t>
      </w:r>
      <w:hyperlink r:id="rId94" w:history="1">
        <w:r w:rsidR="008B4202" w:rsidRPr="00260F71">
          <w:rPr>
            <w:rStyle w:val="Hyperlink"/>
            <w:i/>
            <w:iCs/>
          </w:rPr>
          <w:t>Florida Transit Information and Performance Handbook</w:t>
        </w:r>
      </w:hyperlink>
      <w:r w:rsidR="00353539" w:rsidRPr="005E708B">
        <w:t xml:space="preserve"> </w:t>
      </w:r>
    </w:p>
    <w:p w14:paraId="1F1E0EED" w14:textId="77777777" w:rsidR="00833CE9" w:rsidRDefault="00833CE9" w:rsidP="0039755F">
      <w:pPr>
        <w:pStyle w:val="Heading2"/>
      </w:pPr>
      <w:bookmarkStart w:id="128" w:name="_Toc89092348"/>
      <w:bookmarkStart w:id="129" w:name="_Toc97543509"/>
      <w:r>
        <w:t>Transit Passenger Trips</w:t>
      </w:r>
      <w:bookmarkEnd w:id="128"/>
      <w:bookmarkEnd w:id="129"/>
    </w:p>
    <w:p w14:paraId="5F2F5298" w14:textId="0D84BA60" w:rsidR="00F363F8" w:rsidRDefault="007C3571" w:rsidP="007C3571">
      <w:pPr>
        <w:pStyle w:val="BodyText"/>
      </w:pPr>
      <w:r>
        <w:rPr>
          <w:szCs w:val="20"/>
        </w:rPr>
        <w:t xml:space="preserve">Transit passenger trips are the </w:t>
      </w:r>
      <w:r>
        <w:t>a</w:t>
      </w:r>
      <w:r w:rsidR="00F363F8">
        <w:t xml:space="preserve">nnual number of passenger trips on the transit vehicles. A trip is counted each time a passenger boards a transit vehicle. Thus, if a passenger </w:t>
      </w:r>
      <w:r w:rsidR="00974145">
        <w:t>makes a transfer</w:t>
      </w:r>
      <w:r w:rsidR="00F363F8">
        <w:t xml:space="preserve"> between buses to reach a destination, the passenger is counted as making two passenger trips.</w:t>
      </w:r>
    </w:p>
    <w:p w14:paraId="2CD6E390" w14:textId="02B32622"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10</w:t>
      </w:r>
      <w:r w:rsidR="00740D42" w:rsidRPr="0075539C">
        <w:rPr>
          <w:noProof/>
          <w:sz w:val="22"/>
          <w:szCs w:val="22"/>
        </w:rPr>
        <w:fldChar w:fldCharType="end"/>
      </w:r>
    </w:p>
    <w:p w14:paraId="1A58B2F8" w14:textId="13CB7F62" w:rsidR="000C4B4D" w:rsidRPr="00D53EA7" w:rsidRDefault="00C0238D" w:rsidP="000C4B4D">
      <w:pPr>
        <w:pStyle w:val="TableBodyText"/>
        <w:rPr>
          <w:sz w:val="20"/>
          <w:szCs w:val="20"/>
        </w:rPr>
      </w:pPr>
      <m:oMathPara>
        <m:oMath>
          <m:r>
            <w:rPr>
              <w:rFonts w:ascii="Cambria Math" w:hAnsi="Cambria Math"/>
            </w:rPr>
            <m:t>Transit</m:t>
          </m:r>
          <m:r>
            <m:rPr>
              <m:sty m:val="p"/>
            </m:rPr>
            <w:rPr>
              <w:rFonts w:ascii="Cambria Math" w:hAnsi="Cambria Math"/>
            </w:rPr>
            <m:t xml:space="preserve"> </m:t>
          </m:r>
          <m:r>
            <w:rPr>
              <w:rFonts w:ascii="Cambria Math" w:hAnsi="Cambria Math"/>
            </w:rPr>
            <m:t>passenger</m:t>
          </m:r>
          <m:r>
            <m:rPr>
              <m:sty m:val="p"/>
            </m:rPr>
            <w:rPr>
              <w:rFonts w:ascii="Cambria Math" w:hAnsi="Cambria Math"/>
            </w:rPr>
            <m:t xml:space="preserve"> </m:t>
          </m:r>
          <m:r>
            <w:rPr>
              <w:rFonts w:ascii="Cambria Math" w:hAnsi="Cambria Math"/>
            </w:rPr>
            <m:t>Trips</m:t>
          </m:r>
          <m:r>
            <m:rPr>
              <m:sty m:val="p"/>
            </m:rPr>
            <w:rPr>
              <w:rFonts w:ascii="Cambria Math" w:hAnsi="Cambria Math"/>
            </w:rPr>
            <m:t xml:space="preserve">= </m:t>
          </m:r>
          <m:nary>
            <m:naryPr>
              <m:chr m:val="∑"/>
              <m:limLoc m:val="undOvr"/>
              <m:subHide m:val="1"/>
              <m:supHide m:val="1"/>
              <m:ctrlPr>
                <w:rPr>
                  <w:rFonts w:ascii="Cambria Math" w:hAnsi="Cambria Math"/>
                  <w:sz w:val="20"/>
                  <w:szCs w:val="20"/>
                </w:rPr>
              </m:ctrlPr>
            </m:naryPr>
            <m:sub/>
            <m:sup/>
            <m:e>
              <m:r>
                <w:rPr>
                  <w:rFonts w:ascii="Cambria Math" w:hAnsi="Cambria Math"/>
                </w:rPr>
                <m:t>Passengers Boarding Transit Vehicles</m:t>
              </m:r>
            </m:e>
          </m:nary>
        </m:oMath>
      </m:oMathPara>
    </w:p>
    <w:p w14:paraId="64EB851B" w14:textId="77777777" w:rsidR="00D53EA7" w:rsidRDefault="00D53EA7" w:rsidP="00D53EA7">
      <w:pPr>
        <w:pStyle w:val="Heading4"/>
      </w:pPr>
      <w:r>
        <w:t>Data Sources</w:t>
      </w:r>
    </w:p>
    <w:p w14:paraId="57D6950E" w14:textId="5DEA48A2" w:rsidR="000C4B4D" w:rsidRPr="00F363F8" w:rsidRDefault="00260F71" w:rsidP="00260F71">
      <w:pPr>
        <w:pStyle w:val="BodyText"/>
        <w:numPr>
          <w:ilvl w:val="0"/>
          <w:numId w:val="27"/>
        </w:numPr>
      </w:pPr>
      <w:r w:rsidRPr="00260F71">
        <w:t>FDOT Public Transit Office</w:t>
      </w:r>
      <w:r w:rsidR="0079297F">
        <w:t>.</w:t>
      </w:r>
      <w:r>
        <w:t xml:space="preserve"> </w:t>
      </w:r>
      <w:hyperlink r:id="rId95" w:history="1">
        <w:r w:rsidRPr="00260F71">
          <w:rPr>
            <w:rStyle w:val="Hyperlink"/>
            <w:i/>
            <w:iCs/>
          </w:rPr>
          <w:t>Florida Transit Information and Performance Handbook</w:t>
        </w:r>
      </w:hyperlink>
    </w:p>
    <w:p w14:paraId="5E21266E" w14:textId="77777777" w:rsidR="00833CE9" w:rsidRDefault="00833CE9" w:rsidP="0039755F">
      <w:pPr>
        <w:pStyle w:val="Heading2"/>
      </w:pPr>
      <w:bookmarkStart w:id="130" w:name="_Toc89092349"/>
      <w:bookmarkStart w:id="131" w:name="_Toc97543510"/>
      <w:r>
        <w:t>Transit Revenue Miles between Failures</w:t>
      </w:r>
      <w:bookmarkEnd w:id="130"/>
      <w:bookmarkEnd w:id="131"/>
    </w:p>
    <w:p w14:paraId="4CE69951" w14:textId="77777777" w:rsidR="00F56FED" w:rsidRDefault="00F56FED" w:rsidP="00F56FED">
      <w:pPr>
        <w:pStyle w:val="Default"/>
      </w:pPr>
    </w:p>
    <w:p w14:paraId="38CC3CD4" w14:textId="11F0AAD2" w:rsidR="00C84D98" w:rsidRDefault="00F56FED" w:rsidP="00F56FED">
      <w:pPr>
        <w:pStyle w:val="BodyText"/>
      </w:pPr>
      <w:r>
        <w:rPr>
          <w:szCs w:val="20"/>
        </w:rPr>
        <w:t>Transit revenue miles between failures is the number of total annual revenue miles divided by the number of revenue vehicle system failures</w:t>
      </w:r>
      <w:r w:rsidR="005D780C">
        <w:rPr>
          <w:szCs w:val="20"/>
        </w:rPr>
        <w:t xml:space="preserve">, </w:t>
      </w:r>
      <w:r>
        <w:rPr>
          <w:szCs w:val="20"/>
        </w:rPr>
        <w:t xml:space="preserve">an indicator of the average frequency of delays </w:t>
      </w:r>
      <w:r w:rsidR="004A0CF1">
        <w:rPr>
          <w:szCs w:val="20"/>
        </w:rPr>
        <w:t>caused by</w:t>
      </w:r>
      <w:r>
        <w:rPr>
          <w:szCs w:val="20"/>
        </w:rPr>
        <w:t xml:space="preserve"> a problem with the equipment</w:t>
      </w:r>
      <w:r w:rsidR="00C84D98">
        <w:t>.</w:t>
      </w:r>
    </w:p>
    <w:p w14:paraId="209DF2A7" w14:textId="5EF8976F"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11</w:t>
      </w:r>
      <w:r w:rsidR="00740D42" w:rsidRPr="0075539C">
        <w:rPr>
          <w:noProof/>
          <w:sz w:val="22"/>
          <w:szCs w:val="22"/>
        </w:rPr>
        <w:fldChar w:fldCharType="end"/>
      </w:r>
      <w:r w:rsidR="00740D42">
        <w:rPr>
          <w:noProof/>
          <w:sz w:val="22"/>
          <w:szCs w:val="22"/>
        </w:rPr>
        <w:t>5</w:t>
      </w:r>
    </w:p>
    <w:p w14:paraId="3B5C2950" w14:textId="0C1B454B" w:rsidR="00C84D98" w:rsidRPr="00850F88" w:rsidRDefault="00C0238D" w:rsidP="00C84D98">
      <w:pPr>
        <w:pStyle w:val="TableBodyText"/>
        <w:rPr>
          <w:iCs/>
        </w:rPr>
      </w:pPr>
      <m:oMathPara>
        <m:oMath>
          <m:r>
            <w:rPr>
              <w:rFonts w:ascii="Cambria Math" w:hAnsi="Cambria Math"/>
            </w:rPr>
            <m:t>Transit</m:t>
          </m:r>
          <m:r>
            <m:rPr>
              <m:sty m:val="p"/>
            </m:rPr>
            <w:rPr>
              <w:rFonts w:ascii="Cambria Math" w:hAnsi="Cambria Math"/>
            </w:rPr>
            <m:t xml:space="preserve"> </m:t>
          </m:r>
          <m:r>
            <w:rPr>
              <w:rFonts w:ascii="Cambria Math" w:hAnsi="Cambria Math"/>
            </w:rPr>
            <m:t>Revenue</m:t>
          </m:r>
          <m:r>
            <m:rPr>
              <m:sty m:val="p"/>
            </m:rPr>
            <w:rPr>
              <w:rFonts w:ascii="Cambria Math" w:hAnsi="Cambria Math"/>
            </w:rPr>
            <m:t xml:space="preserve"> </m:t>
          </m:r>
          <m:r>
            <w:rPr>
              <w:rFonts w:ascii="Cambria Math" w:hAnsi="Cambria Math"/>
            </w:rPr>
            <m:t>Miles between Failures</m:t>
          </m:r>
          <m:r>
            <m:rPr>
              <m:sty m:val="p"/>
            </m:rPr>
            <w:rPr>
              <w:rFonts w:ascii="Cambria Math" w:hAnsi="Cambria Math"/>
            </w:rPr>
            <m:t xml:space="preserve">= </m:t>
          </m:r>
          <m:f>
            <m:fPr>
              <m:ctrlPr>
                <w:rPr>
                  <w:rFonts w:ascii="Cambria Math" w:hAnsi="Cambria Math"/>
                  <w:i/>
                  <w:iCs/>
                </w:rPr>
              </m:ctrlPr>
            </m:fPr>
            <m:num>
              <m:nary>
                <m:naryPr>
                  <m:chr m:val="∑"/>
                  <m:limLoc m:val="undOvr"/>
                  <m:subHide m:val="1"/>
                  <m:supHide m:val="1"/>
                  <m:ctrlPr>
                    <w:rPr>
                      <w:rFonts w:ascii="Cambria Math" w:hAnsi="Cambria Math"/>
                      <w:i/>
                    </w:rPr>
                  </m:ctrlPr>
                </m:naryPr>
                <m:sub/>
                <m:sup/>
                <m:e>
                  <m:r>
                    <w:rPr>
                      <w:rFonts w:ascii="Cambria Math" w:hAnsi="Cambria Math"/>
                    </w:rPr>
                    <m:t>Total Annual Revenue Miles</m:t>
                  </m:r>
                </m:e>
              </m:nary>
              <m:ctrlPr>
                <w:rPr>
                  <w:rFonts w:ascii="Cambria Math" w:hAnsi="Cambria Math"/>
                  <w:i/>
                </w:rPr>
              </m:ctrlPr>
            </m:num>
            <m:den>
              <m:nary>
                <m:naryPr>
                  <m:chr m:val="∑"/>
                  <m:limLoc m:val="undOvr"/>
                  <m:subHide m:val="1"/>
                  <m:supHide m:val="1"/>
                  <m:ctrlPr>
                    <w:rPr>
                      <w:rFonts w:ascii="Cambria Math" w:hAnsi="Cambria Math"/>
                      <w:i/>
                    </w:rPr>
                  </m:ctrlPr>
                </m:naryPr>
                <m:sub/>
                <m:sup/>
                <m:e>
                  <m:r>
                    <w:rPr>
                      <w:rFonts w:ascii="Cambria Math" w:hAnsi="Cambria Math"/>
                    </w:rPr>
                    <m:t>Number of Revenue Vehicle System Failures</m:t>
                  </m:r>
                </m:e>
              </m:nary>
            </m:den>
          </m:f>
        </m:oMath>
      </m:oMathPara>
    </w:p>
    <w:p w14:paraId="0CDF064C" w14:textId="77777777" w:rsidR="00850F88" w:rsidRDefault="00850F88" w:rsidP="00850F88">
      <w:pPr>
        <w:pStyle w:val="Heading4"/>
      </w:pPr>
      <w:r>
        <w:t>Data Sources</w:t>
      </w:r>
    </w:p>
    <w:p w14:paraId="630150B2" w14:textId="2FBB5227" w:rsidR="00850F88" w:rsidRPr="005E708B" w:rsidRDefault="00260F71" w:rsidP="00DF3BB5">
      <w:pPr>
        <w:pStyle w:val="BodyText"/>
        <w:numPr>
          <w:ilvl w:val="0"/>
          <w:numId w:val="27"/>
        </w:numPr>
        <w:contextualSpacing/>
        <w:rPr>
          <w:i/>
          <w:iCs/>
        </w:rPr>
      </w:pPr>
      <w:r w:rsidRPr="00260F71">
        <w:t>FDOT Public Transit Office</w:t>
      </w:r>
      <w:r w:rsidR="0079297F">
        <w:t>.</w:t>
      </w:r>
      <w:r>
        <w:t xml:space="preserve"> </w:t>
      </w:r>
      <w:hyperlink r:id="rId96" w:history="1">
        <w:r w:rsidRPr="00260F71">
          <w:rPr>
            <w:rStyle w:val="Hyperlink"/>
            <w:i/>
            <w:iCs/>
          </w:rPr>
          <w:t>Florida Transit Information and Performance Handbook</w:t>
        </w:r>
      </w:hyperlink>
    </w:p>
    <w:p w14:paraId="59A9BA54" w14:textId="77777777" w:rsidR="00C84D98" w:rsidRPr="00F363F8" w:rsidRDefault="00C84D98" w:rsidP="00C84D98">
      <w:pPr>
        <w:pStyle w:val="BodyText"/>
      </w:pPr>
    </w:p>
    <w:p w14:paraId="5F5E014E" w14:textId="77777777" w:rsidR="00833CE9" w:rsidRDefault="00307FE9" w:rsidP="0039755F">
      <w:pPr>
        <w:pStyle w:val="Heading2"/>
      </w:pPr>
      <w:bookmarkStart w:id="132" w:name="_Toc89092350"/>
      <w:bookmarkStart w:id="133" w:name="_Toc97543511"/>
      <w:r>
        <w:t xml:space="preserve">Transit </w:t>
      </w:r>
      <w:r w:rsidR="00C16450">
        <w:t>Weekday Span of Service</w:t>
      </w:r>
      <w:bookmarkEnd w:id="132"/>
      <w:bookmarkEnd w:id="133"/>
    </w:p>
    <w:p w14:paraId="3464F08B" w14:textId="46018388" w:rsidR="00474102" w:rsidRDefault="00A44080" w:rsidP="00474102">
      <w:pPr>
        <w:pStyle w:val="BodyText"/>
      </w:pPr>
      <w:r>
        <w:rPr>
          <w:rFonts w:cs="Roboto"/>
          <w:color w:val="000000"/>
          <w:szCs w:val="20"/>
        </w:rPr>
        <w:t xml:space="preserve">Transit weekday span of service is </w:t>
      </w:r>
      <w:r>
        <w:t>t</w:t>
      </w:r>
      <w:r w:rsidR="00474102">
        <w:t>he number of hours that transit service is provided on a representative weekday in the operation of the transit agency. This indicator is determined by computing the number of hours between the time service begins and the time service ends for an average weekday.</w:t>
      </w:r>
    </w:p>
    <w:p w14:paraId="3EA53960" w14:textId="02B8EC4F"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12</w:t>
      </w:r>
      <w:r w:rsidR="00740D42" w:rsidRPr="0075539C">
        <w:rPr>
          <w:noProof/>
          <w:sz w:val="22"/>
          <w:szCs w:val="22"/>
        </w:rPr>
        <w:fldChar w:fldCharType="end"/>
      </w:r>
      <w:r w:rsidR="00740D42">
        <w:rPr>
          <w:noProof/>
          <w:sz w:val="22"/>
          <w:szCs w:val="22"/>
        </w:rPr>
        <w:t>6</w:t>
      </w:r>
    </w:p>
    <w:p w14:paraId="2BAEFC8A" w14:textId="1C7B6FF0" w:rsidR="00474102" w:rsidRPr="00D53EA7" w:rsidRDefault="00C0238D" w:rsidP="00307FE9">
      <w:pPr>
        <w:pStyle w:val="TableBodyText"/>
      </w:pPr>
      <m:oMathPara>
        <m:oMath>
          <m:r>
            <w:rPr>
              <w:rFonts w:ascii="Cambria Math" w:hAnsi="Cambria Math"/>
            </w:rPr>
            <m:t>Transit</m:t>
          </m:r>
          <m:r>
            <m:rPr>
              <m:sty m:val="p"/>
            </m:rPr>
            <w:rPr>
              <w:rFonts w:ascii="Cambria Math" w:hAnsi="Cambria Math"/>
            </w:rPr>
            <m:t xml:space="preserve"> </m:t>
          </m:r>
          <m:r>
            <w:rPr>
              <w:rFonts w:ascii="Cambria Math" w:hAnsi="Cambria Math"/>
            </w:rPr>
            <m:t>Weekday</m:t>
          </m:r>
          <m:r>
            <m:rPr>
              <m:sty m:val="p"/>
            </m:rPr>
            <w:rPr>
              <w:rFonts w:ascii="Cambria Math" w:hAnsi="Cambria Math"/>
            </w:rPr>
            <m:t xml:space="preserve"> </m:t>
          </m:r>
          <m:r>
            <w:rPr>
              <w:rFonts w:ascii="Cambria Math" w:hAnsi="Cambria Math"/>
            </w:rPr>
            <m:t>Span</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Service</m:t>
          </m:r>
          <m:r>
            <m:rPr>
              <m:sty m:val="p"/>
            </m:rPr>
            <w:rPr>
              <w:rFonts w:ascii="Cambria Math" w:hAnsi="Cambria Math"/>
            </w:rPr>
            <m:t xml:space="preserve">= </m:t>
          </m:r>
          <m:f>
            <m:fPr>
              <m:ctrlPr>
                <w:rPr>
                  <w:rFonts w:ascii="Cambria Math" w:hAnsi="Cambria Math"/>
                </w:rPr>
              </m:ctrlPr>
            </m:fPr>
            <m:num>
              <m:nary>
                <m:naryPr>
                  <m:chr m:val="∑"/>
                  <m:limLoc m:val="undOvr"/>
                  <m:subHide m:val="1"/>
                  <m:supHide m:val="1"/>
                  <m:ctrlPr>
                    <w:rPr>
                      <w:rFonts w:ascii="Cambria Math" w:hAnsi="Cambria Math"/>
                    </w:rPr>
                  </m:ctrlPr>
                </m:naryPr>
                <m:sub/>
                <m:sup/>
                <m:e>
                  <m:r>
                    <w:rPr>
                      <w:rFonts w:ascii="Cambria Math" w:hAnsi="Cambria Math"/>
                    </w:rPr>
                    <m:t>Service</m:t>
                  </m:r>
                  <m:r>
                    <m:rPr>
                      <m:sty m:val="p"/>
                    </m:rPr>
                    <w:rPr>
                      <w:rFonts w:ascii="Cambria Math" w:hAnsi="Cambria Math"/>
                    </w:rPr>
                    <m:t xml:space="preserve"> </m:t>
                  </m:r>
                  <m:r>
                    <w:rPr>
                      <w:rFonts w:ascii="Cambria Math" w:hAnsi="Cambria Math"/>
                    </w:rPr>
                    <m:t>Spans</m:t>
                  </m:r>
                </m:e>
              </m:nary>
            </m:num>
            <m:den>
              <m:nary>
                <m:naryPr>
                  <m:chr m:val="∑"/>
                  <m:limLoc m:val="undOvr"/>
                  <m:subHide m:val="1"/>
                  <m:supHide m:val="1"/>
                  <m:ctrlPr>
                    <w:rPr>
                      <w:rFonts w:ascii="Cambria Math" w:hAnsi="Cambria Math"/>
                    </w:rPr>
                  </m:ctrlPr>
                </m:naryPr>
                <m:sub/>
                <m:sup/>
                <m:e>
                  <m:r>
                    <w:rPr>
                      <w:rFonts w:ascii="Cambria Math" w:hAnsi="Cambria Math"/>
                    </w:rPr>
                    <m:t>Transit</m:t>
                  </m:r>
                  <m:r>
                    <m:rPr>
                      <m:sty m:val="p"/>
                    </m:rPr>
                    <w:rPr>
                      <w:rFonts w:ascii="Cambria Math" w:hAnsi="Cambria Math"/>
                    </w:rPr>
                    <m:t xml:space="preserve"> </m:t>
                  </m:r>
                  <m:r>
                    <w:rPr>
                      <w:rFonts w:ascii="Cambria Math" w:hAnsi="Cambria Math"/>
                    </w:rPr>
                    <m:t>Agencies</m:t>
                  </m:r>
                </m:e>
              </m:nary>
            </m:den>
          </m:f>
        </m:oMath>
      </m:oMathPara>
    </w:p>
    <w:p w14:paraId="04C58087" w14:textId="77777777" w:rsidR="00D53EA7" w:rsidRDefault="00D53EA7" w:rsidP="00D53EA7">
      <w:pPr>
        <w:pStyle w:val="Heading4"/>
      </w:pPr>
      <w:r>
        <w:t>Data Sources</w:t>
      </w:r>
    </w:p>
    <w:p w14:paraId="27E06D19" w14:textId="7C7D350C" w:rsidR="00D53EA7" w:rsidRPr="005E708B" w:rsidRDefault="00260F71" w:rsidP="00DF3BB5">
      <w:pPr>
        <w:pStyle w:val="BodyText"/>
        <w:numPr>
          <w:ilvl w:val="0"/>
          <w:numId w:val="27"/>
        </w:numPr>
        <w:contextualSpacing/>
        <w:rPr>
          <w:i/>
          <w:iCs/>
        </w:rPr>
      </w:pPr>
      <w:r w:rsidRPr="00260F71">
        <w:t>FDOT Public Transit Office</w:t>
      </w:r>
      <w:r w:rsidR="0079297F">
        <w:t>.</w:t>
      </w:r>
      <w:r>
        <w:t xml:space="preserve"> </w:t>
      </w:r>
      <w:hyperlink r:id="rId97" w:history="1">
        <w:r w:rsidRPr="00260F71">
          <w:rPr>
            <w:rStyle w:val="Hyperlink"/>
            <w:i/>
            <w:iCs/>
          </w:rPr>
          <w:t>Florida Transit Information and Performance Handbook</w:t>
        </w:r>
      </w:hyperlink>
    </w:p>
    <w:p w14:paraId="124D4580" w14:textId="77777777" w:rsidR="00D53EA7" w:rsidRPr="000C4B4D" w:rsidRDefault="00D53EA7" w:rsidP="00307FE9">
      <w:pPr>
        <w:pStyle w:val="TableBodyText"/>
      </w:pPr>
    </w:p>
    <w:p w14:paraId="70614E8F" w14:textId="77777777" w:rsidR="00C16450" w:rsidRDefault="00C16450" w:rsidP="0039755F">
      <w:pPr>
        <w:pStyle w:val="Heading2"/>
      </w:pPr>
      <w:bookmarkStart w:id="134" w:name="_Toc29466788"/>
      <w:bookmarkStart w:id="135" w:name="_Toc30498846"/>
      <w:bookmarkStart w:id="136" w:name="_Toc30576892"/>
      <w:bookmarkStart w:id="137" w:name="_Toc89092351"/>
      <w:bookmarkStart w:id="138" w:name="_Toc97543512"/>
      <w:bookmarkEnd w:id="134"/>
      <w:bookmarkEnd w:id="135"/>
      <w:bookmarkEnd w:id="136"/>
      <w:r>
        <w:t>Resident Access to Transit</w:t>
      </w:r>
      <w:bookmarkEnd w:id="137"/>
      <w:bookmarkEnd w:id="138"/>
    </w:p>
    <w:p w14:paraId="600FB0F8" w14:textId="297D8659" w:rsidR="00C16450" w:rsidRDefault="00A44080" w:rsidP="00A44080">
      <w:pPr>
        <w:pStyle w:val="BodyText"/>
      </w:pPr>
      <w:r>
        <w:rPr>
          <w:szCs w:val="20"/>
        </w:rPr>
        <w:t xml:space="preserve">This measure refers to </w:t>
      </w:r>
      <w:r>
        <w:t>t</w:t>
      </w:r>
      <w:r w:rsidR="00397E24">
        <w:t>he percentage of the population within a half-mile of fixed route transit.</w:t>
      </w:r>
    </w:p>
    <w:p w14:paraId="75213169" w14:textId="0E14CADD" w:rsidR="005307FE" w:rsidRPr="0075539C" w:rsidRDefault="005307FE" w:rsidP="005307FE">
      <w:pPr>
        <w:pStyle w:val="Caption"/>
        <w:jc w:val="right"/>
        <w:rPr>
          <w:iCs/>
          <w:sz w:val="22"/>
          <w:szCs w:val="22"/>
        </w:rPr>
      </w:pPr>
      <w:r w:rsidRPr="0075539C">
        <w:rPr>
          <w:sz w:val="22"/>
          <w:szCs w:val="22"/>
        </w:rPr>
        <w:t xml:space="preserve">Equation </w:t>
      </w:r>
      <w:r w:rsidR="00740D42">
        <w:rPr>
          <w:sz w:val="22"/>
          <w:szCs w:val="22"/>
        </w:rPr>
        <w:t>27</w:t>
      </w:r>
    </w:p>
    <w:p w14:paraId="3BB8565B" w14:textId="08575BF9" w:rsidR="00397E24" w:rsidRPr="00180A56" w:rsidRDefault="00C0238D" w:rsidP="00307FE9">
      <w:pPr>
        <w:pStyle w:val="TableBodyText"/>
      </w:pPr>
      <m:oMathPara>
        <m:oMath>
          <m:r>
            <w:rPr>
              <w:rFonts w:ascii="Cambria Math" w:hAnsi="Cambria Math"/>
            </w:rPr>
            <m:t>Resident</m:t>
          </m:r>
          <m:r>
            <m:rPr>
              <m:sty m:val="p"/>
            </m:rPr>
            <w:rPr>
              <w:rFonts w:ascii="Cambria Math" w:hAnsi="Cambria Math"/>
            </w:rPr>
            <m:t xml:space="preserve"> </m:t>
          </m:r>
          <m:r>
            <w:rPr>
              <w:rFonts w:ascii="Cambria Math" w:hAnsi="Cambria Math"/>
            </w:rPr>
            <m:t>Access</m:t>
          </m:r>
          <m:r>
            <m:rPr>
              <m:sty m:val="p"/>
            </m:rPr>
            <w:rPr>
              <w:rFonts w:ascii="Cambria Math" w:hAnsi="Cambria Math"/>
            </w:rPr>
            <m:t xml:space="preserve"> </m:t>
          </m:r>
          <m:r>
            <w:rPr>
              <w:rFonts w:ascii="Cambria Math" w:hAnsi="Cambria Math"/>
            </w:rPr>
            <m:t>to</m:t>
          </m:r>
          <m:r>
            <m:rPr>
              <m:sty m:val="p"/>
            </m:rPr>
            <w:rPr>
              <w:rFonts w:ascii="Cambria Math" w:hAnsi="Cambria Math"/>
            </w:rPr>
            <m:t xml:space="preserve"> </m:t>
          </m:r>
          <m:r>
            <w:rPr>
              <w:rFonts w:ascii="Cambria Math" w:hAnsi="Cambria Math"/>
            </w:rPr>
            <m:t>Transit</m:t>
          </m:r>
          <m:r>
            <m:rPr>
              <m:sty m:val="p"/>
            </m:rPr>
            <w:rPr>
              <w:rFonts w:ascii="Cambria Math" w:hAnsi="Cambria Math"/>
            </w:rPr>
            <m:t xml:space="preserve">= </m:t>
          </m:r>
          <m:f>
            <m:fPr>
              <m:ctrlPr>
                <w:rPr>
                  <w:rFonts w:ascii="Cambria Math" w:hAnsi="Cambria Math"/>
                </w:rPr>
              </m:ctrlPr>
            </m:fPr>
            <m:num>
              <m:nary>
                <m:naryPr>
                  <m:chr m:val="∑"/>
                  <m:limLoc m:val="undOvr"/>
                  <m:subHide m:val="1"/>
                  <m:supHide m:val="1"/>
                  <m:ctrlPr>
                    <w:rPr>
                      <w:rFonts w:ascii="Cambria Math" w:hAnsi="Cambria Math"/>
                    </w:rPr>
                  </m:ctrlPr>
                </m:naryPr>
                <m:sub/>
                <m:sup/>
                <m:e>
                  <m:r>
                    <w:rPr>
                      <w:rFonts w:ascii="Cambria Math" w:hAnsi="Cambria Math"/>
                    </w:rPr>
                    <m:t>Population</m:t>
                  </m:r>
                  <m:r>
                    <m:rPr>
                      <m:sty m:val="p"/>
                    </m:rPr>
                    <w:rPr>
                      <w:rFonts w:ascii="Cambria Math" w:hAnsi="Cambria Math"/>
                    </w:rPr>
                    <m:t xml:space="preserve"> </m:t>
                  </m:r>
                  <m:r>
                    <w:rPr>
                      <w:rFonts w:ascii="Cambria Math" w:hAnsi="Cambria Math"/>
                    </w:rPr>
                    <m:t>within</m:t>
                  </m:r>
                  <m:r>
                    <m:rPr>
                      <m:sty m:val="p"/>
                    </m:rPr>
                    <w:rPr>
                      <w:rFonts w:ascii="Cambria Math" w:hAnsi="Cambria Math"/>
                    </w:rPr>
                    <m:t xml:space="preserve"> </m:t>
                  </m:r>
                  <m:r>
                    <w:rPr>
                      <w:rFonts w:ascii="Cambria Math" w:hAnsi="Cambria Math"/>
                    </w:rPr>
                    <m:t>a</m:t>
                  </m:r>
                  <m:r>
                    <m:rPr>
                      <m:sty m:val="p"/>
                    </m:rPr>
                    <w:rPr>
                      <w:rFonts w:ascii="Cambria Math" w:hAnsi="Cambria Math"/>
                    </w:rPr>
                    <m:t xml:space="preserve"> </m:t>
                  </m:r>
                  <m:r>
                    <w:rPr>
                      <w:rFonts w:ascii="Cambria Math" w:hAnsi="Cambria Math"/>
                    </w:rPr>
                    <m:t>half mile</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Transit</m:t>
                  </m:r>
                </m:e>
              </m:nary>
            </m:num>
            <m:den>
              <m:nary>
                <m:naryPr>
                  <m:chr m:val="∑"/>
                  <m:limLoc m:val="undOvr"/>
                  <m:subHide m:val="1"/>
                  <m:supHide m:val="1"/>
                  <m:ctrlPr>
                    <w:rPr>
                      <w:rFonts w:ascii="Cambria Math" w:hAnsi="Cambria Math"/>
                    </w:rPr>
                  </m:ctrlPr>
                </m:naryPr>
                <m:sub/>
                <m:sup/>
                <m:e>
                  <m:r>
                    <w:rPr>
                      <w:rFonts w:ascii="Cambria Math" w:hAnsi="Cambria Math"/>
                    </w:rPr>
                    <m:t>Total</m:t>
                  </m:r>
                  <m:r>
                    <m:rPr>
                      <m:sty m:val="p"/>
                    </m:rPr>
                    <w:rPr>
                      <w:rFonts w:ascii="Cambria Math" w:hAnsi="Cambria Math"/>
                    </w:rPr>
                    <m:t xml:space="preserve"> </m:t>
                  </m:r>
                  <m:r>
                    <w:rPr>
                      <w:rFonts w:ascii="Cambria Math" w:hAnsi="Cambria Math"/>
                    </w:rPr>
                    <m:t>Population</m:t>
                  </m:r>
                </m:e>
              </m:nary>
            </m:den>
          </m:f>
        </m:oMath>
      </m:oMathPara>
    </w:p>
    <w:p w14:paraId="3A78FEF9" w14:textId="77777777" w:rsidR="00180A56" w:rsidRDefault="00180A56" w:rsidP="00180A56">
      <w:pPr>
        <w:pStyle w:val="Heading4"/>
      </w:pPr>
      <w:r>
        <w:t>Data Sources</w:t>
      </w:r>
    </w:p>
    <w:p w14:paraId="4EDA7949" w14:textId="1A7222E9" w:rsidR="00180A56" w:rsidRPr="005E708B" w:rsidRDefault="00AF309A" w:rsidP="00DF3BB5">
      <w:pPr>
        <w:pStyle w:val="BodyText"/>
        <w:numPr>
          <w:ilvl w:val="0"/>
          <w:numId w:val="27"/>
        </w:numPr>
        <w:contextualSpacing/>
        <w:rPr>
          <w:i/>
          <w:iCs/>
        </w:rPr>
      </w:pPr>
      <w:r w:rsidRPr="00260F71">
        <w:t>FDOT Public Transit Office</w:t>
      </w:r>
      <w:r w:rsidR="0079297F">
        <w:t>.</w:t>
      </w:r>
      <w:r>
        <w:t xml:space="preserve"> </w:t>
      </w:r>
      <w:hyperlink r:id="rId98" w:history="1">
        <w:r w:rsidRPr="00260F71">
          <w:rPr>
            <w:rStyle w:val="Hyperlink"/>
            <w:i/>
            <w:iCs/>
          </w:rPr>
          <w:t>Florida Transit Information and Performance Handbook</w:t>
        </w:r>
      </w:hyperlink>
    </w:p>
    <w:p w14:paraId="29D5BE59" w14:textId="77777777" w:rsidR="00397E24" w:rsidRPr="00F363F8" w:rsidRDefault="00397E24" w:rsidP="00397E24">
      <w:pPr>
        <w:pStyle w:val="BodyText"/>
      </w:pPr>
    </w:p>
    <w:p w14:paraId="07F41548" w14:textId="54154208" w:rsidR="00C16450" w:rsidRDefault="00C16450" w:rsidP="0039755F">
      <w:pPr>
        <w:pStyle w:val="Heading2"/>
      </w:pPr>
      <w:bookmarkStart w:id="139" w:name="_Toc89092352"/>
      <w:bookmarkStart w:id="140" w:name="_Toc97543513"/>
      <w:r>
        <w:t>Job Accessibility</w:t>
      </w:r>
      <w:r w:rsidR="00850F88">
        <w:t xml:space="preserve"> </w:t>
      </w:r>
      <w:r w:rsidR="00256B27">
        <w:t xml:space="preserve">by </w:t>
      </w:r>
      <w:r>
        <w:t>Transit</w:t>
      </w:r>
      <w:bookmarkEnd w:id="139"/>
      <w:bookmarkEnd w:id="140"/>
    </w:p>
    <w:p w14:paraId="39E1206E" w14:textId="77777777" w:rsidR="00C16450" w:rsidRPr="00FD7B25" w:rsidRDefault="00397E24" w:rsidP="00066570">
      <w:pPr>
        <w:pStyle w:val="BodyText"/>
      </w:pPr>
      <w:r w:rsidRPr="00FD7B25">
        <w:t>Job accessibility is a “cumul</w:t>
      </w:r>
      <w:r w:rsidRPr="00042015">
        <w:t xml:space="preserve">ative opportunity” metric — it reflects the total </w:t>
      </w:r>
      <w:r w:rsidR="00B7627E" w:rsidRPr="00042015">
        <w:t xml:space="preserve">number </w:t>
      </w:r>
      <w:r w:rsidRPr="001D7939">
        <w:t xml:space="preserve">of jobs reachable by transit </w:t>
      </w:r>
      <w:r w:rsidRPr="00727141">
        <w:t xml:space="preserve">within a </w:t>
      </w:r>
      <w:r w:rsidRPr="00ED2353">
        <w:t xml:space="preserve">travel time threshold. It is calculated for each census block, and the results are aggregated to provide a statewide average. </w:t>
      </w:r>
      <w:r w:rsidR="00EA0714" w:rsidRPr="00066570">
        <w:t>Local accessibility levels depend not just on the availability</w:t>
      </w:r>
      <w:r w:rsidR="00F46CC8">
        <w:t xml:space="preserve"> </w:t>
      </w:r>
      <w:r w:rsidR="00EA0714" w:rsidRPr="00066570">
        <w:t>and routes of transit service but also on their frequency. A traveler using transit service that runs more</w:t>
      </w:r>
      <w:r w:rsidR="009B3C16" w:rsidRPr="00066570">
        <w:t xml:space="preserve"> </w:t>
      </w:r>
      <w:r w:rsidR="00EA0714" w:rsidRPr="00066570">
        <w:t xml:space="preserve">frequently will spend less time waiting. </w:t>
      </w:r>
      <w:r w:rsidRPr="00FD7B25">
        <w:t>This analysis uses the 7:00 a.m. - 9:00 a.m. time period.</w:t>
      </w:r>
      <w:r w:rsidR="004C514D" w:rsidRPr="00042015">
        <w:t xml:space="preserve"> The data are averaged across that window from minute-by-minute departures</w:t>
      </w:r>
      <w:r w:rsidR="006803E1" w:rsidRPr="001D7939">
        <w:t>.</w:t>
      </w:r>
      <w:r w:rsidR="00F35156" w:rsidRPr="00727141">
        <w:t xml:space="preserve"> </w:t>
      </w:r>
    </w:p>
    <w:p w14:paraId="2EBEEE58" w14:textId="35CAEE51" w:rsidR="005307FE" w:rsidRPr="0075539C" w:rsidRDefault="005307FE" w:rsidP="005307FE">
      <w:pPr>
        <w:pStyle w:val="Caption"/>
        <w:jc w:val="right"/>
        <w:rPr>
          <w:iCs/>
          <w:sz w:val="22"/>
          <w:szCs w:val="22"/>
        </w:rPr>
      </w:pPr>
      <w:r w:rsidRPr="0075539C">
        <w:rPr>
          <w:sz w:val="22"/>
          <w:szCs w:val="22"/>
        </w:rPr>
        <w:t xml:space="preserve">Equation </w:t>
      </w:r>
      <w:r w:rsidR="00740D42">
        <w:rPr>
          <w:sz w:val="22"/>
          <w:szCs w:val="22"/>
        </w:rPr>
        <w:t>28</w:t>
      </w:r>
    </w:p>
    <w:p w14:paraId="56AB2172" w14:textId="6D3511BB" w:rsidR="00397E24" w:rsidRPr="00546C67" w:rsidRDefault="00C0238D" w:rsidP="00307FE9">
      <w:pPr>
        <w:pStyle w:val="TableBodyText"/>
      </w:pPr>
      <m:oMathPara>
        <m:oMath>
          <m:r>
            <w:rPr>
              <w:rFonts w:ascii="Cambria Math" w:hAnsi="Cambria Math"/>
            </w:rPr>
            <m:t>Job</m:t>
          </m:r>
          <m:r>
            <m:rPr>
              <m:sty m:val="p"/>
            </m:rPr>
            <w:rPr>
              <w:rFonts w:ascii="Cambria Math" w:hAnsi="Cambria Math"/>
            </w:rPr>
            <m:t xml:space="preserve"> </m:t>
          </m:r>
          <m:r>
            <w:rPr>
              <w:rFonts w:ascii="Cambria Math" w:hAnsi="Cambria Math"/>
            </w:rPr>
            <m:t>Accessibility</m:t>
          </m:r>
          <m:d>
            <m:dPr>
              <m:ctrlPr>
                <w:rPr>
                  <w:rFonts w:ascii="Cambria Math" w:hAnsi="Cambria Math"/>
                </w:rPr>
              </m:ctrlPr>
            </m:dPr>
            <m:e>
              <m:r>
                <w:rPr>
                  <w:rFonts w:ascii="Cambria Math" w:hAnsi="Cambria Math"/>
                </w:rPr>
                <m:t>Transit</m:t>
              </m:r>
              <m:ctrlPr>
                <w:rPr>
                  <w:rFonts w:ascii="Cambria Math" w:hAnsi="Cambria Math"/>
                  <w:i/>
                </w:rPr>
              </m:ctrlPr>
            </m:e>
          </m:d>
          <m:r>
            <m:rPr>
              <m:sty m:val="p"/>
            </m:rPr>
            <w:rPr>
              <w:rFonts w:ascii="Cambria Math" w:hAnsi="Cambria Math"/>
            </w:rPr>
            <m:t xml:space="preserve">= </m:t>
          </m:r>
          <m:f>
            <m:fPr>
              <m:ctrlPr>
                <w:rPr>
                  <w:rFonts w:ascii="Cambria Math" w:hAnsi="Cambria Math"/>
                </w:rPr>
              </m:ctrlPr>
            </m:fPr>
            <m:num>
              <m:nary>
                <m:naryPr>
                  <m:chr m:val="∑"/>
                  <m:limLoc m:val="undOvr"/>
                  <m:subHide m:val="1"/>
                  <m:supHide m:val="1"/>
                  <m:ctrlPr>
                    <w:rPr>
                      <w:rFonts w:ascii="Cambria Math" w:hAnsi="Cambria Math"/>
                    </w:rPr>
                  </m:ctrlPr>
                </m:naryPr>
                <m:sub/>
                <m:sup/>
                <m:e>
                  <m:r>
                    <w:rPr>
                      <w:rFonts w:ascii="Cambria Math" w:hAnsi="Cambria Math"/>
                    </w:rPr>
                    <m:t>Block</m:t>
                  </m:r>
                  <m:r>
                    <m:rPr>
                      <m:sty m:val="p"/>
                    </m:rPr>
                    <w:rPr>
                      <w:rFonts w:ascii="Cambria Math" w:hAnsi="Cambria Math"/>
                    </w:rPr>
                    <m:t xml:space="preserve"> L</m:t>
                  </m:r>
                  <m:r>
                    <w:rPr>
                      <w:rFonts w:ascii="Cambria Math" w:hAnsi="Cambria Math"/>
                    </w:rPr>
                    <m:t>evel</m:t>
                  </m:r>
                  <m:r>
                    <m:rPr>
                      <m:sty m:val="p"/>
                    </m:rPr>
                    <w:rPr>
                      <w:rFonts w:ascii="Cambria Math" w:hAnsi="Cambria Math"/>
                    </w:rPr>
                    <m:t xml:space="preserve"> </m:t>
                  </m:r>
                  <m:r>
                    <w:rPr>
                      <w:rFonts w:ascii="Cambria Math" w:hAnsi="Cambria Math"/>
                    </w:rPr>
                    <m:t>Number</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Jobs</m:t>
                  </m:r>
                  <m:r>
                    <m:rPr>
                      <m:sty m:val="p"/>
                    </m:rPr>
                    <w:rPr>
                      <w:rFonts w:ascii="Cambria Math" w:hAnsi="Cambria Math"/>
                    </w:rPr>
                    <m:t xml:space="preserve"> ×</m:t>
                  </m:r>
                  <m:r>
                    <w:rPr>
                      <w:rFonts w:ascii="Cambria Math" w:hAnsi="Cambria Math"/>
                    </w:rPr>
                    <m:t>Number</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Workers</m:t>
                  </m:r>
                </m:e>
              </m:nary>
            </m:num>
            <m:den>
              <m:nary>
                <m:naryPr>
                  <m:chr m:val="∑"/>
                  <m:limLoc m:val="undOvr"/>
                  <m:subHide m:val="1"/>
                  <m:supHide m:val="1"/>
                  <m:ctrlPr>
                    <w:rPr>
                      <w:rFonts w:ascii="Cambria Math" w:hAnsi="Cambria Math"/>
                    </w:rPr>
                  </m:ctrlPr>
                </m:naryPr>
                <m:sub/>
                <m:sup/>
                <m:e>
                  <m:r>
                    <w:rPr>
                      <w:rFonts w:ascii="Cambria Math" w:hAnsi="Cambria Math"/>
                    </w:rPr>
                    <m:t>Number</m:t>
                  </m:r>
                  <m:r>
                    <m:rPr>
                      <m:sty m:val="p"/>
                    </m:rPr>
                    <w:rPr>
                      <w:rFonts w:ascii="Cambria Math" w:hAnsi="Cambria Math"/>
                    </w:rPr>
                    <m:t xml:space="preserve"> </m:t>
                  </m:r>
                  <m:r>
                    <w:rPr>
                      <w:rFonts w:ascii="Cambria Math" w:hAnsi="Cambria Math"/>
                    </w:rPr>
                    <m:t>of</m:t>
                  </m:r>
                  <m:r>
                    <m:rPr>
                      <m:sty m:val="p"/>
                    </m:rPr>
                    <w:rPr>
                      <w:rFonts w:ascii="Cambria Math" w:hAnsi="Cambria Math"/>
                    </w:rPr>
                    <m:t xml:space="preserve"> </m:t>
                  </m:r>
                  <m:r>
                    <w:rPr>
                      <w:rFonts w:ascii="Cambria Math" w:hAnsi="Cambria Math"/>
                    </w:rPr>
                    <m:t>Workers</m:t>
                  </m:r>
                </m:e>
              </m:nary>
            </m:den>
          </m:f>
        </m:oMath>
      </m:oMathPara>
    </w:p>
    <w:p w14:paraId="417E8EA3" w14:textId="77777777" w:rsidR="00546C67" w:rsidRDefault="00546C67" w:rsidP="00546C67">
      <w:pPr>
        <w:pStyle w:val="Heading4"/>
      </w:pPr>
      <w:r>
        <w:t>Data Sources</w:t>
      </w:r>
    </w:p>
    <w:p w14:paraId="2F32CE12" w14:textId="6FA84309" w:rsidR="00546C67" w:rsidRPr="000E08F7" w:rsidRDefault="00AF309A" w:rsidP="00DF3BB5">
      <w:pPr>
        <w:pStyle w:val="BodyText"/>
        <w:numPr>
          <w:ilvl w:val="0"/>
          <w:numId w:val="27"/>
        </w:numPr>
        <w:contextualSpacing/>
        <w:rPr>
          <w:i/>
          <w:iCs/>
        </w:rPr>
      </w:pPr>
      <w:r w:rsidRPr="00AF309A">
        <w:rPr>
          <w:szCs w:val="20"/>
        </w:rPr>
        <w:t>University of Minnesota Accessibility Observatory</w:t>
      </w:r>
      <w:r w:rsidR="0079297F">
        <w:rPr>
          <w:szCs w:val="20"/>
        </w:rPr>
        <w:t>.</w:t>
      </w:r>
      <w:r>
        <w:t xml:space="preserve"> </w:t>
      </w:r>
      <w:hyperlink r:id="rId99" w:history="1">
        <w:r w:rsidR="00546C67" w:rsidRPr="00AF309A">
          <w:rPr>
            <w:rStyle w:val="Hyperlink"/>
            <w:i/>
            <w:iCs/>
            <w:szCs w:val="20"/>
          </w:rPr>
          <w:t>National Accessibility Evaluation</w:t>
        </w:r>
      </w:hyperlink>
      <w:r w:rsidR="00546C67" w:rsidRPr="007E65C3">
        <w:rPr>
          <w:i/>
          <w:iCs/>
          <w:szCs w:val="20"/>
        </w:rPr>
        <w:t xml:space="preserve"> </w:t>
      </w:r>
    </w:p>
    <w:p w14:paraId="7E2EE9A1" w14:textId="77777777" w:rsidR="00397E24" w:rsidRDefault="00397E24" w:rsidP="00397E24">
      <w:pPr>
        <w:pStyle w:val="BodyText"/>
      </w:pPr>
    </w:p>
    <w:p w14:paraId="68C5AFCF" w14:textId="77777777" w:rsidR="00C16450" w:rsidRPr="00C16450" w:rsidRDefault="008B484C" w:rsidP="0039755F">
      <w:pPr>
        <w:pStyle w:val="Heading2"/>
      </w:pPr>
      <w:bookmarkStart w:id="141" w:name="_Toc89092353"/>
      <w:bookmarkStart w:id="142" w:name="_Toc97543514"/>
      <w:r>
        <w:t xml:space="preserve">Transit </w:t>
      </w:r>
      <w:r w:rsidR="00C16450">
        <w:t>Passenger Trips per Revenue Mile</w:t>
      </w:r>
      <w:bookmarkEnd w:id="141"/>
      <w:bookmarkEnd w:id="142"/>
    </w:p>
    <w:p w14:paraId="02F68ED1" w14:textId="7B974211" w:rsidR="008B484C" w:rsidRDefault="00544CD3" w:rsidP="008B484C">
      <w:pPr>
        <w:pStyle w:val="BodyText"/>
      </w:pPr>
      <w:r>
        <w:rPr>
          <w:rFonts w:cs="Roboto"/>
          <w:color w:val="000000"/>
          <w:szCs w:val="20"/>
        </w:rPr>
        <w:t xml:space="preserve">This measure is </w:t>
      </w:r>
      <w:r>
        <w:t>t</w:t>
      </w:r>
      <w:r w:rsidR="008B484C">
        <w:t>he ratio of annual passenger trips to total annual transit revenue miles of service</w:t>
      </w:r>
      <w:r w:rsidR="00B1555D">
        <w:t xml:space="preserve">, </w:t>
      </w:r>
      <w:r w:rsidR="008B484C">
        <w:t>a key indicator of service effectiveness that is influenced by the levels of demand and the supply of service provided.</w:t>
      </w:r>
    </w:p>
    <w:p w14:paraId="4209FBD1" w14:textId="6398C9AB" w:rsidR="005307FE" w:rsidRPr="0075539C" w:rsidRDefault="005307FE" w:rsidP="005307FE">
      <w:pPr>
        <w:pStyle w:val="Caption"/>
        <w:jc w:val="right"/>
        <w:rPr>
          <w:iCs/>
          <w:sz w:val="22"/>
          <w:szCs w:val="22"/>
        </w:rPr>
      </w:pPr>
      <w:r w:rsidRPr="0075539C">
        <w:rPr>
          <w:sz w:val="22"/>
          <w:szCs w:val="22"/>
        </w:rPr>
        <w:t xml:space="preserve">Equation </w:t>
      </w:r>
      <w:r w:rsidR="00740D42">
        <w:rPr>
          <w:sz w:val="22"/>
          <w:szCs w:val="22"/>
        </w:rPr>
        <w:t>29</w:t>
      </w:r>
    </w:p>
    <w:p w14:paraId="4C9A4EBE" w14:textId="0F1312E1" w:rsidR="008B484C" w:rsidRPr="00850F88" w:rsidRDefault="00C0238D" w:rsidP="00D3408E">
      <w:pPr>
        <w:pStyle w:val="TableBodyText"/>
      </w:pPr>
      <m:oMathPara>
        <m:oMath>
          <m:r>
            <w:rPr>
              <w:rFonts w:ascii="Cambria Math" w:hAnsi="Cambria Math"/>
            </w:rPr>
            <m:t>Transit</m:t>
          </m:r>
          <m:r>
            <m:rPr>
              <m:sty m:val="p"/>
            </m:rPr>
            <w:rPr>
              <w:rFonts w:ascii="Cambria Math" w:hAnsi="Cambria Math"/>
            </w:rPr>
            <m:t xml:space="preserve"> </m:t>
          </m:r>
          <m:r>
            <w:rPr>
              <w:rFonts w:ascii="Cambria Math" w:hAnsi="Cambria Math"/>
            </w:rPr>
            <m:t>Passenger</m:t>
          </m:r>
          <m:r>
            <m:rPr>
              <m:sty m:val="p"/>
            </m:rPr>
            <w:rPr>
              <w:rFonts w:ascii="Cambria Math" w:hAnsi="Cambria Math"/>
            </w:rPr>
            <m:t xml:space="preserve"> </m:t>
          </m:r>
          <m:r>
            <w:rPr>
              <w:rFonts w:ascii="Cambria Math" w:hAnsi="Cambria Math"/>
            </w:rPr>
            <m:t>Trips</m:t>
          </m:r>
          <m:r>
            <m:rPr>
              <m:sty m:val="p"/>
            </m:rPr>
            <w:rPr>
              <w:rFonts w:ascii="Cambria Math" w:hAnsi="Cambria Math"/>
            </w:rPr>
            <m:t xml:space="preserve"> </m:t>
          </m:r>
          <m:r>
            <w:rPr>
              <w:rFonts w:ascii="Cambria Math" w:hAnsi="Cambria Math"/>
            </w:rPr>
            <m:t>per</m:t>
          </m:r>
          <m:r>
            <m:rPr>
              <m:sty m:val="p"/>
            </m:rPr>
            <w:rPr>
              <w:rFonts w:ascii="Cambria Math" w:hAnsi="Cambria Math"/>
            </w:rPr>
            <m:t xml:space="preserve"> </m:t>
          </m:r>
          <m:r>
            <w:rPr>
              <w:rFonts w:ascii="Cambria Math" w:hAnsi="Cambria Math"/>
            </w:rPr>
            <m:t>Revenue</m:t>
          </m:r>
          <m:r>
            <m:rPr>
              <m:sty m:val="p"/>
            </m:rPr>
            <w:rPr>
              <w:rFonts w:ascii="Cambria Math" w:hAnsi="Cambria Math"/>
            </w:rPr>
            <m:t xml:space="preserve"> </m:t>
          </m:r>
          <m:r>
            <w:rPr>
              <w:rFonts w:ascii="Cambria Math" w:hAnsi="Cambria Math"/>
            </w:rPr>
            <m:t>Mile</m:t>
          </m:r>
          <m:r>
            <m:rPr>
              <m:sty m:val="p"/>
            </m:rPr>
            <w:rPr>
              <w:rFonts w:ascii="Cambria Math" w:hAnsi="Cambria Math"/>
            </w:rPr>
            <m:t xml:space="preserve">= </m:t>
          </m:r>
          <m:f>
            <m:fPr>
              <m:ctrlPr>
                <w:rPr>
                  <w:rFonts w:ascii="Cambria Math" w:hAnsi="Cambria Math"/>
                </w:rPr>
              </m:ctrlPr>
            </m:fPr>
            <m:num>
              <m:nary>
                <m:naryPr>
                  <m:chr m:val="∑"/>
                  <m:limLoc m:val="undOvr"/>
                  <m:subHide m:val="1"/>
                  <m:supHide m:val="1"/>
                  <m:ctrlPr>
                    <w:rPr>
                      <w:rFonts w:ascii="Cambria Math" w:hAnsi="Cambria Math"/>
                    </w:rPr>
                  </m:ctrlPr>
                </m:naryPr>
                <m:sub/>
                <m:sup/>
                <m:e>
                  <m:r>
                    <w:rPr>
                      <w:rFonts w:ascii="Cambria Math" w:hAnsi="Cambria Math"/>
                    </w:rPr>
                    <m:t>Annual</m:t>
                  </m:r>
                  <m:r>
                    <m:rPr>
                      <m:sty m:val="p"/>
                    </m:rPr>
                    <w:rPr>
                      <w:rFonts w:ascii="Cambria Math" w:hAnsi="Cambria Math"/>
                    </w:rPr>
                    <m:t xml:space="preserve"> </m:t>
                  </m:r>
                  <m:r>
                    <w:rPr>
                      <w:rFonts w:ascii="Cambria Math" w:hAnsi="Cambria Math"/>
                    </w:rPr>
                    <m:t>Transit</m:t>
                  </m:r>
                  <m:r>
                    <m:rPr>
                      <m:sty m:val="p"/>
                    </m:rPr>
                    <w:rPr>
                      <w:rFonts w:ascii="Cambria Math" w:hAnsi="Cambria Math"/>
                    </w:rPr>
                    <m:t xml:space="preserve"> </m:t>
                  </m:r>
                  <m:r>
                    <w:rPr>
                      <w:rFonts w:ascii="Cambria Math" w:hAnsi="Cambria Math"/>
                    </w:rPr>
                    <m:t>Passenger</m:t>
                  </m:r>
                  <m:r>
                    <m:rPr>
                      <m:sty m:val="p"/>
                    </m:rPr>
                    <w:rPr>
                      <w:rFonts w:ascii="Cambria Math" w:hAnsi="Cambria Math"/>
                    </w:rPr>
                    <m:t xml:space="preserve"> </m:t>
                  </m:r>
                  <m:r>
                    <w:rPr>
                      <w:rFonts w:ascii="Cambria Math" w:hAnsi="Cambria Math"/>
                    </w:rPr>
                    <m:t>Trips</m:t>
                  </m:r>
                </m:e>
              </m:nary>
            </m:num>
            <m:den>
              <m:nary>
                <m:naryPr>
                  <m:chr m:val="∑"/>
                  <m:limLoc m:val="undOvr"/>
                  <m:subHide m:val="1"/>
                  <m:supHide m:val="1"/>
                  <m:ctrlPr>
                    <w:rPr>
                      <w:rFonts w:ascii="Cambria Math" w:hAnsi="Cambria Math"/>
                    </w:rPr>
                  </m:ctrlPr>
                </m:naryPr>
                <m:sub/>
                <m:sup/>
                <m:e>
                  <m:r>
                    <w:rPr>
                      <w:rFonts w:ascii="Cambria Math" w:hAnsi="Cambria Math"/>
                    </w:rPr>
                    <m:t>Annual</m:t>
                  </m:r>
                  <m:r>
                    <m:rPr>
                      <m:sty m:val="p"/>
                    </m:rPr>
                    <w:rPr>
                      <w:rFonts w:ascii="Cambria Math" w:hAnsi="Cambria Math"/>
                    </w:rPr>
                    <m:t xml:space="preserve"> </m:t>
                  </m:r>
                  <m:r>
                    <w:rPr>
                      <w:rFonts w:ascii="Cambria Math" w:hAnsi="Cambria Math"/>
                    </w:rPr>
                    <m:t>Transit</m:t>
                  </m:r>
                  <m:r>
                    <m:rPr>
                      <m:sty m:val="p"/>
                    </m:rPr>
                    <w:rPr>
                      <w:rFonts w:ascii="Cambria Math" w:hAnsi="Cambria Math"/>
                    </w:rPr>
                    <m:t xml:space="preserve"> </m:t>
                  </m:r>
                  <m:r>
                    <w:rPr>
                      <w:rFonts w:ascii="Cambria Math" w:hAnsi="Cambria Math"/>
                    </w:rPr>
                    <m:t>Revenue</m:t>
                  </m:r>
                  <m:r>
                    <m:rPr>
                      <m:sty m:val="p"/>
                    </m:rPr>
                    <w:rPr>
                      <w:rFonts w:ascii="Cambria Math" w:hAnsi="Cambria Math"/>
                    </w:rPr>
                    <m:t xml:space="preserve"> </m:t>
                  </m:r>
                  <m:r>
                    <w:rPr>
                      <w:rFonts w:ascii="Cambria Math" w:hAnsi="Cambria Math"/>
                    </w:rPr>
                    <m:t>Miles</m:t>
                  </m:r>
                </m:e>
              </m:nary>
            </m:den>
          </m:f>
        </m:oMath>
      </m:oMathPara>
    </w:p>
    <w:p w14:paraId="36BFACEC" w14:textId="77777777" w:rsidR="00850F88" w:rsidRDefault="00850F88" w:rsidP="00850F88">
      <w:pPr>
        <w:pStyle w:val="Heading4"/>
      </w:pPr>
      <w:r>
        <w:t>Data Sources</w:t>
      </w:r>
    </w:p>
    <w:p w14:paraId="303C3A3E" w14:textId="5471D414" w:rsidR="00AF309A" w:rsidRPr="005E708B" w:rsidRDefault="00AF309A" w:rsidP="00AF309A">
      <w:pPr>
        <w:pStyle w:val="BodyText"/>
        <w:numPr>
          <w:ilvl w:val="0"/>
          <w:numId w:val="27"/>
        </w:numPr>
        <w:contextualSpacing/>
        <w:rPr>
          <w:i/>
          <w:iCs/>
        </w:rPr>
      </w:pPr>
      <w:r w:rsidRPr="00260F71">
        <w:t>FDOT Public Transit Office</w:t>
      </w:r>
      <w:r w:rsidR="0079297F">
        <w:t>.</w:t>
      </w:r>
      <w:r>
        <w:t xml:space="preserve"> </w:t>
      </w:r>
      <w:hyperlink r:id="rId100" w:history="1">
        <w:r w:rsidRPr="00260F71">
          <w:rPr>
            <w:rStyle w:val="Hyperlink"/>
            <w:i/>
            <w:iCs/>
          </w:rPr>
          <w:t>Florida Transit Information and Performance Handbook</w:t>
        </w:r>
      </w:hyperlink>
    </w:p>
    <w:p w14:paraId="2DF0DE5A" w14:textId="77777777" w:rsidR="00850F88" w:rsidRPr="000C4B4D" w:rsidRDefault="00850F88" w:rsidP="00D3408E">
      <w:pPr>
        <w:pStyle w:val="TableBodyText"/>
      </w:pPr>
    </w:p>
    <w:p w14:paraId="56CBAAA9" w14:textId="77777777" w:rsidR="008B484C" w:rsidRPr="00F363F8" w:rsidRDefault="008B484C" w:rsidP="008B484C">
      <w:pPr>
        <w:pStyle w:val="BodyText"/>
      </w:pPr>
    </w:p>
    <w:p w14:paraId="5E5EF4DA" w14:textId="77777777" w:rsidR="001F44F2" w:rsidRDefault="001F44F2" w:rsidP="008B484C">
      <w:pPr>
        <w:pStyle w:val="BodyText"/>
        <w:sectPr w:rsidR="001F44F2" w:rsidSect="00762A1A">
          <w:pgSz w:w="12240" w:h="15840" w:code="1"/>
          <w:pgMar w:top="1296" w:right="1296" w:bottom="1296" w:left="1296" w:header="576" w:footer="432" w:gutter="0"/>
          <w:pgNumType w:start="1" w:chapStyle="1"/>
          <w:cols w:space="720"/>
          <w:docGrid w:linePitch="360"/>
        </w:sectPr>
      </w:pPr>
    </w:p>
    <w:p w14:paraId="7BE438C4" w14:textId="6ED5DD76" w:rsidR="00833CE9" w:rsidRDefault="00696ECB" w:rsidP="0039755F">
      <w:pPr>
        <w:pStyle w:val="Heading1"/>
      </w:pPr>
      <w:bookmarkStart w:id="143" w:name="_Toc89092354"/>
      <w:bookmarkStart w:id="144" w:name="_Toc97543515"/>
      <w:r>
        <w:t xml:space="preserve">People-Related </w:t>
      </w:r>
      <w:r w:rsidR="007420F5">
        <w:t xml:space="preserve">Mobility Measures: </w:t>
      </w:r>
      <w:r w:rsidR="001F44F2">
        <w:t>Pedestrian</w:t>
      </w:r>
      <w:r w:rsidR="007420F5">
        <w:t>/</w:t>
      </w:r>
      <w:r w:rsidR="001F44F2">
        <w:t>Bicycle</w:t>
      </w:r>
      <w:bookmarkEnd w:id="143"/>
      <w:bookmarkEnd w:id="144"/>
      <w:r w:rsidR="001F44F2">
        <w:t xml:space="preserve"> </w:t>
      </w:r>
    </w:p>
    <w:p w14:paraId="064D3C6A" w14:textId="39850068" w:rsidR="000921EC" w:rsidRDefault="002A4166" w:rsidP="002759C4">
      <w:pPr>
        <w:pStyle w:val="BodyText"/>
      </w:pPr>
      <w:bookmarkStart w:id="145" w:name="_Toc29298980"/>
      <w:bookmarkStart w:id="146" w:name="_Toc29298981"/>
      <w:bookmarkStart w:id="147" w:name="_Toc29298982"/>
      <w:bookmarkStart w:id="148" w:name="_Toc29298983"/>
      <w:bookmarkStart w:id="149" w:name="_Toc29298984"/>
      <w:bookmarkStart w:id="150" w:name="_Toc29298985"/>
      <w:bookmarkStart w:id="151" w:name="_Toc29298986"/>
      <w:bookmarkStart w:id="152" w:name="_Toc29298987"/>
      <w:bookmarkStart w:id="153" w:name="_Toc29298988"/>
      <w:bookmarkStart w:id="154" w:name="_Toc29298989"/>
      <w:bookmarkStart w:id="155" w:name="_Toc29298990"/>
      <w:bookmarkStart w:id="156" w:name="_Toc29298991"/>
      <w:bookmarkStart w:id="157" w:name="_Toc29298992"/>
      <w:bookmarkStart w:id="158" w:name="_Toc29298993"/>
      <w:bookmarkStart w:id="159" w:name="_Toc29298994"/>
      <w:bookmarkStart w:id="160" w:name="_Toc29298995"/>
      <w:bookmarkStart w:id="161" w:name="_Toc29298996"/>
      <w:bookmarkStart w:id="162" w:name="_Toc29298997"/>
      <w:bookmarkStart w:id="163" w:name="_Toc29298998"/>
      <w:bookmarkStart w:id="164" w:name="_Toc29298999"/>
      <w:bookmarkStart w:id="165" w:name="_Toc29299000"/>
      <w:bookmarkStart w:id="166" w:name="_Toc29299001"/>
      <w:bookmarkStart w:id="167" w:name="_Toc29299002"/>
      <w:bookmarkStart w:id="168" w:name="_Toc29299003"/>
      <w:bookmarkStart w:id="169" w:name="_Toc29299004"/>
      <w:bookmarkStart w:id="170" w:name="_Toc29299005"/>
      <w:bookmarkStart w:id="171" w:name="_Toc29299006"/>
      <w:bookmarkStart w:id="172" w:name="_Toc29299007"/>
      <w:bookmarkStart w:id="173" w:name="_Toc29299008"/>
      <w:bookmarkStart w:id="174" w:name="_Toc29299009"/>
      <w:bookmarkStart w:id="175" w:name="_Toc29299010"/>
      <w:bookmarkStart w:id="176" w:name="_Toc29299011"/>
      <w:bookmarkStart w:id="177" w:name="_Toc29299012"/>
      <w:bookmarkStart w:id="178" w:name="_Toc29299013"/>
      <w:bookmarkStart w:id="179" w:name="_Toc29299014"/>
      <w:bookmarkStart w:id="180" w:name="_Toc29299015"/>
      <w:bookmarkStart w:id="181" w:name="_Toc29299016"/>
      <w:bookmarkStart w:id="182" w:name="_Toc29299017"/>
      <w:bookmarkStart w:id="183" w:name="_Toc29299018"/>
      <w:bookmarkStart w:id="184" w:name="_Toc29299019"/>
      <w:bookmarkStart w:id="185" w:name="_Toc29299020"/>
      <w:bookmarkStart w:id="186" w:name="_Toc29299021"/>
      <w:bookmarkStart w:id="187" w:name="_Toc29299022"/>
      <w:bookmarkStart w:id="188" w:name="_Toc29299023"/>
      <w:bookmarkStart w:id="189" w:name="_Toc29299024"/>
      <w:bookmarkStart w:id="190" w:name="_Toc29299025"/>
      <w:bookmarkStart w:id="191" w:name="_Toc29299026"/>
      <w:bookmarkStart w:id="192" w:name="_Toc29299027"/>
      <w:bookmarkStart w:id="193" w:name="_Toc29299028"/>
      <w:bookmarkStart w:id="194" w:name="_Toc29299029"/>
      <w:bookmarkStart w:id="195" w:name="_Toc29299030"/>
      <w:bookmarkStart w:id="196" w:name="_Toc29299031"/>
      <w:bookmarkStart w:id="197" w:name="_Toc29299032"/>
      <w:bookmarkStart w:id="198" w:name="_Toc29299033"/>
      <w:bookmarkStart w:id="199" w:name="_Toc29299034"/>
      <w:bookmarkStart w:id="200" w:name="_Toc29299035"/>
      <w:bookmarkStart w:id="201" w:name="_Toc29299036"/>
      <w:bookmarkStart w:id="202" w:name="_Toc29299037"/>
      <w:bookmarkStart w:id="203" w:name="_Toc29299038"/>
      <w:bookmarkStart w:id="204" w:name="_Toc29299039"/>
      <w:bookmarkStart w:id="205" w:name="_Toc29299040"/>
      <w:bookmarkStart w:id="206" w:name="_Toc29299041"/>
      <w:bookmarkStart w:id="207" w:name="_Toc29299042"/>
      <w:bookmarkStart w:id="208" w:name="_Toc29299043"/>
      <w:bookmarkStart w:id="209" w:name="_Toc29299044"/>
      <w:bookmarkStart w:id="210" w:name="_Toc29299045"/>
      <w:bookmarkStart w:id="211" w:name="_Toc29299046"/>
      <w:bookmarkStart w:id="212" w:name="_Toc29299047"/>
      <w:bookmarkStart w:id="213" w:name="_Toc29299048"/>
      <w:bookmarkStart w:id="214" w:name="_Toc29299049"/>
      <w:bookmarkStart w:id="215" w:name="_Toc29299050"/>
      <w:bookmarkStart w:id="216" w:name="_Toc29299051"/>
      <w:bookmarkStart w:id="217" w:name="_Toc29299052"/>
      <w:bookmarkStart w:id="218" w:name="_Toc29299053"/>
      <w:bookmarkStart w:id="219" w:name="_Toc29299054"/>
      <w:bookmarkStart w:id="220" w:name="_Toc29299055"/>
      <w:bookmarkStart w:id="221" w:name="_Toc29299056"/>
      <w:bookmarkStart w:id="222" w:name="_Toc29299057"/>
      <w:bookmarkStart w:id="223" w:name="_Toc29299058"/>
      <w:bookmarkStart w:id="224" w:name="_Toc29299059"/>
      <w:bookmarkStart w:id="225" w:name="_Toc29299060"/>
      <w:bookmarkStart w:id="226" w:name="_Toc29299061"/>
      <w:bookmarkStart w:id="227" w:name="_Toc29299062"/>
      <w:bookmarkStart w:id="228" w:name="_Toc29299063"/>
      <w:bookmarkStart w:id="229" w:name="_Toc29299064"/>
      <w:bookmarkStart w:id="230" w:name="_Toc29299065"/>
      <w:bookmarkStart w:id="231" w:name="_Toc29299066"/>
      <w:bookmarkStart w:id="232" w:name="_Toc29299067"/>
      <w:bookmarkStart w:id="233" w:name="_Toc29299068"/>
      <w:bookmarkStart w:id="234" w:name="_Toc29299069"/>
      <w:bookmarkStart w:id="235" w:name="_Toc29299070"/>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r>
        <w:t xml:space="preserve">This section discusses the </w:t>
      </w:r>
      <w:r w:rsidR="002F5239">
        <w:t>calculation methodology for each pedestrian and bicycle mobility measure.</w:t>
      </w:r>
    </w:p>
    <w:p w14:paraId="5C135159" w14:textId="77777777" w:rsidR="00DD3E19" w:rsidRDefault="00DD3E19" w:rsidP="0039755F">
      <w:pPr>
        <w:pStyle w:val="Heading2"/>
      </w:pPr>
      <w:bookmarkStart w:id="236" w:name="_Toc89092355"/>
      <w:bookmarkStart w:id="237" w:name="_Toc97543516"/>
      <w:r>
        <w:t>% Pedestrian Facility Coverage</w:t>
      </w:r>
      <w:bookmarkEnd w:id="236"/>
      <w:bookmarkEnd w:id="237"/>
    </w:p>
    <w:p w14:paraId="6C24AEED" w14:textId="30C4D646" w:rsidR="002F5025" w:rsidRDefault="000B78FD" w:rsidP="000B78FD">
      <w:pPr>
        <w:pStyle w:val="BodyText"/>
      </w:pPr>
      <w:r>
        <w:rPr>
          <w:szCs w:val="20"/>
        </w:rPr>
        <w:t xml:space="preserve">This measure reports </w:t>
      </w:r>
      <w:r>
        <w:t>t</w:t>
      </w:r>
      <w:r w:rsidR="002F5025">
        <w:t>he percentage of centerline miles of non-</w:t>
      </w:r>
      <w:r w:rsidR="00DB5C97">
        <w:t xml:space="preserve">limited access </w:t>
      </w:r>
      <w:r w:rsidR="002F5025">
        <w:t>SHS facilities in urban areas (5,000+ population) that have sidewalks and/or shared-use paths available to pedestrians.</w:t>
      </w:r>
      <w:r w:rsidR="00C94FA6">
        <w:t xml:space="preserve"> </w:t>
      </w:r>
      <w:r w:rsidR="00C94FA6" w:rsidRPr="00C94FA6">
        <w:t xml:space="preserve">The pedestrian facilities include </w:t>
      </w:r>
      <w:r w:rsidR="00A4623C">
        <w:t xml:space="preserve">urban non-limited </w:t>
      </w:r>
      <w:r w:rsidR="00C94FA6" w:rsidRPr="00C94FA6">
        <w:t>SHS</w:t>
      </w:r>
      <w:r w:rsidR="00A4623C">
        <w:t xml:space="preserve"> roadways</w:t>
      </w:r>
      <w:r w:rsidR="00C94FA6" w:rsidRPr="00C94FA6">
        <w:t xml:space="preserve"> and a limited number of non-SHS </w:t>
      </w:r>
      <w:r w:rsidR="00A4623C">
        <w:t>roadways</w:t>
      </w:r>
      <w:r w:rsidR="00C94FA6" w:rsidRPr="00C94FA6">
        <w:t xml:space="preserve"> deemed of interest to FDOT with a sidewalk or a shared path on either side.</w:t>
      </w:r>
      <w:r w:rsidR="00BE3526">
        <w:t xml:space="preserve"> In the formula below, </w:t>
      </w:r>
      <w:r w:rsidR="007F206F">
        <w:t xml:space="preserve">urban non-limited </w:t>
      </w:r>
      <w:r w:rsidR="003A2521">
        <w:t xml:space="preserve">access SHS centerline miles </w:t>
      </w:r>
      <w:r w:rsidR="0013146E">
        <w:t>include</w:t>
      </w:r>
      <w:r w:rsidR="00545069">
        <w:t xml:space="preserve"> those non-SHS </w:t>
      </w:r>
      <w:r w:rsidR="0021575C">
        <w:t>roadway</w:t>
      </w:r>
      <w:r w:rsidR="00DD1A94">
        <w:t xml:space="preserve"> miles</w:t>
      </w:r>
      <w:r w:rsidR="0021575C">
        <w:t xml:space="preserve"> with pedestrian facilities.</w:t>
      </w:r>
    </w:p>
    <w:p w14:paraId="76930368" w14:textId="6B86432F"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13</w:t>
      </w:r>
      <w:r w:rsidR="00740D42" w:rsidRPr="0075539C">
        <w:rPr>
          <w:noProof/>
          <w:sz w:val="22"/>
          <w:szCs w:val="22"/>
        </w:rPr>
        <w:fldChar w:fldCharType="end"/>
      </w:r>
    </w:p>
    <w:p w14:paraId="7DA17894" w14:textId="4F915521" w:rsidR="002F5025" w:rsidRPr="00905EAC" w:rsidRDefault="00C0238D" w:rsidP="002F5025">
      <w:pPr>
        <w:pStyle w:val="TableBodyText"/>
        <w:rPr>
          <w:i/>
        </w:rPr>
      </w:pPr>
      <m:oMathPara>
        <m:oMath>
          <m:r>
            <w:rPr>
              <w:rFonts w:ascii="Cambria Math" w:hAnsi="Cambria Math"/>
            </w:rPr>
            <m:t>% Pedestrian Facility Coverage</m:t>
          </m:r>
          <m:r>
            <m:rPr>
              <m:sty m:val="p"/>
            </m:rPr>
            <w:rPr>
              <w:rFonts w:ascii="Cambria Math" w:hAnsi="Cambria Math"/>
            </w:rPr>
            <m:t xml:space="preserve">=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Pedestrian Facility Miles in Urban Areas</m:t>
                  </m:r>
                </m:e>
              </m:nary>
            </m:num>
            <m:den>
              <m:nary>
                <m:naryPr>
                  <m:chr m:val="∑"/>
                  <m:limLoc m:val="undOvr"/>
                  <m:subHide m:val="1"/>
                  <m:supHide m:val="1"/>
                  <m:ctrlPr>
                    <w:rPr>
                      <w:rFonts w:ascii="Cambria Math" w:hAnsi="Cambria Math"/>
                      <w:i/>
                    </w:rPr>
                  </m:ctrlPr>
                </m:naryPr>
                <m:sub/>
                <m:sup/>
                <m:e>
                  <m:r>
                    <w:rPr>
                      <w:rFonts w:ascii="Cambria Math" w:hAnsi="Cambria Math"/>
                    </w:rPr>
                    <m:t xml:space="preserve">Urban Non-Limited Access SHS Centerline Miles </m:t>
                  </m:r>
                </m:e>
              </m:nary>
            </m:den>
          </m:f>
          <m:r>
            <w:rPr>
              <w:rFonts w:ascii="Cambria Math" w:hAnsi="Cambria Math"/>
            </w:rPr>
            <m:t xml:space="preserve"> ×100</m:t>
          </m:r>
        </m:oMath>
      </m:oMathPara>
    </w:p>
    <w:p w14:paraId="64F5A3A6" w14:textId="77777777" w:rsidR="00905EAC" w:rsidRDefault="00905EAC" w:rsidP="00905EAC">
      <w:pPr>
        <w:pStyle w:val="Heading4"/>
      </w:pPr>
      <w:r>
        <w:t>Data Sources</w:t>
      </w:r>
    </w:p>
    <w:p w14:paraId="369BCD63" w14:textId="3CBF4C58" w:rsidR="002F5025" w:rsidRPr="002C632D" w:rsidRDefault="002C632D" w:rsidP="005F07B0">
      <w:pPr>
        <w:pStyle w:val="BodyText"/>
        <w:numPr>
          <w:ilvl w:val="0"/>
          <w:numId w:val="27"/>
        </w:numPr>
        <w:contextualSpacing/>
        <w:rPr>
          <w:i/>
          <w:iCs/>
        </w:rPr>
      </w:pPr>
      <w:r w:rsidRPr="002C632D">
        <w:t>FDOT Transportation Data and Analytics Office</w:t>
      </w:r>
      <w:r w:rsidR="0079297F">
        <w:t>.</w:t>
      </w:r>
      <w:r>
        <w:t xml:space="preserve"> </w:t>
      </w:r>
      <w:r w:rsidR="00905EAC" w:rsidRPr="002C632D">
        <w:rPr>
          <w:i/>
          <w:iCs/>
        </w:rPr>
        <w:t>Roadway Characteristics Inventory</w:t>
      </w:r>
      <w:r w:rsidR="0079297F">
        <w:rPr>
          <w:i/>
          <w:iCs/>
        </w:rPr>
        <w:t>,</w:t>
      </w:r>
      <w:r w:rsidR="008D4182" w:rsidRPr="002C632D">
        <w:rPr>
          <w:i/>
          <w:iCs/>
        </w:rPr>
        <w:t xml:space="preserve"> Feature 216 (Bike Lanes/Pedestrian Facilities)</w:t>
      </w:r>
    </w:p>
    <w:p w14:paraId="1223201E" w14:textId="77777777" w:rsidR="00DD3E19" w:rsidRDefault="00DD3E19" w:rsidP="0039755F">
      <w:pPr>
        <w:pStyle w:val="Heading2"/>
      </w:pPr>
      <w:bookmarkStart w:id="238" w:name="_Toc89092356"/>
      <w:bookmarkStart w:id="239" w:name="_Toc97543517"/>
      <w:r>
        <w:t>% Bicycle Facility Coverage</w:t>
      </w:r>
      <w:bookmarkEnd w:id="238"/>
      <w:bookmarkEnd w:id="239"/>
    </w:p>
    <w:p w14:paraId="6893C782" w14:textId="1E90D697" w:rsidR="002F5025" w:rsidRPr="002F5025" w:rsidRDefault="000B78FD" w:rsidP="002F5025">
      <w:pPr>
        <w:pStyle w:val="BodyText"/>
      </w:pPr>
      <w:r>
        <w:rPr>
          <w:rFonts w:cs="Roboto"/>
          <w:color w:val="000000"/>
          <w:szCs w:val="20"/>
        </w:rPr>
        <w:t xml:space="preserve">This measure reports </w:t>
      </w:r>
      <w:r>
        <w:t>t</w:t>
      </w:r>
      <w:r w:rsidR="002F5025" w:rsidRPr="002F5025">
        <w:t xml:space="preserve">he percentage of centerline miles of </w:t>
      </w:r>
      <w:r w:rsidR="002F5025">
        <w:t>non-</w:t>
      </w:r>
      <w:r w:rsidR="00DB5C97">
        <w:t xml:space="preserve">limited access </w:t>
      </w:r>
      <w:r w:rsidR="002F5025" w:rsidRPr="002F5025">
        <w:t xml:space="preserve">SHS facilities that have paved shoulders, or shared pathways available to bicyclists. </w:t>
      </w:r>
      <w:r w:rsidR="00A4623C" w:rsidRPr="00A4623C">
        <w:rPr>
          <w:rFonts w:hint="eastAsia"/>
        </w:rPr>
        <w:t>The bicycle facilit</w:t>
      </w:r>
      <w:r w:rsidR="00A4623C">
        <w:t>ies</w:t>
      </w:r>
      <w:r w:rsidR="00A4623C" w:rsidRPr="00A4623C">
        <w:rPr>
          <w:rFonts w:hint="eastAsia"/>
        </w:rPr>
        <w:t xml:space="preserve"> include non-limited SHS roadway</w:t>
      </w:r>
      <w:r w:rsidR="00A4623C">
        <w:t>s</w:t>
      </w:r>
      <w:r w:rsidR="00A4623C" w:rsidRPr="00A4623C">
        <w:rPr>
          <w:rFonts w:hint="eastAsia"/>
        </w:rPr>
        <w:t xml:space="preserve"> and a limited number of non-SHS </w:t>
      </w:r>
      <w:r w:rsidR="00A4623C">
        <w:t>roadways</w:t>
      </w:r>
      <w:r w:rsidR="00A4623C" w:rsidRPr="00A4623C">
        <w:rPr>
          <w:rFonts w:hint="eastAsia"/>
        </w:rPr>
        <w:t xml:space="preserve"> deemed of interest to FDOT, with a </w:t>
      </w:r>
      <w:r w:rsidR="00942D18">
        <w:t>p</w:t>
      </w:r>
      <w:r w:rsidR="00A4623C" w:rsidRPr="00A4623C">
        <w:rPr>
          <w:rFonts w:hint="eastAsia"/>
        </w:rPr>
        <w:t xml:space="preserve">aved </w:t>
      </w:r>
      <w:r w:rsidR="00942D18">
        <w:t>s</w:t>
      </w:r>
      <w:r w:rsidR="00A4623C" w:rsidRPr="00A4623C">
        <w:rPr>
          <w:rFonts w:hint="eastAsia"/>
        </w:rPr>
        <w:t xml:space="preserve">houlder </w:t>
      </w:r>
      <w:r w:rsidR="00A4623C" w:rsidRPr="00A4623C">
        <w:rPr>
          <w:rFonts w:hint="eastAsia"/>
        </w:rPr>
        <w:t>≥</w:t>
      </w:r>
      <w:r w:rsidR="00A4623C" w:rsidRPr="00A4623C">
        <w:rPr>
          <w:rFonts w:hint="eastAsia"/>
        </w:rPr>
        <w:t xml:space="preserve"> 4' and &lt; 7' or a </w:t>
      </w:r>
      <w:r w:rsidR="00942D18">
        <w:t>s</w:t>
      </w:r>
      <w:r w:rsidR="00A4623C" w:rsidRPr="00A4623C">
        <w:rPr>
          <w:rFonts w:hint="eastAsia"/>
        </w:rPr>
        <w:t xml:space="preserve">hared </w:t>
      </w:r>
      <w:r w:rsidR="00942D18">
        <w:t>p</w:t>
      </w:r>
      <w:r w:rsidR="00A4623C" w:rsidRPr="00A4623C">
        <w:rPr>
          <w:rFonts w:hint="eastAsia"/>
        </w:rPr>
        <w:t>ath on either side.</w:t>
      </w:r>
      <w:r w:rsidR="0021575C">
        <w:t xml:space="preserve"> In the formula below, non-limited access SHS centerline miles include those non-SHS roadway</w:t>
      </w:r>
      <w:r w:rsidR="00DD1A94">
        <w:t xml:space="preserve"> miles</w:t>
      </w:r>
      <w:r w:rsidR="0021575C">
        <w:t xml:space="preserve"> with </w:t>
      </w:r>
      <w:r w:rsidR="002F4F6F">
        <w:t>bicycle</w:t>
      </w:r>
      <w:r w:rsidR="0021575C">
        <w:t xml:space="preserve"> facilities.</w:t>
      </w:r>
    </w:p>
    <w:p w14:paraId="3B692050" w14:textId="3DD5EBA3"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14</w:t>
      </w:r>
      <w:r w:rsidR="00740D42" w:rsidRPr="0075539C">
        <w:rPr>
          <w:noProof/>
          <w:sz w:val="22"/>
          <w:szCs w:val="22"/>
        </w:rPr>
        <w:fldChar w:fldCharType="end"/>
      </w:r>
    </w:p>
    <w:p w14:paraId="73F3A01A" w14:textId="5CECEAFA" w:rsidR="002F5025" w:rsidRPr="00905EAC" w:rsidRDefault="00C0238D" w:rsidP="002F5025">
      <w:pPr>
        <w:pStyle w:val="TableBodyText"/>
        <w:rPr>
          <w:i/>
        </w:rPr>
      </w:pPr>
      <m:oMathPara>
        <m:oMath>
          <m:r>
            <w:rPr>
              <w:rFonts w:ascii="Cambria Math" w:hAnsi="Cambria Math"/>
            </w:rPr>
            <m:t>% Bicycle Facility Coverage</m:t>
          </m:r>
          <m:r>
            <m:rPr>
              <m:sty m:val="p"/>
            </m:rPr>
            <w:rPr>
              <w:rFonts w:ascii="Cambria Math" w:hAnsi="Cambria Math"/>
            </w:rPr>
            <m:t xml:space="preserve">=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Miles of Bike Facilities</m:t>
                  </m:r>
                </m:e>
              </m:nary>
            </m:num>
            <m:den>
              <m:nary>
                <m:naryPr>
                  <m:chr m:val="∑"/>
                  <m:limLoc m:val="undOvr"/>
                  <m:subHide m:val="1"/>
                  <m:supHide m:val="1"/>
                  <m:ctrlPr>
                    <w:rPr>
                      <w:rFonts w:ascii="Cambria Math" w:hAnsi="Cambria Math"/>
                      <w:i/>
                    </w:rPr>
                  </m:ctrlPr>
                </m:naryPr>
                <m:sub/>
                <m:sup/>
                <m:e>
                  <m:r>
                    <w:rPr>
                      <w:rFonts w:ascii="Cambria Math" w:hAnsi="Cambria Math"/>
                    </w:rPr>
                    <m:t>Non-Limited Access SHS Centerline Miles</m:t>
                  </m:r>
                </m:e>
              </m:nary>
            </m:den>
          </m:f>
          <m:r>
            <w:rPr>
              <w:rFonts w:ascii="Cambria Math" w:hAnsi="Cambria Math"/>
            </w:rPr>
            <m:t xml:space="preserve"> ×100</m:t>
          </m:r>
        </m:oMath>
      </m:oMathPara>
    </w:p>
    <w:p w14:paraId="4A73F415" w14:textId="77777777" w:rsidR="00905EAC" w:rsidRDefault="00905EAC" w:rsidP="00905EAC">
      <w:pPr>
        <w:pStyle w:val="Heading4"/>
      </w:pPr>
      <w:r>
        <w:t>Data Sources</w:t>
      </w:r>
    </w:p>
    <w:p w14:paraId="41FDCCB7" w14:textId="301DB863" w:rsidR="002C632D" w:rsidRPr="002C632D" w:rsidRDefault="002C632D" w:rsidP="002C632D">
      <w:pPr>
        <w:pStyle w:val="BodyText"/>
        <w:numPr>
          <w:ilvl w:val="0"/>
          <w:numId w:val="27"/>
        </w:numPr>
        <w:contextualSpacing/>
        <w:rPr>
          <w:i/>
          <w:iCs/>
        </w:rPr>
      </w:pPr>
      <w:bookmarkStart w:id="240" w:name="_Toc89092358"/>
      <w:r w:rsidRPr="002C632D">
        <w:t>FDOT Transportation Data and Analytics Office</w:t>
      </w:r>
      <w:r w:rsidR="0079297F">
        <w:t>.</w:t>
      </w:r>
      <w:r>
        <w:t xml:space="preserve"> </w:t>
      </w:r>
      <w:r w:rsidRPr="002C632D">
        <w:rPr>
          <w:i/>
          <w:iCs/>
        </w:rPr>
        <w:t>Roadway Characteristics Inventory</w:t>
      </w:r>
      <w:r w:rsidR="0079297F">
        <w:rPr>
          <w:i/>
          <w:iCs/>
        </w:rPr>
        <w:t>,</w:t>
      </w:r>
      <w:r w:rsidRPr="002C632D">
        <w:rPr>
          <w:i/>
          <w:iCs/>
        </w:rPr>
        <w:t xml:space="preserve"> Feature 216 (Bike Lanes/Pedestrian Facilities)</w:t>
      </w:r>
      <w:r>
        <w:rPr>
          <w:i/>
          <w:iCs/>
        </w:rPr>
        <w:t xml:space="preserve"> and Feature 214 (Outside shoulder)</w:t>
      </w:r>
    </w:p>
    <w:p w14:paraId="044EE798" w14:textId="5EA77F74" w:rsidR="0001127C" w:rsidRDefault="00F5436B" w:rsidP="0039755F">
      <w:pPr>
        <w:pStyle w:val="Heading1"/>
      </w:pPr>
      <w:bookmarkStart w:id="241" w:name="_Toc97543518"/>
      <w:r>
        <w:t xml:space="preserve">People-Related Mobility Measures: </w:t>
      </w:r>
      <w:r w:rsidR="00985B75">
        <w:t>Aviation</w:t>
      </w:r>
      <w:bookmarkEnd w:id="240"/>
      <w:bookmarkEnd w:id="241"/>
    </w:p>
    <w:p w14:paraId="54D3D050" w14:textId="77777777" w:rsidR="00EF3BE4" w:rsidRDefault="00EF3BE4" w:rsidP="0039755F">
      <w:pPr>
        <w:pStyle w:val="Heading2"/>
      </w:pPr>
      <w:bookmarkStart w:id="242" w:name="_Toc89092359"/>
      <w:bookmarkStart w:id="243" w:name="_Toc97543519"/>
      <w:r>
        <w:t>Aviation Passenger Boardings</w:t>
      </w:r>
      <w:bookmarkEnd w:id="242"/>
      <w:bookmarkEnd w:id="243"/>
    </w:p>
    <w:p w14:paraId="5CEB6255" w14:textId="316EEBFA" w:rsidR="00EF3BE4" w:rsidRDefault="00EF3BE4" w:rsidP="00EF3BE4">
      <w:pPr>
        <w:pStyle w:val="BodyText"/>
      </w:pPr>
      <w:r>
        <w:t>The total number of revenue passengers who board an aircraft at a Florida airport</w:t>
      </w:r>
      <w:r w:rsidRPr="00C6021B">
        <w:t>.</w:t>
      </w:r>
      <w:r>
        <w:t xml:space="preserve"> If a passenger makes a transfer between planes to reach a destination within Florida, the passenger is counted as making two passenger boardings.</w:t>
      </w:r>
    </w:p>
    <w:p w14:paraId="56B1E31B" w14:textId="19E1B12D"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15</w:t>
      </w:r>
      <w:r w:rsidR="00740D42" w:rsidRPr="0075539C">
        <w:rPr>
          <w:noProof/>
          <w:sz w:val="22"/>
          <w:szCs w:val="22"/>
        </w:rPr>
        <w:fldChar w:fldCharType="end"/>
      </w:r>
    </w:p>
    <w:p w14:paraId="19EA7421" w14:textId="243B47AB" w:rsidR="00EF3BE4" w:rsidRPr="000E733E" w:rsidRDefault="00C0238D" w:rsidP="00EF3BE4">
      <w:pPr>
        <w:pStyle w:val="TableBodyText"/>
        <w:rPr>
          <w:i/>
        </w:rPr>
      </w:pPr>
      <m:oMathPara>
        <m:oMath>
          <m:r>
            <w:rPr>
              <w:rFonts w:ascii="Cambria Math" w:hAnsi="Cambria Math"/>
            </w:rPr>
            <m:t>Aviation Passenger Boardings</m:t>
          </m:r>
          <m:r>
            <m:rPr>
              <m:sty m:val="p"/>
            </m:rPr>
            <w:rPr>
              <w:rFonts w:ascii="Cambria Math" w:hAnsi="Cambria Math"/>
            </w:rPr>
            <m:t xml:space="preserve">= </m:t>
          </m:r>
          <m:nary>
            <m:naryPr>
              <m:chr m:val="∑"/>
              <m:limLoc m:val="undOvr"/>
              <m:subHide m:val="1"/>
              <m:supHide m:val="1"/>
              <m:ctrlPr>
                <w:rPr>
                  <w:rFonts w:ascii="Cambria Math" w:hAnsi="Cambria Math"/>
                  <w:i/>
                </w:rPr>
              </m:ctrlPr>
            </m:naryPr>
            <m:sub/>
            <m:sup/>
            <m:e>
              <m:r>
                <w:rPr>
                  <w:rFonts w:ascii="Cambria Math" w:hAnsi="Cambria Math"/>
                </w:rPr>
                <m:t>Revenue Passengers Boarding Aircraft</m:t>
              </m:r>
            </m:e>
          </m:nary>
        </m:oMath>
      </m:oMathPara>
    </w:p>
    <w:p w14:paraId="162EF383" w14:textId="77777777" w:rsidR="000E733E" w:rsidRDefault="000E733E" w:rsidP="000E733E">
      <w:pPr>
        <w:pStyle w:val="Heading4"/>
      </w:pPr>
      <w:r>
        <w:t>Data Sources</w:t>
      </w:r>
    </w:p>
    <w:p w14:paraId="2240B073" w14:textId="078F33EE" w:rsidR="000E733E" w:rsidRPr="002C5379" w:rsidRDefault="0044204D" w:rsidP="00E600F6">
      <w:pPr>
        <w:pStyle w:val="BodyText"/>
        <w:numPr>
          <w:ilvl w:val="0"/>
          <w:numId w:val="27"/>
        </w:numPr>
        <w:contextualSpacing/>
        <w:rPr>
          <w:i/>
          <w:iCs/>
          <w:color w:val="0A529A"/>
        </w:rPr>
      </w:pPr>
      <w:r w:rsidRPr="0044204D">
        <w:t>U.S. Federal Aviation Administration</w:t>
      </w:r>
      <w:r w:rsidR="0079297F">
        <w:rPr>
          <w:i/>
          <w:iCs/>
        </w:rPr>
        <w:t>.</w:t>
      </w:r>
      <w:r w:rsidRPr="0044204D">
        <w:rPr>
          <w:i/>
          <w:iCs/>
        </w:rPr>
        <w:t xml:space="preserve"> </w:t>
      </w:r>
      <w:hyperlink r:id="rId101" w:history="1">
        <w:r w:rsidR="005506D5" w:rsidRPr="002C5379">
          <w:rPr>
            <w:rStyle w:val="Hyperlink"/>
            <w:rFonts w:cs="Arial"/>
            <w:i/>
            <w:iCs/>
            <w:color w:val="0A529A"/>
          </w:rPr>
          <w:t>Enplanements at All Airports (Primary, Non-primary Commercial Service, and General Aviation) by State and Airport</w:t>
        </w:r>
      </w:hyperlink>
      <w:r w:rsidR="005506D5" w:rsidRPr="002C5379">
        <w:rPr>
          <w:color w:val="0A529A"/>
        </w:rPr>
        <w:t xml:space="preserve"> </w:t>
      </w:r>
    </w:p>
    <w:p w14:paraId="0F92DFCE" w14:textId="77777777" w:rsidR="00EF3BE4" w:rsidRDefault="00EF3BE4" w:rsidP="0039755F">
      <w:pPr>
        <w:pStyle w:val="Heading2"/>
      </w:pPr>
      <w:bookmarkStart w:id="244" w:name="_Toc89092360"/>
      <w:bookmarkStart w:id="245" w:name="_Toc97543520"/>
      <w:r>
        <w:t>Aviation Departure Reliability</w:t>
      </w:r>
      <w:bookmarkEnd w:id="244"/>
      <w:bookmarkEnd w:id="245"/>
    </w:p>
    <w:p w14:paraId="10A0A307" w14:textId="279D5746" w:rsidR="00EF3BE4" w:rsidRDefault="00DB5C97" w:rsidP="00EF3BE4">
      <w:pPr>
        <w:pStyle w:val="BodyText"/>
      </w:pPr>
      <w:r>
        <w:t xml:space="preserve">Departure reliability is based on a flight’s take-off time from the gate. A departure </w:t>
      </w:r>
      <w:r w:rsidR="00EF3BE4">
        <w:t xml:space="preserve">is deemed reliable if the flight departs within 15 minutes </w:t>
      </w:r>
      <w:r>
        <w:t xml:space="preserve">of </w:t>
      </w:r>
      <w:r w:rsidR="00EF3BE4">
        <w:t xml:space="preserve">the scheduled time shown in the carrier’s Computerized Reservations Systems. In the aviation industry, this is commonly known as on-time departure. Departure reliability can be influenced by various factors such as heavy traffic volume, weather, and mechanical reasons beyond the control of </w:t>
      </w:r>
      <w:r>
        <w:t xml:space="preserve">an </w:t>
      </w:r>
      <w:r w:rsidR="00EF3BE4">
        <w:t>airport</w:t>
      </w:r>
      <w:r>
        <w:t xml:space="preserve"> or an airline</w:t>
      </w:r>
      <w:r w:rsidR="00EF3BE4">
        <w:t>.</w:t>
      </w:r>
    </w:p>
    <w:p w14:paraId="31F11C11" w14:textId="7CF186C9"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16</w:t>
      </w:r>
      <w:r w:rsidR="00740D42" w:rsidRPr="0075539C">
        <w:rPr>
          <w:noProof/>
          <w:sz w:val="22"/>
          <w:szCs w:val="22"/>
        </w:rPr>
        <w:fldChar w:fldCharType="end"/>
      </w:r>
    </w:p>
    <w:p w14:paraId="3D2B8AAE" w14:textId="3EB411DA" w:rsidR="00EF3BE4" w:rsidRPr="004473C9" w:rsidRDefault="00C0238D" w:rsidP="00EF3BE4">
      <w:pPr>
        <w:pStyle w:val="TableBodyText"/>
        <w:rPr>
          <w:i/>
        </w:rPr>
      </w:pPr>
      <m:oMathPara>
        <m:oMath>
          <m:r>
            <w:rPr>
              <w:rFonts w:ascii="Cambria Math" w:hAnsi="Cambria Math"/>
            </w:rPr>
            <m:t>Aviation Departure Reliability</m:t>
          </m:r>
          <m:r>
            <m:rPr>
              <m:sty m:val="p"/>
            </m:rPr>
            <w:rPr>
              <w:rFonts w:ascii="Cambria Math" w:hAnsi="Cambria Math"/>
            </w:rPr>
            <m:t xml:space="preserve">=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Departures&lt;15 Minutes of Schedule</m:t>
                  </m:r>
                </m:e>
              </m:nary>
            </m:num>
            <m:den>
              <m:nary>
                <m:naryPr>
                  <m:chr m:val="∑"/>
                  <m:limLoc m:val="undOvr"/>
                  <m:subHide m:val="1"/>
                  <m:supHide m:val="1"/>
                  <m:ctrlPr>
                    <w:rPr>
                      <w:rFonts w:ascii="Cambria Math" w:hAnsi="Cambria Math"/>
                      <w:i/>
                    </w:rPr>
                  </m:ctrlPr>
                </m:naryPr>
                <m:sub/>
                <m:sup/>
                <m:e>
                  <m:r>
                    <w:rPr>
                      <w:rFonts w:ascii="Cambria Math" w:hAnsi="Cambria Math"/>
                    </w:rPr>
                    <m:t>Departures</m:t>
                  </m:r>
                </m:e>
              </m:nary>
            </m:den>
          </m:f>
          <m:r>
            <w:rPr>
              <w:rFonts w:ascii="Cambria Math" w:hAnsi="Cambria Math"/>
            </w:rPr>
            <m:t xml:space="preserve"> ×100</m:t>
          </m:r>
        </m:oMath>
      </m:oMathPara>
    </w:p>
    <w:p w14:paraId="00E9169A" w14:textId="77777777" w:rsidR="004473C9" w:rsidRDefault="004473C9" w:rsidP="004473C9">
      <w:pPr>
        <w:pStyle w:val="Heading4"/>
      </w:pPr>
      <w:r>
        <w:t>Data Sources</w:t>
      </w:r>
    </w:p>
    <w:p w14:paraId="7B5703E1" w14:textId="67D13BCD" w:rsidR="004473C9" w:rsidRPr="005E708B" w:rsidRDefault="0044204D" w:rsidP="00DF3BB5">
      <w:pPr>
        <w:pStyle w:val="BodyText"/>
        <w:numPr>
          <w:ilvl w:val="0"/>
          <w:numId w:val="27"/>
        </w:numPr>
        <w:contextualSpacing/>
        <w:rPr>
          <w:i/>
          <w:iCs/>
        </w:rPr>
      </w:pPr>
      <w:r w:rsidRPr="0044204D">
        <w:t>U.S. Bureau of Transportation Statistics</w:t>
      </w:r>
      <w:r>
        <w:t xml:space="preserve">, </w:t>
      </w:r>
      <w:hyperlink r:id="rId102" w:history="1">
        <w:r w:rsidR="004473C9" w:rsidRPr="0044204D">
          <w:rPr>
            <w:rStyle w:val="Hyperlink"/>
            <w:i/>
            <w:iCs/>
          </w:rPr>
          <w:t>On-Time Departure T-100 Segment</w:t>
        </w:r>
      </w:hyperlink>
      <w:r w:rsidR="00102DFA" w:rsidRPr="00102DFA">
        <w:t xml:space="preserve"> </w:t>
      </w:r>
    </w:p>
    <w:p w14:paraId="245ACBF4" w14:textId="77777777" w:rsidR="004473C9" w:rsidRDefault="004473C9" w:rsidP="004D75E5">
      <w:pPr>
        <w:pStyle w:val="BodyText"/>
        <w:sectPr w:rsidR="004473C9" w:rsidSect="00762A1A">
          <w:pgSz w:w="12240" w:h="15840" w:code="1"/>
          <w:pgMar w:top="1296" w:right="1296" w:bottom="1296" w:left="1296" w:header="576" w:footer="432" w:gutter="0"/>
          <w:pgNumType w:start="1" w:chapStyle="1"/>
          <w:cols w:space="720"/>
          <w:docGrid w:linePitch="360"/>
        </w:sectPr>
      </w:pPr>
    </w:p>
    <w:p w14:paraId="5B4FB5C0" w14:textId="6B811783" w:rsidR="00985B75" w:rsidRPr="004D75E5" w:rsidRDefault="00985B75" w:rsidP="004D75E5">
      <w:pPr>
        <w:pStyle w:val="Heading1"/>
      </w:pPr>
      <w:bookmarkStart w:id="246" w:name="_Toc89092361"/>
      <w:bookmarkStart w:id="247" w:name="_Toc97543521"/>
      <w:r w:rsidRPr="004D75E5">
        <w:t xml:space="preserve">People-Related Mobility Measures: </w:t>
      </w:r>
      <w:r w:rsidR="005242F7" w:rsidRPr="004D75E5">
        <w:t>Rail</w:t>
      </w:r>
      <w:bookmarkEnd w:id="246"/>
      <w:bookmarkEnd w:id="247"/>
    </w:p>
    <w:p w14:paraId="2B1142A3" w14:textId="77777777" w:rsidR="00D60EAF" w:rsidRDefault="00D60EAF" w:rsidP="0039755F">
      <w:pPr>
        <w:pStyle w:val="Heading2"/>
      </w:pPr>
      <w:bookmarkStart w:id="248" w:name="_Toc89092362"/>
      <w:bookmarkStart w:id="249" w:name="_Toc97543522"/>
      <w:r>
        <w:t>Rail Passengers</w:t>
      </w:r>
      <w:bookmarkEnd w:id="248"/>
      <w:bookmarkEnd w:id="249"/>
    </w:p>
    <w:p w14:paraId="50363E95" w14:textId="3A12F24D" w:rsidR="00D60EAF" w:rsidRDefault="00F56FED" w:rsidP="00D60EAF">
      <w:pPr>
        <w:pStyle w:val="BodyText"/>
      </w:pPr>
      <w:r>
        <w:rPr>
          <w:rFonts w:cs="Roboto"/>
          <w:color w:val="000000"/>
          <w:szCs w:val="20"/>
        </w:rPr>
        <w:t xml:space="preserve">This </w:t>
      </w:r>
      <w:r w:rsidR="00AF3B3A">
        <w:rPr>
          <w:rFonts w:cs="Roboto"/>
          <w:color w:val="000000"/>
          <w:szCs w:val="20"/>
        </w:rPr>
        <w:t>measure</w:t>
      </w:r>
      <w:r w:rsidR="0094740E">
        <w:rPr>
          <w:rFonts w:cs="Roboto"/>
          <w:color w:val="000000"/>
          <w:szCs w:val="20"/>
        </w:rPr>
        <w:t xml:space="preserve"> provides </w:t>
      </w:r>
      <w:r>
        <w:rPr>
          <w:rFonts w:cs="Roboto"/>
          <w:color w:val="000000"/>
          <w:szCs w:val="20"/>
        </w:rPr>
        <w:t xml:space="preserve">the annual number of revenue-paying rail passengers. For the purpose of this performance measure, rail passengers include those riding on Amtrak, SunRail, and Tri-Rail. </w:t>
      </w:r>
    </w:p>
    <w:p w14:paraId="69C6064D" w14:textId="162986DD"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17</w:t>
      </w:r>
      <w:r w:rsidR="00740D42" w:rsidRPr="0075539C">
        <w:rPr>
          <w:noProof/>
          <w:sz w:val="22"/>
          <w:szCs w:val="22"/>
        </w:rPr>
        <w:fldChar w:fldCharType="end"/>
      </w:r>
    </w:p>
    <w:p w14:paraId="76D35079" w14:textId="1EE659CA" w:rsidR="00D60EAF" w:rsidRPr="00207DBB" w:rsidRDefault="00C0238D" w:rsidP="000B48AA">
      <w:pPr>
        <w:pStyle w:val="TableBodyText"/>
        <w:jc w:val="center"/>
        <w:rPr>
          <w:i/>
        </w:rPr>
      </w:pPr>
      <m:oMath>
        <m:r>
          <w:rPr>
            <w:rFonts w:ascii="Cambria Math" w:hAnsi="Cambria Math"/>
          </w:rPr>
          <m:t>Rail Passengers</m:t>
        </m:r>
        <m:r>
          <m:rPr>
            <m:sty m:val="p"/>
          </m:rPr>
          <w:rPr>
            <w:rFonts w:ascii="Cambria Math" w:hAnsi="Cambria Math"/>
          </w:rPr>
          <m:t xml:space="preserve">= </m:t>
        </m:r>
        <m:nary>
          <m:naryPr>
            <m:chr m:val="∑"/>
            <m:limLoc m:val="undOvr"/>
            <m:subHide m:val="1"/>
            <m:supHide m:val="1"/>
            <m:ctrlPr>
              <w:rPr>
                <w:rFonts w:ascii="Cambria Math" w:hAnsi="Cambria Math"/>
                <w:i/>
              </w:rPr>
            </m:ctrlPr>
          </m:naryPr>
          <m:sub/>
          <m:sup/>
          <m:e>
            <m:r>
              <w:rPr>
                <w:rFonts w:ascii="Cambria Math" w:hAnsi="Cambria Math"/>
              </w:rPr>
              <m:t>Rail Passengers</m:t>
            </m:r>
          </m:e>
        </m:nary>
      </m:oMath>
      <w:r w:rsidR="005F072E">
        <w:rPr>
          <w:i/>
        </w:rPr>
        <w:t xml:space="preserve"> of </w:t>
      </w:r>
      <w:r w:rsidR="0093717D">
        <w:rPr>
          <w:i/>
        </w:rPr>
        <w:t>Amtrak, SunRail and Tri-Rail</w:t>
      </w:r>
    </w:p>
    <w:p w14:paraId="0D309176" w14:textId="77777777" w:rsidR="00207DBB" w:rsidRPr="006B1BF0" w:rsidRDefault="00207DBB" w:rsidP="00207DBB">
      <w:pPr>
        <w:pStyle w:val="Heading4"/>
        <w:rPr>
          <w:i/>
          <w:iCs/>
        </w:rPr>
      </w:pPr>
      <w:r w:rsidRPr="006B1BF0">
        <w:rPr>
          <w:i/>
          <w:iCs/>
        </w:rPr>
        <w:t>Data Sources</w:t>
      </w:r>
    </w:p>
    <w:p w14:paraId="1B4924A0" w14:textId="7FFD1A34" w:rsidR="00207DBB" w:rsidRPr="00F9267A" w:rsidRDefault="00F9267A" w:rsidP="00427B31">
      <w:pPr>
        <w:pStyle w:val="BodyText"/>
        <w:numPr>
          <w:ilvl w:val="0"/>
          <w:numId w:val="27"/>
        </w:numPr>
        <w:contextualSpacing/>
      </w:pPr>
      <w:r w:rsidRPr="00F9267A">
        <w:t>Amtrak</w:t>
      </w:r>
      <w:r w:rsidR="002C5379">
        <w:t>.</w:t>
      </w:r>
      <w:r>
        <w:t xml:space="preserve"> </w:t>
      </w:r>
      <w:hyperlink r:id="rId103" w:history="1">
        <w:r w:rsidR="00207DBB" w:rsidRPr="00F9267A">
          <w:rPr>
            <w:rStyle w:val="Hyperlink"/>
            <w:i/>
            <w:iCs/>
          </w:rPr>
          <w:t>Amtrak Fact Sheet</w:t>
        </w:r>
      </w:hyperlink>
    </w:p>
    <w:p w14:paraId="08D89A5E" w14:textId="5839003C" w:rsidR="00207DBB" w:rsidRPr="00207DBB" w:rsidRDefault="00F9267A" w:rsidP="00DF3BB5">
      <w:pPr>
        <w:pStyle w:val="BodyText"/>
        <w:numPr>
          <w:ilvl w:val="0"/>
          <w:numId w:val="27"/>
        </w:numPr>
        <w:contextualSpacing/>
        <w:rPr>
          <w:i/>
          <w:iCs/>
        </w:rPr>
      </w:pPr>
      <w:r w:rsidRPr="00F9267A">
        <w:t>Federal Transit Administration</w:t>
      </w:r>
      <w:r w:rsidR="002C5379">
        <w:t>.</w:t>
      </w:r>
      <w:r>
        <w:t xml:space="preserve"> </w:t>
      </w:r>
      <w:hyperlink r:id="rId104" w:history="1">
        <w:r w:rsidR="00207DBB" w:rsidRPr="00F9267A">
          <w:rPr>
            <w:rStyle w:val="Hyperlink"/>
            <w:i/>
            <w:iCs/>
          </w:rPr>
          <w:t>National Transit Database (NTD)</w:t>
        </w:r>
      </w:hyperlink>
      <w:r w:rsidR="009B4DE2" w:rsidRPr="00F9267A">
        <w:rPr>
          <w:rStyle w:val="Hyperlink"/>
          <w:i/>
          <w:iCs/>
        </w:rPr>
        <w:t xml:space="preserve"> September 2021 Adjusted Monthly Ridership Database</w:t>
      </w:r>
      <w:r w:rsidR="00207DBB" w:rsidRPr="00F9267A">
        <w:rPr>
          <w:i/>
          <w:iCs/>
        </w:rPr>
        <w:t xml:space="preserve"> </w:t>
      </w:r>
    </w:p>
    <w:p w14:paraId="526FEE2E" w14:textId="24794E92" w:rsidR="00D60EAF" w:rsidRDefault="00D60EAF" w:rsidP="00D60EAF">
      <w:pPr>
        <w:pStyle w:val="BodyText"/>
      </w:pPr>
    </w:p>
    <w:p w14:paraId="7E6545A3" w14:textId="48E6C599" w:rsidR="00B614F2" w:rsidRDefault="00B614F2" w:rsidP="0039755F">
      <w:pPr>
        <w:pStyle w:val="Heading2"/>
      </w:pPr>
      <w:bookmarkStart w:id="250" w:name="_Toc89092363"/>
      <w:bookmarkStart w:id="251" w:name="_Toc97543523"/>
      <w:r>
        <w:t xml:space="preserve">Passenger Rail </w:t>
      </w:r>
      <w:r w:rsidR="005B1F72">
        <w:t>On-time arrival</w:t>
      </w:r>
      <w:bookmarkEnd w:id="250"/>
      <w:bookmarkEnd w:id="251"/>
    </w:p>
    <w:p w14:paraId="0E2D73EE" w14:textId="6FEA340B" w:rsidR="00B614F2" w:rsidRDefault="00B614F2" w:rsidP="00B614F2">
      <w:pPr>
        <w:pStyle w:val="BodyText"/>
      </w:pPr>
      <w:r>
        <w:t xml:space="preserve">Rail </w:t>
      </w:r>
      <w:r w:rsidR="005B1F72">
        <w:t>on-time arrival</w:t>
      </w:r>
      <w:r>
        <w:t xml:space="preserve"> captures the on-time performance of a passenger rail system operating within Florida. </w:t>
      </w:r>
      <w:r w:rsidR="008B73D5">
        <w:t>It represents</w:t>
      </w:r>
      <w:r w:rsidR="00E512A1">
        <w:t xml:space="preserve"> percent </w:t>
      </w:r>
      <w:r w:rsidR="00E512A1" w:rsidRPr="00E512A1">
        <w:t xml:space="preserve">of Amtrak, SunRail, and Tri-Rail trains </w:t>
      </w:r>
      <w:r w:rsidR="00E512A1">
        <w:t xml:space="preserve">that arrive </w:t>
      </w:r>
      <w:r w:rsidR="008B73D5" w:rsidRPr="008B73D5">
        <w:t>on</w:t>
      </w:r>
      <w:r w:rsidR="00E512A1">
        <w:t xml:space="preserve"> </w:t>
      </w:r>
      <w:r w:rsidR="008B73D5" w:rsidRPr="008B73D5">
        <w:t>time.</w:t>
      </w:r>
      <w:r w:rsidR="008B73D5">
        <w:t xml:space="preserve"> </w:t>
      </w:r>
      <w:r>
        <w:t xml:space="preserve">A train is considered on-time if arrival at endpoint is within a specified threshold timeframe of scheduled arrival time. The threshold timeframe varies based on the trip length. For long distance trips, the timeframe is wide (e.g. 30 minutes). For commuter trains and local heavy rail systems, the time frame is narrow (e.g. 15 minutes). </w:t>
      </w:r>
    </w:p>
    <w:p w14:paraId="5AA4A4F3" w14:textId="39EF5264"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18</w:t>
      </w:r>
      <w:r w:rsidR="00740D42" w:rsidRPr="0075539C">
        <w:rPr>
          <w:noProof/>
          <w:sz w:val="22"/>
          <w:szCs w:val="22"/>
        </w:rPr>
        <w:fldChar w:fldCharType="end"/>
      </w:r>
    </w:p>
    <w:p w14:paraId="2837C511" w14:textId="30ECF847" w:rsidR="00B614F2" w:rsidRPr="00207DBB" w:rsidRDefault="00C0238D" w:rsidP="00B614F2">
      <w:pPr>
        <w:pStyle w:val="TableBodyText"/>
        <w:rPr>
          <w:i/>
        </w:rPr>
      </w:pPr>
      <m:oMathPara>
        <m:oMath>
          <m:r>
            <w:rPr>
              <w:rFonts w:ascii="Cambria Math" w:hAnsi="Cambria Math"/>
            </w:rPr>
            <m:t>Rail On</m:t>
          </m:r>
          <m:r>
            <m:rPr>
              <m:nor/>
            </m:rPr>
            <w:rPr>
              <w:rFonts w:ascii="Cambria Math" w:hAnsi="Cambria Math"/>
            </w:rPr>
            <m:t>-</m:t>
          </m:r>
          <m:r>
            <w:rPr>
              <w:rFonts w:ascii="Cambria Math" w:hAnsi="Cambria Math"/>
            </w:rPr>
            <m:t>Time Arrival</m:t>
          </m:r>
          <m:r>
            <m:rPr>
              <m:sty m:val="p"/>
            </m:rPr>
            <w:rPr>
              <w:rFonts w:ascii="Cambria Math" w:hAnsi="Cambria Math"/>
            </w:rPr>
            <m:t xml:space="preserve">= </m:t>
          </m:r>
          <m:f>
            <m:fPr>
              <m:ctrlPr>
                <w:rPr>
                  <w:rFonts w:ascii="Cambria Math" w:hAnsi="Cambria Math"/>
                  <w:i/>
                </w:rPr>
              </m:ctrlPr>
            </m:fPr>
            <m:num>
              <m:nary>
                <m:naryPr>
                  <m:chr m:val="∑"/>
                  <m:limLoc m:val="undOvr"/>
                  <m:subHide m:val="1"/>
                  <m:supHide m:val="1"/>
                  <m:ctrlPr>
                    <w:rPr>
                      <w:rFonts w:ascii="Cambria Math" w:hAnsi="Cambria Math"/>
                      <w:i/>
                    </w:rPr>
                  </m:ctrlPr>
                </m:naryPr>
                <m:sub/>
                <m:sup/>
                <m:e>
                  <m:r>
                    <w:rPr>
                      <w:rFonts w:ascii="Cambria Math" w:hAnsi="Cambria Math"/>
                    </w:rPr>
                    <m:t>On-Time Trains</m:t>
                  </m:r>
                </m:e>
              </m:nary>
            </m:num>
            <m:den>
              <m:nary>
                <m:naryPr>
                  <m:chr m:val="∑"/>
                  <m:limLoc m:val="undOvr"/>
                  <m:subHide m:val="1"/>
                  <m:supHide m:val="1"/>
                  <m:ctrlPr>
                    <w:rPr>
                      <w:rFonts w:ascii="Cambria Math" w:hAnsi="Cambria Math"/>
                      <w:i/>
                    </w:rPr>
                  </m:ctrlPr>
                </m:naryPr>
                <m:sub/>
                <m:sup/>
                <m:e>
                  <m:r>
                    <w:rPr>
                      <w:rFonts w:ascii="Cambria Math" w:hAnsi="Cambria Math"/>
                    </w:rPr>
                    <m:t>Trains</m:t>
                  </m:r>
                </m:e>
              </m:nary>
            </m:den>
          </m:f>
          <m:r>
            <w:rPr>
              <w:rFonts w:ascii="Cambria Math" w:hAnsi="Cambria Math"/>
            </w:rPr>
            <m:t xml:space="preserve"> ×100</m:t>
          </m:r>
        </m:oMath>
      </m:oMathPara>
    </w:p>
    <w:p w14:paraId="00EC2BC8" w14:textId="77777777" w:rsidR="00207DBB" w:rsidRDefault="00207DBB" w:rsidP="00207DBB">
      <w:pPr>
        <w:pStyle w:val="Heading4"/>
      </w:pPr>
      <w:r>
        <w:t>Data Sources</w:t>
      </w:r>
    </w:p>
    <w:p w14:paraId="403930B2" w14:textId="003807ED" w:rsidR="00253382" w:rsidRPr="00F9267A" w:rsidRDefault="00253382" w:rsidP="00253382">
      <w:pPr>
        <w:pStyle w:val="BodyText"/>
        <w:numPr>
          <w:ilvl w:val="0"/>
          <w:numId w:val="27"/>
        </w:numPr>
        <w:contextualSpacing/>
      </w:pPr>
      <w:r w:rsidRPr="00F9267A">
        <w:t>Amtrak</w:t>
      </w:r>
      <w:r w:rsidR="002C5379">
        <w:t>.</w:t>
      </w:r>
      <w:r>
        <w:t xml:space="preserve"> </w:t>
      </w:r>
      <w:hyperlink r:id="rId105" w:history="1">
        <w:r w:rsidRPr="00F9267A">
          <w:rPr>
            <w:rStyle w:val="Hyperlink"/>
            <w:i/>
            <w:iCs/>
          </w:rPr>
          <w:t>Amtrak Fact Sheet</w:t>
        </w:r>
      </w:hyperlink>
    </w:p>
    <w:p w14:paraId="7969A778" w14:textId="5FAF386C" w:rsidR="00207DBB" w:rsidRPr="00253382" w:rsidRDefault="00253382" w:rsidP="00723C03">
      <w:pPr>
        <w:pStyle w:val="BodyText"/>
        <w:numPr>
          <w:ilvl w:val="0"/>
          <w:numId w:val="27"/>
        </w:numPr>
        <w:contextualSpacing/>
        <w:rPr>
          <w:i/>
          <w:iCs/>
        </w:rPr>
      </w:pPr>
      <w:commentRangeStart w:id="252"/>
      <w:commentRangeStart w:id="253"/>
      <w:r w:rsidRPr="00253382">
        <w:t xml:space="preserve">South Florida Regional Transportation </w:t>
      </w:r>
      <w:r w:rsidR="00027858" w:rsidRPr="00253382">
        <w:t>Authorit</w:t>
      </w:r>
      <w:r w:rsidR="00027858">
        <w:t>y.</w:t>
      </w:r>
      <w:r w:rsidR="00027858" w:rsidRPr="00253382">
        <w:rPr>
          <w:i/>
          <w:iCs/>
        </w:rPr>
        <w:t xml:space="preserve"> South</w:t>
      </w:r>
      <w:r w:rsidR="009B4DE2" w:rsidRPr="00253382">
        <w:rPr>
          <w:i/>
          <w:iCs/>
        </w:rPr>
        <w:t xml:space="preserve"> Florida Regional Transportation Agency’s Transit Development Plan (TDP) </w:t>
      </w:r>
      <w:commentRangeEnd w:id="252"/>
      <w:r w:rsidR="00C617BF">
        <w:rPr>
          <w:rStyle w:val="CommentReference"/>
        </w:rPr>
        <w:commentReference w:id="252"/>
      </w:r>
      <w:commentRangeEnd w:id="253"/>
      <w:r w:rsidR="00027858">
        <w:rPr>
          <w:rStyle w:val="CommentReference"/>
        </w:rPr>
        <w:commentReference w:id="253"/>
      </w:r>
    </w:p>
    <w:p w14:paraId="6C85E15D" w14:textId="2C4178A0" w:rsidR="009A0E29" w:rsidRPr="00253382" w:rsidRDefault="009B4DE2" w:rsidP="00DF3BB5">
      <w:pPr>
        <w:pStyle w:val="BodyText"/>
        <w:numPr>
          <w:ilvl w:val="0"/>
          <w:numId w:val="27"/>
        </w:numPr>
        <w:contextualSpacing/>
      </w:pPr>
      <w:r w:rsidRPr="00253382">
        <w:t>FDOT Freight &amp; Multimodal Operations Office</w:t>
      </w:r>
    </w:p>
    <w:p w14:paraId="55C044CA" w14:textId="77777777" w:rsidR="00207DBB" w:rsidRPr="002F5025" w:rsidRDefault="00207DBB" w:rsidP="00B614F2">
      <w:pPr>
        <w:pStyle w:val="TableBodyText"/>
        <w:rPr>
          <w:i/>
          <w:sz w:val="20"/>
          <w:szCs w:val="20"/>
        </w:rPr>
      </w:pPr>
    </w:p>
    <w:p w14:paraId="5CC7F740" w14:textId="77777777" w:rsidR="00B614F2" w:rsidRPr="005709BB" w:rsidRDefault="00B614F2" w:rsidP="007309F5">
      <w:pPr>
        <w:pStyle w:val="BodyText"/>
      </w:pPr>
    </w:p>
    <w:p w14:paraId="7791489B" w14:textId="77777777" w:rsidR="00D43B5D" w:rsidRDefault="00D43B5D" w:rsidP="007309F5">
      <w:pPr>
        <w:pStyle w:val="BodyText"/>
        <w:sectPr w:rsidR="00D43B5D" w:rsidSect="00762A1A">
          <w:pgSz w:w="12240" w:h="15840" w:code="1"/>
          <w:pgMar w:top="1296" w:right="1296" w:bottom="1296" w:left="1296" w:header="576" w:footer="432" w:gutter="0"/>
          <w:pgNumType w:start="1" w:chapStyle="1"/>
          <w:cols w:space="720"/>
          <w:docGrid w:linePitch="360"/>
        </w:sectPr>
      </w:pPr>
    </w:p>
    <w:p w14:paraId="45B63F02" w14:textId="202B42CD" w:rsidR="005242F7" w:rsidRDefault="005242F7" w:rsidP="0039755F">
      <w:pPr>
        <w:pStyle w:val="Heading1"/>
      </w:pPr>
      <w:bookmarkStart w:id="254" w:name="_Toc89092364"/>
      <w:bookmarkStart w:id="255" w:name="_Toc97543524"/>
      <w:r>
        <w:t>People-Related Mobility Measures: Seaport</w:t>
      </w:r>
      <w:bookmarkEnd w:id="254"/>
      <w:bookmarkEnd w:id="255"/>
    </w:p>
    <w:p w14:paraId="64CCADC0" w14:textId="77777777" w:rsidR="002435EF" w:rsidRDefault="002435EF" w:rsidP="0039755F">
      <w:pPr>
        <w:pStyle w:val="Heading2"/>
      </w:pPr>
      <w:bookmarkStart w:id="256" w:name="_Toc89092365"/>
      <w:bookmarkStart w:id="257" w:name="_Toc97543525"/>
      <w:r>
        <w:t>Seaport Passenger Movements</w:t>
      </w:r>
      <w:bookmarkEnd w:id="256"/>
      <w:bookmarkEnd w:id="257"/>
    </w:p>
    <w:p w14:paraId="1B328CE6" w14:textId="50EC320A" w:rsidR="002435EF" w:rsidRDefault="00C32185" w:rsidP="002435EF">
      <w:pPr>
        <w:pStyle w:val="BodyText"/>
      </w:pPr>
      <w:r>
        <w:rPr>
          <w:rFonts w:cs="Roboto"/>
          <w:color w:val="000000"/>
          <w:szCs w:val="20"/>
        </w:rPr>
        <w:t>Seaport passenger movements refer to passengers embarking and disembarking at a Florida seaport. For example, when a cruise passenger departs on a cruise ship from PortMiami, they are counted. When the same cruise passenger arrives back at PortMiami, they are counted again</w:t>
      </w:r>
      <w:r w:rsidR="002435EF">
        <w:t>.</w:t>
      </w:r>
    </w:p>
    <w:p w14:paraId="64BE9D88" w14:textId="3A4478A1" w:rsidR="005307FE" w:rsidRPr="0075539C" w:rsidRDefault="005307FE" w:rsidP="005307FE">
      <w:pPr>
        <w:pStyle w:val="Caption"/>
        <w:jc w:val="right"/>
        <w:rPr>
          <w:iCs/>
          <w:sz w:val="22"/>
          <w:szCs w:val="22"/>
        </w:rPr>
      </w:pPr>
      <w:r w:rsidRPr="0075539C">
        <w:rPr>
          <w:sz w:val="22"/>
          <w:szCs w:val="22"/>
        </w:rPr>
        <w:t xml:space="preserve">Equation </w:t>
      </w:r>
      <w:r w:rsidR="00740D42" w:rsidRPr="0075539C">
        <w:rPr>
          <w:sz w:val="22"/>
          <w:szCs w:val="22"/>
        </w:rPr>
        <w:fldChar w:fldCharType="begin"/>
      </w:r>
      <w:r w:rsidR="00740D42" w:rsidRPr="0075539C">
        <w:rPr>
          <w:sz w:val="22"/>
          <w:szCs w:val="22"/>
        </w:rPr>
        <w:instrText xml:space="preserve"> SEQ Equation \* ARABIC </w:instrText>
      </w:r>
      <w:r w:rsidR="00740D42" w:rsidRPr="0075539C">
        <w:rPr>
          <w:sz w:val="22"/>
          <w:szCs w:val="22"/>
        </w:rPr>
        <w:fldChar w:fldCharType="separate"/>
      </w:r>
      <w:r w:rsidR="009D43CD">
        <w:rPr>
          <w:noProof/>
          <w:sz w:val="22"/>
          <w:szCs w:val="22"/>
        </w:rPr>
        <w:t>19</w:t>
      </w:r>
      <w:r w:rsidR="00740D42" w:rsidRPr="0075539C">
        <w:rPr>
          <w:noProof/>
          <w:sz w:val="22"/>
          <w:szCs w:val="22"/>
        </w:rPr>
        <w:fldChar w:fldCharType="end"/>
      </w:r>
    </w:p>
    <w:p w14:paraId="1BAFCECE" w14:textId="1B3F52D9" w:rsidR="002435EF" w:rsidRPr="006B1BF0" w:rsidRDefault="00C0238D" w:rsidP="002435EF">
      <w:pPr>
        <w:pStyle w:val="TableBodyText"/>
        <w:rPr>
          <w:i/>
        </w:rPr>
      </w:pPr>
      <m:oMathPara>
        <m:oMath>
          <m:r>
            <w:rPr>
              <w:rFonts w:ascii="Cambria Math" w:hAnsi="Cambria Math"/>
            </w:rPr>
            <m:t>Seaport Passenger Movements</m:t>
          </m:r>
          <m:r>
            <m:rPr>
              <m:sty m:val="p"/>
            </m:rPr>
            <w:rPr>
              <w:rFonts w:ascii="Cambria Math" w:hAnsi="Cambria Math"/>
            </w:rPr>
            <m:t xml:space="preserve">= </m:t>
          </m:r>
          <m:nary>
            <m:naryPr>
              <m:chr m:val="∑"/>
              <m:limLoc m:val="undOvr"/>
              <m:subHide m:val="1"/>
              <m:supHide m:val="1"/>
              <m:ctrlPr>
                <w:rPr>
                  <w:rFonts w:ascii="Cambria Math" w:hAnsi="Cambria Math"/>
                  <w:i/>
                </w:rPr>
              </m:ctrlPr>
            </m:naryPr>
            <m:sub/>
            <m:sup/>
            <m:e>
              <m:r>
                <w:rPr>
                  <w:rFonts w:ascii="Cambria Math" w:hAnsi="Cambria Math"/>
                </w:rPr>
                <m:t>Cruise Passengers embarking and disembarking cruise ships</m:t>
              </m:r>
            </m:e>
          </m:nary>
        </m:oMath>
      </m:oMathPara>
    </w:p>
    <w:p w14:paraId="5A0A04DA" w14:textId="77777777" w:rsidR="006B1BF0" w:rsidRPr="002F5025" w:rsidRDefault="006B1BF0" w:rsidP="002435EF">
      <w:pPr>
        <w:pStyle w:val="TableBodyText"/>
        <w:rPr>
          <w:i/>
          <w:sz w:val="20"/>
          <w:szCs w:val="20"/>
        </w:rPr>
      </w:pPr>
    </w:p>
    <w:p w14:paraId="2A7BDEBF" w14:textId="77777777" w:rsidR="006B1BF0" w:rsidRDefault="006B1BF0" w:rsidP="006B1BF0">
      <w:pPr>
        <w:pStyle w:val="Heading4"/>
      </w:pPr>
      <w:r>
        <w:t>Data Sources</w:t>
      </w:r>
    </w:p>
    <w:p w14:paraId="36AE765C" w14:textId="18B02B1C" w:rsidR="002435EF" w:rsidRPr="00E30467" w:rsidRDefault="00E30467" w:rsidP="00E30467">
      <w:pPr>
        <w:pStyle w:val="BodyText"/>
        <w:numPr>
          <w:ilvl w:val="0"/>
          <w:numId w:val="27"/>
        </w:numPr>
        <w:contextualSpacing/>
      </w:pPr>
      <w:r w:rsidRPr="00E30467">
        <w:t>Florida Seaport Transportation and Economic Development (FSTED) Council</w:t>
      </w:r>
      <w:r w:rsidR="00C617BF">
        <w:t>.</w:t>
      </w:r>
      <w:r>
        <w:t xml:space="preserve"> </w:t>
      </w:r>
      <w:hyperlink r:id="rId110" w:history="1">
        <w:r w:rsidR="00FC2C92" w:rsidRPr="00E30467">
          <w:rPr>
            <w:rStyle w:val="Hyperlink"/>
            <w:i/>
            <w:iCs/>
          </w:rPr>
          <w:t>Five-Year Florida Seaport Mission Plan</w:t>
        </w:r>
      </w:hyperlink>
      <w:r w:rsidR="006B1BF0" w:rsidRPr="00E30467">
        <w:t xml:space="preserve"> </w:t>
      </w:r>
    </w:p>
    <w:p w14:paraId="2B9095B9" w14:textId="13547B96" w:rsidR="002435EF" w:rsidRPr="005709BB" w:rsidRDefault="002435EF" w:rsidP="007309F5">
      <w:pPr>
        <w:pStyle w:val="BodyText"/>
      </w:pPr>
    </w:p>
    <w:p w14:paraId="2D73E21D" w14:textId="10B2A7E2" w:rsidR="00391CF2" w:rsidRDefault="00391CF2" w:rsidP="00391CF2">
      <w:pPr>
        <w:pStyle w:val="BodyText"/>
      </w:pPr>
    </w:p>
    <w:p w14:paraId="7C44FFC9" w14:textId="4ED6D3B6" w:rsidR="00111761" w:rsidRDefault="00111761" w:rsidP="00111761">
      <w:pPr>
        <w:pStyle w:val="BodyText"/>
      </w:pPr>
    </w:p>
    <w:p w14:paraId="2B90E8BC" w14:textId="77777777" w:rsidR="00FD1184" w:rsidRDefault="00FD1184" w:rsidP="00FD1184">
      <w:pPr>
        <w:pStyle w:val="BodyText"/>
      </w:pPr>
    </w:p>
    <w:p w14:paraId="713D38EE" w14:textId="7B25A3C8" w:rsidR="00FD1184" w:rsidRDefault="00FD1184" w:rsidP="00FD1184">
      <w:pPr>
        <w:pStyle w:val="BodyText"/>
      </w:pPr>
    </w:p>
    <w:p w14:paraId="54BDEAFC" w14:textId="77777777" w:rsidR="00FD1184" w:rsidRDefault="00FD1184" w:rsidP="00391CF2">
      <w:pPr>
        <w:pStyle w:val="BodyText"/>
      </w:pPr>
    </w:p>
    <w:p w14:paraId="14ECAE60" w14:textId="77777777" w:rsidR="00391CF2" w:rsidRDefault="00391CF2" w:rsidP="00D43B5D">
      <w:pPr>
        <w:pStyle w:val="BodyText"/>
        <w:sectPr w:rsidR="00391CF2" w:rsidSect="00762A1A">
          <w:pgSz w:w="12240" w:h="15840" w:code="1"/>
          <w:pgMar w:top="1296" w:right="1296" w:bottom="1296" w:left="1296" w:header="576" w:footer="432" w:gutter="0"/>
          <w:pgNumType w:start="1" w:chapStyle="1"/>
          <w:cols w:space="720"/>
          <w:docGrid w:linePitch="360"/>
        </w:sectPr>
      </w:pPr>
    </w:p>
    <w:p w14:paraId="56EA50C5" w14:textId="6189916A" w:rsidR="005A3FD4" w:rsidRDefault="005E304A" w:rsidP="0039755F">
      <w:pPr>
        <w:pStyle w:val="Heading1"/>
      </w:pPr>
      <w:bookmarkStart w:id="258" w:name="_Toc89092366"/>
      <w:bookmarkStart w:id="259" w:name="_Toc97543526"/>
      <w:r w:rsidRPr="007B1C38">
        <w:t>Freight</w:t>
      </w:r>
      <w:r w:rsidR="0040200A" w:rsidRPr="007B1C38">
        <w:t xml:space="preserve">-Related Mobility Measures: </w:t>
      </w:r>
      <w:r w:rsidRPr="007B1C38">
        <w:t>Truck</w:t>
      </w:r>
      <w:bookmarkEnd w:id="258"/>
      <w:bookmarkEnd w:id="259"/>
    </w:p>
    <w:p w14:paraId="1EAE2CD8" w14:textId="77777777" w:rsidR="00FD1FD6" w:rsidRDefault="00FD1FD6" w:rsidP="0039755F">
      <w:pPr>
        <w:pStyle w:val="Heading2"/>
      </w:pPr>
      <w:bookmarkStart w:id="260" w:name="_Toc89092372"/>
      <w:bookmarkStart w:id="261" w:name="_Toc97543527"/>
      <w:r>
        <w:t>Average Travel Speed – Combination Truck</w:t>
      </w:r>
      <w:bookmarkEnd w:id="260"/>
      <w:bookmarkEnd w:id="261"/>
    </w:p>
    <w:p w14:paraId="1AFB1451" w14:textId="6CD4C9EF" w:rsidR="00FD1FD6" w:rsidRDefault="00FD1FD6" w:rsidP="00FD1FD6">
      <w:pPr>
        <w:pStyle w:val="BodyText"/>
      </w:pPr>
      <w:r>
        <w:t xml:space="preserve">The combination truck travel speed </w:t>
      </w:r>
      <w:r w:rsidR="00926AAA">
        <w:t>i</w:t>
      </w:r>
      <w:r>
        <w:t xml:space="preserve">s estimated using </w:t>
      </w:r>
      <w:r w:rsidR="00AD23D5">
        <w:t xml:space="preserve">field measured speed. The </w:t>
      </w:r>
      <w:r>
        <w:t xml:space="preserve">methodologies </w:t>
      </w:r>
      <w:r w:rsidR="00AD23D5">
        <w:t xml:space="preserve">are different </w:t>
      </w:r>
      <w:r>
        <w:t xml:space="preserve">for arterials, freeways, and highways. </w:t>
      </w:r>
    </w:p>
    <w:p w14:paraId="2D472398" w14:textId="00063E22" w:rsidR="00FD1FD6" w:rsidRDefault="00FD1FD6" w:rsidP="00FD1FD6">
      <w:pPr>
        <w:pStyle w:val="ListBullet"/>
      </w:pPr>
      <w:r>
        <w:t xml:space="preserve">For arterials, if the HERE speed </w:t>
      </w:r>
      <w:r w:rsidR="00437134">
        <w:t xml:space="preserve">for all vehicles </w:t>
      </w:r>
      <w:r>
        <w:t>is at least 5 mph over the posted speed limit</w:t>
      </w:r>
      <w:r w:rsidR="0012339D">
        <w:t xml:space="preserve"> (PSL)</w:t>
      </w:r>
      <w:r>
        <w:t xml:space="preserve">, then the combination truck travel speed </w:t>
      </w:r>
      <w:r w:rsidR="00BD7B5D">
        <w:t>i</w:t>
      </w:r>
      <w:r>
        <w:t xml:space="preserve">s assumed </w:t>
      </w:r>
      <w:r w:rsidR="00006D5D">
        <w:t xml:space="preserve">to be </w:t>
      </w:r>
      <w:r w:rsidR="00B1531D">
        <w:t xml:space="preserve">the same </w:t>
      </w:r>
      <w:r>
        <w:t>a</w:t>
      </w:r>
      <w:r w:rsidR="000B45BB">
        <w:t>s</w:t>
      </w:r>
      <w:r>
        <w:t xml:space="preserve"> </w:t>
      </w:r>
      <w:r w:rsidR="00006D5D">
        <w:t xml:space="preserve">the </w:t>
      </w:r>
      <w:r w:rsidR="0012339D">
        <w:t>PSL</w:t>
      </w:r>
      <w:r w:rsidR="00006D5D">
        <w:t>,</w:t>
      </w:r>
      <w:r w:rsidR="000B45BB">
        <w:t xml:space="preserve"> which means </w:t>
      </w:r>
      <w:r w:rsidR="00C8271C">
        <w:t xml:space="preserve">combination truck travel speed </w:t>
      </w:r>
      <w:r w:rsidR="00432610">
        <w:t>is</w:t>
      </w:r>
      <w:r w:rsidR="00C8271C">
        <w:t xml:space="preserve"> capped at </w:t>
      </w:r>
      <w:r w:rsidR="00E47927">
        <w:t xml:space="preserve">the </w:t>
      </w:r>
      <w:r w:rsidR="0012339D">
        <w:t>PSL</w:t>
      </w:r>
      <w:r>
        <w:t xml:space="preserve">. If the field-measured speed </w:t>
      </w:r>
      <w:r w:rsidR="00771FDE">
        <w:t xml:space="preserve">for all </w:t>
      </w:r>
      <w:r w:rsidR="000A1E07">
        <w:t xml:space="preserve">vehicles </w:t>
      </w:r>
      <w:r w:rsidR="00BD7B5D">
        <w:t>i</w:t>
      </w:r>
      <w:r>
        <w:t xml:space="preserve">s 7 mph </w:t>
      </w:r>
      <w:r w:rsidR="00773D2F">
        <w:t xml:space="preserve">below the </w:t>
      </w:r>
      <w:r w:rsidR="002F640A">
        <w:t>PSL</w:t>
      </w:r>
      <w:r w:rsidR="00CE7529">
        <w:t xml:space="preserve"> </w:t>
      </w:r>
      <w:r>
        <w:t>or</w:t>
      </w:r>
      <w:r w:rsidR="00682E4A">
        <w:t xml:space="preserve"> </w:t>
      </w:r>
      <w:r w:rsidR="0086556E">
        <w:t>lower</w:t>
      </w:r>
      <w:r>
        <w:t xml:space="preserve">, then the combination truck travel speed </w:t>
      </w:r>
      <w:r w:rsidR="00BD7B5D">
        <w:t>i</w:t>
      </w:r>
      <w:r>
        <w:t xml:space="preserve">s assumed to be the same as the field-measured speed. Linear interpolation </w:t>
      </w:r>
      <w:r w:rsidR="00472004">
        <w:t>i</w:t>
      </w:r>
      <w:r>
        <w:t xml:space="preserve">s used to estimate the combination truck travel speed for field-measured speed between 7 mph </w:t>
      </w:r>
      <w:r w:rsidR="00573287">
        <w:t xml:space="preserve">below </w:t>
      </w:r>
      <w:r w:rsidR="003854AD">
        <w:t xml:space="preserve">the </w:t>
      </w:r>
      <w:r w:rsidR="00E04E49">
        <w:t>PSL</w:t>
      </w:r>
      <w:r w:rsidR="003854AD">
        <w:t xml:space="preserve"> </w:t>
      </w:r>
      <w:r>
        <w:t xml:space="preserve">and </w:t>
      </w:r>
      <w:r w:rsidR="006972E6">
        <w:t xml:space="preserve">the </w:t>
      </w:r>
      <w:r>
        <w:t>speed limit plus 5 mph.</w:t>
      </w:r>
    </w:p>
    <w:p w14:paraId="1D2D5297" w14:textId="0A8A56C7" w:rsidR="00FD1FD6" w:rsidRDefault="00FD1FD6" w:rsidP="00FD1FD6">
      <w:pPr>
        <w:pStyle w:val="ListBullet"/>
      </w:pPr>
      <w:r>
        <w:t xml:space="preserve">For freeways or highways, if the field-measured speed </w:t>
      </w:r>
      <w:r w:rsidR="00F230E6">
        <w:t xml:space="preserve">for all vehicles </w:t>
      </w:r>
      <w:r w:rsidR="00472004">
        <w:t>i</w:t>
      </w:r>
      <w:r>
        <w:t xml:space="preserve">s at </w:t>
      </w:r>
      <w:r w:rsidR="0029768E">
        <w:t xml:space="preserve">the </w:t>
      </w:r>
      <w:r>
        <w:t xml:space="preserve">speed limit plus 5 mph, then the combination truck travel speed </w:t>
      </w:r>
      <w:r w:rsidR="00472004">
        <w:t>i</w:t>
      </w:r>
      <w:r>
        <w:t xml:space="preserve">s assumed to </w:t>
      </w:r>
      <w:r w:rsidR="00AB08A2">
        <w:t xml:space="preserve">be </w:t>
      </w:r>
      <w:r w:rsidR="008472AA">
        <w:t xml:space="preserve">at </w:t>
      </w:r>
      <w:r w:rsidR="0029768E">
        <w:t xml:space="preserve">the </w:t>
      </w:r>
      <w:r w:rsidR="008472AA">
        <w:t>speed limit</w:t>
      </w:r>
      <w:r>
        <w:t xml:space="preserve">. </w:t>
      </w:r>
      <w:r w:rsidR="009E7954">
        <w:t>Linear interpolation is used to estimate the combination truck travel speed when</w:t>
      </w:r>
      <w:r w:rsidR="00D446C8">
        <w:t xml:space="preserve"> the</w:t>
      </w:r>
      <w:r w:rsidR="009E7954">
        <w:t xml:space="preserve"> field-measured speed is between 45 mph and </w:t>
      </w:r>
      <w:r w:rsidR="00E74731">
        <w:t xml:space="preserve">the </w:t>
      </w:r>
      <w:r w:rsidR="009E7954">
        <w:t xml:space="preserve">speed limit plus 5 mph. </w:t>
      </w:r>
      <w:r>
        <w:t xml:space="preserve">If the field-measured speed </w:t>
      </w:r>
      <w:r w:rsidR="00472004">
        <w:t>i</w:t>
      </w:r>
      <w:r>
        <w:t xml:space="preserve">s at or below 45 mph, the combination truck travel speed </w:t>
      </w:r>
      <w:r w:rsidR="00472004">
        <w:t>i</w:t>
      </w:r>
      <w:r>
        <w:t xml:space="preserve">s assumed to be the same as the field-measured speed. </w:t>
      </w:r>
    </w:p>
    <w:p w14:paraId="6EC6328F" w14:textId="27AE0991" w:rsidR="00FD1FD6" w:rsidRDefault="00FD1FD6" w:rsidP="00FD1FD6">
      <w:pPr>
        <w:pStyle w:val="BodyText"/>
        <w:spacing w:before="180"/>
      </w:pPr>
      <w:r>
        <w:t xml:space="preserve">The resulting adjusted speed is weighted by </w:t>
      </w:r>
      <w:r w:rsidR="00DE3419">
        <w:t>c</w:t>
      </w:r>
      <w:r w:rsidR="00BC3256">
        <w:t xml:space="preserve">ombination </w:t>
      </w:r>
      <w:r w:rsidR="00DE3419">
        <w:t>t</w:t>
      </w:r>
      <w:r w:rsidR="00BC3256">
        <w:t xml:space="preserve">ruck </w:t>
      </w:r>
      <w:r w:rsidR="00DE3419">
        <w:t>miles traveled (</w:t>
      </w:r>
      <w:r>
        <w:t>CTMT</w:t>
      </w:r>
      <w:r w:rsidR="00DE3419">
        <w:t>)</w:t>
      </w:r>
      <w:r>
        <w:t xml:space="preserve"> for each roadway segment and the </w:t>
      </w:r>
      <w:r w:rsidR="00B64643">
        <w:t>a</w:t>
      </w:r>
      <w:r>
        <w:t xml:space="preserve">verage </w:t>
      </w:r>
      <w:r w:rsidR="00B64643">
        <w:t>t</w:t>
      </w:r>
      <w:r>
        <w:t xml:space="preserve">ravel </w:t>
      </w:r>
      <w:r w:rsidR="00B64643">
        <w:t>s</w:t>
      </w:r>
      <w:r>
        <w:t>peed for combination trucks is determined using the following equation:</w:t>
      </w:r>
    </w:p>
    <w:p w14:paraId="5AA5550A" w14:textId="65B1AE2C" w:rsidR="005307FE" w:rsidRPr="0075539C" w:rsidRDefault="005307FE" w:rsidP="005307FE">
      <w:pPr>
        <w:pStyle w:val="Caption"/>
        <w:jc w:val="right"/>
        <w:rPr>
          <w:iCs/>
          <w:sz w:val="22"/>
          <w:szCs w:val="22"/>
        </w:rPr>
      </w:pPr>
      <w:r w:rsidRPr="0075539C">
        <w:rPr>
          <w:sz w:val="22"/>
          <w:szCs w:val="22"/>
        </w:rPr>
        <w:t xml:space="preserve">Equation </w:t>
      </w:r>
      <w:r w:rsidR="00740D42">
        <w:rPr>
          <w:sz w:val="22"/>
          <w:szCs w:val="22"/>
        </w:rPr>
        <w:t>37</w:t>
      </w:r>
    </w:p>
    <w:p w14:paraId="2C75CD18" w14:textId="59C5BFE2" w:rsidR="00FD1FD6" w:rsidRPr="00ED4BF8" w:rsidRDefault="00C0238D" w:rsidP="00FD1FD6">
      <w:pPr>
        <w:pStyle w:val="TableBodyText"/>
      </w:pPr>
      <m:oMathPara>
        <m:oMath>
          <m:r>
            <w:rPr>
              <w:rFonts w:ascii="Cambria Math" w:hAnsi="Cambria Math"/>
            </w:rPr>
            <m:t xml:space="preserve">Average Travel Speed </m:t>
          </m:r>
          <m:d>
            <m:dPr>
              <m:ctrlPr>
                <w:rPr>
                  <w:rFonts w:ascii="Cambria Math" w:hAnsi="Cambria Math"/>
                  <w:i/>
                </w:rPr>
              </m:ctrlPr>
            </m:dPr>
            <m:e>
              <m:r>
                <w:rPr>
                  <w:rFonts w:ascii="Cambria Math" w:hAnsi="Cambria Math"/>
                </w:rPr>
                <m:t>Combination Trucks</m:t>
              </m:r>
            </m:e>
          </m:d>
          <m:r>
            <m:rPr>
              <m:sty m:val="p"/>
            </m:rPr>
            <w:rPr>
              <w:rFonts w:ascii="Cambria Math" w:hAnsi="Cambria Math"/>
            </w:rPr>
            <m:t>=</m:t>
          </m:r>
          <m:f>
            <m:fPr>
              <m:ctrlPr>
                <w:rPr>
                  <w:rFonts w:ascii="Cambria Math" w:hAnsi="Cambria Math"/>
                </w:rPr>
              </m:ctrlPr>
            </m:fPr>
            <m:num>
              <m:nary>
                <m:naryPr>
                  <m:chr m:val="∑"/>
                  <m:limLoc m:val="undOvr"/>
                  <m:subHide m:val="1"/>
                  <m:supHide m:val="1"/>
                  <m:ctrlPr>
                    <w:rPr>
                      <w:rFonts w:ascii="Cambria Math" w:hAnsi="Cambria Math"/>
                      <w:i/>
                    </w:rPr>
                  </m:ctrlPr>
                </m:naryPr>
                <m:sub/>
                <m:sup/>
                <m:e>
                  <m:r>
                    <w:rPr>
                      <w:rFonts w:ascii="Cambria Math" w:hAnsi="Cambria Math"/>
                    </w:rPr>
                    <m:t>CTMT ×Combination Truck Average Travel Speed</m:t>
                  </m:r>
                </m:e>
              </m:nary>
            </m:num>
            <m:den>
              <m:nary>
                <m:naryPr>
                  <m:chr m:val="∑"/>
                  <m:limLoc m:val="undOvr"/>
                  <m:subHide m:val="1"/>
                  <m:supHide m:val="1"/>
                  <m:ctrlPr>
                    <w:rPr>
                      <w:rFonts w:ascii="Cambria Math" w:hAnsi="Cambria Math"/>
                      <w:i/>
                    </w:rPr>
                  </m:ctrlPr>
                </m:naryPr>
                <m:sub/>
                <m:sup/>
                <m:e>
                  <m:r>
                    <w:rPr>
                      <w:rFonts w:ascii="Cambria Math" w:hAnsi="Cambria Math"/>
                    </w:rPr>
                    <m:t>CTMT</m:t>
                  </m:r>
                </m:e>
              </m:nary>
            </m:den>
          </m:f>
          <m:r>
            <w:rPr>
              <w:rFonts w:ascii="Cambria Math" w:hAnsi="Cambria Math"/>
            </w:rPr>
            <m:t xml:space="preserve"> </m:t>
          </m:r>
        </m:oMath>
      </m:oMathPara>
    </w:p>
    <w:p w14:paraId="2BAAEA73" w14:textId="77777777" w:rsidR="005A3704" w:rsidRDefault="005A3704" w:rsidP="005A3704">
      <w:pPr>
        <w:pStyle w:val="Heading4"/>
      </w:pPr>
      <w:r>
        <w:t>Data Sources</w:t>
      </w:r>
    </w:p>
    <w:p w14:paraId="5FC3B95B" w14:textId="3FC17FA0" w:rsidR="00216CEC" w:rsidRPr="005E708B" w:rsidRDefault="00216CEC" w:rsidP="00216CEC">
      <w:pPr>
        <w:pStyle w:val="BodyText"/>
        <w:numPr>
          <w:ilvl w:val="0"/>
          <w:numId w:val="27"/>
        </w:numPr>
        <w:contextualSpacing/>
        <w:rPr>
          <w:i/>
          <w:iCs/>
        </w:rPr>
      </w:pPr>
      <w:r w:rsidRPr="00636532">
        <w:t>FDOT Transportation Data and Analytics Office</w:t>
      </w:r>
      <w:r w:rsidR="00C617BF">
        <w:t>.</w:t>
      </w:r>
      <w:r>
        <w:rPr>
          <w:i/>
          <w:iCs/>
        </w:rPr>
        <w:t xml:space="preserve"> </w:t>
      </w:r>
      <w:r w:rsidRPr="00204B0C">
        <w:rPr>
          <w:i/>
          <w:iCs/>
        </w:rPr>
        <w:t>Traffic Characteristics Inventory</w:t>
      </w:r>
    </w:p>
    <w:p w14:paraId="72AAC873" w14:textId="3C16589C" w:rsidR="00216CEC" w:rsidRPr="005E708B" w:rsidRDefault="00216CEC" w:rsidP="00216CEC">
      <w:pPr>
        <w:pStyle w:val="BodyText"/>
        <w:numPr>
          <w:ilvl w:val="0"/>
          <w:numId w:val="27"/>
        </w:numPr>
        <w:contextualSpacing/>
        <w:rPr>
          <w:i/>
          <w:iCs/>
        </w:rPr>
      </w:pPr>
      <w:r w:rsidRPr="00636532">
        <w:t>FDOT Transportation Data and Analytics Office</w:t>
      </w:r>
      <w:r w:rsidR="00C617BF">
        <w:t>.</w:t>
      </w:r>
      <w:r>
        <w:t xml:space="preserve"> </w:t>
      </w:r>
      <w:r w:rsidRPr="00636532">
        <w:rPr>
          <w:i/>
          <w:iCs/>
        </w:rPr>
        <w:t>Roadway Characteristics Inventory</w:t>
      </w:r>
      <w:r w:rsidR="00C617BF">
        <w:rPr>
          <w:i/>
          <w:iCs/>
        </w:rPr>
        <w:t>,</w:t>
      </w:r>
      <w:r w:rsidRPr="00636532">
        <w:rPr>
          <w:i/>
          <w:iCs/>
        </w:rPr>
        <w:t xml:space="preserve"> Feature 147 (Strategic Intermodal System)</w:t>
      </w:r>
    </w:p>
    <w:p w14:paraId="1CD8CF4D" w14:textId="36FB47F4" w:rsidR="00216CEC" w:rsidRPr="009B1918" w:rsidRDefault="00216CEC" w:rsidP="00216CEC">
      <w:pPr>
        <w:pStyle w:val="BodyText"/>
        <w:numPr>
          <w:ilvl w:val="0"/>
          <w:numId w:val="27"/>
        </w:numPr>
        <w:contextualSpacing/>
      </w:pPr>
      <w:r w:rsidRPr="003E02CD">
        <w:t>HERE Technologies</w:t>
      </w:r>
      <w:r w:rsidR="00C617BF">
        <w:rPr>
          <w:i/>
          <w:iCs/>
        </w:rPr>
        <w:t>.</w:t>
      </w:r>
      <w:r w:rsidRPr="003E02CD">
        <w:rPr>
          <w:i/>
          <w:iCs/>
        </w:rPr>
        <w:t xml:space="preserve"> Travel Time Data</w:t>
      </w:r>
    </w:p>
    <w:p w14:paraId="46CF6977" w14:textId="475B063B" w:rsidR="00E8126E" w:rsidRDefault="00E8126E" w:rsidP="00216CEC">
      <w:pPr>
        <w:pStyle w:val="BodyText"/>
        <w:ind w:left="720"/>
        <w:contextualSpacing/>
      </w:pPr>
    </w:p>
    <w:p w14:paraId="310A6AB9" w14:textId="77777777" w:rsidR="00FD1FD6" w:rsidRDefault="00FD1FD6" w:rsidP="0039755F">
      <w:pPr>
        <w:pStyle w:val="Heading2"/>
      </w:pPr>
      <w:bookmarkStart w:id="262" w:name="_Toc89092373"/>
      <w:bookmarkStart w:id="263" w:name="_Toc97543528"/>
      <w:r>
        <w:t>Combination Truck Cost of Delay</w:t>
      </w:r>
      <w:bookmarkEnd w:id="262"/>
      <w:bookmarkEnd w:id="263"/>
    </w:p>
    <w:p w14:paraId="77AD066F" w14:textId="32B6C08D" w:rsidR="00FD1FD6" w:rsidRDefault="00FD1FD6" w:rsidP="00FD1FD6">
      <w:pPr>
        <w:pStyle w:val="BodyText"/>
      </w:pPr>
      <w:r w:rsidRPr="000209F4">
        <w:t xml:space="preserve">This measure monetizes the cost of delay experienced by the freight industry by (1) calculating the average marginal cost of labor per hour and (2) multiplying that by the number of hours of delay for combination trucks. The average marginal cost of labor per hour is the sum of marginal driver wages and driver benefits, obtained from the annual report titled </w:t>
      </w:r>
      <w:r w:rsidRPr="000209F4">
        <w:rPr>
          <w:i/>
        </w:rPr>
        <w:t>An Analysis of the Operational Cost of Trucking</w:t>
      </w:r>
      <w:r w:rsidRPr="000209F4">
        <w:t xml:space="preserve">, from </w:t>
      </w:r>
      <w:r w:rsidR="00895815">
        <w:t>201</w:t>
      </w:r>
      <w:r w:rsidR="00C83106">
        <w:t>9</w:t>
      </w:r>
      <w:r w:rsidR="00895815">
        <w:t xml:space="preserve"> </w:t>
      </w:r>
      <w:r w:rsidRPr="000209F4">
        <w:t>American Transportation Research Institute (ATRI)</w:t>
      </w:r>
      <w:r w:rsidR="00895815">
        <w:t xml:space="preserve"> data</w:t>
      </w:r>
      <w:r w:rsidRPr="000209F4">
        <w:t xml:space="preserve">. The number of hours of delay for combination trucks is taken from the process </w:t>
      </w:r>
      <w:r w:rsidR="004C7B95">
        <w:t>described in</w:t>
      </w:r>
      <w:r w:rsidRPr="000209F4">
        <w:t xml:space="preserve"> </w:t>
      </w:r>
      <w:r w:rsidRPr="00BE5129">
        <w:rPr>
          <w:b/>
          <w:bCs/>
        </w:rPr>
        <w:t xml:space="preserve">Section </w:t>
      </w:r>
      <w:r w:rsidR="008D727C">
        <w:rPr>
          <w:b/>
          <w:bCs/>
        </w:rPr>
        <w:t>7.</w:t>
      </w:r>
      <w:r w:rsidR="00FD1393">
        <w:rPr>
          <w:b/>
          <w:bCs/>
        </w:rPr>
        <w:t>11</w:t>
      </w:r>
      <w:r w:rsidRPr="000209F4">
        <w:t>.</w:t>
      </w:r>
    </w:p>
    <w:p w14:paraId="70EAD764" w14:textId="0439A9AE" w:rsidR="005307FE" w:rsidRPr="0075539C" w:rsidRDefault="005307FE" w:rsidP="005307FE">
      <w:pPr>
        <w:pStyle w:val="Caption"/>
        <w:jc w:val="right"/>
        <w:rPr>
          <w:iCs/>
          <w:sz w:val="22"/>
          <w:szCs w:val="22"/>
        </w:rPr>
      </w:pPr>
      <w:r w:rsidRPr="0075539C">
        <w:rPr>
          <w:sz w:val="22"/>
          <w:szCs w:val="22"/>
        </w:rPr>
        <w:t xml:space="preserve">Equation </w:t>
      </w:r>
      <w:r w:rsidR="00A44412">
        <w:rPr>
          <w:sz w:val="22"/>
          <w:szCs w:val="22"/>
        </w:rPr>
        <w:t>38</w:t>
      </w:r>
    </w:p>
    <w:p w14:paraId="059546B2" w14:textId="6876E7B3" w:rsidR="00FD1FD6" w:rsidRPr="00162E49" w:rsidRDefault="00C0238D" w:rsidP="00FD1FD6">
      <w:pPr>
        <w:pStyle w:val="TableBodyText"/>
        <w:rPr>
          <w:i/>
        </w:rPr>
      </w:pPr>
      <m:oMathPara>
        <m:oMath>
          <m:r>
            <w:rPr>
              <w:rFonts w:ascii="Cambria Math" w:hAnsi="Cambria Math"/>
            </w:rPr>
            <m:t>Combination Truck Cost of Delay =</m:t>
          </m:r>
          <m:nary>
            <m:naryPr>
              <m:chr m:val="∑"/>
              <m:limLoc m:val="undOvr"/>
              <m:subHide m:val="1"/>
              <m:supHide m:val="1"/>
              <m:ctrlPr>
                <w:rPr>
                  <w:rFonts w:ascii="Cambria Math" w:hAnsi="Cambria Math"/>
                  <w:i/>
                </w:rPr>
              </m:ctrlPr>
            </m:naryPr>
            <m:sub/>
            <m:sup/>
            <m:e>
              <m:r>
                <w:rPr>
                  <w:rFonts w:ascii="Cambria Math" w:hAnsi="Cambria Math"/>
                </w:rPr>
                <m:t>Combination Truck Hours of Delay ×Average Marginal Cost of Labor per Hour</m:t>
              </m:r>
            </m:e>
          </m:nary>
          <m:r>
            <w:rPr>
              <w:rFonts w:ascii="Cambria Math" w:hAnsi="Cambria Math"/>
            </w:rPr>
            <m:t xml:space="preserve"> </m:t>
          </m:r>
        </m:oMath>
      </m:oMathPara>
    </w:p>
    <w:p w14:paraId="698D6410" w14:textId="1243C513" w:rsidR="00162E49" w:rsidRDefault="00162E49" w:rsidP="00FD1FD6">
      <w:pPr>
        <w:pStyle w:val="TableBodyText"/>
        <w:rPr>
          <w:i/>
        </w:rPr>
      </w:pPr>
    </w:p>
    <w:p w14:paraId="494DA695" w14:textId="77777777" w:rsidR="00162E49" w:rsidRDefault="00162E49" w:rsidP="00162E49">
      <w:pPr>
        <w:pStyle w:val="Heading4"/>
      </w:pPr>
      <w:r>
        <w:t>Data Sources</w:t>
      </w:r>
    </w:p>
    <w:p w14:paraId="08007FB7" w14:textId="27E949B1" w:rsidR="00216CEC" w:rsidRPr="005E708B" w:rsidRDefault="00216CEC" w:rsidP="00216CEC">
      <w:pPr>
        <w:pStyle w:val="BodyText"/>
        <w:numPr>
          <w:ilvl w:val="0"/>
          <w:numId w:val="27"/>
        </w:numPr>
        <w:contextualSpacing/>
        <w:rPr>
          <w:i/>
          <w:iCs/>
        </w:rPr>
      </w:pPr>
      <w:r w:rsidRPr="00636532">
        <w:t>FDOT Transportation Data and Analytics Office</w:t>
      </w:r>
      <w:r w:rsidR="00C617BF">
        <w:t>.</w:t>
      </w:r>
      <w:r>
        <w:rPr>
          <w:i/>
          <w:iCs/>
        </w:rPr>
        <w:t xml:space="preserve"> </w:t>
      </w:r>
      <w:r w:rsidRPr="00204B0C">
        <w:rPr>
          <w:i/>
          <w:iCs/>
        </w:rPr>
        <w:t>Traffic Characteristics Inventory</w:t>
      </w:r>
    </w:p>
    <w:p w14:paraId="16303D44" w14:textId="11F4E497" w:rsidR="00216CEC" w:rsidRPr="005E708B" w:rsidRDefault="00216CEC" w:rsidP="00216CEC">
      <w:pPr>
        <w:pStyle w:val="BodyText"/>
        <w:numPr>
          <w:ilvl w:val="0"/>
          <w:numId w:val="27"/>
        </w:numPr>
        <w:contextualSpacing/>
        <w:rPr>
          <w:i/>
          <w:iCs/>
        </w:rPr>
      </w:pPr>
      <w:r w:rsidRPr="00636532">
        <w:t>FDOT Transportation Data and Analytics Office</w:t>
      </w:r>
      <w:r w:rsidR="00C617BF">
        <w:t>.</w:t>
      </w:r>
      <w:r>
        <w:t xml:space="preserve"> </w:t>
      </w:r>
      <w:r w:rsidRPr="00636532">
        <w:rPr>
          <w:i/>
          <w:iCs/>
        </w:rPr>
        <w:t>Roadway Characteristics Inventory</w:t>
      </w:r>
      <w:r w:rsidR="00C617BF">
        <w:rPr>
          <w:i/>
          <w:iCs/>
        </w:rPr>
        <w:t>,</w:t>
      </w:r>
      <w:r w:rsidRPr="00636532">
        <w:rPr>
          <w:i/>
          <w:iCs/>
        </w:rPr>
        <w:t xml:space="preserve"> Feature 147 (Strategic Intermodal System)</w:t>
      </w:r>
    </w:p>
    <w:p w14:paraId="53AB0C81" w14:textId="2412F839" w:rsidR="00216CEC" w:rsidRPr="009B1918" w:rsidRDefault="00216CEC" w:rsidP="00216CEC">
      <w:pPr>
        <w:pStyle w:val="BodyText"/>
        <w:numPr>
          <w:ilvl w:val="0"/>
          <w:numId w:val="27"/>
        </w:numPr>
        <w:contextualSpacing/>
      </w:pPr>
      <w:r w:rsidRPr="003E02CD">
        <w:t>HERE Technologies</w:t>
      </w:r>
      <w:r w:rsidR="00C617BF">
        <w:rPr>
          <w:i/>
          <w:iCs/>
        </w:rPr>
        <w:t>.</w:t>
      </w:r>
      <w:r w:rsidRPr="003E02CD">
        <w:rPr>
          <w:i/>
          <w:iCs/>
        </w:rPr>
        <w:t xml:space="preserve"> Travel Time Data</w:t>
      </w:r>
    </w:p>
    <w:p w14:paraId="531427F4" w14:textId="6AC2917C" w:rsidR="000A221D" w:rsidRDefault="00216CEC" w:rsidP="00216CEC">
      <w:pPr>
        <w:pStyle w:val="BodyText"/>
        <w:numPr>
          <w:ilvl w:val="0"/>
          <w:numId w:val="27"/>
        </w:numPr>
        <w:contextualSpacing/>
      </w:pPr>
      <w:r w:rsidRPr="00216CEC">
        <w:t>American Transportation Research Institute</w:t>
      </w:r>
      <w:r w:rsidR="00C617BF">
        <w:t>.</w:t>
      </w:r>
      <w:r>
        <w:t xml:space="preserve"> </w:t>
      </w:r>
      <w:r w:rsidR="00F764A0" w:rsidRPr="00216CEC">
        <w:rPr>
          <w:rStyle w:val="Hyperlink"/>
          <w:i/>
          <w:iCs/>
        </w:rPr>
        <w:t>An Analysis of the Operational Costs of Trucking</w:t>
      </w:r>
    </w:p>
    <w:p w14:paraId="1C3CEBEF" w14:textId="15961E47" w:rsidR="00DE3733" w:rsidRDefault="00DE3733">
      <w:pPr>
        <w:pStyle w:val="BodyText"/>
        <w:sectPr w:rsidR="00DE3733" w:rsidSect="00762A1A">
          <w:pgSz w:w="12240" w:h="15840" w:code="1"/>
          <w:pgMar w:top="1296" w:right="1296" w:bottom="1296" w:left="1296" w:header="576" w:footer="432" w:gutter="0"/>
          <w:pgNumType w:start="1" w:chapStyle="1"/>
          <w:cols w:space="720"/>
          <w:docGrid w:linePitch="360"/>
        </w:sectPr>
      </w:pPr>
    </w:p>
    <w:p w14:paraId="3B2E76A1" w14:textId="5777AAF3" w:rsidR="00822334" w:rsidRDefault="00822334" w:rsidP="0039755F">
      <w:pPr>
        <w:pStyle w:val="Heading1"/>
      </w:pPr>
      <w:bookmarkStart w:id="264" w:name="_Toc89092375"/>
      <w:bookmarkStart w:id="265" w:name="_Toc97543529"/>
      <w:r>
        <w:t xml:space="preserve">Freight-Related Mobility Measures: </w:t>
      </w:r>
      <w:r w:rsidR="00F71359">
        <w:t>Aviation</w:t>
      </w:r>
      <w:bookmarkEnd w:id="264"/>
      <w:bookmarkEnd w:id="265"/>
    </w:p>
    <w:p w14:paraId="28E70EAA" w14:textId="46B10104" w:rsidR="002F5239" w:rsidRPr="00285D86" w:rsidRDefault="002F5239" w:rsidP="002F5239">
      <w:pPr>
        <w:pStyle w:val="BodyText"/>
      </w:pPr>
      <w:r>
        <w:t>The calculation methodology for each freight-related aviation mobility measure is discussed in this section.</w:t>
      </w:r>
    </w:p>
    <w:p w14:paraId="0A09A0A4" w14:textId="77777777" w:rsidR="00F71359" w:rsidRDefault="00F71359" w:rsidP="0039755F">
      <w:pPr>
        <w:pStyle w:val="Heading2"/>
      </w:pPr>
      <w:bookmarkStart w:id="266" w:name="_Toc89092376"/>
      <w:bookmarkStart w:id="267" w:name="_Toc97543530"/>
      <w:r>
        <w:t>Aviation Tonnage</w:t>
      </w:r>
      <w:bookmarkEnd w:id="266"/>
      <w:bookmarkEnd w:id="267"/>
    </w:p>
    <w:p w14:paraId="40E20C29" w14:textId="77777777" w:rsidR="00F93833" w:rsidRDefault="00F93833" w:rsidP="00F93833">
      <w:pPr>
        <w:pStyle w:val="Default"/>
      </w:pPr>
    </w:p>
    <w:p w14:paraId="2E647824" w14:textId="7CE9647B" w:rsidR="00F71359" w:rsidRDefault="00895815" w:rsidP="00F93833">
      <w:pPr>
        <w:pStyle w:val="BodyText"/>
      </w:pPr>
      <w:r>
        <w:rPr>
          <w:szCs w:val="20"/>
        </w:rPr>
        <w:t xml:space="preserve">Aviation tonnage comes from the BTS T-100 </w:t>
      </w:r>
      <w:r w:rsidR="003318EC">
        <w:rPr>
          <w:szCs w:val="20"/>
        </w:rPr>
        <w:t xml:space="preserve">Market </w:t>
      </w:r>
      <w:r>
        <w:rPr>
          <w:szCs w:val="20"/>
        </w:rPr>
        <w:t xml:space="preserve">report. </w:t>
      </w:r>
      <w:r w:rsidR="00F93833">
        <w:rPr>
          <w:szCs w:val="20"/>
        </w:rPr>
        <w:t>This is the weight of all air cargo handled at Florida airports. This measure includes mail and freight cargo</w:t>
      </w:r>
      <w:r w:rsidR="006E73F1">
        <w:rPr>
          <w:szCs w:val="20"/>
        </w:rPr>
        <w:t xml:space="preserve"> </w:t>
      </w:r>
      <w:r w:rsidR="00F67BE6">
        <w:rPr>
          <w:szCs w:val="20"/>
        </w:rPr>
        <w:t>originated and terminated at Florida airports</w:t>
      </w:r>
      <w:r w:rsidR="00F71359" w:rsidRPr="00D76233">
        <w:t>.</w:t>
      </w:r>
    </w:p>
    <w:p w14:paraId="7276F952" w14:textId="6FE4D2A9" w:rsidR="005307FE" w:rsidRPr="0075539C" w:rsidRDefault="005307FE" w:rsidP="005307FE">
      <w:pPr>
        <w:pStyle w:val="Caption"/>
        <w:jc w:val="right"/>
        <w:rPr>
          <w:iCs/>
          <w:sz w:val="22"/>
          <w:szCs w:val="22"/>
        </w:rPr>
      </w:pPr>
      <w:r w:rsidRPr="0075539C">
        <w:rPr>
          <w:sz w:val="22"/>
          <w:szCs w:val="22"/>
        </w:rPr>
        <w:t xml:space="preserve">Equation </w:t>
      </w:r>
      <w:r w:rsidR="00A44412">
        <w:rPr>
          <w:sz w:val="22"/>
          <w:szCs w:val="22"/>
        </w:rPr>
        <w:t>39</w:t>
      </w:r>
    </w:p>
    <w:p w14:paraId="42E71BF0" w14:textId="3CAECB3D" w:rsidR="00F71359" w:rsidRPr="00284DF3" w:rsidRDefault="00C0238D" w:rsidP="00F71359">
      <w:pPr>
        <w:pStyle w:val="TableBodyText"/>
        <w:rPr>
          <w:i/>
        </w:rPr>
      </w:pPr>
      <m:oMathPara>
        <m:oMath>
          <m:r>
            <w:rPr>
              <w:rFonts w:ascii="Cambria Math" w:hAnsi="Cambria Math"/>
            </w:rPr>
            <m:t>Aviation Tonnage</m:t>
          </m:r>
          <m:r>
            <m:rPr>
              <m:sty m:val="p"/>
            </m:rPr>
            <w:rPr>
              <w:rFonts w:ascii="Cambria Math" w:hAnsi="Cambria Math"/>
            </w:rPr>
            <m:t xml:space="preserve">= </m:t>
          </m:r>
          <m:nary>
            <m:naryPr>
              <m:chr m:val="∑"/>
              <m:limLoc m:val="undOvr"/>
              <m:subHide m:val="1"/>
              <m:supHide m:val="1"/>
              <m:ctrlPr>
                <w:rPr>
                  <w:rFonts w:ascii="Cambria Math" w:hAnsi="Cambria Math"/>
                  <w:i/>
                </w:rPr>
              </m:ctrlPr>
            </m:naryPr>
            <m:sub/>
            <m:sup/>
            <m:e>
              <m:r>
                <w:rPr>
                  <w:rFonts w:ascii="Cambria Math" w:hAnsi="Cambria Math"/>
                </w:rPr>
                <m:t>Tons Handled at All Florida Airports</m:t>
              </m:r>
            </m:e>
          </m:nary>
        </m:oMath>
      </m:oMathPara>
    </w:p>
    <w:p w14:paraId="21F51CAC" w14:textId="77777777" w:rsidR="00284DF3" w:rsidRDefault="00284DF3" w:rsidP="00284DF3">
      <w:pPr>
        <w:pStyle w:val="Heading4"/>
      </w:pPr>
      <w:r>
        <w:t>Data Sources</w:t>
      </w:r>
    </w:p>
    <w:p w14:paraId="37279D1B" w14:textId="7C18ADFB" w:rsidR="00F71359" w:rsidRPr="00DB22DE" w:rsidRDefault="00DB22DE" w:rsidP="00DF3BB5">
      <w:pPr>
        <w:pStyle w:val="BodyText"/>
        <w:numPr>
          <w:ilvl w:val="0"/>
          <w:numId w:val="27"/>
        </w:numPr>
        <w:contextualSpacing/>
        <w:rPr>
          <w:i/>
          <w:iCs/>
        </w:rPr>
      </w:pPr>
      <w:bookmarkStart w:id="268" w:name="_Hlk66979743"/>
      <w:r>
        <w:t>U.S. Bureau of Transportation Statistics (BTS)</w:t>
      </w:r>
      <w:r w:rsidR="00C617BF">
        <w:t xml:space="preserve">. </w:t>
      </w:r>
      <w:r w:rsidR="008B04D9" w:rsidRPr="00DB22DE">
        <w:rPr>
          <w:i/>
          <w:iCs/>
        </w:rPr>
        <w:t xml:space="preserve">T100 Market (All Carriers) </w:t>
      </w:r>
      <w:bookmarkEnd w:id="268"/>
    </w:p>
    <w:p w14:paraId="00697C6A" w14:textId="77777777" w:rsidR="000A42A0" w:rsidRPr="004820F4" w:rsidRDefault="000A42A0" w:rsidP="000A42A0">
      <w:pPr>
        <w:pStyle w:val="BodyText"/>
        <w:ind w:left="720"/>
        <w:contextualSpacing/>
        <w:rPr>
          <w:i/>
          <w:iCs/>
        </w:rPr>
      </w:pPr>
    </w:p>
    <w:p w14:paraId="7915460C" w14:textId="3C487FE0" w:rsidR="00F64D61" w:rsidRDefault="00F64D61" w:rsidP="0039755F">
      <w:pPr>
        <w:pStyle w:val="Heading1"/>
      </w:pPr>
      <w:bookmarkStart w:id="269" w:name="_Toc89092377"/>
      <w:bookmarkStart w:id="270" w:name="_Toc97543531"/>
      <w:r>
        <w:t xml:space="preserve">Freight-Related Mobility Measures: </w:t>
      </w:r>
      <w:r w:rsidR="008D0AFE">
        <w:t xml:space="preserve">Space </w:t>
      </w:r>
      <w:bookmarkEnd w:id="269"/>
      <w:r w:rsidR="00473177">
        <w:t>Measures</w:t>
      </w:r>
      <w:bookmarkEnd w:id="270"/>
    </w:p>
    <w:p w14:paraId="5AEFF590" w14:textId="3FAE07E5" w:rsidR="002F5239" w:rsidRPr="00FD7B25" w:rsidRDefault="002F5239" w:rsidP="00871612">
      <w:pPr>
        <w:pStyle w:val="BodyText"/>
      </w:pPr>
      <w:r>
        <w:t xml:space="preserve">The calculation methodology for each space </w:t>
      </w:r>
      <w:r w:rsidR="008B217E">
        <w:t xml:space="preserve">measure </w:t>
      </w:r>
      <w:r>
        <w:t>is discussed in this section.</w:t>
      </w:r>
    </w:p>
    <w:p w14:paraId="6EF17B28" w14:textId="5FD41433" w:rsidR="00AD3D55" w:rsidRDefault="00AD3D55" w:rsidP="0039755F">
      <w:pPr>
        <w:pStyle w:val="Heading2"/>
      </w:pPr>
      <w:bookmarkStart w:id="271" w:name="_Toc89092378"/>
      <w:bookmarkStart w:id="272" w:name="_Toc97543532"/>
      <w:r>
        <w:t>Space Launches</w:t>
      </w:r>
      <w:r w:rsidR="007343F7">
        <w:t xml:space="preserve"> and Sites</w:t>
      </w:r>
      <w:bookmarkEnd w:id="271"/>
      <w:bookmarkEnd w:id="272"/>
    </w:p>
    <w:p w14:paraId="7B5ED7FB" w14:textId="77777777" w:rsidR="00F93833" w:rsidRDefault="00F93833" w:rsidP="00F93833">
      <w:pPr>
        <w:pStyle w:val="Default"/>
      </w:pPr>
    </w:p>
    <w:p w14:paraId="410EA44B" w14:textId="2CC4037C" w:rsidR="00AD3D55" w:rsidRPr="007309F5" w:rsidRDefault="00F93833" w:rsidP="00F93833">
      <w:pPr>
        <w:pStyle w:val="BodyText"/>
        <w:rPr>
          <w:sz w:val="18"/>
          <w:szCs w:val="18"/>
        </w:rPr>
      </w:pPr>
      <w:r>
        <w:rPr>
          <w:szCs w:val="20"/>
        </w:rPr>
        <w:t xml:space="preserve">Space launches account for all the successful mission launches from Cape Canaveral Spaceport, </w:t>
      </w:r>
      <w:r w:rsidR="006D2ADB">
        <w:rPr>
          <w:szCs w:val="20"/>
        </w:rPr>
        <w:t>excluding</w:t>
      </w:r>
      <w:r>
        <w:rPr>
          <w:szCs w:val="20"/>
        </w:rPr>
        <w:t xml:space="preserve"> any test flights</w:t>
      </w:r>
      <w:r w:rsidR="00AD3D55" w:rsidRPr="00BB29DA">
        <w:rPr>
          <w:rFonts w:cs="Arial"/>
          <w:szCs w:val="20"/>
        </w:rPr>
        <w:t xml:space="preserve">: </w:t>
      </w:r>
    </w:p>
    <w:p w14:paraId="13AC3F84" w14:textId="1C7B4B6A" w:rsidR="005307FE" w:rsidRPr="0075539C" w:rsidRDefault="005307FE" w:rsidP="005307FE">
      <w:pPr>
        <w:pStyle w:val="Caption"/>
        <w:jc w:val="right"/>
        <w:rPr>
          <w:iCs/>
          <w:sz w:val="22"/>
          <w:szCs w:val="22"/>
        </w:rPr>
      </w:pPr>
      <w:r w:rsidRPr="0075539C">
        <w:rPr>
          <w:sz w:val="22"/>
          <w:szCs w:val="22"/>
        </w:rPr>
        <w:t xml:space="preserve">Equation </w:t>
      </w:r>
      <w:r w:rsidR="00A44412">
        <w:rPr>
          <w:sz w:val="22"/>
          <w:szCs w:val="22"/>
        </w:rPr>
        <w:t>40</w:t>
      </w:r>
    </w:p>
    <w:p w14:paraId="63DC709D" w14:textId="77777777" w:rsidR="00AD3D55" w:rsidRDefault="00AD3D55" w:rsidP="00AD3D55">
      <w:pPr>
        <w:pStyle w:val="Default"/>
      </w:pPr>
    </w:p>
    <w:p w14:paraId="1F2FD21D" w14:textId="70187BD0" w:rsidR="009D1CF5" w:rsidRPr="00E6359F" w:rsidRDefault="00C0238D" w:rsidP="008E70E2">
      <w:pPr>
        <w:pStyle w:val="BodyText"/>
      </w:pPr>
      <m:oMathPara>
        <m:oMath>
          <m:r>
            <w:rPr>
              <w:rFonts w:ascii="Cambria Math" w:hAnsi="Cambria Math"/>
              <w:szCs w:val="20"/>
            </w:rPr>
            <m:t xml:space="preserve">Space Launches </m:t>
          </m:r>
          <m:r>
            <w:rPr>
              <w:rFonts w:ascii="Cambria Math"/>
              <w:szCs w:val="20"/>
            </w:rPr>
            <m:t>=</m:t>
          </m:r>
          <m:r>
            <m:rPr>
              <m:sty m:val="p"/>
            </m:rPr>
            <w:rPr>
              <w:rFonts w:ascii="Cambria Math"/>
              <w:szCs w:val="20"/>
            </w:rPr>
            <m:t xml:space="preserve"> </m:t>
          </m:r>
          <m:nary>
            <m:naryPr>
              <m:chr m:val="∑"/>
              <m:limLoc m:val="undOvr"/>
              <m:subHide m:val="1"/>
              <m:supHide m:val="1"/>
              <m:ctrlPr>
                <w:rPr>
                  <w:rFonts w:ascii="Cambria Math" w:hAnsi="Cambria Math"/>
                  <w:i/>
                  <w:sz w:val="18"/>
                  <w:szCs w:val="22"/>
                </w:rPr>
              </m:ctrlPr>
            </m:naryPr>
            <m:sub/>
            <m:sup/>
            <m:e>
              <m:r>
                <w:rPr>
                  <w:rFonts w:ascii="Cambria Math" w:hAnsi="Cambria Math"/>
                </w:rPr>
                <m:t>Orbital Launches</m:t>
              </m:r>
            </m:e>
          </m:nary>
        </m:oMath>
      </m:oMathPara>
    </w:p>
    <w:p w14:paraId="430CF6CA" w14:textId="6E8E0670" w:rsidR="009E1911" w:rsidRDefault="007343F7" w:rsidP="008E70E2">
      <w:pPr>
        <w:pStyle w:val="BodyText"/>
      </w:pPr>
      <w:r>
        <w:t xml:space="preserve">Space launch sites are all active launch sites in the state of Florida providing access to Earth’s orbit. </w:t>
      </w:r>
    </w:p>
    <w:p w14:paraId="5A941CF9" w14:textId="63B0EF86" w:rsidR="007343F7" w:rsidRPr="00E6359F" w:rsidRDefault="00C0238D" w:rsidP="007343F7">
      <w:pPr>
        <w:pStyle w:val="BodyText"/>
      </w:pPr>
      <m:oMathPara>
        <m:oMath>
          <m:r>
            <w:rPr>
              <w:rFonts w:ascii="Cambria Math" w:hAnsi="Cambria Math"/>
              <w:szCs w:val="20"/>
            </w:rPr>
            <m:t xml:space="preserve">Number of Sites </m:t>
          </m:r>
          <m:r>
            <w:rPr>
              <w:rFonts w:ascii="Cambria Math"/>
              <w:szCs w:val="20"/>
            </w:rPr>
            <m:t>=</m:t>
          </m:r>
          <m:r>
            <m:rPr>
              <m:sty m:val="p"/>
            </m:rPr>
            <w:rPr>
              <w:rFonts w:ascii="Cambria Math"/>
              <w:szCs w:val="20"/>
            </w:rPr>
            <m:t xml:space="preserve"> </m:t>
          </m:r>
          <m:nary>
            <m:naryPr>
              <m:chr m:val="∑"/>
              <m:limLoc m:val="undOvr"/>
              <m:subHide m:val="1"/>
              <m:supHide m:val="1"/>
              <m:ctrlPr>
                <w:rPr>
                  <w:rFonts w:ascii="Cambria Math" w:hAnsi="Cambria Math"/>
                  <w:i/>
                  <w:sz w:val="18"/>
                  <w:szCs w:val="22"/>
                </w:rPr>
              </m:ctrlPr>
            </m:naryPr>
            <m:sub/>
            <m:sup/>
            <m:e>
              <m:r>
                <w:rPr>
                  <w:rFonts w:ascii="Cambria Math" w:hAnsi="Cambria Math"/>
                </w:rPr>
                <m:t>Active Launch Sites</m:t>
              </m:r>
            </m:e>
          </m:nary>
        </m:oMath>
      </m:oMathPara>
    </w:p>
    <w:p w14:paraId="5999F983" w14:textId="77777777" w:rsidR="007343F7" w:rsidRDefault="007343F7" w:rsidP="008E70E2">
      <w:pPr>
        <w:pStyle w:val="BodyText"/>
      </w:pPr>
    </w:p>
    <w:p w14:paraId="6CAE36FD" w14:textId="77777777" w:rsidR="009E1911" w:rsidRDefault="009E1911" w:rsidP="009E1911">
      <w:pPr>
        <w:pStyle w:val="Heading4"/>
      </w:pPr>
      <w:r>
        <w:t>Data Sources</w:t>
      </w:r>
    </w:p>
    <w:p w14:paraId="72807394" w14:textId="2134F163" w:rsidR="009E1911" w:rsidRPr="00DB22DE" w:rsidRDefault="007A5AB0" w:rsidP="00DF3BB5">
      <w:pPr>
        <w:pStyle w:val="BodyText"/>
        <w:numPr>
          <w:ilvl w:val="0"/>
          <w:numId w:val="27"/>
        </w:numPr>
        <w:contextualSpacing/>
      </w:pPr>
      <w:r w:rsidRPr="00DB22DE">
        <w:t>Space Florida</w:t>
      </w:r>
    </w:p>
    <w:p w14:paraId="030B276D" w14:textId="71CEC856" w:rsidR="009E1911" w:rsidRDefault="009E1911" w:rsidP="008E70E2">
      <w:pPr>
        <w:pStyle w:val="BodyText"/>
      </w:pPr>
    </w:p>
    <w:p w14:paraId="0651BC26" w14:textId="004EF886" w:rsidR="00831BE3" w:rsidRDefault="00831BE3" w:rsidP="00831BE3">
      <w:pPr>
        <w:pStyle w:val="Heading2"/>
      </w:pPr>
      <w:bookmarkStart w:id="273" w:name="_Toc89092379"/>
      <w:bookmarkStart w:id="274" w:name="_Toc97543533"/>
      <w:r>
        <w:t>Space Payloads</w:t>
      </w:r>
      <w:bookmarkEnd w:id="273"/>
      <w:bookmarkEnd w:id="274"/>
    </w:p>
    <w:p w14:paraId="08ABC1D8" w14:textId="77777777" w:rsidR="00831BE3" w:rsidRDefault="00831BE3" w:rsidP="00831BE3">
      <w:pPr>
        <w:pStyle w:val="Default"/>
      </w:pPr>
    </w:p>
    <w:p w14:paraId="40382C3F" w14:textId="1262FDE7" w:rsidR="00831BE3" w:rsidRPr="007309F5" w:rsidRDefault="00831BE3" w:rsidP="00831BE3">
      <w:pPr>
        <w:pStyle w:val="BodyText"/>
        <w:rPr>
          <w:sz w:val="18"/>
          <w:szCs w:val="18"/>
        </w:rPr>
      </w:pPr>
      <w:r>
        <w:t>Number of payloads describes the cargo and weight onboard spacecraft launches</w:t>
      </w:r>
      <w:r w:rsidR="00F44236">
        <w:t>. A payload is the carrying capacity of a launch vehicle and may include cargo, passengers, a flight crew, scientific experiments, munitions, or other equipment</w:t>
      </w:r>
      <w:r w:rsidRPr="00BB29DA">
        <w:rPr>
          <w:rFonts w:cs="Arial"/>
          <w:szCs w:val="20"/>
        </w:rPr>
        <w:t xml:space="preserve">: </w:t>
      </w:r>
    </w:p>
    <w:p w14:paraId="77B8F5F2" w14:textId="5E33A058" w:rsidR="00306E8A" w:rsidRPr="0075539C" w:rsidRDefault="00306E8A" w:rsidP="00306E8A">
      <w:pPr>
        <w:pStyle w:val="Caption"/>
        <w:jc w:val="right"/>
        <w:rPr>
          <w:iCs/>
          <w:sz w:val="22"/>
          <w:szCs w:val="22"/>
        </w:rPr>
      </w:pPr>
      <w:r w:rsidRPr="0075539C">
        <w:rPr>
          <w:sz w:val="22"/>
          <w:szCs w:val="22"/>
        </w:rPr>
        <w:t xml:space="preserve">Equation </w:t>
      </w:r>
      <w:r w:rsidR="00A44412">
        <w:rPr>
          <w:sz w:val="22"/>
          <w:szCs w:val="22"/>
        </w:rPr>
        <w:t>41</w:t>
      </w:r>
    </w:p>
    <w:p w14:paraId="65FF09E2" w14:textId="1E771E7E" w:rsidR="00831BE3" w:rsidRPr="00E6359F" w:rsidRDefault="00C0238D" w:rsidP="00831BE3">
      <w:pPr>
        <w:pStyle w:val="BodyText"/>
      </w:pPr>
      <m:oMathPara>
        <m:oMath>
          <m:r>
            <w:rPr>
              <w:rFonts w:ascii="Cambria Math" w:hAnsi="Cambria Math"/>
              <w:szCs w:val="20"/>
            </w:rPr>
            <m:t xml:space="preserve">Number of Payload </m:t>
          </m:r>
          <m:r>
            <w:rPr>
              <w:rFonts w:ascii="Cambria Math"/>
              <w:szCs w:val="20"/>
            </w:rPr>
            <m:t>=</m:t>
          </m:r>
          <m:r>
            <m:rPr>
              <m:sty m:val="p"/>
            </m:rPr>
            <w:rPr>
              <w:rFonts w:ascii="Cambria Math"/>
              <w:szCs w:val="20"/>
            </w:rPr>
            <m:t xml:space="preserve"> </m:t>
          </m:r>
          <m:nary>
            <m:naryPr>
              <m:chr m:val="∑"/>
              <m:limLoc m:val="undOvr"/>
              <m:subHide m:val="1"/>
              <m:supHide m:val="1"/>
              <m:ctrlPr>
                <w:rPr>
                  <w:rFonts w:ascii="Cambria Math" w:hAnsi="Cambria Math"/>
                  <w:i/>
                  <w:sz w:val="18"/>
                  <w:szCs w:val="22"/>
                </w:rPr>
              </m:ctrlPr>
            </m:naryPr>
            <m:sub/>
            <m:sup/>
            <m:e>
              <m:r>
                <w:rPr>
                  <w:rFonts w:ascii="Cambria Math" w:hAnsi="Cambria Math"/>
                </w:rPr>
                <m:t>Civil, Commercial, and DoD paylaods</m:t>
              </m:r>
            </m:e>
          </m:nary>
        </m:oMath>
      </m:oMathPara>
    </w:p>
    <w:p w14:paraId="7B412ED1" w14:textId="77777777" w:rsidR="00831BE3" w:rsidRDefault="00831BE3" w:rsidP="00831BE3">
      <w:pPr>
        <w:pStyle w:val="Default"/>
      </w:pPr>
    </w:p>
    <w:p w14:paraId="0EADEF08" w14:textId="7BC9E61A" w:rsidR="00831BE3" w:rsidRPr="00E6359F" w:rsidRDefault="00C0238D" w:rsidP="00831BE3">
      <w:pPr>
        <w:pStyle w:val="BodyText"/>
      </w:pPr>
      <m:oMathPara>
        <m:oMath>
          <m:r>
            <w:rPr>
              <w:rFonts w:ascii="Cambria Math" w:hAnsi="Cambria Math"/>
              <w:szCs w:val="20"/>
            </w:rPr>
            <m:t xml:space="preserve">Payload Weight </m:t>
          </m:r>
          <m:r>
            <w:rPr>
              <w:rFonts w:ascii="Cambria Math"/>
              <w:szCs w:val="20"/>
            </w:rPr>
            <m:t>=</m:t>
          </m:r>
          <m:r>
            <m:rPr>
              <m:sty m:val="p"/>
            </m:rPr>
            <w:rPr>
              <w:rFonts w:ascii="Cambria Math"/>
              <w:szCs w:val="20"/>
            </w:rPr>
            <m:t xml:space="preserve"> </m:t>
          </m:r>
          <m:nary>
            <m:naryPr>
              <m:chr m:val="∑"/>
              <m:limLoc m:val="undOvr"/>
              <m:subHide m:val="1"/>
              <m:supHide m:val="1"/>
              <m:ctrlPr>
                <w:rPr>
                  <w:rFonts w:ascii="Cambria Math" w:hAnsi="Cambria Math"/>
                  <w:i/>
                  <w:sz w:val="18"/>
                  <w:szCs w:val="22"/>
                </w:rPr>
              </m:ctrlPr>
            </m:naryPr>
            <m:sub/>
            <m:sup/>
            <m:e>
              <m:r>
                <w:rPr>
                  <w:rFonts w:ascii="Cambria Math" w:hAnsi="Cambria Math"/>
                </w:rPr>
                <m:t>Pounds in Orbit</m:t>
              </m:r>
            </m:e>
          </m:nary>
        </m:oMath>
      </m:oMathPara>
    </w:p>
    <w:p w14:paraId="41B7B6FC" w14:textId="77777777" w:rsidR="00831BE3" w:rsidRDefault="00831BE3" w:rsidP="00831BE3">
      <w:pPr>
        <w:pStyle w:val="BodyText"/>
      </w:pPr>
    </w:p>
    <w:p w14:paraId="3FF3BA6A" w14:textId="77777777" w:rsidR="00831BE3" w:rsidRDefault="00831BE3" w:rsidP="00831BE3">
      <w:pPr>
        <w:pStyle w:val="Heading4"/>
      </w:pPr>
      <w:r>
        <w:t>Data Sources</w:t>
      </w:r>
    </w:p>
    <w:p w14:paraId="04433852" w14:textId="302B0E76" w:rsidR="00831BE3" w:rsidRPr="00DB22DE" w:rsidRDefault="007A5AB0" w:rsidP="00831BE3">
      <w:pPr>
        <w:pStyle w:val="BodyText"/>
        <w:numPr>
          <w:ilvl w:val="0"/>
          <w:numId w:val="27"/>
        </w:numPr>
        <w:contextualSpacing/>
      </w:pPr>
      <w:r w:rsidRPr="00DB22DE">
        <w:t>Space Florida</w:t>
      </w:r>
    </w:p>
    <w:p w14:paraId="4F3D0A90" w14:textId="024E09B7" w:rsidR="007B7B97" w:rsidRDefault="007B7B97" w:rsidP="008E70E2">
      <w:pPr>
        <w:pStyle w:val="BodyText"/>
        <w:sectPr w:rsidR="007B7B97" w:rsidSect="00762A1A">
          <w:headerReference w:type="default" r:id="rId111"/>
          <w:pgSz w:w="12240" w:h="15840" w:code="1"/>
          <w:pgMar w:top="1296" w:right="1296" w:bottom="1296" w:left="1296" w:header="576" w:footer="432" w:gutter="0"/>
          <w:pgNumType w:start="1" w:chapStyle="1"/>
          <w:cols w:space="720"/>
          <w:docGrid w:linePitch="360"/>
        </w:sectPr>
      </w:pPr>
    </w:p>
    <w:p w14:paraId="325DACF7" w14:textId="0C3EBF46" w:rsidR="004B2F01" w:rsidRDefault="004B2F01" w:rsidP="0039755F">
      <w:pPr>
        <w:pStyle w:val="Heading1"/>
      </w:pPr>
      <w:bookmarkStart w:id="275" w:name="_Toc89092382"/>
      <w:bookmarkStart w:id="276" w:name="_Toc97543534"/>
      <w:r>
        <w:t xml:space="preserve">Freight-Related Mobility Measures: </w:t>
      </w:r>
      <w:r w:rsidR="00034856">
        <w:t>Seaport</w:t>
      </w:r>
      <w:bookmarkEnd w:id="275"/>
      <w:bookmarkEnd w:id="276"/>
    </w:p>
    <w:p w14:paraId="58449773" w14:textId="3F1B16D1" w:rsidR="002F5239" w:rsidRPr="00285D86" w:rsidRDefault="002F5239" w:rsidP="002F5239">
      <w:pPr>
        <w:pStyle w:val="BodyText"/>
      </w:pPr>
      <w:r>
        <w:t>The calculation methodology for each freight-related seaport mobility measure is discussed in this section.</w:t>
      </w:r>
    </w:p>
    <w:p w14:paraId="29D58649" w14:textId="77777777" w:rsidR="00E118EE" w:rsidRDefault="00E118EE" w:rsidP="0039755F">
      <w:pPr>
        <w:pStyle w:val="Heading2"/>
      </w:pPr>
      <w:bookmarkStart w:id="277" w:name="_Toc89092383"/>
      <w:bookmarkStart w:id="278" w:name="_Toc97543535"/>
      <w:r>
        <w:t>Seaport Tonnage</w:t>
      </w:r>
      <w:bookmarkEnd w:id="277"/>
      <w:bookmarkEnd w:id="278"/>
    </w:p>
    <w:p w14:paraId="7F8D7090" w14:textId="28B4E4A4" w:rsidR="00E118EE" w:rsidRDefault="00F93833" w:rsidP="00F93833">
      <w:pPr>
        <w:pStyle w:val="BodyText"/>
      </w:pPr>
      <w:r>
        <w:rPr>
          <w:szCs w:val="20"/>
        </w:rPr>
        <w:t xml:space="preserve">Seaport tonnage is the </w:t>
      </w:r>
      <w:r>
        <w:t>i</w:t>
      </w:r>
      <w:r w:rsidR="00E118EE">
        <w:t>nternational and domestic waterborne tons of cargo handled at both public and private terminals in port areas of Florida.</w:t>
      </w:r>
    </w:p>
    <w:p w14:paraId="69464234" w14:textId="70347B23" w:rsidR="005307FE" w:rsidRPr="0075539C" w:rsidRDefault="005307FE" w:rsidP="005307FE">
      <w:pPr>
        <w:pStyle w:val="Caption"/>
        <w:jc w:val="right"/>
        <w:rPr>
          <w:iCs/>
          <w:sz w:val="22"/>
          <w:szCs w:val="22"/>
        </w:rPr>
      </w:pPr>
      <w:r w:rsidRPr="0075539C">
        <w:rPr>
          <w:sz w:val="22"/>
          <w:szCs w:val="22"/>
        </w:rPr>
        <w:t xml:space="preserve">Equation </w:t>
      </w:r>
      <w:r w:rsidR="00A44412">
        <w:rPr>
          <w:sz w:val="22"/>
          <w:szCs w:val="22"/>
        </w:rPr>
        <w:t>42</w:t>
      </w:r>
    </w:p>
    <w:p w14:paraId="39CCF4A1" w14:textId="61CCEA82" w:rsidR="00E118EE" w:rsidRPr="00261421" w:rsidRDefault="00C0238D" w:rsidP="00E118EE">
      <w:pPr>
        <w:pStyle w:val="TableBodyText"/>
        <w:rPr>
          <w:i/>
        </w:rPr>
      </w:pPr>
      <m:oMathPara>
        <m:oMath>
          <m:r>
            <w:rPr>
              <w:rFonts w:ascii="Cambria Math" w:hAnsi="Cambria Math"/>
            </w:rPr>
            <m:t>Seaport Tonnage</m:t>
          </m:r>
          <m:r>
            <m:rPr>
              <m:sty m:val="p"/>
            </m:rPr>
            <w:rPr>
              <w:rFonts w:ascii="Cambria Math" w:hAnsi="Cambria Math"/>
            </w:rPr>
            <m:t xml:space="preserve">= </m:t>
          </m:r>
          <m:nary>
            <m:naryPr>
              <m:chr m:val="∑"/>
              <m:limLoc m:val="undOvr"/>
              <m:subHide m:val="1"/>
              <m:supHide m:val="1"/>
              <m:ctrlPr>
                <w:rPr>
                  <w:rFonts w:ascii="Cambria Math" w:hAnsi="Cambria Math"/>
                  <w:i/>
                </w:rPr>
              </m:ctrlPr>
            </m:naryPr>
            <m:sub/>
            <m:sup/>
            <m:e>
              <m:r>
                <w:rPr>
                  <w:rFonts w:ascii="Cambria Math" w:hAnsi="Cambria Math"/>
                </w:rPr>
                <m:t>waterborne tons of cargo handled at Florida seaports</m:t>
              </m:r>
            </m:e>
          </m:nary>
        </m:oMath>
      </m:oMathPara>
    </w:p>
    <w:p w14:paraId="69E52CBD" w14:textId="77777777" w:rsidR="00261421" w:rsidRDefault="00261421" w:rsidP="00261421">
      <w:pPr>
        <w:pStyle w:val="Heading4"/>
      </w:pPr>
      <w:r>
        <w:t>Data Sources</w:t>
      </w:r>
    </w:p>
    <w:p w14:paraId="4CBA936F" w14:textId="04D32665" w:rsidR="00261421" w:rsidRDefault="00DB22DE" w:rsidP="00DF3BB5">
      <w:pPr>
        <w:pStyle w:val="BodyText"/>
        <w:numPr>
          <w:ilvl w:val="0"/>
          <w:numId w:val="27"/>
        </w:numPr>
        <w:contextualSpacing/>
        <w:rPr>
          <w:i/>
          <w:iCs/>
        </w:rPr>
      </w:pPr>
      <w:r w:rsidRPr="00DB22DE">
        <w:t>FSTED</w:t>
      </w:r>
      <w:r w:rsidR="00147097">
        <w:t xml:space="preserve"> Council.</w:t>
      </w:r>
      <w:r>
        <w:t xml:space="preserve"> </w:t>
      </w:r>
      <w:hyperlink r:id="rId112" w:history="1">
        <w:r w:rsidRPr="00DB22DE">
          <w:rPr>
            <w:rStyle w:val="Hyperlink"/>
            <w:i/>
            <w:iCs/>
          </w:rPr>
          <w:t>Five-Year Florida Seaport Mission Plan</w:t>
        </w:r>
      </w:hyperlink>
    </w:p>
    <w:p w14:paraId="32F8CB16" w14:textId="77777777" w:rsidR="00E118EE" w:rsidRDefault="00E118EE" w:rsidP="0039755F">
      <w:pPr>
        <w:pStyle w:val="Heading2"/>
      </w:pPr>
      <w:bookmarkStart w:id="279" w:name="_Toc89092384"/>
      <w:bookmarkStart w:id="280" w:name="_Toc97543536"/>
      <w:r>
        <w:t>Seaport Twenty-Foot Equivalent Units</w:t>
      </w:r>
      <w:bookmarkEnd w:id="279"/>
      <w:bookmarkEnd w:id="280"/>
    </w:p>
    <w:p w14:paraId="0D93CE35" w14:textId="59BA8DA4" w:rsidR="00E118EE" w:rsidRPr="00936B6B" w:rsidRDefault="00F93833" w:rsidP="00E118EE">
      <w:pPr>
        <w:pStyle w:val="BodyText"/>
      </w:pPr>
      <w:r>
        <w:rPr>
          <w:rFonts w:cs="Roboto"/>
          <w:color w:val="000000"/>
          <w:szCs w:val="20"/>
        </w:rPr>
        <w:t>Twenty-Foot Equivalent Unit (TEU) represents the cargo capacity of a standard intermodal container, twenty feet long</w:t>
      </w:r>
      <w:r w:rsidR="00C1723E">
        <w:rPr>
          <w:rFonts w:cs="Roboto"/>
          <w:color w:val="000000"/>
          <w:szCs w:val="20"/>
        </w:rPr>
        <w:t>, eight feet tall,</w:t>
      </w:r>
      <w:r>
        <w:rPr>
          <w:rFonts w:cs="Roboto"/>
          <w:color w:val="000000"/>
          <w:szCs w:val="20"/>
        </w:rPr>
        <w:t xml:space="preserve"> and eight feet wide. It is the standardized unit of the capacity of a container ship, or a container terminal.</w:t>
      </w:r>
    </w:p>
    <w:p w14:paraId="1893B66B" w14:textId="422A4A14" w:rsidR="005307FE" w:rsidRPr="0075539C" w:rsidRDefault="005307FE" w:rsidP="005307FE">
      <w:pPr>
        <w:pStyle w:val="Caption"/>
        <w:jc w:val="right"/>
        <w:rPr>
          <w:iCs/>
          <w:sz w:val="22"/>
          <w:szCs w:val="22"/>
        </w:rPr>
      </w:pPr>
      <w:r w:rsidRPr="0075539C">
        <w:rPr>
          <w:sz w:val="22"/>
          <w:szCs w:val="22"/>
        </w:rPr>
        <w:t xml:space="preserve">Equation </w:t>
      </w:r>
      <w:r w:rsidR="00A44412" w:rsidRPr="0075539C">
        <w:rPr>
          <w:sz w:val="22"/>
          <w:szCs w:val="22"/>
        </w:rPr>
        <w:fldChar w:fldCharType="begin"/>
      </w:r>
      <w:r w:rsidR="00A44412" w:rsidRPr="0075539C">
        <w:rPr>
          <w:sz w:val="22"/>
          <w:szCs w:val="22"/>
        </w:rPr>
        <w:instrText xml:space="preserve"> SEQ Equation \* ARABIC </w:instrText>
      </w:r>
      <w:r w:rsidR="00A44412" w:rsidRPr="0075539C">
        <w:rPr>
          <w:sz w:val="22"/>
          <w:szCs w:val="22"/>
        </w:rPr>
        <w:fldChar w:fldCharType="separate"/>
      </w:r>
      <w:r w:rsidR="009D43CD">
        <w:rPr>
          <w:noProof/>
          <w:sz w:val="22"/>
          <w:szCs w:val="22"/>
        </w:rPr>
        <w:t>20</w:t>
      </w:r>
      <w:r w:rsidR="00A44412" w:rsidRPr="0075539C">
        <w:rPr>
          <w:noProof/>
          <w:sz w:val="22"/>
          <w:szCs w:val="22"/>
        </w:rPr>
        <w:fldChar w:fldCharType="end"/>
      </w:r>
    </w:p>
    <w:p w14:paraId="7BBE8E21" w14:textId="22AD52AD" w:rsidR="00E118EE" w:rsidRPr="00261421" w:rsidRDefault="00C0238D" w:rsidP="00E118EE">
      <w:pPr>
        <w:pStyle w:val="TableBodyText"/>
        <w:rPr>
          <w:i/>
        </w:rPr>
      </w:pPr>
      <m:oMathPara>
        <m:oMath>
          <m:r>
            <w:rPr>
              <w:rFonts w:ascii="Cambria Math" w:hAnsi="Cambria Math"/>
            </w:rPr>
            <m:t>Seaport TEUs</m:t>
          </m:r>
          <m:r>
            <m:rPr>
              <m:sty m:val="p"/>
            </m:rPr>
            <w:rPr>
              <w:rFonts w:ascii="Cambria Math" w:hAnsi="Cambria Math"/>
            </w:rPr>
            <m:t xml:space="preserve">= </m:t>
          </m:r>
          <m:nary>
            <m:naryPr>
              <m:chr m:val="∑"/>
              <m:limLoc m:val="undOvr"/>
              <m:subHide m:val="1"/>
              <m:supHide m:val="1"/>
              <m:ctrlPr>
                <w:rPr>
                  <w:rFonts w:ascii="Cambria Math" w:hAnsi="Cambria Math"/>
                  <w:i/>
                </w:rPr>
              </m:ctrlPr>
            </m:naryPr>
            <m:sub/>
            <m:sup/>
            <m:e>
              <m:r>
                <w:rPr>
                  <w:rFonts w:ascii="Cambria Math" w:hAnsi="Cambria Math"/>
                </w:rPr>
                <m:t>Twenty-Foot Equivalent Units</m:t>
              </m:r>
            </m:e>
          </m:nary>
        </m:oMath>
      </m:oMathPara>
    </w:p>
    <w:p w14:paraId="3393420B" w14:textId="77777777" w:rsidR="00261421" w:rsidRDefault="00261421" w:rsidP="00261421">
      <w:pPr>
        <w:pStyle w:val="Heading4"/>
      </w:pPr>
      <w:r>
        <w:t>Data Sources</w:t>
      </w:r>
    </w:p>
    <w:p w14:paraId="5442D85B" w14:textId="25265D71" w:rsidR="00261421" w:rsidRPr="00DB22DE" w:rsidRDefault="00DB22DE" w:rsidP="00AC2083">
      <w:pPr>
        <w:pStyle w:val="BodyText"/>
        <w:numPr>
          <w:ilvl w:val="0"/>
          <w:numId w:val="27"/>
        </w:numPr>
        <w:contextualSpacing/>
        <w:rPr>
          <w:i/>
          <w:szCs w:val="20"/>
        </w:rPr>
      </w:pPr>
      <w:r w:rsidRPr="00DB22DE">
        <w:t>FSTED</w:t>
      </w:r>
      <w:r w:rsidR="00147097">
        <w:t xml:space="preserve"> Council.</w:t>
      </w:r>
      <w:r>
        <w:t xml:space="preserve"> </w:t>
      </w:r>
      <w:hyperlink r:id="rId113" w:history="1">
        <w:r w:rsidR="00261421" w:rsidRPr="00DB22DE">
          <w:rPr>
            <w:rStyle w:val="Hyperlink"/>
            <w:i/>
            <w:iCs/>
          </w:rPr>
          <w:t>Five-Year Florida Seaport Mission Plan</w:t>
        </w:r>
      </w:hyperlink>
      <w:r w:rsidR="00261421" w:rsidRPr="005E708B">
        <w:t xml:space="preserve"> </w:t>
      </w:r>
    </w:p>
    <w:p w14:paraId="18F2C409" w14:textId="77777777" w:rsidR="0014594B" w:rsidRDefault="0014594B" w:rsidP="00E642CF">
      <w:pPr>
        <w:pStyle w:val="Heading6"/>
        <w:sectPr w:rsidR="0014594B" w:rsidSect="00762A1A">
          <w:headerReference w:type="even" r:id="rId114"/>
          <w:headerReference w:type="default" r:id="rId115"/>
          <w:footerReference w:type="default" r:id="rId116"/>
          <w:pgSz w:w="12240" w:h="15840" w:code="1"/>
          <w:pgMar w:top="1296" w:right="1296" w:bottom="1296" w:left="1296" w:header="576" w:footer="432" w:gutter="0"/>
          <w:pgNumType w:start="1" w:chapStyle="6"/>
          <w:cols w:space="720"/>
          <w:docGrid w:linePitch="360"/>
        </w:sectPr>
      </w:pPr>
      <w:bookmarkStart w:id="281" w:name="_Hourly_Factors"/>
      <w:bookmarkStart w:id="282" w:name="_Toc95208878"/>
      <w:bookmarkEnd w:id="281"/>
    </w:p>
    <w:tbl>
      <w:tblPr>
        <w:tblStyle w:val="TableGrid"/>
        <w:tblW w:w="9648" w:type="dxa"/>
        <w:tblBorders>
          <w:top w:val="single" w:sz="48" w:space="0" w:color="0193D7" w:themeColor="text2"/>
          <w:left w:val="none" w:sz="0" w:space="0" w:color="auto"/>
          <w:bottom w:val="single" w:sz="48" w:space="0" w:color="0193D7" w:themeColor="text2"/>
          <w:right w:val="none" w:sz="0" w:space="0" w:color="auto"/>
          <w:insideH w:val="none" w:sz="0" w:space="0" w:color="auto"/>
          <w:insideV w:val="none" w:sz="0" w:space="0" w:color="auto"/>
        </w:tblBorders>
        <w:shd w:val="clear" w:color="auto" w:fill="C4EBFE" w:themeFill="text2" w:themeFillTint="33"/>
        <w:tblCellMar>
          <w:top w:w="158" w:type="dxa"/>
          <w:left w:w="432" w:type="dxa"/>
          <w:bottom w:w="158" w:type="dxa"/>
          <w:right w:w="115" w:type="dxa"/>
        </w:tblCellMar>
        <w:tblLook w:val="04A0" w:firstRow="1" w:lastRow="0" w:firstColumn="1" w:lastColumn="0" w:noHBand="0" w:noVBand="1"/>
      </w:tblPr>
      <w:tblGrid>
        <w:gridCol w:w="9648"/>
      </w:tblGrid>
      <w:tr w:rsidR="00E642CF" w14:paraId="2386C9E6" w14:textId="77777777" w:rsidTr="005B5178">
        <w:trPr>
          <w:trHeight w:val="720"/>
        </w:trPr>
        <w:tc>
          <w:tcPr>
            <w:tcW w:w="9648" w:type="dxa"/>
            <w:shd w:val="clear" w:color="auto" w:fill="C4EBFE" w:themeFill="text2" w:themeFillTint="33"/>
            <w:tcMar>
              <w:top w:w="29" w:type="dxa"/>
              <w:bottom w:w="29" w:type="dxa"/>
            </w:tcMar>
            <w:vAlign w:val="center"/>
          </w:tcPr>
          <w:p w14:paraId="38515716" w14:textId="77777777" w:rsidR="00E642CF" w:rsidRPr="002E5CA6" w:rsidRDefault="00E642CF" w:rsidP="00E642CF">
            <w:pPr>
              <w:pStyle w:val="Heading6"/>
            </w:pPr>
            <w:r w:rsidRPr="00E642CF">
              <w:t>Hourly Factors</w:t>
            </w:r>
            <w:bookmarkEnd w:id="282"/>
          </w:p>
        </w:tc>
      </w:tr>
    </w:tbl>
    <w:p w14:paraId="04FC4D68" w14:textId="77777777" w:rsidR="003D484E" w:rsidRDefault="003D484E">
      <w:pPr>
        <w:jc w:val="left"/>
        <w:rPr>
          <w:szCs w:val="24"/>
        </w:rPr>
      </w:pPr>
    </w:p>
    <w:tbl>
      <w:tblPr>
        <w:tblStyle w:val="GridTable4-Accent1"/>
        <w:tblW w:w="5000"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ayout w:type="fixed"/>
        <w:tblLook w:val="04A0" w:firstRow="1" w:lastRow="0" w:firstColumn="1" w:lastColumn="0" w:noHBand="0" w:noVBand="1"/>
      </w:tblPr>
      <w:tblGrid>
        <w:gridCol w:w="1766"/>
        <w:gridCol w:w="984"/>
        <w:gridCol w:w="984"/>
        <w:gridCol w:w="984"/>
        <w:gridCol w:w="984"/>
        <w:gridCol w:w="984"/>
        <w:gridCol w:w="984"/>
        <w:gridCol w:w="984"/>
        <w:gridCol w:w="984"/>
      </w:tblGrid>
      <w:tr w:rsidR="005B5178" w:rsidRPr="00482A6A" w14:paraId="5B6B5571" w14:textId="77777777" w:rsidTr="00C2212C">
        <w:trPr>
          <w:cnfStyle w:val="100000000000" w:firstRow="1" w:lastRow="0" w:firstColumn="0" w:lastColumn="0" w:oddVBand="0" w:evenVBand="0" w:oddHBand="0"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1766" w:type="dxa"/>
            <w:vMerge w:val="restart"/>
            <w:vAlign w:val="center"/>
          </w:tcPr>
          <w:p w14:paraId="5E3241E1" w14:textId="77777777" w:rsidR="005B5178" w:rsidRPr="00482A6A" w:rsidRDefault="005B5178" w:rsidP="004843A2">
            <w:pPr>
              <w:pStyle w:val="TableColumnHeadL"/>
              <w:jc w:val="center"/>
              <w:rPr>
                <w:b/>
              </w:rPr>
            </w:pPr>
            <w:r>
              <w:rPr>
                <w:b/>
              </w:rPr>
              <w:t>Time Period</w:t>
            </w:r>
          </w:p>
        </w:tc>
        <w:tc>
          <w:tcPr>
            <w:tcW w:w="1968" w:type="dxa"/>
            <w:gridSpan w:val="2"/>
            <w:vAlign w:val="center"/>
          </w:tcPr>
          <w:p w14:paraId="4916504B" w14:textId="1EFE73DF" w:rsidR="005B5178" w:rsidRPr="00482A6A" w:rsidRDefault="005B5178" w:rsidP="004843A2">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 xml:space="preserve">Freeway Core  </w:t>
            </w:r>
          </w:p>
        </w:tc>
        <w:tc>
          <w:tcPr>
            <w:tcW w:w="1968" w:type="dxa"/>
            <w:gridSpan w:val="2"/>
            <w:vAlign w:val="center"/>
          </w:tcPr>
          <w:p w14:paraId="78133B3D" w14:textId="52A74258" w:rsidR="005B5178" w:rsidRPr="00482A6A" w:rsidRDefault="005B5178" w:rsidP="004843A2">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 xml:space="preserve">Freeway Urbanized </w:t>
            </w:r>
          </w:p>
        </w:tc>
        <w:tc>
          <w:tcPr>
            <w:tcW w:w="1968" w:type="dxa"/>
            <w:gridSpan w:val="2"/>
            <w:vAlign w:val="center"/>
          </w:tcPr>
          <w:p w14:paraId="14D485E1" w14:textId="59EF92EE" w:rsidR="005B5178" w:rsidRPr="00482A6A" w:rsidRDefault="005B5178" w:rsidP="004843A2">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 xml:space="preserve">Freeway </w:t>
            </w:r>
          </w:p>
        </w:tc>
        <w:tc>
          <w:tcPr>
            <w:tcW w:w="1968" w:type="dxa"/>
            <w:gridSpan w:val="2"/>
            <w:vAlign w:val="center"/>
          </w:tcPr>
          <w:p w14:paraId="3820BFD0" w14:textId="080140D8" w:rsidR="005B5178" w:rsidRPr="00482A6A" w:rsidRDefault="005B5178" w:rsidP="004843A2">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 xml:space="preserve">Freeway Rural </w:t>
            </w:r>
          </w:p>
        </w:tc>
      </w:tr>
      <w:tr w:rsidR="005B5178" w:rsidRPr="00482A6A" w14:paraId="30340288" w14:textId="77777777" w:rsidTr="00C2212C">
        <w:trPr>
          <w:cnfStyle w:val="000000100000" w:firstRow="0" w:lastRow="0" w:firstColumn="0" w:lastColumn="0" w:oddVBand="0" w:evenVBand="0" w:oddHBand="1"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1766" w:type="dxa"/>
            <w:vMerge/>
            <w:shd w:val="clear" w:color="auto" w:fill="01A8D6" w:themeFill="accent1"/>
            <w:vAlign w:val="center"/>
          </w:tcPr>
          <w:p w14:paraId="3FB9C9CF" w14:textId="77777777" w:rsidR="005B5178" w:rsidRPr="00482A6A" w:rsidRDefault="005B5178" w:rsidP="004843A2">
            <w:pPr>
              <w:pStyle w:val="TableColumnHeadL"/>
              <w:jc w:val="center"/>
              <w:rPr>
                <w:b/>
              </w:rPr>
            </w:pPr>
          </w:p>
        </w:tc>
        <w:tc>
          <w:tcPr>
            <w:tcW w:w="984" w:type="dxa"/>
            <w:shd w:val="clear" w:color="auto" w:fill="01A8D6" w:themeFill="accent1"/>
            <w:vAlign w:val="center"/>
          </w:tcPr>
          <w:p w14:paraId="557FEA68"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27507A50"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c>
          <w:tcPr>
            <w:tcW w:w="984" w:type="dxa"/>
            <w:shd w:val="clear" w:color="auto" w:fill="01A8D6" w:themeFill="accent1"/>
            <w:vAlign w:val="center"/>
          </w:tcPr>
          <w:p w14:paraId="5571236E"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70692107"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c>
          <w:tcPr>
            <w:tcW w:w="984" w:type="dxa"/>
            <w:shd w:val="clear" w:color="auto" w:fill="01A8D6" w:themeFill="accent1"/>
            <w:vAlign w:val="center"/>
          </w:tcPr>
          <w:p w14:paraId="0C25033B"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02F9A150"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c>
          <w:tcPr>
            <w:tcW w:w="984" w:type="dxa"/>
            <w:shd w:val="clear" w:color="auto" w:fill="01A8D6" w:themeFill="accent1"/>
            <w:vAlign w:val="center"/>
          </w:tcPr>
          <w:p w14:paraId="3DAE3A5A"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600162B1" w14:textId="77777777" w:rsidR="005B5178" w:rsidRPr="00482A6A" w:rsidRDefault="005B5178" w:rsidP="004843A2">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r>
      <w:tr w:rsidR="005922D5" w:rsidRPr="0071110A" w14:paraId="5F708FB8"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5651FA44" w14:textId="77777777" w:rsidR="005922D5" w:rsidRPr="005922D5" w:rsidRDefault="005922D5" w:rsidP="005922D5">
            <w:pPr>
              <w:pStyle w:val="TableBodyText"/>
              <w:jc w:val="center"/>
              <w:rPr>
                <w:b w:val="0"/>
              </w:rPr>
            </w:pPr>
            <w:r>
              <w:rPr>
                <w:b w:val="0"/>
              </w:rPr>
              <w:t>12 a</w:t>
            </w:r>
            <w:r w:rsidR="005B5178">
              <w:rPr>
                <w:b w:val="0"/>
              </w:rPr>
              <w:t>.</w:t>
            </w:r>
            <w:r>
              <w:rPr>
                <w:b w:val="0"/>
              </w:rPr>
              <w:t>m</w:t>
            </w:r>
            <w:r w:rsidR="005B5178">
              <w:rPr>
                <w:b w:val="0"/>
              </w:rPr>
              <w:t>.</w:t>
            </w:r>
            <w:r>
              <w:rPr>
                <w:b w:val="0"/>
              </w:rPr>
              <w:t xml:space="preserve"> – 1 a</w:t>
            </w:r>
            <w:r w:rsidR="005B5178">
              <w:rPr>
                <w:b w:val="0"/>
              </w:rPr>
              <w:t>.</w:t>
            </w:r>
            <w:r>
              <w:rPr>
                <w:b w:val="0"/>
              </w:rPr>
              <w:t>m</w:t>
            </w:r>
            <w:r w:rsidR="005B5178">
              <w:rPr>
                <w:b w:val="0"/>
              </w:rPr>
              <w:t>.</w:t>
            </w:r>
          </w:p>
        </w:tc>
        <w:tc>
          <w:tcPr>
            <w:tcW w:w="984" w:type="dxa"/>
          </w:tcPr>
          <w:p w14:paraId="21FADAE5"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0.95%</w:t>
            </w:r>
          </w:p>
        </w:tc>
        <w:tc>
          <w:tcPr>
            <w:tcW w:w="984" w:type="dxa"/>
          </w:tcPr>
          <w:p w14:paraId="2FAC5504"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2.42%</w:t>
            </w:r>
          </w:p>
        </w:tc>
        <w:tc>
          <w:tcPr>
            <w:tcW w:w="984" w:type="dxa"/>
          </w:tcPr>
          <w:p w14:paraId="01463B6C"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0.95%</w:t>
            </w:r>
          </w:p>
        </w:tc>
        <w:tc>
          <w:tcPr>
            <w:tcW w:w="984" w:type="dxa"/>
          </w:tcPr>
          <w:p w14:paraId="7E623DDA"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1.47%</w:t>
            </w:r>
          </w:p>
        </w:tc>
        <w:tc>
          <w:tcPr>
            <w:tcW w:w="984" w:type="dxa"/>
          </w:tcPr>
          <w:p w14:paraId="19EBC710"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0.93%</w:t>
            </w:r>
          </w:p>
        </w:tc>
        <w:tc>
          <w:tcPr>
            <w:tcW w:w="984" w:type="dxa"/>
          </w:tcPr>
          <w:p w14:paraId="0540815D"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1.41%</w:t>
            </w:r>
          </w:p>
        </w:tc>
        <w:tc>
          <w:tcPr>
            <w:tcW w:w="984" w:type="dxa"/>
          </w:tcPr>
          <w:p w14:paraId="16AF8A61"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1.36%</w:t>
            </w:r>
          </w:p>
        </w:tc>
        <w:tc>
          <w:tcPr>
            <w:tcW w:w="984" w:type="dxa"/>
          </w:tcPr>
          <w:p w14:paraId="675C6A8D" w14:textId="77777777" w:rsidR="005922D5" w:rsidRPr="005922D5" w:rsidRDefault="005922D5"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1.33%</w:t>
            </w:r>
          </w:p>
        </w:tc>
      </w:tr>
      <w:tr w:rsidR="005B5178" w:rsidRPr="0071110A" w14:paraId="310DB2C7"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7C466047" w14:textId="77777777" w:rsidR="005B5178" w:rsidRPr="005922D5" w:rsidRDefault="005B5178" w:rsidP="005922D5">
            <w:pPr>
              <w:pStyle w:val="TableBodyText"/>
              <w:jc w:val="center"/>
              <w:rPr>
                <w:b w:val="0"/>
              </w:rPr>
            </w:pPr>
            <w:r>
              <w:rPr>
                <w:b w:val="0"/>
              </w:rPr>
              <w:t>1 a.m. – 2 a.m.</w:t>
            </w:r>
          </w:p>
        </w:tc>
        <w:tc>
          <w:tcPr>
            <w:tcW w:w="984" w:type="dxa"/>
          </w:tcPr>
          <w:p w14:paraId="32E88D36"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0.57%</w:t>
            </w:r>
          </w:p>
        </w:tc>
        <w:tc>
          <w:tcPr>
            <w:tcW w:w="984" w:type="dxa"/>
          </w:tcPr>
          <w:p w14:paraId="1E7E2F8E"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1.67%</w:t>
            </w:r>
          </w:p>
        </w:tc>
        <w:tc>
          <w:tcPr>
            <w:tcW w:w="984" w:type="dxa"/>
          </w:tcPr>
          <w:p w14:paraId="69F31361"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0.65%</w:t>
            </w:r>
          </w:p>
        </w:tc>
        <w:tc>
          <w:tcPr>
            <w:tcW w:w="984" w:type="dxa"/>
          </w:tcPr>
          <w:p w14:paraId="2D3B644E"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1.02%</w:t>
            </w:r>
          </w:p>
        </w:tc>
        <w:tc>
          <w:tcPr>
            <w:tcW w:w="984" w:type="dxa"/>
          </w:tcPr>
          <w:p w14:paraId="5A83C5AC"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0.65%</w:t>
            </w:r>
          </w:p>
        </w:tc>
        <w:tc>
          <w:tcPr>
            <w:tcW w:w="984" w:type="dxa"/>
          </w:tcPr>
          <w:p w14:paraId="0C434050"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0.93%</w:t>
            </w:r>
          </w:p>
        </w:tc>
        <w:tc>
          <w:tcPr>
            <w:tcW w:w="984" w:type="dxa"/>
          </w:tcPr>
          <w:p w14:paraId="0B06F4F6"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1.07%</w:t>
            </w:r>
          </w:p>
        </w:tc>
        <w:tc>
          <w:tcPr>
            <w:tcW w:w="984" w:type="dxa"/>
          </w:tcPr>
          <w:p w14:paraId="24F0482D"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1.03%</w:t>
            </w:r>
          </w:p>
        </w:tc>
      </w:tr>
      <w:tr w:rsidR="005B5178" w:rsidRPr="0071110A" w14:paraId="22728C04"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75903A41" w14:textId="77777777" w:rsidR="005B5178" w:rsidRPr="005922D5" w:rsidRDefault="005B5178" w:rsidP="005922D5">
            <w:pPr>
              <w:pStyle w:val="TableBodyText"/>
              <w:jc w:val="center"/>
              <w:rPr>
                <w:b w:val="0"/>
              </w:rPr>
            </w:pPr>
            <w:r>
              <w:rPr>
                <w:b w:val="0"/>
              </w:rPr>
              <w:t>2 a.m. – 3 a.m.</w:t>
            </w:r>
          </w:p>
        </w:tc>
        <w:tc>
          <w:tcPr>
            <w:tcW w:w="984" w:type="dxa"/>
          </w:tcPr>
          <w:p w14:paraId="3917D822"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0.44%</w:t>
            </w:r>
          </w:p>
        </w:tc>
        <w:tc>
          <w:tcPr>
            <w:tcW w:w="984" w:type="dxa"/>
          </w:tcPr>
          <w:p w14:paraId="62CB6864"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1.28%</w:t>
            </w:r>
          </w:p>
        </w:tc>
        <w:tc>
          <w:tcPr>
            <w:tcW w:w="984" w:type="dxa"/>
          </w:tcPr>
          <w:p w14:paraId="3070AE94"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0.55%</w:t>
            </w:r>
          </w:p>
        </w:tc>
        <w:tc>
          <w:tcPr>
            <w:tcW w:w="984" w:type="dxa"/>
          </w:tcPr>
          <w:p w14:paraId="6DE62CF8"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0.80%</w:t>
            </w:r>
          </w:p>
        </w:tc>
        <w:tc>
          <w:tcPr>
            <w:tcW w:w="984" w:type="dxa"/>
          </w:tcPr>
          <w:p w14:paraId="325811B1"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0.57%</w:t>
            </w:r>
          </w:p>
        </w:tc>
        <w:tc>
          <w:tcPr>
            <w:tcW w:w="984" w:type="dxa"/>
          </w:tcPr>
          <w:p w14:paraId="77AB86D8"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0.71%</w:t>
            </w:r>
          </w:p>
        </w:tc>
        <w:tc>
          <w:tcPr>
            <w:tcW w:w="984" w:type="dxa"/>
          </w:tcPr>
          <w:p w14:paraId="0A60FA9E"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0.94%</w:t>
            </w:r>
          </w:p>
        </w:tc>
        <w:tc>
          <w:tcPr>
            <w:tcW w:w="984" w:type="dxa"/>
          </w:tcPr>
          <w:p w14:paraId="457B3379"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0.85%</w:t>
            </w:r>
          </w:p>
        </w:tc>
      </w:tr>
      <w:tr w:rsidR="005B5178" w:rsidRPr="0071110A" w14:paraId="46095B53"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1F722DE0" w14:textId="77777777" w:rsidR="005B5178" w:rsidRPr="005922D5" w:rsidRDefault="005B5178" w:rsidP="005922D5">
            <w:pPr>
              <w:pStyle w:val="TableBodyText"/>
              <w:jc w:val="center"/>
              <w:rPr>
                <w:b w:val="0"/>
              </w:rPr>
            </w:pPr>
            <w:r>
              <w:rPr>
                <w:b w:val="0"/>
              </w:rPr>
              <w:t>3 a.m. – 4 a.m.</w:t>
            </w:r>
          </w:p>
        </w:tc>
        <w:tc>
          <w:tcPr>
            <w:tcW w:w="984" w:type="dxa"/>
          </w:tcPr>
          <w:p w14:paraId="7A56BB98"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0.48%</w:t>
            </w:r>
          </w:p>
        </w:tc>
        <w:tc>
          <w:tcPr>
            <w:tcW w:w="984" w:type="dxa"/>
          </w:tcPr>
          <w:p w14:paraId="6C67B286"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1.21%</w:t>
            </w:r>
          </w:p>
        </w:tc>
        <w:tc>
          <w:tcPr>
            <w:tcW w:w="984" w:type="dxa"/>
          </w:tcPr>
          <w:p w14:paraId="6138A5B4"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0.61%</w:t>
            </w:r>
          </w:p>
        </w:tc>
        <w:tc>
          <w:tcPr>
            <w:tcW w:w="984" w:type="dxa"/>
          </w:tcPr>
          <w:p w14:paraId="5539E14D"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0.71%</w:t>
            </w:r>
          </w:p>
        </w:tc>
        <w:tc>
          <w:tcPr>
            <w:tcW w:w="984" w:type="dxa"/>
          </w:tcPr>
          <w:p w14:paraId="28852AEE"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0.70%</w:t>
            </w:r>
          </w:p>
        </w:tc>
        <w:tc>
          <w:tcPr>
            <w:tcW w:w="984" w:type="dxa"/>
          </w:tcPr>
          <w:p w14:paraId="17CCABC7"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0.68%</w:t>
            </w:r>
          </w:p>
        </w:tc>
        <w:tc>
          <w:tcPr>
            <w:tcW w:w="984" w:type="dxa"/>
          </w:tcPr>
          <w:p w14:paraId="21E6B76E"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0.97%</w:t>
            </w:r>
          </w:p>
        </w:tc>
        <w:tc>
          <w:tcPr>
            <w:tcW w:w="984" w:type="dxa"/>
          </w:tcPr>
          <w:p w14:paraId="2B17AB0A"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0.81%</w:t>
            </w:r>
          </w:p>
        </w:tc>
      </w:tr>
      <w:tr w:rsidR="005B5178" w:rsidRPr="0071110A" w14:paraId="04C7103D"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70015DEF" w14:textId="77777777" w:rsidR="005B5178" w:rsidRPr="005922D5" w:rsidRDefault="005B5178" w:rsidP="005922D5">
            <w:pPr>
              <w:pStyle w:val="TableBodyText"/>
              <w:jc w:val="center"/>
              <w:rPr>
                <w:b w:val="0"/>
              </w:rPr>
            </w:pPr>
            <w:r>
              <w:rPr>
                <w:b w:val="0"/>
              </w:rPr>
              <w:t>4 a.m. – 5 a.m.</w:t>
            </w:r>
          </w:p>
        </w:tc>
        <w:tc>
          <w:tcPr>
            <w:tcW w:w="984" w:type="dxa"/>
          </w:tcPr>
          <w:p w14:paraId="7F7D9168"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0.74%</w:t>
            </w:r>
          </w:p>
        </w:tc>
        <w:tc>
          <w:tcPr>
            <w:tcW w:w="984" w:type="dxa"/>
          </w:tcPr>
          <w:p w14:paraId="0F403F17"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1.06%</w:t>
            </w:r>
          </w:p>
        </w:tc>
        <w:tc>
          <w:tcPr>
            <w:tcW w:w="984" w:type="dxa"/>
          </w:tcPr>
          <w:p w14:paraId="2EC11605"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0.89%</w:t>
            </w:r>
          </w:p>
        </w:tc>
        <w:tc>
          <w:tcPr>
            <w:tcW w:w="984" w:type="dxa"/>
          </w:tcPr>
          <w:p w14:paraId="40768E4A"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0.83%</w:t>
            </w:r>
          </w:p>
        </w:tc>
        <w:tc>
          <w:tcPr>
            <w:tcW w:w="984" w:type="dxa"/>
          </w:tcPr>
          <w:p w14:paraId="1F3D89DF"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1.16%</w:t>
            </w:r>
          </w:p>
        </w:tc>
        <w:tc>
          <w:tcPr>
            <w:tcW w:w="984" w:type="dxa"/>
          </w:tcPr>
          <w:p w14:paraId="16DEF373"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0.82%</w:t>
            </w:r>
          </w:p>
        </w:tc>
        <w:tc>
          <w:tcPr>
            <w:tcW w:w="984" w:type="dxa"/>
          </w:tcPr>
          <w:p w14:paraId="022E488A"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1.22%</w:t>
            </w:r>
          </w:p>
        </w:tc>
        <w:tc>
          <w:tcPr>
            <w:tcW w:w="984" w:type="dxa"/>
          </w:tcPr>
          <w:p w14:paraId="44A18DBB"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0.92%</w:t>
            </w:r>
          </w:p>
        </w:tc>
      </w:tr>
      <w:tr w:rsidR="005B5178" w:rsidRPr="0071110A" w14:paraId="1A18F94D"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63C69B59" w14:textId="77777777" w:rsidR="005B5178" w:rsidRPr="005922D5" w:rsidRDefault="005B5178" w:rsidP="005922D5">
            <w:pPr>
              <w:pStyle w:val="TableBodyText"/>
              <w:jc w:val="center"/>
              <w:rPr>
                <w:b w:val="0"/>
              </w:rPr>
            </w:pPr>
            <w:r>
              <w:rPr>
                <w:b w:val="0"/>
              </w:rPr>
              <w:t>5 a.m. – 6 a.m.</w:t>
            </w:r>
          </w:p>
        </w:tc>
        <w:tc>
          <w:tcPr>
            <w:tcW w:w="984" w:type="dxa"/>
          </w:tcPr>
          <w:p w14:paraId="55427F18"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1.90%</w:t>
            </w:r>
          </w:p>
        </w:tc>
        <w:tc>
          <w:tcPr>
            <w:tcW w:w="984" w:type="dxa"/>
          </w:tcPr>
          <w:p w14:paraId="7312ACC8"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1.34%</w:t>
            </w:r>
          </w:p>
        </w:tc>
        <w:tc>
          <w:tcPr>
            <w:tcW w:w="984" w:type="dxa"/>
          </w:tcPr>
          <w:p w14:paraId="2E7B7888"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1.92%</w:t>
            </w:r>
          </w:p>
        </w:tc>
        <w:tc>
          <w:tcPr>
            <w:tcW w:w="984" w:type="dxa"/>
          </w:tcPr>
          <w:p w14:paraId="51CBC742"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1.23%</w:t>
            </w:r>
          </w:p>
        </w:tc>
        <w:tc>
          <w:tcPr>
            <w:tcW w:w="984" w:type="dxa"/>
          </w:tcPr>
          <w:p w14:paraId="11A7FE41"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2.49%</w:t>
            </w:r>
          </w:p>
        </w:tc>
        <w:tc>
          <w:tcPr>
            <w:tcW w:w="984" w:type="dxa"/>
          </w:tcPr>
          <w:p w14:paraId="74D1BDD4"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1.36%</w:t>
            </w:r>
          </w:p>
        </w:tc>
        <w:tc>
          <w:tcPr>
            <w:tcW w:w="984" w:type="dxa"/>
          </w:tcPr>
          <w:p w14:paraId="2D6C7364"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2.04%</w:t>
            </w:r>
          </w:p>
        </w:tc>
        <w:tc>
          <w:tcPr>
            <w:tcW w:w="984" w:type="dxa"/>
          </w:tcPr>
          <w:p w14:paraId="34938318"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1.26%</w:t>
            </w:r>
          </w:p>
        </w:tc>
      </w:tr>
      <w:tr w:rsidR="005B5178" w:rsidRPr="0071110A" w14:paraId="005C813C"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4B20C0AF" w14:textId="77777777" w:rsidR="005B5178" w:rsidRPr="005922D5" w:rsidRDefault="005B5178" w:rsidP="005922D5">
            <w:pPr>
              <w:pStyle w:val="TableBodyText"/>
              <w:jc w:val="center"/>
              <w:rPr>
                <w:b w:val="0"/>
              </w:rPr>
            </w:pPr>
            <w:r>
              <w:rPr>
                <w:b w:val="0"/>
              </w:rPr>
              <w:t>6 a.m. – 7 a.m.</w:t>
            </w:r>
          </w:p>
        </w:tc>
        <w:tc>
          <w:tcPr>
            <w:tcW w:w="984" w:type="dxa"/>
          </w:tcPr>
          <w:p w14:paraId="428CDEE1"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5.16%</w:t>
            </w:r>
          </w:p>
        </w:tc>
        <w:tc>
          <w:tcPr>
            <w:tcW w:w="984" w:type="dxa"/>
          </w:tcPr>
          <w:p w14:paraId="314F2765"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2.16%</w:t>
            </w:r>
          </w:p>
        </w:tc>
        <w:tc>
          <w:tcPr>
            <w:tcW w:w="984" w:type="dxa"/>
          </w:tcPr>
          <w:p w14:paraId="44A7165F"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4.60%</w:t>
            </w:r>
          </w:p>
        </w:tc>
        <w:tc>
          <w:tcPr>
            <w:tcW w:w="984" w:type="dxa"/>
          </w:tcPr>
          <w:p w14:paraId="59121BB1"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2.01%</w:t>
            </w:r>
          </w:p>
        </w:tc>
        <w:tc>
          <w:tcPr>
            <w:tcW w:w="984" w:type="dxa"/>
          </w:tcPr>
          <w:p w14:paraId="26BD45B2"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5.17%</w:t>
            </w:r>
          </w:p>
        </w:tc>
        <w:tc>
          <w:tcPr>
            <w:tcW w:w="984" w:type="dxa"/>
          </w:tcPr>
          <w:p w14:paraId="462782D3"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2.34%</w:t>
            </w:r>
          </w:p>
        </w:tc>
        <w:tc>
          <w:tcPr>
            <w:tcW w:w="984" w:type="dxa"/>
          </w:tcPr>
          <w:p w14:paraId="74D2A53A"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3.76%</w:t>
            </w:r>
          </w:p>
        </w:tc>
        <w:tc>
          <w:tcPr>
            <w:tcW w:w="984" w:type="dxa"/>
          </w:tcPr>
          <w:p w14:paraId="50199456"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1.93%</w:t>
            </w:r>
          </w:p>
        </w:tc>
      </w:tr>
      <w:tr w:rsidR="005B5178" w:rsidRPr="0071110A" w14:paraId="58E2DBB8"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77D6940A" w14:textId="77777777" w:rsidR="005B5178" w:rsidRPr="005922D5" w:rsidRDefault="005B5178" w:rsidP="005922D5">
            <w:pPr>
              <w:pStyle w:val="TableBodyText"/>
              <w:jc w:val="center"/>
              <w:rPr>
                <w:b w:val="0"/>
              </w:rPr>
            </w:pPr>
            <w:r>
              <w:rPr>
                <w:b w:val="0"/>
              </w:rPr>
              <w:t>7 a.m. – 8 a.m.</w:t>
            </w:r>
          </w:p>
        </w:tc>
        <w:tc>
          <w:tcPr>
            <w:tcW w:w="984" w:type="dxa"/>
          </w:tcPr>
          <w:p w14:paraId="7DFA3B24"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7.00%</w:t>
            </w:r>
          </w:p>
        </w:tc>
        <w:tc>
          <w:tcPr>
            <w:tcW w:w="984" w:type="dxa"/>
          </w:tcPr>
          <w:p w14:paraId="03BBD7E2"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2.91%</w:t>
            </w:r>
          </w:p>
        </w:tc>
        <w:tc>
          <w:tcPr>
            <w:tcW w:w="984" w:type="dxa"/>
          </w:tcPr>
          <w:p w14:paraId="585599B2"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6.97%</w:t>
            </w:r>
          </w:p>
        </w:tc>
        <w:tc>
          <w:tcPr>
            <w:tcW w:w="984" w:type="dxa"/>
          </w:tcPr>
          <w:p w14:paraId="66F61C07"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3.01%</w:t>
            </w:r>
          </w:p>
        </w:tc>
        <w:tc>
          <w:tcPr>
            <w:tcW w:w="984" w:type="dxa"/>
          </w:tcPr>
          <w:p w14:paraId="0A9E14A2"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6.98%</w:t>
            </w:r>
          </w:p>
        </w:tc>
        <w:tc>
          <w:tcPr>
            <w:tcW w:w="984" w:type="dxa"/>
          </w:tcPr>
          <w:p w14:paraId="6D8A4764"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3.32%</w:t>
            </w:r>
          </w:p>
        </w:tc>
        <w:tc>
          <w:tcPr>
            <w:tcW w:w="984" w:type="dxa"/>
          </w:tcPr>
          <w:p w14:paraId="6CE1BE89"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5.04%</w:t>
            </w:r>
          </w:p>
        </w:tc>
        <w:tc>
          <w:tcPr>
            <w:tcW w:w="984" w:type="dxa"/>
          </w:tcPr>
          <w:p w14:paraId="2B578DAC"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2.96%</w:t>
            </w:r>
          </w:p>
        </w:tc>
      </w:tr>
      <w:tr w:rsidR="005B5178" w:rsidRPr="0071110A" w14:paraId="6AAE36F2"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121412B0" w14:textId="77777777" w:rsidR="005B5178" w:rsidRPr="005922D5" w:rsidRDefault="005B5178" w:rsidP="005922D5">
            <w:pPr>
              <w:pStyle w:val="TableBodyText"/>
              <w:jc w:val="center"/>
              <w:rPr>
                <w:b w:val="0"/>
              </w:rPr>
            </w:pPr>
            <w:r>
              <w:rPr>
                <w:b w:val="0"/>
              </w:rPr>
              <w:t>8 a.m. – 9 a.m.</w:t>
            </w:r>
          </w:p>
        </w:tc>
        <w:tc>
          <w:tcPr>
            <w:tcW w:w="984" w:type="dxa"/>
          </w:tcPr>
          <w:p w14:paraId="271DB28B"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6.65%</w:t>
            </w:r>
          </w:p>
        </w:tc>
        <w:tc>
          <w:tcPr>
            <w:tcW w:w="984" w:type="dxa"/>
          </w:tcPr>
          <w:p w14:paraId="395758B6"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3.73%</w:t>
            </w:r>
          </w:p>
        </w:tc>
        <w:tc>
          <w:tcPr>
            <w:tcW w:w="984" w:type="dxa"/>
          </w:tcPr>
          <w:p w14:paraId="66F30C44"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6.64%</w:t>
            </w:r>
          </w:p>
        </w:tc>
        <w:tc>
          <w:tcPr>
            <w:tcW w:w="984" w:type="dxa"/>
          </w:tcPr>
          <w:p w14:paraId="152A77DB"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4.17%</w:t>
            </w:r>
          </w:p>
        </w:tc>
        <w:tc>
          <w:tcPr>
            <w:tcW w:w="984" w:type="dxa"/>
          </w:tcPr>
          <w:p w14:paraId="1944B64C"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6.00%</w:t>
            </w:r>
          </w:p>
        </w:tc>
        <w:tc>
          <w:tcPr>
            <w:tcW w:w="984" w:type="dxa"/>
          </w:tcPr>
          <w:p w14:paraId="7C123BC0"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4.34%</w:t>
            </w:r>
          </w:p>
        </w:tc>
        <w:tc>
          <w:tcPr>
            <w:tcW w:w="984" w:type="dxa"/>
          </w:tcPr>
          <w:p w14:paraId="628B3327"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5.26%</w:t>
            </w:r>
          </w:p>
        </w:tc>
        <w:tc>
          <w:tcPr>
            <w:tcW w:w="984" w:type="dxa"/>
          </w:tcPr>
          <w:p w14:paraId="1136497F"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4.31%</w:t>
            </w:r>
          </w:p>
        </w:tc>
      </w:tr>
      <w:tr w:rsidR="005B5178" w:rsidRPr="0071110A" w14:paraId="4ABFFEE0"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387EC964" w14:textId="77777777" w:rsidR="005B5178" w:rsidRPr="005922D5" w:rsidRDefault="005B5178" w:rsidP="005922D5">
            <w:pPr>
              <w:pStyle w:val="TableBodyText"/>
              <w:jc w:val="center"/>
              <w:rPr>
                <w:b w:val="0"/>
              </w:rPr>
            </w:pPr>
            <w:r>
              <w:rPr>
                <w:b w:val="0"/>
              </w:rPr>
              <w:t>9 a.m. – 10 a.m.</w:t>
            </w:r>
          </w:p>
        </w:tc>
        <w:tc>
          <w:tcPr>
            <w:tcW w:w="984" w:type="dxa"/>
          </w:tcPr>
          <w:p w14:paraId="7300D53F"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5.54%</w:t>
            </w:r>
          </w:p>
        </w:tc>
        <w:tc>
          <w:tcPr>
            <w:tcW w:w="984" w:type="dxa"/>
          </w:tcPr>
          <w:p w14:paraId="0201BC84"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4.69%</w:t>
            </w:r>
          </w:p>
        </w:tc>
        <w:tc>
          <w:tcPr>
            <w:tcW w:w="984" w:type="dxa"/>
          </w:tcPr>
          <w:p w14:paraId="17A9B35A"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5.57%</w:t>
            </w:r>
          </w:p>
        </w:tc>
        <w:tc>
          <w:tcPr>
            <w:tcW w:w="984" w:type="dxa"/>
          </w:tcPr>
          <w:p w14:paraId="64523B4B"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5.51%</w:t>
            </w:r>
          </w:p>
        </w:tc>
        <w:tc>
          <w:tcPr>
            <w:tcW w:w="984" w:type="dxa"/>
          </w:tcPr>
          <w:p w14:paraId="41B9948C"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5.29%</w:t>
            </w:r>
          </w:p>
        </w:tc>
        <w:tc>
          <w:tcPr>
            <w:tcW w:w="984" w:type="dxa"/>
          </w:tcPr>
          <w:p w14:paraId="078492B5"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5.42%</w:t>
            </w:r>
          </w:p>
        </w:tc>
        <w:tc>
          <w:tcPr>
            <w:tcW w:w="984" w:type="dxa"/>
          </w:tcPr>
          <w:p w14:paraId="03FCE70D"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5.58%</w:t>
            </w:r>
          </w:p>
        </w:tc>
        <w:tc>
          <w:tcPr>
            <w:tcW w:w="984" w:type="dxa"/>
          </w:tcPr>
          <w:p w14:paraId="1838812B"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5.82%</w:t>
            </w:r>
          </w:p>
        </w:tc>
      </w:tr>
      <w:tr w:rsidR="005B5178" w:rsidRPr="0071110A" w14:paraId="563AC632"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42A1B051" w14:textId="77777777" w:rsidR="005B5178" w:rsidRPr="005922D5" w:rsidRDefault="005B5178" w:rsidP="005922D5">
            <w:pPr>
              <w:pStyle w:val="TableBodyText"/>
              <w:jc w:val="center"/>
              <w:rPr>
                <w:b w:val="0"/>
              </w:rPr>
            </w:pPr>
            <w:r>
              <w:rPr>
                <w:b w:val="0"/>
              </w:rPr>
              <w:t>10 a.m. – 11 a.m.</w:t>
            </w:r>
          </w:p>
        </w:tc>
        <w:tc>
          <w:tcPr>
            <w:tcW w:w="984" w:type="dxa"/>
          </w:tcPr>
          <w:p w14:paraId="4FF5DE34"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5.10%</w:t>
            </w:r>
          </w:p>
        </w:tc>
        <w:tc>
          <w:tcPr>
            <w:tcW w:w="984" w:type="dxa"/>
          </w:tcPr>
          <w:p w14:paraId="265A555F"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5.53%</w:t>
            </w:r>
          </w:p>
        </w:tc>
        <w:tc>
          <w:tcPr>
            <w:tcW w:w="984" w:type="dxa"/>
          </w:tcPr>
          <w:p w14:paraId="7289E73D"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5.39%</w:t>
            </w:r>
          </w:p>
        </w:tc>
        <w:tc>
          <w:tcPr>
            <w:tcW w:w="984" w:type="dxa"/>
          </w:tcPr>
          <w:p w14:paraId="2F79052C"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6.63%</w:t>
            </w:r>
          </w:p>
        </w:tc>
        <w:tc>
          <w:tcPr>
            <w:tcW w:w="984" w:type="dxa"/>
          </w:tcPr>
          <w:p w14:paraId="50C8461F"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5.48%</w:t>
            </w:r>
          </w:p>
        </w:tc>
        <w:tc>
          <w:tcPr>
            <w:tcW w:w="984" w:type="dxa"/>
          </w:tcPr>
          <w:p w14:paraId="2E36E4A3"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6.56%</w:t>
            </w:r>
          </w:p>
        </w:tc>
        <w:tc>
          <w:tcPr>
            <w:tcW w:w="984" w:type="dxa"/>
          </w:tcPr>
          <w:p w14:paraId="0AEDFEBC"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5.98%</w:t>
            </w:r>
          </w:p>
        </w:tc>
        <w:tc>
          <w:tcPr>
            <w:tcW w:w="984" w:type="dxa"/>
          </w:tcPr>
          <w:p w14:paraId="67522AA4" w14:textId="77777777" w:rsidR="005B5178" w:rsidRPr="005922D5" w:rsidRDefault="005B5178" w:rsidP="005922D5">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7.06%</w:t>
            </w:r>
          </w:p>
        </w:tc>
      </w:tr>
      <w:tr w:rsidR="005B5178" w:rsidRPr="0071110A" w14:paraId="20B98098"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27D2463B" w14:textId="77777777" w:rsidR="005B5178" w:rsidRPr="005922D5" w:rsidRDefault="005B5178" w:rsidP="005B5178">
            <w:pPr>
              <w:pStyle w:val="TableBodyText"/>
              <w:jc w:val="center"/>
              <w:rPr>
                <w:b w:val="0"/>
              </w:rPr>
            </w:pPr>
            <w:r>
              <w:rPr>
                <w:b w:val="0"/>
              </w:rPr>
              <w:t>11 a.m. – 12 p.m.</w:t>
            </w:r>
          </w:p>
        </w:tc>
        <w:tc>
          <w:tcPr>
            <w:tcW w:w="984" w:type="dxa"/>
          </w:tcPr>
          <w:p w14:paraId="48DD05A6"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5.06%</w:t>
            </w:r>
          </w:p>
        </w:tc>
        <w:tc>
          <w:tcPr>
            <w:tcW w:w="984" w:type="dxa"/>
          </w:tcPr>
          <w:p w14:paraId="622E7E54"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6.05%</w:t>
            </w:r>
          </w:p>
        </w:tc>
        <w:tc>
          <w:tcPr>
            <w:tcW w:w="984" w:type="dxa"/>
          </w:tcPr>
          <w:p w14:paraId="2CB1523B"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5.47%</w:t>
            </w:r>
          </w:p>
        </w:tc>
        <w:tc>
          <w:tcPr>
            <w:tcW w:w="984" w:type="dxa"/>
          </w:tcPr>
          <w:p w14:paraId="29AC629F"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7.18%</w:t>
            </w:r>
          </w:p>
        </w:tc>
        <w:tc>
          <w:tcPr>
            <w:tcW w:w="984" w:type="dxa"/>
          </w:tcPr>
          <w:p w14:paraId="555048A6"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5.57%</w:t>
            </w:r>
          </w:p>
        </w:tc>
        <w:tc>
          <w:tcPr>
            <w:tcW w:w="984" w:type="dxa"/>
          </w:tcPr>
          <w:p w14:paraId="03FFEED0"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7.13%</w:t>
            </w:r>
          </w:p>
        </w:tc>
        <w:tc>
          <w:tcPr>
            <w:tcW w:w="984" w:type="dxa"/>
          </w:tcPr>
          <w:p w14:paraId="0C794143"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6.16%</w:t>
            </w:r>
          </w:p>
        </w:tc>
        <w:tc>
          <w:tcPr>
            <w:tcW w:w="984" w:type="dxa"/>
          </w:tcPr>
          <w:p w14:paraId="22C95473" w14:textId="77777777" w:rsidR="005B5178" w:rsidRPr="005922D5" w:rsidRDefault="005B5178" w:rsidP="005922D5">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7.61%</w:t>
            </w:r>
          </w:p>
        </w:tc>
      </w:tr>
      <w:tr w:rsidR="005B5178" w:rsidRPr="0071110A" w14:paraId="78690675"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0786FF45" w14:textId="77777777" w:rsidR="005B5178" w:rsidRPr="005922D5" w:rsidRDefault="005B5178" w:rsidP="005B5178">
            <w:pPr>
              <w:pStyle w:val="TableBodyText"/>
              <w:jc w:val="center"/>
              <w:rPr>
                <w:b w:val="0"/>
              </w:rPr>
            </w:pPr>
            <w:r>
              <w:rPr>
                <w:b w:val="0"/>
              </w:rPr>
              <w:t>12 p.m. – 1 p.m.</w:t>
            </w:r>
          </w:p>
        </w:tc>
        <w:tc>
          <w:tcPr>
            <w:tcW w:w="984" w:type="dxa"/>
          </w:tcPr>
          <w:p w14:paraId="60FBA872"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5.17%</w:t>
            </w:r>
          </w:p>
        </w:tc>
        <w:tc>
          <w:tcPr>
            <w:tcW w:w="984" w:type="dxa"/>
          </w:tcPr>
          <w:p w14:paraId="317A07F7"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6.49%</w:t>
            </w:r>
          </w:p>
        </w:tc>
        <w:tc>
          <w:tcPr>
            <w:tcW w:w="984" w:type="dxa"/>
          </w:tcPr>
          <w:p w14:paraId="31904D72"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5.53%</w:t>
            </w:r>
          </w:p>
        </w:tc>
        <w:tc>
          <w:tcPr>
            <w:tcW w:w="984" w:type="dxa"/>
          </w:tcPr>
          <w:p w14:paraId="07F7E988"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7.47%</w:t>
            </w:r>
          </w:p>
        </w:tc>
        <w:tc>
          <w:tcPr>
            <w:tcW w:w="984" w:type="dxa"/>
          </w:tcPr>
          <w:p w14:paraId="4CC6B516"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5.55%</w:t>
            </w:r>
          </w:p>
        </w:tc>
        <w:tc>
          <w:tcPr>
            <w:tcW w:w="984" w:type="dxa"/>
          </w:tcPr>
          <w:p w14:paraId="7E1DED0C"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7.11%</w:t>
            </w:r>
          </w:p>
        </w:tc>
        <w:tc>
          <w:tcPr>
            <w:tcW w:w="984" w:type="dxa"/>
          </w:tcPr>
          <w:p w14:paraId="5D1BE051"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6.15%</w:t>
            </w:r>
          </w:p>
        </w:tc>
        <w:tc>
          <w:tcPr>
            <w:tcW w:w="984" w:type="dxa"/>
          </w:tcPr>
          <w:p w14:paraId="1179601E"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7.71%</w:t>
            </w:r>
          </w:p>
        </w:tc>
      </w:tr>
      <w:tr w:rsidR="005B5178" w:rsidRPr="0071110A" w14:paraId="08512E22"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7029B31B" w14:textId="77777777" w:rsidR="005B5178" w:rsidRPr="005922D5" w:rsidRDefault="005B5178" w:rsidP="005B5178">
            <w:pPr>
              <w:pStyle w:val="TableBodyText"/>
              <w:jc w:val="center"/>
              <w:rPr>
                <w:b w:val="0"/>
              </w:rPr>
            </w:pPr>
            <w:r>
              <w:rPr>
                <w:b w:val="0"/>
              </w:rPr>
              <w:t>1 p.m. – 2 p.m.</w:t>
            </w:r>
          </w:p>
        </w:tc>
        <w:tc>
          <w:tcPr>
            <w:tcW w:w="984" w:type="dxa"/>
          </w:tcPr>
          <w:p w14:paraId="0AC915B6"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5.32%</w:t>
            </w:r>
          </w:p>
        </w:tc>
        <w:tc>
          <w:tcPr>
            <w:tcW w:w="984" w:type="dxa"/>
          </w:tcPr>
          <w:p w14:paraId="5F52A72E"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6.65%</w:t>
            </w:r>
          </w:p>
        </w:tc>
        <w:tc>
          <w:tcPr>
            <w:tcW w:w="984" w:type="dxa"/>
          </w:tcPr>
          <w:p w14:paraId="00E4752B"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5.65%</w:t>
            </w:r>
          </w:p>
        </w:tc>
        <w:tc>
          <w:tcPr>
            <w:tcW w:w="984" w:type="dxa"/>
          </w:tcPr>
          <w:p w14:paraId="576FA3D9"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7.52%</w:t>
            </w:r>
          </w:p>
        </w:tc>
        <w:tc>
          <w:tcPr>
            <w:tcW w:w="984" w:type="dxa"/>
          </w:tcPr>
          <w:p w14:paraId="70EDA2A2"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5.75%</w:t>
            </w:r>
          </w:p>
        </w:tc>
        <w:tc>
          <w:tcPr>
            <w:tcW w:w="984" w:type="dxa"/>
          </w:tcPr>
          <w:p w14:paraId="67850E3F"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7.09%</w:t>
            </w:r>
          </w:p>
        </w:tc>
        <w:tc>
          <w:tcPr>
            <w:tcW w:w="984" w:type="dxa"/>
          </w:tcPr>
          <w:p w14:paraId="76806837"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6.29%</w:t>
            </w:r>
          </w:p>
        </w:tc>
        <w:tc>
          <w:tcPr>
            <w:tcW w:w="984" w:type="dxa"/>
          </w:tcPr>
          <w:p w14:paraId="372B044F"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7.83%</w:t>
            </w:r>
          </w:p>
        </w:tc>
      </w:tr>
      <w:tr w:rsidR="005B5178" w:rsidRPr="0071110A" w14:paraId="3D39A618"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2D638341" w14:textId="77777777" w:rsidR="005B5178" w:rsidRPr="005922D5" w:rsidRDefault="005B5178" w:rsidP="005B5178">
            <w:pPr>
              <w:pStyle w:val="TableBodyText"/>
              <w:jc w:val="center"/>
              <w:rPr>
                <w:b w:val="0"/>
              </w:rPr>
            </w:pPr>
            <w:r>
              <w:rPr>
                <w:b w:val="0"/>
              </w:rPr>
              <w:t>2 p.m. – 3 p.m.</w:t>
            </w:r>
          </w:p>
        </w:tc>
        <w:tc>
          <w:tcPr>
            <w:tcW w:w="984" w:type="dxa"/>
          </w:tcPr>
          <w:p w14:paraId="5DAF113B"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5.74%</w:t>
            </w:r>
          </w:p>
        </w:tc>
        <w:tc>
          <w:tcPr>
            <w:tcW w:w="984" w:type="dxa"/>
          </w:tcPr>
          <w:p w14:paraId="2034DC40"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6.69%</w:t>
            </w:r>
          </w:p>
        </w:tc>
        <w:tc>
          <w:tcPr>
            <w:tcW w:w="984" w:type="dxa"/>
          </w:tcPr>
          <w:p w14:paraId="26F25898"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6.05%</w:t>
            </w:r>
          </w:p>
        </w:tc>
        <w:tc>
          <w:tcPr>
            <w:tcW w:w="984" w:type="dxa"/>
          </w:tcPr>
          <w:p w14:paraId="3A3D94CA"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7.54%</w:t>
            </w:r>
          </w:p>
        </w:tc>
        <w:tc>
          <w:tcPr>
            <w:tcW w:w="984" w:type="dxa"/>
          </w:tcPr>
          <w:p w14:paraId="6781CD7E"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6.24%</w:t>
            </w:r>
          </w:p>
        </w:tc>
        <w:tc>
          <w:tcPr>
            <w:tcW w:w="984" w:type="dxa"/>
          </w:tcPr>
          <w:p w14:paraId="79B538E1"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7.11%</w:t>
            </w:r>
          </w:p>
        </w:tc>
        <w:tc>
          <w:tcPr>
            <w:tcW w:w="984" w:type="dxa"/>
          </w:tcPr>
          <w:p w14:paraId="38541556"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6.58%</w:t>
            </w:r>
          </w:p>
        </w:tc>
        <w:tc>
          <w:tcPr>
            <w:tcW w:w="984" w:type="dxa"/>
          </w:tcPr>
          <w:p w14:paraId="0CC358FD"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7.95%</w:t>
            </w:r>
          </w:p>
        </w:tc>
      </w:tr>
      <w:tr w:rsidR="005B5178" w:rsidRPr="0071110A" w14:paraId="3F9111D0"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67A5CBCB" w14:textId="77777777" w:rsidR="005B5178" w:rsidRPr="005922D5" w:rsidRDefault="005B5178" w:rsidP="005B5178">
            <w:pPr>
              <w:pStyle w:val="TableBodyText"/>
              <w:jc w:val="center"/>
              <w:rPr>
                <w:b w:val="0"/>
              </w:rPr>
            </w:pPr>
            <w:r>
              <w:rPr>
                <w:b w:val="0"/>
              </w:rPr>
              <w:t>3 p.m. – 4 p.m.</w:t>
            </w:r>
          </w:p>
        </w:tc>
        <w:tc>
          <w:tcPr>
            <w:tcW w:w="984" w:type="dxa"/>
          </w:tcPr>
          <w:p w14:paraId="5E882C38"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6.66%</w:t>
            </w:r>
          </w:p>
        </w:tc>
        <w:tc>
          <w:tcPr>
            <w:tcW w:w="984" w:type="dxa"/>
          </w:tcPr>
          <w:p w14:paraId="29155BC1"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6.63%</w:t>
            </w:r>
          </w:p>
        </w:tc>
        <w:tc>
          <w:tcPr>
            <w:tcW w:w="984" w:type="dxa"/>
          </w:tcPr>
          <w:p w14:paraId="336DB4CF"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6.85%</w:t>
            </w:r>
          </w:p>
        </w:tc>
        <w:tc>
          <w:tcPr>
            <w:tcW w:w="984" w:type="dxa"/>
          </w:tcPr>
          <w:p w14:paraId="12BE3DCC"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7.43%</w:t>
            </w:r>
          </w:p>
        </w:tc>
        <w:tc>
          <w:tcPr>
            <w:tcW w:w="984" w:type="dxa"/>
          </w:tcPr>
          <w:p w14:paraId="2755715C"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6.88%</w:t>
            </w:r>
          </w:p>
        </w:tc>
        <w:tc>
          <w:tcPr>
            <w:tcW w:w="984" w:type="dxa"/>
          </w:tcPr>
          <w:p w14:paraId="13EA9D62"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7.14%</w:t>
            </w:r>
          </w:p>
        </w:tc>
        <w:tc>
          <w:tcPr>
            <w:tcW w:w="984" w:type="dxa"/>
          </w:tcPr>
          <w:p w14:paraId="2AA46C9A"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6.93%</w:t>
            </w:r>
          </w:p>
        </w:tc>
        <w:tc>
          <w:tcPr>
            <w:tcW w:w="984" w:type="dxa"/>
          </w:tcPr>
          <w:p w14:paraId="00E72C09"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7.66%</w:t>
            </w:r>
          </w:p>
        </w:tc>
      </w:tr>
      <w:tr w:rsidR="005B5178" w:rsidRPr="0071110A" w14:paraId="6B9F96FC"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3B652969" w14:textId="77777777" w:rsidR="005B5178" w:rsidRPr="005922D5" w:rsidRDefault="005B5178" w:rsidP="005B5178">
            <w:pPr>
              <w:pStyle w:val="TableBodyText"/>
              <w:jc w:val="center"/>
              <w:rPr>
                <w:b w:val="0"/>
              </w:rPr>
            </w:pPr>
            <w:r>
              <w:rPr>
                <w:b w:val="0"/>
              </w:rPr>
              <w:t>4 p.m. – 5 p.m.</w:t>
            </w:r>
          </w:p>
        </w:tc>
        <w:tc>
          <w:tcPr>
            <w:tcW w:w="984" w:type="dxa"/>
          </w:tcPr>
          <w:p w14:paraId="32F28613"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7.53%</w:t>
            </w:r>
          </w:p>
        </w:tc>
        <w:tc>
          <w:tcPr>
            <w:tcW w:w="984" w:type="dxa"/>
          </w:tcPr>
          <w:p w14:paraId="1D0E5415"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6.55%</w:t>
            </w:r>
          </w:p>
        </w:tc>
        <w:tc>
          <w:tcPr>
            <w:tcW w:w="984" w:type="dxa"/>
          </w:tcPr>
          <w:p w14:paraId="49BC608D"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7.62%</w:t>
            </w:r>
          </w:p>
        </w:tc>
        <w:tc>
          <w:tcPr>
            <w:tcW w:w="984" w:type="dxa"/>
          </w:tcPr>
          <w:p w14:paraId="5AD0E088"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7.10%</w:t>
            </w:r>
          </w:p>
        </w:tc>
        <w:tc>
          <w:tcPr>
            <w:tcW w:w="984" w:type="dxa"/>
          </w:tcPr>
          <w:p w14:paraId="1A429D0C"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7.58%</w:t>
            </w:r>
          </w:p>
        </w:tc>
        <w:tc>
          <w:tcPr>
            <w:tcW w:w="984" w:type="dxa"/>
          </w:tcPr>
          <w:p w14:paraId="088F8E75"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7.16%</w:t>
            </w:r>
          </w:p>
        </w:tc>
        <w:tc>
          <w:tcPr>
            <w:tcW w:w="984" w:type="dxa"/>
          </w:tcPr>
          <w:p w14:paraId="0658E1B8"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7.14%</w:t>
            </w:r>
          </w:p>
        </w:tc>
        <w:tc>
          <w:tcPr>
            <w:tcW w:w="984" w:type="dxa"/>
          </w:tcPr>
          <w:p w14:paraId="1AD800B3"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7.06%</w:t>
            </w:r>
          </w:p>
        </w:tc>
      </w:tr>
      <w:tr w:rsidR="005B5178" w:rsidRPr="0071110A" w14:paraId="623031B1"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64703815" w14:textId="77777777" w:rsidR="005B5178" w:rsidRPr="005922D5" w:rsidRDefault="005B5178" w:rsidP="005B5178">
            <w:pPr>
              <w:pStyle w:val="TableBodyText"/>
              <w:jc w:val="center"/>
              <w:rPr>
                <w:b w:val="0"/>
              </w:rPr>
            </w:pPr>
            <w:r>
              <w:rPr>
                <w:b w:val="0"/>
              </w:rPr>
              <w:t>5 p.m. – 6 p.m.</w:t>
            </w:r>
          </w:p>
        </w:tc>
        <w:tc>
          <w:tcPr>
            <w:tcW w:w="984" w:type="dxa"/>
          </w:tcPr>
          <w:p w14:paraId="40246541"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8.12%</w:t>
            </w:r>
          </w:p>
        </w:tc>
        <w:tc>
          <w:tcPr>
            <w:tcW w:w="984" w:type="dxa"/>
          </w:tcPr>
          <w:p w14:paraId="4F4D5078"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6.41%</w:t>
            </w:r>
          </w:p>
        </w:tc>
        <w:tc>
          <w:tcPr>
            <w:tcW w:w="984" w:type="dxa"/>
          </w:tcPr>
          <w:p w14:paraId="6414EDF9"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7.98%</w:t>
            </w:r>
          </w:p>
        </w:tc>
        <w:tc>
          <w:tcPr>
            <w:tcW w:w="984" w:type="dxa"/>
          </w:tcPr>
          <w:p w14:paraId="11FA5642"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6.55%</w:t>
            </w:r>
          </w:p>
        </w:tc>
        <w:tc>
          <w:tcPr>
            <w:tcW w:w="984" w:type="dxa"/>
          </w:tcPr>
          <w:p w14:paraId="4BCBCB90"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7.97%</w:t>
            </w:r>
          </w:p>
        </w:tc>
        <w:tc>
          <w:tcPr>
            <w:tcW w:w="984" w:type="dxa"/>
          </w:tcPr>
          <w:p w14:paraId="644D25E2"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6.71%</w:t>
            </w:r>
          </w:p>
        </w:tc>
        <w:tc>
          <w:tcPr>
            <w:tcW w:w="984" w:type="dxa"/>
          </w:tcPr>
          <w:p w14:paraId="7EB32F62"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6.88%</w:t>
            </w:r>
          </w:p>
        </w:tc>
        <w:tc>
          <w:tcPr>
            <w:tcW w:w="984" w:type="dxa"/>
          </w:tcPr>
          <w:p w14:paraId="3B2DAC1A" w14:textId="77777777" w:rsidR="005B5178" w:rsidRPr="005922D5"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5922D5">
              <w:t>6.27%</w:t>
            </w:r>
          </w:p>
        </w:tc>
      </w:tr>
      <w:tr w:rsidR="005B5178" w:rsidRPr="0071110A" w14:paraId="7E6D12FD"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6DEF41BE" w14:textId="77777777" w:rsidR="005B5178" w:rsidRPr="005922D5" w:rsidRDefault="005B5178" w:rsidP="005B5178">
            <w:pPr>
              <w:pStyle w:val="TableBodyText"/>
              <w:jc w:val="center"/>
              <w:rPr>
                <w:b w:val="0"/>
              </w:rPr>
            </w:pPr>
            <w:r>
              <w:rPr>
                <w:b w:val="0"/>
              </w:rPr>
              <w:t>6 p.m. – 7 p.m.</w:t>
            </w:r>
          </w:p>
        </w:tc>
        <w:tc>
          <w:tcPr>
            <w:tcW w:w="984" w:type="dxa"/>
          </w:tcPr>
          <w:p w14:paraId="0EBA0C30"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6.64%</w:t>
            </w:r>
          </w:p>
        </w:tc>
        <w:tc>
          <w:tcPr>
            <w:tcW w:w="984" w:type="dxa"/>
          </w:tcPr>
          <w:p w14:paraId="12725226"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6.16%</w:t>
            </w:r>
          </w:p>
        </w:tc>
        <w:tc>
          <w:tcPr>
            <w:tcW w:w="984" w:type="dxa"/>
          </w:tcPr>
          <w:p w14:paraId="46C644EF"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6.06%</w:t>
            </w:r>
          </w:p>
        </w:tc>
        <w:tc>
          <w:tcPr>
            <w:tcW w:w="984" w:type="dxa"/>
          </w:tcPr>
          <w:p w14:paraId="3F4F6974"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5.67%</w:t>
            </w:r>
          </w:p>
        </w:tc>
        <w:tc>
          <w:tcPr>
            <w:tcW w:w="984" w:type="dxa"/>
          </w:tcPr>
          <w:p w14:paraId="648D5ECE"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5.74%</w:t>
            </w:r>
          </w:p>
        </w:tc>
        <w:tc>
          <w:tcPr>
            <w:tcW w:w="984" w:type="dxa"/>
          </w:tcPr>
          <w:p w14:paraId="1E7AF29C"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5.91%</w:t>
            </w:r>
          </w:p>
        </w:tc>
        <w:tc>
          <w:tcPr>
            <w:tcW w:w="984" w:type="dxa"/>
          </w:tcPr>
          <w:p w14:paraId="6DBA021E"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5.56%</w:t>
            </w:r>
          </w:p>
        </w:tc>
        <w:tc>
          <w:tcPr>
            <w:tcW w:w="984" w:type="dxa"/>
          </w:tcPr>
          <w:p w14:paraId="13F022A0" w14:textId="77777777" w:rsidR="005B5178" w:rsidRPr="005922D5"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5922D5">
              <w:t>5.31%</w:t>
            </w:r>
          </w:p>
        </w:tc>
      </w:tr>
      <w:tr w:rsidR="005B5178" w:rsidRPr="0071110A" w14:paraId="0E9F7E71"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397E5CF6" w14:textId="77777777" w:rsidR="005B5178" w:rsidRPr="0071110A" w:rsidRDefault="005B5178" w:rsidP="005B5178">
            <w:pPr>
              <w:pStyle w:val="TableBodyText"/>
              <w:jc w:val="center"/>
            </w:pPr>
            <w:r>
              <w:rPr>
                <w:b w:val="0"/>
              </w:rPr>
              <w:t>7 p.m. – 8 p.m.</w:t>
            </w:r>
          </w:p>
        </w:tc>
        <w:tc>
          <w:tcPr>
            <w:tcW w:w="984" w:type="dxa"/>
          </w:tcPr>
          <w:p w14:paraId="3FC11652"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4.67%</w:t>
            </w:r>
          </w:p>
        </w:tc>
        <w:tc>
          <w:tcPr>
            <w:tcW w:w="984" w:type="dxa"/>
          </w:tcPr>
          <w:p w14:paraId="6D82102B"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5.38%</w:t>
            </w:r>
          </w:p>
        </w:tc>
        <w:tc>
          <w:tcPr>
            <w:tcW w:w="984" w:type="dxa"/>
          </w:tcPr>
          <w:p w14:paraId="31B32D4B"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4.25%</w:t>
            </w:r>
          </w:p>
        </w:tc>
        <w:tc>
          <w:tcPr>
            <w:tcW w:w="984" w:type="dxa"/>
          </w:tcPr>
          <w:p w14:paraId="41DD70D6"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4.70%</w:t>
            </w:r>
          </w:p>
        </w:tc>
        <w:tc>
          <w:tcPr>
            <w:tcW w:w="984" w:type="dxa"/>
          </w:tcPr>
          <w:p w14:paraId="673E8C5E"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4.04%</w:t>
            </w:r>
          </w:p>
        </w:tc>
        <w:tc>
          <w:tcPr>
            <w:tcW w:w="984" w:type="dxa"/>
          </w:tcPr>
          <w:p w14:paraId="659BEF0D"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4.95%</w:t>
            </w:r>
          </w:p>
        </w:tc>
        <w:tc>
          <w:tcPr>
            <w:tcW w:w="984" w:type="dxa"/>
          </w:tcPr>
          <w:p w14:paraId="2A2EBE0F"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4.32%</w:t>
            </w:r>
          </w:p>
        </w:tc>
        <w:tc>
          <w:tcPr>
            <w:tcW w:w="984" w:type="dxa"/>
          </w:tcPr>
          <w:p w14:paraId="5E3E1459"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4.33%</w:t>
            </w:r>
          </w:p>
        </w:tc>
      </w:tr>
      <w:tr w:rsidR="005B5178" w:rsidRPr="0071110A" w14:paraId="031801E1"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17C25BF1" w14:textId="77777777" w:rsidR="005B5178" w:rsidRPr="0071110A" w:rsidRDefault="005B5178" w:rsidP="005B5178">
            <w:pPr>
              <w:pStyle w:val="TableBodyText"/>
              <w:jc w:val="center"/>
            </w:pPr>
            <w:r>
              <w:rPr>
                <w:b w:val="0"/>
              </w:rPr>
              <w:t>8 p.m. – 9 p.m.</w:t>
            </w:r>
          </w:p>
        </w:tc>
        <w:tc>
          <w:tcPr>
            <w:tcW w:w="984" w:type="dxa"/>
          </w:tcPr>
          <w:p w14:paraId="164DEA72"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3.48%</w:t>
            </w:r>
          </w:p>
        </w:tc>
        <w:tc>
          <w:tcPr>
            <w:tcW w:w="984" w:type="dxa"/>
          </w:tcPr>
          <w:p w14:paraId="4627CC3D"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4.62%</w:t>
            </w:r>
          </w:p>
        </w:tc>
        <w:tc>
          <w:tcPr>
            <w:tcW w:w="984" w:type="dxa"/>
          </w:tcPr>
          <w:p w14:paraId="7FD31C2B"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3.27%</w:t>
            </w:r>
          </w:p>
        </w:tc>
        <w:tc>
          <w:tcPr>
            <w:tcW w:w="984" w:type="dxa"/>
          </w:tcPr>
          <w:p w14:paraId="60EC9FEB"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3.88%</w:t>
            </w:r>
          </w:p>
        </w:tc>
        <w:tc>
          <w:tcPr>
            <w:tcW w:w="984" w:type="dxa"/>
          </w:tcPr>
          <w:p w14:paraId="70BFF5C6"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3.17%</w:t>
            </w:r>
          </w:p>
        </w:tc>
        <w:tc>
          <w:tcPr>
            <w:tcW w:w="984" w:type="dxa"/>
          </w:tcPr>
          <w:p w14:paraId="0F44B35B"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4.10%</w:t>
            </w:r>
          </w:p>
        </w:tc>
        <w:tc>
          <w:tcPr>
            <w:tcW w:w="984" w:type="dxa"/>
          </w:tcPr>
          <w:p w14:paraId="59A15870"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3.53%</w:t>
            </w:r>
          </w:p>
        </w:tc>
        <w:tc>
          <w:tcPr>
            <w:tcW w:w="984" w:type="dxa"/>
          </w:tcPr>
          <w:p w14:paraId="1DCAAB3D"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3.51%</w:t>
            </w:r>
          </w:p>
        </w:tc>
      </w:tr>
      <w:tr w:rsidR="005B5178" w:rsidRPr="0071110A" w14:paraId="523EB301"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4B0CC97D" w14:textId="77777777" w:rsidR="005B5178" w:rsidRPr="0071110A" w:rsidRDefault="005B5178" w:rsidP="005B5178">
            <w:pPr>
              <w:pStyle w:val="TableBodyText"/>
              <w:jc w:val="center"/>
            </w:pPr>
            <w:r>
              <w:rPr>
                <w:b w:val="0"/>
              </w:rPr>
              <w:t>9 p.m. – 10 p.m.</w:t>
            </w:r>
          </w:p>
        </w:tc>
        <w:tc>
          <w:tcPr>
            <w:tcW w:w="984" w:type="dxa"/>
          </w:tcPr>
          <w:p w14:paraId="449A9575"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2.98%</w:t>
            </w:r>
          </w:p>
        </w:tc>
        <w:tc>
          <w:tcPr>
            <w:tcW w:w="984" w:type="dxa"/>
          </w:tcPr>
          <w:p w14:paraId="79647A33"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4.03%</w:t>
            </w:r>
          </w:p>
        </w:tc>
        <w:tc>
          <w:tcPr>
            <w:tcW w:w="984" w:type="dxa"/>
          </w:tcPr>
          <w:p w14:paraId="1EB0E86C"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2.77%</w:t>
            </w:r>
          </w:p>
        </w:tc>
        <w:tc>
          <w:tcPr>
            <w:tcW w:w="984" w:type="dxa"/>
          </w:tcPr>
          <w:p w14:paraId="03D12E50"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3.22%</w:t>
            </w:r>
          </w:p>
        </w:tc>
        <w:tc>
          <w:tcPr>
            <w:tcW w:w="984" w:type="dxa"/>
          </w:tcPr>
          <w:p w14:paraId="0AEA5396"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2.60%</w:t>
            </w:r>
          </w:p>
        </w:tc>
        <w:tc>
          <w:tcPr>
            <w:tcW w:w="984" w:type="dxa"/>
          </w:tcPr>
          <w:p w14:paraId="5A954E86"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3.29%</w:t>
            </w:r>
          </w:p>
        </w:tc>
        <w:tc>
          <w:tcPr>
            <w:tcW w:w="984" w:type="dxa"/>
          </w:tcPr>
          <w:p w14:paraId="2CF24AE4"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2.97%</w:t>
            </w:r>
          </w:p>
        </w:tc>
        <w:tc>
          <w:tcPr>
            <w:tcW w:w="984" w:type="dxa"/>
          </w:tcPr>
          <w:p w14:paraId="662FC8FE"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2.77%</w:t>
            </w:r>
          </w:p>
        </w:tc>
      </w:tr>
      <w:tr w:rsidR="005B5178" w:rsidRPr="0071110A" w14:paraId="3244616E"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4A661B6F" w14:textId="77777777" w:rsidR="005B5178" w:rsidRPr="0071110A" w:rsidRDefault="005B5178" w:rsidP="005B5178">
            <w:pPr>
              <w:pStyle w:val="TableBodyText"/>
              <w:jc w:val="center"/>
            </w:pPr>
            <w:r>
              <w:rPr>
                <w:b w:val="0"/>
              </w:rPr>
              <w:t>10 p.m. – 11 p.m.</w:t>
            </w:r>
          </w:p>
        </w:tc>
        <w:tc>
          <w:tcPr>
            <w:tcW w:w="984" w:type="dxa"/>
          </w:tcPr>
          <w:p w14:paraId="4A3744A5"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2.40%</w:t>
            </w:r>
          </w:p>
        </w:tc>
        <w:tc>
          <w:tcPr>
            <w:tcW w:w="984" w:type="dxa"/>
          </w:tcPr>
          <w:p w14:paraId="4551472E"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3.53%</w:t>
            </w:r>
          </w:p>
        </w:tc>
        <w:tc>
          <w:tcPr>
            <w:tcW w:w="984" w:type="dxa"/>
          </w:tcPr>
          <w:p w14:paraId="5A24965D"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2.18%</w:t>
            </w:r>
          </w:p>
        </w:tc>
        <w:tc>
          <w:tcPr>
            <w:tcW w:w="984" w:type="dxa"/>
          </w:tcPr>
          <w:p w14:paraId="48A941C8"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2.51%</w:t>
            </w:r>
          </w:p>
        </w:tc>
        <w:tc>
          <w:tcPr>
            <w:tcW w:w="984" w:type="dxa"/>
          </w:tcPr>
          <w:p w14:paraId="204D60E3"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2.01%</w:t>
            </w:r>
          </w:p>
        </w:tc>
        <w:tc>
          <w:tcPr>
            <w:tcW w:w="984" w:type="dxa"/>
          </w:tcPr>
          <w:p w14:paraId="538AA607"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2.58%</w:t>
            </w:r>
          </w:p>
        </w:tc>
        <w:tc>
          <w:tcPr>
            <w:tcW w:w="984" w:type="dxa"/>
          </w:tcPr>
          <w:p w14:paraId="091031EA"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2.40%</w:t>
            </w:r>
          </w:p>
        </w:tc>
        <w:tc>
          <w:tcPr>
            <w:tcW w:w="984" w:type="dxa"/>
          </w:tcPr>
          <w:p w14:paraId="4D57898A" w14:textId="77777777" w:rsidR="005B5178" w:rsidRPr="0071110A" w:rsidRDefault="005B5178" w:rsidP="005B5178">
            <w:pPr>
              <w:pStyle w:val="TableBodyText"/>
              <w:jc w:val="center"/>
              <w:cnfStyle w:val="000000000000" w:firstRow="0" w:lastRow="0" w:firstColumn="0" w:lastColumn="0" w:oddVBand="0" w:evenVBand="0" w:oddHBand="0" w:evenHBand="0" w:firstRowFirstColumn="0" w:firstRowLastColumn="0" w:lastRowFirstColumn="0" w:lastRowLastColumn="0"/>
            </w:pPr>
            <w:r w:rsidRPr="009C4CEE">
              <w:t>2.15%</w:t>
            </w:r>
          </w:p>
        </w:tc>
      </w:tr>
      <w:tr w:rsidR="005B5178" w:rsidRPr="0071110A" w14:paraId="505122A4"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045A7AD4" w14:textId="77777777" w:rsidR="005B5178" w:rsidRPr="0071110A" w:rsidRDefault="005B5178" w:rsidP="005B5178">
            <w:pPr>
              <w:pStyle w:val="TableBodyText"/>
              <w:jc w:val="center"/>
            </w:pPr>
            <w:r>
              <w:rPr>
                <w:b w:val="0"/>
              </w:rPr>
              <w:t>11 p.m. – 12 a.m.</w:t>
            </w:r>
          </w:p>
        </w:tc>
        <w:tc>
          <w:tcPr>
            <w:tcW w:w="984" w:type="dxa"/>
          </w:tcPr>
          <w:p w14:paraId="1E26BD88"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1.70%</w:t>
            </w:r>
          </w:p>
        </w:tc>
        <w:tc>
          <w:tcPr>
            <w:tcW w:w="984" w:type="dxa"/>
          </w:tcPr>
          <w:p w14:paraId="4F41CBD1"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2.81%</w:t>
            </w:r>
          </w:p>
        </w:tc>
        <w:tc>
          <w:tcPr>
            <w:tcW w:w="984" w:type="dxa"/>
          </w:tcPr>
          <w:p w14:paraId="2A3500B8"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1.57%</w:t>
            </w:r>
          </w:p>
        </w:tc>
        <w:tc>
          <w:tcPr>
            <w:tcW w:w="984" w:type="dxa"/>
          </w:tcPr>
          <w:p w14:paraId="4E696CFB"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1.83%</w:t>
            </w:r>
          </w:p>
        </w:tc>
        <w:tc>
          <w:tcPr>
            <w:tcW w:w="984" w:type="dxa"/>
          </w:tcPr>
          <w:p w14:paraId="3D86C6BB"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1.47%</w:t>
            </w:r>
          </w:p>
        </w:tc>
        <w:tc>
          <w:tcPr>
            <w:tcW w:w="984" w:type="dxa"/>
          </w:tcPr>
          <w:p w14:paraId="7682BCD6"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1.85%</w:t>
            </w:r>
          </w:p>
        </w:tc>
        <w:tc>
          <w:tcPr>
            <w:tcW w:w="984" w:type="dxa"/>
          </w:tcPr>
          <w:p w14:paraId="109353D5"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1.86%</w:t>
            </w:r>
          </w:p>
        </w:tc>
        <w:tc>
          <w:tcPr>
            <w:tcW w:w="984" w:type="dxa"/>
          </w:tcPr>
          <w:p w14:paraId="7F03D00B" w14:textId="77777777" w:rsidR="005B5178" w:rsidRPr="0071110A" w:rsidRDefault="005B5178" w:rsidP="005B5178">
            <w:pPr>
              <w:pStyle w:val="TableBodyText"/>
              <w:jc w:val="center"/>
              <w:cnfStyle w:val="000000100000" w:firstRow="0" w:lastRow="0" w:firstColumn="0" w:lastColumn="0" w:oddVBand="0" w:evenVBand="0" w:oddHBand="1" w:evenHBand="0" w:firstRowFirstColumn="0" w:firstRowLastColumn="0" w:lastRowFirstColumn="0" w:lastRowLastColumn="0"/>
            </w:pPr>
            <w:r w:rsidRPr="009C4CEE">
              <w:t>1.57%</w:t>
            </w:r>
          </w:p>
        </w:tc>
      </w:tr>
    </w:tbl>
    <w:p w14:paraId="53AAD61A" w14:textId="77777777" w:rsidR="007D330E" w:rsidRDefault="007D330E">
      <w:pPr>
        <w:jc w:val="left"/>
        <w:rPr>
          <w:szCs w:val="24"/>
        </w:rPr>
      </w:pPr>
    </w:p>
    <w:p w14:paraId="5BE48C32" w14:textId="77777777" w:rsidR="00DA101A" w:rsidRDefault="00DA101A">
      <w:pPr>
        <w:jc w:val="left"/>
        <w:rPr>
          <w:szCs w:val="24"/>
        </w:rPr>
      </w:pPr>
      <w:r>
        <w:rPr>
          <w:szCs w:val="24"/>
        </w:rPr>
        <w:br w:type="page"/>
      </w:r>
    </w:p>
    <w:tbl>
      <w:tblPr>
        <w:tblStyle w:val="GridTable4-Accent1"/>
        <w:tblW w:w="5000"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ayout w:type="fixed"/>
        <w:tblLook w:val="04A0" w:firstRow="1" w:lastRow="0" w:firstColumn="1" w:lastColumn="0" w:noHBand="0" w:noVBand="1"/>
      </w:tblPr>
      <w:tblGrid>
        <w:gridCol w:w="1766"/>
        <w:gridCol w:w="984"/>
        <w:gridCol w:w="984"/>
        <w:gridCol w:w="984"/>
        <w:gridCol w:w="984"/>
        <w:gridCol w:w="984"/>
        <w:gridCol w:w="984"/>
        <w:gridCol w:w="984"/>
        <w:gridCol w:w="984"/>
      </w:tblGrid>
      <w:tr w:rsidR="00DA101A" w:rsidRPr="00482A6A" w14:paraId="3AFCF31D" w14:textId="77777777" w:rsidTr="00C2212C">
        <w:trPr>
          <w:cnfStyle w:val="100000000000" w:firstRow="1" w:lastRow="0" w:firstColumn="0" w:lastColumn="0" w:oddVBand="0" w:evenVBand="0" w:oddHBand="0"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1766" w:type="dxa"/>
            <w:vMerge w:val="restart"/>
            <w:vAlign w:val="center"/>
          </w:tcPr>
          <w:p w14:paraId="69E33174" w14:textId="77777777" w:rsidR="00DA101A" w:rsidRPr="00482A6A" w:rsidRDefault="00DA101A" w:rsidP="00DA101A">
            <w:pPr>
              <w:pStyle w:val="TableColumnHeadL"/>
              <w:jc w:val="center"/>
              <w:rPr>
                <w:b/>
              </w:rPr>
            </w:pPr>
            <w:r>
              <w:rPr>
                <w:b/>
              </w:rPr>
              <w:t>Time Period</w:t>
            </w:r>
          </w:p>
        </w:tc>
        <w:tc>
          <w:tcPr>
            <w:tcW w:w="1968" w:type="dxa"/>
            <w:gridSpan w:val="2"/>
            <w:vAlign w:val="center"/>
          </w:tcPr>
          <w:p w14:paraId="4BED206F" w14:textId="77777777" w:rsidR="00DA101A" w:rsidRPr="00482A6A" w:rsidRDefault="00DA101A" w:rsidP="00DA101A">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Arterial Urbanized (AU)</w:t>
            </w:r>
          </w:p>
        </w:tc>
        <w:tc>
          <w:tcPr>
            <w:tcW w:w="1968" w:type="dxa"/>
            <w:gridSpan w:val="2"/>
            <w:vAlign w:val="center"/>
          </w:tcPr>
          <w:p w14:paraId="63020E60" w14:textId="77777777" w:rsidR="00DA101A" w:rsidRPr="00482A6A" w:rsidRDefault="00DA101A" w:rsidP="00DA101A">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Arterial Non-Urbanized (ANU)</w:t>
            </w:r>
          </w:p>
        </w:tc>
        <w:tc>
          <w:tcPr>
            <w:tcW w:w="1968" w:type="dxa"/>
            <w:gridSpan w:val="2"/>
            <w:vAlign w:val="center"/>
          </w:tcPr>
          <w:p w14:paraId="60EE60B9" w14:textId="77777777" w:rsidR="00DA101A" w:rsidRPr="00482A6A" w:rsidRDefault="00DA101A" w:rsidP="00DA101A">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Two Lane Rural Highway (2HY)</w:t>
            </w:r>
          </w:p>
        </w:tc>
        <w:tc>
          <w:tcPr>
            <w:tcW w:w="1968" w:type="dxa"/>
            <w:gridSpan w:val="2"/>
            <w:vAlign w:val="center"/>
          </w:tcPr>
          <w:p w14:paraId="34018FF8" w14:textId="77777777" w:rsidR="00DA101A" w:rsidRPr="00482A6A" w:rsidRDefault="00DA101A" w:rsidP="00DA101A">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Multilane Rural Highway (MHY)</w:t>
            </w:r>
          </w:p>
        </w:tc>
      </w:tr>
      <w:tr w:rsidR="00DA101A" w:rsidRPr="00482A6A" w14:paraId="5B178BEB" w14:textId="77777777" w:rsidTr="00C2212C">
        <w:trPr>
          <w:cnfStyle w:val="000000100000" w:firstRow="0" w:lastRow="0" w:firstColumn="0" w:lastColumn="0" w:oddVBand="0" w:evenVBand="0" w:oddHBand="1"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1766" w:type="dxa"/>
            <w:vMerge/>
            <w:shd w:val="clear" w:color="auto" w:fill="01A8D6" w:themeFill="accent1"/>
            <w:vAlign w:val="center"/>
          </w:tcPr>
          <w:p w14:paraId="15076718" w14:textId="77777777" w:rsidR="00DA101A" w:rsidRPr="00482A6A" w:rsidRDefault="00DA101A" w:rsidP="00DA101A">
            <w:pPr>
              <w:pStyle w:val="TableColumnHeadL"/>
              <w:jc w:val="center"/>
              <w:rPr>
                <w:b/>
              </w:rPr>
            </w:pPr>
          </w:p>
        </w:tc>
        <w:tc>
          <w:tcPr>
            <w:tcW w:w="984" w:type="dxa"/>
            <w:shd w:val="clear" w:color="auto" w:fill="01A8D6" w:themeFill="accent1"/>
            <w:vAlign w:val="center"/>
          </w:tcPr>
          <w:p w14:paraId="580AC91A"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30D1CBEE"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c>
          <w:tcPr>
            <w:tcW w:w="984" w:type="dxa"/>
            <w:shd w:val="clear" w:color="auto" w:fill="01A8D6" w:themeFill="accent1"/>
            <w:vAlign w:val="center"/>
          </w:tcPr>
          <w:p w14:paraId="7B8928FF"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57F6C009"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c>
          <w:tcPr>
            <w:tcW w:w="984" w:type="dxa"/>
            <w:shd w:val="clear" w:color="auto" w:fill="01A8D6" w:themeFill="accent1"/>
            <w:vAlign w:val="center"/>
          </w:tcPr>
          <w:p w14:paraId="30320DC9"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0B479CCF"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c>
          <w:tcPr>
            <w:tcW w:w="984" w:type="dxa"/>
            <w:shd w:val="clear" w:color="auto" w:fill="01A8D6" w:themeFill="accent1"/>
            <w:vAlign w:val="center"/>
          </w:tcPr>
          <w:p w14:paraId="55575AEF"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Weekday</w:t>
            </w:r>
          </w:p>
        </w:tc>
        <w:tc>
          <w:tcPr>
            <w:tcW w:w="984" w:type="dxa"/>
            <w:shd w:val="clear" w:color="auto" w:fill="01A8D6" w:themeFill="accent1"/>
            <w:vAlign w:val="center"/>
          </w:tcPr>
          <w:p w14:paraId="13486356" w14:textId="77777777" w:rsidR="00DA101A" w:rsidRPr="00482A6A" w:rsidRDefault="00DA101A" w:rsidP="00DA101A">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Weekend</w:t>
            </w:r>
          </w:p>
        </w:tc>
      </w:tr>
      <w:tr w:rsidR="00DA101A" w:rsidRPr="0071110A" w14:paraId="1541BB29"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315FA09F" w14:textId="77777777" w:rsidR="00DA101A" w:rsidRPr="005922D5" w:rsidRDefault="00DA101A" w:rsidP="00DA101A">
            <w:pPr>
              <w:pStyle w:val="TableBodyText"/>
              <w:jc w:val="center"/>
              <w:rPr>
                <w:b w:val="0"/>
              </w:rPr>
            </w:pPr>
            <w:r>
              <w:rPr>
                <w:b w:val="0"/>
              </w:rPr>
              <w:t>12 a.m. – 1 a.m.</w:t>
            </w:r>
          </w:p>
        </w:tc>
        <w:tc>
          <w:tcPr>
            <w:tcW w:w="984" w:type="dxa"/>
          </w:tcPr>
          <w:p w14:paraId="3CA1BCF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0.66%</w:t>
            </w:r>
          </w:p>
        </w:tc>
        <w:tc>
          <w:tcPr>
            <w:tcW w:w="984" w:type="dxa"/>
          </w:tcPr>
          <w:p w14:paraId="23DB3B54"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1.25%</w:t>
            </w:r>
          </w:p>
        </w:tc>
        <w:tc>
          <w:tcPr>
            <w:tcW w:w="984" w:type="dxa"/>
          </w:tcPr>
          <w:p w14:paraId="2C7FD910"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0.66%</w:t>
            </w:r>
          </w:p>
        </w:tc>
        <w:tc>
          <w:tcPr>
            <w:tcW w:w="984" w:type="dxa"/>
          </w:tcPr>
          <w:p w14:paraId="3FB7029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1.12%</w:t>
            </w:r>
          </w:p>
        </w:tc>
        <w:tc>
          <w:tcPr>
            <w:tcW w:w="984" w:type="dxa"/>
          </w:tcPr>
          <w:p w14:paraId="6AEB5B81"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0.50%</w:t>
            </w:r>
          </w:p>
        </w:tc>
        <w:tc>
          <w:tcPr>
            <w:tcW w:w="984" w:type="dxa"/>
          </w:tcPr>
          <w:p w14:paraId="62225F5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1.14%</w:t>
            </w:r>
          </w:p>
        </w:tc>
        <w:tc>
          <w:tcPr>
            <w:tcW w:w="984" w:type="dxa"/>
          </w:tcPr>
          <w:p w14:paraId="5BB099F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0.74%</w:t>
            </w:r>
          </w:p>
        </w:tc>
        <w:tc>
          <w:tcPr>
            <w:tcW w:w="984" w:type="dxa"/>
          </w:tcPr>
          <w:p w14:paraId="21109C1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1.23%</w:t>
            </w:r>
          </w:p>
        </w:tc>
      </w:tr>
      <w:tr w:rsidR="00DA101A" w:rsidRPr="0071110A" w14:paraId="0A06FA8B"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15B5D755" w14:textId="77777777" w:rsidR="00DA101A" w:rsidRPr="005922D5" w:rsidRDefault="00DA101A" w:rsidP="00DA101A">
            <w:pPr>
              <w:pStyle w:val="TableBodyText"/>
              <w:jc w:val="center"/>
              <w:rPr>
                <w:b w:val="0"/>
              </w:rPr>
            </w:pPr>
            <w:r>
              <w:rPr>
                <w:b w:val="0"/>
              </w:rPr>
              <w:t>1 a.m. – 2 a.m.</w:t>
            </w:r>
          </w:p>
        </w:tc>
        <w:tc>
          <w:tcPr>
            <w:tcW w:w="984" w:type="dxa"/>
          </w:tcPr>
          <w:p w14:paraId="7C129DA2"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0.43%</w:t>
            </w:r>
          </w:p>
        </w:tc>
        <w:tc>
          <w:tcPr>
            <w:tcW w:w="984" w:type="dxa"/>
          </w:tcPr>
          <w:p w14:paraId="7136542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0.85%</w:t>
            </w:r>
          </w:p>
        </w:tc>
        <w:tc>
          <w:tcPr>
            <w:tcW w:w="984" w:type="dxa"/>
          </w:tcPr>
          <w:p w14:paraId="4C4813CB"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0.43%</w:t>
            </w:r>
          </w:p>
        </w:tc>
        <w:tc>
          <w:tcPr>
            <w:tcW w:w="984" w:type="dxa"/>
          </w:tcPr>
          <w:p w14:paraId="042C3DA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0.70%</w:t>
            </w:r>
          </w:p>
        </w:tc>
        <w:tc>
          <w:tcPr>
            <w:tcW w:w="984" w:type="dxa"/>
          </w:tcPr>
          <w:p w14:paraId="3046AAAE"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0.33%</w:t>
            </w:r>
          </w:p>
        </w:tc>
        <w:tc>
          <w:tcPr>
            <w:tcW w:w="984" w:type="dxa"/>
          </w:tcPr>
          <w:p w14:paraId="220E9BB8"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0.62%</w:t>
            </w:r>
          </w:p>
        </w:tc>
        <w:tc>
          <w:tcPr>
            <w:tcW w:w="984" w:type="dxa"/>
          </w:tcPr>
          <w:p w14:paraId="2578B8C3"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0.55%</w:t>
            </w:r>
          </w:p>
        </w:tc>
        <w:tc>
          <w:tcPr>
            <w:tcW w:w="984" w:type="dxa"/>
          </w:tcPr>
          <w:p w14:paraId="2354DF4B"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0.85%</w:t>
            </w:r>
          </w:p>
        </w:tc>
      </w:tr>
      <w:tr w:rsidR="00DA101A" w:rsidRPr="0071110A" w14:paraId="72034BF7"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48C6661C" w14:textId="77777777" w:rsidR="00DA101A" w:rsidRPr="005922D5" w:rsidRDefault="00DA101A" w:rsidP="00DA101A">
            <w:pPr>
              <w:pStyle w:val="TableBodyText"/>
              <w:jc w:val="center"/>
              <w:rPr>
                <w:b w:val="0"/>
              </w:rPr>
            </w:pPr>
            <w:r>
              <w:rPr>
                <w:b w:val="0"/>
              </w:rPr>
              <w:t>2 a.m. – 3 a.m.</w:t>
            </w:r>
          </w:p>
        </w:tc>
        <w:tc>
          <w:tcPr>
            <w:tcW w:w="984" w:type="dxa"/>
          </w:tcPr>
          <w:p w14:paraId="7E48222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0.36%</w:t>
            </w:r>
          </w:p>
        </w:tc>
        <w:tc>
          <w:tcPr>
            <w:tcW w:w="984" w:type="dxa"/>
          </w:tcPr>
          <w:p w14:paraId="305408AB"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0.59%</w:t>
            </w:r>
          </w:p>
        </w:tc>
        <w:tc>
          <w:tcPr>
            <w:tcW w:w="984" w:type="dxa"/>
          </w:tcPr>
          <w:p w14:paraId="22DD4663"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0.36%</w:t>
            </w:r>
          </w:p>
        </w:tc>
        <w:tc>
          <w:tcPr>
            <w:tcW w:w="984" w:type="dxa"/>
          </w:tcPr>
          <w:p w14:paraId="1DE21BA2"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0.56%</w:t>
            </w:r>
          </w:p>
        </w:tc>
        <w:tc>
          <w:tcPr>
            <w:tcW w:w="984" w:type="dxa"/>
          </w:tcPr>
          <w:p w14:paraId="064ADD43"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0.29%</w:t>
            </w:r>
          </w:p>
        </w:tc>
        <w:tc>
          <w:tcPr>
            <w:tcW w:w="984" w:type="dxa"/>
          </w:tcPr>
          <w:p w14:paraId="01170ACA"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0.43%</w:t>
            </w:r>
          </w:p>
        </w:tc>
        <w:tc>
          <w:tcPr>
            <w:tcW w:w="984" w:type="dxa"/>
          </w:tcPr>
          <w:p w14:paraId="6C05AAB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0.53%</w:t>
            </w:r>
          </w:p>
        </w:tc>
        <w:tc>
          <w:tcPr>
            <w:tcW w:w="984" w:type="dxa"/>
          </w:tcPr>
          <w:p w14:paraId="3074202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0.69%</w:t>
            </w:r>
          </w:p>
        </w:tc>
      </w:tr>
      <w:tr w:rsidR="00DA101A" w:rsidRPr="0071110A" w14:paraId="787B5B9C"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038638F9" w14:textId="77777777" w:rsidR="00DA101A" w:rsidRPr="005922D5" w:rsidRDefault="00DA101A" w:rsidP="00DA101A">
            <w:pPr>
              <w:pStyle w:val="TableBodyText"/>
              <w:jc w:val="center"/>
              <w:rPr>
                <w:b w:val="0"/>
              </w:rPr>
            </w:pPr>
            <w:r>
              <w:rPr>
                <w:b w:val="0"/>
              </w:rPr>
              <w:t>3 a.m. – 4 a.m.</w:t>
            </w:r>
          </w:p>
        </w:tc>
        <w:tc>
          <w:tcPr>
            <w:tcW w:w="984" w:type="dxa"/>
          </w:tcPr>
          <w:p w14:paraId="4F444DD8"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0.39%</w:t>
            </w:r>
          </w:p>
        </w:tc>
        <w:tc>
          <w:tcPr>
            <w:tcW w:w="984" w:type="dxa"/>
          </w:tcPr>
          <w:p w14:paraId="0A6B49D0"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0.46%</w:t>
            </w:r>
          </w:p>
        </w:tc>
        <w:tc>
          <w:tcPr>
            <w:tcW w:w="984" w:type="dxa"/>
          </w:tcPr>
          <w:p w14:paraId="50FB6B15"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0.39%</w:t>
            </w:r>
          </w:p>
        </w:tc>
        <w:tc>
          <w:tcPr>
            <w:tcW w:w="984" w:type="dxa"/>
          </w:tcPr>
          <w:p w14:paraId="5847D926"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0.40%</w:t>
            </w:r>
          </w:p>
        </w:tc>
        <w:tc>
          <w:tcPr>
            <w:tcW w:w="984" w:type="dxa"/>
          </w:tcPr>
          <w:p w14:paraId="57625C72"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0.45%</w:t>
            </w:r>
          </w:p>
        </w:tc>
        <w:tc>
          <w:tcPr>
            <w:tcW w:w="984" w:type="dxa"/>
          </w:tcPr>
          <w:p w14:paraId="738172DA"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0.36%</w:t>
            </w:r>
          </w:p>
        </w:tc>
        <w:tc>
          <w:tcPr>
            <w:tcW w:w="984" w:type="dxa"/>
          </w:tcPr>
          <w:p w14:paraId="4820158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0.61%</w:t>
            </w:r>
          </w:p>
        </w:tc>
        <w:tc>
          <w:tcPr>
            <w:tcW w:w="984" w:type="dxa"/>
          </w:tcPr>
          <w:p w14:paraId="11E77B8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0.60%</w:t>
            </w:r>
          </w:p>
        </w:tc>
      </w:tr>
      <w:tr w:rsidR="00DA101A" w:rsidRPr="0071110A" w14:paraId="4ECE9C3A"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2F7660E4" w14:textId="77777777" w:rsidR="00DA101A" w:rsidRPr="005922D5" w:rsidRDefault="00DA101A" w:rsidP="00DA101A">
            <w:pPr>
              <w:pStyle w:val="TableBodyText"/>
              <w:jc w:val="center"/>
              <w:rPr>
                <w:b w:val="0"/>
              </w:rPr>
            </w:pPr>
            <w:r>
              <w:rPr>
                <w:b w:val="0"/>
              </w:rPr>
              <w:t>4 a.m. – 5 a.m.</w:t>
            </w:r>
          </w:p>
        </w:tc>
        <w:tc>
          <w:tcPr>
            <w:tcW w:w="984" w:type="dxa"/>
          </w:tcPr>
          <w:p w14:paraId="6B6FCFFC"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0.69%</w:t>
            </w:r>
          </w:p>
        </w:tc>
        <w:tc>
          <w:tcPr>
            <w:tcW w:w="984" w:type="dxa"/>
          </w:tcPr>
          <w:p w14:paraId="3B8AE97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0.47%</w:t>
            </w:r>
          </w:p>
        </w:tc>
        <w:tc>
          <w:tcPr>
            <w:tcW w:w="984" w:type="dxa"/>
          </w:tcPr>
          <w:p w14:paraId="5B2C2C76"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0.69%</w:t>
            </w:r>
          </w:p>
        </w:tc>
        <w:tc>
          <w:tcPr>
            <w:tcW w:w="984" w:type="dxa"/>
          </w:tcPr>
          <w:p w14:paraId="48B292B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0.42%</w:t>
            </w:r>
          </w:p>
        </w:tc>
        <w:tc>
          <w:tcPr>
            <w:tcW w:w="984" w:type="dxa"/>
          </w:tcPr>
          <w:p w14:paraId="05B36D3F"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0.96%</w:t>
            </w:r>
          </w:p>
        </w:tc>
        <w:tc>
          <w:tcPr>
            <w:tcW w:w="984" w:type="dxa"/>
          </w:tcPr>
          <w:p w14:paraId="4F72B98A"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0.55%</w:t>
            </w:r>
          </w:p>
        </w:tc>
        <w:tc>
          <w:tcPr>
            <w:tcW w:w="984" w:type="dxa"/>
          </w:tcPr>
          <w:p w14:paraId="7F44D10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1.06%</w:t>
            </w:r>
          </w:p>
        </w:tc>
        <w:tc>
          <w:tcPr>
            <w:tcW w:w="984" w:type="dxa"/>
          </w:tcPr>
          <w:p w14:paraId="0E14CB79"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0.69%</w:t>
            </w:r>
          </w:p>
        </w:tc>
      </w:tr>
      <w:tr w:rsidR="00DA101A" w:rsidRPr="0071110A" w14:paraId="3B4960BE"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674C2A8B" w14:textId="77777777" w:rsidR="00DA101A" w:rsidRPr="005922D5" w:rsidRDefault="00DA101A" w:rsidP="00DA101A">
            <w:pPr>
              <w:pStyle w:val="TableBodyText"/>
              <w:jc w:val="center"/>
              <w:rPr>
                <w:b w:val="0"/>
              </w:rPr>
            </w:pPr>
            <w:r>
              <w:rPr>
                <w:b w:val="0"/>
              </w:rPr>
              <w:t>5 a.m. – 6 a.m.</w:t>
            </w:r>
          </w:p>
        </w:tc>
        <w:tc>
          <w:tcPr>
            <w:tcW w:w="984" w:type="dxa"/>
          </w:tcPr>
          <w:p w14:paraId="70090FA7"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1.76%</w:t>
            </w:r>
          </w:p>
        </w:tc>
        <w:tc>
          <w:tcPr>
            <w:tcW w:w="984" w:type="dxa"/>
          </w:tcPr>
          <w:p w14:paraId="26AA6ED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0.86%</w:t>
            </w:r>
          </w:p>
        </w:tc>
        <w:tc>
          <w:tcPr>
            <w:tcW w:w="984" w:type="dxa"/>
          </w:tcPr>
          <w:p w14:paraId="736BA4B1"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1.76%</w:t>
            </w:r>
          </w:p>
        </w:tc>
        <w:tc>
          <w:tcPr>
            <w:tcW w:w="984" w:type="dxa"/>
          </w:tcPr>
          <w:p w14:paraId="039A120A"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0.89%</w:t>
            </w:r>
          </w:p>
        </w:tc>
        <w:tc>
          <w:tcPr>
            <w:tcW w:w="984" w:type="dxa"/>
          </w:tcPr>
          <w:p w14:paraId="48B2C74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2.18%</w:t>
            </w:r>
          </w:p>
        </w:tc>
        <w:tc>
          <w:tcPr>
            <w:tcW w:w="984" w:type="dxa"/>
          </w:tcPr>
          <w:p w14:paraId="0D949B42"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1.10%</w:t>
            </w:r>
          </w:p>
        </w:tc>
        <w:tc>
          <w:tcPr>
            <w:tcW w:w="984" w:type="dxa"/>
          </w:tcPr>
          <w:p w14:paraId="1914F4FE"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2.54%</w:t>
            </w:r>
          </w:p>
        </w:tc>
        <w:tc>
          <w:tcPr>
            <w:tcW w:w="984" w:type="dxa"/>
          </w:tcPr>
          <w:p w14:paraId="540768B9"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1.27%</w:t>
            </w:r>
          </w:p>
        </w:tc>
      </w:tr>
      <w:tr w:rsidR="00DA101A" w:rsidRPr="0071110A" w14:paraId="15847361"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09112335" w14:textId="77777777" w:rsidR="00DA101A" w:rsidRPr="005922D5" w:rsidRDefault="00DA101A" w:rsidP="00DA101A">
            <w:pPr>
              <w:pStyle w:val="TableBodyText"/>
              <w:jc w:val="center"/>
              <w:rPr>
                <w:b w:val="0"/>
              </w:rPr>
            </w:pPr>
            <w:r>
              <w:rPr>
                <w:b w:val="0"/>
              </w:rPr>
              <w:t>6 a.m. – 7 a.m.</w:t>
            </w:r>
          </w:p>
        </w:tc>
        <w:tc>
          <w:tcPr>
            <w:tcW w:w="984" w:type="dxa"/>
          </w:tcPr>
          <w:p w14:paraId="718054FC"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4.27%</w:t>
            </w:r>
          </w:p>
        </w:tc>
        <w:tc>
          <w:tcPr>
            <w:tcW w:w="984" w:type="dxa"/>
          </w:tcPr>
          <w:p w14:paraId="6349323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1.68%</w:t>
            </w:r>
          </w:p>
        </w:tc>
        <w:tc>
          <w:tcPr>
            <w:tcW w:w="984" w:type="dxa"/>
          </w:tcPr>
          <w:p w14:paraId="0A19678B"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4.27%</w:t>
            </w:r>
          </w:p>
        </w:tc>
        <w:tc>
          <w:tcPr>
            <w:tcW w:w="984" w:type="dxa"/>
          </w:tcPr>
          <w:p w14:paraId="0BA5EC02"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1.57%</w:t>
            </w:r>
          </w:p>
        </w:tc>
        <w:tc>
          <w:tcPr>
            <w:tcW w:w="984" w:type="dxa"/>
          </w:tcPr>
          <w:p w14:paraId="775BB827"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4.40%</w:t>
            </w:r>
          </w:p>
        </w:tc>
        <w:tc>
          <w:tcPr>
            <w:tcW w:w="984" w:type="dxa"/>
          </w:tcPr>
          <w:p w14:paraId="14B4AF8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1.99%</w:t>
            </w:r>
          </w:p>
        </w:tc>
        <w:tc>
          <w:tcPr>
            <w:tcW w:w="984" w:type="dxa"/>
          </w:tcPr>
          <w:p w14:paraId="72BF5F9A"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5.28%</w:t>
            </w:r>
          </w:p>
        </w:tc>
        <w:tc>
          <w:tcPr>
            <w:tcW w:w="984" w:type="dxa"/>
          </w:tcPr>
          <w:p w14:paraId="32C39DAB"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2.14%</w:t>
            </w:r>
          </w:p>
        </w:tc>
      </w:tr>
      <w:tr w:rsidR="00DA101A" w:rsidRPr="0071110A" w14:paraId="3C5BFEAC"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154B03F1" w14:textId="77777777" w:rsidR="00DA101A" w:rsidRPr="005922D5" w:rsidRDefault="00DA101A" w:rsidP="00DA101A">
            <w:pPr>
              <w:pStyle w:val="TableBodyText"/>
              <w:jc w:val="center"/>
              <w:rPr>
                <w:b w:val="0"/>
              </w:rPr>
            </w:pPr>
            <w:r>
              <w:rPr>
                <w:b w:val="0"/>
              </w:rPr>
              <w:t>7 a.m. – 8 a.m.</w:t>
            </w:r>
          </w:p>
        </w:tc>
        <w:tc>
          <w:tcPr>
            <w:tcW w:w="984" w:type="dxa"/>
          </w:tcPr>
          <w:p w14:paraId="79E2F4C3"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6.42%</w:t>
            </w:r>
          </w:p>
        </w:tc>
        <w:tc>
          <w:tcPr>
            <w:tcW w:w="984" w:type="dxa"/>
          </w:tcPr>
          <w:p w14:paraId="12D4D03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2.88%</w:t>
            </w:r>
          </w:p>
        </w:tc>
        <w:tc>
          <w:tcPr>
            <w:tcW w:w="984" w:type="dxa"/>
          </w:tcPr>
          <w:p w14:paraId="094536C9"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6.42%</w:t>
            </w:r>
          </w:p>
        </w:tc>
        <w:tc>
          <w:tcPr>
            <w:tcW w:w="984" w:type="dxa"/>
          </w:tcPr>
          <w:p w14:paraId="3F537E35"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2.59%</w:t>
            </w:r>
          </w:p>
        </w:tc>
        <w:tc>
          <w:tcPr>
            <w:tcW w:w="984" w:type="dxa"/>
          </w:tcPr>
          <w:p w14:paraId="011D9225"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6.46%</w:t>
            </w:r>
          </w:p>
        </w:tc>
        <w:tc>
          <w:tcPr>
            <w:tcW w:w="984" w:type="dxa"/>
          </w:tcPr>
          <w:p w14:paraId="667C5594"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3.14%</w:t>
            </w:r>
          </w:p>
        </w:tc>
        <w:tc>
          <w:tcPr>
            <w:tcW w:w="984" w:type="dxa"/>
          </w:tcPr>
          <w:p w14:paraId="4AEBFB30"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6.48%</w:t>
            </w:r>
          </w:p>
        </w:tc>
        <w:tc>
          <w:tcPr>
            <w:tcW w:w="984" w:type="dxa"/>
          </w:tcPr>
          <w:p w14:paraId="5A103F5F"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2.94%</w:t>
            </w:r>
          </w:p>
        </w:tc>
      </w:tr>
      <w:tr w:rsidR="00DA101A" w:rsidRPr="0071110A" w14:paraId="28B9AC34"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3045DA30" w14:textId="77777777" w:rsidR="00DA101A" w:rsidRPr="005922D5" w:rsidRDefault="00DA101A" w:rsidP="00DA101A">
            <w:pPr>
              <w:pStyle w:val="TableBodyText"/>
              <w:jc w:val="center"/>
              <w:rPr>
                <w:b w:val="0"/>
              </w:rPr>
            </w:pPr>
            <w:r>
              <w:rPr>
                <w:b w:val="0"/>
              </w:rPr>
              <w:t>8 a.m. – 9 a.m.</w:t>
            </w:r>
          </w:p>
        </w:tc>
        <w:tc>
          <w:tcPr>
            <w:tcW w:w="984" w:type="dxa"/>
          </w:tcPr>
          <w:p w14:paraId="02D024C7"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5.92%</w:t>
            </w:r>
          </w:p>
        </w:tc>
        <w:tc>
          <w:tcPr>
            <w:tcW w:w="984" w:type="dxa"/>
          </w:tcPr>
          <w:p w14:paraId="061FA8C2"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4.63%</w:t>
            </w:r>
          </w:p>
        </w:tc>
        <w:tc>
          <w:tcPr>
            <w:tcW w:w="984" w:type="dxa"/>
          </w:tcPr>
          <w:p w14:paraId="0799D261"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5.92%</w:t>
            </w:r>
          </w:p>
        </w:tc>
        <w:tc>
          <w:tcPr>
            <w:tcW w:w="984" w:type="dxa"/>
          </w:tcPr>
          <w:p w14:paraId="33288AA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3.78%</w:t>
            </w:r>
          </w:p>
        </w:tc>
        <w:tc>
          <w:tcPr>
            <w:tcW w:w="984" w:type="dxa"/>
          </w:tcPr>
          <w:p w14:paraId="355CE951"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5.58%</w:t>
            </w:r>
          </w:p>
        </w:tc>
        <w:tc>
          <w:tcPr>
            <w:tcW w:w="984" w:type="dxa"/>
          </w:tcPr>
          <w:p w14:paraId="486F8C89"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4.67%</w:t>
            </w:r>
          </w:p>
        </w:tc>
        <w:tc>
          <w:tcPr>
            <w:tcW w:w="984" w:type="dxa"/>
          </w:tcPr>
          <w:p w14:paraId="7A6F41E0"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5.67%</w:t>
            </w:r>
          </w:p>
        </w:tc>
        <w:tc>
          <w:tcPr>
            <w:tcW w:w="984" w:type="dxa"/>
          </w:tcPr>
          <w:p w14:paraId="193F33FA"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4.19%</w:t>
            </w:r>
          </w:p>
        </w:tc>
      </w:tr>
      <w:tr w:rsidR="00DA101A" w:rsidRPr="0071110A" w14:paraId="553CCFEB"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76100B13" w14:textId="77777777" w:rsidR="00DA101A" w:rsidRPr="005922D5" w:rsidRDefault="00DA101A" w:rsidP="00DA101A">
            <w:pPr>
              <w:pStyle w:val="TableBodyText"/>
              <w:jc w:val="center"/>
              <w:rPr>
                <w:b w:val="0"/>
              </w:rPr>
            </w:pPr>
            <w:r>
              <w:rPr>
                <w:b w:val="0"/>
              </w:rPr>
              <w:t>9 a.m. – 10 a.m.</w:t>
            </w:r>
          </w:p>
        </w:tc>
        <w:tc>
          <w:tcPr>
            <w:tcW w:w="984" w:type="dxa"/>
          </w:tcPr>
          <w:p w14:paraId="6085BCFB"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5.51%</w:t>
            </w:r>
          </w:p>
        </w:tc>
        <w:tc>
          <w:tcPr>
            <w:tcW w:w="984" w:type="dxa"/>
          </w:tcPr>
          <w:p w14:paraId="05AFC460"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5.85%</w:t>
            </w:r>
          </w:p>
        </w:tc>
        <w:tc>
          <w:tcPr>
            <w:tcW w:w="984" w:type="dxa"/>
          </w:tcPr>
          <w:p w14:paraId="430D4C86"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5.51%</w:t>
            </w:r>
          </w:p>
        </w:tc>
        <w:tc>
          <w:tcPr>
            <w:tcW w:w="984" w:type="dxa"/>
          </w:tcPr>
          <w:p w14:paraId="703D8C9D"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5.44%</w:t>
            </w:r>
          </w:p>
        </w:tc>
        <w:tc>
          <w:tcPr>
            <w:tcW w:w="984" w:type="dxa"/>
          </w:tcPr>
          <w:p w14:paraId="04485E5F"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5.67%</w:t>
            </w:r>
          </w:p>
        </w:tc>
        <w:tc>
          <w:tcPr>
            <w:tcW w:w="984" w:type="dxa"/>
          </w:tcPr>
          <w:p w14:paraId="67591563"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6.55%</w:t>
            </w:r>
          </w:p>
        </w:tc>
        <w:tc>
          <w:tcPr>
            <w:tcW w:w="984" w:type="dxa"/>
          </w:tcPr>
          <w:p w14:paraId="5F965D9D"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5.45%</w:t>
            </w:r>
          </w:p>
        </w:tc>
        <w:tc>
          <w:tcPr>
            <w:tcW w:w="984" w:type="dxa"/>
          </w:tcPr>
          <w:p w14:paraId="26924A65"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5.63%</w:t>
            </w:r>
          </w:p>
        </w:tc>
      </w:tr>
      <w:tr w:rsidR="00DA101A" w:rsidRPr="0071110A" w14:paraId="1D1C93AA"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1901524D" w14:textId="77777777" w:rsidR="00DA101A" w:rsidRPr="005922D5" w:rsidRDefault="00DA101A" w:rsidP="00DA101A">
            <w:pPr>
              <w:pStyle w:val="TableBodyText"/>
              <w:jc w:val="center"/>
              <w:rPr>
                <w:b w:val="0"/>
              </w:rPr>
            </w:pPr>
            <w:r>
              <w:rPr>
                <w:b w:val="0"/>
              </w:rPr>
              <w:t>10 a.m. – 11 a.m.</w:t>
            </w:r>
          </w:p>
        </w:tc>
        <w:tc>
          <w:tcPr>
            <w:tcW w:w="984" w:type="dxa"/>
          </w:tcPr>
          <w:p w14:paraId="62BF04F9"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5.70%</w:t>
            </w:r>
          </w:p>
        </w:tc>
        <w:tc>
          <w:tcPr>
            <w:tcW w:w="984" w:type="dxa"/>
          </w:tcPr>
          <w:p w14:paraId="552EBCB7"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7.20%</w:t>
            </w:r>
          </w:p>
        </w:tc>
        <w:tc>
          <w:tcPr>
            <w:tcW w:w="984" w:type="dxa"/>
          </w:tcPr>
          <w:p w14:paraId="7D0AA6C6"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5.70%</w:t>
            </w:r>
          </w:p>
        </w:tc>
        <w:tc>
          <w:tcPr>
            <w:tcW w:w="984" w:type="dxa"/>
          </w:tcPr>
          <w:p w14:paraId="1CACE22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6.59%</w:t>
            </w:r>
          </w:p>
        </w:tc>
        <w:tc>
          <w:tcPr>
            <w:tcW w:w="984" w:type="dxa"/>
          </w:tcPr>
          <w:p w14:paraId="2F6CE57C"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6.06%</w:t>
            </w:r>
          </w:p>
        </w:tc>
        <w:tc>
          <w:tcPr>
            <w:tcW w:w="984" w:type="dxa"/>
          </w:tcPr>
          <w:p w14:paraId="7FAC8E6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7.46%</w:t>
            </w:r>
          </w:p>
        </w:tc>
        <w:tc>
          <w:tcPr>
            <w:tcW w:w="984" w:type="dxa"/>
          </w:tcPr>
          <w:p w14:paraId="19E0D746"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5.64%</w:t>
            </w:r>
          </w:p>
        </w:tc>
        <w:tc>
          <w:tcPr>
            <w:tcW w:w="984" w:type="dxa"/>
          </w:tcPr>
          <w:p w14:paraId="61AF4CA7"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6.72%</w:t>
            </w:r>
          </w:p>
        </w:tc>
      </w:tr>
      <w:tr w:rsidR="00DA101A" w:rsidRPr="0071110A" w14:paraId="19CB8AE7"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6C5990EF" w14:textId="77777777" w:rsidR="00DA101A" w:rsidRPr="005922D5" w:rsidRDefault="00DA101A" w:rsidP="00DA101A">
            <w:pPr>
              <w:pStyle w:val="TableBodyText"/>
              <w:jc w:val="center"/>
              <w:rPr>
                <w:b w:val="0"/>
              </w:rPr>
            </w:pPr>
            <w:r>
              <w:rPr>
                <w:b w:val="0"/>
              </w:rPr>
              <w:t>11 a.m. – 12 p.m.</w:t>
            </w:r>
          </w:p>
        </w:tc>
        <w:tc>
          <w:tcPr>
            <w:tcW w:w="984" w:type="dxa"/>
          </w:tcPr>
          <w:p w14:paraId="431A1929"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6.10%</w:t>
            </w:r>
          </w:p>
        </w:tc>
        <w:tc>
          <w:tcPr>
            <w:tcW w:w="984" w:type="dxa"/>
          </w:tcPr>
          <w:p w14:paraId="5B4408F1"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7.99%</w:t>
            </w:r>
          </w:p>
        </w:tc>
        <w:tc>
          <w:tcPr>
            <w:tcW w:w="984" w:type="dxa"/>
          </w:tcPr>
          <w:p w14:paraId="5C17F797"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6.10%</w:t>
            </w:r>
          </w:p>
        </w:tc>
        <w:tc>
          <w:tcPr>
            <w:tcW w:w="984" w:type="dxa"/>
          </w:tcPr>
          <w:p w14:paraId="1E82473B"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6.96%</w:t>
            </w:r>
          </w:p>
        </w:tc>
        <w:tc>
          <w:tcPr>
            <w:tcW w:w="984" w:type="dxa"/>
          </w:tcPr>
          <w:p w14:paraId="06F36114"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6.25%</w:t>
            </w:r>
          </w:p>
        </w:tc>
        <w:tc>
          <w:tcPr>
            <w:tcW w:w="984" w:type="dxa"/>
          </w:tcPr>
          <w:p w14:paraId="41DFEA0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7.69%</w:t>
            </w:r>
          </w:p>
        </w:tc>
        <w:tc>
          <w:tcPr>
            <w:tcW w:w="984" w:type="dxa"/>
          </w:tcPr>
          <w:p w14:paraId="4622A786"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5.89%</w:t>
            </w:r>
          </w:p>
        </w:tc>
        <w:tc>
          <w:tcPr>
            <w:tcW w:w="984" w:type="dxa"/>
          </w:tcPr>
          <w:p w14:paraId="3A819F5D"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7.23%</w:t>
            </w:r>
          </w:p>
        </w:tc>
      </w:tr>
      <w:tr w:rsidR="00DA101A" w:rsidRPr="0071110A" w14:paraId="0E8318FE"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309C8AC6" w14:textId="77777777" w:rsidR="00DA101A" w:rsidRPr="005922D5" w:rsidRDefault="00DA101A" w:rsidP="00DA101A">
            <w:pPr>
              <w:pStyle w:val="TableBodyText"/>
              <w:jc w:val="center"/>
              <w:rPr>
                <w:b w:val="0"/>
              </w:rPr>
            </w:pPr>
            <w:r>
              <w:rPr>
                <w:b w:val="0"/>
              </w:rPr>
              <w:t>12 p.m. – 1 p.m.</w:t>
            </w:r>
          </w:p>
        </w:tc>
        <w:tc>
          <w:tcPr>
            <w:tcW w:w="984" w:type="dxa"/>
          </w:tcPr>
          <w:p w14:paraId="00849305"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6.41%</w:t>
            </w:r>
          </w:p>
        </w:tc>
        <w:tc>
          <w:tcPr>
            <w:tcW w:w="984" w:type="dxa"/>
          </w:tcPr>
          <w:p w14:paraId="7908C60F"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8.71%</w:t>
            </w:r>
          </w:p>
        </w:tc>
        <w:tc>
          <w:tcPr>
            <w:tcW w:w="984" w:type="dxa"/>
          </w:tcPr>
          <w:p w14:paraId="60A323D6"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6.41%</w:t>
            </w:r>
          </w:p>
        </w:tc>
        <w:tc>
          <w:tcPr>
            <w:tcW w:w="984" w:type="dxa"/>
          </w:tcPr>
          <w:p w14:paraId="6DA2ADD1"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8.03%</w:t>
            </w:r>
          </w:p>
        </w:tc>
        <w:tc>
          <w:tcPr>
            <w:tcW w:w="984" w:type="dxa"/>
          </w:tcPr>
          <w:p w14:paraId="14F32C6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6.33%</w:t>
            </w:r>
          </w:p>
        </w:tc>
        <w:tc>
          <w:tcPr>
            <w:tcW w:w="984" w:type="dxa"/>
          </w:tcPr>
          <w:p w14:paraId="4FFB4076"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7.93%</w:t>
            </w:r>
          </w:p>
        </w:tc>
        <w:tc>
          <w:tcPr>
            <w:tcW w:w="984" w:type="dxa"/>
          </w:tcPr>
          <w:p w14:paraId="74E4CEEC"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6.07%</w:t>
            </w:r>
          </w:p>
        </w:tc>
        <w:tc>
          <w:tcPr>
            <w:tcW w:w="984" w:type="dxa"/>
          </w:tcPr>
          <w:p w14:paraId="08E32EB2"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7.61%</w:t>
            </w:r>
          </w:p>
        </w:tc>
      </w:tr>
      <w:tr w:rsidR="00DA101A" w:rsidRPr="0071110A" w14:paraId="59081306"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56626FD6" w14:textId="77777777" w:rsidR="00DA101A" w:rsidRPr="005922D5" w:rsidRDefault="00DA101A" w:rsidP="00DA101A">
            <w:pPr>
              <w:pStyle w:val="TableBodyText"/>
              <w:jc w:val="center"/>
              <w:rPr>
                <w:b w:val="0"/>
              </w:rPr>
            </w:pPr>
            <w:r>
              <w:rPr>
                <w:b w:val="0"/>
              </w:rPr>
              <w:t>1 p.m. – 2 p.m.</w:t>
            </w:r>
          </w:p>
        </w:tc>
        <w:tc>
          <w:tcPr>
            <w:tcW w:w="984" w:type="dxa"/>
          </w:tcPr>
          <w:p w14:paraId="19693AFD"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6.38%</w:t>
            </w:r>
          </w:p>
        </w:tc>
        <w:tc>
          <w:tcPr>
            <w:tcW w:w="984" w:type="dxa"/>
          </w:tcPr>
          <w:p w14:paraId="7508B201"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7.97%</w:t>
            </w:r>
          </w:p>
        </w:tc>
        <w:tc>
          <w:tcPr>
            <w:tcW w:w="984" w:type="dxa"/>
          </w:tcPr>
          <w:p w14:paraId="69A1D61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6.38%</w:t>
            </w:r>
          </w:p>
        </w:tc>
        <w:tc>
          <w:tcPr>
            <w:tcW w:w="984" w:type="dxa"/>
          </w:tcPr>
          <w:p w14:paraId="009FD2DB"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7.73%</w:t>
            </w:r>
          </w:p>
        </w:tc>
        <w:tc>
          <w:tcPr>
            <w:tcW w:w="984" w:type="dxa"/>
          </w:tcPr>
          <w:p w14:paraId="0E68D781"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6.46%</w:t>
            </w:r>
          </w:p>
        </w:tc>
        <w:tc>
          <w:tcPr>
            <w:tcW w:w="984" w:type="dxa"/>
          </w:tcPr>
          <w:p w14:paraId="67202F54"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7.69%</w:t>
            </w:r>
          </w:p>
        </w:tc>
        <w:tc>
          <w:tcPr>
            <w:tcW w:w="984" w:type="dxa"/>
          </w:tcPr>
          <w:p w14:paraId="58C48916"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6.29%</w:t>
            </w:r>
          </w:p>
        </w:tc>
        <w:tc>
          <w:tcPr>
            <w:tcW w:w="984" w:type="dxa"/>
          </w:tcPr>
          <w:p w14:paraId="06CBF1CE"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7.74%</w:t>
            </w:r>
          </w:p>
        </w:tc>
      </w:tr>
      <w:tr w:rsidR="00DA101A" w:rsidRPr="0071110A" w14:paraId="44985DD8"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25CEA6F2" w14:textId="77777777" w:rsidR="00DA101A" w:rsidRPr="005922D5" w:rsidRDefault="00DA101A" w:rsidP="00DA101A">
            <w:pPr>
              <w:pStyle w:val="TableBodyText"/>
              <w:jc w:val="center"/>
              <w:rPr>
                <w:b w:val="0"/>
              </w:rPr>
            </w:pPr>
            <w:r>
              <w:rPr>
                <w:b w:val="0"/>
              </w:rPr>
              <w:t>2 p.m. – 3 p.m.</w:t>
            </w:r>
          </w:p>
        </w:tc>
        <w:tc>
          <w:tcPr>
            <w:tcW w:w="984" w:type="dxa"/>
          </w:tcPr>
          <w:p w14:paraId="03E75C9F"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6.72%</w:t>
            </w:r>
          </w:p>
        </w:tc>
        <w:tc>
          <w:tcPr>
            <w:tcW w:w="984" w:type="dxa"/>
          </w:tcPr>
          <w:p w14:paraId="5DD8F6E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7.63%</w:t>
            </w:r>
          </w:p>
        </w:tc>
        <w:tc>
          <w:tcPr>
            <w:tcW w:w="984" w:type="dxa"/>
          </w:tcPr>
          <w:p w14:paraId="6785167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6.72%</w:t>
            </w:r>
          </w:p>
        </w:tc>
        <w:tc>
          <w:tcPr>
            <w:tcW w:w="984" w:type="dxa"/>
          </w:tcPr>
          <w:p w14:paraId="77BCD56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7.65%</w:t>
            </w:r>
          </w:p>
        </w:tc>
        <w:tc>
          <w:tcPr>
            <w:tcW w:w="984" w:type="dxa"/>
          </w:tcPr>
          <w:p w14:paraId="2253FDBB"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7.00%</w:t>
            </w:r>
          </w:p>
        </w:tc>
        <w:tc>
          <w:tcPr>
            <w:tcW w:w="984" w:type="dxa"/>
          </w:tcPr>
          <w:p w14:paraId="0B39A7A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7.51%</w:t>
            </w:r>
          </w:p>
        </w:tc>
        <w:tc>
          <w:tcPr>
            <w:tcW w:w="984" w:type="dxa"/>
          </w:tcPr>
          <w:p w14:paraId="3DE19EC4"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6.60%</w:t>
            </w:r>
          </w:p>
        </w:tc>
        <w:tc>
          <w:tcPr>
            <w:tcW w:w="984" w:type="dxa"/>
          </w:tcPr>
          <w:p w14:paraId="13948AAA"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7.70%</w:t>
            </w:r>
          </w:p>
        </w:tc>
      </w:tr>
      <w:tr w:rsidR="00DA101A" w:rsidRPr="0071110A" w14:paraId="5C6F9B13"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24550941" w14:textId="77777777" w:rsidR="00DA101A" w:rsidRPr="005922D5" w:rsidRDefault="00DA101A" w:rsidP="00DA101A">
            <w:pPr>
              <w:pStyle w:val="TableBodyText"/>
              <w:jc w:val="center"/>
              <w:rPr>
                <w:b w:val="0"/>
              </w:rPr>
            </w:pPr>
            <w:r>
              <w:rPr>
                <w:b w:val="0"/>
              </w:rPr>
              <w:t>3 p.m. – 4 p.m.</w:t>
            </w:r>
          </w:p>
        </w:tc>
        <w:tc>
          <w:tcPr>
            <w:tcW w:w="984" w:type="dxa"/>
          </w:tcPr>
          <w:p w14:paraId="6D50B7A9"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7.41%</w:t>
            </w:r>
          </w:p>
        </w:tc>
        <w:tc>
          <w:tcPr>
            <w:tcW w:w="984" w:type="dxa"/>
          </w:tcPr>
          <w:p w14:paraId="4CA2BF50"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7.52%</w:t>
            </w:r>
          </w:p>
        </w:tc>
        <w:tc>
          <w:tcPr>
            <w:tcW w:w="984" w:type="dxa"/>
          </w:tcPr>
          <w:p w14:paraId="1A922FB7"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7.41%</w:t>
            </w:r>
          </w:p>
        </w:tc>
        <w:tc>
          <w:tcPr>
            <w:tcW w:w="984" w:type="dxa"/>
          </w:tcPr>
          <w:p w14:paraId="753D362D"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7.58%</w:t>
            </w:r>
          </w:p>
        </w:tc>
        <w:tc>
          <w:tcPr>
            <w:tcW w:w="984" w:type="dxa"/>
          </w:tcPr>
          <w:p w14:paraId="48544D1D"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7.43%</w:t>
            </w:r>
          </w:p>
        </w:tc>
        <w:tc>
          <w:tcPr>
            <w:tcW w:w="984" w:type="dxa"/>
          </w:tcPr>
          <w:p w14:paraId="651F399C"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7.49%</w:t>
            </w:r>
          </w:p>
        </w:tc>
        <w:tc>
          <w:tcPr>
            <w:tcW w:w="984" w:type="dxa"/>
          </w:tcPr>
          <w:p w14:paraId="79F1FAF9"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7.22%</w:t>
            </w:r>
          </w:p>
        </w:tc>
        <w:tc>
          <w:tcPr>
            <w:tcW w:w="984" w:type="dxa"/>
          </w:tcPr>
          <w:p w14:paraId="53361279"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7.76%</w:t>
            </w:r>
          </w:p>
        </w:tc>
      </w:tr>
      <w:tr w:rsidR="00DA101A" w:rsidRPr="0071110A" w14:paraId="64788D40"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409D100E" w14:textId="77777777" w:rsidR="00DA101A" w:rsidRPr="005922D5" w:rsidRDefault="00DA101A" w:rsidP="00DA101A">
            <w:pPr>
              <w:pStyle w:val="TableBodyText"/>
              <w:jc w:val="center"/>
              <w:rPr>
                <w:b w:val="0"/>
              </w:rPr>
            </w:pPr>
            <w:r>
              <w:rPr>
                <w:b w:val="0"/>
              </w:rPr>
              <w:t>4 p.m. – 5 p.m.</w:t>
            </w:r>
          </w:p>
        </w:tc>
        <w:tc>
          <w:tcPr>
            <w:tcW w:w="984" w:type="dxa"/>
          </w:tcPr>
          <w:p w14:paraId="647DAEF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7.77%</w:t>
            </w:r>
          </w:p>
        </w:tc>
        <w:tc>
          <w:tcPr>
            <w:tcW w:w="984" w:type="dxa"/>
          </w:tcPr>
          <w:p w14:paraId="44AF322C"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7.05%</w:t>
            </w:r>
          </w:p>
        </w:tc>
        <w:tc>
          <w:tcPr>
            <w:tcW w:w="984" w:type="dxa"/>
          </w:tcPr>
          <w:p w14:paraId="10248B0B"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7.77%</w:t>
            </w:r>
          </w:p>
        </w:tc>
        <w:tc>
          <w:tcPr>
            <w:tcW w:w="984" w:type="dxa"/>
          </w:tcPr>
          <w:p w14:paraId="64F6DC4B"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7.40%</w:t>
            </w:r>
          </w:p>
        </w:tc>
        <w:tc>
          <w:tcPr>
            <w:tcW w:w="984" w:type="dxa"/>
          </w:tcPr>
          <w:p w14:paraId="6D6E0508"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7.81%</w:t>
            </w:r>
          </w:p>
        </w:tc>
        <w:tc>
          <w:tcPr>
            <w:tcW w:w="984" w:type="dxa"/>
          </w:tcPr>
          <w:p w14:paraId="30C3F14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7.20%</w:t>
            </w:r>
          </w:p>
        </w:tc>
        <w:tc>
          <w:tcPr>
            <w:tcW w:w="984" w:type="dxa"/>
          </w:tcPr>
          <w:p w14:paraId="680CF84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7.76%</w:t>
            </w:r>
          </w:p>
        </w:tc>
        <w:tc>
          <w:tcPr>
            <w:tcW w:w="984" w:type="dxa"/>
          </w:tcPr>
          <w:p w14:paraId="549EA04D"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7.34%</w:t>
            </w:r>
          </w:p>
        </w:tc>
      </w:tr>
      <w:tr w:rsidR="00DA101A" w:rsidRPr="0071110A" w14:paraId="11D1CCA9"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7FCFC3F0" w14:textId="77777777" w:rsidR="00DA101A" w:rsidRPr="005922D5" w:rsidRDefault="00DA101A" w:rsidP="00DA101A">
            <w:pPr>
              <w:pStyle w:val="TableBodyText"/>
              <w:jc w:val="center"/>
              <w:rPr>
                <w:b w:val="0"/>
              </w:rPr>
            </w:pPr>
            <w:r>
              <w:rPr>
                <w:b w:val="0"/>
              </w:rPr>
              <w:t>5 p.m. – 6 p.m.</w:t>
            </w:r>
          </w:p>
        </w:tc>
        <w:tc>
          <w:tcPr>
            <w:tcW w:w="984" w:type="dxa"/>
          </w:tcPr>
          <w:p w14:paraId="609CB969"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7.92%</w:t>
            </w:r>
          </w:p>
        </w:tc>
        <w:tc>
          <w:tcPr>
            <w:tcW w:w="984" w:type="dxa"/>
          </w:tcPr>
          <w:p w14:paraId="7781C848"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6.59%</w:t>
            </w:r>
          </w:p>
        </w:tc>
        <w:tc>
          <w:tcPr>
            <w:tcW w:w="984" w:type="dxa"/>
          </w:tcPr>
          <w:p w14:paraId="48ED7BE0"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7.92%</w:t>
            </w:r>
          </w:p>
        </w:tc>
        <w:tc>
          <w:tcPr>
            <w:tcW w:w="984" w:type="dxa"/>
          </w:tcPr>
          <w:p w14:paraId="59B614D1"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7.20%</w:t>
            </w:r>
          </w:p>
        </w:tc>
        <w:tc>
          <w:tcPr>
            <w:tcW w:w="984" w:type="dxa"/>
          </w:tcPr>
          <w:p w14:paraId="39498AF7"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7.76%</w:t>
            </w:r>
          </w:p>
        </w:tc>
        <w:tc>
          <w:tcPr>
            <w:tcW w:w="984" w:type="dxa"/>
          </w:tcPr>
          <w:p w14:paraId="5564F4EE"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6.78%</w:t>
            </w:r>
          </w:p>
        </w:tc>
        <w:tc>
          <w:tcPr>
            <w:tcW w:w="984" w:type="dxa"/>
          </w:tcPr>
          <w:p w14:paraId="1D152814"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7.96%</w:t>
            </w:r>
          </w:p>
        </w:tc>
        <w:tc>
          <w:tcPr>
            <w:tcW w:w="984" w:type="dxa"/>
          </w:tcPr>
          <w:p w14:paraId="4FAF4408" w14:textId="77777777" w:rsidR="00DA101A" w:rsidRPr="005922D5"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6.81%</w:t>
            </w:r>
          </w:p>
        </w:tc>
      </w:tr>
      <w:tr w:rsidR="00DA101A" w:rsidRPr="0071110A" w14:paraId="29B973F8"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38A53C7F" w14:textId="77777777" w:rsidR="00DA101A" w:rsidRPr="005922D5" w:rsidRDefault="00DA101A" w:rsidP="00DA101A">
            <w:pPr>
              <w:pStyle w:val="TableBodyText"/>
              <w:jc w:val="center"/>
              <w:rPr>
                <w:b w:val="0"/>
              </w:rPr>
            </w:pPr>
            <w:r>
              <w:rPr>
                <w:b w:val="0"/>
              </w:rPr>
              <w:t>6 p.m. – 7 p.m.</w:t>
            </w:r>
          </w:p>
        </w:tc>
        <w:tc>
          <w:tcPr>
            <w:tcW w:w="984" w:type="dxa"/>
          </w:tcPr>
          <w:p w14:paraId="360EAA74"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5.90%</w:t>
            </w:r>
          </w:p>
        </w:tc>
        <w:tc>
          <w:tcPr>
            <w:tcW w:w="984" w:type="dxa"/>
          </w:tcPr>
          <w:p w14:paraId="6BAE0791"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5.44%</w:t>
            </w:r>
          </w:p>
        </w:tc>
        <w:tc>
          <w:tcPr>
            <w:tcW w:w="984" w:type="dxa"/>
          </w:tcPr>
          <w:p w14:paraId="0E65474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5.90%</w:t>
            </w:r>
          </w:p>
        </w:tc>
        <w:tc>
          <w:tcPr>
            <w:tcW w:w="984" w:type="dxa"/>
          </w:tcPr>
          <w:p w14:paraId="5E6D381A"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6.60%</w:t>
            </w:r>
          </w:p>
        </w:tc>
        <w:tc>
          <w:tcPr>
            <w:tcW w:w="984" w:type="dxa"/>
          </w:tcPr>
          <w:p w14:paraId="1F0E2333"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5.80%</w:t>
            </w:r>
          </w:p>
        </w:tc>
        <w:tc>
          <w:tcPr>
            <w:tcW w:w="984" w:type="dxa"/>
          </w:tcPr>
          <w:p w14:paraId="7C6928A0"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5.66%</w:t>
            </w:r>
          </w:p>
        </w:tc>
        <w:tc>
          <w:tcPr>
            <w:tcW w:w="984" w:type="dxa"/>
          </w:tcPr>
          <w:p w14:paraId="69487ECE"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5.74%</w:t>
            </w:r>
          </w:p>
        </w:tc>
        <w:tc>
          <w:tcPr>
            <w:tcW w:w="984" w:type="dxa"/>
          </w:tcPr>
          <w:p w14:paraId="1D358845" w14:textId="77777777" w:rsidR="00DA101A" w:rsidRPr="005922D5"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5.85%</w:t>
            </w:r>
          </w:p>
        </w:tc>
      </w:tr>
      <w:tr w:rsidR="00DA101A" w:rsidRPr="0071110A" w14:paraId="49C4D1F7"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4AA2ADB6" w14:textId="77777777" w:rsidR="00DA101A" w:rsidRPr="0071110A" w:rsidRDefault="00DA101A" w:rsidP="00DA101A">
            <w:pPr>
              <w:pStyle w:val="TableBodyText"/>
              <w:jc w:val="center"/>
            </w:pPr>
            <w:r>
              <w:rPr>
                <w:b w:val="0"/>
              </w:rPr>
              <w:t>7 p.m. – 8 p.m.</w:t>
            </w:r>
          </w:p>
        </w:tc>
        <w:tc>
          <w:tcPr>
            <w:tcW w:w="984" w:type="dxa"/>
          </w:tcPr>
          <w:p w14:paraId="5DEEF6EF"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4.23%</w:t>
            </w:r>
          </w:p>
        </w:tc>
        <w:tc>
          <w:tcPr>
            <w:tcW w:w="984" w:type="dxa"/>
          </w:tcPr>
          <w:p w14:paraId="3384042B"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4.65%</w:t>
            </w:r>
          </w:p>
        </w:tc>
        <w:tc>
          <w:tcPr>
            <w:tcW w:w="984" w:type="dxa"/>
          </w:tcPr>
          <w:p w14:paraId="6AA0BB30"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4.23%</w:t>
            </w:r>
          </w:p>
        </w:tc>
        <w:tc>
          <w:tcPr>
            <w:tcW w:w="984" w:type="dxa"/>
          </w:tcPr>
          <w:p w14:paraId="333A0AE9"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5.42%</w:t>
            </w:r>
          </w:p>
        </w:tc>
        <w:tc>
          <w:tcPr>
            <w:tcW w:w="984" w:type="dxa"/>
          </w:tcPr>
          <w:p w14:paraId="54C16AC1"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4.03%</w:t>
            </w:r>
          </w:p>
        </w:tc>
        <w:tc>
          <w:tcPr>
            <w:tcW w:w="984" w:type="dxa"/>
          </w:tcPr>
          <w:p w14:paraId="1B294D5A"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4.58%</w:t>
            </w:r>
          </w:p>
        </w:tc>
        <w:tc>
          <w:tcPr>
            <w:tcW w:w="984" w:type="dxa"/>
          </w:tcPr>
          <w:p w14:paraId="1A892401"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3.87%</w:t>
            </w:r>
          </w:p>
        </w:tc>
        <w:tc>
          <w:tcPr>
            <w:tcW w:w="984" w:type="dxa"/>
          </w:tcPr>
          <w:p w14:paraId="1A36F795"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4.74%</w:t>
            </w:r>
          </w:p>
        </w:tc>
      </w:tr>
      <w:tr w:rsidR="00DA101A" w:rsidRPr="0071110A" w14:paraId="03642ED3"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1EB7CB79" w14:textId="77777777" w:rsidR="00DA101A" w:rsidRPr="0071110A" w:rsidRDefault="00DA101A" w:rsidP="00DA101A">
            <w:pPr>
              <w:pStyle w:val="TableBodyText"/>
              <w:jc w:val="center"/>
            </w:pPr>
            <w:r>
              <w:rPr>
                <w:b w:val="0"/>
              </w:rPr>
              <w:t>8 p.m. – 9 p.m.</w:t>
            </w:r>
          </w:p>
        </w:tc>
        <w:tc>
          <w:tcPr>
            <w:tcW w:w="984" w:type="dxa"/>
          </w:tcPr>
          <w:p w14:paraId="0C05932A"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3.27%</w:t>
            </w:r>
          </w:p>
        </w:tc>
        <w:tc>
          <w:tcPr>
            <w:tcW w:w="984" w:type="dxa"/>
          </w:tcPr>
          <w:p w14:paraId="4CEB5A32"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3.43%</w:t>
            </w:r>
          </w:p>
        </w:tc>
        <w:tc>
          <w:tcPr>
            <w:tcW w:w="984" w:type="dxa"/>
          </w:tcPr>
          <w:p w14:paraId="7BF002E2"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3.27%</w:t>
            </w:r>
          </w:p>
        </w:tc>
        <w:tc>
          <w:tcPr>
            <w:tcW w:w="984" w:type="dxa"/>
          </w:tcPr>
          <w:p w14:paraId="41AB8652"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4.41%</w:t>
            </w:r>
          </w:p>
        </w:tc>
        <w:tc>
          <w:tcPr>
            <w:tcW w:w="984" w:type="dxa"/>
          </w:tcPr>
          <w:p w14:paraId="6C4CD91E"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3.10%</w:t>
            </w:r>
          </w:p>
        </w:tc>
        <w:tc>
          <w:tcPr>
            <w:tcW w:w="984" w:type="dxa"/>
          </w:tcPr>
          <w:p w14:paraId="5B32523A"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3.45%</w:t>
            </w:r>
          </w:p>
        </w:tc>
        <w:tc>
          <w:tcPr>
            <w:tcW w:w="984" w:type="dxa"/>
          </w:tcPr>
          <w:p w14:paraId="34895E80"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2.89%</w:t>
            </w:r>
          </w:p>
        </w:tc>
        <w:tc>
          <w:tcPr>
            <w:tcW w:w="984" w:type="dxa"/>
          </w:tcPr>
          <w:p w14:paraId="14FB2FC4"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3.74%</w:t>
            </w:r>
          </w:p>
        </w:tc>
      </w:tr>
      <w:tr w:rsidR="00DA101A" w:rsidRPr="0071110A" w14:paraId="7ED3172A"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3565061B" w14:textId="77777777" w:rsidR="00DA101A" w:rsidRPr="0071110A" w:rsidRDefault="00DA101A" w:rsidP="00DA101A">
            <w:pPr>
              <w:pStyle w:val="TableBodyText"/>
              <w:jc w:val="center"/>
            </w:pPr>
            <w:r>
              <w:rPr>
                <w:b w:val="0"/>
              </w:rPr>
              <w:t>9 p.m. – 10 p.m.</w:t>
            </w:r>
          </w:p>
        </w:tc>
        <w:tc>
          <w:tcPr>
            <w:tcW w:w="984" w:type="dxa"/>
          </w:tcPr>
          <w:p w14:paraId="7FA80F26"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2.63%</w:t>
            </w:r>
          </w:p>
        </w:tc>
        <w:tc>
          <w:tcPr>
            <w:tcW w:w="984" w:type="dxa"/>
          </w:tcPr>
          <w:p w14:paraId="6D5A20BC"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2.76%</w:t>
            </w:r>
          </w:p>
        </w:tc>
        <w:tc>
          <w:tcPr>
            <w:tcW w:w="984" w:type="dxa"/>
          </w:tcPr>
          <w:p w14:paraId="35A6B6EC"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2.63%</w:t>
            </w:r>
          </w:p>
        </w:tc>
        <w:tc>
          <w:tcPr>
            <w:tcW w:w="984" w:type="dxa"/>
          </w:tcPr>
          <w:p w14:paraId="57C4417E"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3.27%</w:t>
            </w:r>
          </w:p>
        </w:tc>
        <w:tc>
          <w:tcPr>
            <w:tcW w:w="984" w:type="dxa"/>
          </w:tcPr>
          <w:p w14:paraId="1F115CBC"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2.33%</w:t>
            </w:r>
          </w:p>
        </w:tc>
        <w:tc>
          <w:tcPr>
            <w:tcW w:w="984" w:type="dxa"/>
          </w:tcPr>
          <w:p w14:paraId="781F6997"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2.61%</w:t>
            </w:r>
          </w:p>
        </w:tc>
        <w:tc>
          <w:tcPr>
            <w:tcW w:w="984" w:type="dxa"/>
          </w:tcPr>
          <w:p w14:paraId="6822C921"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2.27%</w:t>
            </w:r>
          </w:p>
        </w:tc>
        <w:tc>
          <w:tcPr>
            <w:tcW w:w="984" w:type="dxa"/>
          </w:tcPr>
          <w:p w14:paraId="198AD9D2"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2.88%</w:t>
            </w:r>
          </w:p>
        </w:tc>
      </w:tr>
      <w:tr w:rsidR="00DA101A" w:rsidRPr="0071110A" w14:paraId="3680F148" w14:textId="77777777" w:rsidTr="00C2212C">
        <w:tc>
          <w:tcPr>
            <w:cnfStyle w:val="001000000000" w:firstRow="0" w:lastRow="0" w:firstColumn="1" w:lastColumn="0" w:oddVBand="0" w:evenVBand="0" w:oddHBand="0" w:evenHBand="0" w:firstRowFirstColumn="0" w:firstRowLastColumn="0" w:lastRowFirstColumn="0" w:lastRowLastColumn="0"/>
            <w:tcW w:w="1766" w:type="dxa"/>
          </w:tcPr>
          <w:p w14:paraId="032CAA36" w14:textId="77777777" w:rsidR="00DA101A" w:rsidRPr="0071110A" w:rsidRDefault="00DA101A" w:rsidP="00DA101A">
            <w:pPr>
              <w:pStyle w:val="TableBodyText"/>
              <w:jc w:val="center"/>
            </w:pPr>
            <w:r>
              <w:rPr>
                <w:b w:val="0"/>
              </w:rPr>
              <w:t>10 p.m. – 11 p.m.</w:t>
            </w:r>
          </w:p>
        </w:tc>
        <w:tc>
          <w:tcPr>
            <w:tcW w:w="984" w:type="dxa"/>
          </w:tcPr>
          <w:p w14:paraId="638A8825"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1.90%</w:t>
            </w:r>
          </w:p>
        </w:tc>
        <w:tc>
          <w:tcPr>
            <w:tcW w:w="984" w:type="dxa"/>
          </w:tcPr>
          <w:p w14:paraId="5495EBED"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2.05%</w:t>
            </w:r>
          </w:p>
        </w:tc>
        <w:tc>
          <w:tcPr>
            <w:tcW w:w="984" w:type="dxa"/>
          </w:tcPr>
          <w:p w14:paraId="1688D6F1"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1.90%</w:t>
            </w:r>
          </w:p>
        </w:tc>
        <w:tc>
          <w:tcPr>
            <w:tcW w:w="984" w:type="dxa"/>
          </w:tcPr>
          <w:p w14:paraId="1AAA87FC"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2.23%</w:t>
            </w:r>
          </w:p>
        </w:tc>
        <w:tc>
          <w:tcPr>
            <w:tcW w:w="984" w:type="dxa"/>
          </w:tcPr>
          <w:p w14:paraId="1B2F9D60"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1.64%</w:t>
            </w:r>
          </w:p>
        </w:tc>
        <w:tc>
          <w:tcPr>
            <w:tcW w:w="984" w:type="dxa"/>
          </w:tcPr>
          <w:p w14:paraId="0CB522A7"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1.90%</w:t>
            </w:r>
          </w:p>
        </w:tc>
        <w:tc>
          <w:tcPr>
            <w:tcW w:w="984" w:type="dxa"/>
          </w:tcPr>
          <w:p w14:paraId="1BFF0BAE"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1.68%</w:t>
            </w:r>
          </w:p>
        </w:tc>
        <w:tc>
          <w:tcPr>
            <w:tcW w:w="984" w:type="dxa"/>
          </w:tcPr>
          <w:p w14:paraId="226FCFBB" w14:textId="77777777" w:rsidR="00DA101A" w:rsidRPr="0071110A" w:rsidRDefault="00DA101A" w:rsidP="00DA101A">
            <w:pPr>
              <w:pStyle w:val="TableBodyText"/>
              <w:jc w:val="center"/>
              <w:cnfStyle w:val="000000000000" w:firstRow="0" w:lastRow="0" w:firstColumn="0" w:lastColumn="0" w:oddVBand="0" w:evenVBand="0" w:oddHBand="0" w:evenHBand="0" w:firstRowFirstColumn="0" w:firstRowLastColumn="0" w:lastRowFirstColumn="0" w:lastRowLastColumn="0"/>
            </w:pPr>
            <w:r w:rsidRPr="00E73FE8">
              <w:t>2.14%</w:t>
            </w:r>
          </w:p>
        </w:tc>
      </w:tr>
      <w:tr w:rsidR="00DA101A" w:rsidRPr="0071110A" w14:paraId="6793F031" w14:textId="77777777" w:rsidTr="00C221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66" w:type="dxa"/>
          </w:tcPr>
          <w:p w14:paraId="0BB5216A" w14:textId="77777777" w:rsidR="00DA101A" w:rsidRPr="0071110A" w:rsidRDefault="00DA101A" w:rsidP="00DA101A">
            <w:pPr>
              <w:pStyle w:val="TableBodyText"/>
              <w:jc w:val="center"/>
            </w:pPr>
            <w:r>
              <w:rPr>
                <w:b w:val="0"/>
              </w:rPr>
              <w:t>11 p.m. – 12 a.m.</w:t>
            </w:r>
          </w:p>
        </w:tc>
        <w:tc>
          <w:tcPr>
            <w:tcW w:w="984" w:type="dxa"/>
          </w:tcPr>
          <w:p w14:paraId="3ECF9335"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1.27%</w:t>
            </w:r>
          </w:p>
        </w:tc>
        <w:tc>
          <w:tcPr>
            <w:tcW w:w="984" w:type="dxa"/>
          </w:tcPr>
          <w:p w14:paraId="3C4F3ED5"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1.45%</w:t>
            </w:r>
          </w:p>
        </w:tc>
        <w:tc>
          <w:tcPr>
            <w:tcW w:w="984" w:type="dxa"/>
          </w:tcPr>
          <w:p w14:paraId="472A3E68"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1.27%</w:t>
            </w:r>
          </w:p>
        </w:tc>
        <w:tc>
          <w:tcPr>
            <w:tcW w:w="984" w:type="dxa"/>
          </w:tcPr>
          <w:p w14:paraId="3AA8EB22"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1.48%</w:t>
            </w:r>
          </w:p>
        </w:tc>
        <w:tc>
          <w:tcPr>
            <w:tcW w:w="984" w:type="dxa"/>
          </w:tcPr>
          <w:p w14:paraId="7D513889"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1.17%</w:t>
            </w:r>
          </w:p>
        </w:tc>
        <w:tc>
          <w:tcPr>
            <w:tcW w:w="984" w:type="dxa"/>
          </w:tcPr>
          <w:p w14:paraId="2FF2E106"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1.48%</w:t>
            </w:r>
          </w:p>
        </w:tc>
        <w:tc>
          <w:tcPr>
            <w:tcW w:w="984" w:type="dxa"/>
          </w:tcPr>
          <w:p w14:paraId="13AF6365"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1.23%</w:t>
            </w:r>
          </w:p>
        </w:tc>
        <w:tc>
          <w:tcPr>
            <w:tcW w:w="984" w:type="dxa"/>
          </w:tcPr>
          <w:p w14:paraId="4A84E6B8" w14:textId="77777777" w:rsidR="00DA101A" w:rsidRPr="0071110A" w:rsidRDefault="00DA101A" w:rsidP="00DA101A">
            <w:pPr>
              <w:pStyle w:val="TableBodyText"/>
              <w:jc w:val="center"/>
              <w:cnfStyle w:val="000000100000" w:firstRow="0" w:lastRow="0" w:firstColumn="0" w:lastColumn="0" w:oddVBand="0" w:evenVBand="0" w:oddHBand="1" w:evenHBand="0" w:firstRowFirstColumn="0" w:firstRowLastColumn="0" w:lastRowFirstColumn="0" w:lastRowLastColumn="0"/>
            </w:pPr>
            <w:r w:rsidRPr="00E73FE8">
              <w:t>1.51%</w:t>
            </w:r>
          </w:p>
        </w:tc>
      </w:tr>
    </w:tbl>
    <w:p w14:paraId="31726F5A" w14:textId="77777777" w:rsidR="007D330E" w:rsidRDefault="007D330E">
      <w:pPr>
        <w:jc w:val="left"/>
        <w:rPr>
          <w:szCs w:val="24"/>
        </w:rPr>
      </w:pPr>
    </w:p>
    <w:p w14:paraId="0E26AA96" w14:textId="77777777" w:rsidR="007D330E" w:rsidRDefault="007D330E">
      <w:pPr>
        <w:jc w:val="left"/>
        <w:rPr>
          <w:szCs w:val="24"/>
        </w:rPr>
      </w:pPr>
    </w:p>
    <w:p w14:paraId="7C6AFCA1" w14:textId="77777777" w:rsidR="004B35CF" w:rsidRDefault="00760E62">
      <w:pPr>
        <w:jc w:val="left"/>
        <w:sectPr w:rsidR="004B35CF" w:rsidSect="00762A1A">
          <w:pgSz w:w="12240" w:h="15840" w:code="1"/>
          <w:pgMar w:top="1296" w:right="1296" w:bottom="1296" w:left="1296" w:header="576" w:footer="432" w:gutter="0"/>
          <w:pgNumType w:start="1" w:chapStyle="6"/>
          <w:cols w:space="720"/>
          <w:docGrid w:linePitch="360"/>
        </w:sectPr>
      </w:pPr>
      <w:r>
        <w:br w:type="page"/>
      </w:r>
    </w:p>
    <w:tbl>
      <w:tblPr>
        <w:tblStyle w:val="TableGrid"/>
        <w:tblW w:w="9648" w:type="dxa"/>
        <w:tblBorders>
          <w:top w:val="single" w:sz="48" w:space="0" w:color="0193D7" w:themeColor="text2"/>
          <w:left w:val="none" w:sz="0" w:space="0" w:color="auto"/>
          <w:bottom w:val="single" w:sz="48" w:space="0" w:color="0193D7" w:themeColor="text2"/>
          <w:right w:val="none" w:sz="0" w:space="0" w:color="auto"/>
          <w:insideH w:val="none" w:sz="0" w:space="0" w:color="auto"/>
          <w:insideV w:val="none" w:sz="0" w:space="0" w:color="auto"/>
        </w:tblBorders>
        <w:shd w:val="clear" w:color="auto" w:fill="C4EBFE" w:themeFill="text2" w:themeFillTint="33"/>
        <w:tblCellMar>
          <w:top w:w="158" w:type="dxa"/>
          <w:left w:w="432" w:type="dxa"/>
          <w:bottom w:w="158" w:type="dxa"/>
          <w:right w:w="115" w:type="dxa"/>
        </w:tblCellMar>
        <w:tblLook w:val="04A0" w:firstRow="1" w:lastRow="0" w:firstColumn="1" w:lastColumn="0" w:noHBand="0" w:noVBand="1"/>
      </w:tblPr>
      <w:tblGrid>
        <w:gridCol w:w="9648"/>
      </w:tblGrid>
      <w:tr w:rsidR="003D484E" w14:paraId="2778F631" w14:textId="77777777" w:rsidTr="003A6FCD">
        <w:trPr>
          <w:trHeight w:val="720"/>
        </w:trPr>
        <w:tc>
          <w:tcPr>
            <w:tcW w:w="9648" w:type="dxa"/>
            <w:shd w:val="clear" w:color="auto" w:fill="C4EBFE" w:themeFill="text2" w:themeFillTint="33"/>
            <w:tcMar>
              <w:top w:w="29" w:type="dxa"/>
              <w:bottom w:w="29" w:type="dxa"/>
            </w:tcMar>
            <w:vAlign w:val="center"/>
          </w:tcPr>
          <w:p w14:paraId="2F6A98E9" w14:textId="77777777" w:rsidR="003D484E" w:rsidRPr="002E5CA6" w:rsidRDefault="003D484E" w:rsidP="008742AF">
            <w:pPr>
              <w:pStyle w:val="Heading6"/>
            </w:pPr>
            <w:bookmarkStart w:id="283" w:name="_Day_of_Week"/>
            <w:bookmarkStart w:id="284" w:name="_Toc95208879"/>
            <w:bookmarkEnd w:id="283"/>
            <w:r>
              <w:t>Day of Week Calculat</w:t>
            </w:r>
            <w:r w:rsidR="00090E16">
              <w:t>ion</w:t>
            </w:r>
            <w:bookmarkEnd w:id="284"/>
          </w:p>
        </w:tc>
      </w:tr>
    </w:tbl>
    <w:p w14:paraId="66897D94" w14:textId="77777777" w:rsidR="003D484E" w:rsidRDefault="003D484E" w:rsidP="003D484E">
      <w:pPr>
        <w:jc w:val="left"/>
        <w:rPr>
          <w:szCs w:val="24"/>
        </w:rPr>
      </w:pPr>
    </w:p>
    <w:p w14:paraId="43A3976B" w14:textId="77777777" w:rsidR="00417387" w:rsidRDefault="00285ECF" w:rsidP="003D484E">
      <w:pPr>
        <w:jc w:val="left"/>
      </w:pPr>
      <w:r>
        <w:rPr>
          <w:noProof/>
        </w:rPr>
        <mc:AlternateContent>
          <mc:Choice Requires="wpc">
            <w:drawing>
              <wp:inline distT="0" distB="0" distL="0" distR="0" wp14:anchorId="67EEA52C" wp14:editId="49437E9F">
                <wp:extent cx="6011545" cy="6835140"/>
                <wp:effectExtent l="0" t="0" r="0" b="0"/>
                <wp:docPr id="69" name="Canvas 31"/>
                <wp:cNvGraphicFramePr>
                  <a:graphicFrameLocks xmlns:a="http://schemas.openxmlformats.org/drawingml/2006/main"/>
                </wp:cNvGraphicFramePr>
                <a:graphic xmlns:a="http://schemas.openxmlformats.org/drawingml/2006/main">
                  <a:graphicData uri="http://schemas.microsoft.com/office/word/2010/wordprocessingCanvas">
                    <wpc:wpc>
                      <wpc:bg/>
                      <wpc:whole/>
                      <wps:wsp>
                        <wps:cNvPr id="39" name="Flowchart: Process 7"/>
                        <wps:cNvSpPr/>
                        <wps:spPr>
                          <a:xfrm>
                            <a:off x="2054935" y="941465"/>
                            <a:ext cx="2082297" cy="606677"/>
                          </a:xfrm>
                          <a:prstGeom prst="flowChartProcess">
                            <a:avLst/>
                          </a:prstGeom>
                        </wps:spPr>
                        <wps:style>
                          <a:lnRef idx="2">
                            <a:schemeClr val="dk1"/>
                          </a:lnRef>
                          <a:fillRef idx="1">
                            <a:schemeClr val="lt1"/>
                          </a:fillRef>
                          <a:effectRef idx="0">
                            <a:schemeClr val="dk1"/>
                          </a:effectRef>
                          <a:fontRef idx="minor">
                            <a:schemeClr val="dk1"/>
                          </a:fontRef>
                        </wps:style>
                        <wps:txbx>
                          <w:txbxContent>
                            <w:p w14:paraId="3A15EAE9" w14:textId="77777777" w:rsidR="00F20C3A" w:rsidRPr="00925DDC" w:rsidRDefault="00F20C3A" w:rsidP="00285ECF">
                              <w:pPr>
                                <w:jc w:val="center"/>
                                <w:rPr>
                                  <w:rFonts w:ascii="Book Antiqua" w:hAnsi="Book Antiqua"/>
                                </w:rPr>
                              </w:pPr>
                              <w:r w:rsidRPr="00925DDC">
                                <w:rPr>
                                  <w:rFonts w:ascii="Book Antiqua" w:hAnsi="Book Antiqua"/>
                                </w:rPr>
                                <w:t>Update Section Average Daily Traffic inputs to reflect DOW</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Flowchart: Process 5"/>
                        <wps:cNvSpPr/>
                        <wps:spPr>
                          <a:xfrm>
                            <a:off x="2055316" y="1800365"/>
                            <a:ext cx="2081530" cy="743659"/>
                          </a:xfrm>
                          <a:prstGeom prst="flowChartProcess">
                            <a:avLst/>
                          </a:prstGeom>
                        </wps:spPr>
                        <wps:style>
                          <a:lnRef idx="2">
                            <a:schemeClr val="dk1"/>
                          </a:lnRef>
                          <a:fillRef idx="1">
                            <a:schemeClr val="lt1"/>
                          </a:fillRef>
                          <a:effectRef idx="0">
                            <a:schemeClr val="dk1"/>
                          </a:effectRef>
                          <a:fontRef idx="minor">
                            <a:schemeClr val="dk1"/>
                          </a:fontRef>
                        </wps:style>
                        <wps:txbx>
                          <w:txbxContent>
                            <w:p w14:paraId="6EB11570" w14:textId="0BDA1D7B" w:rsidR="00F20C3A" w:rsidRPr="00925DDC" w:rsidRDefault="00F20C3A" w:rsidP="00285ECF">
                              <w:pPr>
                                <w:pStyle w:val="NormalWeb"/>
                                <w:spacing w:before="0" w:beforeAutospacing="0" w:after="240" w:afterAutospacing="0" w:line="320" w:lineRule="exact"/>
                                <w:jc w:val="center"/>
                                <w:rPr>
                                  <w:rFonts w:ascii="Book Antiqua" w:hAnsi="Book Antiqua" w:cs="Arial"/>
                                  <w:sz w:val="20"/>
                                  <w:szCs w:val="20"/>
                                </w:rPr>
                              </w:pPr>
                              <w:r w:rsidRPr="00925DDC">
                                <w:rPr>
                                  <w:rFonts w:ascii="Book Antiqua" w:hAnsi="Book Antiqua" w:cs="Arial"/>
                                  <w:sz w:val="20"/>
                                  <w:szCs w:val="20"/>
                                </w:rPr>
                                <w:t>Update K Factor</w:t>
                              </w:r>
                              <w:r>
                                <w:rPr>
                                  <w:rFonts w:ascii="Book Antiqua" w:hAnsi="Book Antiqua" w:cs="Arial"/>
                                  <w:sz w:val="20"/>
                                  <w:szCs w:val="20"/>
                                </w:rPr>
                                <w:t>*</w:t>
                              </w:r>
                              <w:r w:rsidRPr="00925DDC">
                                <w:rPr>
                                  <w:rFonts w:ascii="Book Antiqua" w:hAnsi="Book Antiqua" w:cs="Arial"/>
                                  <w:sz w:val="20"/>
                                  <w:szCs w:val="20"/>
                                </w:rPr>
                                <w:t xml:space="preserve"> inputs to reflect weekday vs. weekend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41" name="Flowchart: Stored Data 9"/>
                        <wps:cNvSpPr/>
                        <wps:spPr>
                          <a:xfrm>
                            <a:off x="4380525" y="3783971"/>
                            <a:ext cx="1240324" cy="760867"/>
                          </a:xfrm>
                          <a:prstGeom prst="flowChartOnlineStorage">
                            <a:avLst/>
                          </a:prstGeom>
                        </wps:spPr>
                        <wps:style>
                          <a:lnRef idx="2">
                            <a:schemeClr val="accent6"/>
                          </a:lnRef>
                          <a:fillRef idx="1">
                            <a:schemeClr val="lt1"/>
                          </a:fillRef>
                          <a:effectRef idx="0">
                            <a:schemeClr val="accent6"/>
                          </a:effectRef>
                          <a:fontRef idx="minor">
                            <a:schemeClr val="dk1"/>
                          </a:fontRef>
                        </wps:style>
                        <wps:txbx>
                          <w:txbxContent>
                            <w:p w14:paraId="2C7298AB" w14:textId="77777777" w:rsidR="00F20C3A" w:rsidRPr="00925DDC" w:rsidRDefault="00F20C3A" w:rsidP="00285ECF">
                              <w:pPr>
                                <w:jc w:val="center"/>
                                <w:rPr>
                                  <w:rFonts w:ascii="Book Antiqua" w:hAnsi="Book Antiqua"/>
                                </w:rPr>
                              </w:pPr>
                              <w:r w:rsidRPr="00925DDC">
                                <w:rPr>
                                  <w:rFonts w:ascii="Book Antiqua" w:hAnsi="Book Antiqua"/>
                                </w:rPr>
                                <w:t>Store results table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6" name="Flowchart: Predefined Process 10"/>
                        <wps:cNvSpPr/>
                        <wps:spPr>
                          <a:xfrm>
                            <a:off x="2197289" y="2914484"/>
                            <a:ext cx="1939536" cy="760774"/>
                          </a:xfrm>
                          <a:prstGeom prst="flowChartPredefinedProcess">
                            <a:avLst/>
                          </a:prstGeom>
                        </wps:spPr>
                        <wps:style>
                          <a:lnRef idx="2">
                            <a:schemeClr val="dk1"/>
                          </a:lnRef>
                          <a:fillRef idx="1">
                            <a:schemeClr val="lt1"/>
                          </a:fillRef>
                          <a:effectRef idx="0">
                            <a:schemeClr val="dk1"/>
                          </a:effectRef>
                          <a:fontRef idx="minor">
                            <a:schemeClr val="dk1"/>
                          </a:fontRef>
                        </wps:style>
                        <wps:txbx>
                          <w:txbxContent>
                            <w:p w14:paraId="15EE6091" w14:textId="77777777" w:rsidR="00F20C3A" w:rsidRPr="00925DDC" w:rsidRDefault="00F20C3A" w:rsidP="00285ECF">
                              <w:pPr>
                                <w:jc w:val="center"/>
                                <w:rPr>
                                  <w:rFonts w:ascii="Book Antiqua" w:hAnsi="Book Antiqua"/>
                                </w:rPr>
                              </w:pPr>
                              <w:r w:rsidRPr="00925DDC">
                                <w:rPr>
                                  <w:rFonts w:ascii="Book Antiqua" w:hAnsi="Book Antiqua"/>
                                </w:rPr>
                                <w:t>Run Source Book calculations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Flowchart: Terminator 11"/>
                        <wps:cNvSpPr/>
                        <wps:spPr>
                          <a:xfrm>
                            <a:off x="2344848" y="5830432"/>
                            <a:ext cx="1534434" cy="666113"/>
                          </a:xfrm>
                          <a:prstGeom prst="flowChartTerminator">
                            <a:avLst/>
                          </a:prstGeom>
                        </wps:spPr>
                        <wps:style>
                          <a:lnRef idx="2">
                            <a:schemeClr val="dk1"/>
                          </a:lnRef>
                          <a:fillRef idx="1">
                            <a:schemeClr val="lt1"/>
                          </a:fillRef>
                          <a:effectRef idx="0">
                            <a:schemeClr val="dk1"/>
                          </a:effectRef>
                          <a:fontRef idx="minor">
                            <a:schemeClr val="dk1"/>
                          </a:fontRef>
                        </wps:style>
                        <wps:txbx>
                          <w:txbxContent>
                            <w:p w14:paraId="6C3EEE4E" w14:textId="77777777" w:rsidR="00F20C3A" w:rsidRPr="00925DDC" w:rsidRDefault="00F20C3A" w:rsidP="00285ECF">
                              <w:pPr>
                                <w:jc w:val="center"/>
                                <w:rPr>
                                  <w:rFonts w:ascii="Book Antiqua" w:hAnsi="Book Antiqua"/>
                                </w:rPr>
                              </w:pPr>
                              <w:r w:rsidRPr="00925DDC">
                                <w:rPr>
                                  <w:rFonts w:ascii="Book Antiqua" w:hAnsi="Book Antiqua"/>
                                </w:rPr>
                                <w:t>Aggregate results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Flowchart: Decision 12"/>
                        <wps:cNvSpPr/>
                        <wps:spPr>
                          <a:xfrm>
                            <a:off x="2326729" y="4317480"/>
                            <a:ext cx="1557640" cy="1032826"/>
                          </a:xfrm>
                          <a:prstGeom prst="flowChartDecision">
                            <a:avLst/>
                          </a:prstGeom>
                        </wps:spPr>
                        <wps:style>
                          <a:lnRef idx="2">
                            <a:schemeClr val="dk1"/>
                          </a:lnRef>
                          <a:fillRef idx="1">
                            <a:schemeClr val="lt1"/>
                          </a:fillRef>
                          <a:effectRef idx="0">
                            <a:schemeClr val="dk1"/>
                          </a:effectRef>
                          <a:fontRef idx="minor">
                            <a:schemeClr val="dk1"/>
                          </a:fontRef>
                        </wps:style>
                        <wps:txbx>
                          <w:txbxContent>
                            <w:p w14:paraId="217817F8" w14:textId="77777777" w:rsidR="00F20C3A" w:rsidRPr="00925DDC" w:rsidRDefault="00F20C3A" w:rsidP="00285ECF">
                              <w:pPr>
                                <w:jc w:val="center"/>
                                <w:rPr>
                                  <w:rFonts w:ascii="Book Antiqua" w:hAnsi="Book Antiqua"/>
                                </w:rPr>
                              </w:pPr>
                              <w:r w:rsidRPr="00925DDC">
                                <w:rPr>
                                  <w:rFonts w:ascii="Book Antiqua" w:hAnsi="Book Antiqua"/>
                                </w:rPr>
                                <w:t>Last day of week?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Rectangle 13"/>
                        <wps:cNvSpPr/>
                        <wps:spPr>
                          <a:xfrm>
                            <a:off x="289683" y="398339"/>
                            <a:ext cx="1484769" cy="543095"/>
                          </a:xfrm>
                          <a:prstGeom prst="rect">
                            <a:avLst/>
                          </a:prstGeom>
                        </wps:spPr>
                        <wps:style>
                          <a:lnRef idx="2">
                            <a:schemeClr val="dk1"/>
                          </a:lnRef>
                          <a:fillRef idx="1">
                            <a:schemeClr val="lt1"/>
                          </a:fillRef>
                          <a:effectRef idx="0">
                            <a:schemeClr val="dk1"/>
                          </a:effectRef>
                          <a:fontRef idx="minor">
                            <a:schemeClr val="dk1"/>
                          </a:fontRef>
                        </wps:style>
                        <wps:txbx>
                          <w:txbxContent>
                            <w:p w14:paraId="7F7AC65E" w14:textId="77777777" w:rsidR="00F20C3A" w:rsidRPr="00925DDC" w:rsidRDefault="00F20C3A" w:rsidP="00285ECF">
                              <w:pPr>
                                <w:jc w:val="center"/>
                                <w:rPr>
                                  <w:rFonts w:ascii="Book Antiqua" w:hAnsi="Book Antiqua"/>
                                </w:rPr>
                              </w:pPr>
                              <w:r w:rsidRPr="00925DDC">
                                <w:rPr>
                                  <w:rFonts w:ascii="Book Antiqua" w:hAnsi="Book Antiqua"/>
                                </w:rPr>
                                <w:t>Move to next day of week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0" name="Elbow Connector 14"/>
                        <wps:cNvCnPr/>
                        <wps:spPr>
                          <a:xfrm>
                            <a:off x="1774306" y="669887"/>
                            <a:ext cx="1321778" cy="271578"/>
                          </a:xfrm>
                          <a:prstGeom prst="bentConnector2">
                            <a:avLst/>
                          </a:prstGeom>
                          <a:ln>
                            <a:tailEnd type="arrow"/>
                          </a:ln>
                        </wps:spPr>
                        <wps:style>
                          <a:lnRef idx="2">
                            <a:schemeClr val="dk1"/>
                          </a:lnRef>
                          <a:fillRef idx="1">
                            <a:schemeClr val="lt1"/>
                          </a:fillRef>
                          <a:effectRef idx="0">
                            <a:schemeClr val="dk1"/>
                          </a:effectRef>
                          <a:fontRef idx="minor">
                            <a:schemeClr val="dk1"/>
                          </a:fontRef>
                        </wps:style>
                        <wps:bodyPr/>
                      </wps:wsp>
                      <wps:wsp>
                        <wps:cNvPr id="51" name="Straight Arrow Connector 15"/>
                        <wps:cNvCnPr/>
                        <wps:spPr>
                          <a:xfrm flipH="1">
                            <a:off x="3096081" y="1548142"/>
                            <a:ext cx="3" cy="252223"/>
                          </a:xfrm>
                          <a:prstGeom prst="straightConnector1">
                            <a:avLst/>
                          </a:prstGeom>
                          <a:ln>
                            <a:tailEnd type="arrow"/>
                          </a:ln>
                        </wps:spPr>
                        <wps:style>
                          <a:lnRef idx="2">
                            <a:schemeClr val="dk1"/>
                          </a:lnRef>
                          <a:fillRef idx="1">
                            <a:schemeClr val="lt1"/>
                          </a:fillRef>
                          <a:effectRef idx="0">
                            <a:schemeClr val="dk1"/>
                          </a:effectRef>
                          <a:fontRef idx="minor">
                            <a:schemeClr val="dk1"/>
                          </a:fontRef>
                        </wps:style>
                        <wps:bodyPr/>
                      </wps:wsp>
                      <wps:wsp>
                        <wps:cNvPr id="52" name="Straight Arrow Connector 16"/>
                        <wps:cNvCnPr/>
                        <wps:spPr>
                          <a:xfrm flipH="1">
                            <a:off x="3095970" y="2544024"/>
                            <a:ext cx="111" cy="370460"/>
                          </a:xfrm>
                          <a:prstGeom prst="straightConnector1">
                            <a:avLst/>
                          </a:prstGeom>
                          <a:ln>
                            <a:tailEnd type="arrow"/>
                          </a:ln>
                        </wps:spPr>
                        <wps:style>
                          <a:lnRef idx="2">
                            <a:schemeClr val="dk1"/>
                          </a:lnRef>
                          <a:fillRef idx="1">
                            <a:schemeClr val="lt1"/>
                          </a:fillRef>
                          <a:effectRef idx="0">
                            <a:schemeClr val="dk1"/>
                          </a:effectRef>
                          <a:fontRef idx="minor">
                            <a:schemeClr val="dk1"/>
                          </a:fontRef>
                        </wps:style>
                        <wps:bodyPr/>
                      </wps:wsp>
                      <wps:wsp>
                        <wps:cNvPr id="53" name="Elbow Connector 17"/>
                        <wps:cNvCnPr/>
                        <wps:spPr>
                          <a:xfrm>
                            <a:off x="4136825" y="3294871"/>
                            <a:ext cx="863862" cy="489100"/>
                          </a:xfrm>
                          <a:prstGeom prst="bentConnector2">
                            <a:avLst/>
                          </a:prstGeom>
                          <a:ln>
                            <a:tailEnd type="arrow"/>
                          </a:ln>
                        </wps:spPr>
                        <wps:style>
                          <a:lnRef idx="2">
                            <a:schemeClr val="dk1"/>
                          </a:lnRef>
                          <a:fillRef idx="1">
                            <a:schemeClr val="lt1"/>
                          </a:fillRef>
                          <a:effectRef idx="0">
                            <a:schemeClr val="dk1"/>
                          </a:effectRef>
                          <a:fontRef idx="minor">
                            <a:schemeClr val="dk1"/>
                          </a:fontRef>
                        </wps:style>
                        <wps:bodyPr/>
                      </wps:wsp>
                      <wps:wsp>
                        <wps:cNvPr id="54" name="Elbow Connector 18"/>
                        <wps:cNvCnPr/>
                        <wps:spPr>
                          <a:xfrm rot="5400000">
                            <a:off x="4306534" y="4122291"/>
                            <a:ext cx="271606" cy="1116700"/>
                          </a:xfrm>
                          <a:prstGeom prst="bentConnector2">
                            <a:avLst/>
                          </a:prstGeom>
                          <a:ln>
                            <a:tailEnd type="arrow"/>
                          </a:ln>
                        </wps:spPr>
                        <wps:style>
                          <a:lnRef idx="2">
                            <a:schemeClr val="dk1"/>
                          </a:lnRef>
                          <a:fillRef idx="1">
                            <a:schemeClr val="lt1"/>
                          </a:fillRef>
                          <a:effectRef idx="0">
                            <a:schemeClr val="dk1"/>
                          </a:effectRef>
                          <a:fontRef idx="minor">
                            <a:schemeClr val="dk1"/>
                          </a:fontRef>
                        </wps:style>
                        <wps:bodyPr/>
                      </wps:wsp>
                      <wps:wsp>
                        <wps:cNvPr id="55" name="Elbow Connector 19"/>
                        <wps:cNvCnPr/>
                        <wps:spPr>
                          <a:xfrm rot="10800000">
                            <a:off x="1031995" y="941435"/>
                            <a:ext cx="1294734" cy="3892459"/>
                          </a:xfrm>
                          <a:prstGeom prst="bentConnector2">
                            <a:avLst/>
                          </a:prstGeom>
                          <a:ln>
                            <a:tailEnd type="arrow"/>
                          </a:ln>
                        </wps:spPr>
                        <wps:style>
                          <a:lnRef idx="2">
                            <a:schemeClr val="dk1"/>
                          </a:lnRef>
                          <a:fillRef idx="1">
                            <a:schemeClr val="lt1"/>
                          </a:fillRef>
                          <a:effectRef idx="0">
                            <a:schemeClr val="dk1"/>
                          </a:effectRef>
                          <a:fontRef idx="minor">
                            <a:schemeClr val="dk1"/>
                          </a:fontRef>
                        </wps:style>
                        <wps:bodyPr/>
                      </wps:wsp>
                      <wps:wsp>
                        <wps:cNvPr id="56" name="Straight Arrow Connector 20"/>
                        <wps:cNvCnPr/>
                        <wps:spPr>
                          <a:xfrm>
                            <a:off x="3105549" y="5350306"/>
                            <a:ext cx="6516" cy="480126"/>
                          </a:xfrm>
                          <a:prstGeom prst="straightConnector1">
                            <a:avLst/>
                          </a:prstGeom>
                          <a:ln>
                            <a:tailEnd type="arrow"/>
                          </a:ln>
                        </wps:spPr>
                        <wps:style>
                          <a:lnRef idx="2">
                            <a:schemeClr val="dk1"/>
                          </a:lnRef>
                          <a:fillRef idx="1">
                            <a:schemeClr val="lt1"/>
                          </a:fillRef>
                          <a:effectRef idx="0">
                            <a:schemeClr val="dk1"/>
                          </a:effectRef>
                          <a:fontRef idx="minor">
                            <a:schemeClr val="dk1"/>
                          </a:fontRef>
                        </wps:style>
                        <wps:bodyPr/>
                      </wps:wsp>
                      <wps:wsp>
                        <wps:cNvPr id="57" name="Text Box 21"/>
                        <wps:cNvSpPr txBox="1"/>
                        <wps:spPr>
                          <a:xfrm>
                            <a:off x="1593253" y="4544697"/>
                            <a:ext cx="461480" cy="27142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DA66F94" w14:textId="77777777" w:rsidR="00F20C3A" w:rsidRPr="00925DDC" w:rsidRDefault="00F20C3A" w:rsidP="00285ECF">
                              <w:pPr>
                                <w:rPr>
                                  <w:rFonts w:ascii="Book Antiqua" w:hAnsi="Book Antiqua"/>
                                  <w:szCs w:val="16"/>
                                </w:rPr>
                              </w:pPr>
                              <w:r w:rsidRPr="00925DDC">
                                <w:rPr>
                                  <w:rFonts w:ascii="Book Antiqua" w:hAnsi="Book Antiqua"/>
                                  <w:szCs w:val="16"/>
                                </w:rPr>
                                <w:t>No</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58" name="Text Box 19"/>
                        <wps:cNvSpPr txBox="1"/>
                        <wps:spPr>
                          <a:xfrm>
                            <a:off x="3203857" y="5448180"/>
                            <a:ext cx="461010" cy="27114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3AFD0CF" w14:textId="77777777" w:rsidR="00F20C3A" w:rsidRPr="00925DDC" w:rsidRDefault="00F20C3A" w:rsidP="00285ECF">
                              <w:pPr>
                                <w:pStyle w:val="NormalWeb"/>
                                <w:spacing w:before="0" w:beforeAutospacing="0" w:after="240" w:afterAutospacing="0" w:line="320" w:lineRule="exact"/>
                                <w:jc w:val="both"/>
                                <w:rPr>
                                  <w:rFonts w:ascii="Book Antiqua" w:hAnsi="Book Antiqua"/>
                                  <w:sz w:val="22"/>
                                  <w:szCs w:val="22"/>
                                </w:rPr>
                              </w:pPr>
                              <w:r w:rsidRPr="00925DDC">
                                <w:rPr>
                                  <w:rFonts w:ascii="Book Antiqua" w:hAnsi="Book Antiqua"/>
                                  <w:sz w:val="22"/>
                                  <w:szCs w:val="22"/>
                                </w:rPr>
                                <w:t>Yes</w:t>
                              </w:r>
                            </w:p>
                          </w:txbxContent>
                        </wps:txbx>
                        <wps:bodyPr rot="0" spcFirstLastPara="0" vert="horz" wrap="square" lIns="0" tIns="0" rIns="0" bIns="0" numCol="1" spcCol="0" rtlCol="0" fromWordArt="0" anchor="t" anchorCtr="0" forceAA="0" compatLnSpc="1">
                          <a:prstTxWarp prst="textNoShape">
                            <a:avLst/>
                          </a:prstTxWarp>
                          <a:noAutofit/>
                        </wps:bodyPr>
                      </wps:wsp>
                      <wps:wsp>
                        <wps:cNvPr id="59" name="Flowchart: Preparation 24"/>
                        <wps:cNvSpPr/>
                        <wps:spPr>
                          <a:xfrm>
                            <a:off x="1855720" y="47497"/>
                            <a:ext cx="2465538" cy="475017"/>
                          </a:xfrm>
                          <a:prstGeom prst="flowChartPreparation">
                            <a:avLst/>
                          </a:prstGeom>
                        </wps:spPr>
                        <wps:style>
                          <a:lnRef idx="2">
                            <a:schemeClr val="dk1"/>
                          </a:lnRef>
                          <a:fillRef idx="1">
                            <a:schemeClr val="lt1"/>
                          </a:fillRef>
                          <a:effectRef idx="0">
                            <a:schemeClr val="dk1"/>
                          </a:effectRef>
                          <a:fontRef idx="minor">
                            <a:schemeClr val="dk1"/>
                          </a:fontRef>
                        </wps:style>
                        <wps:txbx>
                          <w:txbxContent>
                            <w:p w14:paraId="50593171" w14:textId="77777777" w:rsidR="00F20C3A" w:rsidRPr="00925DDC" w:rsidRDefault="00F20C3A" w:rsidP="00285ECF">
                              <w:pPr>
                                <w:jc w:val="center"/>
                                <w:rPr>
                                  <w:rFonts w:ascii="Book Antiqua" w:hAnsi="Book Antiqua"/>
                                  <w:szCs w:val="16"/>
                                </w:rPr>
                              </w:pPr>
                              <w:r w:rsidRPr="00925DDC">
                                <w:rPr>
                                  <w:rFonts w:ascii="Book Antiqua" w:hAnsi="Book Antiqua"/>
                                  <w:szCs w:val="16"/>
                                </w:rPr>
                                <w:t>Start with day of week (DOW) = Monday</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60" name="Straight Connector 29"/>
                        <wps:cNvCnPr/>
                        <wps:spPr>
                          <a:xfrm>
                            <a:off x="3088489" y="522514"/>
                            <a:ext cx="7595" cy="418951"/>
                          </a:xfrm>
                          <a:prstGeom prst="line">
                            <a:avLst/>
                          </a:prstGeom>
                        </wps:spPr>
                        <wps:style>
                          <a:lnRef idx="2">
                            <a:schemeClr val="dk1"/>
                          </a:lnRef>
                          <a:fillRef idx="1">
                            <a:schemeClr val="lt1"/>
                          </a:fillRef>
                          <a:effectRef idx="0">
                            <a:schemeClr val="dk1"/>
                          </a:effectRef>
                          <a:fontRef idx="minor">
                            <a:schemeClr val="dk1"/>
                          </a:fontRef>
                        </wps:style>
                        <wps:bodyPr/>
                      </wps:wsp>
                    </wpc:wpc>
                  </a:graphicData>
                </a:graphic>
              </wp:inline>
            </w:drawing>
          </mc:Choice>
          <mc:Fallback>
            <w:pict>
              <v:group w14:anchorId="67EEA52C" id="Canvas 31" o:spid="_x0000_s1094" editas="canvas" style="width:473.35pt;height:538.2pt;mso-position-horizontal-relative:char;mso-position-vertical-relative:line" coordsize="60115,683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">
                <v:shape id="_x0000_s1095" type="#_x0000_t75" style="position:absolute;width:60115;height:68351;visibility:visible;mso-wrap-style:square">
                  <v:fill o:detectmouseclick="t"/>
                  <v:path o:connecttype="none"/>
                </v:shape>
                <v:shape id="Flowchart: Process 7" o:spid="_x0000_s1096" type="#_x0000_t109" style="position:absolute;left:20549;top:9414;width:20823;height:60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" fillcolor="white [3201]" strokecolor="black [3200]" strokeweight="2pt">
                  <v:textbox>
                    <w:txbxContent>
                      <w:p w14:paraId="3A15EAE9" w14:textId="77777777" w:rsidR="00F20C3A" w:rsidRPr="00925DDC" w:rsidRDefault="00F20C3A" w:rsidP="00285ECF">
                        <w:pPr>
                          <w:jc w:val="center"/>
                          <w:rPr>
                            <w:rFonts w:ascii="Book Antiqua" w:hAnsi="Book Antiqua"/>
                          </w:rPr>
                        </w:pPr>
                        <w:r w:rsidRPr="00925DDC">
                          <w:rPr>
                            <w:rFonts w:ascii="Book Antiqua" w:hAnsi="Book Antiqua"/>
                          </w:rPr>
                          <w:t>Update Section Average Daily Traffic inputs to reflect DOW</w:t>
                        </w:r>
                      </w:p>
                    </w:txbxContent>
                  </v:textbox>
                </v:shape>
                <v:shape id="Flowchart: Process 5" o:spid="_x0000_s1097" type="#_x0000_t109" style="position:absolute;left:20553;top:18003;width:20815;height:74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" fillcolor="white [3201]" strokecolor="black [3200]" strokeweight="2pt">
                  <v:textbox>
                    <w:txbxContent>
                      <w:p w14:paraId="6EB11570" w14:textId="0BDA1D7B" w:rsidR="00F20C3A" w:rsidRPr="00925DDC" w:rsidRDefault="00F20C3A" w:rsidP="00285ECF">
                        <w:pPr>
                          <w:pStyle w:val="NormalWeb"/>
                          <w:spacing w:before="0" w:beforeAutospacing="0" w:after="240" w:afterAutospacing="0" w:line="320" w:lineRule="exact"/>
                          <w:jc w:val="center"/>
                          <w:rPr>
                            <w:rFonts w:ascii="Book Antiqua" w:hAnsi="Book Antiqua" w:cs="Arial"/>
                            <w:sz w:val="20"/>
                            <w:szCs w:val="20"/>
                          </w:rPr>
                        </w:pPr>
                        <w:r w:rsidRPr="00925DDC">
                          <w:rPr>
                            <w:rFonts w:ascii="Book Antiqua" w:hAnsi="Book Antiqua" w:cs="Arial"/>
                            <w:sz w:val="20"/>
                            <w:szCs w:val="20"/>
                          </w:rPr>
                          <w:t>Update K Factor</w:t>
                        </w:r>
                        <w:r>
                          <w:rPr>
                            <w:rFonts w:ascii="Book Antiqua" w:hAnsi="Book Antiqua" w:cs="Arial"/>
                            <w:sz w:val="20"/>
                            <w:szCs w:val="20"/>
                          </w:rPr>
                          <w:t>*</w:t>
                        </w:r>
                        <w:r w:rsidRPr="00925DDC">
                          <w:rPr>
                            <w:rFonts w:ascii="Book Antiqua" w:hAnsi="Book Antiqua" w:cs="Arial"/>
                            <w:sz w:val="20"/>
                            <w:szCs w:val="20"/>
                          </w:rPr>
                          <w:t xml:space="preserve"> inputs to reflect weekday vs. weekend </w:t>
                        </w:r>
                      </w:p>
                    </w:txbxContent>
                  </v:textbox>
                </v:shape>
                <v:shape id="Flowchart: Stored Data 9" o:spid="_x0000_s1098" type="#_x0000_t130" style="position:absolute;left:43805;top:37839;width:12403;height:76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" fillcolor="white [3201]" strokecolor="#757f84 [3209]" strokeweight="2pt">
                  <v:textbox>
                    <w:txbxContent>
                      <w:p w14:paraId="2C7298AB" w14:textId="77777777" w:rsidR="00F20C3A" w:rsidRPr="00925DDC" w:rsidRDefault="00F20C3A" w:rsidP="00285ECF">
                        <w:pPr>
                          <w:jc w:val="center"/>
                          <w:rPr>
                            <w:rFonts w:ascii="Book Antiqua" w:hAnsi="Book Antiqua"/>
                          </w:rPr>
                        </w:pPr>
                        <w:r w:rsidRPr="00925DDC">
                          <w:rPr>
                            <w:rFonts w:ascii="Book Antiqua" w:hAnsi="Book Antiqua"/>
                          </w:rPr>
                          <w:t>Store results table</w:t>
                        </w:r>
                      </w:p>
                    </w:txbxContent>
                  </v:textbox>
                </v:shape>
                <v:shapetype id="_x0000_t112" coordsize="21600,21600" o:spt="112" path="m,l,21600r21600,l21600,xem2610,nfl2610,21600em18990,nfl18990,21600e">
                  <v:stroke joinstyle="miter"/>
                  <v:path o:extrusionok="f" gradientshapeok="t" o:connecttype="rect" textboxrect="2610,0,18990,21600"/>
                </v:shapetype>
                <v:shape id="Flowchart: Predefined Process 10" o:spid="_x0000_s1099" type="#_x0000_t112" style="position:absolute;left:21972;top:29144;width:19396;height:760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" fillcolor="white [3201]" strokecolor="black [3200]" strokeweight="2pt">
                  <v:textbox>
                    <w:txbxContent>
                      <w:p w14:paraId="15EE6091" w14:textId="77777777" w:rsidR="00F20C3A" w:rsidRPr="00925DDC" w:rsidRDefault="00F20C3A" w:rsidP="00285ECF">
                        <w:pPr>
                          <w:jc w:val="center"/>
                          <w:rPr>
                            <w:rFonts w:ascii="Book Antiqua" w:hAnsi="Book Antiqua"/>
                          </w:rPr>
                        </w:pPr>
                        <w:r w:rsidRPr="00925DDC">
                          <w:rPr>
                            <w:rFonts w:ascii="Book Antiqua" w:hAnsi="Book Antiqua"/>
                          </w:rPr>
                          <w:t>Run Source Book calculations</w:t>
                        </w:r>
                      </w:p>
                    </w:txbxContent>
                  </v:textbox>
                </v:shape>
                <v:shape id="Flowchart: Terminator 11" o:spid="_x0000_s1100" type="#_x0000_t116" style="position:absolute;left:23448;top:58304;width:15344;height:66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" fillcolor="white [3201]" strokecolor="black [3200]" strokeweight="2pt">
                  <v:textbox>
                    <w:txbxContent>
                      <w:p w14:paraId="6C3EEE4E" w14:textId="77777777" w:rsidR="00F20C3A" w:rsidRPr="00925DDC" w:rsidRDefault="00F20C3A" w:rsidP="00285ECF">
                        <w:pPr>
                          <w:jc w:val="center"/>
                          <w:rPr>
                            <w:rFonts w:ascii="Book Antiqua" w:hAnsi="Book Antiqua"/>
                          </w:rPr>
                        </w:pPr>
                        <w:r w:rsidRPr="00925DDC">
                          <w:rPr>
                            <w:rFonts w:ascii="Book Antiqua" w:hAnsi="Book Antiqua"/>
                          </w:rPr>
                          <w:t>Aggregate results</w:t>
                        </w:r>
                      </w:p>
                    </w:txbxContent>
                  </v:textbox>
                </v:shape>
                <v:shape id="Flowchart: Decision 12" o:spid="_x0000_s1101" type="#_x0000_t110" style="position:absolute;left:23267;top:43174;width:15576;height:103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" fillcolor="white [3201]" strokecolor="black [3200]" strokeweight="2pt">
                  <v:textbox>
                    <w:txbxContent>
                      <w:p w14:paraId="217817F8" w14:textId="77777777" w:rsidR="00F20C3A" w:rsidRPr="00925DDC" w:rsidRDefault="00F20C3A" w:rsidP="00285ECF">
                        <w:pPr>
                          <w:jc w:val="center"/>
                          <w:rPr>
                            <w:rFonts w:ascii="Book Antiqua" w:hAnsi="Book Antiqua"/>
                          </w:rPr>
                        </w:pPr>
                        <w:r w:rsidRPr="00925DDC">
                          <w:rPr>
                            <w:rFonts w:ascii="Book Antiqua" w:hAnsi="Book Antiqua"/>
                          </w:rPr>
                          <w:t>Last day of week?</w:t>
                        </w:r>
                      </w:p>
                    </w:txbxContent>
                  </v:textbox>
                </v:shape>
                <v:rect id="Rectangle 13" o:spid="_x0000_s1102" style="position:absolute;left:2896;top:3983;width:14848;height:5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" fillcolor="white [3201]" strokecolor="black [3200]" strokeweight="2pt">
                  <v:textbox>
                    <w:txbxContent>
                      <w:p w14:paraId="7F7AC65E" w14:textId="77777777" w:rsidR="00F20C3A" w:rsidRPr="00925DDC" w:rsidRDefault="00F20C3A" w:rsidP="00285ECF">
                        <w:pPr>
                          <w:jc w:val="center"/>
                          <w:rPr>
                            <w:rFonts w:ascii="Book Antiqua" w:hAnsi="Book Antiqua"/>
                          </w:rPr>
                        </w:pPr>
                        <w:r w:rsidRPr="00925DDC">
                          <w:rPr>
                            <w:rFonts w:ascii="Book Antiqua" w:hAnsi="Book Antiqua"/>
                          </w:rPr>
                          <w:t>Move to next day of week</w:t>
                        </w:r>
                      </w:p>
                    </w:txbxContent>
                  </v:textbox>
                </v:rect>
                <v:shape id="Elbow Connector 14" o:spid="_x0000_s1103" type="#_x0000_t33" style="position:absolute;left:17743;top:6698;width:13217;height:2716;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" filled="t" fillcolor="white [3201]" strokecolor="black [3200]" strokeweight="2pt">
                  <v:stroke endarrow="open"/>
                </v:shape>
                <v:shape id="Straight Arrow Connector 15" o:spid="_x0000_s1104" type="#_x0000_t32" style="position:absolute;left:30960;top:15481;width:0;height:252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" filled="t" fillcolor="white [3201]" strokecolor="black [3200]" strokeweight="2pt">
                  <v:stroke endarrow="open"/>
                </v:shape>
                <v:shape id="Straight Arrow Connector 16" o:spid="_x0000_s1105" type="#_x0000_t32" style="position:absolute;left:30959;top:25440;width:1;height:3704;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" filled="t" fillcolor="white [3201]" strokecolor="black [3200]" strokeweight="2pt">
                  <v:stroke endarrow="open"/>
                </v:shape>
                <v:shape id="Elbow Connector 17" o:spid="_x0000_s1106" type="#_x0000_t33" style="position:absolute;left:41368;top:32948;width:8638;height:4891;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" filled="t" fillcolor="white [3201]" strokecolor="black [3200]" strokeweight="2pt">
                  <v:stroke endarrow="open"/>
                </v:shape>
                <v:shape id="Elbow Connector 18" o:spid="_x0000_s1107" type="#_x0000_t33" style="position:absolute;left:43065;top:41222;width:2716;height:11167;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" filled="t" fillcolor="white [3201]" strokecolor="black [3200]" strokeweight="2pt">
                  <v:stroke endarrow="open"/>
                </v:shape>
                <v:shape id="Elbow Connector 19" o:spid="_x0000_s1108" type="#_x0000_t33" style="position:absolute;left:10319;top:9414;width:12948;height:38924;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" filled="t" fillcolor="white [3201]" strokecolor="black [3200]" strokeweight="2pt">
                  <v:stroke endarrow="open"/>
                </v:shape>
                <v:shape id="Straight Arrow Connector 20" o:spid="_x0000_s1109" type="#_x0000_t32" style="position:absolute;left:31055;top:53503;width:65;height:480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" filled="t" fillcolor="white [3201]" strokecolor="black [3200]" strokeweight="2pt">
                  <v:stroke endarrow="open"/>
                </v:shape>
                <v:shape id="Text Box 21" o:spid="_x0000_s1110" type="#_x0000_t202" style="position:absolute;left:15932;top:45446;width:4615;height:2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" fillcolor="white [3201]" stroked="f" strokeweight=".5pt">
                  <v:textbox inset="0,0,0,0">
                    <w:txbxContent>
                      <w:p w14:paraId="6DA66F94" w14:textId="77777777" w:rsidR="00F20C3A" w:rsidRPr="00925DDC" w:rsidRDefault="00F20C3A" w:rsidP="00285ECF">
                        <w:pPr>
                          <w:rPr>
                            <w:rFonts w:ascii="Book Antiqua" w:hAnsi="Book Antiqua"/>
                            <w:szCs w:val="16"/>
                          </w:rPr>
                        </w:pPr>
                        <w:r w:rsidRPr="00925DDC">
                          <w:rPr>
                            <w:rFonts w:ascii="Book Antiqua" w:hAnsi="Book Antiqua"/>
                            <w:szCs w:val="16"/>
                          </w:rPr>
                          <w:t>No</w:t>
                        </w:r>
                      </w:p>
                    </w:txbxContent>
                  </v:textbox>
                </v:shape>
                <v:shape id="Text Box 19" o:spid="_x0000_s1111" type="#_x0000_t202" style="position:absolute;left:32038;top:54481;width:4610;height:27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" fillcolor="white [3201]" stroked="f" strokeweight=".5pt">
                  <v:textbox inset="0,0,0,0">
                    <w:txbxContent>
                      <w:p w14:paraId="73AFD0CF" w14:textId="77777777" w:rsidR="00F20C3A" w:rsidRPr="00925DDC" w:rsidRDefault="00F20C3A" w:rsidP="00285ECF">
                        <w:pPr>
                          <w:pStyle w:val="NormalWeb"/>
                          <w:spacing w:before="0" w:beforeAutospacing="0" w:after="240" w:afterAutospacing="0" w:line="320" w:lineRule="exact"/>
                          <w:jc w:val="both"/>
                          <w:rPr>
                            <w:rFonts w:ascii="Book Antiqua" w:hAnsi="Book Antiqua"/>
                            <w:sz w:val="22"/>
                            <w:szCs w:val="22"/>
                          </w:rPr>
                        </w:pPr>
                        <w:r w:rsidRPr="00925DDC">
                          <w:rPr>
                            <w:rFonts w:ascii="Book Antiqua" w:hAnsi="Book Antiqua"/>
                            <w:sz w:val="22"/>
                            <w:szCs w:val="22"/>
                          </w:rPr>
                          <w:t>Yes</w:t>
                        </w:r>
                      </w:p>
                    </w:txbxContent>
                  </v:textbox>
                </v:shape>
                <v:shapetype id="_x0000_t117" coordsize="21600,21600" o:spt="117" path="m4353,l17214,r4386,10800l17214,21600r-12861,l,10800xe">
                  <v:stroke joinstyle="miter"/>
                  <v:path gradientshapeok="t" o:connecttype="rect" textboxrect="4353,0,17214,21600"/>
                </v:shapetype>
                <v:shape id="Flowchart: Preparation 24" o:spid="_x0000_s1112" type="#_x0000_t117" style="position:absolute;left:18557;top:474;width:24655;height:47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" fillcolor="white [3201]" strokecolor="black [3200]" strokeweight="2pt">
                  <v:textbox inset="0,0,0,0">
                    <w:txbxContent>
                      <w:p w14:paraId="50593171" w14:textId="77777777" w:rsidR="00F20C3A" w:rsidRPr="00925DDC" w:rsidRDefault="00F20C3A" w:rsidP="00285ECF">
                        <w:pPr>
                          <w:jc w:val="center"/>
                          <w:rPr>
                            <w:rFonts w:ascii="Book Antiqua" w:hAnsi="Book Antiqua"/>
                            <w:szCs w:val="16"/>
                          </w:rPr>
                        </w:pPr>
                        <w:r w:rsidRPr="00925DDC">
                          <w:rPr>
                            <w:rFonts w:ascii="Book Antiqua" w:hAnsi="Book Antiqua"/>
                            <w:szCs w:val="16"/>
                          </w:rPr>
                          <w:t>Start with day of week (DOW) = Monday</w:t>
                        </w:r>
                      </w:p>
                    </w:txbxContent>
                  </v:textbox>
                </v:shape>
                <v:line id="Straight Connector 29" o:spid="_x0000_s1113" style="position:absolute;visibility:visible;mso-wrap-style:square" from="30884,5225" to="30960,9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" filled="t" fillcolor="white [3201]" strokecolor="black [3200]" strokeweight="2pt"/>
                <w10:anchorlock/>
              </v:group>
            </w:pict>
          </mc:Fallback>
        </mc:AlternateContent>
      </w:r>
    </w:p>
    <w:p w14:paraId="57530078" w14:textId="1C045D9F" w:rsidR="004B35CF" w:rsidRDefault="0021019B" w:rsidP="0021019B">
      <w:pPr>
        <w:pStyle w:val="BodyText"/>
      </w:pPr>
      <w:r>
        <w:t>*Refer to Appendix A for the specific K-factors by time-of-day, facility type, and weekday/weekend day.</w:t>
      </w:r>
    </w:p>
    <w:p w14:paraId="53FB1083" w14:textId="77777777" w:rsidR="0021019B" w:rsidRDefault="0021019B" w:rsidP="0021019B">
      <w:pPr>
        <w:pStyle w:val="BodyText"/>
      </w:pPr>
    </w:p>
    <w:p w14:paraId="75F4B8FD" w14:textId="6113E9BE" w:rsidR="0021019B" w:rsidRDefault="0021019B" w:rsidP="003D484E">
      <w:pPr>
        <w:jc w:val="left"/>
        <w:sectPr w:rsidR="0021019B" w:rsidSect="00762A1A">
          <w:pgSz w:w="12240" w:h="15840" w:code="1"/>
          <w:pgMar w:top="1296" w:right="1296" w:bottom="1296" w:left="1296" w:header="576" w:footer="432" w:gutter="0"/>
          <w:pgNumType w:start="1" w:chapStyle="6"/>
          <w:cols w:space="720"/>
          <w:docGrid w:linePitch="360"/>
        </w:sectPr>
      </w:pPr>
    </w:p>
    <w:tbl>
      <w:tblPr>
        <w:tblStyle w:val="TableGrid"/>
        <w:tblW w:w="9648" w:type="dxa"/>
        <w:tblBorders>
          <w:top w:val="single" w:sz="48" w:space="0" w:color="0193D7" w:themeColor="text2"/>
          <w:left w:val="none" w:sz="0" w:space="0" w:color="auto"/>
          <w:bottom w:val="single" w:sz="48" w:space="0" w:color="0193D7" w:themeColor="text2"/>
          <w:right w:val="none" w:sz="0" w:space="0" w:color="auto"/>
          <w:insideH w:val="none" w:sz="0" w:space="0" w:color="auto"/>
          <w:insideV w:val="none" w:sz="0" w:space="0" w:color="auto"/>
        </w:tblBorders>
        <w:shd w:val="clear" w:color="auto" w:fill="C4EBFE" w:themeFill="text2" w:themeFillTint="33"/>
        <w:tblCellMar>
          <w:top w:w="158" w:type="dxa"/>
          <w:left w:w="432" w:type="dxa"/>
          <w:bottom w:w="158" w:type="dxa"/>
          <w:right w:w="115" w:type="dxa"/>
        </w:tblCellMar>
        <w:tblLook w:val="04A0" w:firstRow="1" w:lastRow="0" w:firstColumn="1" w:lastColumn="0" w:noHBand="0" w:noVBand="1"/>
      </w:tblPr>
      <w:tblGrid>
        <w:gridCol w:w="9648"/>
      </w:tblGrid>
      <w:tr w:rsidR="003D484E" w14:paraId="1882CFBD" w14:textId="77777777" w:rsidTr="003A6FCD">
        <w:trPr>
          <w:trHeight w:val="720"/>
        </w:trPr>
        <w:tc>
          <w:tcPr>
            <w:tcW w:w="9648" w:type="dxa"/>
            <w:shd w:val="clear" w:color="auto" w:fill="C4EBFE" w:themeFill="text2" w:themeFillTint="33"/>
            <w:tcMar>
              <w:top w:w="29" w:type="dxa"/>
              <w:bottom w:w="29" w:type="dxa"/>
            </w:tcMar>
            <w:vAlign w:val="center"/>
          </w:tcPr>
          <w:p w14:paraId="4869A8F0" w14:textId="77777777" w:rsidR="003D484E" w:rsidRPr="002E5CA6" w:rsidRDefault="008742AF" w:rsidP="00F95018">
            <w:pPr>
              <w:pStyle w:val="Heading6"/>
            </w:pPr>
            <w:bookmarkStart w:id="285" w:name="_Toc95208880"/>
            <w:r>
              <w:t>Freeway Speed Model</w:t>
            </w:r>
            <w:bookmarkEnd w:id="285"/>
          </w:p>
        </w:tc>
      </w:tr>
    </w:tbl>
    <w:p w14:paraId="6D684340" w14:textId="77777777" w:rsidR="003A6FCD" w:rsidRDefault="003A6FCD" w:rsidP="003A6FCD">
      <w:pPr>
        <w:pStyle w:val="BodyText"/>
      </w:pPr>
    </w:p>
    <w:p w14:paraId="53E8D3ED" w14:textId="2FF7E9B1" w:rsidR="008742AF" w:rsidRPr="004C35E6" w:rsidRDefault="008742AF" w:rsidP="003A6FCD">
      <w:pPr>
        <w:pStyle w:val="BodyText"/>
      </w:pPr>
      <w:r w:rsidRPr="004C35E6">
        <w:t xml:space="preserve">This </w:t>
      </w:r>
      <w:r w:rsidR="00F00939">
        <w:t>Appendix</w:t>
      </w:r>
      <w:r w:rsidRPr="004C35E6">
        <w:t xml:space="preserve"> discuss</w:t>
      </w:r>
      <w:r w:rsidR="004C2986">
        <w:t>es</w:t>
      </w:r>
      <w:r w:rsidRPr="004C35E6">
        <w:t xml:space="preserve"> </w:t>
      </w:r>
      <w:r w:rsidR="00736EEE">
        <w:t>the modified Davidson Equation used in developing m</w:t>
      </w:r>
      <w:r w:rsidR="00C4505B">
        <w:t xml:space="preserve">odeled speeds in the Source Book for </w:t>
      </w:r>
      <w:r w:rsidR="00736EEE">
        <w:t>freeway facilities</w:t>
      </w:r>
      <w:r w:rsidR="00C4505B">
        <w:t>.</w:t>
      </w:r>
    </w:p>
    <w:p w14:paraId="733ADDCE" w14:textId="77777777" w:rsidR="008742AF" w:rsidRPr="00441FB0" w:rsidRDefault="008742AF" w:rsidP="00440DFE">
      <w:pPr>
        <w:pStyle w:val="Heading8"/>
        <w:numPr>
          <w:ilvl w:val="0"/>
          <w:numId w:val="0"/>
        </w:numPr>
        <w:ind w:left="900" w:hanging="864"/>
      </w:pPr>
      <w:bookmarkStart w:id="286" w:name="_Modified_Davidson_Equation"/>
      <w:bookmarkStart w:id="287" w:name="_Toc506271699"/>
      <w:bookmarkEnd w:id="286"/>
      <w:r w:rsidRPr="00441FB0">
        <w:t>Modified Davidson Equation</w:t>
      </w:r>
      <w:bookmarkEnd w:id="287"/>
    </w:p>
    <w:p w14:paraId="5FE89CF5" w14:textId="694F585E" w:rsidR="008742AF" w:rsidRDefault="008742AF" w:rsidP="008E7BB4">
      <w:pPr>
        <w:pStyle w:val="BodyText"/>
      </w:pPr>
      <w:r w:rsidRPr="004C35E6">
        <w:t>The travel time function proposed by Davidson (1966, 1978) for transport planning purposes has been subject to much discussion and efforts of calibration and improvement including some controversy over the meaning of its parameters.</w:t>
      </w:r>
      <w:r w:rsidR="008143D2">
        <w:t xml:space="preserve"> </w:t>
      </w:r>
      <w:r w:rsidRPr="004C35E6">
        <w:t xml:space="preserve">In a presentation on the </w:t>
      </w:r>
      <w:r w:rsidRPr="004C35E6">
        <w:rPr>
          <w:i/>
        </w:rPr>
        <w:t>Development of Speed Models for Improving Travel Forecasting and Highway Performance Evaluation</w:t>
      </w:r>
      <w:r w:rsidRPr="004C35E6">
        <w:t xml:space="preserve">, Moses et al. (December 5, 2012) presented a piecewise modified Davidson volume-delay function for use in a study of SR 9/I-95 data in Pompano Beach, </w:t>
      </w:r>
      <w:r w:rsidRPr="00852BDB">
        <w:t>Florida.</w:t>
      </w:r>
      <w:r w:rsidR="008E7BB4">
        <w:t xml:space="preserve"> </w:t>
      </w:r>
      <w:r w:rsidR="008E7BB4" w:rsidRPr="004B4323">
        <w:rPr>
          <w:b/>
        </w:rPr>
        <w:t>T</w:t>
      </w:r>
      <w:r w:rsidR="00F9575E" w:rsidRPr="004B4323">
        <w:rPr>
          <w:b/>
        </w:rPr>
        <w:t>able C</w:t>
      </w:r>
      <w:r w:rsidR="009614CC" w:rsidRPr="004B4323">
        <w:rPr>
          <w:b/>
        </w:rPr>
        <w:t>.</w:t>
      </w:r>
      <w:r w:rsidR="00CA6F13">
        <w:rPr>
          <w:b/>
        </w:rPr>
        <w:t>1</w:t>
      </w:r>
      <w:r w:rsidR="00CA6F13" w:rsidRPr="00852BDB">
        <w:t xml:space="preserve"> </w:t>
      </w:r>
      <w:r w:rsidRPr="00852BDB">
        <w:t>con</w:t>
      </w:r>
      <w:r w:rsidRPr="004C35E6">
        <w:t>tains modified Davidson parameters applicable to freeways in Florida.</w:t>
      </w:r>
    </w:p>
    <w:p w14:paraId="79DA509F" w14:textId="7ED3ABA0" w:rsidR="008E7BB4" w:rsidRPr="00C2212C" w:rsidRDefault="008E7BB4" w:rsidP="008E7BB4">
      <w:pPr>
        <w:pStyle w:val="Caption"/>
        <w:jc w:val="right"/>
        <w:rPr>
          <w:sz w:val="22"/>
          <w:szCs w:val="22"/>
        </w:rPr>
      </w:pPr>
      <w:r w:rsidRPr="00C2212C">
        <w:rPr>
          <w:sz w:val="22"/>
          <w:szCs w:val="22"/>
        </w:rPr>
        <w:t xml:space="preserve">Equation </w:t>
      </w:r>
      <w:r w:rsidR="0014594B">
        <w:rPr>
          <w:sz w:val="22"/>
          <w:szCs w:val="22"/>
        </w:rPr>
        <w:t>44</w:t>
      </w:r>
    </w:p>
    <w:p w14:paraId="4753DA00" w14:textId="11F58E09" w:rsidR="008742AF" w:rsidRPr="004C35E6" w:rsidRDefault="00C0238D" w:rsidP="008E7BB4">
      <w:pPr>
        <w:pStyle w:val="TableBodyText"/>
      </w:pPr>
      <m:oMathPara>
        <m:oMath>
          <m:r>
            <w:rPr>
              <w:rFonts w:ascii="Cambria Math" w:hAnsi="Cambria Math"/>
            </w:rPr>
            <m:t>S</m:t>
          </m:r>
          <m:r>
            <m:rPr>
              <m:sty m:val="p"/>
            </m:rPr>
            <w:rPr>
              <w:rFonts w:ascii="Cambria Math" w:hAnsi="Cambria Math"/>
            </w:rPr>
            <m:t xml:space="preserve">= </m:t>
          </m:r>
          <m:d>
            <m:dPr>
              <m:begChr m:val="{"/>
              <m:endChr m:val=""/>
              <m:ctrlPr>
                <w:rPr>
                  <w:rFonts w:ascii="Cambria Math" w:hAnsi="Cambria Math"/>
                </w:rPr>
              </m:ctrlPr>
            </m:dPr>
            <m:e>
              <m:eqArr>
                <m:eqArrPr>
                  <m:ctrlPr>
                    <w:rPr>
                      <w:rFonts w:ascii="Cambria Math" w:hAnsi="Cambria Math"/>
                    </w:rPr>
                  </m:ctrlPr>
                </m:eqArrPr>
                <m:e>
                  <m:f>
                    <m:fPr>
                      <m:ctrlPr>
                        <w:rPr>
                          <w:rFonts w:ascii="Cambria Math" w:hAnsi="Cambria Math"/>
                        </w:rPr>
                      </m:ctrlPr>
                    </m:fPr>
                    <m:num>
                      <m:sSub>
                        <m:sSubPr>
                          <m:ctrlPr>
                            <w:rPr>
                              <w:rFonts w:ascii="Cambria Math" w:hAnsi="Cambria Math"/>
                            </w:rPr>
                          </m:ctrlPr>
                        </m:sSubPr>
                        <m:e>
                          <m:r>
                            <w:rPr>
                              <w:rFonts w:ascii="Cambria Math" w:hAnsi="Cambria Math"/>
                            </w:rPr>
                            <m:t>S</m:t>
                          </m:r>
                        </m:e>
                        <m:sub>
                          <m:r>
                            <m:rPr>
                              <m:sty m:val="p"/>
                            </m:rPr>
                            <w:rPr>
                              <w:rFonts w:ascii="Cambria Math" w:hAnsi="Cambria Math"/>
                            </w:rPr>
                            <m:t>0</m:t>
                          </m:r>
                        </m:sub>
                      </m:sSub>
                    </m:num>
                    <m:den>
                      <m:r>
                        <m:rPr>
                          <m:sty m:val="p"/>
                        </m:rP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J</m:t>
                              </m:r>
                            </m:e>
                            <m:sub>
                              <m:r>
                                <w:rPr>
                                  <w:rFonts w:ascii="Cambria Math" w:hAnsi="Cambria Math"/>
                                </w:rPr>
                                <m:t>D</m:t>
                              </m:r>
                            </m:sub>
                          </m:sSub>
                          <m:d>
                            <m:dPr>
                              <m:ctrlPr>
                                <w:rPr>
                                  <w:rFonts w:ascii="Cambria Math" w:hAnsi="Cambria Math"/>
                                </w:rPr>
                              </m:ctrlPr>
                            </m:dPr>
                            <m:e>
                              <m:f>
                                <m:fPr>
                                  <m:ctrlPr>
                                    <w:rPr>
                                      <w:rFonts w:ascii="Cambria Math" w:hAnsi="Cambria Math"/>
                                    </w:rPr>
                                  </m:ctrlPr>
                                </m:fPr>
                                <m:num>
                                  <m:r>
                                    <w:rPr>
                                      <w:rFonts w:ascii="Cambria Math" w:hAnsi="Cambria Math"/>
                                    </w:rPr>
                                    <m:t>V</m:t>
                                  </m:r>
                                </m:num>
                                <m:den>
                                  <m:r>
                                    <w:rPr>
                                      <w:rFonts w:ascii="Cambria Math" w:hAnsi="Cambria Math"/>
                                    </w:rPr>
                                    <m:t>C</m:t>
                                  </m:r>
                                </m:den>
                              </m:f>
                            </m:e>
                          </m:d>
                        </m:num>
                        <m:den>
                          <m:r>
                            <m:rPr>
                              <m:sty m:val="p"/>
                            </m:rPr>
                            <w:rPr>
                              <w:rFonts w:ascii="Cambria Math" w:hAnsi="Cambria Math"/>
                            </w:rPr>
                            <m:t>1-</m:t>
                          </m:r>
                          <m:f>
                            <m:fPr>
                              <m:ctrlPr>
                                <w:rPr>
                                  <w:rFonts w:ascii="Cambria Math" w:hAnsi="Cambria Math"/>
                                </w:rPr>
                              </m:ctrlPr>
                            </m:fPr>
                            <m:num>
                              <m:r>
                                <w:rPr>
                                  <w:rFonts w:ascii="Cambria Math" w:hAnsi="Cambria Math"/>
                                </w:rPr>
                                <m:t>V</m:t>
                              </m:r>
                            </m:num>
                            <m:den>
                              <m:r>
                                <w:rPr>
                                  <w:rFonts w:ascii="Cambria Math" w:hAnsi="Cambria Math"/>
                                </w:rPr>
                                <m:t>C</m:t>
                              </m:r>
                            </m:den>
                          </m:f>
                        </m:den>
                      </m:f>
                    </m:den>
                  </m:f>
                  <m:r>
                    <m:rPr>
                      <m:sty m:val="p"/>
                    </m:rPr>
                    <w:rPr>
                      <w:rFonts w:ascii="Cambria Math" w:hAnsi="Cambria Math"/>
                    </w:rPr>
                    <m:t xml:space="preserve">      </m:t>
                  </m:r>
                  <m:r>
                    <w:rPr>
                      <w:rFonts w:ascii="Cambria Math" w:hAnsi="Cambria Math"/>
                    </w:rPr>
                    <m:t>for</m:t>
                  </m:r>
                  <m:f>
                    <m:fPr>
                      <m:ctrlPr>
                        <w:rPr>
                          <w:rFonts w:ascii="Cambria Math" w:hAnsi="Cambria Math"/>
                        </w:rPr>
                      </m:ctrlPr>
                    </m:fPr>
                    <m:num>
                      <m:r>
                        <w:rPr>
                          <w:rFonts w:ascii="Cambria Math" w:hAnsi="Cambria Math"/>
                        </w:rPr>
                        <m:t>V</m:t>
                      </m:r>
                    </m:num>
                    <m:den>
                      <m:r>
                        <w:rPr>
                          <w:rFonts w:ascii="Cambria Math" w:hAnsi="Cambria Math"/>
                        </w:rPr>
                        <m:t>C</m:t>
                      </m:r>
                    </m:den>
                  </m:f>
                  <m:r>
                    <m:rPr>
                      <m:sty m:val="p"/>
                    </m:rPr>
                    <w:rPr>
                      <w:rFonts w:ascii="Cambria Math" w:hAnsi="Cambria Math"/>
                    </w:rPr>
                    <m:t>≤</m:t>
                  </m:r>
                  <m:r>
                    <w:rPr>
                      <w:rFonts w:ascii="Cambria Math" w:hAnsi="Cambria Math"/>
                    </w:rPr>
                    <m:t>μ</m:t>
                  </m:r>
                </m:e>
                <m:e>
                  <m:f>
                    <m:fPr>
                      <m:ctrlPr>
                        <w:rPr>
                          <w:rFonts w:ascii="Cambria Math" w:hAnsi="Cambria Math"/>
                        </w:rPr>
                      </m:ctrlPr>
                    </m:fPr>
                    <m:num>
                      <m:sSub>
                        <m:sSubPr>
                          <m:ctrlPr>
                            <w:rPr>
                              <w:rFonts w:ascii="Cambria Math" w:hAnsi="Cambria Math"/>
                            </w:rPr>
                          </m:ctrlPr>
                        </m:sSubPr>
                        <m:e>
                          <m:r>
                            <w:rPr>
                              <w:rFonts w:ascii="Cambria Math" w:hAnsi="Cambria Math"/>
                            </w:rPr>
                            <m:t>S</m:t>
                          </m:r>
                        </m:e>
                        <m:sub>
                          <m:r>
                            <m:rPr>
                              <m:sty m:val="p"/>
                            </m:rPr>
                            <w:rPr>
                              <w:rFonts w:ascii="Cambria Math" w:hAnsi="Cambria Math"/>
                            </w:rPr>
                            <m:t>0</m:t>
                          </m:r>
                        </m:sub>
                      </m:sSub>
                    </m:num>
                    <m:den>
                      <m:r>
                        <m:rPr>
                          <m:sty m:val="p"/>
                        </m:rP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J</m:t>
                              </m:r>
                            </m:e>
                            <m:sub>
                              <m:r>
                                <w:rPr>
                                  <w:rFonts w:ascii="Cambria Math" w:hAnsi="Cambria Math"/>
                                </w:rPr>
                                <m:t>D</m:t>
                              </m:r>
                            </m:sub>
                          </m:sSub>
                          <m:r>
                            <m:rPr>
                              <m:sty m:val="p"/>
                            </m:rPr>
                            <w:rPr>
                              <w:rFonts w:ascii="Cambria Math" w:hAnsi="Cambria Math"/>
                            </w:rPr>
                            <m:t>×</m:t>
                          </m:r>
                          <m:r>
                            <w:rPr>
                              <w:rFonts w:ascii="Cambria Math" w:hAnsi="Cambria Math"/>
                            </w:rPr>
                            <m:t>μ</m:t>
                          </m:r>
                        </m:num>
                        <m:den>
                          <m:r>
                            <m:rPr>
                              <m:sty m:val="p"/>
                            </m:rPr>
                            <w:rPr>
                              <w:rFonts w:ascii="Cambria Math" w:hAnsi="Cambria Math"/>
                            </w:rPr>
                            <m:t>1-</m:t>
                          </m:r>
                          <m:r>
                            <w:rPr>
                              <w:rFonts w:ascii="Cambria Math" w:hAnsi="Cambria Math"/>
                            </w:rPr>
                            <m:t>μ</m:t>
                          </m:r>
                        </m:den>
                      </m:f>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J</m:t>
                              </m:r>
                            </m:e>
                            <m:sub>
                              <m:r>
                                <w:rPr>
                                  <w:rFonts w:ascii="Cambria Math" w:hAnsi="Cambria Math"/>
                                </w:rPr>
                                <m:t>D</m:t>
                              </m:r>
                            </m:sub>
                          </m:sSub>
                          <m:d>
                            <m:dPr>
                              <m:ctrlPr>
                                <w:rPr>
                                  <w:rFonts w:ascii="Cambria Math" w:hAnsi="Cambria Math"/>
                                </w:rPr>
                              </m:ctrlPr>
                            </m:dPr>
                            <m:e>
                              <m:f>
                                <m:fPr>
                                  <m:ctrlPr>
                                    <w:rPr>
                                      <w:rFonts w:ascii="Cambria Math" w:hAnsi="Cambria Math"/>
                                    </w:rPr>
                                  </m:ctrlPr>
                                </m:fPr>
                                <m:num>
                                  <m:r>
                                    <w:rPr>
                                      <w:rFonts w:ascii="Cambria Math" w:hAnsi="Cambria Math"/>
                                    </w:rPr>
                                    <m:t>V</m:t>
                                  </m:r>
                                </m:num>
                                <m:den>
                                  <m:r>
                                    <w:rPr>
                                      <w:rFonts w:ascii="Cambria Math" w:hAnsi="Cambria Math"/>
                                    </w:rPr>
                                    <m:t>C</m:t>
                                  </m:r>
                                </m:den>
                              </m:f>
                              <m:r>
                                <m:rPr>
                                  <m:sty m:val="p"/>
                                </m:rPr>
                                <w:rPr>
                                  <w:rFonts w:ascii="Cambria Math" w:hAnsi="Cambria Math"/>
                                </w:rPr>
                                <m:t>-</m:t>
                              </m:r>
                              <m:r>
                                <w:rPr>
                                  <w:rFonts w:ascii="Cambria Math" w:hAnsi="Cambria Math"/>
                                </w:rPr>
                                <m:t>μ</m:t>
                              </m:r>
                            </m:e>
                          </m:d>
                        </m:num>
                        <m:den>
                          <m:sSup>
                            <m:sSupPr>
                              <m:ctrlPr>
                                <w:rPr>
                                  <w:rFonts w:ascii="Cambria Math" w:hAnsi="Cambria Math"/>
                                </w:rPr>
                              </m:ctrlPr>
                            </m:sSupPr>
                            <m:e>
                              <m:d>
                                <m:dPr>
                                  <m:ctrlPr>
                                    <w:rPr>
                                      <w:rFonts w:ascii="Cambria Math" w:hAnsi="Cambria Math"/>
                                    </w:rPr>
                                  </m:ctrlPr>
                                </m:dPr>
                                <m:e>
                                  <m:r>
                                    <m:rPr>
                                      <m:sty m:val="p"/>
                                    </m:rPr>
                                    <w:rPr>
                                      <w:rFonts w:ascii="Cambria Math" w:hAnsi="Cambria Math"/>
                                    </w:rPr>
                                    <m:t>1-</m:t>
                                  </m:r>
                                  <m:r>
                                    <w:rPr>
                                      <w:rFonts w:ascii="Cambria Math" w:hAnsi="Cambria Math"/>
                                    </w:rPr>
                                    <m:t>μ</m:t>
                                  </m:r>
                                </m:e>
                              </m:d>
                            </m:e>
                            <m:sup>
                              <m:r>
                                <m:rPr>
                                  <m:sty m:val="p"/>
                                </m:rPr>
                                <w:rPr>
                                  <w:rFonts w:ascii="Cambria Math" w:hAnsi="Cambria Math"/>
                                </w:rPr>
                                <m:t>2</m:t>
                              </m:r>
                            </m:sup>
                          </m:sSup>
                        </m:den>
                      </m:f>
                    </m:den>
                  </m:f>
                  <m:r>
                    <m:rPr>
                      <m:sty m:val="p"/>
                    </m:rPr>
                    <w:rPr>
                      <w:rFonts w:ascii="Cambria Math" w:hAnsi="Cambria Math"/>
                    </w:rPr>
                    <m:t xml:space="preserve">   </m:t>
                  </m:r>
                  <m:r>
                    <w:rPr>
                      <w:rFonts w:ascii="Cambria Math" w:hAnsi="Cambria Math"/>
                    </w:rPr>
                    <m:t>for</m:t>
                  </m:r>
                  <m:f>
                    <m:fPr>
                      <m:ctrlPr>
                        <w:rPr>
                          <w:rFonts w:ascii="Cambria Math" w:hAnsi="Cambria Math"/>
                        </w:rPr>
                      </m:ctrlPr>
                    </m:fPr>
                    <m:num>
                      <m:r>
                        <w:rPr>
                          <w:rFonts w:ascii="Cambria Math" w:hAnsi="Cambria Math"/>
                        </w:rPr>
                        <m:t>V</m:t>
                      </m:r>
                    </m:num>
                    <m:den>
                      <m:r>
                        <w:rPr>
                          <w:rFonts w:ascii="Cambria Math" w:hAnsi="Cambria Math"/>
                        </w:rPr>
                        <m:t>C</m:t>
                      </m:r>
                    </m:den>
                  </m:f>
                  <m:r>
                    <m:rPr>
                      <m:sty m:val="p"/>
                    </m:rPr>
                    <w:rPr>
                      <w:rFonts w:ascii="Cambria Math" w:hAnsi="Cambria Math"/>
                    </w:rPr>
                    <m:t>&gt;</m:t>
                  </m:r>
                  <m:r>
                    <w:rPr>
                      <w:rFonts w:ascii="Cambria Math" w:hAnsi="Cambria Math"/>
                    </w:rPr>
                    <m:t>μ</m:t>
                  </m:r>
                </m:e>
              </m:eqArr>
            </m:e>
          </m:d>
        </m:oMath>
      </m:oMathPara>
    </w:p>
    <w:p w14:paraId="76DEFDC0" w14:textId="77777777" w:rsidR="008742AF" w:rsidRPr="004C35E6" w:rsidRDefault="008742AF" w:rsidP="008E7BB4">
      <w:pPr>
        <w:pStyle w:val="TableBodyText"/>
      </w:pPr>
      <w:r w:rsidRPr="004C35E6">
        <w:t>Where:</w:t>
      </w:r>
    </w:p>
    <w:tbl>
      <w:tblPr>
        <w:tblStyle w:val="TableGrid1"/>
        <w:tblW w:w="5000" w:type="pct"/>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1"/>
        <w:gridCol w:w="8237"/>
      </w:tblGrid>
      <w:tr w:rsidR="008742AF" w:rsidRPr="004C35E6" w14:paraId="53F8486B" w14:textId="77777777" w:rsidTr="008742AF">
        <w:tc>
          <w:tcPr>
            <w:tcW w:w="731" w:type="pct"/>
          </w:tcPr>
          <w:p w14:paraId="63B9A117" w14:textId="77777777" w:rsidR="008742AF" w:rsidRPr="009842C8" w:rsidRDefault="008742AF" w:rsidP="008E7BB4">
            <w:pPr>
              <w:pStyle w:val="TableBodyText"/>
            </w:pPr>
            <w:r w:rsidRPr="009842C8">
              <w:t>S</w:t>
            </w:r>
          </w:p>
        </w:tc>
        <w:tc>
          <w:tcPr>
            <w:tcW w:w="4269" w:type="pct"/>
          </w:tcPr>
          <w:p w14:paraId="6365D063" w14:textId="77777777" w:rsidR="008742AF" w:rsidRPr="009842C8" w:rsidRDefault="008742AF" w:rsidP="008E7BB4">
            <w:pPr>
              <w:pStyle w:val="TableBodyText"/>
            </w:pPr>
            <w:r w:rsidRPr="009842C8">
              <w:t>= predicted travel speed (mph)</w:t>
            </w:r>
          </w:p>
        </w:tc>
      </w:tr>
      <w:tr w:rsidR="008742AF" w:rsidRPr="004C35E6" w14:paraId="25F171F2" w14:textId="77777777" w:rsidTr="008742AF">
        <w:tc>
          <w:tcPr>
            <w:tcW w:w="731" w:type="pct"/>
          </w:tcPr>
          <w:p w14:paraId="76FF24A2" w14:textId="77777777" w:rsidR="008742AF" w:rsidRPr="009842C8" w:rsidRDefault="008742AF" w:rsidP="008E7BB4">
            <w:pPr>
              <w:pStyle w:val="TableBodyText"/>
            </w:pPr>
            <w:r w:rsidRPr="009842C8">
              <w:t>S</w:t>
            </w:r>
            <w:r w:rsidRPr="009842C8">
              <w:rPr>
                <w:vertAlign w:val="subscript"/>
              </w:rPr>
              <w:t>o</w:t>
            </w:r>
          </w:p>
        </w:tc>
        <w:tc>
          <w:tcPr>
            <w:tcW w:w="4269" w:type="pct"/>
          </w:tcPr>
          <w:p w14:paraId="352D4D0B" w14:textId="3E2106E5" w:rsidR="008742AF" w:rsidRPr="009842C8" w:rsidRDefault="008742AF" w:rsidP="008E7BB4">
            <w:pPr>
              <w:pStyle w:val="TableBodyText"/>
            </w:pPr>
            <w:r w:rsidRPr="009842C8">
              <w:t>= free</w:t>
            </w:r>
            <w:r w:rsidR="00C42C34">
              <w:t xml:space="preserve"> </w:t>
            </w:r>
            <w:r w:rsidRPr="009842C8">
              <w:t>flow speed (mph)</w:t>
            </w:r>
          </w:p>
        </w:tc>
      </w:tr>
      <w:tr w:rsidR="008742AF" w:rsidRPr="004C35E6" w14:paraId="2B40F520" w14:textId="77777777" w:rsidTr="008742AF">
        <w:tc>
          <w:tcPr>
            <w:tcW w:w="731" w:type="pct"/>
          </w:tcPr>
          <w:p w14:paraId="3AAD0750" w14:textId="77777777" w:rsidR="008742AF" w:rsidRPr="009842C8" w:rsidRDefault="008742AF" w:rsidP="008E7BB4">
            <w:pPr>
              <w:pStyle w:val="TableBodyText"/>
            </w:pPr>
            <w:r w:rsidRPr="009842C8">
              <w:t>J</w:t>
            </w:r>
            <w:r w:rsidRPr="009842C8">
              <w:rPr>
                <w:vertAlign w:val="subscript"/>
              </w:rPr>
              <w:t>D</w:t>
            </w:r>
          </w:p>
        </w:tc>
        <w:tc>
          <w:tcPr>
            <w:tcW w:w="4269" w:type="pct"/>
          </w:tcPr>
          <w:p w14:paraId="1AFE5CF5" w14:textId="77777777" w:rsidR="008742AF" w:rsidRPr="009842C8" w:rsidRDefault="008742AF" w:rsidP="008E7BB4">
            <w:pPr>
              <w:pStyle w:val="TableBodyText"/>
            </w:pPr>
            <w:r w:rsidRPr="009842C8">
              <w:t>= a delay parameter,</w:t>
            </w:r>
          </w:p>
        </w:tc>
      </w:tr>
      <w:tr w:rsidR="008742AF" w:rsidRPr="004C35E6" w14:paraId="264EA716" w14:textId="77777777" w:rsidTr="008742AF">
        <w:tc>
          <w:tcPr>
            <w:tcW w:w="731" w:type="pct"/>
          </w:tcPr>
          <w:p w14:paraId="7608A975" w14:textId="77777777" w:rsidR="008742AF" w:rsidRPr="009842C8" w:rsidRDefault="008742AF" w:rsidP="008E7BB4">
            <w:pPr>
              <w:pStyle w:val="TableBodyText"/>
            </w:pPr>
            <w:r w:rsidRPr="009842C8">
              <w:t>V</w:t>
            </w:r>
          </w:p>
        </w:tc>
        <w:tc>
          <w:tcPr>
            <w:tcW w:w="4269" w:type="pct"/>
          </w:tcPr>
          <w:p w14:paraId="4559EFBB" w14:textId="77777777" w:rsidR="008742AF" w:rsidRPr="009842C8" w:rsidRDefault="008742AF" w:rsidP="008E7BB4">
            <w:pPr>
              <w:pStyle w:val="TableBodyText"/>
            </w:pPr>
            <w:r w:rsidRPr="009842C8">
              <w:t>= volume (veh/h)</w:t>
            </w:r>
          </w:p>
        </w:tc>
      </w:tr>
      <w:tr w:rsidR="008742AF" w:rsidRPr="004C35E6" w14:paraId="301289D6" w14:textId="77777777" w:rsidTr="008742AF">
        <w:tc>
          <w:tcPr>
            <w:tcW w:w="731" w:type="pct"/>
          </w:tcPr>
          <w:p w14:paraId="326CBBC7" w14:textId="77777777" w:rsidR="008742AF" w:rsidRPr="009842C8" w:rsidRDefault="008742AF" w:rsidP="008E7BB4">
            <w:pPr>
              <w:pStyle w:val="TableBodyText"/>
            </w:pPr>
            <w:r w:rsidRPr="009842C8">
              <w:t>C</w:t>
            </w:r>
          </w:p>
        </w:tc>
        <w:tc>
          <w:tcPr>
            <w:tcW w:w="4269" w:type="pct"/>
          </w:tcPr>
          <w:p w14:paraId="106C9165" w14:textId="77777777" w:rsidR="008742AF" w:rsidRPr="009842C8" w:rsidRDefault="008742AF" w:rsidP="008E7BB4">
            <w:pPr>
              <w:pStyle w:val="TableBodyText"/>
            </w:pPr>
            <w:r w:rsidRPr="009842C8">
              <w:t>= capacity (veh/h)</w:t>
            </w:r>
          </w:p>
        </w:tc>
      </w:tr>
      <w:tr w:rsidR="008742AF" w:rsidRPr="004C35E6" w14:paraId="02FC457E" w14:textId="77777777" w:rsidTr="008742AF">
        <w:tc>
          <w:tcPr>
            <w:tcW w:w="731" w:type="pct"/>
          </w:tcPr>
          <w:p w14:paraId="523EAEC8" w14:textId="77777777" w:rsidR="008742AF" w:rsidRPr="009842C8" w:rsidRDefault="008742AF" w:rsidP="008E7BB4">
            <w:pPr>
              <w:pStyle w:val="TableBodyText"/>
            </w:pPr>
            <w:r w:rsidRPr="009842C8">
              <w:t>µ</w:t>
            </w:r>
          </w:p>
        </w:tc>
        <w:tc>
          <w:tcPr>
            <w:tcW w:w="4269" w:type="pct"/>
          </w:tcPr>
          <w:p w14:paraId="49C418E7" w14:textId="77777777" w:rsidR="008742AF" w:rsidRPr="009842C8" w:rsidRDefault="008742AF" w:rsidP="008E7BB4">
            <w:pPr>
              <w:pStyle w:val="TableBodyText"/>
            </w:pPr>
            <w:r w:rsidRPr="009842C8">
              <w:t>= saturation threshold parameter</w:t>
            </w:r>
          </w:p>
        </w:tc>
      </w:tr>
    </w:tbl>
    <w:p w14:paraId="230291A5" w14:textId="77777777" w:rsidR="008E7BB4" w:rsidRDefault="008E7BB4" w:rsidP="00441FB0">
      <w:pPr>
        <w:pStyle w:val="BodyText"/>
      </w:pPr>
      <w:bookmarkStart w:id="288" w:name="_Toc506271700"/>
    </w:p>
    <w:p w14:paraId="6AA3FE21" w14:textId="2CC4C223" w:rsidR="00117847" w:rsidRPr="008143D2" w:rsidRDefault="00CA6F13" w:rsidP="00117847">
      <w:pPr>
        <w:pStyle w:val="Caption"/>
      </w:pPr>
      <w:bookmarkStart w:id="289" w:name="_Toc506271707"/>
      <w:bookmarkEnd w:id="288"/>
      <w:r w:rsidRPr="008143D2">
        <w:t xml:space="preserve">Table </w:t>
      </w:r>
      <w:r w:rsidRPr="008143D2">
        <w:rPr>
          <w:noProof/>
        </w:rPr>
        <w:fldChar w:fldCharType="begin"/>
      </w:r>
      <w:r w:rsidRPr="008143D2">
        <w:rPr>
          <w:noProof/>
        </w:rPr>
        <w:instrText xml:space="preserve"> STYLEREF 6 \s </w:instrText>
      </w:r>
      <w:r w:rsidRPr="008143D2">
        <w:rPr>
          <w:noProof/>
        </w:rPr>
        <w:fldChar w:fldCharType="separate"/>
      </w:r>
      <w:r w:rsidR="009D43CD">
        <w:rPr>
          <w:noProof/>
        </w:rPr>
        <w:t>C</w:t>
      </w:r>
      <w:r w:rsidRPr="008143D2">
        <w:rPr>
          <w:noProof/>
        </w:rPr>
        <w:fldChar w:fldCharType="end"/>
      </w:r>
      <w:r w:rsidRPr="008143D2">
        <w:t>.</w:t>
      </w:r>
      <w:r>
        <w:rPr>
          <w:noProof/>
        </w:rPr>
        <w:t>1</w:t>
      </w:r>
      <w:r w:rsidRPr="008143D2">
        <w:rPr>
          <w:noProof/>
        </w:rPr>
        <w:tab/>
      </w:r>
      <w:r w:rsidR="00117847" w:rsidRPr="008143D2">
        <w:rPr>
          <w:noProof/>
        </w:rPr>
        <w:t>FDOT Parameter Values for Fitted Speed-Volume Functions</w:t>
      </w:r>
    </w:p>
    <w:tbl>
      <w:tblPr>
        <w:tblStyle w:val="GridTable4-Acce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5"/>
        <w:gridCol w:w="2159"/>
        <w:gridCol w:w="1619"/>
        <w:gridCol w:w="1980"/>
        <w:gridCol w:w="1995"/>
      </w:tblGrid>
      <w:tr w:rsidR="00117847" w:rsidRPr="008143D2" w14:paraId="75840B77" w14:textId="77777777" w:rsidTr="00B916D3">
        <w:trPr>
          <w:cnfStyle w:val="100000000000" w:firstRow="1" w:lastRow="0" w:firstColumn="0" w:lastColumn="0" w:oddVBand="0" w:evenVBand="0" w:oddHBand="0" w:evenHBand="0" w:firstRowFirstColumn="0" w:firstRowLastColumn="0" w:lastRowFirstColumn="0" w:lastRowLastColumn="0"/>
          <w:trHeight w:val="563"/>
        </w:trPr>
        <w:tc>
          <w:tcPr>
            <w:cnfStyle w:val="001000000000" w:firstRow="0" w:lastRow="0" w:firstColumn="1" w:lastColumn="0" w:oddVBand="0" w:evenVBand="0" w:oddHBand="0" w:evenHBand="0" w:firstRowFirstColumn="0" w:firstRowLastColumn="0" w:lastRowFirstColumn="0" w:lastRowLastColumn="0"/>
            <w:tcW w:w="978" w:type="pct"/>
            <w:vMerge w:val="restart"/>
            <w:tcBorders>
              <w:top w:val="none" w:sz="0" w:space="0" w:color="auto"/>
              <w:left w:val="none" w:sz="0" w:space="0" w:color="auto"/>
              <w:bottom w:val="none" w:sz="0" w:space="0" w:color="auto"/>
              <w:right w:val="none" w:sz="0" w:space="0" w:color="auto"/>
            </w:tcBorders>
            <w:vAlign w:val="center"/>
          </w:tcPr>
          <w:p w14:paraId="30592024" w14:textId="77777777" w:rsidR="00117847" w:rsidRPr="008143D2" w:rsidRDefault="00117847" w:rsidP="00EE529C">
            <w:pPr>
              <w:pStyle w:val="TableColumnHeadL"/>
              <w:jc w:val="center"/>
              <w:rPr>
                <w:b/>
              </w:rPr>
            </w:pPr>
            <w:r w:rsidRPr="008143D2">
              <w:rPr>
                <w:b/>
              </w:rPr>
              <w:t>Function</w:t>
            </w:r>
          </w:p>
        </w:tc>
        <w:tc>
          <w:tcPr>
            <w:tcW w:w="1120" w:type="pct"/>
            <w:vMerge w:val="restart"/>
            <w:tcBorders>
              <w:top w:val="none" w:sz="0" w:space="0" w:color="auto"/>
              <w:left w:val="none" w:sz="0" w:space="0" w:color="auto"/>
              <w:bottom w:val="none" w:sz="0" w:space="0" w:color="auto"/>
              <w:right w:val="none" w:sz="0" w:space="0" w:color="auto"/>
            </w:tcBorders>
            <w:vAlign w:val="center"/>
          </w:tcPr>
          <w:p w14:paraId="6632CAFC" w14:textId="77777777" w:rsidR="00117847" w:rsidRPr="008143D2" w:rsidRDefault="00117847" w:rsidP="00EE529C">
            <w:pPr>
              <w:pStyle w:val="TableColumnHeadL"/>
              <w:jc w:val="center"/>
              <w:cnfStyle w:val="100000000000" w:firstRow="1" w:lastRow="0" w:firstColumn="0" w:lastColumn="0" w:oddVBand="0" w:evenVBand="0" w:oddHBand="0" w:evenHBand="0" w:firstRowFirstColumn="0" w:firstRowLastColumn="0" w:lastRowFirstColumn="0" w:lastRowLastColumn="0"/>
              <w:rPr>
                <w:b/>
              </w:rPr>
            </w:pPr>
            <w:r w:rsidRPr="008143D2">
              <w:rPr>
                <w:b/>
              </w:rPr>
              <w:t>Parameter</w:t>
            </w:r>
          </w:p>
        </w:tc>
        <w:tc>
          <w:tcPr>
            <w:tcW w:w="2902" w:type="pct"/>
            <w:gridSpan w:val="3"/>
            <w:tcBorders>
              <w:top w:val="none" w:sz="0" w:space="0" w:color="auto"/>
              <w:left w:val="none" w:sz="0" w:space="0" w:color="auto"/>
              <w:bottom w:val="none" w:sz="0" w:space="0" w:color="auto"/>
              <w:right w:val="none" w:sz="0" w:space="0" w:color="auto"/>
            </w:tcBorders>
            <w:vAlign w:val="center"/>
          </w:tcPr>
          <w:p w14:paraId="45A21172" w14:textId="77777777" w:rsidR="00117847" w:rsidRPr="008143D2" w:rsidRDefault="00117847" w:rsidP="00EE529C">
            <w:pPr>
              <w:pStyle w:val="TableColumnHeadL"/>
              <w:jc w:val="center"/>
              <w:cnfStyle w:val="100000000000" w:firstRow="1" w:lastRow="0" w:firstColumn="0" w:lastColumn="0" w:oddVBand="0" w:evenVBand="0" w:oddHBand="0" w:evenHBand="0" w:firstRowFirstColumn="0" w:firstRowLastColumn="0" w:lastRowFirstColumn="0" w:lastRowLastColumn="0"/>
              <w:rPr>
                <w:b/>
              </w:rPr>
            </w:pPr>
            <w:r w:rsidRPr="008143D2">
              <w:rPr>
                <w:b/>
              </w:rPr>
              <w:t>Urban Speed Limit (mph)</w:t>
            </w:r>
          </w:p>
        </w:tc>
      </w:tr>
      <w:tr w:rsidR="008143D2" w:rsidRPr="008143D2" w14:paraId="2E19FA84" w14:textId="77777777" w:rsidTr="00B916D3">
        <w:trPr>
          <w:cnfStyle w:val="000000100000" w:firstRow="0" w:lastRow="0" w:firstColumn="0" w:lastColumn="0" w:oddVBand="0" w:evenVBand="0" w:oddHBand="1" w:evenHBand="0" w:firstRowFirstColumn="0" w:firstRowLastColumn="0" w:lastRowFirstColumn="0" w:lastRowLastColumn="0"/>
          <w:trHeight w:val="562"/>
        </w:trPr>
        <w:tc>
          <w:tcPr>
            <w:cnfStyle w:val="001000000000" w:firstRow="0" w:lastRow="0" w:firstColumn="1" w:lastColumn="0" w:oddVBand="0" w:evenVBand="0" w:oddHBand="0" w:evenHBand="0" w:firstRowFirstColumn="0" w:firstRowLastColumn="0" w:lastRowFirstColumn="0" w:lastRowLastColumn="0"/>
            <w:tcW w:w="978" w:type="pct"/>
            <w:vMerge/>
            <w:shd w:val="clear" w:color="auto" w:fill="01A8D6" w:themeFill="accent1"/>
            <w:vAlign w:val="center"/>
          </w:tcPr>
          <w:p w14:paraId="65B8D841" w14:textId="77777777" w:rsidR="00117847" w:rsidRPr="008143D2" w:rsidRDefault="00117847" w:rsidP="00EE529C">
            <w:pPr>
              <w:pStyle w:val="TableColumnHeadL"/>
              <w:jc w:val="center"/>
              <w:rPr>
                <w:b/>
              </w:rPr>
            </w:pPr>
          </w:p>
        </w:tc>
        <w:tc>
          <w:tcPr>
            <w:tcW w:w="1120" w:type="pct"/>
            <w:vMerge/>
            <w:shd w:val="clear" w:color="auto" w:fill="01A8D6" w:themeFill="accent1"/>
            <w:vAlign w:val="center"/>
          </w:tcPr>
          <w:p w14:paraId="7F4D118C" w14:textId="77777777" w:rsidR="00117847" w:rsidRPr="008143D2" w:rsidRDefault="00117847" w:rsidP="00EE529C">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p>
        </w:tc>
        <w:tc>
          <w:tcPr>
            <w:tcW w:w="840" w:type="pct"/>
            <w:shd w:val="clear" w:color="auto" w:fill="01A8D6" w:themeFill="accent1"/>
            <w:vAlign w:val="center"/>
          </w:tcPr>
          <w:p w14:paraId="4AA72331" w14:textId="77777777" w:rsidR="00117847" w:rsidRPr="008143D2" w:rsidRDefault="00117847" w:rsidP="00EE529C">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sidRPr="008143D2">
              <w:rPr>
                <w:b w:val="0"/>
              </w:rPr>
              <w:t xml:space="preserve">Speed Limit </w:t>
            </w:r>
            <w:r w:rsidRPr="008143D2">
              <w:rPr>
                <w:rFonts w:cs="Arial"/>
                <w:b w:val="0"/>
              </w:rPr>
              <w:t>≤</w:t>
            </w:r>
            <w:r w:rsidRPr="008143D2">
              <w:rPr>
                <w:b w:val="0"/>
              </w:rPr>
              <w:t xml:space="preserve"> 60</w:t>
            </w:r>
          </w:p>
        </w:tc>
        <w:tc>
          <w:tcPr>
            <w:tcW w:w="1027" w:type="pct"/>
            <w:shd w:val="clear" w:color="auto" w:fill="01A8D6" w:themeFill="accent1"/>
            <w:vAlign w:val="center"/>
          </w:tcPr>
          <w:p w14:paraId="08FDE80B" w14:textId="77777777" w:rsidR="00117847" w:rsidRPr="008143D2" w:rsidRDefault="00117847" w:rsidP="00EE529C">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sidRPr="008143D2">
              <w:rPr>
                <w:b w:val="0"/>
              </w:rPr>
              <w:t xml:space="preserve">60 &lt; Speed Limit </w:t>
            </w:r>
            <w:r w:rsidRPr="008143D2">
              <w:rPr>
                <w:rFonts w:cs="Arial"/>
                <w:b w:val="0"/>
              </w:rPr>
              <w:t>≤</w:t>
            </w:r>
            <w:r w:rsidRPr="008143D2">
              <w:rPr>
                <w:b w:val="0"/>
              </w:rPr>
              <w:t xml:space="preserve"> 65</w:t>
            </w:r>
          </w:p>
        </w:tc>
        <w:tc>
          <w:tcPr>
            <w:tcW w:w="1035" w:type="pct"/>
            <w:shd w:val="clear" w:color="auto" w:fill="01A8D6" w:themeFill="accent1"/>
            <w:vAlign w:val="center"/>
          </w:tcPr>
          <w:p w14:paraId="0FBBAE4A" w14:textId="77777777" w:rsidR="00117847" w:rsidRPr="008143D2" w:rsidRDefault="00117847" w:rsidP="00EE529C">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sidRPr="008143D2">
              <w:rPr>
                <w:b w:val="0"/>
              </w:rPr>
              <w:t xml:space="preserve">65 &lt; Speed Limit </w:t>
            </w:r>
            <w:r w:rsidRPr="008143D2">
              <w:rPr>
                <w:rFonts w:cs="Arial"/>
                <w:b w:val="0"/>
              </w:rPr>
              <w:t>≤</w:t>
            </w:r>
            <w:r w:rsidRPr="008143D2">
              <w:rPr>
                <w:b w:val="0"/>
              </w:rPr>
              <w:t xml:space="preserve"> 70</w:t>
            </w:r>
          </w:p>
        </w:tc>
      </w:tr>
      <w:tr w:rsidR="00117847" w:rsidRPr="008143D2" w14:paraId="6FC20419" w14:textId="77777777" w:rsidTr="00B916D3">
        <w:tc>
          <w:tcPr>
            <w:cnfStyle w:val="001000000000" w:firstRow="0" w:lastRow="0" w:firstColumn="1" w:lastColumn="0" w:oddVBand="0" w:evenVBand="0" w:oddHBand="0" w:evenHBand="0" w:firstRowFirstColumn="0" w:firstRowLastColumn="0" w:lastRowFirstColumn="0" w:lastRowLastColumn="0"/>
            <w:tcW w:w="978" w:type="pct"/>
            <w:vMerge w:val="restart"/>
            <w:shd w:val="clear" w:color="auto" w:fill="auto"/>
            <w:vAlign w:val="center"/>
          </w:tcPr>
          <w:p w14:paraId="249D9B24" w14:textId="77777777" w:rsidR="00117847" w:rsidRPr="008143D2" w:rsidRDefault="00117847" w:rsidP="00EE529C">
            <w:pPr>
              <w:pStyle w:val="TableBodyText"/>
              <w:jc w:val="center"/>
              <w:rPr>
                <w:b w:val="0"/>
              </w:rPr>
            </w:pPr>
            <w:r w:rsidRPr="008143D2">
              <w:rPr>
                <w:b w:val="0"/>
              </w:rPr>
              <w:t>Modified Davidson</w:t>
            </w:r>
          </w:p>
        </w:tc>
        <w:tc>
          <w:tcPr>
            <w:tcW w:w="1120" w:type="pct"/>
            <w:shd w:val="clear" w:color="auto" w:fill="auto"/>
            <w:vAlign w:val="center"/>
          </w:tcPr>
          <w:p w14:paraId="4D556E26" w14:textId="77777777" w:rsidR="00117847" w:rsidRPr="008143D2" w:rsidRDefault="00117847" w:rsidP="00EE529C">
            <w:pPr>
              <w:pStyle w:val="TableBodyText"/>
              <w:jc w:val="center"/>
              <w:cnfStyle w:val="000000000000" w:firstRow="0" w:lastRow="0" w:firstColumn="0" w:lastColumn="0" w:oddVBand="0" w:evenVBand="0" w:oddHBand="0" w:evenHBand="0" w:firstRowFirstColumn="0" w:firstRowLastColumn="0" w:lastRowFirstColumn="0" w:lastRowLastColumn="0"/>
            </w:pPr>
            <w:r w:rsidRPr="008143D2">
              <w:rPr>
                <w:szCs w:val="18"/>
              </w:rPr>
              <w:t>J</w:t>
            </w:r>
            <w:r w:rsidRPr="008143D2">
              <w:rPr>
                <w:szCs w:val="18"/>
                <w:vertAlign w:val="subscript"/>
              </w:rPr>
              <w:t>D</w:t>
            </w:r>
          </w:p>
        </w:tc>
        <w:tc>
          <w:tcPr>
            <w:tcW w:w="840" w:type="pct"/>
            <w:shd w:val="clear" w:color="auto" w:fill="auto"/>
          </w:tcPr>
          <w:p w14:paraId="616F78E0" w14:textId="77777777" w:rsidR="00117847" w:rsidRPr="008143D2" w:rsidRDefault="00117847" w:rsidP="00EE529C">
            <w:pPr>
              <w:pStyle w:val="TableBodyText"/>
              <w:jc w:val="center"/>
              <w:cnfStyle w:val="000000000000" w:firstRow="0" w:lastRow="0" w:firstColumn="0" w:lastColumn="0" w:oddVBand="0" w:evenVBand="0" w:oddHBand="0" w:evenHBand="0" w:firstRowFirstColumn="0" w:firstRowLastColumn="0" w:lastRowFirstColumn="0" w:lastRowLastColumn="0"/>
            </w:pPr>
            <w:r w:rsidRPr="008143D2">
              <w:t>0.0090</w:t>
            </w:r>
          </w:p>
        </w:tc>
        <w:tc>
          <w:tcPr>
            <w:tcW w:w="1027" w:type="pct"/>
            <w:shd w:val="clear" w:color="auto" w:fill="auto"/>
          </w:tcPr>
          <w:p w14:paraId="0C7D17BF" w14:textId="77777777" w:rsidR="00117847" w:rsidRPr="008143D2" w:rsidRDefault="00117847" w:rsidP="00EE529C">
            <w:pPr>
              <w:pStyle w:val="TableBodyText"/>
              <w:jc w:val="center"/>
              <w:cnfStyle w:val="000000000000" w:firstRow="0" w:lastRow="0" w:firstColumn="0" w:lastColumn="0" w:oddVBand="0" w:evenVBand="0" w:oddHBand="0" w:evenHBand="0" w:firstRowFirstColumn="0" w:firstRowLastColumn="0" w:lastRowFirstColumn="0" w:lastRowLastColumn="0"/>
            </w:pPr>
            <w:r w:rsidRPr="008143D2">
              <w:t>0.0092</w:t>
            </w:r>
          </w:p>
        </w:tc>
        <w:tc>
          <w:tcPr>
            <w:tcW w:w="1035" w:type="pct"/>
            <w:shd w:val="clear" w:color="auto" w:fill="auto"/>
          </w:tcPr>
          <w:p w14:paraId="3604C338" w14:textId="77777777" w:rsidR="00117847" w:rsidRPr="008143D2" w:rsidRDefault="00117847" w:rsidP="00EE529C">
            <w:pPr>
              <w:pStyle w:val="TableBodyText"/>
              <w:jc w:val="center"/>
              <w:cnfStyle w:val="000000000000" w:firstRow="0" w:lastRow="0" w:firstColumn="0" w:lastColumn="0" w:oddVBand="0" w:evenVBand="0" w:oddHBand="0" w:evenHBand="0" w:firstRowFirstColumn="0" w:firstRowLastColumn="0" w:lastRowFirstColumn="0" w:lastRowLastColumn="0"/>
            </w:pPr>
            <w:r w:rsidRPr="008143D2">
              <w:t>0.0099</w:t>
            </w:r>
          </w:p>
        </w:tc>
      </w:tr>
      <w:tr w:rsidR="00117847" w:rsidRPr="008143D2" w14:paraId="13441EA2" w14:textId="77777777" w:rsidTr="00B916D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8" w:type="pct"/>
            <w:vMerge/>
            <w:shd w:val="clear" w:color="auto" w:fill="auto"/>
            <w:vAlign w:val="center"/>
          </w:tcPr>
          <w:p w14:paraId="01241B3D" w14:textId="77777777" w:rsidR="00117847" w:rsidRPr="008143D2" w:rsidRDefault="00117847" w:rsidP="00EE529C">
            <w:pPr>
              <w:pStyle w:val="TableBodyText"/>
              <w:jc w:val="center"/>
              <w:rPr>
                <w:b w:val="0"/>
              </w:rPr>
            </w:pPr>
          </w:p>
        </w:tc>
        <w:tc>
          <w:tcPr>
            <w:tcW w:w="1120" w:type="pct"/>
            <w:shd w:val="clear" w:color="auto" w:fill="auto"/>
            <w:vAlign w:val="center"/>
          </w:tcPr>
          <w:p w14:paraId="613592DA" w14:textId="77777777" w:rsidR="00117847" w:rsidRPr="008143D2" w:rsidRDefault="00117847" w:rsidP="00EE529C">
            <w:pPr>
              <w:pStyle w:val="TableBodyText"/>
              <w:jc w:val="center"/>
              <w:cnfStyle w:val="000000100000" w:firstRow="0" w:lastRow="0" w:firstColumn="0" w:lastColumn="0" w:oddVBand="0" w:evenVBand="0" w:oddHBand="1" w:evenHBand="0" w:firstRowFirstColumn="0" w:firstRowLastColumn="0" w:lastRowFirstColumn="0" w:lastRowLastColumn="0"/>
            </w:pPr>
            <w:r w:rsidRPr="008143D2">
              <w:rPr>
                <w:szCs w:val="18"/>
              </w:rPr>
              <w:t>µ</w:t>
            </w:r>
          </w:p>
        </w:tc>
        <w:tc>
          <w:tcPr>
            <w:tcW w:w="840" w:type="pct"/>
            <w:shd w:val="clear" w:color="auto" w:fill="auto"/>
          </w:tcPr>
          <w:p w14:paraId="5F4FAF07" w14:textId="77777777" w:rsidR="00117847" w:rsidRPr="008143D2" w:rsidRDefault="00117847" w:rsidP="00EE529C">
            <w:pPr>
              <w:pStyle w:val="TableBodyText"/>
              <w:jc w:val="center"/>
              <w:cnfStyle w:val="000000100000" w:firstRow="0" w:lastRow="0" w:firstColumn="0" w:lastColumn="0" w:oddVBand="0" w:evenVBand="0" w:oddHBand="1" w:evenHBand="0" w:firstRowFirstColumn="0" w:firstRowLastColumn="0" w:lastRowFirstColumn="0" w:lastRowLastColumn="0"/>
            </w:pPr>
            <w:r w:rsidRPr="008143D2">
              <w:t>0.9500</w:t>
            </w:r>
          </w:p>
        </w:tc>
        <w:tc>
          <w:tcPr>
            <w:tcW w:w="1027" w:type="pct"/>
            <w:shd w:val="clear" w:color="auto" w:fill="auto"/>
          </w:tcPr>
          <w:p w14:paraId="0EFA9230" w14:textId="77777777" w:rsidR="00117847" w:rsidRPr="008143D2" w:rsidRDefault="00117847" w:rsidP="00EE529C">
            <w:pPr>
              <w:pStyle w:val="TableBodyText"/>
              <w:jc w:val="center"/>
              <w:cnfStyle w:val="000000100000" w:firstRow="0" w:lastRow="0" w:firstColumn="0" w:lastColumn="0" w:oddVBand="0" w:evenVBand="0" w:oddHBand="1" w:evenHBand="0" w:firstRowFirstColumn="0" w:firstRowLastColumn="0" w:lastRowFirstColumn="0" w:lastRowLastColumn="0"/>
            </w:pPr>
            <w:r w:rsidRPr="008143D2">
              <w:t>0.9490</w:t>
            </w:r>
          </w:p>
        </w:tc>
        <w:tc>
          <w:tcPr>
            <w:tcW w:w="1035" w:type="pct"/>
            <w:shd w:val="clear" w:color="auto" w:fill="auto"/>
          </w:tcPr>
          <w:p w14:paraId="3DC6EB78" w14:textId="77777777" w:rsidR="00117847" w:rsidRPr="008143D2" w:rsidRDefault="00117847" w:rsidP="00EE529C">
            <w:pPr>
              <w:pStyle w:val="TableBodyText"/>
              <w:jc w:val="center"/>
              <w:cnfStyle w:val="000000100000" w:firstRow="0" w:lastRow="0" w:firstColumn="0" w:lastColumn="0" w:oddVBand="0" w:evenVBand="0" w:oddHBand="1" w:evenHBand="0" w:firstRowFirstColumn="0" w:firstRowLastColumn="0" w:lastRowFirstColumn="0" w:lastRowLastColumn="0"/>
            </w:pPr>
            <w:r w:rsidRPr="008143D2">
              <w:t>0.9510</w:t>
            </w:r>
          </w:p>
        </w:tc>
      </w:tr>
    </w:tbl>
    <w:p w14:paraId="3E29F4E0" w14:textId="77777777" w:rsidR="00117847" w:rsidRPr="008143D2" w:rsidRDefault="00117847" w:rsidP="008143D2">
      <w:pPr>
        <w:pStyle w:val="BodyText"/>
      </w:pPr>
    </w:p>
    <w:bookmarkEnd w:id="289"/>
    <w:p w14:paraId="2C7D1C3F" w14:textId="29877E8A" w:rsidR="00FB02FB" w:rsidRDefault="00FB02FB" w:rsidP="003D484E">
      <w:pPr>
        <w:jc w:val="left"/>
        <w:sectPr w:rsidR="00FB02FB" w:rsidSect="00762A1A">
          <w:pgSz w:w="12240" w:h="15840" w:code="1"/>
          <w:pgMar w:top="1296" w:right="1296" w:bottom="1296" w:left="1296" w:header="576" w:footer="432" w:gutter="0"/>
          <w:pgNumType w:start="1" w:chapStyle="6"/>
          <w:cols w:space="720"/>
          <w:docGrid w:linePitch="360"/>
        </w:sectPr>
      </w:pPr>
    </w:p>
    <w:tbl>
      <w:tblPr>
        <w:tblStyle w:val="TableGrid"/>
        <w:tblW w:w="9648" w:type="dxa"/>
        <w:tblBorders>
          <w:top w:val="single" w:sz="48" w:space="0" w:color="0193D7" w:themeColor="text2"/>
          <w:left w:val="none" w:sz="0" w:space="0" w:color="auto"/>
          <w:bottom w:val="single" w:sz="48" w:space="0" w:color="0193D7" w:themeColor="text2"/>
          <w:right w:val="none" w:sz="0" w:space="0" w:color="auto"/>
          <w:insideH w:val="none" w:sz="0" w:space="0" w:color="auto"/>
          <w:insideV w:val="none" w:sz="0" w:space="0" w:color="auto"/>
        </w:tblBorders>
        <w:shd w:val="clear" w:color="auto" w:fill="C4EBFE" w:themeFill="text2" w:themeFillTint="33"/>
        <w:tblCellMar>
          <w:top w:w="158" w:type="dxa"/>
          <w:left w:w="432" w:type="dxa"/>
          <w:bottom w:w="158" w:type="dxa"/>
          <w:right w:w="115" w:type="dxa"/>
        </w:tblCellMar>
        <w:tblLook w:val="04A0" w:firstRow="1" w:lastRow="0" w:firstColumn="1" w:lastColumn="0" w:noHBand="0" w:noVBand="1"/>
      </w:tblPr>
      <w:tblGrid>
        <w:gridCol w:w="9648"/>
      </w:tblGrid>
      <w:tr w:rsidR="00760E62" w14:paraId="71A029AE" w14:textId="77777777" w:rsidTr="00FC4F86">
        <w:trPr>
          <w:trHeight w:val="720"/>
        </w:trPr>
        <w:tc>
          <w:tcPr>
            <w:tcW w:w="9648" w:type="dxa"/>
            <w:shd w:val="clear" w:color="auto" w:fill="C4EBFE" w:themeFill="text2" w:themeFillTint="33"/>
            <w:tcMar>
              <w:top w:w="29" w:type="dxa"/>
              <w:bottom w:w="29" w:type="dxa"/>
            </w:tcMar>
            <w:vAlign w:val="center"/>
          </w:tcPr>
          <w:p w14:paraId="56B179F2" w14:textId="77777777" w:rsidR="00760E62" w:rsidRPr="002E5CA6" w:rsidRDefault="00760E62" w:rsidP="009C3D9F">
            <w:pPr>
              <w:pStyle w:val="Heading6"/>
            </w:pPr>
            <w:bookmarkStart w:id="290" w:name="_Arterial_Speed_Model"/>
            <w:bookmarkStart w:id="291" w:name="_Toc95208881"/>
            <w:bookmarkEnd w:id="290"/>
            <w:r>
              <w:t>Arterial Speed Model</w:t>
            </w:r>
            <w:bookmarkEnd w:id="291"/>
          </w:p>
        </w:tc>
      </w:tr>
    </w:tbl>
    <w:p w14:paraId="286BE037" w14:textId="77777777" w:rsidR="00FC4F86" w:rsidRDefault="00FC4F86" w:rsidP="00FC4F86">
      <w:pPr>
        <w:pStyle w:val="BodyText"/>
      </w:pPr>
    </w:p>
    <w:p w14:paraId="0BCF5A75" w14:textId="22EDE46F" w:rsidR="006B730F" w:rsidRDefault="00760E62" w:rsidP="00FC4F86">
      <w:pPr>
        <w:pStyle w:val="BodyText"/>
      </w:pPr>
      <w:r w:rsidRPr="004C35E6">
        <w:t xml:space="preserve">This </w:t>
      </w:r>
      <w:r w:rsidR="00FC4F86">
        <w:t>Appendix</w:t>
      </w:r>
      <w:r w:rsidRPr="004C35E6">
        <w:t xml:space="preserve"> </w:t>
      </w:r>
      <w:r w:rsidR="005B324D">
        <w:t>discusses the methods used to calculated modeled speeds on arterial facilities at various degrees of saturation.</w:t>
      </w:r>
    </w:p>
    <w:p w14:paraId="673FDA8D" w14:textId="38E05828" w:rsidR="00F80439" w:rsidRPr="009842C8" w:rsidRDefault="00F80439" w:rsidP="00F80439">
      <w:pPr>
        <w:pStyle w:val="Heading7"/>
        <w:numPr>
          <w:ilvl w:val="0"/>
          <w:numId w:val="0"/>
        </w:numPr>
        <w:ind w:left="900" w:hanging="900"/>
      </w:pPr>
      <w:r w:rsidRPr="009842C8">
        <w:t>Speed calculation when v/c</w:t>
      </w:r>
      <w:r>
        <w:t xml:space="preserve"> </w:t>
      </w:r>
      <w:r w:rsidR="0089155E">
        <w:rPr>
          <w:rStyle w:val="hgkelc"/>
        </w:rPr>
        <w:t>&lt;</w:t>
      </w:r>
      <w:r>
        <w:t xml:space="preserve"> </w:t>
      </w:r>
      <w:r w:rsidRPr="009842C8">
        <w:t>1</w:t>
      </w:r>
    </w:p>
    <w:p w14:paraId="2FB28272" w14:textId="71CB0919" w:rsidR="00814728" w:rsidRDefault="00760E62" w:rsidP="00FC4F86">
      <w:pPr>
        <w:pStyle w:val="BodyText"/>
      </w:pPr>
      <w:r w:rsidRPr="004C35E6">
        <w:t xml:space="preserve">For </w:t>
      </w:r>
      <w:r>
        <w:t>v/c</w:t>
      </w:r>
      <w:r w:rsidRPr="004C35E6">
        <w:t xml:space="preserve"> &lt; 1.0, speed calculations will be based on speeds given in the 2012 Generalized Level of Service Volume Tables.</w:t>
      </w:r>
      <w:r w:rsidR="0089155E">
        <w:t xml:space="preserve"> See </w:t>
      </w:r>
      <w:r w:rsidR="0089155E" w:rsidRPr="007D74C4">
        <w:rPr>
          <w:b/>
          <w:bCs/>
        </w:rPr>
        <w:t>Appendix F</w:t>
      </w:r>
      <w:r w:rsidR="0089155E">
        <w:t>.</w:t>
      </w:r>
    </w:p>
    <w:p w14:paraId="02D62521" w14:textId="640B06E8" w:rsidR="00EA200B" w:rsidRPr="009842C8" w:rsidRDefault="00EA200B" w:rsidP="00EA200B">
      <w:pPr>
        <w:pStyle w:val="Heading7"/>
        <w:numPr>
          <w:ilvl w:val="0"/>
          <w:numId w:val="0"/>
        </w:numPr>
        <w:ind w:left="900" w:hanging="900"/>
      </w:pPr>
      <w:r w:rsidRPr="009842C8">
        <w:t>Speed calculation when v/c</w:t>
      </w:r>
      <w:r>
        <w:t xml:space="preserve"> </w:t>
      </w:r>
      <w:r w:rsidR="0089155E">
        <w:rPr>
          <w:rStyle w:val="hgkelc"/>
        </w:rPr>
        <w:t>≥</w:t>
      </w:r>
      <w:r>
        <w:t xml:space="preserve"> </w:t>
      </w:r>
      <w:r w:rsidRPr="009842C8">
        <w:t>1</w:t>
      </w:r>
    </w:p>
    <w:p w14:paraId="20102783" w14:textId="1250FD10" w:rsidR="00AF7BD6" w:rsidRDefault="00436C16">
      <w:pPr>
        <w:pStyle w:val="BodyText"/>
      </w:pPr>
      <w:r>
        <w:t>T</w:t>
      </w:r>
      <w:r w:rsidR="00760E62" w:rsidRPr="00497DAF">
        <w:t xml:space="preserve">he </w:t>
      </w:r>
      <w:r w:rsidR="007B0D6F">
        <w:t>Bureau of Public Roads (</w:t>
      </w:r>
      <w:r w:rsidR="00760E62" w:rsidRPr="00497DAF">
        <w:t>BPR</w:t>
      </w:r>
      <w:r w:rsidR="007B0D6F">
        <w:t>)</w:t>
      </w:r>
      <w:r w:rsidR="00760E62" w:rsidRPr="00497DAF">
        <w:t xml:space="preserve"> </w:t>
      </w:r>
      <w:r w:rsidR="007B0D6F">
        <w:t xml:space="preserve">speed-flow </w:t>
      </w:r>
      <w:r w:rsidR="00760E62" w:rsidRPr="00497DAF">
        <w:t xml:space="preserve">curve </w:t>
      </w:r>
      <w:r w:rsidR="0040102A">
        <w:t>is used to estimate speed</w:t>
      </w:r>
      <w:r w:rsidR="0047015D">
        <w:t>s at various v/c ratios.</w:t>
      </w:r>
      <w:r w:rsidR="000445FF">
        <w:t xml:space="preserve"> The standard BPR curve </w:t>
      </w:r>
      <w:r w:rsidR="00760E62" w:rsidRPr="00497DAF">
        <w:t>generally drops too soon before capacity is reached, and then drops too slowly when demand exceeds capacity.</w:t>
      </w:r>
      <w:r w:rsidR="00090D72">
        <w:t xml:space="preserve"> For the Source Book, alpha and beta parameters developed in Florida from t</w:t>
      </w:r>
      <w:r w:rsidR="008F5049">
        <w:t xml:space="preserve">he Greater Treasure Coast Regional Planning Model (GTCRPM III) </w:t>
      </w:r>
      <w:r w:rsidR="003757FC">
        <w:t>w</w:t>
      </w:r>
      <w:r w:rsidR="160396C8">
        <w:t>ere</w:t>
      </w:r>
      <w:r w:rsidR="003757FC">
        <w:t xml:space="preserve"> used</w:t>
      </w:r>
      <w:r w:rsidR="00090D72">
        <w:t>,</w:t>
      </w:r>
      <w:r w:rsidR="00E519EE">
        <w:t xml:space="preserve"> and then interpolated to force predicted speeds equal to 15 mph when v/c = 1 and 7 mph when v/c =2.</w:t>
      </w:r>
    </w:p>
    <w:p w14:paraId="1417F8B6" w14:textId="2048B338" w:rsidR="00760E62" w:rsidRDefault="00760E62" w:rsidP="00D81CED">
      <w:pPr>
        <w:pStyle w:val="BodyText"/>
      </w:pPr>
      <w:r w:rsidRPr="00497DAF">
        <w:t xml:space="preserve">The BPR equation is </w:t>
      </w:r>
      <w:r w:rsidR="00D81CED">
        <w:t>shown below:</w:t>
      </w:r>
    </w:p>
    <w:p w14:paraId="76AD1616" w14:textId="4CC58EAC" w:rsidR="00D81CED" w:rsidRPr="00C2212C" w:rsidRDefault="00D81CED" w:rsidP="00D81CED">
      <w:pPr>
        <w:pStyle w:val="Caption"/>
        <w:jc w:val="right"/>
        <w:rPr>
          <w:sz w:val="22"/>
          <w:szCs w:val="22"/>
        </w:rPr>
      </w:pPr>
      <w:r w:rsidRPr="00C2212C">
        <w:rPr>
          <w:sz w:val="22"/>
          <w:szCs w:val="22"/>
        </w:rPr>
        <w:t xml:space="preserve">Equation </w:t>
      </w:r>
      <w:r w:rsidR="0014594B">
        <w:rPr>
          <w:sz w:val="22"/>
          <w:szCs w:val="22"/>
        </w:rPr>
        <w:t>45</w:t>
      </w:r>
    </w:p>
    <w:p w14:paraId="69353E21" w14:textId="630459AC" w:rsidR="00760E62" w:rsidRPr="00D81CED" w:rsidRDefault="00C0238D" w:rsidP="00D81CED">
      <w:pPr>
        <w:pStyle w:val="TableBodyText"/>
        <w:rPr>
          <w:bCs/>
          <w:i/>
        </w:rPr>
      </w:pPr>
      <w:bookmarkStart w:id="292" w:name="_Ref354564325"/>
      <m:oMathPara>
        <m:oMath>
          <m:r>
            <w:rPr>
              <w:rFonts w:ascii="Cambria Math" w:hAnsi="Cambria Math"/>
            </w:rPr>
            <m:t>S=</m:t>
          </m:r>
          <m:f>
            <m:fPr>
              <m:ctrlPr>
                <w:rPr>
                  <w:rFonts w:ascii="Cambria Math" w:hAnsi="Cambria Math"/>
                  <w:i/>
                </w:rPr>
              </m:ctrlPr>
            </m:fPr>
            <m:num>
              <m:sSub>
                <m:sSubPr>
                  <m:ctrlPr>
                    <w:rPr>
                      <w:rFonts w:ascii="Cambria Math" w:hAnsi="Cambria Math"/>
                      <w:bCs/>
                      <w:i/>
                    </w:rPr>
                  </m:ctrlPr>
                </m:sSubPr>
                <m:e>
                  <m:r>
                    <w:rPr>
                      <w:rFonts w:ascii="Cambria Math" w:hAnsi="Cambria Math"/>
                    </w:rPr>
                    <m:t>S</m:t>
                  </m:r>
                  <m:ctrlPr>
                    <w:rPr>
                      <w:rFonts w:ascii="Cambria Math" w:hAnsi="Cambria Math"/>
                      <w:i/>
                    </w:rPr>
                  </m:ctrlPr>
                </m:e>
                <m:sub>
                  <m:r>
                    <w:rPr>
                      <w:rFonts w:ascii="Cambria Math" w:hAnsi="Cambria Math"/>
                    </w:rPr>
                    <m:t>f</m:t>
                  </m:r>
                </m:sub>
              </m:sSub>
            </m:num>
            <m:den>
              <m:r>
                <w:rPr>
                  <w:rFonts w:ascii="Cambria Math" w:hAnsi="Cambria Math"/>
                </w:rPr>
                <m:t>1+a</m:t>
              </m:r>
              <m:sSup>
                <m:sSupPr>
                  <m:ctrlPr>
                    <w:rPr>
                      <w:rFonts w:ascii="Cambria Math" w:hAnsi="Cambria Math"/>
                      <w:bCs/>
                      <w:i/>
                    </w:rPr>
                  </m:ctrlPr>
                </m:sSupPr>
                <m:e>
                  <m:d>
                    <m:dPr>
                      <m:ctrlPr>
                        <w:rPr>
                          <w:rFonts w:ascii="Cambria Math" w:hAnsi="Cambria Math"/>
                          <w:bCs/>
                          <w:i/>
                        </w:rPr>
                      </m:ctrlPr>
                    </m:dPr>
                    <m:e>
                      <m:f>
                        <m:fPr>
                          <m:ctrlPr>
                            <w:rPr>
                              <w:rFonts w:ascii="Cambria Math" w:hAnsi="Cambria Math"/>
                              <w:bCs/>
                              <w:i/>
                            </w:rPr>
                          </m:ctrlPr>
                        </m:fPr>
                        <m:num>
                          <m:r>
                            <w:rPr>
                              <w:rFonts w:ascii="Cambria Math" w:hAnsi="Cambria Math"/>
                            </w:rPr>
                            <m:t>V</m:t>
                          </m:r>
                        </m:num>
                        <m:den>
                          <m:r>
                            <w:rPr>
                              <w:rFonts w:ascii="Cambria Math" w:hAnsi="Cambria Math"/>
                            </w:rPr>
                            <m:t>C</m:t>
                          </m:r>
                        </m:den>
                      </m:f>
                    </m:e>
                  </m:d>
                  <m:ctrlPr>
                    <w:rPr>
                      <w:rFonts w:ascii="Cambria Math" w:hAnsi="Cambria Math"/>
                      <w:i/>
                    </w:rPr>
                  </m:ctrlPr>
                </m:e>
                <m:sup>
                  <m:r>
                    <w:rPr>
                      <w:rFonts w:ascii="Cambria Math" w:hAnsi="Cambria Math"/>
                    </w:rPr>
                    <m:t>b</m:t>
                  </m:r>
                </m:sup>
              </m:sSup>
            </m:den>
          </m:f>
        </m:oMath>
      </m:oMathPara>
      <w:bookmarkEnd w:id="292"/>
    </w:p>
    <w:p w14:paraId="3A9D66CF" w14:textId="77777777" w:rsidR="00D81CED" w:rsidRPr="004C35E6" w:rsidRDefault="00D81CED" w:rsidP="00D81CED">
      <w:pPr>
        <w:pStyle w:val="TableBodyText"/>
      </w:pPr>
      <w:bookmarkStart w:id="293" w:name="_Ref354563887"/>
      <w:r w:rsidRPr="004C35E6">
        <w:t>Where:</w:t>
      </w:r>
    </w:p>
    <w:tbl>
      <w:tblPr>
        <w:tblStyle w:val="TableGrid1"/>
        <w:tblW w:w="5000" w:type="pct"/>
        <w:tblInd w:w="6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699"/>
      </w:tblGrid>
      <w:tr w:rsidR="00D81CED" w:rsidRPr="004C35E6" w14:paraId="60612D84" w14:textId="77777777" w:rsidTr="00142669">
        <w:tc>
          <w:tcPr>
            <w:tcW w:w="1010" w:type="pct"/>
          </w:tcPr>
          <w:p w14:paraId="437DDF7A" w14:textId="77777777" w:rsidR="00D81CED" w:rsidRPr="009842C8" w:rsidRDefault="00D81CED" w:rsidP="00142669">
            <w:pPr>
              <w:pStyle w:val="TableBodyText"/>
            </w:pPr>
            <w:r>
              <w:t>S</w:t>
            </w:r>
          </w:p>
        </w:tc>
        <w:tc>
          <w:tcPr>
            <w:tcW w:w="3990" w:type="pct"/>
          </w:tcPr>
          <w:p w14:paraId="4EF321B6" w14:textId="77777777" w:rsidR="00D81CED" w:rsidRPr="009842C8" w:rsidRDefault="00D81CED" w:rsidP="00142669">
            <w:pPr>
              <w:pStyle w:val="TableBodyText"/>
            </w:pPr>
            <w:r w:rsidRPr="009842C8">
              <w:t xml:space="preserve">= </w:t>
            </w:r>
            <w:r w:rsidRPr="00D81CED">
              <w:t>predicted mean speed</w:t>
            </w:r>
          </w:p>
        </w:tc>
      </w:tr>
      <w:tr w:rsidR="00D81CED" w:rsidRPr="004C35E6" w14:paraId="49827132" w14:textId="77777777" w:rsidTr="00142669">
        <w:tc>
          <w:tcPr>
            <w:tcW w:w="1010" w:type="pct"/>
          </w:tcPr>
          <w:p w14:paraId="0B1BF819" w14:textId="77777777" w:rsidR="00D81CED" w:rsidRPr="009842C8" w:rsidRDefault="00D81CED" w:rsidP="00142669">
            <w:pPr>
              <w:pStyle w:val="TableBodyText"/>
              <w:rPr>
                <w:vertAlign w:val="subscript"/>
              </w:rPr>
            </w:pPr>
            <w:r w:rsidRPr="004C35E6">
              <w:t>S</w:t>
            </w:r>
            <w:r w:rsidRPr="004C35E6">
              <w:rPr>
                <w:vertAlign w:val="subscript"/>
              </w:rPr>
              <w:t>f</w:t>
            </w:r>
          </w:p>
        </w:tc>
        <w:tc>
          <w:tcPr>
            <w:tcW w:w="3990" w:type="pct"/>
          </w:tcPr>
          <w:p w14:paraId="4B099413" w14:textId="77777777" w:rsidR="00D81CED" w:rsidRPr="009842C8" w:rsidRDefault="00D81CED" w:rsidP="00142669">
            <w:pPr>
              <w:pStyle w:val="TableBodyText"/>
            </w:pPr>
            <w:r w:rsidRPr="009842C8">
              <w:t xml:space="preserve">= </w:t>
            </w:r>
            <w:r w:rsidRPr="004C35E6">
              <w:t>free flow speed</w:t>
            </w:r>
          </w:p>
        </w:tc>
      </w:tr>
      <w:tr w:rsidR="00D81CED" w:rsidRPr="004C35E6" w14:paraId="0508CE4F" w14:textId="77777777" w:rsidTr="00142669">
        <w:tc>
          <w:tcPr>
            <w:tcW w:w="1010" w:type="pct"/>
          </w:tcPr>
          <w:p w14:paraId="2C3D7244" w14:textId="77777777" w:rsidR="00D81CED" w:rsidRPr="009842C8" w:rsidRDefault="00D81CED" w:rsidP="00142669">
            <w:pPr>
              <w:pStyle w:val="TableBodyText"/>
              <w:rPr>
                <w:vertAlign w:val="subscript"/>
              </w:rPr>
            </w:pPr>
            <w:r>
              <w:t>V</w:t>
            </w:r>
          </w:p>
        </w:tc>
        <w:tc>
          <w:tcPr>
            <w:tcW w:w="3990" w:type="pct"/>
          </w:tcPr>
          <w:p w14:paraId="4C557225" w14:textId="77777777" w:rsidR="00D81CED" w:rsidRPr="009842C8" w:rsidRDefault="00D81CED" w:rsidP="00142669">
            <w:pPr>
              <w:pStyle w:val="TableBodyText"/>
            </w:pPr>
            <w:r>
              <w:t>= volume</w:t>
            </w:r>
          </w:p>
        </w:tc>
      </w:tr>
      <w:tr w:rsidR="00D81CED" w:rsidRPr="004C35E6" w14:paraId="5EC1755E" w14:textId="77777777" w:rsidTr="00142669">
        <w:tc>
          <w:tcPr>
            <w:tcW w:w="1010" w:type="pct"/>
          </w:tcPr>
          <w:p w14:paraId="3DDF7083" w14:textId="77777777" w:rsidR="00D81CED" w:rsidRPr="009842C8" w:rsidRDefault="00D81CED" w:rsidP="00142669">
            <w:pPr>
              <w:pStyle w:val="TableBodyText"/>
            </w:pPr>
            <w:r>
              <w:t>C</w:t>
            </w:r>
          </w:p>
        </w:tc>
        <w:tc>
          <w:tcPr>
            <w:tcW w:w="3990" w:type="pct"/>
          </w:tcPr>
          <w:p w14:paraId="3FEC13D4" w14:textId="77777777" w:rsidR="00D81CED" w:rsidRPr="009842C8" w:rsidRDefault="00D81CED" w:rsidP="00142669">
            <w:pPr>
              <w:pStyle w:val="TableBodyText"/>
            </w:pPr>
            <w:r>
              <w:t>= capacity</w:t>
            </w:r>
          </w:p>
        </w:tc>
      </w:tr>
      <w:tr w:rsidR="00D81CED" w:rsidRPr="004C35E6" w14:paraId="22740445" w14:textId="77777777" w:rsidTr="00142669">
        <w:tc>
          <w:tcPr>
            <w:tcW w:w="1010" w:type="pct"/>
          </w:tcPr>
          <w:p w14:paraId="3EC090AF" w14:textId="77777777" w:rsidR="00D81CED" w:rsidRPr="009842C8" w:rsidRDefault="00D81CED" w:rsidP="00142669">
            <w:pPr>
              <w:pStyle w:val="TableBodyText"/>
            </w:pPr>
            <w:r>
              <w:t>b, a</w:t>
            </w:r>
          </w:p>
        </w:tc>
        <w:tc>
          <w:tcPr>
            <w:tcW w:w="3990" w:type="pct"/>
          </w:tcPr>
          <w:p w14:paraId="7C7B54E0" w14:textId="1BA8CAC8" w:rsidR="000B5412" w:rsidRPr="009842C8" w:rsidRDefault="00D81CED" w:rsidP="00142669">
            <w:pPr>
              <w:pStyle w:val="TableBodyText"/>
            </w:pPr>
            <w:r>
              <w:t>= parameters</w:t>
            </w:r>
          </w:p>
        </w:tc>
      </w:tr>
    </w:tbl>
    <w:p w14:paraId="0F2B840B" w14:textId="77777777" w:rsidR="00F80439" w:rsidRPr="004D587F" w:rsidRDefault="00F80439" w:rsidP="007D74C4"/>
    <w:bookmarkEnd w:id="293"/>
    <w:p w14:paraId="44769010" w14:textId="480902E3" w:rsidR="00517038" w:rsidRPr="00517038" w:rsidRDefault="00517038" w:rsidP="007D74C4"/>
    <w:p w14:paraId="70DC0004" w14:textId="32F94BEE" w:rsidR="00142669" w:rsidRDefault="00142669" w:rsidP="00142669">
      <w:pPr>
        <w:pStyle w:val="Caption"/>
      </w:pPr>
      <w:bookmarkStart w:id="294" w:name="_Toc89092398"/>
      <w:bookmarkStart w:id="295" w:name="_Toc97543547"/>
      <w:bookmarkStart w:id="296" w:name="_Ref354988244"/>
      <w:r>
        <w:t xml:space="preserve">Table </w:t>
      </w:r>
      <w:r w:rsidR="00FC3901">
        <w:rPr>
          <w:noProof/>
        </w:rPr>
        <w:fldChar w:fldCharType="begin"/>
      </w:r>
      <w:r w:rsidR="00FC3901">
        <w:rPr>
          <w:noProof/>
        </w:rPr>
        <w:instrText xml:space="preserve"> STYLEREF 6 \s </w:instrText>
      </w:r>
      <w:r w:rsidR="00FC3901">
        <w:rPr>
          <w:noProof/>
        </w:rPr>
        <w:fldChar w:fldCharType="separate"/>
      </w:r>
      <w:r w:rsidR="009D43CD">
        <w:rPr>
          <w:noProof/>
        </w:rPr>
        <w:t>D</w:t>
      </w:r>
      <w:r w:rsidR="00FC3901">
        <w:rPr>
          <w:noProof/>
        </w:rPr>
        <w:fldChar w:fldCharType="end"/>
      </w:r>
      <w:r w:rsidR="002E5062">
        <w:t>.</w:t>
      </w:r>
      <w:r w:rsidR="00FC3901">
        <w:rPr>
          <w:noProof/>
        </w:rPr>
        <w:fldChar w:fldCharType="begin"/>
      </w:r>
      <w:r w:rsidR="00FC3901">
        <w:rPr>
          <w:noProof/>
        </w:rPr>
        <w:instrText xml:space="preserve"> SEQ Table \* ARABIC \s 6 </w:instrText>
      </w:r>
      <w:r w:rsidR="00FC3901">
        <w:rPr>
          <w:noProof/>
        </w:rPr>
        <w:fldChar w:fldCharType="separate"/>
      </w:r>
      <w:r w:rsidR="009D43CD">
        <w:rPr>
          <w:noProof/>
        </w:rPr>
        <w:t>1</w:t>
      </w:r>
      <w:r w:rsidR="00FC3901">
        <w:rPr>
          <w:noProof/>
        </w:rPr>
        <w:fldChar w:fldCharType="end"/>
      </w:r>
      <w:r w:rsidR="00440DFE">
        <w:rPr>
          <w:noProof/>
        </w:rPr>
        <w:tab/>
      </w:r>
      <w:r>
        <w:rPr>
          <w:noProof/>
        </w:rPr>
        <w:t>BPR Parameters</w:t>
      </w:r>
      <w:bookmarkEnd w:id="294"/>
      <w:bookmarkEnd w:id="295"/>
    </w:p>
    <w:tbl>
      <w:tblPr>
        <w:tblStyle w:val="GridTable4-Acce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7"/>
        <w:gridCol w:w="1927"/>
        <w:gridCol w:w="1928"/>
        <w:gridCol w:w="1928"/>
        <w:gridCol w:w="1928"/>
      </w:tblGrid>
      <w:tr w:rsidR="001B4B37" w:rsidRPr="00234F0D" w14:paraId="5E991301" w14:textId="77777777" w:rsidTr="00B916D3">
        <w:trPr>
          <w:cnfStyle w:val="100000000000" w:firstRow="1" w:lastRow="0" w:firstColumn="0" w:lastColumn="0" w:oddVBand="0" w:evenVBand="0" w:oddHBand="0"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000" w:type="pct"/>
            <w:vMerge w:val="restart"/>
            <w:tcBorders>
              <w:top w:val="none" w:sz="0" w:space="0" w:color="auto"/>
              <w:left w:val="none" w:sz="0" w:space="0" w:color="auto"/>
              <w:bottom w:val="none" w:sz="0" w:space="0" w:color="auto"/>
              <w:right w:val="none" w:sz="0" w:space="0" w:color="auto"/>
            </w:tcBorders>
            <w:vAlign w:val="center"/>
          </w:tcPr>
          <w:bookmarkEnd w:id="296"/>
          <w:p w14:paraId="51704A08" w14:textId="77777777" w:rsidR="001B4B37" w:rsidRPr="00234F0D" w:rsidRDefault="001B4B37" w:rsidP="00AD30C5">
            <w:pPr>
              <w:pStyle w:val="TableColumnHeadL"/>
              <w:jc w:val="center"/>
              <w:rPr>
                <w:b/>
              </w:rPr>
            </w:pPr>
            <w:r>
              <w:rPr>
                <w:b/>
              </w:rPr>
              <w:t>Source</w:t>
            </w:r>
          </w:p>
        </w:tc>
        <w:tc>
          <w:tcPr>
            <w:tcW w:w="2000" w:type="pct"/>
            <w:gridSpan w:val="2"/>
            <w:tcBorders>
              <w:top w:val="none" w:sz="0" w:space="0" w:color="auto"/>
              <w:left w:val="none" w:sz="0" w:space="0" w:color="auto"/>
              <w:bottom w:val="none" w:sz="0" w:space="0" w:color="auto"/>
              <w:right w:val="none" w:sz="0" w:space="0" w:color="auto"/>
            </w:tcBorders>
          </w:tcPr>
          <w:p w14:paraId="77E7F653" w14:textId="77777777" w:rsidR="00C04044" w:rsidRDefault="001B4B37" w:rsidP="00AD30C5">
            <w:pPr>
              <w:pStyle w:val="TableColumnHeadL"/>
              <w:jc w:val="center"/>
              <w:cnfStyle w:val="100000000000" w:firstRow="1" w:lastRow="0" w:firstColumn="0" w:lastColumn="0" w:oddVBand="0" w:evenVBand="0" w:oddHBand="0" w:evenHBand="0" w:firstRowFirstColumn="0" w:firstRowLastColumn="0" w:lastRowFirstColumn="0" w:lastRowLastColumn="0"/>
              <w:rPr>
                <w:bCs w:val="0"/>
              </w:rPr>
            </w:pPr>
            <w:r>
              <w:rPr>
                <w:b/>
              </w:rPr>
              <w:t>High Speed Arterial</w:t>
            </w:r>
            <w:r w:rsidR="00B9271E">
              <w:rPr>
                <w:b/>
              </w:rPr>
              <w:t xml:space="preserve"> </w:t>
            </w:r>
          </w:p>
          <w:p w14:paraId="5BD4E2FB" w14:textId="350CC16C" w:rsidR="001B4B37" w:rsidRPr="00234F0D" w:rsidRDefault="00B9271E" w:rsidP="00AD30C5">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w:t>
            </w:r>
            <w:r w:rsidR="00041FFA">
              <w:rPr>
                <w:b/>
              </w:rPr>
              <w:t xml:space="preserve">Speed </w:t>
            </w:r>
            <w:r w:rsidR="00853169">
              <w:rPr>
                <w:b/>
              </w:rPr>
              <w:t xml:space="preserve">Limit </w:t>
            </w:r>
            <w:r w:rsidR="0084785D">
              <w:rPr>
                <w:rFonts w:cs="Arial"/>
                <w:b/>
              </w:rPr>
              <w:t>≥</w:t>
            </w:r>
            <w:r w:rsidR="0084785D">
              <w:rPr>
                <w:b/>
              </w:rPr>
              <w:t xml:space="preserve"> 40</w:t>
            </w:r>
            <w:r w:rsidR="00C04044">
              <w:rPr>
                <w:b/>
              </w:rPr>
              <w:t xml:space="preserve"> mph)</w:t>
            </w:r>
          </w:p>
        </w:tc>
        <w:tc>
          <w:tcPr>
            <w:tcW w:w="2000" w:type="pct"/>
            <w:gridSpan w:val="2"/>
            <w:tcBorders>
              <w:top w:val="none" w:sz="0" w:space="0" w:color="auto"/>
              <w:left w:val="none" w:sz="0" w:space="0" w:color="auto"/>
              <w:bottom w:val="none" w:sz="0" w:space="0" w:color="auto"/>
              <w:right w:val="none" w:sz="0" w:space="0" w:color="auto"/>
            </w:tcBorders>
          </w:tcPr>
          <w:p w14:paraId="28409B9F" w14:textId="77777777" w:rsidR="001B4B37" w:rsidRDefault="001B4B37" w:rsidP="00AD30C5">
            <w:pPr>
              <w:pStyle w:val="TableColumnHeadL"/>
              <w:jc w:val="center"/>
              <w:cnfStyle w:val="100000000000" w:firstRow="1" w:lastRow="0" w:firstColumn="0" w:lastColumn="0" w:oddVBand="0" w:evenVBand="0" w:oddHBand="0" w:evenHBand="0" w:firstRowFirstColumn="0" w:firstRowLastColumn="0" w:lastRowFirstColumn="0" w:lastRowLastColumn="0"/>
              <w:rPr>
                <w:bCs w:val="0"/>
              </w:rPr>
            </w:pPr>
            <w:r>
              <w:rPr>
                <w:b/>
              </w:rPr>
              <w:t>Low Speed Arterial</w:t>
            </w:r>
          </w:p>
          <w:p w14:paraId="11149B5E" w14:textId="42C266BE" w:rsidR="00C04044" w:rsidRPr="00234F0D" w:rsidRDefault="002E342E" w:rsidP="00AD30C5">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w:t>
            </w:r>
            <w:r w:rsidR="000874C6">
              <w:rPr>
                <w:b/>
              </w:rPr>
              <w:t xml:space="preserve">Speed </w:t>
            </w:r>
            <w:r w:rsidR="00853169">
              <w:rPr>
                <w:b/>
              </w:rPr>
              <w:t xml:space="preserve">Limit </w:t>
            </w:r>
            <w:r w:rsidR="000874C6">
              <w:rPr>
                <w:rFonts w:ascii="Calibri" w:hAnsi="Calibri" w:cs="Calibri"/>
                <w:b/>
              </w:rPr>
              <w:t>≤</w:t>
            </w:r>
            <w:r w:rsidR="000874C6">
              <w:rPr>
                <w:b/>
              </w:rPr>
              <w:t xml:space="preserve"> 35 mph)</w:t>
            </w:r>
          </w:p>
        </w:tc>
      </w:tr>
      <w:tr w:rsidR="001B4B37" w:rsidRPr="00234F0D" w14:paraId="08D4244A" w14:textId="77777777" w:rsidTr="00B916D3">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000" w:type="pct"/>
            <w:vMerge/>
            <w:shd w:val="clear" w:color="auto" w:fill="01A8D6" w:themeFill="accent1"/>
            <w:vAlign w:val="center"/>
          </w:tcPr>
          <w:p w14:paraId="317AED7F" w14:textId="77777777" w:rsidR="001B4B37" w:rsidRPr="00234F0D" w:rsidRDefault="001B4B37" w:rsidP="00AD30C5">
            <w:pPr>
              <w:pStyle w:val="TableColumnHeadL"/>
              <w:jc w:val="center"/>
              <w:rPr>
                <w:b/>
              </w:rPr>
            </w:pPr>
          </w:p>
        </w:tc>
        <w:tc>
          <w:tcPr>
            <w:tcW w:w="1000" w:type="pct"/>
            <w:shd w:val="clear" w:color="auto" w:fill="01A8D6" w:themeFill="accent1"/>
          </w:tcPr>
          <w:p w14:paraId="53F5FCB3" w14:textId="77777777" w:rsidR="001B4B37" w:rsidRPr="00234F0D" w:rsidRDefault="001B4B37" w:rsidP="00AD30C5">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Alpha</w:t>
            </w:r>
          </w:p>
        </w:tc>
        <w:tc>
          <w:tcPr>
            <w:tcW w:w="1000" w:type="pct"/>
            <w:shd w:val="clear" w:color="auto" w:fill="01A8D6" w:themeFill="accent1"/>
          </w:tcPr>
          <w:p w14:paraId="1EEC3785" w14:textId="77777777" w:rsidR="001B4B37" w:rsidRPr="00234F0D" w:rsidRDefault="001B4B37" w:rsidP="00AD30C5">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Beta</w:t>
            </w:r>
          </w:p>
        </w:tc>
        <w:tc>
          <w:tcPr>
            <w:tcW w:w="1000" w:type="pct"/>
            <w:shd w:val="clear" w:color="auto" w:fill="01A8D6" w:themeFill="accent1"/>
          </w:tcPr>
          <w:p w14:paraId="671AB0A5" w14:textId="77777777" w:rsidR="001B4B37" w:rsidRPr="00234F0D" w:rsidRDefault="001B4B37" w:rsidP="00AD30C5">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Alpha</w:t>
            </w:r>
          </w:p>
        </w:tc>
        <w:tc>
          <w:tcPr>
            <w:tcW w:w="1000" w:type="pct"/>
            <w:shd w:val="clear" w:color="auto" w:fill="01A8D6" w:themeFill="accent1"/>
            <w:vAlign w:val="center"/>
          </w:tcPr>
          <w:p w14:paraId="05F7A727" w14:textId="77777777" w:rsidR="001B4B37" w:rsidRPr="00234F0D" w:rsidRDefault="001B4B37" w:rsidP="00AD30C5">
            <w:pPr>
              <w:pStyle w:val="TableColumnHeadL"/>
              <w:jc w:val="center"/>
              <w:cnfStyle w:val="000000100000" w:firstRow="0" w:lastRow="0" w:firstColumn="0" w:lastColumn="0" w:oddVBand="0" w:evenVBand="0" w:oddHBand="1" w:evenHBand="0" w:firstRowFirstColumn="0" w:firstRowLastColumn="0" w:lastRowFirstColumn="0" w:lastRowLastColumn="0"/>
              <w:rPr>
                <w:b w:val="0"/>
              </w:rPr>
            </w:pPr>
            <w:r>
              <w:rPr>
                <w:b w:val="0"/>
              </w:rPr>
              <w:t>Beta</w:t>
            </w:r>
          </w:p>
        </w:tc>
      </w:tr>
      <w:tr w:rsidR="001B4B37" w:rsidRPr="00EF0CE8" w14:paraId="013F04F9" w14:textId="77777777" w:rsidTr="00B916D3">
        <w:tc>
          <w:tcPr>
            <w:cnfStyle w:val="001000000000" w:firstRow="0" w:lastRow="0" w:firstColumn="1" w:lastColumn="0" w:oddVBand="0" w:evenVBand="0" w:oddHBand="0" w:evenHBand="0" w:firstRowFirstColumn="0" w:firstRowLastColumn="0" w:lastRowFirstColumn="0" w:lastRowLastColumn="0"/>
            <w:tcW w:w="1000" w:type="pct"/>
            <w:vAlign w:val="center"/>
          </w:tcPr>
          <w:p w14:paraId="5644C96E" w14:textId="77777777" w:rsidR="001B4B37" w:rsidRPr="00EF0CE8" w:rsidRDefault="001B4B37" w:rsidP="00AD30C5">
            <w:pPr>
              <w:pStyle w:val="TableBodyText"/>
              <w:jc w:val="center"/>
              <w:rPr>
                <w:b w:val="0"/>
              </w:rPr>
            </w:pPr>
            <w:r w:rsidRPr="00EF0CE8">
              <w:rPr>
                <w:b w:val="0"/>
              </w:rPr>
              <w:t>Greater Treasure Coast Regional Planning Model (GTCRPM III)</w:t>
            </w:r>
          </w:p>
        </w:tc>
        <w:tc>
          <w:tcPr>
            <w:tcW w:w="1000" w:type="pct"/>
            <w:vAlign w:val="center"/>
          </w:tcPr>
          <w:p w14:paraId="27F07806" w14:textId="77777777" w:rsidR="001B4B37" w:rsidRPr="00EF0CE8" w:rsidRDefault="001B4B37" w:rsidP="00AD30C5">
            <w:pPr>
              <w:pStyle w:val="TableBodyText"/>
              <w:jc w:val="center"/>
              <w:cnfStyle w:val="000000000000" w:firstRow="0" w:lastRow="0" w:firstColumn="0" w:lastColumn="0" w:oddVBand="0" w:evenVBand="0" w:oddHBand="0" w:evenHBand="0" w:firstRowFirstColumn="0" w:firstRowLastColumn="0" w:lastRowFirstColumn="0" w:lastRowLastColumn="0"/>
            </w:pPr>
            <w:r w:rsidRPr="00EF0CE8">
              <w:t>0.71</w:t>
            </w:r>
          </w:p>
        </w:tc>
        <w:tc>
          <w:tcPr>
            <w:tcW w:w="1000" w:type="pct"/>
            <w:vAlign w:val="center"/>
          </w:tcPr>
          <w:p w14:paraId="4F3949B5" w14:textId="77777777" w:rsidR="001B4B37" w:rsidRPr="00EF0CE8" w:rsidRDefault="001B4B37" w:rsidP="00AD30C5">
            <w:pPr>
              <w:pStyle w:val="TableBodyText"/>
              <w:jc w:val="center"/>
              <w:cnfStyle w:val="000000000000" w:firstRow="0" w:lastRow="0" w:firstColumn="0" w:lastColumn="0" w:oddVBand="0" w:evenVBand="0" w:oddHBand="0" w:evenHBand="0" w:firstRowFirstColumn="0" w:firstRowLastColumn="0" w:lastRowFirstColumn="0" w:lastRowLastColumn="0"/>
            </w:pPr>
            <w:r w:rsidRPr="00EF0CE8">
              <w:t>2.1</w:t>
            </w:r>
          </w:p>
        </w:tc>
        <w:tc>
          <w:tcPr>
            <w:tcW w:w="1000" w:type="pct"/>
            <w:vAlign w:val="center"/>
          </w:tcPr>
          <w:p w14:paraId="63CD8230" w14:textId="77777777" w:rsidR="001B4B37" w:rsidRPr="00EF0CE8" w:rsidRDefault="001B4B37" w:rsidP="00AD30C5">
            <w:pPr>
              <w:pStyle w:val="TableBodyText"/>
              <w:jc w:val="center"/>
              <w:cnfStyle w:val="000000000000" w:firstRow="0" w:lastRow="0" w:firstColumn="0" w:lastColumn="0" w:oddVBand="0" w:evenVBand="0" w:oddHBand="0" w:evenHBand="0" w:firstRowFirstColumn="0" w:firstRowLastColumn="0" w:lastRowFirstColumn="0" w:lastRowLastColumn="0"/>
            </w:pPr>
            <w:r w:rsidRPr="00EF0CE8">
              <w:t>0.83</w:t>
            </w:r>
          </w:p>
        </w:tc>
        <w:tc>
          <w:tcPr>
            <w:tcW w:w="1000" w:type="pct"/>
            <w:vAlign w:val="center"/>
          </w:tcPr>
          <w:p w14:paraId="5E0858AE" w14:textId="77777777" w:rsidR="001B4B37" w:rsidRPr="00EF0CE8" w:rsidRDefault="001B4B37" w:rsidP="00AD30C5">
            <w:pPr>
              <w:pStyle w:val="TableBodyText"/>
              <w:jc w:val="center"/>
              <w:cnfStyle w:val="000000000000" w:firstRow="0" w:lastRow="0" w:firstColumn="0" w:lastColumn="0" w:oddVBand="0" w:evenVBand="0" w:oddHBand="0" w:evenHBand="0" w:firstRowFirstColumn="0" w:firstRowLastColumn="0" w:lastRowFirstColumn="0" w:lastRowLastColumn="0"/>
            </w:pPr>
            <w:r w:rsidRPr="00EF0CE8">
              <w:t>5.5</w:t>
            </w:r>
          </w:p>
        </w:tc>
      </w:tr>
    </w:tbl>
    <w:p w14:paraId="29499174" w14:textId="77777777" w:rsidR="00B91D65" w:rsidRDefault="00B91D65" w:rsidP="00EF0CE8">
      <w:pPr>
        <w:pStyle w:val="BodyText"/>
      </w:pPr>
    </w:p>
    <w:p w14:paraId="1F1A35B0" w14:textId="7C0084CD" w:rsidR="00AB4ADE" w:rsidRPr="004C35E6" w:rsidRDefault="00440DFE" w:rsidP="00AB4ADE">
      <w:pPr>
        <w:pStyle w:val="Caption"/>
      </w:pPr>
      <w:bookmarkStart w:id="297" w:name="_Toc89092399"/>
      <w:bookmarkStart w:id="298" w:name="_Toc97543548"/>
      <w:r>
        <w:t xml:space="preserve">Table </w:t>
      </w:r>
      <w:r w:rsidR="00FC3901">
        <w:rPr>
          <w:noProof/>
        </w:rPr>
        <w:fldChar w:fldCharType="begin"/>
      </w:r>
      <w:r w:rsidR="00FC3901">
        <w:rPr>
          <w:noProof/>
        </w:rPr>
        <w:instrText xml:space="preserve"> STYLEREF 6 \s </w:instrText>
      </w:r>
      <w:r w:rsidR="00FC3901">
        <w:rPr>
          <w:noProof/>
        </w:rPr>
        <w:fldChar w:fldCharType="separate"/>
      </w:r>
      <w:r w:rsidR="009D43CD">
        <w:rPr>
          <w:noProof/>
        </w:rPr>
        <w:t>D</w:t>
      </w:r>
      <w:r w:rsidR="00FC3901">
        <w:rPr>
          <w:noProof/>
        </w:rPr>
        <w:fldChar w:fldCharType="end"/>
      </w:r>
      <w:r w:rsidR="002E5062">
        <w:t>.</w:t>
      </w:r>
      <w:r w:rsidR="00FC3901">
        <w:rPr>
          <w:noProof/>
        </w:rPr>
        <w:fldChar w:fldCharType="begin"/>
      </w:r>
      <w:r w:rsidR="00FC3901">
        <w:rPr>
          <w:noProof/>
        </w:rPr>
        <w:instrText xml:space="preserve"> SEQ Table \* ARABIC \s 6 </w:instrText>
      </w:r>
      <w:r w:rsidR="00FC3901">
        <w:rPr>
          <w:noProof/>
        </w:rPr>
        <w:fldChar w:fldCharType="separate"/>
      </w:r>
      <w:r w:rsidR="009D43CD">
        <w:rPr>
          <w:noProof/>
        </w:rPr>
        <w:t>2</w:t>
      </w:r>
      <w:r w:rsidR="00FC3901">
        <w:rPr>
          <w:noProof/>
        </w:rPr>
        <w:fldChar w:fldCharType="end"/>
      </w:r>
      <w:r>
        <w:rPr>
          <w:noProof/>
        </w:rPr>
        <w:tab/>
      </w:r>
      <w:r w:rsidR="00AB4ADE" w:rsidRPr="003D34B5">
        <w:rPr>
          <w:noProof/>
        </w:rPr>
        <w:t>Interpolated Speed</w:t>
      </w:r>
      <w:bookmarkEnd w:id="297"/>
      <w:bookmarkEnd w:id="298"/>
    </w:p>
    <w:tbl>
      <w:tblPr>
        <w:tblStyle w:val="GridTable4-Accent1"/>
        <w:tblW w:w="5000" w:type="pct"/>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ook w:val="04A0" w:firstRow="1" w:lastRow="0" w:firstColumn="1" w:lastColumn="0" w:noHBand="0" w:noVBand="1"/>
      </w:tblPr>
      <w:tblGrid>
        <w:gridCol w:w="3212"/>
        <w:gridCol w:w="3213"/>
        <w:gridCol w:w="3213"/>
      </w:tblGrid>
      <w:tr w:rsidR="00655B4D" w:rsidRPr="00234F0D" w14:paraId="40E5F68E" w14:textId="77777777" w:rsidTr="00A94623">
        <w:trPr>
          <w:cnfStyle w:val="100000000000" w:firstRow="1" w:lastRow="0" w:firstColumn="0" w:lastColumn="0" w:oddVBand="0" w:evenVBand="0" w:oddHBand="0" w:evenHBand="0" w:firstRowFirstColumn="0" w:firstRowLastColumn="0" w:lastRowFirstColumn="0" w:lastRowLastColumn="0"/>
          <w:trHeight w:val="530"/>
        </w:trPr>
        <w:tc>
          <w:tcPr>
            <w:cnfStyle w:val="001000000000" w:firstRow="0" w:lastRow="0" w:firstColumn="1" w:lastColumn="0" w:oddVBand="0" w:evenVBand="0" w:oddHBand="0" w:evenHBand="0" w:firstRowFirstColumn="0" w:firstRowLastColumn="0" w:lastRowFirstColumn="0" w:lastRowLastColumn="0"/>
            <w:tcW w:w="1666" w:type="pct"/>
            <w:vAlign w:val="center"/>
          </w:tcPr>
          <w:p w14:paraId="4B8A5C21" w14:textId="77777777" w:rsidR="00655B4D" w:rsidRPr="00234F0D" w:rsidRDefault="00655B4D" w:rsidP="00AB4ADE">
            <w:pPr>
              <w:pStyle w:val="TableColumnHeadL"/>
              <w:jc w:val="center"/>
              <w:rPr>
                <w:b/>
              </w:rPr>
            </w:pPr>
            <w:r>
              <w:rPr>
                <w:b/>
              </w:rPr>
              <w:t>v/c</w:t>
            </w:r>
          </w:p>
        </w:tc>
        <w:tc>
          <w:tcPr>
            <w:tcW w:w="1667" w:type="pct"/>
          </w:tcPr>
          <w:p w14:paraId="15FD4ADD" w14:textId="77777777" w:rsidR="00655B4D" w:rsidRPr="00234F0D" w:rsidRDefault="00655B4D" w:rsidP="00AB4ADE">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Predicted Speed by BPR</w:t>
            </w:r>
          </w:p>
        </w:tc>
        <w:tc>
          <w:tcPr>
            <w:tcW w:w="1667" w:type="pct"/>
            <w:vAlign w:val="center"/>
          </w:tcPr>
          <w:p w14:paraId="312DB0D7" w14:textId="77777777" w:rsidR="00655B4D" w:rsidRPr="00234F0D" w:rsidRDefault="00655B4D" w:rsidP="00AB4ADE">
            <w:pPr>
              <w:pStyle w:val="TableColumnHeadL"/>
              <w:jc w:val="center"/>
              <w:cnfStyle w:val="100000000000" w:firstRow="1" w:lastRow="0" w:firstColumn="0" w:lastColumn="0" w:oddVBand="0" w:evenVBand="0" w:oddHBand="0" w:evenHBand="0" w:firstRowFirstColumn="0" w:firstRowLastColumn="0" w:lastRowFirstColumn="0" w:lastRowLastColumn="0"/>
              <w:rPr>
                <w:b/>
              </w:rPr>
            </w:pPr>
            <w:r>
              <w:rPr>
                <w:b/>
              </w:rPr>
              <w:t>Interpolated Speed</w:t>
            </w:r>
          </w:p>
        </w:tc>
      </w:tr>
      <w:tr w:rsidR="00655B4D" w:rsidRPr="00655B4D" w14:paraId="1EA4632F" w14:textId="77777777" w:rsidTr="00A946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5130863E" w14:textId="77777777" w:rsidR="00655B4D" w:rsidRPr="00655B4D" w:rsidRDefault="00655B4D" w:rsidP="00655B4D">
            <w:pPr>
              <w:pStyle w:val="TableBodyText"/>
              <w:jc w:val="center"/>
              <w:rPr>
                <w:b w:val="0"/>
              </w:rPr>
            </w:pPr>
            <w:r w:rsidRPr="00655B4D">
              <w:rPr>
                <w:b w:val="0"/>
              </w:rPr>
              <w:t>1</w:t>
            </w:r>
            <w:r>
              <w:rPr>
                <w:b w:val="0"/>
              </w:rPr>
              <w:t>.0</w:t>
            </w:r>
          </w:p>
        </w:tc>
        <w:tc>
          <w:tcPr>
            <w:tcW w:w="1667" w:type="pct"/>
          </w:tcPr>
          <w:p w14:paraId="4D9ADE80"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26.32</w:t>
            </w:r>
          </w:p>
        </w:tc>
        <w:tc>
          <w:tcPr>
            <w:tcW w:w="1667" w:type="pct"/>
          </w:tcPr>
          <w:p w14:paraId="4956B682"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15.00</w:t>
            </w:r>
          </w:p>
        </w:tc>
      </w:tr>
      <w:tr w:rsidR="00655B4D" w:rsidRPr="00655B4D" w14:paraId="544FBC59" w14:textId="77777777" w:rsidTr="00A94623">
        <w:tc>
          <w:tcPr>
            <w:cnfStyle w:val="001000000000" w:firstRow="0" w:lastRow="0" w:firstColumn="1" w:lastColumn="0" w:oddVBand="0" w:evenVBand="0" w:oddHBand="0" w:evenHBand="0" w:firstRowFirstColumn="0" w:firstRowLastColumn="0" w:lastRowFirstColumn="0" w:lastRowLastColumn="0"/>
            <w:tcW w:w="1666" w:type="pct"/>
          </w:tcPr>
          <w:p w14:paraId="237DC044" w14:textId="77777777" w:rsidR="00655B4D" w:rsidRPr="00655B4D" w:rsidRDefault="00655B4D" w:rsidP="00655B4D">
            <w:pPr>
              <w:pStyle w:val="TableBodyText"/>
              <w:jc w:val="center"/>
              <w:rPr>
                <w:b w:val="0"/>
              </w:rPr>
            </w:pPr>
            <w:r w:rsidRPr="00655B4D">
              <w:rPr>
                <w:b w:val="0"/>
              </w:rPr>
              <w:t>1.1</w:t>
            </w:r>
          </w:p>
        </w:tc>
        <w:tc>
          <w:tcPr>
            <w:tcW w:w="1667" w:type="pct"/>
          </w:tcPr>
          <w:p w14:paraId="2A45C167"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24.10</w:t>
            </w:r>
          </w:p>
        </w:tc>
        <w:tc>
          <w:tcPr>
            <w:tcW w:w="1667" w:type="pct"/>
          </w:tcPr>
          <w:p w14:paraId="511957F2"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13.83</w:t>
            </w:r>
          </w:p>
        </w:tc>
      </w:tr>
      <w:tr w:rsidR="00655B4D" w:rsidRPr="00655B4D" w14:paraId="57882CFA" w14:textId="77777777" w:rsidTr="00A946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11F98F95" w14:textId="77777777" w:rsidR="00655B4D" w:rsidRPr="00655B4D" w:rsidRDefault="00655B4D" w:rsidP="00655B4D">
            <w:pPr>
              <w:pStyle w:val="TableBodyText"/>
              <w:jc w:val="center"/>
              <w:rPr>
                <w:b w:val="0"/>
              </w:rPr>
            </w:pPr>
            <w:r w:rsidRPr="00655B4D">
              <w:rPr>
                <w:b w:val="0"/>
              </w:rPr>
              <w:t>1.2</w:t>
            </w:r>
          </w:p>
        </w:tc>
        <w:tc>
          <w:tcPr>
            <w:tcW w:w="1667" w:type="pct"/>
          </w:tcPr>
          <w:p w14:paraId="2E05F42A"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22.05</w:t>
            </w:r>
          </w:p>
        </w:tc>
        <w:tc>
          <w:tcPr>
            <w:tcW w:w="1667" w:type="pct"/>
          </w:tcPr>
          <w:p w14:paraId="3574A91A"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12.75</w:t>
            </w:r>
          </w:p>
        </w:tc>
      </w:tr>
      <w:tr w:rsidR="00655B4D" w:rsidRPr="00655B4D" w14:paraId="6394E419" w14:textId="77777777" w:rsidTr="00A94623">
        <w:tc>
          <w:tcPr>
            <w:cnfStyle w:val="001000000000" w:firstRow="0" w:lastRow="0" w:firstColumn="1" w:lastColumn="0" w:oddVBand="0" w:evenVBand="0" w:oddHBand="0" w:evenHBand="0" w:firstRowFirstColumn="0" w:firstRowLastColumn="0" w:lastRowFirstColumn="0" w:lastRowLastColumn="0"/>
            <w:tcW w:w="1666" w:type="pct"/>
          </w:tcPr>
          <w:p w14:paraId="1E324731" w14:textId="77777777" w:rsidR="00655B4D" w:rsidRPr="00655B4D" w:rsidRDefault="00655B4D" w:rsidP="00655B4D">
            <w:pPr>
              <w:pStyle w:val="TableBodyText"/>
              <w:jc w:val="center"/>
              <w:rPr>
                <w:b w:val="0"/>
              </w:rPr>
            </w:pPr>
            <w:r w:rsidRPr="00655B4D">
              <w:rPr>
                <w:b w:val="0"/>
              </w:rPr>
              <w:t>1.3</w:t>
            </w:r>
          </w:p>
        </w:tc>
        <w:tc>
          <w:tcPr>
            <w:tcW w:w="1667" w:type="pct"/>
          </w:tcPr>
          <w:p w14:paraId="09E1EA83"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20.16</w:t>
            </w:r>
          </w:p>
        </w:tc>
        <w:tc>
          <w:tcPr>
            <w:tcW w:w="1667" w:type="pct"/>
          </w:tcPr>
          <w:p w14:paraId="3AEE508C"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11.76</w:t>
            </w:r>
          </w:p>
        </w:tc>
      </w:tr>
      <w:tr w:rsidR="00655B4D" w:rsidRPr="00655B4D" w14:paraId="57C04EE2" w14:textId="77777777" w:rsidTr="00A946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61FF79BB" w14:textId="77777777" w:rsidR="00655B4D" w:rsidRPr="00655B4D" w:rsidRDefault="00655B4D" w:rsidP="00655B4D">
            <w:pPr>
              <w:pStyle w:val="TableBodyText"/>
              <w:jc w:val="center"/>
              <w:rPr>
                <w:b w:val="0"/>
              </w:rPr>
            </w:pPr>
            <w:r w:rsidRPr="00655B4D">
              <w:rPr>
                <w:b w:val="0"/>
              </w:rPr>
              <w:t>1.4</w:t>
            </w:r>
          </w:p>
        </w:tc>
        <w:tc>
          <w:tcPr>
            <w:tcW w:w="1667" w:type="pct"/>
          </w:tcPr>
          <w:p w14:paraId="20EDF54B"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18.45</w:t>
            </w:r>
          </w:p>
        </w:tc>
        <w:tc>
          <w:tcPr>
            <w:tcW w:w="1667" w:type="pct"/>
          </w:tcPr>
          <w:p w14:paraId="63E80979"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10.86</w:t>
            </w:r>
          </w:p>
        </w:tc>
      </w:tr>
      <w:tr w:rsidR="00655B4D" w:rsidRPr="00655B4D" w14:paraId="1BF9729E" w14:textId="77777777" w:rsidTr="00A94623">
        <w:tc>
          <w:tcPr>
            <w:cnfStyle w:val="001000000000" w:firstRow="0" w:lastRow="0" w:firstColumn="1" w:lastColumn="0" w:oddVBand="0" w:evenVBand="0" w:oddHBand="0" w:evenHBand="0" w:firstRowFirstColumn="0" w:firstRowLastColumn="0" w:lastRowFirstColumn="0" w:lastRowLastColumn="0"/>
            <w:tcW w:w="1666" w:type="pct"/>
          </w:tcPr>
          <w:p w14:paraId="079F0B79" w14:textId="77777777" w:rsidR="00655B4D" w:rsidRPr="00655B4D" w:rsidRDefault="00655B4D" w:rsidP="00655B4D">
            <w:pPr>
              <w:pStyle w:val="TableBodyText"/>
              <w:jc w:val="center"/>
              <w:rPr>
                <w:b w:val="0"/>
              </w:rPr>
            </w:pPr>
            <w:r w:rsidRPr="00655B4D">
              <w:rPr>
                <w:b w:val="0"/>
              </w:rPr>
              <w:t>1.5</w:t>
            </w:r>
          </w:p>
        </w:tc>
        <w:tc>
          <w:tcPr>
            <w:tcW w:w="1667" w:type="pct"/>
          </w:tcPr>
          <w:p w14:paraId="7B87CC7D"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16.89</w:t>
            </w:r>
          </w:p>
        </w:tc>
        <w:tc>
          <w:tcPr>
            <w:tcW w:w="1667" w:type="pct"/>
          </w:tcPr>
          <w:p w14:paraId="23BCC5B5"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10.04</w:t>
            </w:r>
          </w:p>
        </w:tc>
      </w:tr>
      <w:tr w:rsidR="00655B4D" w:rsidRPr="00655B4D" w14:paraId="73C466B6" w14:textId="77777777" w:rsidTr="00A946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4BAEE446" w14:textId="77777777" w:rsidR="00655B4D" w:rsidRPr="00655B4D" w:rsidRDefault="00655B4D" w:rsidP="00655B4D">
            <w:pPr>
              <w:pStyle w:val="TableBodyText"/>
              <w:jc w:val="center"/>
              <w:rPr>
                <w:b w:val="0"/>
              </w:rPr>
            </w:pPr>
            <w:r w:rsidRPr="00655B4D">
              <w:rPr>
                <w:b w:val="0"/>
              </w:rPr>
              <w:t>1.6</w:t>
            </w:r>
          </w:p>
        </w:tc>
        <w:tc>
          <w:tcPr>
            <w:tcW w:w="1667" w:type="pct"/>
          </w:tcPr>
          <w:p w14:paraId="0F783935"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15.49</w:t>
            </w:r>
          </w:p>
        </w:tc>
        <w:tc>
          <w:tcPr>
            <w:tcW w:w="1667" w:type="pct"/>
          </w:tcPr>
          <w:p w14:paraId="12376FB0"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9.30</w:t>
            </w:r>
          </w:p>
        </w:tc>
      </w:tr>
      <w:tr w:rsidR="00655B4D" w:rsidRPr="00655B4D" w14:paraId="1230C2A6" w14:textId="77777777" w:rsidTr="00A94623">
        <w:tc>
          <w:tcPr>
            <w:cnfStyle w:val="001000000000" w:firstRow="0" w:lastRow="0" w:firstColumn="1" w:lastColumn="0" w:oddVBand="0" w:evenVBand="0" w:oddHBand="0" w:evenHBand="0" w:firstRowFirstColumn="0" w:firstRowLastColumn="0" w:lastRowFirstColumn="0" w:lastRowLastColumn="0"/>
            <w:tcW w:w="1666" w:type="pct"/>
          </w:tcPr>
          <w:p w14:paraId="50A541A9" w14:textId="77777777" w:rsidR="00655B4D" w:rsidRPr="00655B4D" w:rsidRDefault="00655B4D" w:rsidP="00655B4D">
            <w:pPr>
              <w:pStyle w:val="TableBodyText"/>
              <w:jc w:val="center"/>
              <w:rPr>
                <w:b w:val="0"/>
              </w:rPr>
            </w:pPr>
            <w:r w:rsidRPr="00655B4D">
              <w:rPr>
                <w:b w:val="0"/>
              </w:rPr>
              <w:t>1.7</w:t>
            </w:r>
          </w:p>
        </w:tc>
        <w:tc>
          <w:tcPr>
            <w:tcW w:w="1667" w:type="pct"/>
          </w:tcPr>
          <w:p w14:paraId="6ED4DFCF"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14.22</w:t>
            </w:r>
          </w:p>
        </w:tc>
        <w:tc>
          <w:tcPr>
            <w:tcW w:w="1667" w:type="pct"/>
          </w:tcPr>
          <w:p w14:paraId="779B0C38"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8.63</w:t>
            </w:r>
          </w:p>
        </w:tc>
      </w:tr>
      <w:tr w:rsidR="00655B4D" w:rsidRPr="00655B4D" w14:paraId="4C037345" w14:textId="77777777" w:rsidTr="00A946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73A808FB" w14:textId="77777777" w:rsidR="00655B4D" w:rsidRPr="00655B4D" w:rsidRDefault="00655B4D" w:rsidP="00655B4D">
            <w:pPr>
              <w:pStyle w:val="TableBodyText"/>
              <w:jc w:val="center"/>
              <w:rPr>
                <w:b w:val="0"/>
              </w:rPr>
            </w:pPr>
            <w:r w:rsidRPr="00655B4D">
              <w:rPr>
                <w:b w:val="0"/>
              </w:rPr>
              <w:t>1.8</w:t>
            </w:r>
          </w:p>
        </w:tc>
        <w:tc>
          <w:tcPr>
            <w:tcW w:w="1667" w:type="pct"/>
          </w:tcPr>
          <w:p w14:paraId="106D8B9C"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13.08</w:t>
            </w:r>
          </w:p>
        </w:tc>
        <w:tc>
          <w:tcPr>
            <w:tcW w:w="1667" w:type="pct"/>
          </w:tcPr>
          <w:p w14:paraId="55918E0D"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8.03</w:t>
            </w:r>
          </w:p>
        </w:tc>
      </w:tr>
      <w:tr w:rsidR="00655B4D" w:rsidRPr="00655B4D" w14:paraId="6BDB519E" w14:textId="77777777" w:rsidTr="00A94623">
        <w:tc>
          <w:tcPr>
            <w:cnfStyle w:val="001000000000" w:firstRow="0" w:lastRow="0" w:firstColumn="1" w:lastColumn="0" w:oddVBand="0" w:evenVBand="0" w:oddHBand="0" w:evenHBand="0" w:firstRowFirstColumn="0" w:firstRowLastColumn="0" w:lastRowFirstColumn="0" w:lastRowLastColumn="0"/>
            <w:tcW w:w="1666" w:type="pct"/>
          </w:tcPr>
          <w:p w14:paraId="3B6A0325" w14:textId="77777777" w:rsidR="00655B4D" w:rsidRPr="00655B4D" w:rsidRDefault="00655B4D" w:rsidP="00655B4D">
            <w:pPr>
              <w:pStyle w:val="TableBodyText"/>
              <w:jc w:val="center"/>
              <w:rPr>
                <w:b w:val="0"/>
              </w:rPr>
            </w:pPr>
            <w:r w:rsidRPr="00655B4D">
              <w:rPr>
                <w:b w:val="0"/>
              </w:rPr>
              <w:t>1.9</w:t>
            </w:r>
          </w:p>
        </w:tc>
        <w:tc>
          <w:tcPr>
            <w:tcW w:w="1667" w:type="pct"/>
          </w:tcPr>
          <w:p w14:paraId="6D077D8D"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12.05</w:t>
            </w:r>
          </w:p>
        </w:tc>
        <w:tc>
          <w:tcPr>
            <w:tcW w:w="1667" w:type="pct"/>
          </w:tcPr>
          <w:p w14:paraId="536885A1" w14:textId="77777777" w:rsidR="00655B4D" w:rsidRPr="00655B4D" w:rsidRDefault="00655B4D" w:rsidP="00655B4D">
            <w:pPr>
              <w:pStyle w:val="TableBodyText"/>
              <w:jc w:val="center"/>
              <w:cnfStyle w:val="000000000000" w:firstRow="0" w:lastRow="0" w:firstColumn="0" w:lastColumn="0" w:oddVBand="0" w:evenVBand="0" w:oddHBand="0" w:evenHBand="0" w:firstRowFirstColumn="0" w:firstRowLastColumn="0" w:lastRowFirstColumn="0" w:lastRowLastColumn="0"/>
            </w:pPr>
            <w:r w:rsidRPr="00655B4D">
              <w:t>7.49</w:t>
            </w:r>
          </w:p>
        </w:tc>
      </w:tr>
      <w:tr w:rsidR="00655B4D" w:rsidRPr="00655B4D" w14:paraId="677F1933" w14:textId="77777777" w:rsidTr="00A9462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57D71C53" w14:textId="77777777" w:rsidR="00655B4D" w:rsidRPr="00655B4D" w:rsidRDefault="00655B4D" w:rsidP="00655B4D">
            <w:pPr>
              <w:pStyle w:val="TableBodyText"/>
              <w:jc w:val="center"/>
              <w:rPr>
                <w:b w:val="0"/>
              </w:rPr>
            </w:pPr>
            <w:r w:rsidRPr="00655B4D">
              <w:rPr>
                <w:b w:val="0"/>
              </w:rPr>
              <w:t>2</w:t>
            </w:r>
            <w:r>
              <w:rPr>
                <w:b w:val="0"/>
              </w:rPr>
              <w:t>.0</w:t>
            </w:r>
          </w:p>
        </w:tc>
        <w:tc>
          <w:tcPr>
            <w:tcW w:w="1667" w:type="pct"/>
          </w:tcPr>
          <w:p w14:paraId="726674CA"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11.13</w:t>
            </w:r>
          </w:p>
        </w:tc>
        <w:tc>
          <w:tcPr>
            <w:tcW w:w="1667" w:type="pct"/>
          </w:tcPr>
          <w:p w14:paraId="5F9B6503" w14:textId="77777777" w:rsidR="00655B4D" w:rsidRPr="00655B4D" w:rsidRDefault="00655B4D" w:rsidP="00655B4D">
            <w:pPr>
              <w:pStyle w:val="TableBodyText"/>
              <w:jc w:val="center"/>
              <w:cnfStyle w:val="000000100000" w:firstRow="0" w:lastRow="0" w:firstColumn="0" w:lastColumn="0" w:oddVBand="0" w:evenVBand="0" w:oddHBand="1" w:evenHBand="0" w:firstRowFirstColumn="0" w:firstRowLastColumn="0" w:lastRowFirstColumn="0" w:lastRowLastColumn="0"/>
            </w:pPr>
            <w:r w:rsidRPr="00655B4D">
              <w:t>7.00</w:t>
            </w:r>
          </w:p>
        </w:tc>
      </w:tr>
    </w:tbl>
    <w:p w14:paraId="11F6B610" w14:textId="77777777" w:rsidR="004B4323" w:rsidRDefault="004B4323" w:rsidP="0033763D">
      <w:pPr>
        <w:pStyle w:val="BodyText"/>
      </w:pPr>
    </w:p>
    <w:p w14:paraId="0BB26CB7" w14:textId="1453CF6A" w:rsidR="004C69EE" w:rsidRDefault="004C69EE" w:rsidP="00760E62">
      <w:pPr>
        <w:jc w:val="left"/>
        <w:sectPr w:rsidR="004C69EE" w:rsidSect="00762A1A">
          <w:pgSz w:w="12240" w:h="15840" w:code="1"/>
          <w:pgMar w:top="1296" w:right="1296" w:bottom="1296" w:left="1296" w:header="576" w:footer="432" w:gutter="0"/>
          <w:pgNumType w:start="1" w:chapStyle="6"/>
          <w:cols w:space="720"/>
          <w:docGrid w:linePitch="360"/>
        </w:sectPr>
      </w:pPr>
    </w:p>
    <w:tbl>
      <w:tblPr>
        <w:tblStyle w:val="TableGrid"/>
        <w:tblW w:w="9648" w:type="dxa"/>
        <w:tblBorders>
          <w:top w:val="single" w:sz="48" w:space="0" w:color="0193D7" w:themeColor="text2"/>
          <w:left w:val="none" w:sz="0" w:space="0" w:color="auto"/>
          <w:bottom w:val="single" w:sz="48" w:space="0" w:color="0193D7" w:themeColor="text2"/>
          <w:right w:val="none" w:sz="0" w:space="0" w:color="auto"/>
          <w:insideH w:val="none" w:sz="0" w:space="0" w:color="auto"/>
          <w:insideV w:val="none" w:sz="0" w:space="0" w:color="auto"/>
        </w:tblBorders>
        <w:shd w:val="clear" w:color="auto" w:fill="C4EBFE" w:themeFill="text2" w:themeFillTint="33"/>
        <w:tblCellMar>
          <w:top w:w="158" w:type="dxa"/>
          <w:left w:w="432" w:type="dxa"/>
          <w:bottom w:w="158" w:type="dxa"/>
          <w:right w:w="115" w:type="dxa"/>
        </w:tblCellMar>
        <w:tblLook w:val="04A0" w:firstRow="1" w:lastRow="0" w:firstColumn="1" w:lastColumn="0" w:noHBand="0" w:noVBand="1"/>
      </w:tblPr>
      <w:tblGrid>
        <w:gridCol w:w="9648"/>
      </w:tblGrid>
      <w:tr w:rsidR="00760E62" w14:paraId="68FE0583" w14:textId="77777777" w:rsidTr="00350ED6">
        <w:trPr>
          <w:trHeight w:val="720"/>
        </w:trPr>
        <w:tc>
          <w:tcPr>
            <w:tcW w:w="9648" w:type="dxa"/>
            <w:shd w:val="clear" w:color="auto" w:fill="C4EBFE" w:themeFill="text2" w:themeFillTint="33"/>
            <w:tcMar>
              <w:top w:w="29" w:type="dxa"/>
              <w:bottom w:w="29" w:type="dxa"/>
            </w:tcMar>
            <w:vAlign w:val="center"/>
          </w:tcPr>
          <w:p w14:paraId="570153F0" w14:textId="77777777" w:rsidR="00760E62" w:rsidRPr="002E5CA6" w:rsidRDefault="00760E62" w:rsidP="009C3D9F">
            <w:pPr>
              <w:pStyle w:val="Heading6"/>
            </w:pPr>
            <w:bookmarkStart w:id="299" w:name="_Two-Lane_Highway_Speed"/>
            <w:bookmarkStart w:id="300" w:name="_Toc95208882"/>
            <w:bookmarkEnd w:id="299"/>
            <w:r>
              <w:t>Two-Lane Highway Speed Model</w:t>
            </w:r>
            <w:bookmarkEnd w:id="300"/>
          </w:p>
        </w:tc>
      </w:tr>
    </w:tbl>
    <w:p w14:paraId="74265EEF" w14:textId="77777777" w:rsidR="00350ED6" w:rsidRDefault="00350ED6" w:rsidP="00350ED6">
      <w:pPr>
        <w:pStyle w:val="BodyText"/>
      </w:pPr>
    </w:p>
    <w:p w14:paraId="7F14E9B0" w14:textId="791AD93A" w:rsidR="00760E62" w:rsidRPr="004C35E6" w:rsidRDefault="00760E62" w:rsidP="00350ED6">
      <w:pPr>
        <w:pStyle w:val="BodyText"/>
      </w:pPr>
      <w:r w:rsidRPr="004C35E6">
        <w:t>Chapter 15: Two-Lane Highways of the Highway Capacity Manual</w:t>
      </w:r>
      <w:r w:rsidR="00CA4EA1">
        <w:t xml:space="preserve"> 6</w:t>
      </w:r>
      <w:r w:rsidR="00CA4EA1" w:rsidRPr="0089648E">
        <w:rPr>
          <w:vertAlign w:val="superscript"/>
        </w:rPr>
        <w:t>th</w:t>
      </w:r>
      <w:r w:rsidR="00CA4EA1">
        <w:t xml:space="preserve"> Edition</w:t>
      </w:r>
      <w:r w:rsidRPr="004C35E6">
        <w:t xml:space="preserve"> (HCM) provides guidance on estimating average speeds on two-lane highways. This memorandum summarizes the HCM methodology and provides advice relevant to the Source Book project.</w:t>
      </w:r>
    </w:p>
    <w:p w14:paraId="6055F04F" w14:textId="77777777" w:rsidR="00760E62" w:rsidRPr="004C35E6" w:rsidRDefault="00760E62" w:rsidP="00350ED6">
      <w:pPr>
        <w:pStyle w:val="BodyText"/>
      </w:pPr>
      <w:r w:rsidRPr="004C35E6">
        <w:t xml:space="preserve">The HCM methodology considers several characteristics of a two-lane highway, including lane width, percentage of </w:t>
      </w:r>
      <w:r>
        <w:t>combination trucks</w:t>
      </w:r>
      <w:r w:rsidRPr="004C35E6">
        <w:t xml:space="preserve">, and no-passing zones, etc. However, the HCM’s methodology is limited in its coverage of oversaturated conditions, with the HCM noting that it is rare to see two-lane highways operating at or near capacity (because most will have been expanded before </w:t>
      </w:r>
      <w:r w:rsidR="00986D45">
        <w:t xml:space="preserve">demand reaches </w:t>
      </w:r>
      <w:r w:rsidRPr="004C35E6">
        <w:t>capacity), and thus there is a corresponding lack of data on oversaturated operations.</w:t>
      </w:r>
    </w:p>
    <w:p w14:paraId="5BF0EBC7" w14:textId="77777777" w:rsidR="00760E62" w:rsidRPr="009842C8" w:rsidRDefault="00760E62" w:rsidP="00440DFE">
      <w:pPr>
        <w:pStyle w:val="Heading7"/>
        <w:numPr>
          <w:ilvl w:val="0"/>
          <w:numId w:val="0"/>
        </w:numPr>
        <w:ind w:left="900" w:hanging="900"/>
      </w:pPr>
      <w:bookmarkStart w:id="301" w:name="_Toc506271710"/>
      <w:r w:rsidRPr="009842C8">
        <w:t>Classification of Two-Lane H</w:t>
      </w:r>
      <w:r w:rsidR="009A78DD">
        <w:t>i</w:t>
      </w:r>
      <w:r w:rsidRPr="009842C8">
        <w:t>ghways</w:t>
      </w:r>
      <w:bookmarkEnd w:id="301"/>
    </w:p>
    <w:p w14:paraId="44920C68" w14:textId="77777777" w:rsidR="00760E62" w:rsidRDefault="00760E62" w:rsidP="00350ED6">
      <w:pPr>
        <w:pStyle w:val="BodyText"/>
      </w:pPr>
      <w:r w:rsidRPr="004C35E6">
        <w:t>Because two-lane highways are versatile roadways that can serve a multitude of purposes, the HCM has subdivided this type of facility into three distinct classes: Class I, Class II, and Class III</w:t>
      </w:r>
      <w:r w:rsidR="006C3F35">
        <w:t xml:space="preserve"> (</w:t>
      </w:r>
      <w:r w:rsidR="006C3F35" w:rsidRPr="006C3F35">
        <w:rPr>
          <w:b/>
        </w:rPr>
        <w:t xml:space="preserve">Figure </w:t>
      </w:r>
      <w:r w:rsidR="004B4323">
        <w:rPr>
          <w:b/>
        </w:rPr>
        <w:t>E.</w:t>
      </w:r>
      <w:r w:rsidR="000544B1">
        <w:rPr>
          <w:b/>
        </w:rPr>
        <w:t>1</w:t>
      </w:r>
      <w:r w:rsidR="006C3F35">
        <w:t>)</w:t>
      </w:r>
      <w:r w:rsidRPr="004C35E6">
        <w:t>. A brief discussion of the different classes is relevant to the Source Book project, as they have different methodologies for calculating performance measures.</w:t>
      </w:r>
    </w:p>
    <w:p w14:paraId="31F2C6D3" w14:textId="74E3F409" w:rsidR="00760E62" w:rsidRDefault="00440DFE" w:rsidP="005D2F4C">
      <w:pPr>
        <w:pStyle w:val="Caption"/>
      </w:pPr>
      <w:bookmarkStart w:id="302" w:name="_Toc97543553"/>
      <w:r>
        <w:t xml:space="preserve">Figure </w:t>
      </w:r>
      <w:r w:rsidR="00FC3901">
        <w:rPr>
          <w:noProof/>
        </w:rPr>
        <w:fldChar w:fldCharType="begin"/>
      </w:r>
      <w:r w:rsidR="00FC3901">
        <w:rPr>
          <w:noProof/>
        </w:rPr>
        <w:instrText xml:space="preserve"> STYLEREF 6 \s </w:instrText>
      </w:r>
      <w:r w:rsidR="00FC3901">
        <w:rPr>
          <w:noProof/>
        </w:rPr>
        <w:fldChar w:fldCharType="separate"/>
      </w:r>
      <w:r w:rsidR="009D43CD">
        <w:rPr>
          <w:noProof/>
        </w:rPr>
        <w:t>E</w:t>
      </w:r>
      <w:r w:rsidR="00FC3901">
        <w:rPr>
          <w:noProof/>
        </w:rPr>
        <w:fldChar w:fldCharType="end"/>
      </w:r>
      <w:r w:rsidR="002E5062">
        <w:t>.</w:t>
      </w:r>
      <w:r w:rsidR="00FC3901">
        <w:rPr>
          <w:noProof/>
        </w:rPr>
        <w:fldChar w:fldCharType="begin"/>
      </w:r>
      <w:r w:rsidR="00FC3901">
        <w:rPr>
          <w:noProof/>
        </w:rPr>
        <w:instrText xml:space="preserve"> SEQ Figure \* ARABIC \s 6 </w:instrText>
      </w:r>
      <w:r w:rsidR="00FC3901">
        <w:rPr>
          <w:noProof/>
        </w:rPr>
        <w:fldChar w:fldCharType="separate"/>
      </w:r>
      <w:r w:rsidR="009D43CD">
        <w:rPr>
          <w:noProof/>
        </w:rPr>
        <w:t>1</w:t>
      </w:r>
      <w:r w:rsidR="00FC3901">
        <w:rPr>
          <w:noProof/>
        </w:rPr>
        <w:fldChar w:fldCharType="end"/>
      </w:r>
      <w:r>
        <w:rPr>
          <w:noProof/>
        </w:rPr>
        <w:tab/>
      </w:r>
      <w:r w:rsidR="005D2F4C" w:rsidRPr="006F58F0">
        <w:rPr>
          <w:noProof/>
        </w:rPr>
        <w:t>Two-Lane Highway Classification</w:t>
      </w:r>
      <w:bookmarkEnd w:id="302"/>
    </w:p>
    <w:p w14:paraId="49C26CB6" w14:textId="77777777" w:rsidR="00760E62" w:rsidRDefault="00760E62" w:rsidP="00760E62">
      <w:r w:rsidRPr="004C35E6">
        <w:rPr>
          <w:noProof/>
          <w:sz w:val="18"/>
        </w:rPr>
        <w:drawing>
          <wp:inline distT="0" distB="0" distL="0" distR="0" wp14:anchorId="141F472B" wp14:editId="7A94C747">
            <wp:extent cx="5486400" cy="3200400"/>
            <wp:effectExtent l="0" t="0" r="95250" b="0"/>
            <wp:docPr id="44" name="Diagram 4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7" r:lo="rId118" r:qs="rId119" r:cs="rId120"/>
              </a:graphicData>
            </a:graphic>
          </wp:inline>
        </w:drawing>
      </w:r>
    </w:p>
    <w:p w14:paraId="42D156B6" w14:textId="3DE715C1" w:rsidR="00760E62" w:rsidRDefault="005D2F4C" w:rsidP="00440DFE">
      <w:pPr>
        <w:pStyle w:val="SourceNote"/>
      </w:pPr>
      <w:r w:rsidRPr="009842C8">
        <w:t xml:space="preserve">Source: Derived from HCM: Chapter 15: Two-Lane </w:t>
      </w:r>
      <w:r w:rsidRPr="008F2700">
        <w:rPr>
          <w:color w:val="000000" w:themeColor="text1"/>
        </w:rPr>
        <w:t>Highways</w:t>
      </w:r>
      <w:r w:rsidR="008F2700" w:rsidRPr="008F2700">
        <w:rPr>
          <w:color w:val="000000" w:themeColor="text1"/>
        </w:rPr>
        <w:t>. Percent Time Spent Following (PTSF) is the average percent of total travel time that vehicles must travel in platoons behind slower vehicles due to inability to pass on a two-lane highway. It therefore represents the freedom to maneuver and convenience of travel.</w:t>
      </w:r>
    </w:p>
    <w:p w14:paraId="73F860BA" w14:textId="77777777" w:rsidR="005D2F4C" w:rsidRDefault="005D2F4C">
      <w:pPr>
        <w:jc w:val="left"/>
        <w:rPr>
          <w:rFonts w:cs="Arial"/>
          <w:b/>
          <w:color w:val="01A8D6" w:themeColor="accent1"/>
          <w:sz w:val="24"/>
          <w:szCs w:val="24"/>
        </w:rPr>
      </w:pPr>
      <w:bookmarkStart w:id="303" w:name="_Toc506271711"/>
      <w:r>
        <w:br w:type="page"/>
      </w:r>
    </w:p>
    <w:p w14:paraId="1AA3ACE5" w14:textId="77777777" w:rsidR="00760E62" w:rsidRPr="009842C8" w:rsidRDefault="00760E62" w:rsidP="00440DFE">
      <w:pPr>
        <w:pStyle w:val="Heading7"/>
        <w:numPr>
          <w:ilvl w:val="0"/>
          <w:numId w:val="0"/>
        </w:numPr>
        <w:ind w:left="900" w:hanging="900"/>
      </w:pPr>
      <w:r w:rsidRPr="009842C8">
        <w:t>Basic Relationship</w:t>
      </w:r>
      <w:bookmarkEnd w:id="303"/>
    </w:p>
    <w:p w14:paraId="142C8145" w14:textId="4F0D3CA1" w:rsidR="00760E62" w:rsidRPr="004C35E6" w:rsidRDefault="005D2F4C" w:rsidP="005D2F4C">
      <w:pPr>
        <w:pStyle w:val="BodyText"/>
      </w:pPr>
      <w:r w:rsidRPr="000E075E">
        <w:rPr>
          <w:b/>
        </w:rPr>
        <w:t xml:space="preserve">Figure </w:t>
      </w:r>
      <w:r w:rsidR="00986D45">
        <w:rPr>
          <w:b/>
        </w:rPr>
        <w:t>E.</w:t>
      </w:r>
      <w:r w:rsidR="0083334D">
        <w:rPr>
          <w:b/>
        </w:rPr>
        <w:t>2</w:t>
      </w:r>
      <w:r>
        <w:t xml:space="preserve"> </w:t>
      </w:r>
      <w:r w:rsidR="00760E62" w:rsidRPr="00497DAF">
        <w:t>presents the basic relationship between flow, average travel speed, and percent time spent following</w:t>
      </w:r>
      <w:r w:rsidR="00760E62" w:rsidRPr="004C35E6">
        <w:t xml:space="preserve"> </w:t>
      </w:r>
      <w:r w:rsidR="00E9382E">
        <w:t>another vehicle</w:t>
      </w:r>
      <w:r w:rsidR="00E20B0D">
        <w:t xml:space="preserve"> or trailer</w:t>
      </w:r>
      <w:r w:rsidR="006A11E6">
        <w:t xml:space="preserve"> </w:t>
      </w:r>
      <w:r w:rsidR="00760E62" w:rsidRPr="004C35E6">
        <w:t>for two-lane highways in “base conditions”. Base conditions are defined by the HCM as the absence of restrictive geometric, traffic, or environmental factors. Therefore, base conditions are not to be confused with typical or default conditions</w:t>
      </w:r>
      <w:r w:rsidR="008448F5">
        <w:t>.</w:t>
      </w:r>
      <w:r w:rsidR="008448F5" w:rsidRPr="004C35E6">
        <w:t xml:space="preserve"> </w:t>
      </w:r>
      <w:r w:rsidR="008448F5">
        <w:t>T</w:t>
      </w:r>
      <w:r w:rsidR="008448F5" w:rsidRPr="004C35E6">
        <w:t xml:space="preserve">hey </w:t>
      </w:r>
      <w:r w:rsidR="00760E62" w:rsidRPr="004C35E6">
        <w:t>more closely resemble ideal conditions.</w:t>
      </w:r>
    </w:p>
    <w:p w14:paraId="0A67F0C3" w14:textId="4EA82CB1" w:rsidR="00760E62" w:rsidRDefault="00760E62" w:rsidP="005D2F4C">
      <w:pPr>
        <w:pStyle w:val="BodyText"/>
      </w:pPr>
      <w:r w:rsidRPr="004C35E6">
        <w:t xml:space="preserve">For the </w:t>
      </w:r>
      <w:r w:rsidR="0029647C">
        <w:t>202</w:t>
      </w:r>
      <w:r w:rsidR="00194698">
        <w:t>1</w:t>
      </w:r>
      <w:r w:rsidR="0029647C">
        <w:t xml:space="preserve"> </w:t>
      </w:r>
      <w:r>
        <w:t>Source Book</w:t>
      </w:r>
      <w:r w:rsidRPr="004C35E6">
        <w:t xml:space="preserve">, the two-lane highway speed calculations are based on </w:t>
      </w:r>
      <w:r w:rsidR="008448F5">
        <w:t>s</w:t>
      </w:r>
      <w:r w:rsidRPr="004C35E6">
        <w:t xml:space="preserve">peed-flow relationships with base conditions (Exhibit 15-2 of HCM </w:t>
      </w:r>
      <w:r w:rsidR="00B525F2">
        <w:t>6</w:t>
      </w:r>
      <w:r w:rsidR="00B525F2" w:rsidRPr="0089648E">
        <w:rPr>
          <w:vertAlign w:val="superscript"/>
        </w:rPr>
        <w:t>th</w:t>
      </w:r>
      <w:r w:rsidR="00B525F2">
        <w:t xml:space="preserve"> Edition</w:t>
      </w:r>
      <w:r w:rsidRPr="004C35E6">
        <w:t>).</w:t>
      </w:r>
    </w:p>
    <w:p w14:paraId="508C2143" w14:textId="1CF68199" w:rsidR="00983457" w:rsidRPr="004C35E6" w:rsidRDefault="00983457" w:rsidP="00983457">
      <w:pPr>
        <w:pStyle w:val="Caption"/>
      </w:pPr>
      <w:bookmarkStart w:id="304" w:name="_Toc97543554"/>
      <w:r>
        <w:t xml:space="preserve">Figure </w:t>
      </w:r>
      <w:r w:rsidR="00FC3901">
        <w:rPr>
          <w:noProof/>
        </w:rPr>
        <w:fldChar w:fldCharType="begin"/>
      </w:r>
      <w:r w:rsidR="00FC3901">
        <w:rPr>
          <w:noProof/>
        </w:rPr>
        <w:instrText xml:space="preserve"> STYLEREF 6 \s </w:instrText>
      </w:r>
      <w:r w:rsidR="00FC3901">
        <w:rPr>
          <w:noProof/>
        </w:rPr>
        <w:fldChar w:fldCharType="separate"/>
      </w:r>
      <w:r w:rsidR="009D43CD">
        <w:rPr>
          <w:noProof/>
        </w:rPr>
        <w:t>E</w:t>
      </w:r>
      <w:r w:rsidR="00FC3901">
        <w:rPr>
          <w:noProof/>
        </w:rPr>
        <w:fldChar w:fldCharType="end"/>
      </w:r>
      <w:r w:rsidR="002E5062">
        <w:t>.</w:t>
      </w:r>
      <w:r w:rsidR="00FC3901">
        <w:rPr>
          <w:noProof/>
        </w:rPr>
        <w:fldChar w:fldCharType="begin"/>
      </w:r>
      <w:r w:rsidR="00FC3901">
        <w:rPr>
          <w:noProof/>
        </w:rPr>
        <w:instrText xml:space="preserve"> SEQ Figure \* ARABIC \s 6 </w:instrText>
      </w:r>
      <w:r w:rsidR="00FC3901">
        <w:rPr>
          <w:noProof/>
        </w:rPr>
        <w:fldChar w:fldCharType="separate"/>
      </w:r>
      <w:r w:rsidR="009D43CD">
        <w:rPr>
          <w:noProof/>
        </w:rPr>
        <w:t>2</w:t>
      </w:r>
      <w:r w:rsidR="00FC3901">
        <w:rPr>
          <w:noProof/>
        </w:rPr>
        <w:fldChar w:fldCharType="end"/>
      </w:r>
      <w:r w:rsidR="00440DFE">
        <w:rPr>
          <w:noProof/>
        </w:rPr>
        <w:tab/>
      </w:r>
      <w:r w:rsidRPr="00A30E26">
        <w:rPr>
          <w:noProof/>
        </w:rPr>
        <w:t>Base (Ideal) Speed-Flow Relationship in Two-Lane Highways</w:t>
      </w:r>
      <w:bookmarkEnd w:id="304"/>
    </w:p>
    <w:p w14:paraId="2AE4D890" w14:textId="237C7C7E" w:rsidR="00760E62" w:rsidRPr="004C35E6" w:rsidRDefault="00B525F2" w:rsidP="00760E62">
      <w:pPr>
        <w:keepNext/>
        <w:jc w:val="left"/>
      </w:pPr>
      <w:r>
        <w:rPr>
          <w:noProof/>
        </w:rPr>
        <w:drawing>
          <wp:inline distT="0" distB="0" distL="0" distR="0" wp14:anchorId="6794D887" wp14:editId="5443AF59">
            <wp:extent cx="6126480" cy="5760085"/>
            <wp:effectExtent l="0" t="0" r="7620" b="0"/>
            <wp:docPr id="2" name="Picture 2"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able&#10;&#10;Description automatically generated"/>
                    <pic:cNvPicPr/>
                  </pic:nvPicPr>
                  <pic:blipFill>
                    <a:blip r:embed="rId122"/>
                    <a:stretch>
                      <a:fillRect/>
                    </a:stretch>
                  </pic:blipFill>
                  <pic:spPr>
                    <a:xfrm>
                      <a:off x="0" y="0"/>
                      <a:ext cx="6126480" cy="5760085"/>
                    </a:xfrm>
                    <a:prstGeom prst="rect">
                      <a:avLst/>
                    </a:prstGeom>
                  </pic:spPr>
                </pic:pic>
              </a:graphicData>
            </a:graphic>
          </wp:inline>
        </w:drawing>
      </w:r>
      <w:r w:rsidDel="00B525F2">
        <w:rPr>
          <w:noProof/>
        </w:rPr>
        <w:t xml:space="preserve"> </w:t>
      </w:r>
    </w:p>
    <w:p w14:paraId="2854E242" w14:textId="1765A18F" w:rsidR="00983457" w:rsidRDefault="00983457" w:rsidP="00983457">
      <w:pPr>
        <w:pStyle w:val="FootnoteText"/>
        <w:framePr w:wrap="around"/>
      </w:pPr>
      <w:r w:rsidRPr="00663123">
        <w:rPr>
          <w:rFonts w:ascii="Book Antiqua" w:hAnsi="Book Antiqua"/>
        </w:rPr>
        <w:t xml:space="preserve">Source: HCM </w:t>
      </w:r>
      <w:r w:rsidR="00B525F2">
        <w:t>6</w:t>
      </w:r>
      <w:r w:rsidR="00B525F2" w:rsidRPr="0089648E">
        <w:rPr>
          <w:vertAlign w:val="superscript"/>
        </w:rPr>
        <w:t>th</w:t>
      </w:r>
      <w:r w:rsidR="00B525F2">
        <w:t xml:space="preserve"> Edition</w:t>
      </w:r>
      <w:r w:rsidRPr="00663123">
        <w:rPr>
          <w:rFonts w:ascii="Book Antiqua" w:hAnsi="Book Antiqua"/>
        </w:rPr>
        <w:t>, Chapter 15</w:t>
      </w:r>
    </w:p>
    <w:p w14:paraId="5B78BE90" w14:textId="77777777" w:rsidR="004C69EE" w:rsidRDefault="00760E62" w:rsidP="00760E62">
      <w:pPr>
        <w:jc w:val="left"/>
        <w:sectPr w:rsidR="004C69EE" w:rsidSect="00762A1A">
          <w:pgSz w:w="12240" w:h="15840" w:code="1"/>
          <w:pgMar w:top="1296" w:right="1296" w:bottom="1296" w:left="1296" w:header="576" w:footer="432" w:gutter="0"/>
          <w:pgNumType w:start="1" w:chapStyle="6"/>
          <w:cols w:space="720"/>
          <w:docGrid w:linePitch="360"/>
        </w:sectPr>
      </w:pPr>
      <w:r>
        <w:br w:type="page"/>
      </w:r>
    </w:p>
    <w:tbl>
      <w:tblPr>
        <w:tblStyle w:val="TableGrid"/>
        <w:tblW w:w="9648" w:type="dxa"/>
        <w:tblBorders>
          <w:top w:val="single" w:sz="48" w:space="0" w:color="0193D7" w:themeColor="text2"/>
          <w:left w:val="none" w:sz="0" w:space="0" w:color="auto"/>
          <w:bottom w:val="single" w:sz="48" w:space="0" w:color="0193D7" w:themeColor="text2"/>
          <w:right w:val="none" w:sz="0" w:space="0" w:color="auto"/>
          <w:insideH w:val="none" w:sz="0" w:space="0" w:color="auto"/>
          <w:insideV w:val="none" w:sz="0" w:space="0" w:color="auto"/>
        </w:tblBorders>
        <w:shd w:val="clear" w:color="auto" w:fill="C4EBFE" w:themeFill="text2" w:themeFillTint="33"/>
        <w:tblCellMar>
          <w:top w:w="158" w:type="dxa"/>
          <w:left w:w="432" w:type="dxa"/>
          <w:bottom w:w="158" w:type="dxa"/>
          <w:right w:w="115" w:type="dxa"/>
        </w:tblCellMar>
        <w:tblLook w:val="04A0" w:firstRow="1" w:lastRow="0" w:firstColumn="1" w:lastColumn="0" w:noHBand="0" w:noVBand="1"/>
      </w:tblPr>
      <w:tblGrid>
        <w:gridCol w:w="9648"/>
      </w:tblGrid>
      <w:tr w:rsidR="003D484E" w14:paraId="4E48E7D1" w14:textId="77777777" w:rsidTr="00350ED6">
        <w:trPr>
          <w:trHeight w:val="720"/>
        </w:trPr>
        <w:tc>
          <w:tcPr>
            <w:tcW w:w="9648" w:type="dxa"/>
            <w:shd w:val="clear" w:color="auto" w:fill="C4EBFE" w:themeFill="text2" w:themeFillTint="33"/>
            <w:tcMar>
              <w:top w:w="29" w:type="dxa"/>
              <w:bottom w:w="29" w:type="dxa"/>
            </w:tcMar>
            <w:vAlign w:val="center"/>
          </w:tcPr>
          <w:p w14:paraId="42338A2E" w14:textId="77777777" w:rsidR="003D484E" w:rsidRPr="002E5CA6" w:rsidRDefault="00CB330E" w:rsidP="00CB330E">
            <w:pPr>
              <w:pStyle w:val="Heading6"/>
            </w:pPr>
            <w:bookmarkStart w:id="305" w:name="_2012_Generalized_Service"/>
            <w:bookmarkStart w:id="306" w:name="_Toc95208883"/>
            <w:bookmarkEnd w:id="305"/>
            <w:r w:rsidRPr="00CB330E">
              <w:lastRenderedPageBreak/>
              <w:t>2012 Generalized Service Volume Table</w:t>
            </w:r>
            <w:r>
              <w:t>s</w:t>
            </w:r>
            <w:bookmarkEnd w:id="306"/>
          </w:p>
        </w:tc>
      </w:tr>
    </w:tbl>
    <w:p w14:paraId="2089BB21" w14:textId="141900C7" w:rsidR="007F3263" w:rsidRDefault="007F3263" w:rsidP="007D74C4">
      <w:pPr>
        <w:pStyle w:val="BodyText"/>
        <w:spacing w:before="120"/>
      </w:pPr>
      <w:r>
        <w:t xml:space="preserve">Although </w:t>
      </w:r>
      <w:r w:rsidR="005438DC">
        <w:t xml:space="preserve">the </w:t>
      </w:r>
      <w:r>
        <w:t>Generalized Service Volume</w:t>
      </w:r>
      <w:r w:rsidR="005438DC">
        <w:t xml:space="preserve"> tables were updated in 202</w:t>
      </w:r>
      <w:r w:rsidR="00194698">
        <w:t>1</w:t>
      </w:r>
      <w:r>
        <w:t>, the Source Book used the 2012 version, which was the current version available at the time of publication</w:t>
      </w:r>
      <w:r w:rsidR="005438DC">
        <w:t xml:space="preserve">. </w:t>
      </w:r>
      <w:r w:rsidR="00FA22B0">
        <w:t xml:space="preserve">The 2012 Generalized Service Volume tables were also used for consistency </w:t>
      </w:r>
      <w:r w:rsidR="0029647C">
        <w:t>in computation methodology with historical results.</w:t>
      </w:r>
    </w:p>
    <w:p w14:paraId="2DB613FA" w14:textId="77777777" w:rsidR="00350ED6" w:rsidRDefault="005D2F4C" w:rsidP="00350ED6">
      <w:pPr>
        <w:pStyle w:val="BodyText"/>
      </w:pPr>
      <w:r w:rsidRPr="004C35E6">
        <w:rPr>
          <w:noProof/>
        </w:rPr>
        <w:drawing>
          <wp:inline distT="0" distB="0" distL="0" distR="0" wp14:anchorId="02E3B426" wp14:editId="3EFC44C8">
            <wp:extent cx="5652508" cy="6666865"/>
            <wp:effectExtent l="0" t="0" r="5715" b="63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3">
                      <a:extLst>
                        <a:ext uri="{28A0092B-C50C-407E-A947-70E740481C1C}">
                          <a14:useLocalDpi xmlns:a14="http://schemas.microsoft.com/office/drawing/2010/main" val="0"/>
                        </a:ext>
                      </a:extLst>
                    </a:blip>
                    <a:srcRect t="4082" b="3158"/>
                    <a:stretch/>
                  </pic:blipFill>
                  <pic:spPr bwMode="auto">
                    <a:xfrm>
                      <a:off x="0" y="0"/>
                      <a:ext cx="5652508" cy="6666865"/>
                    </a:xfrm>
                    <a:prstGeom prst="rect">
                      <a:avLst/>
                    </a:prstGeom>
                    <a:ln>
                      <a:noFill/>
                    </a:ln>
                    <a:extLst>
                      <a:ext uri="{53640926-AAD7-44D8-BBD7-CCE9431645EC}">
                        <a14:shadowObscured xmlns:a14="http://schemas.microsoft.com/office/drawing/2010/main"/>
                      </a:ext>
                    </a:extLst>
                  </pic:spPr>
                </pic:pic>
              </a:graphicData>
            </a:graphic>
          </wp:inline>
        </w:drawing>
      </w:r>
    </w:p>
    <w:p w14:paraId="3D292A06" w14:textId="77777777" w:rsidR="003D484E" w:rsidRDefault="00CB330E" w:rsidP="00AA7C12">
      <w:pPr>
        <w:pStyle w:val="BodyText"/>
      </w:pPr>
      <w:r w:rsidRPr="004C35E6">
        <w:rPr>
          <w:noProof/>
        </w:rPr>
        <w:lastRenderedPageBreak/>
        <w:drawing>
          <wp:inline distT="0" distB="0" distL="0" distR="0" wp14:anchorId="57BB88FA" wp14:editId="5082C64C">
            <wp:extent cx="5941403" cy="7331103"/>
            <wp:effectExtent l="0" t="0" r="2540" b="317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4"/>
                    <a:srcRect t="2482" b="2172"/>
                    <a:stretch/>
                  </pic:blipFill>
                  <pic:spPr bwMode="auto">
                    <a:xfrm>
                      <a:off x="0" y="0"/>
                      <a:ext cx="5943600" cy="7333814"/>
                    </a:xfrm>
                    <a:prstGeom prst="rect">
                      <a:avLst/>
                    </a:prstGeom>
                    <a:ln>
                      <a:noFill/>
                    </a:ln>
                    <a:extLst>
                      <a:ext uri="{53640926-AAD7-44D8-BBD7-CCE9431645EC}">
                        <a14:shadowObscured xmlns:a14="http://schemas.microsoft.com/office/drawing/2010/main"/>
                      </a:ext>
                    </a:extLst>
                  </pic:spPr>
                </pic:pic>
              </a:graphicData>
            </a:graphic>
          </wp:inline>
        </w:drawing>
      </w:r>
      <w:r w:rsidRPr="004C35E6">
        <w:rPr>
          <w:noProof/>
        </w:rPr>
        <w:lastRenderedPageBreak/>
        <w:drawing>
          <wp:inline distT="0" distB="0" distL="0" distR="0" wp14:anchorId="43FE2587" wp14:editId="07F296AB">
            <wp:extent cx="5943600" cy="7691755"/>
            <wp:effectExtent l="0" t="0" r="0" b="444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5"/>
                    <a:stretch>
                      <a:fillRect/>
                    </a:stretch>
                  </pic:blipFill>
                  <pic:spPr>
                    <a:xfrm>
                      <a:off x="0" y="0"/>
                      <a:ext cx="5943600" cy="7691755"/>
                    </a:xfrm>
                    <a:prstGeom prst="rect">
                      <a:avLst/>
                    </a:prstGeom>
                  </pic:spPr>
                </pic:pic>
              </a:graphicData>
            </a:graphic>
          </wp:inline>
        </w:drawing>
      </w:r>
      <w:r w:rsidRPr="004C35E6">
        <w:rPr>
          <w:noProof/>
        </w:rPr>
        <w:lastRenderedPageBreak/>
        <w:drawing>
          <wp:inline distT="0" distB="0" distL="0" distR="0" wp14:anchorId="008AE3CF" wp14:editId="6B522CD3">
            <wp:extent cx="5941402" cy="7370859"/>
            <wp:effectExtent l="0" t="0" r="2540" b="1905"/>
            <wp:docPr id="257" name="Picture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6"/>
                    <a:srcRect t="4137"/>
                    <a:stretch/>
                  </pic:blipFill>
                  <pic:spPr bwMode="auto">
                    <a:xfrm>
                      <a:off x="0" y="0"/>
                      <a:ext cx="5943600" cy="7373585"/>
                    </a:xfrm>
                    <a:prstGeom prst="rect">
                      <a:avLst/>
                    </a:prstGeom>
                    <a:ln>
                      <a:noFill/>
                    </a:ln>
                    <a:extLst>
                      <a:ext uri="{53640926-AAD7-44D8-BBD7-CCE9431645EC}">
                        <a14:shadowObscured xmlns:a14="http://schemas.microsoft.com/office/drawing/2010/main"/>
                      </a:ext>
                    </a:extLst>
                  </pic:spPr>
                </pic:pic>
              </a:graphicData>
            </a:graphic>
          </wp:inline>
        </w:drawing>
      </w:r>
      <w:r w:rsidRPr="004C35E6">
        <w:rPr>
          <w:noProof/>
        </w:rPr>
        <w:lastRenderedPageBreak/>
        <w:drawing>
          <wp:inline distT="0" distB="0" distL="0" distR="0" wp14:anchorId="4A8E966F" wp14:editId="5B2E0866">
            <wp:extent cx="5941402" cy="7490128"/>
            <wp:effectExtent l="0" t="0" r="2540" b="0"/>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7"/>
                    <a:srcRect t="2585"/>
                    <a:stretch/>
                  </pic:blipFill>
                  <pic:spPr bwMode="auto">
                    <a:xfrm>
                      <a:off x="0" y="0"/>
                      <a:ext cx="5943600" cy="7492898"/>
                    </a:xfrm>
                    <a:prstGeom prst="rect">
                      <a:avLst/>
                    </a:prstGeom>
                    <a:ln>
                      <a:noFill/>
                    </a:ln>
                    <a:extLst>
                      <a:ext uri="{53640926-AAD7-44D8-BBD7-CCE9431645EC}">
                        <a14:shadowObscured xmlns:a14="http://schemas.microsoft.com/office/drawing/2010/main"/>
                      </a:ext>
                    </a:extLst>
                  </pic:spPr>
                </pic:pic>
              </a:graphicData>
            </a:graphic>
          </wp:inline>
        </w:drawing>
      </w:r>
      <w:r w:rsidRPr="004C35E6">
        <w:rPr>
          <w:noProof/>
        </w:rPr>
        <w:lastRenderedPageBreak/>
        <w:drawing>
          <wp:inline distT="0" distB="0" distL="0" distR="0" wp14:anchorId="1005165C" wp14:editId="2E379114">
            <wp:extent cx="5941402" cy="7482177"/>
            <wp:effectExtent l="0" t="0" r="2540" b="5080"/>
            <wp:docPr id="256" name="Picture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8"/>
                    <a:srcRect t="2689"/>
                    <a:stretch/>
                  </pic:blipFill>
                  <pic:spPr bwMode="auto">
                    <a:xfrm>
                      <a:off x="0" y="0"/>
                      <a:ext cx="5943600" cy="7484945"/>
                    </a:xfrm>
                    <a:prstGeom prst="rect">
                      <a:avLst/>
                    </a:prstGeom>
                    <a:ln>
                      <a:noFill/>
                    </a:ln>
                    <a:extLst>
                      <a:ext uri="{53640926-AAD7-44D8-BBD7-CCE9431645EC}">
                        <a14:shadowObscured xmlns:a14="http://schemas.microsoft.com/office/drawing/2010/main"/>
                      </a:ext>
                    </a:extLst>
                  </pic:spPr>
                </pic:pic>
              </a:graphicData>
            </a:graphic>
          </wp:inline>
        </w:drawing>
      </w:r>
    </w:p>
    <w:sectPr w:rsidR="003D484E" w:rsidSect="00762A1A">
      <w:pgSz w:w="12240" w:h="15840" w:code="1"/>
      <w:pgMar w:top="1296" w:right="1296" w:bottom="1296" w:left="1296" w:header="576" w:footer="432" w:gutter="0"/>
      <w:pgNumType w:start="1" w:chapStyle="6"/>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52" w:author="Zhong, Monica" w:date="2022-02-24T16:06:00Z" w:initials="ZM">
    <w:p w14:paraId="06FC44AF" w14:textId="4BE9A8A0" w:rsidR="00C617BF" w:rsidRDefault="00C617BF">
      <w:pPr>
        <w:pStyle w:val="CommentText"/>
      </w:pPr>
      <w:r>
        <w:rPr>
          <w:rStyle w:val="CommentReference"/>
        </w:rPr>
        <w:annotationRef/>
      </w:r>
      <w:r>
        <w:t>Is this still the source?</w:t>
      </w:r>
    </w:p>
  </w:comment>
  <w:comment w:id="253" w:author="Tyrone Scorsone" w:date="2022-02-25T16:52:00Z" w:initials="TS">
    <w:p w14:paraId="60148197" w14:textId="1A3520BA" w:rsidR="00027858" w:rsidRDefault="00027858">
      <w:pPr>
        <w:pStyle w:val="CommentText"/>
      </w:pPr>
      <w:r>
        <w:rPr>
          <w:rStyle w:val="CommentReference"/>
        </w:rPr>
        <w:annotationRef/>
      </w:r>
      <w:r>
        <w:t>No we obtained the information directly from SFRTA – BUT on-time performance will be included in the TDP (whenever it comes out)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6FC44AF" w15:done="0"/>
  <w15:commentEx w15:paraId="60148197" w15:paraIdParent="06FC44A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C22B9C" w16cex:dateUtc="2022-02-24T21:06:00Z"/>
  <w16cex:commentExtensible w16cex:durableId="25C387D2" w16cex:dateUtc="2022-02-25T21: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6FC44AF" w16cid:durableId="25C22B9C"/>
  <w16cid:commentId w16cid:paraId="60148197" w16cid:durableId="25C387D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95248A" w14:textId="77777777" w:rsidR="00D95EDA" w:rsidRDefault="00D95EDA">
      <w:r>
        <w:separator/>
      </w:r>
    </w:p>
  </w:endnote>
  <w:endnote w:type="continuationSeparator" w:id="0">
    <w:p w14:paraId="0BE4E408" w14:textId="77777777" w:rsidR="00D95EDA" w:rsidRDefault="00D95EDA">
      <w:r>
        <w:continuationSeparator/>
      </w:r>
    </w:p>
  </w:endnote>
  <w:endnote w:type="continuationNotice" w:id="1">
    <w:p w14:paraId="6D73FD7D" w14:textId="77777777" w:rsidR="00D95EDA" w:rsidRDefault="00D95E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Roboto">
    <w:panose1 w:val="02000000000000000000"/>
    <w:charset w:val="00"/>
    <w:family w:val="auto"/>
    <w:pitch w:val="variable"/>
    <w:sig w:usb0="E00002FF" w:usb1="5000205B" w:usb2="0000002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FEB2F" w14:textId="69D4C40F" w:rsidR="00F20C3A" w:rsidRPr="0028654B" w:rsidRDefault="00F20C3A" w:rsidP="0028654B">
    <w:pPr>
      <w:pStyle w:val="FooterText"/>
    </w:pPr>
    <w:r>
      <w:br/>
    </w:r>
    <w:r w:rsidRPr="00075BA4">
      <w:rPr>
        <w:rStyle w:val="PageNumber"/>
        <w:i w:val="0"/>
      </w:rPr>
      <w:fldChar w:fldCharType="begin"/>
    </w:r>
    <w:r w:rsidRPr="00075BA4">
      <w:rPr>
        <w:rStyle w:val="PageNumber"/>
        <w:i w:val="0"/>
      </w:rPr>
      <w:instrText xml:space="preserve"> PAGE </w:instrText>
    </w:r>
    <w:r w:rsidRPr="00075BA4">
      <w:rPr>
        <w:rStyle w:val="PageNumber"/>
        <w:i w:val="0"/>
      </w:rPr>
      <w:fldChar w:fldCharType="separate"/>
    </w:r>
    <w:r>
      <w:rPr>
        <w:rStyle w:val="PageNumber"/>
        <w:i w:val="0"/>
        <w:noProof/>
      </w:rPr>
      <w:t>ii</w:t>
    </w:r>
    <w:r w:rsidRPr="00075BA4">
      <w:rPr>
        <w:rStyle w:val="PageNumber"/>
        <w:i w:val="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E088E" w14:textId="77777777" w:rsidR="00F20C3A" w:rsidRPr="008D5E5E" w:rsidRDefault="00F20C3A" w:rsidP="008D5E5E">
    <w:pPr>
      <w:pStyle w:val="FooterText"/>
      <w:rPr>
        <w:rStyle w:val="PageNumber"/>
        <w:b w:val="0"/>
        <w:i w:val="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51ED7" w14:textId="14DC0264" w:rsidR="00F20C3A" w:rsidRPr="008D5E5E" w:rsidRDefault="00F20C3A" w:rsidP="008D5E5E">
    <w:pPr>
      <w:pStyle w:val="FooterText"/>
      <w:rPr>
        <w:rStyle w:val="PageNumber"/>
        <w:b w:val="0"/>
        <w:i w:val="0"/>
      </w:rPr>
    </w:pPr>
    <w:r w:rsidRPr="008D5E5E">
      <w:br/>
    </w:r>
    <w:r w:rsidRPr="008D5E5E">
      <w:rPr>
        <w:rStyle w:val="PageNumber"/>
        <w:i w:val="0"/>
      </w:rPr>
      <w:fldChar w:fldCharType="begin"/>
    </w:r>
    <w:r w:rsidRPr="008D5E5E">
      <w:rPr>
        <w:rStyle w:val="PageNumber"/>
        <w:i w:val="0"/>
      </w:rPr>
      <w:instrText xml:space="preserve"> PAGE </w:instrText>
    </w:r>
    <w:r w:rsidRPr="008D5E5E">
      <w:rPr>
        <w:rStyle w:val="PageNumber"/>
        <w:i w:val="0"/>
      </w:rPr>
      <w:fldChar w:fldCharType="separate"/>
    </w:r>
    <w:r>
      <w:rPr>
        <w:rStyle w:val="PageNumber"/>
        <w:i w:val="0"/>
        <w:noProof/>
      </w:rPr>
      <w:t>vii</w:t>
    </w:r>
    <w:r w:rsidRPr="008D5E5E">
      <w:rPr>
        <w:rStyle w:val="PageNumber"/>
        <w:i w:val="0"/>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789BC" w14:textId="1F4B48B9" w:rsidR="00F20C3A" w:rsidRPr="0028654B" w:rsidRDefault="00F20C3A" w:rsidP="0028654B">
    <w:pPr>
      <w:pStyle w:val="FooterText"/>
    </w:pPr>
    <w:r>
      <w:br/>
    </w:r>
    <w:r>
      <w:rPr>
        <w:rStyle w:val="PageNumber"/>
        <w:i w:val="0"/>
      </w:rPr>
      <w:t>ES</w:t>
    </w:r>
    <w:r w:rsidRPr="00075BA4">
      <w:rPr>
        <w:rStyle w:val="PageNumber"/>
        <w:i w:val="0"/>
      </w:rPr>
      <w:t>-</w:t>
    </w:r>
    <w:r w:rsidRPr="00075BA4">
      <w:rPr>
        <w:rStyle w:val="PageNumber"/>
        <w:i w:val="0"/>
      </w:rPr>
      <w:fldChar w:fldCharType="begin"/>
    </w:r>
    <w:r w:rsidRPr="00075BA4">
      <w:rPr>
        <w:rStyle w:val="PageNumber"/>
        <w:i w:val="0"/>
      </w:rPr>
      <w:instrText xml:space="preserve"> PAGE </w:instrText>
    </w:r>
    <w:r w:rsidRPr="00075BA4">
      <w:rPr>
        <w:rStyle w:val="PageNumber"/>
        <w:i w:val="0"/>
      </w:rPr>
      <w:fldChar w:fldCharType="separate"/>
    </w:r>
    <w:r>
      <w:rPr>
        <w:rStyle w:val="PageNumber"/>
        <w:i w:val="0"/>
        <w:noProof/>
      </w:rPr>
      <w:t>12</w:t>
    </w:r>
    <w:r w:rsidRPr="00075BA4">
      <w:rPr>
        <w:rStyle w:val="PageNumber"/>
        <w:i w:val="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E14C2" w14:textId="59F06EEA" w:rsidR="00F20C3A" w:rsidRPr="008D5E5E" w:rsidRDefault="00F20C3A" w:rsidP="008D5E5E">
    <w:pPr>
      <w:pStyle w:val="FooterText"/>
      <w:rPr>
        <w:rStyle w:val="PageNumber"/>
        <w:b w:val="0"/>
        <w:i w:val="0"/>
      </w:rPr>
    </w:pPr>
    <w:r w:rsidRPr="008D5E5E">
      <w:br/>
    </w:r>
    <w:r>
      <w:rPr>
        <w:b/>
        <w:i w:val="0"/>
      </w:rPr>
      <w:t>ES</w:t>
    </w:r>
    <w:r w:rsidRPr="008D5E5E">
      <w:rPr>
        <w:rStyle w:val="PageNumber"/>
        <w:i w:val="0"/>
      </w:rPr>
      <w:t>-</w:t>
    </w:r>
    <w:r w:rsidRPr="008D5E5E">
      <w:rPr>
        <w:rStyle w:val="PageNumber"/>
        <w:i w:val="0"/>
      </w:rPr>
      <w:fldChar w:fldCharType="begin"/>
    </w:r>
    <w:r w:rsidRPr="008D5E5E">
      <w:rPr>
        <w:rStyle w:val="PageNumber"/>
        <w:i w:val="0"/>
      </w:rPr>
      <w:instrText xml:space="preserve"> PAGE </w:instrText>
    </w:r>
    <w:r w:rsidRPr="008D5E5E">
      <w:rPr>
        <w:rStyle w:val="PageNumber"/>
        <w:i w:val="0"/>
      </w:rPr>
      <w:fldChar w:fldCharType="separate"/>
    </w:r>
    <w:r>
      <w:rPr>
        <w:rStyle w:val="PageNumber"/>
        <w:i w:val="0"/>
        <w:noProof/>
      </w:rPr>
      <w:t>13</w:t>
    </w:r>
    <w:r w:rsidRPr="008D5E5E">
      <w:rPr>
        <w:rStyle w:val="PageNumber"/>
        <w:i w:val="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D0BC1" w14:textId="15D4897C" w:rsidR="00F20C3A" w:rsidRPr="0028654B" w:rsidRDefault="00F20C3A" w:rsidP="004F2381">
    <w:pPr>
      <w:pStyle w:val="FooterText"/>
    </w:pPr>
    <w:r>
      <w:br/>
    </w:r>
    <w:r w:rsidRPr="00075BA4">
      <w:rPr>
        <w:rStyle w:val="PageNumber"/>
        <w:i w:val="0"/>
      </w:rPr>
      <w:fldChar w:fldCharType="begin"/>
    </w:r>
    <w:r w:rsidRPr="00075BA4">
      <w:rPr>
        <w:rStyle w:val="PageNumber"/>
        <w:i w:val="0"/>
      </w:rPr>
      <w:instrText xml:space="preserve"> PAGE </w:instrText>
    </w:r>
    <w:r w:rsidRPr="00075BA4">
      <w:rPr>
        <w:rStyle w:val="PageNumber"/>
        <w:i w:val="0"/>
      </w:rPr>
      <w:fldChar w:fldCharType="separate"/>
    </w:r>
    <w:r>
      <w:rPr>
        <w:rStyle w:val="PageNumber"/>
        <w:i w:val="0"/>
        <w:noProof/>
      </w:rPr>
      <w:t>4-2</w:t>
    </w:r>
    <w:r w:rsidRPr="00075BA4">
      <w:rPr>
        <w:rStyle w:val="PageNumber"/>
        <w:i w:val="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D31C9" w14:textId="5F54F24A" w:rsidR="00F20C3A" w:rsidRPr="008D5E5E" w:rsidRDefault="00F20C3A" w:rsidP="004F2381">
    <w:pPr>
      <w:pStyle w:val="FooterText"/>
      <w:rPr>
        <w:rStyle w:val="PageNumber"/>
        <w:b w:val="0"/>
        <w:i w:val="0"/>
      </w:rPr>
    </w:pPr>
    <w:r w:rsidRPr="008D5E5E">
      <w:br/>
    </w:r>
    <w:r w:rsidRPr="008D5E5E">
      <w:rPr>
        <w:rStyle w:val="PageNumber"/>
        <w:i w:val="0"/>
      </w:rPr>
      <w:fldChar w:fldCharType="begin"/>
    </w:r>
    <w:r w:rsidRPr="008D5E5E">
      <w:rPr>
        <w:rStyle w:val="PageNumber"/>
        <w:i w:val="0"/>
      </w:rPr>
      <w:instrText xml:space="preserve"> PAGE </w:instrText>
    </w:r>
    <w:r w:rsidRPr="008D5E5E">
      <w:rPr>
        <w:rStyle w:val="PageNumber"/>
        <w:i w:val="0"/>
      </w:rPr>
      <w:fldChar w:fldCharType="separate"/>
    </w:r>
    <w:r>
      <w:rPr>
        <w:rStyle w:val="PageNumber"/>
        <w:i w:val="0"/>
        <w:noProof/>
      </w:rPr>
      <w:t>4-3</w:t>
    </w:r>
    <w:r w:rsidRPr="008D5E5E">
      <w:rPr>
        <w:rStyle w:val="PageNumber"/>
        <w:i w:val="0"/>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11984" w14:textId="161B0068" w:rsidR="00F20C3A" w:rsidRPr="0028654B" w:rsidRDefault="00F20C3A" w:rsidP="008742AF">
    <w:pPr>
      <w:pStyle w:val="FooterText"/>
    </w:pPr>
    <w:r w:rsidRPr="008D5E5E">
      <w:br/>
    </w:r>
    <w:r w:rsidRPr="00075BA4">
      <w:rPr>
        <w:rStyle w:val="PageNumber"/>
        <w:i w:val="0"/>
      </w:rPr>
      <w:fldChar w:fldCharType="begin"/>
    </w:r>
    <w:r w:rsidRPr="00075BA4">
      <w:rPr>
        <w:rStyle w:val="PageNumber"/>
        <w:i w:val="0"/>
      </w:rPr>
      <w:instrText xml:space="preserve"> PAGE </w:instrText>
    </w:r>
    <w:r w:rsidRPr="00075BA4">
      <w:rPr>
        <w:rStyle w:val="PageNumber"/>
        <w:i w:val="0"/>
      </w:rPr>
      <w:fldChar w:fldCharType="separate"/>
    </w:r>
    <w:r>
      <w:rPr>
        <w:rStyle w:val="PageNumber"/>
        <w:i w:val="0"/>
        <w:noProof/>
      </w:rPr>
      <w:t>F-5</w:t>
    </w:r>
    <w:r w:rsidRPr="00075BA4">
      <w:rPr>
        <w:rStyle w:val="PageNumber"/>
        <w:i w:val="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89BFA" w14:textId="77777777" w:rsidR="00D95EDA" w:rsidRPr="00A85D1C" w:rsidRDefault="00D95EDA" w:rsidP="008D5E5E">
      <w:pPr>
        <w:rPr>
          <w:color w:val="0193D7" w:themeColor="text2"/>
          <w:sz w:val="16"/>
          <w:szCs w:val="16"/>
        </w:rPr>
      </w:pPr>
      <w:r w:rsidRPr="00A85D1C">
        <w:rPr>
          <w:color w:val="0193D7" w:themeColor="text2"/>
          <w:sz w:val="16"/>
          <w:szCs w:val="16"/>
        </w:rPr>
        <w:separator/>
      </w:r>
    </w:p>
  </w:footnote>
  <w:footnote w:type="continuationSeparator" w:id="0">
    <w:p w14:paraId="29B000D8" w14:textId="77777777" w:rsidR="00D95EDA" w:rsidRPr="008F7A1C" w:rsidRDefault="00D95EDA" w:rsidP="008F7A1C">
      <w:pPr>
        <w:rPr>
          <w:color w:val="0193D7" w:themeColor="text2"/>
          <w:sz w:val="16"/>
          <w:szCs w:val="16"/>
        </w:rPr>
      </w:pPr>
      <w:r w:rsidRPr="00A85D1C">
        <w:rPr>
          <w:color w:val="0193D7" w:themeColor="text2"/>
          <w:sz w:val="16"/>
          <w:szCs w:val="16"/>
        </w:rPr>
        <w:separator/>
      </w:r>
    </w:p>
  </w:footnote>
  <w:footnote w:type="continuationNotice" w:id="1">
    <w:p w14:paraId="571DD8E3" w14:textId="77777777" w:rsidR="00D95EDA" w:rsidRPr="004C7ED6" w:rsidRDefault="00D95EDA">
      <w:pPr>
        <w:spacing w:before="120"/>
        <w:rPr>
          <w:i/>
          <w:sz w:val="18"/>
          <w:szCs w:val="18"/>
        </w:rPr>
      </w:pPr>
      <w:r w:rsidRPr="004C7ED6">
        <w:rPr>
          <w:i/>
          <w:sz w:val="18"/>
          <w:szCs w:val="18"/>
        </w:rPr>
        <w:t>(Footnote continued on next page...)</w:t>
      </w:r>
    </w:p>
  </w:footnote>
  <w:footnote w:id="2">
    <w:p w14:paraId="3563199E" w14:textId="078E8E1A" w:rsidR="00A47C8E" w:rsidRDefault="00A47C8E" w:rsidP="00A47C8E">
      <w:pPr>
        <w:pStyle w:val="FootnoteText"/>
      </w:pPr>
      <w:r>
        <w:rPr>
          <w:rStyle w:val="FootnoteReference"/>
        </w:rPr>
        <w:footnoteRef/>
      </w:r>
      <w:r>
        <w:t xml:space="preserve"> For more information, see section </w:t>
      </w:r>
      <w:r w:rsidRPr="004A68A2">
        <w:t xml:space="preserve">8.3.5 </w:t>
      </w:r>
      <w:r>
        <w:t>of RCI Handbook at</w:t>
      </w:r>
      <w:r w:rsidR="00766096">
        <w:t xml:space="preserve"> </w:t>
      </w:r>
      <w:r w:rsidRPr="004A68A2">
        <w:t>https://ftp.fdot.gov/public/file/i9i09RG8GkK4hWk_IQSCiA/FDOT_RCI_Handbook_Chapter_8.pdf</w:t>
      </w:r>
    </w:p>
  </w:footnote>
  <w:footnote w:id="3">
    <w:p w14:paraId="3E415FF1" w14:textId="4748EB6A" w:rsidR="00F20C3A" w:rsidRDefault="00F20C3A" w:rsidP="00346900">
      <w:pPr>
        <w:pStyle w:val="FootnoteText"/>
      </w:pPr>
      <w:r w:rsidRPr="00C8538E">
        <w:rPr>
          <w:rStyle w:val="FootnoteReference"/>
          <w:sz w:val="16"/>
        </w:rPr>
        <w:footnoteRef/>
      </w:r>
      <w:r w:rsidRPr="00C8538E">
        <w:rPr>
          <w:sz w:val="16"/>
        </w:rPr>
        <w:t xml:space="preserve"> If D factor is not available in </w:t>
      </w:r>
      <w:r>
        <w:rPr>
          <w:sz w:val="16"/>
        </w:rPr>
        <w:t xml:space="preserve">the </w:t>
      </w:r>
      <w:r w:rsidRPr="00C8538E">
        <w:rPr>
          <w:sz w:val="16"/>
        </w:rPr>
        <w:t>RCI database, then D factor = 0.55 is used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A6FA2" w14:textId="77C148C2" w:rsidR="00F20C3A" w:rsidRPr="00AA7C12" w:rsidRDefault="00F20C3A" w:rsidP="00AA7C12">
    <w:pPr>
      <w:pStyle w:val="HeaderEven"/>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DB515" w14:textId="77777777" w:rsidR="00F20C3A" w:rsidRPr="00353210" w:rsidRDefault="00F20C3A" w:rsidP="0035321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8A329" w14:textId="28559EEC" w:rsidR="00F20C3A" w:rsidRPr="00AA7C12" w:rsidRDefault="00F20C3A" w:rsidP="00AA7C12">
    <w:pPr>
      <w:pStyle w:val="HeaderEven"/>
      <w:jc w:val="right"/>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A675D" w14:textId="66230869" w:rsidR="00F20C3A" w:rsidRPr="00AA7C12" w:rsidRDefault="00F20C3A" w:rsidP="00780DEB">
    <w:pPr>
      <w:pStyle w:val="HeaderEven"/>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p w14:paraId="16045859" w14:textId="498ED7D2" w:rsidR="00F20C3A" w:rsidRPr="00780DEB" w:rsidRDefault="00F20C3A" w:rsidP="00780DE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5290B" w14:textId="3A91AD68" w:rsidR="00F20C3A" w:rsidRPr="00AA7C12" w:rsidRDefault="00F20C3A" w:rsidP="004A1BC4">
    <w:pPr>
      <w:pStyle w:val="HeaderEven"/>
      <w:jc w:val="right"/>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p w14:paraId="79D65728" w14:textId="2F84080A" w:rsidR="00F20C3A" w:rsidRPr="004A1BC4" w:rsidRDefault="00F20C3A" w:rsidP="004A1BC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72D9B" w14:textId="492F4BE2" w:rsidR="00F20C3A" w:rsidRPr="00AA7C12" w:rsidRDefault="00F20C3A" w:rsidP="00E74584">
    <w:pPr>
      <w:pStyle w:val="HeaderEven"/>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p w14:paraId="70FD19A1" w14:textId="77777777" w:rsidR="00F20C3A" w:rsidRPr="00AA7C12" w:rsidRDefault="00F20C3A" w:rsidP="00E74584">
    <w:pPr>
      <w:pStyle w:val="Header"/>
      <w:jc w:val="left"/>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D5121" w14:textId="3E19B824" w:rsidR="00F20C3A" w:rsidRPr="00AA7C12" w:rsidRDefault="00F20C3A" w:rsidP="00E74584">
    <w:pPr>
      <w:pStyle w:val="HeaderEven"/>
      <w:jc w:val="right"/>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p w14:paraId="32C8621A" w14:textId="54CF0CDD" w:rsidR="00F20C3A" w:rsidRPr="00E74584" w:rsidRDefault="00F20C3A" w:rsidP="00E7458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733A" w14:textId="488B8853" w:rsidR="00F20C3A" w:rsidRPr="00AA7C12" w:rsidRDefault="00F20C3A" w:rsidP="000E4151">
    <w:pPr>
      <w:pStyle w:val="HeaderEven"/>
      <w:jc w:val="right"/>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p w14:paraId="19FC2AF3" w14:textId="77777777" w:rsidR="00F20C3A" w:rsidRPr="000E4151" w:rsidRDefault="00F20C3A" w:rsidP="000E41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F2BB5" w14:textId="2EC01384" w:rsidR="00F20C3A" w:rsidRPr="00AA7C12" w:rsidRDefault="00F20C3A" w:rsidP="000E4151">
    <w:pPr>
      <w:pStyle w:val="HeaderEven"/>
    </w:pPr>
    <w:r>
      <w:t xml:space="preserve">Methodologies for </w:t>
    </w:r>
    <w:r>
      <w:fldChar w:fldCharType="begin"/>
    </w:r>
    <w:r w:rsidRPr="00F54BEC">
      <w:instrText xml:space="preserve"> TITLE   \* MERGEFORMAT </w:instrText>
    </w:r>
    <w:r>
      <w:fldChar w:fldCharType="separate"/>
    </w:r>
    <w:r w:rsidR="009D43CD">
      <w:t>THE FDOT SOURCE BOOK</w:t>
    </w:r>
    <w:r>
      <w:fldChar w:fldCharType="end"/>
    </w:r>
  </w:p>
  <w:p w14:paraId="7CA2AB76" w14:textId="6B6B4B93" w:rsidR="00F20C3A" w:rsidRPr="000E4151" w:rsidRDefault="00F20C3A" w:rsidP="000E415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EB6D0" w14:textId="12160709" w:rsidR="00F20C3A" w:rsidRPr="00AA7C12" w:rsidRDefault="00F20C3A" w:rsidP="000E4151">
    <w:pPr>
      <w:pStyle w:val="HeaderEven"/>
      <w:jc w:val="right"/>
    </w:pPr>
    <w:r>
      <w:t xml:space="preserve">Methodologies for </w:t>
    </w:r>
    <w:r>
      <w:fldChar w:fldCharType="begin"/>
    </w:r>
    <w:r w:rsidRPr="00F54BEC">
      <w:instrText xml:space="preserve"> TITLE   \* MERGEFORMAT </w:instrText>
    </w:r>
    <w:r>
      <w:fldChar w:fldCharType="separate"/>
    </w:r>
    <w:r w:rsidR="00D71741">
      <w:t>THE FDOT SOURCE BOOK</w:t>
    </w:r>
    <w:r>
      <w:fldChar w:fldCharType="end"/>
    </w:r>
  </w:p>
  <w:p w14:paraId="08D0A0C6" w14:textId="6A061634" w:rsidR="00F20C3A" w:rsidRPr="000E4151" w:rsidRDefault="00F20C3A" w:rsidP="000E41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86AAEA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hybridMultilevel"/>
    <w:tmpl w:val="A40032D4"/>
    <w:lvl w:ilvl="0" w:tplc="25466C3A">
      <w:start w:val="1"/>
      <w:numFmt w:val="decimal"/>
      <w:pStyle w:val="ListNumber4"/>
      <w:lvlText w:val="%1."/>
      <w:lvlJc w:val="left"/>
      <w:pPr>
        <w:tabs>
          <w:tab w:val="num" w:pos="1440"/>
        </w:tabs>
        <w:ind w:left="1440" w:hanging="360"/>
      </w:pPr>
    </w:lvl>
    <w:lvl w:ilvl="1" w:tplc="5768A860">
      <w:numFmt w:val="decimal"/>
      <w:lvlText w:val=""/>
      <w:lvlJc w:val="left"/>
    </w:lvl>
    <w:lvl w:ilvl="2" w:tplc="F808E1B8">
      <w:numFmt w:val="decimal"/>
      <w:lvlText w:val=""/>
      <w:lvlJc w:val="left"/>
    </w:lvl>
    <w:lvl w:ilvl="3" w:tplc="F2FC5208">
      <w:numFmt w:val="decimal"/>
      <w:lvlText w:val=""/>
      <w:lvlJc w:val="left"/>
    </w:lvl>
    <w:lvl w:ilvl="4" w:tplc="79124CD0">
      <w:numFmt w:val="decimal"/>
      <w:lvlText w:val=""/>
      <w:lvlJc w:val="left"/>
    </w:lvl>
    <w:lvl w:ilvl="5" w:tplc="41A230A0">
      <w:numFmt w:val="decimal"/>
      <w:lvlText w:val=""/>
      <w:lvlJc w:val="left"/>
    </w:lvl>
    <w:lvl w:ilvl="6" w:tplc="AF12E08E">
      <w:numFmt w:val="decimal"/>
      <w:lvlText w:val=""/>
      <w:lvlJc w:val="left"/>
    </w:lvl>
    <w:lvl w:ilvl="7" w:tplc="26B0AA2A">
      <w:numFmt w:val="decimal"/>
      <w:lvlText w:val=""/>
      <w:lvlJc w:val="left"/>
    </w:lvl>
    <w:lvl w:ilvl="8" w:tplc="969ED130">
      <w:numFmt w:val="decimal"/>
      <w:lvlText w:val=""/>
      <w:lvlJc w:val="left"/>
    </w:lvl>
  </w:abstractNum>
  <w:abstractNum w:abstractNumId="2" w15:restartNumberingAfterBreak="0">
    <w:nsid w:val="FFFFFF80"/>
    <w:multiLevelType w:val="hybridMultilevel"/>
    <w:tmpl w:val="973AFD30"/>
    <w:lvl w:ilvl="0" w:tplc="A492F694">
      <w:start w:val="1"/>
      <w:numFmt w:val="bullet"/>
      <w:pStyle w:val="ListBullet5"/>
      <w:lvlText w:val=""/>
      <w:lvlJc w:val="left"/>
      <w:pPr>
        <w:tabs>
          <w:tab w:val="num" w:pos="1800"/>
        </w:tabs>
        <w:ind w:left="1800" w:hanging="360"/>
      </w:pPr>
      <w:rPr>
        <w:rFonts w:ascii="Symbol" w:hAnsi="Symbol" w:hint="default"/>
      </w:rPr>
    </w:lvl>
    <w:lvl w:ilvl="1" w:tplc="30B4D206">
      <w:numFmt w:val="decimal"/>
      <w:lvlText w:val=""/>
      <w:lvlJc w:val="left"/>
    </w:lvl>
    <w:lvl w:ilvl="2" w:tplc="BEEC03CA">
      <w:numFmt w:val="decimal"/>
      <w:lvlText w:val=""/>
      <w:lvlJc w:val="left"/>
    </w:lvl>
    <w:lvl w:ilvl="3" w:tplc="A2B4805C">
      <w:numFmt w:val="decimal"/>
      <w:lvlText w:val=""/>
      <w:lvlJc w:val="left"/>
    </w:lvl>
    <w:lvl w:ilvl="4" w:tplc="B1327970">
      <w:numFmt w:val="decimal"/>
      <w:lvlText w:val=""/>
      <w:lvlJc w:val="left"/>
    </w:lvl>
    <w:lvl w:ilvl="5" w:tplc="5614C15E">
      <w:numFmt w:val="decimal"/>
      <w:lvlText w:val=""/>
      <w:lvlJc w:val="left"/>
    </w:lvl>
    <w:lvl w:ilvl="6" w:tplc="BE7C1C92">
      <w:numFmt w:val="decimal"/>
      <w:lvlText w:val=""/>
      <w:lvlJc w:val="left"/>
    </w:lvl>
    <w:lvl w:ilvl="7" w:tplc="943EB060">
      <w:numFmt w:val="decimal"/>
      <w:lvlText w:val=""/>
      <w:lvlJc w:val="left"/>
    </w:lvl>
    <w:lvl w:ilvl="8" w:tplc="DFC6738E">
      <w:numFmt w:val="decimal"/>
      <w:lvlText w:val=""/>
      <w:lvlJc w:val="left"/>
    </w:lvl>
  </w:abstractNum>
  <w:abstractNum w:abstractNumId="3" w15:restartNumberingAfterBreak="0">
    <w:nsid w:val="FFFFFF81"/>
    <w:multiLevelType w:val="multilevel"/>
    <w:tmpl w:val="0E8C69FE"/>
    <w:lvl w:ilvl="0">
      <w:start w:val="1"/>
      <w:numFmt w:val="bullet"/>
      <w:pStyle w:val="ListBullet4"/>
      <w:lvlText w:val=""/>
      <w:lvlJc w:val="left"/>
      <w:pPr>
        <w:tabs>
          <w:tab w:val="num" w:pos="1440"/>
        </w:tabs>
        <w:ind w:left="144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FFFFFF89"/>
    <w:multiLevelType w:val="singleLevel"/>
    <w:tmpl w:val="7FC4097C"/>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62219"/>
    <w:multiLevelType w:val="multilevel"/>
    <w:tmpl w:val="04E66848"/>
    <w:lvl w:ilvl="0">
      <w:start w:val="1"/>
      <w:numFmt w:val="decimal"/>
      <w:pStyle w:val="ListNumber"/>
      <w:lvlText w:val="%1."/>
      <w:lvlJc w:val="left"/>
      <w:pPr>
        <w:ind w:left="360" w:hanging="360"/>
      </w:pPr>
      <w:rPr>
        <w:rFonts w:hint="default"/>
        <w:color w:val="0193D7" w:themeColor="text2"/>
        <w:sz w:val="18"/>
      </w:rPr>
    </w:lvl>
    <w:lvl w:ilvl="1">
      <w:start w:val="1"/>
      <w:numFmt w:val="lowerLetter"/>
      <w:pStyle w:val="ListNumber2"/>
      <w:lvlText w:val="%2."/>
      <w:lvlJc w:val="left"/>
      <w:pPr>
        <w:ind w:left="720" w:hanging="360"/>
      </w:pPr>
      <w:rPr>
        <w:rFonts w:hint="default"/>
        <w:color w:val="auto"/>
      </w:rPr>
    </w:lvl>
    <w:lvl w:ilvl="2">
      <w:start w:val="1"/>
      <w:numFmt w:val="lowerRoman"/>
      <w:pStyle w:val="ListNumber3"/>
      <w:lvlText w:val="%3."/>
      <w:lvlJc w:val="left"/>
      <w:pPr>
        <w:ind w:left="360" w:firstLine="360"/>
      </w:pPr>
      <w:rPr>
        <w:rFonts w:hint="default"/>
        <w:color w:val="auto"/>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025A69EF"/>
    <w:multiLevelType w:val="hybridMultilevel"/>
    <w:tmpl w:val="23525152"/>
    <w:lvl w:ilvl="0" w:tplc="20420048">
      <w:start w:val="1"/>
      <w:numFmt w:val="bullet"/>
      <w:pStyle w:val="TableListBullet3"/>
      <w:lvlText w:val="»"/>
      <w:lvlJc w:val="left"/>
      <w:pPr>
        <w:ind w:left="1152" w:hanging="360"/>
      </w:pPr>
      <w:rPr>
        <w:rFonts w:ascii="Verdana" w:hAnsi="Verdana" w:hint="default"/>
        <w:color w:val="auto"/>
        <w:sz w:val="18"/>
      </w:rPr>
    </w:lvl>
    <w:lvl w:ilvl="1" w:tplc="04090003">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7" w15:restartNumberingAfterBreak="0">
    <w:nsid w:val="02DA0902"/>
    <w:multiLevelType w:val="hybridMultilevel"/>
    <w:tmpl w:val="7C4AA9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2ED7229"/>
    <w:multiLevelType w:val="hybridMultilevel"/>
    <w:tmpl w:val="69CACE7C"/>
    <w:lvl w:ilvl="0" w:tplc="058C1A6C">
      <w:start w:val="1"/>
      <w:numFmt w:val="lowerRoman"/>
      <w:pStyle w:val="TableListNumber3"/>
      <w:lvlText w:val="%1."/>
      <w:lvlJc w:val="left"/>
      <w:pPr>
        <w:ind w:left="1296" w:hanging="360"/>
      </w:pPr>
      <w:rPr>
        <w:rFonts w:ascii="Verdana" w:hAnsi="Verdana" w:hint="default"/>
        <w:color w:val="auto"/>
        <w:sz w:val="18"/>
      </w:rPr>
    </w:lvl>
    <w:lvl w:ilvl="1" w:tplc="04090019">
      <w:start w:val="1"/>
      <w:numFmt w:val="lowerLetter"/>
      <w:lvlText w:val="%2."/>
      <w:lvlJc w:val="left"/>
      <w:pPr>
        <w:ind w:left="2016" w:hanging="360"/>
      </w:pPr>
    </w:lvl>
    <w:lvl w:ilvl="2" w:tplc="0409001B" w:tentative="1">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9" w15:restartNumberingAfterBreak="0">
    <w:nsid w:val="0511176C"/>
    <w:multiLevelType w:val="multilevel"/>
    <w:tmpl w:val="373AF8DA"/>
    <w:lvl w:ilvl="0">
      <w:start w:val="1"/>
      <w:numFmt w:val="decimal"/>
      <w:pStyle w:val="TableListNumber"/>
      <w:lvlText w:val="%1."/>
      <w:lvlJc w:val="left"/>
      <w:pPr>
        <w:ind w:left="360" w:hanging="360"/>
      </w:pPr>
      <w:rPr>
        <w:rFonts w:ascii="Verdana" w:hAnsi="Verdana" w:hint="default"/>
        <w:color w:val="0193D7" w:themeColor="text2"/>
        <w:sz w:val="18"/>
      </w:rPr>
    </w:lvl>
    <w:lvl w:ilvl="1">
      <w:start w:val="1"/>
      <w:numFmt w:val="lowerLetter"/>
      <w:lvlText w:val="%2."/>
      <w:lvlJc w:val="left"/>
      <w:pPr>
        <w:tabs>
          <w:tab w:val="num" w:pos="576"/>
        </w:tabs>
        <w:ind w:left="576" w:hanging="288"/>
      </w:pPr>
      <w:rPr>
        <w:rFonts w:hint="default"/>
      </w:rPr>
    </w:lvl>
    <w:lvl w:ilvl="2">
      <w:start w:val="1"/>
      <w:numFmt w:val="lowerRoman"/>
      <w:lvlText w:val="%3."/>
      <w:lvlJc w:val="left"/>
      <w:pPr>
        <w:tabs>
          <w:tab w:val="num" w:pos="864"/>
        </w:tabs>
        <w:ind w:left="864" w:hanging="288"/>
      </w:pPr>
      <w:rPr>
        <w:rFonts w:hint="default"/>
      </w:rPr>
    </w:lvl>
    <w:lvl w:ilvl="3">
      <w:start w:val="1"/>
      <w:numFmt w:val="decimal"/>
      <w:lvlText w:val="(%4)"/>
      <w:lvlJc w:val="left"/>
      <w:pPr>
        <w:tabs>
          <w:tab w:val="num" w:pos="1656"/>
        </w:tabs>
        <w:ind w:left="1656" w:hanging="360"/>
      </w:pPr>
      <w:rPr>
        <w:rFonts w:hint="default"/>
      </w:rPr>
    </w:lvl>
    <w:lvl w:ilvl="4">
      <w:start w:val="1"/>
      <w:numFmt w:val="lowerLetter"/>
      <w:lvlText w:val="(%5)"/>
      <w:lvlJc w:val="left"/>
      <w:pPr>
        <w:tabs>
          <w:tab w:val="num" w:pos="2016"/>
        </w:tabs>
        <w:ind w:left="2016" w:hanging="360"/>
      </w:pPr>
      <w:rPr>
        <w:rFonts w:hint="default"/>
      </w:rPr>
    </w:lvl>
    <w:lvl w:ilvl="5">
      <w:start w:val="1"/>
      <w:numFmt w:val="lowerRoman"/>
      <w:lvlText w:val="(%6)"/>
      <w:lvlJc w:val="left"/>
      <w:pPr>
        <w:tabs>
          <w:tab w:val="num" w:pos="2376"/>
        </w:tabs>
        <w:ind w:left="2376" w:hanging="360"/>
      </w:pPr>
      <w:rPr>
        <w:rFonts w:hint="default"/>
      </w:rPr>
    </w:lvl>
    <w:lvl w:ilvl="6">
      <w:start w:val="1"/>
      <w:numFmt w:val="decimal"/>
      <w:lvlText w:val="%7."/>
      <w:lvlJc w:val="left"/>
      <w:pPr>
        <w:tabs>
          <w:tab w:val="num" w:pos="2736"/>
        </w:tabs>
        <w:ind w:left="2736" w:hanging="360"/>
      </w:pPr>
      <w:rPr>
        <w:rFonts w:hint="default"/>
      </w:rPr>
    </w:lvl>
    <w:lvl w:ilvl="7">
      <w:start w:val="1"/>
      <w:numFmt w:val="lowerLetter"/>
      <w:lvlText w:val="%8."/>
      <w:lvlJc w:val="left"/>
      <w:pPr>
        <w:tabs>
          <w:tab w:val="num" w:pos="3096"/>
        </w:tabs>
        <w:ind w:left="3096" w:hanging="360"/>
      </w:pPr>
      <w:rPr>
        <w:rFonts w:hint="default"/>
      </w:rPr>
    </w:lvl>
    <w:lvl w:ilvl="8">
      <w:start w:val="1"/>
      <w:numFmt w:val="lowerRoman"/>
      <w:lvlText w:val="%9."/>
      <w:lvlJc w:val="left"/>
      <w:pPr>
        <w:tabs>
          <w:tab w:val="num" w:pos="3456"/>
        </w:tabs>
        <w:ind w:left="3456" w:hanging="360"/>
      </w:pPr>
      <w:rPr>
        <w:rFonts w:hint="default"/>
      </w:rPr>
    </w:lvl>
  </w:abstractNum>
  <w:abstractNum w:abstractNumId="10" w15:restartNumberingAfterBreak="0">
    <w:nsid w:val="05913DEE"/>
    <w:multiLevelType w:val="hybridMultilevel"/>
    <w:tmpl w:val="D6F07596"/>
    <w:lvl w:ilvl="0" w:tplc="6D26BE18">
      <w:start w:val="1"/>
      <w:numFmt w:val="bullet"/>
      <w:pStyle w:val="TableListBullet"/>
      <w:lvlText w:val=""/>
      <w:lvlJc w:val="left"/>
      <w:pPr>
        <w:ind w:left="360" w:hanging="360"/>
      </w:pPr>
      <w:rPr>
        <w:rFonts w:ascii="Symbol" w:hAnsi="Symbol" w:hint="default"/>
        <w:color w:val="0193D7" w:themeColor="text2"/>
        <w:sz w:val="18"/>
      </w:rPr>
    </w:lvl>
    <w:lvl w:ilvl="1" w:tplc="32F2FA52">
      <w:start w:val="1"/>
      <w:numFmt w:val="bullet"/>
      <w:lvlText w:val="–"/>
      <w:lvlJc w:val="left"/>
      <w:pPr>
        <w:ind w:left="432" w:hanging="216"/>
      </w:pPr>
      <w:rPr>
        <w:rFonts w:ascii="Calibri" w:hAnsi="Calibri" w:hint="default"/>
        <w:sz w:val="18"/>
      </w:rPr>
    </w:lvl>
    <w:lvl w:ilvl="2" w:tplc="CEEA71E2">
      <w:start w:val="1"/>
      <w:numFmt w:val="bullet"/>
      <w:lvlText w:val="»"/>
      <w:lvlJc w:val="left"/>
      <w:pPr>
        <w:ind w:left="648" w:hanging="216"/>
      </w:pPr>
      <w:rPr>
        <w:rFonts w:ascii="Corbel" w:hAnsi="Corbel" w:hint="default"/>
        <w:sz w:val="18"/>
      </w:rPr>
    </w:lvl>
    <w:lvl w:ilvl="3" w:tplc="75D2770C">
      <w:start w:val="1"/>
      <w:numFmt w:val="bullet"/>
      <w:lvlText w:val=""/>
      <w:lvlJc w:val="left"/>
      <w:pPr>
        <w:ind w:left="2880" w:hanging="360"/>
      </w:pPr>
      <w:rPr>
        <w:rFonts w:ascii="Symbol" w:hAnsi="Symbol" w:hint="default"/>
      </w:rPr>
    </w:lvl>
    <w:lvl w:ilvl="4" w:tplc="A69AF1B0">
      <w:start w:val="1"/>
      <w:numFmt w:val="bullet"/>
      <w:lvlText w:val="o"/>
      <w:lvlJc w:val="left"/>
      <w:pPr>
        <w:ind w:left="3600" w:hanging="360"/>
      </w:pPr>
      <w:rPr>
        <w:rFonts w:ascii="Courier New" w:hAnsi="Courier New" w:cs="Courier New" w:hint="default"/>
      </w:rPr>
    </w:lvl>
    <w:lvl w:ilvl="5" w:tplc="9820A5CA">
      <w:start w:val="1"/>
      <w:numFmt w:val="bullet"/>
      <w:lvlText w:val=""/>
      <w:lvlJc w:val="left"/>
      <w:pPr>
        <w:ind w:left="4320" w:hanging="360"/>
      </w:pPr>
      <w:rPr>
        <w:rFonts w:ascii="Wingdings" w:hAnsi="Wingdings" w:hint="default"/>
      </w:rPr>
    </w:lvl>
    <w:lvl w:ilvl="6" w:tplc="AB0ECD28">
      <w:start w:val="1"/>
      <w:numFmt w:val="bullet"/>
      <w:lvlText w:val=""/>
      <w:lvlJc w:val="left"/>
      <w:pPr>
        <w:ind w:left="5040" w:hanging="360"/>
      </w:pPr>
      <w:rPr>
        <w:rFonts w:ascii="Symbol" w:hAnsi="Symbol" w:hint="default"/>
      </w:rPr>
    </w:lvl>
    <w:lvl w:ilvl="7" w:tplc="28C2EECC">
      <w:start w:val="1"/>
      <w:numFmt w:val="bullet"/>
      <w:lvlText w:val="o"/>
      <w:lvlJc w:val="left"/>
      <w:pPr>
        <w:ind w:left="5760" w:hanging="360"/>
      </w:pPr>
      <w:rPr>
        <w:rFonts w:ascii="Courier New" w:hAnsi="Courier New" w:cs="Courier New" w:hint="default"/>
      </w:rPr>
    </w:lvl>
    <w:lvl w:ilvl="8" w:tplc="BAA01B8A">
      <w:start w:val="1"/>
      <w:numFmt w:val="bullet"/>
      <w:lvlText w:val=""/>
      <w:lvlJc w:val="left"/>
      <w:pPr>
        <w:ind w:left="6480" w:hanging="360"/>
      </w:pPr>
      <w:rPr>
        <w:rFonts w:ascii="Wingdings" w:hAnsi="Wingdings" w:hint="default"/>
      </w:rPr>
    </w:lvl>
  </w:abstractNum>
  <w:abstractNum w:abstractNumId="11" w15:restartNumberingAfterBreak="0">
    <w:nsid w:val="08986B6B"/>
    <w:multiLevelType w:val="hybridMultilevel"/>
    <w:tmpl w:val="D17885C6"/>
    <w:lvl w:ilvl="0" w:tplc="0409000F">
      <w:start w:val="1"/>
      <w:numFmt w:val="decimal"/>
      <w:lvlText w:val="%1."/>
      <w:lvlJc w:val="left"/>
      <w:pPr>
        <w:ind w:left="360" w:hanging="360"/>
      </w:pPr>
      <w:rPr>
        <w:rFonts w:hint="default"/>
        <w:color w:val="0193D7" w:themeColor="text2"/>
      </w:rPr>
    </w:lvl>
    <w:lvl w:ilvl="1" w:tplc="87BE1B22">
      <w:start w:val="1"/>
      <w:numFmt w:val="bullet"/>
      <w:lvlText w:val="−"/>
      <w:lvlJc w:val="left"/>
      <w:pPr>
        <w:ind w:left="720" w:hanging="360"/>
      </w:pPr>
      <w:rPr>
        <w:rFonts w:ascii="Calibri" w:hAnsi="Calibri" w:hint="default"/>
        <w:color w:val="314D42"/>
      </w:rPr>
    </w:lvl>
    <w:lvl w:ilvl="2" w:tplc="5A20188A">
      <w:start w:val="1"/>
      <w:numFmt w:val="bullet"/>
      <w:lvlText w:val="»"/>
      <w:lvlJc w:val="left"/>
      <w:pPr>
        <w:ind w:left="1080" w:hanging="360"/>
      </w:pPr>
      <w:rPr>
        <w:rFonts w:ascii="Corbel" w:hAnsi="Corbel" w:hint="default"/>
        <w:color w:val="auto"/>
      </w:rPr>
    </w:lvl>
    <w:lvl w:ilvl="3" w:tplc="CD5AB324">
      <w:start w:val="1"/>
      <w:numFmt w:val="decimal"/>
      <w:lvlText w:val="(%4)"/>
      <w:lvlJc w:val="left"/>
      <w:pPr>
        <w:ind w:left="1440" w:hanging="360"/>
      </w:pPr>
      <w:rPr>
        <w:rFonts w:hint="default"/>
      </w:rPr>
    </w:lvl>
    <w:lvl w:ilvl="4" w:tplc="0A9088F0">
      <w:start w:val="1"/>
      <w:numFmt w:val="lowerLetter"/>
      <w:lvlText w:val="(%5)"/>
      <w:lvlJc w:val="left"/>
      <w:pPr>
        <w:ind w:left="1800" w:hanging="360"/>
      </w:pPr>
      <w:rPr>
        <w:rFonts w:hint="default"/>
      </w:rPr>
    </w:lvl>
    <w:lvl w:ilvl="5" w:tplc="D466FCAE">
      <w:start w:val="1"/>
      <w:numFmt w:val="lowerRoman"/>
      <w:lvlText w:val="(%6)"/>
      <w:lvlJc w:val="left"/>
      <w:pPr>
        <w:ind w:left="2160" w:hanging="360"/>
      </w:pPr>
      <w:rPr>
        <w:rFonts w:hint="default"/>
      </w:rPr>
    </w:lvl>
    <w:lvl w:ilvl="6" w:tplc="682272BA">
      <w:start w:val="1"/>
      <w:numFmt w:val="decimal"/>
      <w:lvlText w:val="%7."/>
      <w:lvlJc w:val="left"/>
      <w:pPr>
        <w:ind w:left="2520" w:hanging="360"/>
      </w:pPr>
      <w:rPr>
        <w:rFonts w:hint="default"/>
      </w:rPr>
    </w:lvl>
    <w:lvl w:ilvl="7" w:tplc="E2069002">
      <w:start w:val="1"/>
      <w:numFmt w:val="lowerLetter"/>
      <w:lvlText w:val="%8."/>
      <w:lvlJc w:val="left"/>
      <w:pPr>
        <w:ind w:left="2880" w:hanging="360"/>
      </w:pPr>
      <w:rPr>
        <w:rFonts w:hint="default"/>
      </w:rPr>
    </w:lvl>
    <w:lvl w:ilvl="8" w:tplc="2C262118">
      <w:start w:val="1"/>
      <w:numFmt w:val="lowerRoman"/>
      <w:lvlText w:val="%9."/>
      <w:lvlJc w:val="left"/>
      <w:pPr>
        <w:ind w:left="3240" w:hanging="360"/>
      </w:pPr>
      <w:rPr>
        <w:rFonts w:hint="default"/>
      </w:rPr>
    </w:lvl>
  </w:abstractNum>
  <w:abstractNum w:abstractNumId="12" w15:restartNumberingAfterBreak="0">
    <w:nsid w:val="15825A1C"/>
    <w:multiLevelType w:val="hybridMultilevel"/>
    <w:tmpl w:val="BB7407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70437C2"/>
    <w:multiLevelType w:val="multilevel"/>
    <w:tmpl w:val="13D88990"/>
    <w:lvl w:ilvl="0">
      <w:start w:val="1"/>
      <w:numFmt w:val="decimal"/>
      <w:pStyle w:val="Heading1"/>
      <w:lvlText w:val="%1.0"/>
      <w:lvlJc w:val="left"/>
      <w:pPr>
        <w:ind w:left="4590" w:hanging="360"/>
      </w:pPr>
      <w:rPr>
        <w:rFonts w:hint="default"/>
      </w:rPr>
    </w:lvl>
    <w:lvl w:ilvl="1">
      <w:start w:val="1"/>
      <w:numFmt w:val="decimal"/>
      <w:pStyle w:val="Heading2"/>
      <w:lvlText w:val="%1.%2"/>
      <w:lvlJc w:val="left"/>
      <w:pPr>
        <w:ind w:left="792" w:hanging="432"/>
      </w:pPr>
      <w:rPr>
        <w:rFonts w:hint="default"/>
      </w:rPr>
    </w:lvl>
    <w:lvl w:ilvl="2">
      <w:start w:val="1"/>
      <w:numFmt w:val="decimal"/>
      <w:pStyle w:val="Heading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1D29591B"/>
    <w:multiLevelType w:val="hybridMultilevel"/>
    <w:tmpl w:val="4A4A5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FE30910"/>
    <w:multiLevelType w:val="hybridMultilevel"/>
    <w:tmpl w:val="AC84C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E116C1"/>
    <w:multiLevelType w:val="hybridMultilevel"/>
    <w:tmpl w:val="63C01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55A219B"/>
    <w:multiLevelType w:val="hybridMultilevel"/>
    <w:tmpl w:val="0EA4FBD6"/>
    <w:lvl w:ilvl="0" w:tplc="04090001">
      <w:start w:val="1"/>
      <w:numFmt w:val="bullet"/>
      <w:lvlText w:val=""/>
      <w:lvlJc w:val="left"/>
      <w:pPr>
        <w:ind w:left="360" w:hanging="360"/>
      </w:pPr>
      <w:rPr>
        <w:rFonts w:ascii="Symbol" w:hAnsi="Symbol" w:hint="default"/>
        <w:color w:val="0193D7" w:themeColor="text2"/>
      </w:rPr>
    </w:lvl>
    <w:lvl w:ilvl="1" w:tplc="87BE1B22">
      <w:start w:val="1"/>
      <w:numFmt w:val="bullet"/>
      <w:lvlText w:val="−"/>
      <w:lvlJc w:val="left"/>
      <w:pPr>
        <w:ind w:left="720" w:hanging="360"/>
      </w:pPr>
      <w:rPr>
        <w:rFonts w:ascii="Calibri" w:hAnsi="Calibri" w:hint="default"/>
        <w:color w:val="314D42"/>
      </w:rPr>
    </w:lvl>
    <w:lvl w:ilvl="2" w:tplc="5A20188A">
      <w:start w:val="1"/>
      <w:numFmt w:val="bullet"/>
      <w:pStyle w:val="ListBullet3"/>
      <w:lvlText w:val="»"/>
      <w:lvlJc w:val="left"/>
      <w:pPr>
        <w:ind w:left="1080" w:hanging="360"/>
      </w:pPr>
      <w:rPr>
        <w:rFonts w:ascii="Corbel" w:hAnsi="Corbel" w:hint="default"/>
        <w:color w:val="auto"/>
      </w:rPr>
    </w:lvl>
    <w:lvl w:ilvl="3" w:tplc="CD5AB324">
      <w:start w:val="1"/>
      <w:numFmt w:val="decimal"/>
      <w:lvlText w:val="(%4)"/>
      <w:lvlJc w:val="left"/>
      <w:pPr>
        <w:ind w:left="1440" w:hanging="360"/>
      </w:pPr>
      <w:rPr>
        <w:rFonts w:hint="default"/>
      </w:rPr>
    </w:lvl>
    <w:lvl w:ilvl="4" w:tplc="0A9088F0">
      <w:start w:val="1"/>
      <w:numFmt w:val="lowerLetter"/>
      <w:lvlText w:val="(%5)"/>
      <w:lvlJc w:val="left"/>
      <w:pPr>
        <w:ind w:left="1800" w:hanging="360"/>
      </w:pPr>
      <w:rPr>
        <w:rFonts w:hint="default"/>
      </w:rPr>
    </w:lvl>
    <w:lvl w:ilvl="5" w:tplc="D466FCAE">
      <w:start w:val="1"/>
      <w:numFmt w:val="lowerRoman"/>
      <w:lvlText w:val="(%6)"/>
      <w:lvlJc w:val="left"/>
      <w:pPr>
        <w:ind w:left="2160" w:hanging="360"/>
      </w:pPr>
      <w:rPr>
        <w:rFonts w:hint="default"/>
      </w:rPr>
    </w:lvl>
    <w:lvl w:ilvl="6" w:tplc="682272BA">
      <w:start w:val="1"/>
      <w:numFmt w:val="decimal"/>
      <w:lvlText w:val="%7."/>
      <w:lvlJc w:val="left"/>
      <w:pPr>
        <w:ind w:left="2520" w:hanging="360"/>
      </w:pPr>
      <w:rPr>
        <w:rFonts w:hint="default"/>
      </w:rPr>
    </w:lvl>
    <w:lvl w:ilvl="7" w:tplc="E2069002">
      <w:start w:val="1"/>
      <w:numFmt w:val="lowerLetter"/>
      <w:lvlText w:val="%8."/>
      <w:lvlJc w:val="left"/>
      <w:pPr>
        <w:ind w:left="2880" w:hanging="360"/>
      </w:pPr>
      <w:rPr>
        <w:rFonts w:hint="default"/>
      </w:rPr>
    </w:lvl>
    <w:lvl w:ilvl="8" w:tplc="2C262118">
      <w:start w:val="1"/>
      <w:numFmt w:val="lowerRoman"/>
      <w:lvlText w:val="%9."/>
      <w:lvlJc w:val="left"/>
      <w:pPr>
        <w:ind w:left="3240" w:hanging="360"/>
      </w:pPr>
      <w:rPr>
        <w:rFonts w:hint="default"/>
      </w:rPr>
    </w:lvl>
  </w:abstractNum>
  <w:abstractNum w:abstractNumId="18" w15:restartNumberingAfterBreak="0">
    <w:nsid w:val="32E52DCE"/>
    <w:multiLevelType w:val="hybridMultilevel"/>
    <w:tmpl w:val="C52CE2DA"/>
    <w:lvl w:ilvl="0" w:tplc="5778F750">
      <w:start w:val="1"/>
      <w:numFmt w:val="bullet"/>
      <w:pStyle w:val="ListBullet1"/>
      <w:lvlText w:val=""/>
      <w:lvlJc w:val="left"/>
      <w:pPr>
        <w:tabs>
          <w:tab w:val="num" w:pos="360"/>
        </w:tabs>
        <w:ind w:left="360" w:hanging="360"/>
      </w:pPr>
      <w:rPr>
        <w:rFonts w:ascii="Symbol" w:hAnsi="Symbol" w:hint="default"/>
      </w:rPr>
    </w:lvl>
    <w:lvl w:ilvl="1" w:tplc="5E928C22">
      <w:numFmt w:val="decimal"/>
      <w:lvlText w:val=""/>
      <w:lvlJc w:val="left"/>
    </w:lvl>
    <w:lvl w:ilvl="2" w:tplc="7E16A398">
      <w:numFmt w:val="decimal"/>
      <w:lvlText w:val=""/>
      <w:lvlJc w:val="left"/>
    </w:lvl>
    <w:lvl w:ilvl="3" w:tplc="9FB0ACB0">
      <w:numFmt w:val="decimal"/>
      <w:lvlText w:val=""/>
      <w:lvlJc w:val="left"/>
    </w:lvl>
    <w:lvl w:ilvl="4" w:tplc="4BC400FC">
      <w:numFmt w:val="decimal"/>
      <w:lvlText w:val=""/>
      <w:lvlJc w:val="left"/>
    </w:lvl>
    <w:lvl w:ilvl="5" w:tplc="14C2A280">
      <w:numFmt w:val="decimal"/>
      <w:lvlText w:val=""/>
      <w:lvlJc w:val="left"/>
    </w:lvl>
    <w:lvl w:ilvl="6" w:tplc="7B46BAC0">
      <w:numFmt w:val="decimal"/>
      <w:lvlText w:val=""/>
      <w:lvlJc w:val="left"/>
    </w:lvl>
    <w:lvl w:ilvl="7" w:tplc="FFD8A970">
      <w:numFmt w:val="decimal"/>
      <w:lvlText w:val=""/>
      <w:lvlJc w:val="left"/>
    </w:lvl>
    <w:lvl w:ilvl="8" w:tplc="DAF812BE">
      <w:numFmt w:val="decimal"/>
      <w:lvlText w:val=""/>
      <w:lvlJc w:val="left"/>
    </w:lvl>
  </w:abstractNum>
  <w:abstractNum w:abstractNumId="19" w15:restartNumberingAfterBreak="0">
    <w:nsid w:val="33B27DAC"/>
    <w:multiLevelType w:val="hybridMultilevel"/>
    <w:tmpl w:val="EBF22C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4A56657"/>
    <w:multiLevelType w:val="hybridMultilevel"/>
    <w:tmpl w:val="16C860FC"/>
    <w:lvl w:ilvl="0" w:tplc="0409000F">
      <w:start w:val="1"/>
      <w:numFmt w:val="decimal"/>
      <w:lvlText w:val="%1."/>
      <w:lvlJc w:val="left"/>
      <w:pPr>
        <w:ind w:left="360" w:hanging="360"/>
      </w:pPr>
      <w:rPr>
        <w:rFonts w:hint="default"/>
        <w:color w:val="0193D7" w:themeColor="text2"/>
      </w:rPr>
    </w:lvl>
    <w:lvl w:ilvl="1" w:tplc="87BE1B22">
      <w:start w:val="1"/>
      <w:numFmt w:val="bullet"/>
      <w:lvlText w:val="−"/>
      <w:lvlJc w:val="left"/>
      <w:pPr>
        <w:ind w:left="720" w:hanging="360"/>
      </w:pPr>
      <w:rPr>
        <w:rFonts w:ascii="Calibri" w:hAnsi="Calibri" w:hint="default"/>
        <w:color w:val="314D42"/>
      </w:rPr>
    </w:lvl>
    <w:lvl w:ilvl="2" w:tplc="5A20188A">
      <w:start w:val="1"/>
      <w:numFmt w:val="bullet"/>
      <w:lvlText w:val="»"/>
      <w:lvlJc w:val="left"/>
      <w:pPr>
        <w:ind w:left="1080" w:hanging="360"/>
      </w:pPr>
      <w:rPr>
        <w:rFonts w:ascii="Corbel" w:hAnsi="Corbel" w:hint="default"/>
        <w:color w:val="auto"/>
      </w:rPr>
    </w:lvl>
    <w:lvl w:ilvl="3" w:tplc="CD5AB324">
      <w:start w:val="1"/>
      <w:numFmt w:val="decimal"/>
      <w:lvlText w:val="(%4)"/>
      <w:lvlJc w:val="left"/>
      <w:pPr>
        <w:ind w:left="1440" w:hanging="360"/>
      </w:pPr>
      <w:rPr>
        <w:rFonts w:hint="default"/>
      </w:rPr>
    </w:lvl>
    <w:lvl w:ilvl="4" w:tplc="0A9088F0">
      <w:start w:val="1"/>
      <w:numFmt w:val="lowerLetter"/>
      <w:lvlText w:val="(%5)"/>
      <w:lvlJc w:val="left"/>
      <w:pPr>
        <w:ind w:left="1800" w:hanging="360"/>
      </w:pPr>
      <w:rPr>
        <w:rFonts w:hint="default"/>
      </w:rPr>
    </w:lvl>
    <w:lvl w:ilvl="5" w:tplc="D466FCAE">
      <w:start w:val="1"/>
      <w:numFmt w:val="lowerRoman"/>
      <w:lvlText w:val="(%6)"/>
      <w:lvlJc w:val="left"/>
      <w:pPr>
        <w:ind w:left="2160" w:hanging="360"/>
      </w:pPr>
      <w:rPr>
        <w:rFonts w:hint="default"/>
      </w:rPr>
    </w:lvl>
    <w:lvl w:ilvl="6" w:tplc="682272BA">
      <w:start w:val="1"/>
      <w:numFmt w:val="decimal"/>
      <w:lvlText w:val="%7."/>
      <w:lvlJc w:val="left"/>
      <w:pPr>
        <w:ind w:left="2520" w:hanging="360"/>
      </w:pPr>
      <w:rPr>
        <w:rFonts w:hint="default"/>
      </w:rPr>
    </w:lvl>
    <w:lvl w:ilvl="7" w:tplc="E2069002">
      <w:start w:val="1"/>
      <w:numFmt w:val="lowerLetter"/>
      <w:lvlText w:val="%8."/>
      <w:lvlJc w:val="left"/>
      <w:pPr>
        <w:ind w:left="2880" w:hanging="360"/>
      </w:pPr>
      <w:rPr>
        <w:rFonts w:hint="default"/>
      </w:rPr>
    </w:lvl>
    <w:lvl w:ilvl="8" w:tplc="2C262118">
      <w:start w:val="1"/>
      <w:numFmt w:val="lowerRoman"/>
      <w:lvlText w:val="%9."/>
      <w:lvlJc w:val="left"/>
      <w:pPr>
        <w:ind w:left="3240" w:hanging="360"/>
      </w:pPr>
      <w:rPr>
        <w:rFonts w:hint="default"/>
      </w:rPr>
    </w:lvl>
  </w:abstractNum>
  <w:abstractNum w:abstractNumId="21" w15:restartNumberingAfterBreak="0">
    <w:nsid w:val="3B637F2A"/>
    <w:multiLevelType w:val="hybridMultilevel"/>
    <w:tmpl w:val="7BDAF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864247"/>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407D4D60"/>
    <w:multiLevelType w:val="hybridMultilevel"/>
    <w:tmpl w:val="68DE6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68C1CFF"/>
    <w:multiLevelType w:val="hybridMultilevel"/>
    <w:tmpl w:val="36605516"/>
    <w:lvl w:ilvl="0" w:tplc="817E33A2">
      <w:start w:val="1"/>
      <w:numFmt w:val="lowerLetter"/>
      <w:pStyle w:val="TableListNumber2"/>
      <w:lvlText w:val="%1."/>
      <w:lvlJc w:val="left"/>
      <w:pPr>
        <w:ind w:left="1008" w:hanging="360"/>
      </w:pPr>
      <w:rPr>
        <w:rFonts w:ascii="Verdana" w:hAnsi="Verdana" w:hint="default"/>
        <w:color w:val="auto"/>
        <w:sz w:val="18"/>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5" w15:restartNumberingAfterBreak="0">
    <w:nsid w:val="474F616B"/>
    <w:multiLevelType w:val="hybridMultilevel"/>
    <w:tmpl w:val="B382096C"/>
    <w:lvl w:ilvl="0" w:tplc="36BA0734">
      <w:start w:val="1"/>
      <w:numFmt w:val="bullet"/>
      <w:pStyle w:val="ListBullet2"/>
      <w:lvlText w:val="–"/>
      <w:lvlJc w:val="left"/>
      <w:pPr>
        <w:ind w:left="1080" w:hanging="360"/>
      </w:pPr>
      <w:rPr>
        <w:rFonts w:ascii="Verdana" w:hAnsi="Verdana"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FAE05EF"/>
    <w:multiLevelType w:val="multilevel"/>
    <w:tmpl w:val="AFC46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18659B4"/>
    <w:multiLevelType w:val="hybridMultilevel"/>
    <w:tmpl w:val="3E4C4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18B0A80"/>
    <w:multiLevelType w:val="hybridMultilevel"/>
    <w:tmpl w:val="14F69900"/>
    <w:lvl w:ilvl="0" w:tplc="185E4F1E">
      <w:start w:val="1"/>
      <w:numFmt w:val="bullet"/>
      <w:pStyle w:val="TableListBullet2"/>
      <w:lvlText w:val="–"/>
      <w:lvlJc w:val="left"/>
      <w:pPr>
        <w:ind w:left="576" w:hanging="360"/>
      </w:pPr>
      <w:rPr>
        <w:rFonts w:ascii="Verdana" w:hAnsi="Verdana" w:hint="default"/>
        <w:color w:val="314D42"/>
        <w:sz w:val="18"/>
      </w:rPr>
    </w:lvl>
    <w:lvl w:ilvl="1" w:tplc="04090003">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29" w15:restartNumberingAfterBreak="0">
    <w:nsid w:val="5842301A"/>
    <w:multiLevelType w:val="multilevel"/>
    <w:tmpl w:val="DCFC34A8"/>
    <w:lvl w:ilvl="0">
      <w:start w:val="1"/>
      <w:numFmt w:val="upperLetter"/>
      <w:pStyle w:val="Heading6"/>
      <w:lvlText w:val="Appendix %1."/>
      <w:lvlJc w:val="left"/>
      <w:pPr>
        <w:ind w:left="1530" w:firstLine="0"/>
      </w:pPr>
      <w:rPr>
        <w:rFonts w:hint="default"/>
      </w:rPr>
    </w:lvl>
    <w:lvl w:ilvl="1">
      <w:start w:val="1"/>
      <w:numFmt w:val="decimal"/>
      <w:pStyle w:val="Heading7"/>
      <w:lvlText w:val="%1.%2"/>
      <w:lvlJc w:val="left"/>
      <w:pPr>
        <w:ind w:left="360" w:firstLine="0"/>
      </w:pPr>
      <w:rPr>
        <w:rFonts w:hint="default"/>
      </w:rPr>
    </w:lvl>
    <w:lvl w:ilvl="2">
      <w:start w:val="1"/>
      <w:numFmt w:val="decimal"/>
      <w:pStyle w:val="Heading8"/>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5D316AB5"/>
    <w:multiLevelType w:val="hybridMultilevel"/>
    <w:tmpl w:val="F6C43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D9D0A02"/>
    <w:multiLevelType w:val="hybridMultilevel"/>
    <w:tmpl w:val="652493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FB4C9D"/>
    <w:multiLevelType w:val="hybridMultilevel"/>
    <w:tmpl w:val="F01C0E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DD43DD8"/>
    <w:multiLevelType w:val="hybridMultilevel"/>
    <w:tmpl w:val="57C0B7EE"/>
    <w:lvl w:ilvl="0" w:tplc="97F04C9A">
      <w:start w:val="1"/>
      <w:numFmt w:val="bullet"/>
      <w:pStyle w:val="Bullet-SBMemo"/>
      <w:lvlText w:val=""/>
      <w:lvlJc w:val="left"/>
      <w:pPr>
        <w:tabs>
          <w:tab w:val="num" w:pos="720"/>
        </w:tabs>
        <w:ind w:left="720"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F2402E0"/>
    <w:multiLevelType w:val="hybridMultilevel"/>
    <w:tmpl w:val="7442900A"/>
    <w:styleLink w:val="Style1"/>
    <w:lvl w:ilvl="0" w:tplc="E0EEAB54">
      <w:start w:val="1"/>
      <w:numFmt w:val="bullet"/>
      <w:lvlText w:val=""/>
      <w:lvlJc w:val="left"/>
      <w:pPr>
        <w:ind w:left="360" w:hanging="360"/>
      </w:pPr>
      <w:rPr>
        <w:rFonts w:ascii="Symbol" w:hAnsi="Symbol" w:hint="default"/>
        <w:color w:val="17375D"/>
        <w:sz w:val="18"/>
      </w:rPr>
    </w:lvl>
    <w:lvl w:ilvl="1" w:tplc="21ECB28C">
      <w:start w:val="1"/>
      <w:numFmt w:val="bullet"/>
      <w:lvlText w:val="–"/>
      <w:lvlJc w:val="left"/>
      <w:pPr>
        <w:ind w:left="432" w:hanging="216"/>
      </w:pPr>
      <w:rPr>
        <w:rFonts w:ascii="Calibri" w:hAnsi="Calibri" w:hint="default"/>
        <w:sz w:val="18"/>
      </w:rPr>
    </w:lvl>
    <w:lvl w:ilvl="2" w:tplc="4B0A450A">
      <w:start w:val="1"/>
      <w:numFmt w:val="bullet"/>
      <w:lvlText w:val="»"/>
      <w:lvlJc w:val="left"/>
      <w:pPr>
        <w:ind w:left="648" w:hanging="216"/>
      </w:pPr>
      <w:rPr>
        <w:rFonts w:ascii="Corbel" w:hAnsi="Corbel" w:hint="default"/>
        <w:sz w:val="18"/>
      </w:rPr>
    </w:lvl>
    <w:lvl w:ilvl="3" w:tplc="E786BB98">
      <w:start w:val="1"/>
      <w:numFmt w:val="bullet"/>
      <w:lvlText w:val=""/>
      <w:lvlJc w:val="left"/>
      <w:pPr>
        <w:ind w:left="2880" w:hanging="360"/>
      </w:pPr>
      <w:rPr>
        <w:rFonts w:ascii="Symbol" w:hAnsi="Symbol" w:hint="default"/>
      </w:rPr>
    </w:lvl>
    <w:lvl w:ilvl="4" w:tplc="40BAA1C2">
      <w:start w:val="1"/>
      <w:numFmt w:val="bullet"/>
      <w:lvlText w:val="o"/>
      <w:lvlJc w:val="left"/>
      <w:pPr>
        <w:ind w:left="3600" w:hanging="360"/>
      </w:pPr>
      <w:rPr>
        <w:rFonts w:ascii="Courier New" w:hAnsi="Courier New" w:cs="Courier New" w:hint="default"/>
      </w:rPr>
    </w:lvl>
    <w:lvl w:ilvl="5" w:tplc="254E86B2">
      <w:start w:val="1"/>
      <w:numFmt w:val="bullet"/>
      <w:lvlText w:val=""/>
      <w:lvlJc w:val="left"/>
      <w:pPr>
        <w:ind w:left="4320" w:hanging="360"/>
      </w:pPr>
      <w:rPr>
        <w:rFonts w:ascii="Wingdings" w:hAnsi="Wingdings" w:hint="default"/>
      </w:rPr>
    </w:lvl>
    <w:lvl w:ilvl="6" w:tplc="C4DCC378">
      <w:start w:val="1"/>
      <w:numFmt w:val="bullet"/>
      <w:lvlText w:val=""/>
      <w:lvlJc w:val="left"/>
      <w:pPr>
        <w:ind w:left="5040" w:hanging="360"/>
      </w:pPr>
      <w:rPr>
        <w:rFonts w:ascii="Symbol" w:hAnsi="Symbol" w:hint="default"/>
      </w:rPr>
    </w:lvl>
    <w:lvl w:ilvl="7" w:tplc="542ED486">
      <w:start w:val="1"/>
      <w:numFmt w:val="bullet"/>
      <w:lvlText w:val="o"/>
      <w:lvlJc w:val="left"/>
      <w:pPr>
        <w:ind w:left="5760" w:hanging="360"/>
      </w:pPr>
      <w:rPr>
        <w:rFonts w:ascii="Courier New" w:hAnsi="Courier New" w:cs="Courier New" w:hint="default"/>
      </w:rPr>
    </w:lvl>
    <w:lvl w:ilvl="8" w:tplc="A23A2C06">
      <w:start w:val="1"/>
      <w:numFmt w:val="bullet"/>
      <w:lvlText w:val=""/>
      <w:lvlJc w:val="left"/>
      <w:pPr>
        <w:ind w:left="6480" w:hanging="360"/>
      </w:pPr>
      <w:rPr>
        <w:rFonts w:ascii="Wingdings" w:hAnsi="Wingdings" w:hint="default"/>
      </w:rPr>
    </w:lvl>
  </w:abstractNum>
  <w:abstractNum w:abstractNumId="35" w15:restartNumberingAfterBreak="0">
    <w:nsid w:val="6FAA214B"/>
    <w:multiLevelType w:val="hybridMultilevel"/>
    <w:tmpl w:val="CC2C5890"/>
    <w:lvl w:ilvl="0" w:tplc="E246523A">
      <w:start w:val="6"/>
      <w:numFmt w:val="bullet"/>
      <w:lvlText w:val="-"/>
      <w:lvlJc w:val="left"/>
      <w:pPr>
        <w:ind w:left="720" w:hanging="360"/>
      </w:pPr>
      <w:rPr>
        <w:rFonts w:ascii="Arial" w:eastAsia="SimSu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8D5C43"/>
    <w:multiLevelType w:val="hybridMultilevel"/>
    <w:tmpl w:val="7040CA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6EB59D9"/>
    <w:multiLevelType w:val="hybridMultilevel"/>
    <w:tmpl w:val="6130C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99226A6"/>
    <w:multiLevelType w:val="hybridMultilevel"/>
    <w:tmpl w:val="D0387F6A"/>
    <w:lvl w:ilvl="0" w:tplc="04090001">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A1F4B42"/>
    <w:multiLevelType w:val="hybridMultilevel"/>
    <w:tmpl w:val="49FA7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E210006"/>
    <w:multiLevelType w:val="hybridMultilevel"/>
    <w:tmpl w:val="248C77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47584626">
    <w:abstractNumId w:val="13"/>
  </w:num>
  <w:num w:numId="2" w16cid:durableId="60173863">
    <w:abstractNumId w:val="29"/>
  </w:num>
  <w:num w:numId="3" w16cid:durableId="1168598668">
    <w:abstractNumId w:val="10"/>
  </w:num>
  <w:num w:numId="4" w16cid:durableId="285742154">
    <w:abstractNumId w:val="3"/>
  </w:num>
  <w:num w:numId="5" w16cid:durableId="1824391454">
    <w:abstractNumId w:val="2"/>
  </w:num>
  <w:num w:numId="6" w16cid:durableId="1843659809">
    <w:abstractNumId w:val="1"/>
  </w:num>
  <w:num w:numId="7" w16cid:durableId="434404053">
    <w:abstractNumId w:val="0"/>
  </w:num>
  <w:num w:numId="8" w16cid:durableId="167330567">
    <w:abstractNumId w:val="9"/>
  </w:num>
  <w:num w:numId="9" w16cid:durableId="264844061">
    <w:abstractNumId w:val="17"/>
  </w:num>
  <w:num w:numId="10" w16cid:durableId="139032720">
    <w:abstractNumId w:val="25"/>
  </w:num>
  <w:num w:numId="11" w16cid:durableId="2014910845">
    <w:abstractNumId w:val="5"/>
  </w:num>
  <w:num w:numId="12" w16cid:durableId="637498335">
    <w:abstractNumId w:val="28"/>
  </w:num>
  <w:num w:numId="13" w16cid:durableId="871724019">
    <w:abstractNumId w:val="6"/>
  </w:num>
  <w:num w:numId="14" w16cid:durableId="130287857">
    <w:abstractNumId w:val="24"/>
  </w:num>
  <w:num w:numId="15" w16cid:durableId="1729651451">
    <w:abstractNumId w:val="8"/>
  </w:num>
  <w:num w:numId="16" w16cid:durableId="2000959838">
    <w:abstractNumId w:val="34"/>
  </w:num>
  <w:num w:numId="17" w16cid:durableId="127357357">
    <w:abstractNumId w:val="33"/>
  </w:num>
  <w:num w:numId="18" w16cid:durableId="169071340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1318159">
    <w:abstractNumId w:val="18"/>
  </w:num>
  <w:num w:numId="20" w16cid:durableId="985281328">
    <w:abstractNumId w:val="22"/>
  </w:num>
  <w:num w:numId="21" w16cid:durableId="1220286539">
    <w:abstractNumId w:val="35"/>
  </w:num>
  <w:num w:numId="22" w16cid:durableId="19024725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76128687">
    <w:abstractNumId w:val="17"/>
  </w:num>
  <w:num w:numId="24" w16cid:durableId="1501240514">
    <w:abstractNumId w:val="17"/>
  </w:num>
  <w:num w:numId="25" w16cid:durableId="1672875219">
    <w:abstractNumId w:val="20"/>
  </w:num>
  <w:num w:numId="26" w16cid:durableId="762922871">
    <w:abstractNumId w:val="23"/>
  </w:num>
  <w:num w:numId="27" w16cid:durableId="1656489835">
    <w:abstractNumId w:val="39"/>
  </w:num>
  <w:num w:numId="28" w16cid:durableId="1329334197">
    <w:abstractNumId w:val="12"/>
  </w:num>
  <w:num w:numId="29" w16cid:durableId="692458491">
    <w:abstractNumId w:val="16"/>
  </w:num>
  <w:num w:numId="30" w16cid:durableId="1738018899">
    <w:abstractNumId w:val="32"/>
  </w:num>
  <w:num w:numId="31" w16cid:durableId="1075935589">
    <w:abstractNumId w:val="27"/>
  </w:num>
  <w:num w:numId="32" w16cid:durableId="1647515320">
    <w:abstractNumId w:val="36"/>
  </w:num>
  <w:num w:numId="33" w16cid:durableId="117114632">
    <w:abstractNumId w:val="31"/>
  </w:num>
  <w:num w:numId="34" w16cid:durableId="1821968120">
    <w:abstractNumId w:val="7"/>
  </w:num>
  <w:num w:numId="35" w16cid:durableId="718551274">
    <w:abstractNumId w:val="15"/>
  </w:num>
  <w:num w:numId="36" w16cid:durableId="1809126578">
    <w:abstractNumId w:val="37"/>
  </w:num>
  <w:num w:numId="37" w16cid:durableId="1546672395">
    <w:abstractNumId w:val="19"/>
  </w:num>
  <w:num w:numId="38" w16cid:durableId="1953978454">
    <w:abstractNumId w:val="11"/>
  </w:num>
  <w:num w:numId="39" w16cid:durableId="1031345262">
    <w:abstractNumId w:val="4"/>
  </w:num>
  <w:num w:numId="40" w16cid:durableId="2146071969">
    <w:abstractNumId w:val="30"/>
  </w:num>
  <w:num w:numId="41" w16cid:durableId="582031414">
    <w:abstractNumId w:val="40"/>
  </w:num>
  <w:num w:numId="42" w16cid:durableId="25329079">
    <w:abstractNumId w:val="38"/>
  </w:num>
  <w:num w:numId="43" w16cid:durableId="845942327">
    <w:abstractNumId w:val="39"/>
  </w:num>
  <w:num w:numId="44" w16cid:durableId="143860086">
    <w:abstractNumId w:val="21"/>
  </w:num>
  <w:num w:numId="45" w16cid:durableId="1916428653">
    <w:abstractNumId w:val="26"/>
  </w:num>
  <w:num w:numId="46" w16cid:durableId="868446657">
    <w:abstractNumId w:val="14"/>
  </w:num>
  <w:numIdMacAtCleanup w:val="3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Zhong, Monica">
    <w15:presenceInfo w15:providerId="AD" w15:userId="S::Monica.Zhong@dot.state.fl.us::e6df5d9e-2090-4eae-b5a7-492e3c38bcfc"/>
  </w15:person>
  <w15:person w15:author="Tyrone Scorsone">
    <w15:presenceInfo w15:providerId="AD" w15:userId="S::tscorsone@kittelson.com::acbde8b9-1900-4573-ac0c-178d41419ac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attachedTemplate r:id="rId1"/>
  <w:stylePaneFormatFilter w:val="4804" w:allStyles="0" w:customStyles="0" w:latentStyles="1" w:stylesInUse="0" w:headingStyles="0" w:numberingStyles="0" w:tableStyles="0" w:directFormattingOnRuns="0" w:directFormattingOnParagraphs="0" w:directFormattingOnNumbering="0" w:directFormattingOnTables="1" w:clearFormatting="0" w:top3HeadingStyles="0" w:visibleStyles="1" w:alternateStyleNames="0"/>
  <w:stylePaneSortMethod w:val="0000"/>
  <w:defaultTabStop w:val="720"/>
  <w:consecutiveHyphenLimit w:val="2"/>
  <w:doNotHyphenateCaps/>
  <w:evenAndOddHeaders/>
  <w:displayHorizontalDrawingGridEvery w:val="0"/>
  <w:displayVerticalDrawingGridEvery w:val="0"/>
  <w:doNotUseMarginsForDrawingGridOrigin/>
  <w:noPunctuationKerning/>
  <w:characterSpacingControl w:val="doNotCompress"/>
  <w:hdrShapeDefaults>
    <o:shapedefaults v:ext="edit" spidmax="2050" style="mso-width-percent:400;mso-height-percent:200;mso-width-relative:margin;mso-height-relative:margin;v-text-anchor:middle" fillcolor="none [3214]" strokecolor="none [3205]">
      <v:fill color="none [3214]"/>
      <v:stroke color="none [3205]" weight=".5pt"/>
      <v:textbox style="mso-fit-shape-to-text:t"/>
    </o:shapedefaults>
  </w:hdrShapeDefaults>
  <w:footnotePr>
    <w:footnote w:id="-1"/>
    <w:footnote w:id="0"/>
    <w:footnote w:id="1"/>
  </w:footnotePr>
  <w:endnotePr>
    <w:pos w:val="sectEnd"/>
    <w:endnote w:id="-1"/>
    <w:endnote w:id="0"/>
    <w:endnote w:id="1"/>
  </w:endnotePr>
  <w:compat>
    <w:suppressTop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438F"/>
    <w:rsid w:val="0000053F"/>
    <w:rsid w:val="00000696"/>
    <w:rsid w:val="00001233"/>
    <w:rsid w:val="00001EC4"/>
    <w:rsid w:val="000022E6"/>
    <w:rsid w:val="00002AC6"/>
    <w:rsid w:val="00002EA6"/>
    <w:rsid w:val="0000333F"/>
    <w:rsid w:val="000037B8"/>
    <w:rsid w:val="00003813"/>
    <w:rsid w:val="00004360"/>
    <w:rsid w:val="00004F0E"/>
    <w:rsid w:val="00004F3A"/>
    <w:rsid w:val="0000613C"/>
    <w:rsid w:val="00006CA5"/>
    <w:rsid w:val="00006D5D"/>
    <w:rsid w:val="000072A3"/>
    <w:rsid w:val="00007A34"/>
    <w:rsid w:val="0001012B"/>
    <w:rsid w:val="00010C55"/>
    <w:rsid w:val="00010DCC"/>
    <w:rsid w:val="0001114D"/>
    <w:rsid w:val="0001127C"/>
    <w:rsid w:val="0001182B"/>
    <w:rsid w:val="00011F3E"/>
    <w:rsid w:val="00012376"/>
    <w:rsid w:val="0001332B"/>
    <w:rsid w:val="000135D5"/>
    <w:rsid w:val="000144B5"/>
    <w:rsid w:val="0001465E"/>
    <w:rsid w:val="00014D09"/>
    <w:rsid w:val="000152C2"/>
    <w:rsid w:val="00015490"/>
    <w:rsid w:val="00015D45"/>
    <w:rsid w:val="0001618A"/>
    <w:rsid w:val="00016AF8"/>
    <w:rsid w:val="0001707D"/>
    <w:rsid w:val="00017309"/>
    <w:rsid w:val="000174EA"/>
    <w:rsid w:val="00017894"/>
    <w:rsid w:val="00017B7F"/>
    <w:rsid w:val="0002004F"/>
    <w:rsid w:val="000209F4"/>
    <w:rsid w:val="00021263"/>
    <w:rsid w:val="00022838"/>
    <w:rsid w:val="00022C1E"/>
    <w:rsid w:val="000234F9"/>
    <w:rsid w:val="0002524D"/>
    <w:rsid w:val="00025716"/>
    <w:rsid w:val="0002593E"/>
    <w:rsid w:val="00025EBD"/>
    <w:rsid w:val="00027402"/>
    <w:rsid w:val="000276A5"/>
    <w:rsid w:val="0002773F"/>
    <w:rsid w:val="00027858"/>
    <w:rsid w:val="00027E58"/>
    <w:rsid w:val="0003076B"/>
    <w:rsid w:val="00031A1C"/>
    <w:rsid w:val="00031BB4"/>
    <w:rsid w:val="00031D4D"/>
    <w:rsid w:val="00032747"/>
    <w:rsid w:val="00032B0D"/>
    <w:rsid w:val="00032D3E"/>
    <w:rsid w:val="00032E52"/>
    <w:rsid w:val="00032F75"/>
    <w:rsid w:val="00033580"/>
    <w:rsid w:val="0003461D"/>
    <w:rsid w:val="00034856"/>
    <w:rsid w:val="00035257"/>
    <w:rsid w:val="00035B69"/>
    <w:rsid w:val="000361B9"/>
    <w:rsid w:val="00036559"/>
    <w:rsid w:val="00036F97"/>
    <w:rsid w:val="00037412"/>
    <w:rsid w:val="00037679"/>
    <w:rsid w:val="0003778A"/>
    <w:rsid w:val="000378A1"/>
    <w:rsid w:val="0004038A"/>
    <w:rsid w:val="00040594"/>
    <w:rsid w:val="00040728"/>
    <w:rsid w:val="0004152C"/>
    <w:rsid w:val="000419BF"/>
    <w:rsid w:val="00041B3F"/>
    <w:rsid w:val="00041F82"/>
    <w:rsid w:val="00041FFA"/>
    <w:rsid w:val="00042015"/>
    <w:rsid w:val="00042562"/>
    <w:rsid w:val="000427A0"/>
    <w:rsid w:val="00043542"/>
    <w:rsid w:val="0004356F"/>
    <w:rsid w:val="000439F7"/>
    <w:rsid w:val="00043A6D"/>
    <w:rsid w:val="00043E63"/>
    <w:rsid w:val="000440B5"/>
    <w:rsid w:val="000445FF"/>
    <w:rsid w:val="000454EF"/>
    <w:rsid w:val="00046BD4"/>
    <w:rsid w:val="00047414"/>
    <w:rsid w:val="00047C72"/>
    <w:rsid w:val="0005079A"/>
    <w:rsid w:val="0005099E"/>
    <w:rsid w:val="00050B6A"/>
    <w:rsid w:val="00050EC1"/>
    <w:rsid w:val="0005171A"/>
    <w:rsid w:val="0005289F"/>
    <w:rsid w:val="00052D3F"/>
    <w:rsid w:val="00052E32"/>
    <w:rsid w:val="00052E61"/>
    <w:rsid w:val="00053601"/>
    <w:rsid w:val="00053F5B"/>
    <w:rsid w:val="000544B1"/>
    <w:rsid w:val="0005490B"/>
    <w:rsid w:val="000564BF"/>
    <w:rsid w:val="00056B05"/>
    <w:rsid w:val="000570CF"/>
    <w:rsid w:val="00057405"/>
    <w:rsid w:val="00057661"/>
    <w:rsid w:val="00057753"/>
    <w:rsid w:val="00057A11"/>
    <w:rsid w:val="0006066C"/>
    <w:rsid w:val="000607D9"/>
    <w:rsid w:val="0006115C"/>
    <w:rsid w:val="00061630"/>
    <w:rsid w:val="000616DF"/>
    <w:rsid w:val="000620A5"/>
    <w:rsid w:val="000626D3"/>
    <w:rsid w:val="00062F91"/>
    <w:rsid w:val="0006399F"/>
    <w:rsid w:val="00063AB4"/>
    <w:rsid w:val="00063DB7"/>
    <w:rsid w:val="00063F49"/>
    <w:rsid w:val="00063FD7"/>
    <w:rsid w:val="00064503"/>
    <w:rsid w:val="0006486C"/>
    <w:rsid w:val="00064AE5"/>
    <w:rsid w:val="00066570"/>
    <w:rsid w:val="00066B0E"/>
    <w:rsid w:val="00066CAA"/>
    <w:rsid w:val="000675A1"/>
    <w:rsid w:val="00067DF3"/>
    <w:rsid w:val="00067EED"/>
    <w:rsid w:val="00070ADF"/>
    <w:rsid w:val="00070C5D"/>
    <w:rsid w:val="000720BA"/>
    <w:rsid w:val="0007335E"/>
    <w:rsid w:val="00074627"/>
    <w:rsid w:val="00074D47"/>
    <w:rsid w:val="000754D3"/>
    <w:rsid w:val="00075564"/>
    <w:rsid w:val="00075BA4"/>
    <w:rsid w:val="00076052"/>
    <w:rsid w:val="00076A00"/>
    <w:rsid w:val="000779CB"/>
    <w:rsid w:val="00077C9A"/>
    <w:rsid w:val="0008065F"/>
    <w:rsid w:val="000809F4"/>
    <w:rsid w:val="00080ACE"/>
    <w:rsid w:val="00080F4F"/>
    <w:rsid w:val="0008113E"/>
    <w:rsid w:val="0008115B"/>
    <w:rsid w:val="000817ED"/>
    <w:rsid w:val="00081DDC"/>
    <w:rsid w:val="00083777"/>
    <w:rsid w:val="000839C8"/>
    <w:rsid w:val="000841BD"/>
    <w:rsid w:val="0008446C"/>
    <w:rsid w:val="0008460C"/>
    <w:rsid w:val="00084898"/>
    <w:rsid w:val="00084DD7"/>
    <w:rsid w:val="0008506E"/>
    <w:rsid w:val="00086625"/>
    <w:rsid w:val="00086DB5"/>
    <w:rsid w:val="00087342"/>
    <w:rsid w:val="000874C6"/>
    <w:rsid w:val="000877DE"/>
    <w:rsid w:val="00087CFD"/>
    <w:rsid w:val="00090C51"/>
    <w:rsid w:val="00090D28"/>
    <w:rsid w:val="00090D72"/>
    <w:rsid w:val="00090E16"/>
    <w:rsid w:val="000918BE"/>
    <w:rsid w:val="00091D34"/>
    <w:rsid w:val="000921EC"/>
    <w:rsid w:val="0009241A"/>
    <w:rsid w:val="000932BC"/>
    <w:rsid w:val="000933FB"/>
    <w:rsid w:val="000937A9"/>
    <w:rsid w:val="00093A90"/>
    <w:rsid w:val="00094DA1"/>
    <w:rsid w:val="0009515D"/>
    <w:rsid w:val="00095205"/>
    <w:rsid w:val="0009587F"/>
    <w:rsid w:val="00095FC6"/>
    <w:rsid w:val="00096B15"/>
    <w:rsid w:val="00096E4B"/>
    <w:rsid w:val="0009762C"/>
    <w:rsid w:val="00097754"/>
    <w:rsid w:val="00097B8E"/>
    <w:rsid w:val="00097D0F"/>
    <w:rsid w:val="000A0355"/>
    <w:rsid w:val="000A07E6"/>
    <w:rsid w:val="000A0EA6"/>
    <w:rsid w:val="000A138D"/>
    <w:rsid w:val="000A1E07"/>
    <w:rsid w:val="000A2041"/>
    <w:rsid w:val="000A221D"/>
    <w:rsid w:val="000A2693"/>
    <w:rsid w:val="000A2825"/>
    <w:rsid w:val="000A32EF"/>
    <w:rsid w:val="000A35C1"/>
    <w:rsid w:val="000A36E2"/>
    <w:rsid w:val="000A3DA2"/>
    <w:rsid w:val="000A4271"/>
    <w:rsid w:val="000A42A0"/>
    <w:rsid w:val="000A44D7"/>
    <w:rsid w:val="000A4FFF"/>
    <w:rsid w:val="000A55E6"/>
    <w:rsid w:val="000A647E"/>
    <w:rsid w:val="000B02A5"/>
    <w:rsid w:val="000B1853"/>
    <w:rsid w:val="000B227D"/>
    <w:rsid w:val="000B249D"/>
    <w:rsid w:val="000B26D2"/>
    <w:rsid w:val="000B27D1"/>
    <w:rsid w:val="000B3F54"/>
    <w:rsid w:val="000B45BB"/>
    <w:rsid w:val="000B47FA"/>
    <w:rsid w:val="000B48AA"/>
    <w:rsid w:val="000B5412"/>
    <w:rsid w:val="000B58A9"/>
    <w:rsid w:val="000B591C"/>
    <w:rsid w:val="000B6043"/>
    <w:rsid w:val="000B62C2"/>
    <w:rsid w:val="000B698E"/>
    <w:rsid w:val="000B78FD"/>
    <w:rsid w:val="000C02E0"/>
    <w:rsid w:val="000C1071"/>
    <w:rsid w:val="000C15EE"/>
    <w:rsid w:val="000C20BB"/>
    <w:rsid w:val="000C2F95"/>
    <w:rsid w:val="000C3009"/>
    <w:rsid w:val="000C4039"/>
    <w:rsid w:val="000C43A8"/>
    <w:rsid w:val="000C4B4D"/>
    <w:rsid w:val="000C4C58"/>
    <w:rsid w:val="000C5073"/>
    <w:rsid w:val="000C5936"/>
    <w:rsid w:val="000C5BFF"/>
    <w:rsid w:val="000C652C"/>
    <w:rsid w:val="000C7C7A"/>
    <w:rsid w:val="000D045C"/>
    <w:rsid w:val="000D070E"/>
    <w:rsid w:val="000D0883"/>
    <w:rsid w:val="000D1138"/>
    <w:rsid w:val="000D1B17"/>
    <w:rsid w:val="000D2035"/>
    <w:rsid w:val="000D29D1"/>
    <w:rsid w:val="000D302E"/>
    <w:rsid w:val="000D4452"/>
    <w:rsid w:val="000D451C"/>
    <w:rsid w:val="000D59D0"/>
    <w:rsid w:val="000D62E1"/>
    <w:rsid w:val="000D63E9"/>
    <w:rsid w:val="000D6591"/>
    <w:rsid w:val="000D6AD3"/>
    <w:rsid w:val="000D707B"/>
    <w:rsid w:val="000D7B14"/>
    <w:rsid w:val="000D7F07"/>
    <w:rsid w:val="000E01AB"/>
    <w:rsid w:val="000E075E"/>
    <w:rsid w:val="000E08F7"/>
    <w:rsid w:val="000E1009"/>
    <w:rsid w:val="000E1D8A"/>
    <w:rsid w:val="000E2368"/>
    <w:rsid w:val="000E2DE9"/>
    <w:rsid w:val="000E30B7"/>
    <w:rsid w:val="000E322C"/>
    <w:rsid w:val="000E3503"/>
    <w:rsid w:val="000E403A"/>
    <w:rsid w:val="000E4151"/>
    <w:rsid w:val="000E43D3"/>
    <w:rsid w:val="000E4A4C"/>
    <w:rsid w:val="000E4C27"/>
    <w:rsid w:val="000E4D02"/>
    <w:rsid w:val="000E5334"/>
    <w:rsid w:val="000E53E9"/>
    <w:rsid w:val="000E6313"/>
    <w:rsid w:val="000E6963"/>
    <w:rsid w:val="000E71F6"/>
    <w:rsid w:val="000E733E"/>
    <w:rsid w:val="000E7568"/>
    <w:rsid w:val="000E7B42"/>
    <w:rsid w:val="000F0038"/>
    <w:rsid w:val="000F08B1"/>
    <w:rsid w:val="000F14AE"/>
    <w:rsid w:val="000F160C"/>
    <w:rsid w:val="000F1F6C"/>
    <w:rsid w:val="000F2B06"/>
    <w:rsid w:val="000F3B93"/>
    <w:rsid w:val="000F47EC"/>
    <w:rsid w:val="000F4A7E"/>
    <w:rsid w:val="000F4FF6"/>
    <w:rsid w:val="000F63F8"/>
    <w:rsid w:val="000F7787"/>
    <w:rsid w:val="000F7D46"/>
    <w:rsid w:val="0010046E"/>
    <w:rsid w:val="00100472"/>
    <w:rsid w:val="0010063C"/>
    <w:rsid w:val="00100769"/>
    <w:rsid w:val="0010166B"/>
    <w:rsid w:val="00102DFA"/>
    <w:rsid w:val="00103676"/>
    <w:rsid w:val="00103804"/>
    <w:rsid w:val="00103CC6"/>
    <w:rsid w:val="00104267"/>
    <w:rsid w:val="0010429A"/>
    <w:rsid w:val="00104AEE"/>
    <w:rsid w:val="00104B1C"/>
    <w:rsid w:val="00104FE8"/>
    <w:rsid w:val="001057EE"/>
    <w:rsid w:val="00105F79"/>
    <w:rsid w:val="0010651C"/>
    <w:rsid w:val="001065B4"/>
    <w:rsid w:val="00106A79"/>
    <w:rsid w:val="00106C59"/>
    <w:rsid w:val="00106CB0"/>
    <w:rsid w:val="00107295"/>
    <w:rsid w:val="00107941"/>
    <w:rsid w:val="00107CE9"/>
    <w:rsid w:val="001103D0"/>
    <w:rsid w:val="00110918"/>
    <w:rsid w:val="00111503"/>
    <w:rsid w:val="00111761"/>
    <w:rsid w:val="001117FE"/>
    <w:rsid w:val="00111B48"/>
    <w:rsid w:val="00111EF8"/>
    <w:rsid w:val="00112BDE"/>
    <w:rsid w:val="001131D8"/>
    <w:rsid w:val="00113444"/>
    <w:rsid w:val="00113515"/>
    <w:rsid w:val="001140B2"/>
    <w:rsid w:val="0011522B"/>
    <w:rsid w:val="0011546E"/>
    <w:rsid w:val="00115787"/>
    <w:rsid w:val="001163B5"/>
    <w:rsid w:val="00116622"/>
    <w:rsid w:val="0011687A"/>
    <w:rsid w:val="00117093"/>
    <w:rsid w:val="00117151"/>
    <w:rsid w:val="00117847"/>
    <w:rsid w:val="001178E8"/>
    <w:rsid w:val="00117DA0"/>
    <w:rsid w:val="00122B8B"/>
    <w:rsid w:val="0012339D"/>
    <w:rsid w:val="001234A5"/>
    <w:rsid w:val="001235BE"/>
    <w:rsid w:val="0012381E"/>
    <w:rsid w:val="00123840"/>
    <w:rsid w:val="001240AD"/>
    <w:rsid w:val="0012433F"/>
    <w:rsid w:val="00124609"/>
    <w:rsid w:val="001246F4"/>
    <w:rsid w:val="0012479C"/>
    <w:rsid w:val="00124867"/>
    <w:rsid w:val="0012538E"/>
    <w:rsid w:val="0012773F"/>
    <w:rsid w:val="00127F26"/>
    <w:rsid w:val="001306D9"/>
    <w:rsid w:val="0013146E"/>
    <w:rsid w:val="00131573"/>
    <w:rsid w:val="001319F3"/>
    <w:rsid w:val="00131F5A"/>
    <w:rsid w:val="00134384"/>
    <w:rsid w:val="001357FD"/>
    <w:rsid w:val="00135DBA"/>
    <w:rsid w:val="00136133"/>
    <w:rsid w:val="00136B22"/>
    <w:rsid w:val="00136E33"/>
    <w:rsid w:val="00140BBA"/>
    <w:rsid w:val="00141631"/>
    <w:rsid w:val="00141AFB"/>
    <w:rsid w:val="0014253F"/>
    <w:rsid w:val="00142669"/>
    <w:rsid w:val="00142A28"/>
    <w:rsid w:val="00142E80"/>
    <w:rsid w:val="00142FAF"/>
    <w:rsid w:val="00143F10"/>
    <w:rsid w:val="00144399"/>
    <w:rsid w:val="00144DFB"/>
    <w:rsid w:val="00144E39"/>
    <w:rsid w:val="0014594B"/>
    <w:rsid w:val="00146727"/>
    <w:rsid w:val="00146A52"/>
    <w:rsid w:val="00146BB4"/>
    <w:rsid w:val="00147097"/>
    <w:rsid w:val="00147734"/>
    <w:rsid w:val="00151080"/>
    <w:rsid w:val="001512C0"/>
    <w:rsid w:val="0015141F"/>
    <w:rsid w:val="0015153A"/>
    <w:rsid w:val="0015386B"/>
    <w:rsid w:val="00153BEA"/>
    <w:rsid w:val="00154071"/>
    <w:rsid w:val="0015432F"/>
    <w:rsid w:val="001548AD"/>
    <w:rsid w:val="001552A7"/>
    <w:rsid w:val="00156DEB"/>
    <w:rsid w:val="00157E61"/>
    <w:rsid w:val="001601B6"/>
    <w:rsid w:val="00160620"/>
    <w:rsid w:val="001606F8"/>
    <w:rsid w:val="001609FE"/>
    <w:rsid w:val="00160CAF"/>
    <w:rsid w:val="001617C4"/>
    <w:rsid w:val="00161A13"/>
    <w:rsid w:val="00161BD1"/>
    <w:rsid w:val="00162624"/>
    <w:rsid w:val="00162815"/>
    <w:rsid w:val="00162E49"/>
    <w:rsid w:val="00163D5A"/>
    <w:rsid w:val="00163F19"/>
    <w:rsid w:val="00164071"/>
    <w:rsid w:val="001650CB"/>
    <w:rsid w:val="0016567C"/>
    <w:rsid w:val="001659FF"/>
    <w:rsid w:val="00166D3A"/>
    <w:rsid w:val="00170159"/>
    <w:rsid w:val="001703EA"/>
    <w:rsid w:val="00170512"/>
    <w:rsid w:val="0017080D"/>
    <w:rsid w:val="001710FD"/>
    <w:rsid w:val="001715AC"/>
    <w:rsid w:val="00171D47"/>
    <w:rsid w:val="0017207E"/>
    <w:rsid w:val="001721AF"/>
    <w:rsid w:val="00172506"/>
    <w:rsid w:val="00172622"/>
    <w:rsid w:val="00172E5E"/>
    <w:rsid w:val="00172ED8"/>
    <w:rsid w:val="001732AC"/>
    <w:rsid w:val="001733AB"/>
    <w:rsid w:val="00173B43"/>
    <w:rsid w:val="00173E44"/>
    <w:rsid w:val="00174961"/>
    <w:rsid w:val="00174A86"/>
    <w:rsid w:val="00175A3D"/>
    <w:rsid w:val="00175EAB"/>
    <w:rsid w:val="00176258"/>
    <w:rsid w:val="00177756"/>
    <w:rsid w:val="00177ADF"/>
    <w:rsid w:val="001808A7"/>
    <w:rsid w:val="00180A56"/>
    <w:rsid w:val="00180D74"/>
    <w:rsid w:val="001816B4"/>
    <w:rsid w:val="00181C52"/>
    <w:rsid w:val="00181E93"/>
    <w:rsid w:val="0018230C"/>
    <w:rsid w:val="00182743"/>
    <w:rsid w:val="001828E2"/>
    <w:rsid w:val="00182966"/>
    <w:rsid w:val="001830C0"/>
    <w:rsid w:val="00183759"/>
    <w:rsid w:val="00183A63"/>
    <w:rsid w:val="00183D52"/>
    <w:rsid w:val="00184524"/>
    <w:rsid w:val="00184984"/>
    <w:rsid w:val="00184E6A"/>
    <w:rsid w:val="00184E8D"/>
    <w:rsid w:val="00184EF8"/>
    <w:rsid w:val="00185657"/>
    <w:rsid w:val="00185931"/>
    <w:rsid w:val="00185DF0"/>
    <w:rsid w:val="0018634C"/>
    <w:rsid w:val="00187613"/>
    <w:rsid w:val="00187C0C"/>
    <w:rsid w:val="0019017A"/>
    <w:rsid w:val="00190A5C"/>
    <w:rsid w:val="0019104A"/>
    <w:rsid w:val="0019116D"/>
    <w:rsid w:val="00192043"/>
    <w:rsid w:val="00193B0F"/>
    <w:rsid w:val="00193D33"/>
    <w:rsid w:val="00193F6B"/>
    <w:rsid w:val="0019442B"/>
    <w:rsid w:val="00194698"/>
    <w:rsid w:val="001949D3"/>
    <w:rsid w:val="00194E22"/>
    <w:rsid w:val="00194E47"/>
    <w:rsid w:val="001956E0"/>
    <w:rsid w:val="00196164"/>
    <w:rsid w:val="00196ABE"/>
    <w:rsid w:val="00196D08"/>
    <w:rsid w:val="001A04CF"/>
    <w:rsid w:val="001A0A85"/>
    <w:rsid w:val="001A0BE4"/>
    <w:rsid w:val="001A1821"/>
    <w:rsid w:val="001A1B64"/>
    <w:rsid w:val="001A2384"/>
    <w:rsid w:val="001A3F42"/>
    <w:rsid w:val="001A404F"/>
    <w:rsid w:val="001A4D7D"/>
    <w:rsid w:val="001A514F"/>
    <w:rsid w:val="001A5A34"/>
    <w:rsid w:val="001A64D2"/>
    <w:rsid w:val="001A6ED2"/>
    <w:rsid w:val="001A7204"/>
    <w:rsid w:val="001A725E"/>
    <w:rsid w:val="001A786E"/>
    <w:rsid w:val="001A7BEE"/>
    <w:rsid w:val="001B1083"/>
    <w:rsid w:val="001B13A3"/>
    <w:rsid w:val="001B267D"/>
    <w:rsid w:val="001B27E3"/>
    <w:rsid w:val="001B3005"/>
    <w:rsid w:val="001B3B4B"/>
    <w:rsid w:val="001B3DCC"/>
    <w:rsid w:val="001B4B37"/>
    <w:rsid w:val="001B4CB9"/>
    <w:rsid w:val="001B5348"/>
    <w:rsid w:val="001B5852"/>
    <w:rsid w:val="001B5B96"/>
    <w:rsid w:val="001B5FAF"/>
    <w:rsid w:val="001B6134"/>
    <w:rsid w:val="001B6EF2"/>
    <w:rsid w:val="001B720C"/>
    <w:rsid w:val="001B7AC3"/>
    <w:rsid w:val="001B7B23"/>
    <w:rsid w:val="001C0038"/>
    <w:rsid w:val="001C0083"/>
    <w:rsid w:val="001C0703"/>
    <w:rsid w:val="001C0CEF"/>
    <w:rsid w:val="001C180D"/>
    <w:rsid w:val="001C417B"/>
    <w:rsid w:val="001C417D"/>
    <w:rsid w:val="001C45D5"/>
    <w:rsid w:val="001C4EE0"/>
    <w:rsid w:val="001C4FD3"/>
    <w:rsid w:val="001C5B1E"/>
    <w:rsid w:val="001C6141"/>
    <w:rsid w:val="001C630B"/>
    <w:rsid w:val="001C63AA"/>
    <w:rsid w:val="001C6D59"/>
    <w:rsid w:val="001C7E4C"/>
    <w:rsid w:val="001C7F02"/>
    <w:rsid w:val="001D097E"/>
    <w:rsid w:val="001D097F"/>
    <w:rsid w:val="001D22D0"/>
    <w:rsid w:val="001D2581"/>
    <w:rsid w:val="001D2747"/>
    <w:rsid w:val="001D2949"/>
    <w:rsid w:val="001D2B63"/>
    <w:rsid w:val="001D478A"/>
    <w:rsid w:val="001D5ADF"/>
    <w:rsid w:val="001D657F"/>
    <w:rsid w:val="001D6B1A"/>
    <w:rsid w:val="001D7295"/>
    <w:rsid w:val="001D72EE"/>
    <w:rsid w:val="001D761C"/>
    <w:rsid w:val="001D7939"/>
    <w:rsid w:val="001D7A68"/>
    <w:rsid w:val="001E0557"/>
    <w:rsid w:val="001E19BC"/>
    <w:rsid w:val="001E2457"/>
    <w:rsid w:val="001E27A8"/>
    <w:rsid w:val="001E2914"/>
    <w:rsid w:val="001E34E7"/>
    <w:rsid w:val="001E35D5"/>
    <w:rsid w:val="001E36EB"/>
    <w:rsid w:val="001E384C"/>
    <w:rsid w:val="001E3935"/>
    <w:rsid w:val="001E3C0C"/>
    <w:rsid w:val="001E416C"/>
    <w:rsid w:val="001E46C6"/>
    <w:rsid w:val="001E49D2"/>
    <w:rsid w:val="001E569D"/>
    <w:rsid w:val="001E6118"/>
    <w:rsid w:val="001E7728"/>
    <w:rsid w:val="001F0A37"/>
    <w:rsid w:val="001F0D83"/>
    <w:rsid w:val="001F1595"/>
    <w:rsid w:val="001F1C60"/>
    <w:rsid w:val="001F1E40"/>
    <w:rsid w:val="001F221E"/>
    <w:rsid w:val="001F3083"/>
    <w:rsid w:val="001F36AF"/>
    <w:rsid w:val="001F436E"/>
    <w:rsid w:val="001F44F2"/>
    <w:rsid w:val="001F4719"/>
    <w:rsid w:val="001F47D3"/>
    <w:rsid w:val="001F4A45"/>
    <w:rsid w:val="001F516A"/>
    <w:rsid w:val="001F587F"/>
    <w:rsid w:val="001F5CB3"/>
    <w:rsid w:val="001F5F9D"/>
    <w:rsid w:val="001F682A"/>
    <w:rsid w:val="001F6B27"/>
    <w:rsid w:val="001F78E1"/>
    <w:rsid w:val="00200385"/>
    <w:rsid w:val="00200999"/>
    <w:rsid w:val="00200C01"/>
    <w:rsid w:val="00201020"/>
    <w:rsid w:val="0020261A"/>
    <w:rsid w:val="00203E56"/>
    <w:rsid w:val="00203E7C"/>
    <w:rsid w:val="00203E8C"/>
    <w:rsid w:val="0020471E"/>
    <w:rsid w:val="00204B0C"/>
    <w:rsid w:val="00204F7E"/>
    <w:rsid w:val="0020533B"/>
    <w:rsid w:val="00205837"/>
    <w:rsid w:val="00205DDA"/>
    <w:rsid w:val="002062DE"/>
    <w:rsid w:val="002075E6"/>
    <w:rsid w:val="002078D5"/>
    <w:rsid w:val="00207DBB"/>
    <w:rsid w:val="00207F71"/>
    <w:rsid w:val="0021019B"/>
    <w:rsid w:val="002102C6"/>
    <w:rsid w:val="00211348"/>
    <w:rsid w:val="00211F59"/>
    <w:rsid w:val="00212F67"/>
    <w:rsid w:val="002135D3"/>
    <w:rsid w:val="002138EC"/>
    <w:rsid w:val="002140D7"/>
    <w:rsid w:val="00214843"/>
    <w:rsid w:val="002151D1"/>
    <w:rsid w:val="0021575C"/>
    <w:rsid w:val="00215C44"/>
    <w:rsid w:val="002168C8"/>
    <w:rsid w:val="00216CEC"/>
    <w:rsid w:val="00217544"/>
    <w:rsid w:val="00217859"/>
    <w:rsid w:val="002178E4"/>
    <w:rsid w:val="00217937"/>
    <w:rsid w:val="00217962"/>
    <w:rsid w:val="002201F4"/>
    <w:rsid w:val="0022042A"/>
    <w:rsid w:val="002209BE"/>
    <w:rsid w:val="00220CD4"/>
    <w:rsid w:val="00220CE8"/>
    <w:rsid w:val="00220EEC"/>
    <w:rsid w:val="002216E2"/>
    <w:rsid w:val="0022179B"/>
    <w:rsid w:val="0022195D"/>
    <w:rsid w:val="0022295B"/>
    <w:rsid w:val="00222E28"/>
    <w:rsid w:val="00223468"/>
    <w:rsid w:val="002235C5"/>
    <w:rsid w:val="00223E07"/>
    <w:rsid w:val="00223F58"/>
    <w:rsid w:val="00224053"/>
    <w:rsid w:val="00224EDA"/>
    <w:rsid w:val="00225C97"/>
    <w:rsid w:val="002261A8"/>
    <w:rsid w:val="00226424"/>
    <w:rsid w:val="002268D2"/>
    <w:rsid w:val="0022699E"/>
    <w:rsid w:val="00227357"/>
    <w:rsid w:val="002275A6"/>
    <w:rsid w:val="00227C1B"/>
    <w:rsid w:val="00230140"/>
    <w:rsid w:val="002308C7"/>
    <w:rsid w:val="0023097E"/>
    <w:rsid w:val="00230E7E"/>
    <w:rsid w:val="00231B88"/>
    <w:rsid w:val="00231BBD"/>
    <w:rsid w:val="002328FF"/>
    <w:rsid w:val="00234BB4"/>
    <w:rsid w:val="00234BC7"/>
    <w:rsid w:val="00234D79"/>
    <w:rsid w:val="00234F0D"/>
    <w:rsid w:val="002352B9"/>
    <w:rsid w:val="00235314"/>
    <w:rsid w:val="002353BF"/>
    <w:rsid w:val="0023586F"/>
    <w:rsid w:val="00235DC6"/>
    <w:rsid w:val="00235E02"/>
    <w:rsid w:val="002362C3"/>
    <w:rsid w:val="00236463"/>
    <w:rsid w:val="002365E2"/>
    <w:rsid w:val="00236B0F"/>
    <w:rsid w:val="00236BED"/>
    <w:rsid w:val="002378A7"/>
    <w:rsid w:val="0023799C"/>
    <w:rsid w:val="00237B82"/>
    <w:rsid w:val="00241CB1"/>
    <w:rsid w:val="002422B7"/>
    <w:rsid w:val="002427A1"/>
    <w:rsid w:val="00243114"/>
    <w:rsid w:val="002435EF"/>
    <w:rsid w:val="002437C8"/>
    <w:rsid w:val="0024397F"/>
    <w:rsid w:val="00243E97"/>
    <w:rsid w:val="00243F48"/>
    <w:rsid w:val="0024489A"/>
    <w:rsid w:val="002463AF"/>
    <w:rsid w:val="0024651B"/>
    <w:rsid w:val="0024669F"/>
    <w:rsid w:val="00246BD2"/>
    <w:rsid w:val="00246BFD"/>
    <w:rsid w:val="00246C4F"/>
    <w:rsid w:val="00246DDB"/>
    <w:rsid w:val="00247319"/>
    <w:rsid w:val="002478A8"/>
    <w:rsid w:val="00250289"/>
    <w:rsid w:val="00250AF4"/>
    <w:rsid w:val="002510FF"/>
    <w:rsid w:val="002515F9"/>
    <w:rsid w:val="00251A27"/>
    <w:rsid w:val="002520FF"/>
    <w:rsid w:val="002525FF"/>
    <w:rsid w:val="00252B25"/>
    <w:rsid w:val="00253382"/>
    <w:rsid w:val="0025435F"/>
    <w:rsid w:val="0025450F"/>
    <w:rsid w:val="002546E7"/>
    <w:rsid w:val="002547A5"/>
    <w:rsid w:val="0025512F"/>
    <w:rsid w:val="00255152"/>
    <w:rsid w:val="00255426"/>
    <w:rsid w:val="00255735"/>
    <w:rsid w:val="00256564"/>
    <w:rsid w:val="0025688A"/>
    <w:rsid w:val="00256B27"/>
    <w:rsid w:val="00256F43"/>
    <w:rsid w:val="002574D8"/>
    <w:rsid w:val="00257564"/>
    <w:rsid w:val="002578D2"/>
    <w:rsid w:val="00257C14"/>
    <w:rsid w:val="00257E34"/>
    <w:rsid w:val="0026058F"/>
    <w:rsid w:val="00260838"/>
    <w:rsid w:val="00260D8A"/>
    <w:rsid w:val="00260E29"/>
    <w:rsid w:val="00260F71"/>
    <w:rsid w:val="00261421"/>
    <w:rsid w:val="00262010"/>
    <w:rsid w:val="00262110"/>
    <w:rsid w:val="00262426"/>
    <w:rsid w:val="00262D34"/>
    <w:rsid w:val="00262F28"/>
    <w:rsid w:val="00263898"/>
    <w:rsid w:val="002639E6"/>
    <w:rsid w:val="00264297"/>
    <w:rsid w:val="002646FC"/>
    <w:rsid w:val="00264B3D"/>
    <w:rsid w:val="00264C6C"/>
    <w:rsid w:val="00265448"/>
    <w:rsid w:val="00265BCE"/>
    <w:rsid w:val="00265CEB"/>
    <w:rsid w:val="0026645C"/>
    <w:rsid w:val="00266469"/>
    <w:rsid w:val="002664B9"/>
    <w:rsid w:val="00266E90"/>
    <w:rsid w:val="002674C1"/>
    <w:rsid w:val="0026787E"/>
    <w:rsid w:val="00267B2A"/>
    <w:rsid w:val="00267E10"/>
    <w:rsid w:val="002709AD"/>
    <w:rsid w:val="00271161"/>
    <w:rsid w:val="00271672"/>
    <w:rsid w:val="0027218D"/>
    <w:rsid w:val="00272CC3"/>
    <w:rsid w:val="00272E0A"/>
    <w:rsid w:val="00273BB5"/>
    <w:rsid w:val="0027446D"/>
    <w:rsid w:val="002744FA"/>
    <w:rsid w:val="002747CE"/>
    <w:rsid w:val="00274EAC"/>
    <w:rsid w:val="00274F7C"/>
    <w:rsid w:val="002755FF"/>
    <w:rsid w:val="002759C4"/>
    <w:rsid w:val="0027697B"/>
    <w:rsid w:val="00276ED8"/>
    <w:rsid w:val="00276F86"/>
    <w:rsid w:val="00277175"/>
    <w:rsid w:val="002774B8"/>
    <w:rsid w:val="00277D49"/>
    <w:rsid w:val="002805F4"/>
    <w:rsid w:val="0028173D"/>
    <w:rsid w:val="0028178A"/>
    <w:rsid w:val="00281825"/>
    <w:rsid w:val="002827A8"/>
    <w:rsid w:val="00282A17"/>
    <w:rsid w:val="00282D7D"/>
    <w:rsid w:val="00283E57"/>
    <w:rsid w:val="00284DF3"/>
    <w:rsid w:val="00285A47"/>
    <w:rsid w:val="00285ECF"/>
    <w:rsid w:val="00285F9C"/>
    <w:rsid w:val="00286036"/>
    <w:rsid w:val="0028654B"/>
    <w:rsid w:val="00286E4C"/>
    <w:rsid w:val="00286F59"/>
    <w:rsid w:val="00287B9B"/>
    <w:rsid w:val="00287C4E"/>
    <w:rsid w:val="00287F7B"/>
    <w:rsid w:val="00287FB3"/>
    <w:rsid w:val="0029089A"/>
    <w:rsid w:val="002911A0"/>
    <w:rsid w:val="00291441"/>
    <w:rsid w:val="00291726"/>
    <w:rsid w:val="002926D5"/>
    <w:rsid w:val="002929F1"/>
    <w:rsid w:val="0029332F"/>
    <w:rsid w:val="00293805"/>
    <w:rsid w:val="00293884"/>
    <w:rsid w:val="00294BD1"/>
    <w:rsid w:val="00294F88"/>
    <w:rsid w:val="0029595F"/>
    <w:rsid w:val="00295A35"/>
    <w:rsid w:val="00295B1B"/>
    <w:rsid w:val="0029647C"/>
    <w:rsid w:val="0029736A"/>
    <w:rsid w:val="0029768E"/>
    <w:rsid w:val="002A18CB"/>
    <w:rsid w:val="002A1A1A"/>
    <w:rsid w:val="002A1F7E"/>
    <w:rsid w:val="002A23B9"/>
    <w:rsid w:val="002A2730"/>
    <w:rsid w:val="002A2D4F"/>
    <w:rsid w:val="002A2E5A"/>
    <w:rsid w:val="002A311A"/>
    <w:rsid w:val="002A3605"/>
    <w:rsid w:val="002A3738"/>
    <w:rsid w:val="002A37CC"/>
    <w:rsid w:val="002A4166"/>
    <w:rsid w:val="002A587D"/>
    <w:rsid w:val="002A615B"/>
    <w:rsid w:val="002A635D"/>
    <w:rsid w:val="002A666E"/>
    <w:rsid w:val="002A6C56"/>
    <w:rsid w:val="002A7106"/>
    <w:rsid w:val="002A755E"/>
    <w:rsid w:val="002A7820"/>
    <w:rsid w:val="002A7885"/>
    <w:rsid w:val="002B0084"/>
    <w:rsid w:val="002B0331"/>
    <w:rsid w:val="002B039C"/>
    <w:rsid w:val="002B07B4"/>
    <w:rsid w:val="002B0B18"/>
    <w:rsid w:val="002B0B33"/>
    <w:rsid w:val="002B0BBE"/>
    <w:rsid w:val="002B2604"/>
    <w:rsid w:val="002B2978"/>
    <w:rsid w:val="002B2A8D"/>
    <w:rsid w:val="002B2D39"/>
    <w:rsid w:val="002B337E"/>
    <w:rsid w:val="002B3537"/>
    <w:rsid w:val="002B418D"/>
    <w:rsid w:val="002B4247"/>
    <w:rsid w:val="002B449D"/>
    <w:rsid w:val="002B5CC3"/>
    <w:rsid w:val="002B60A2"/>
    <w:rsid w:val="002B640A"/>
    <w:rsid w:val="002B6551"/>
    <w:rsid w:val="002B6A23"/>
    <w:rsid w:val="002B6FED"/>
    <w:rsid w:val="002B7476"/>
    <w:rsid w:val="002B7702"/>
    <w:rsid w:val="002C0F00"/>
    <w:rsid w:val="002C172B"/>
    <w:rsid w:val="002C1730"/>
    <w:rsid w:val="002C2091"/>
    <w:rsid w:val="002C2167"/>
    <w:rsid w:val="002C2367"/>
    <w:rsid w:val="002C268F"/>
    <w:rsid w:val="002C2FF0"/>
    <w:rsid w:val="002C3761"/>
    <w:rsid w:val="002C3BAC"/>
    <w:rsid w:val="002C3E79"/>
    <w:rsid w:val="002C4117"/>
    <w:rsid w:val="002C4C45"/>
    <w:rsid w:val="002C4F7C"/>
    <w:rsid w:val="002C4FF4"/>
    <w:rsid w:val="002C5379"/>
    <w:rsid w:val="002C632D"/>
    <w:rsid w:val="002C68EE"/>
    <w:rsid w:val="002C6A07"/>
    <w:rsid w:val="002C6C9B"/>
    <w:rsid w:val="002C6E96"/>
    <w:rsid w:val="002C7299"/>
    <w:rsid w:val="002C736C"/>
    <w:rsid w:val="002C7E46"/>
    <w:rsid w:val="002D0669"/>
    <w:rsid w:val="002D1568"/>
    <w:rsid w:val="002D15BF"/>
    <w:rsid w:val="002D1D66"/>
    <w:rsid w:val="002D1E84"/>
    <w:rsid w:val="002D2BB4"/>
    <w:rsid w:val="002D3406"/>
    <w:rsid w:val="002D36AA"/>
    <w:rsid w:val="002D50B7"/>
    <w:rsid w:val="002D5E53"/>
    <w:rsid w:val="002D6389"/>
    <w:rsid w:val="002D6CD8"/>
    <w:rsid w:val="002D6E86"/>
    <w:rsid w:val="002D749C"/>
    <w:rsid w:val="002E0129"/>
    <w:rsid w:val="002E03D6"/>
    <w:rsid w:val="002E062B"/>
    <w:rsid w:val="002E095B"/>
    <w:rsid w:val="002E1577"/>
    <w:rsid w:val="002E1E07"/>
    <w:rsid w:val="002E225F"/>
    <w:rsid w:val="002E28F2"/>
    <w:rsid w:val="002E342E"/>
    <w:rsid w:val="002E3837"/>
    <w:rsid w:val="002E3998"/>
    <w:rsid w:val="002E3EC9"/>
    <w:rsid w:val="002E436D"/>
    <w:rsid w:val="002E4496"/>
    <w:rsid w:val="002E4F1A"/>
    <w:rsid w:val="002E5062"/>
    <w:rsid w:val="002E5339"/>
    <w:rsid w:val="002E572C"/>
    <w:rsid w:val="002E59E2"/>
    <w:rsid w:val="002E67F3"/>
    <w:rsid w:val="002E6CDC"/>
    <w:rsid w:val="002E6DEA"/>
    <w:rsid w:val="002E7363"/>
    <w:rsid w:val="002E7E7F"/>
    <w:rsid w:val="002F0347"/>
    <w:rsid w:val="002F04E6"/>
    <w:rsid w:val="002F09CB"/>
    <w:rsid w:val="002F0BDE"/>
    <w:rsid w:val="002F138B"/>
    <w:rsid w:val="002F163F"/>
    <w:rsid w:val="002F1A37"/>
    <w:rsid w:val="002F1AF6"/>
    <w:rsid w:val="002F22C1"/>
    <w:rsid w:val="002F238E"/>
    <w:rsid w:val="002F23AB"/>
    <w:rsid w:val="002F3B49"/>
    <w:rsid w:val="002F3C1E"/>
    <w:rsid w:val="002F4F6F"/>
    <w:rsid w:val="002F5025"/>
    <w:rsid w:val="002F5239"/>
    <w:rsid w:val="002F59A9"/>
    <w:rsid w:val="002F5B01"/>
    <w:rsid w:val="002F6135"/>
    <w:rsid w:val="002F62B6"/>
    <w:rsid w:val="002F640A"/>
    <w:rsid w:val="002F6495"/>
    <w:rsid w:val="002F6779"/>
    <w:rsid w:val="002F6A07"/>
    <w:rsid w:val="002F6C83"/>
    <w:rsid w:val="002F6D0D"/>
    <w:rsid w:val="002F7E78"/>
    <w:rsid w:val="002F7F3B"/>
    <w:rsid w:val="0030063C"/>
    <w:rsid w:val="00301858"/>
    <w:rsid w:val="00301A4E"/>
    <w:rsid w:val="00301E27"/>
    <w:rsid w:val="0030223F"/>
    <w:rsid w:val="0030224C"/>
    <w:rsid w:val="00302CEB"/>
    <w:rsid w:val="003032B3"/>
    <w:rsid w:val="00304617"/>
    <w:rsid w:val="00304AEF"/>
    <w:rsid w:val="00304CEB"/>
    <w:rsid w:val="00304EF5"/>
    <w:rsid w:val="003055B3"/>
    <w:rsid w:val="00305F46"/>
    <w:rsid w:val="00305FEE"/>
    <w:rsid w:val="0030627B"/>
    <w:rsid w:val="00306294"/>
    <w:rsid w:val="003063AF"/>
    <w:rsid w:val="00306469"/>
    <w:rsid w:val="003064BD"/>
    <w:rsid w:val="00306A0A"/>
    <w:rsid w:val="00306E8A"/>
    <w:rsid w:val="00306F9C"/>
    <w:rsid w:val="00307FE9"/>
    <w:rsid w:val="003103DB"/>
    <w:rsid w:val="0031049B"/>
    <w:rsid w:val="00310AB8"/>
    <w:rsid w:val="00310CEA"/>
    <w:rsid w:val="0031107B"/>
    <w:rsid w:val="0031145E"/>
    <w:rsid w:val="00311C71"/>
    <w:rsid w:val="00311F5E"/>
    <w:rsid w:val="003128F0"/>
    <w:rsid w:val="00313395"/>
    <w:rsid w:val="003133B4"/>
    <w:rsid w:val="003138F3"/>
    <w:rsid w:val="00313B2A"/>
    <w:rsid w:val="00313DA4"/>
    <w:rsid w:val="00314D62"/>
    <w:rsid w:val="00316CE1"/>
    <w:rsid w:val="00316E8B"/>
    <w:rsid w:val="003174B9"/>
    <w:rsid w:val="003175F7"/>
    <w:rsid w:val="00317CD2"/>
    <w:rsid w:val="00320DA2"/>
    <w:rsid w:val="003210CD"/>
    <w:rsid w:val="00321511"/>
    <w:rsid w:val="003215C5"/>
    <w:rsid w:val="003218DD"/>
    <w:rsid w:val="00321C53"/>
    <w:rsid w:val="00322527"/>
    <w:rsid w:val="003227B6"/>
    <w:rsid w:val="00322F42"/>
    <w:rsid w:val="00323137"/>
    <w:rsid w:val="00323636"/>
    <w:rsid w:val="00323B0E"/>
    <w:rsid w:val="00324444"/>
    <w:rsid w:val="00324DB9"/>
    <w:rsid w:val="003256E1"/>
    <w:rsid w:val="00325BA0"/>
    <w:rsid w:val="0032648E"/>
    <w:rsid w:val="00326A96"/>
    <w:rsid w:val="00326C49"/>
    <w:rsid w:val="0032747A"/>
    <w:rsid w:val="00327B64"/>
    <w:rsid w:val="0033029D"/>
    <w:rsid w:val="003315C2"/>
    <w:rsid w:val="003318EC"/>
    <w:rsid w:val="003324E4"/>
    <w:rsid w:val="0033291B"/>
    <w:rsid w:val="003329F9"/>
    <w:rsid w:val="00332C32"/>
    <w:rsid w:val="00332CEC"/>
    <w:rsid w:val="0033337B"/>
    <w:rsid w:val="003334EC"/>
    <w:rsid w:val="003339C8"/>
    <w:rsid w:val="00333B41"/>
    <w:rsid w:val="00333DDA"/>
    <w:rsid w:val="00333F72"/>
    <w:rsid w:val="00334AB4"/>
    <w:rsid w:val="00335EEB"/>
    <w:rsid w:val="00335F63"/>
    <w:rsid w:val="0033665F"/>
    <w:rsid w:val="0033676E"/>
    <w:rsid w:val="0033763D"/>
    <w:rsid w:val="00337856"/>
    <w:rsid w:val="00340114"/>
    <w:rsid w:val="00340BCF"/>
    <w:rsid w:val="00341023"/>
    <w:rsid w:val="00341298"/>
    <w:rsid w:val="0034258E"/>
    <w:rsid w:val="00342E7C"/>
    <w:rsid w:val="00342F54"/>
    <w:rsid w:val="00342F74"/>
    <w:rsid w:val="003434C2"/>
    <w:rsid w:val="00343B15"/>
    <w:rsid w:val="0034417F"/>
    <w:rsid w:val="00344406"/>
    <w:rsid w:val="0034461E"/>
    <w:rsid w:val="0034493C"/>
    <w:rsid w:val="003456EB"/>
    <w:rsid w:val="003459F9"/>
    <w:rsid w:val="00345F99"/>
    <w:rsid w:val="00346900"/>
    <w:rsid w:val="00346A66"/>
    <w:rsid w:val="00347565"/>
    <w:rsid w:val="00347F31"/>
    <w:rsid w:val="0035017E"/>
    <w:rsid w:val="003501DB"/>
    <w:rsid w:val="003507FE"/>
    <w:rsid w:val="00350ED6"/>
    <w:rsid w:val="003515A4"/>
    <w:rsid w:val="003521FF"/>
    <w:rsid w:val="003527BC"/>
    <w:rsid w:val="00353210"/>
    <w:rsid w:val="00353539"/>
    <w:rsid w:val="00353859"/>
    <w:rsid w:val="00353DB3"/>
    <w:rsid w:val="00354281"/>
    <w:rsid w:val="00354958"/>
    <w:rsid w:val="00356409"/>
    <w:rsid w:val="00356D43"/>
    <w:rsid w:val="0036030E"/>
    <w:rsid w:val="003609C2"/>
    <w:rsid w:val="00361506"/>
    <w:rsid w:val="003626D4"/>
    <w:rsid w:val="00362B65"/>
    <w:rsid w:val="00363442"/>
    <w:rsid w:val="0036414C"/>
    <w:rsid w:val="00364505"/>
    <w:rsid w:val="003646F8"/>
    <w:rsid w:val="0036532C"/>
    <w:rsid w:val="003661C8"/>
    <w:rsid w:val="003664E7"/>
    <w:rsid w:val="00366625"/>
    <w:rsid w:val="00366C86"/>
    <w:rsid w:val="00366D6C"/>
    <w:rsid w:val="00366ECC"/>
    <w:rsid w:val="00367869"/>
    <w:rsid w:val="00367B89"/>
    <w:rsid w:val="00371DA4"/>
    <w:rsid w:val="00372753"/>
    <w:rsid w:val="003728A1"/>
    <w:rsid w:val="0037354B"/>
    <w:rsid w:val="00373640"/>
    <w:rsid w:val="0037446B"/>
    <w:rsid w:val="00374A01"/>
    <w:rsid w:val="00374E2B"/>
    <w:rsid w:val="00374E85"/>
    <w:rsid w:val="003757FC"/>
    <w:rsid w:val="00375DD7"/>
    <w:rsid w:val="0037606F"/>
    <w:rsid w:val="0037629A"/>
    <w:rsid w:val="00376C42"/>
    <w:rsid w:val="00377316"/>
    <w:rsid w:val="00377F8C"/>
    <w:rsid w:val="00380044"/>
    <w:rsid w:val="0038049B"/>
    <w:rsid w:val="003805F5"/>
    <w:rsid w:val="0038081C"/>
    <w:rsid w:val="0038086B"/>
    <w:rsid w:val="003809F1"/>
    <w:rsid w:val="00380A0C"/>
    <w:rsid w:val="00380F7B"/>
    <w:rsid w:val="003815FA"/>
    <w:rsid w:val="00381A3A"/>
    <w:rsid w:val="00382028"/>
    <w:rsid w:val="00382A40"/>
    <w:rsid w:val="003837CD"/>
    <w:rsid w:val="00384466"/>
    <w:rsid w:val="00384DED"/>
    <w:rsid w:val="003854AD"/>
    <w:rsid w:val="00385672"/>
    <w:rsid w:val="00385DEB"/>
    <w:rsid w:val="00385E6F"/>
    <w:rsid w:val="00386820"/>
    <w:rsid w:val="00386AE8"/>
    <w:rsid w:val="00386B6D"/>
    <w:rsid w:val="00387699"/>
    <w:rsid w:val="00387DCB"/>
    <w:rsid w:val="00387F0F"/>
    <w:rsid w:val="00390473"/>
    <w:rsid w:val="003904D6"/>
    <w:rsid w:val="00390727"/>
    <w:rsid w:val="003907CD"/>
    <w:rsid w:val="00390808"/>
    <w:rsid w:val="00390ED6"/>
    <w:rsid w:val="00391CF2"/>
    <w:rsid w:val="00391F2D"/>
    <w:rsid w:val="00393475"/>
    <w:rsid w:val="003934D0"/>
    <w:rsid w:val="00393BD7"/>
    <w:rsid w:val="00393E38"/>
    <w:rsid w:val="00394131"/>
    <w:rsid w:val="003961C8"/>
    <w:rsid w:val="00396AE7"/>
    <w:rsid w:val="0039755F"/>
    <w:rsid w:val="003978EB"/>
    <w:rsid w:val="00397E24"/>
    <w:rsid w:val="003A0239"/>
    <w:rsid w:val="003A0468"/>
    <w:rsid w:val="003A16F4"/>
    <w:rsid w:val="003A17E4"/>
    <w:rsid w:val="003A1D66"/>
    <w:rsid w:val="003A21D2"/>
    <w:rsid w:val="003A21D8"/>
    <w:rsid w:val="003A2521"/>
    <w:rsid w:val="003A27E5"/>
    <w:rsid w:val="003A2AC0"/>
    <w:rsid w:val="003A2C20"/>
    <w:rsid w:val="003A32BE"/>
    <w:rsid w:val="003A3379"/>
    <w:rsid w:val="003A37CB"/>
    <w:rsid w:val="003A435B"/>
    <w:rsid w:val="003A5B96"/>
    <w:rsid w:val="003A67AF"/>
    <w:rsid w:val="003A6902"/>
    <w:rsid w:val="003A6D2D"/>
    <w:rsid w:val="003A6FCD"/>
    <w:rsid w:val="003A79D4"/>
    <w:rsid w:val="003A7F05"/>
    <w:rsid w:val="003B01AA"/>
    <w:rsid w:val="003B07F1"/>
    <w:rsid w:val="003B0F8E"/>
    <w:rsid w:val="003B1E56"/>
    <w:rsid w:val="003B3155"/>
    <w:rsid w:val="003B40AF"/>
    <w:rsid w:val="003B495A"/>
    <w:rsid w:val="003B53C9"/>
    <w:rsid w:val="003B5775"/>
    <w:rsid w:val="003B5C29"/>
    <w:rsid w:val="003B62A8"/>
    <w:rsid w:val="003B66B3"/>
    <w:rsid w:val="003B69E2"/>
    <w:rsid w:val="003B6AE1"/>
    <w:rsid w:val="003B7E84"/>
    <w:rsid w:val="003C085C"/>
    <w:rsid w:val="003C1675"/>
    <w:rsid w:val="003C204F"/>
    <w:rsid w:val="003C2ED8"/>
    <w:rsid w:val="003C33BB"/>
    <w:rsid w:val="003C350F"/>
    <w:rsid w:val="003C3A18"/>
    <w:rsid w:val="003C42E4"/>
    <w:rsid w:val="003C4D28"/>
    <w:rsid w:val="003C5335"/>
    <w:rsid w:val="003C535A"/>
    <w:rsid w:val="003C616B"/>
    <w:rsid w:val="003C6540"/>
    <w:rsid w:val="003C67EE"/>
    <w:rsid w:val="003C78F1"/>
    <w:rsid w:val="003C7EC4"/>
    <w:rsid w:val="003C7ED6"/>
    <w:rsid w:val="003D01CB"/>
    <w:rsid w:val="003D0565"/>
    <w:rsid w:val="003D0613"/>
    <w:rsid w:val="003D065B"/>
    <w:rsid w:val="003D0A11"/>
    <w:rsid w:val="003D1573"/>
    <w:rsid w:val="003D205B"/>
    <w:rsid w:val="003D37F7"/>
    <w:rsid w:val="003D425D"/>
    <w:rsid w:val="003D484E"/>
    <w:rsid w:val="003D5610"/>
    <w:rsid w:val="003D6546"/>
    <w:rsid w:val="003D685A"/>
    <w:rsid w:val="003D6D82"/>
    <w:rsid w:val="003D7084"/>
    <w:rsid w:val="003D7284"/>
    <w:rsid w:val="003D7A7F"/>
    <w:rsid w:val="003E02CD"/>
    <w:rsid w:val="003E0B8D"/>
    <w:rsid w:val="003E0E60"/>
    <w:rsid w:val="003E10DD"/>
    <w:rsid w:val="003E1AA5"/>
    <w:rsid w:val="003E211D"/>
    <w:rsid w:val="003E21DA"/>
    <w:rsid w:val="003E3766"/>
    <w:rsid w:val="003E3B0D"/>
    <w:rsid w:val="003E425A"/>
    <w:rsid w:val="003E4797"/>
    <w:rsid w:val="003E4963"/>
    <w:rsid w:val="003E49E7"/>
    <w:rsid w:val="003E49E9"/>
    <w:rsid w:val="003E569B"/>
    <w:rsid w:val="003E57F9"/>
    <w:rsid w:val="003E5C7A"/>
    <w:rsid w:val="003E60CE"/>
    <w:rsid w:val="003E6378"/>
    <w:rsid w:val="003E68C9"/>
    <w:rsid w:val="003E7B05"/>
    <w:rsid w:val="003E7BB0"/>
    <w:rsid w:val="003E7CCF"/>
    <w:rsid w:val="003F02E4"/>
    <w:rsid w:val="003F0A8A"/>
    <w:rsid w:val="003F0AD4"/>
    <w:rsid w:val="003F0D85"/>
    <w:rsid w:val="003F1522"/>
    <w:rsid w:val="003F1EB8"/>
    <w:rsid w:val="003F261A"/>
    <w:rsid w:val="003F299A"/>
    <w:rsid w:val="003F355F"/>
    <w:rsid w:val="003F3560"/>
    <w:rsid w:val="003F5C51"/>
    <w:rsid w:val="003F6786"/>
    <w:rsid w:val="003F6C63"/>
    <w:rsid w:val="003F6CBB"/>
    <w:rsid w:val="003F6D58"/>
    <w:rsid w:val="003F6D9C"/>
    <w:rsid w:val="003F6F86"/>
    <w:rsid w:val="003F707B"/>
    <w:rsid w:val="003F7366"/>
    <w:rsid w:val="003F778F"/>
    <w:rsid w:val="003F7A82"/>
    <w:rsid w:val="0040102A"/>
    <w:rsid w:val="00401583"/>
    <w:rsid w:val="00401963"/>
    <w:rsid w:val="0040199A"/>
    <w:rsid w:val="00401CA5"/>
    <w:rsid w:val="00401D70"/>
    <w:rsid w:val="0040200A"/>
    <w:rsid w:val="004021ED"/>
    <w:rsid w:val="004029E2"/>
    <w:rsid w:val="00403939"/>
    <w:rsid w:val="00403BDC"/>
    <w:rsid w:val="004042D8"/>
    <w:rsid w:val="00404559"/>
    <w:rsid w:val="00404745"/>
    <w:rsid w:val="004064EC"/>
    <w:rsid w:val="004066AC"/>
    <w:rsid w:val="0040674B"/>
    <w:rsid w:val="00406BF2"/>
    <w:rsid w:val="0040777A"/>
    <w:rsid w:val="0040789E"/>
    <w:rsid w:val="004079D0"/>
    <w:rsid w:val="00407E82"/>
    <w:rsid w:val="0041005D"/>
    <w:rsid w:val="00410271"/>
    <w:rsid w:val="00410445"/>
    <w:rsid w:val="00411B76"/>
    <w:rsid w:val="004121B8"/>
    <w:rsid w:val="004135F7"/>
    <w:rsid w:val="004137E2"/>
    <w:rsid w:val="00413F29"/>
    <w:rsid w:val="004147EB"/>
    <w:rsid w:val="004148FF"/>
    <w:rsid w:val="00414A44"/>
    <w:rsid w:val="00414E8B"/>
    <w:rsid w:val="00414EA7"/>
    <w:rsid w:val="00414FCF"/>
    <w:rsid w:val="00415123"/>
    <w:rsid w:val="0041530B"/>
    <w:rsid w:val="00415865"/>
    <w:rsid w:val="00415B99"/>
    <w:rsid w:val="00415D1E"/>
    <w:rsid w:val="004160D2"/>
    <w:rsid w:val="004166B1"/>
    <w:rsid w:val="0041697C"/>
    <w:rsid w:val="00416A4D"/>
    <w:rsid w:val="00416C3C"/>
    <w:rsid w:val="0041704D"/>
    <w:rsid w:val="004170CC"/>
    <w:rsid w:val="00417387"/>
    <w:rsid w:val="00420D85"/>
    <w:rsid w:val="00420F09"/>
    <w:rsid w:val="00421680"/>
    <w:rsid w:val="00421929"/>
    <w:rsid w:val="00422585"/>
    <w:rsid w:val="0042291D"/>
    <w:rsid w:val="00422F6E"/>
    <w:rsid w:val="0042346E"/>
    <w:rsid w:val="004234A8"/>
    <w:rsid w:val="00425546"/>
    <w:rsid w:val="00426044"/>
    <w:rsid w:val="00427303"/>
    <w:rsid w:val="00427CA7"/>
    <w:rsid w:val="0043157B"/>
    <w:rsid w:val="004320DB"/>
    <w:rsid w:val="00432610"/>
    <w:rsid w:val="004333B8"/>
    <w:rsid w:val="00434BFD"/>
    <w:rsid w:val="004352E6"/>
    <w:rsid w:val="004355D4"/>
    <w:rsid w:val="00435618"/>
    <w:rsid w:val="00435C8E"/>
    <w:rsid w:val="00436525"/>
    <w:rsid w:val="00436BEE"/>
    <w:rsid w:val="00436C16"/>
    <w:rsid w:val="00437134"/>
    <w:rsid w:val="004378EB"/>
    <w:rsid w:val="0044071D"/>
    <w:rsid w:val="00440818"/>
    <w:rsid w:val="00440DFE"/>
    <w:rsid w:val="00441504"/>
    <w:rsid w:val="00441FB0"/>
    <w:rsid w:val="0044204D"/>
    <w:rsid w:val="00442A01"/>
    <w:rsid w:val="00442B5F"/>
    <w:rsid w:val="0044324B"/>
    <w:rsid w:val="00443785"/>
    <w:rsid w:val="004437B7"/>
    <w:rsid w:val="004443D3"/>
    <w:rsid w:val="0044483F"/>
    <w:rsid w:val="004458DD"/>
    <w:rsid w:val="0044613A"/>
    <w:rsid w:val="004461DA"/>
    <w:rsid w:val="00446A2F"/>
    <w:rsid w:val="00446E24"/>
    <w:rsid w:val="0044718C"/>
    <w:rsid w:val="004473C9"/>
    <w:rsid w:val="00447781"/>
    <w:rsid w:val="004478BD"/>
    <w:rsid w:val="00447B9A"/>
    <w:rsid w:val="00447F5B"/>
    <w:rsid w:val="00451621"/>
    <w:rsid w:val="004524DE"/>
    <w:rsid w:val="00453564"/>
    <w:rsid w:val="00453635"/>
    <w:rsid w:val="0045401B"/>
    <w:rsid w:val="00454EE6"/>
    <w:rsid w:val="004552EF"/>
    <w:rsid w:val="00455B9F"/>
    <w:rsid w:val="004560F0"/>
    <w:rsid w:val="00456B7D"/>
    <w:rsid w:val="004577D1"/>
    <w:rsid w:val="004579A9"/>
    <w:rsid w:val="0046067C"/>
    <w:rsid w:val="004606D5"/>
    <w:rsid w:val="004606E1"/>
    <w:rsid w:val="00460A0D"/>
    <w:rsid w:val="004611DB"/>
    <w:rsid w:val="00461275"/>
    <w:rsid w:val="00461948"/>
    <w:rsid w:val="004621F4"/>
    <w:rsid w:val="00462E63"/>
    <w:rsid w:val="004632FC"/>
    <w:rsid w:val="00463571"/>
    <w:rsid w:val="00464485"/>
    <w:rsid w:val="00464695"/>
    <w:rsid w:val="004647DA"/>
    <w:rsid w:val="00464921"/>
    <w:rsid w:val="00464ACD"/>
    <w:rsid w:val="00464B4C"/>
    <w:rsid w:val="004650A5"/>
    <w:rsid w:val="00465D14"/>
    <w:rsid w:val="00465E89"/>
    <w:rsid w:val="00466092"/>
    <w:rsid w:val="004665EC"/>
    <w:rsid w:val="00466FF0"/>
    <w:rsid w:val="00467174"/>
    <w:rsid w:val="00467569"/>
    <w:rsid w:val="00467FD9"/>
    <w:rsid w:val="0047015D"/>
    <w:rsid w:val="00470BDA"/>
    <w:rsid w:val="0047162C"/>
    <w:rsid w:val="00471B49"/>
    <w:rsid w:val="00472004"/>
    <w:rsid w:val="00472508"/>
    <w:rsid w:val="00473177"/>
    <w:rsid w:val="00473551"/>
    <w:rsid w:val="00473D00"/>
    <w:rsid w:val="00473EB6"/>
    <w:rsid w:val="0047407C"/>
    <w:rsid w:val="00474102"/>
    <w:rsid w:val="004746CD"/>
    <w:rsid w:val="004754D4"/>
    <w:rsid w:val="00475CF9"/>
    <w:rsid w:val="00475F9C"/>
    <w:rsid w:val="0047644F"/>
    <w:rsid w:val="00477444"/>
    <w:rsid w:val="00477821"/>
    <w:rsid w:val="00480525"/>
    <w:rsid w:val="0048081A"/>
    <w:rsid w:val="00480B1A"/>
    <w:rsid w:val="00480C7C"/>
    <w:rsid w:val="00480D2B"/>
    <w:rsid w:val="00480FE7"/>
    <w:rsid w:val="00481172"/>
    <w:rsid w:val="00481922"/>
    <w:rsid w:val="004819CF"/>
    <w:rsid w:val="00481B84"/>
    <w:rsid w:val="00481E51"/>
    <w:rsid w:val="00481EDC"/>
    <w:rsid w:val="004820F4"/>
    <w:rsid w:val="004823C3"/>
    <w:rsid w:val="00482478"/>
    <w:rsid w:val="0048299D"/>
    <w:rsid w:val="00482A6A"/>
    <w:rsid w:val="004830BE"/>
    <w:rsid w:val="00483AF8"/>
    <w:rsid w:val="004843A2"/>
    <w:rsid w:val="0048482A"/>
    <w:rsid w:val="00484A6B"/>
    <w:rsid w:val="00485253"/>
    <w:rsid w:val="0048608E"/>
    <w:rsid w:val="00487695"/>
    <w:rsid w:val="0049056D"/>
    <w:rsid w:val="004906F4"/>
    <w:rsid w:val="00490FB8"/>
    <w:rsid w:val="00491489"/>
    <w:rsid w:val="00492151"/>
    <w:rsid w:val="0049260D"/>
    <w:rsid w:val="0049273D"/>
    <w:rsid w:val="004928E3"/>
    <w:rsid w:val="00493A4F"/>
    <w:rsid w:val="00493BAE"/>
    <w:rsid w:val="00493DBD"/>
    <w:rsid w:val="00493FDB"/>
    <w:rsid w:val="00494251"/>
    <w:rsid w:val="00494562"/>
    <w:rsid w:val="00494776"/>
    <w:rsid w:val="0049496C"/>
    <w:rsid w:val="004949EE"/>
    <w:rsid w:val="00494CA1"/>
    <w:rsid w:val="00496A76"/>
    <w:rsid w:val="00496C0B"/>
    <w:rsid w:val="00496DC7"/>
    <w:rsid w:val="004971BE"/>
    <w:rsid w:val="00497884"/>
    <w:rsid w:val="004A0021"/>
    <w:rsid w:val="004A07D0"/>
    <w:rsid w:val="004A0B8E"/>
    <w:rsid w:val="004A0CF1"/>
    <w:rsid w:val="004A135D"/>
    <w:rsid w:val="004A1958"/>
    <w:rsid w:val="004A1961"/>
    <w:rsid w:val="004A19CA"/>
    <w:rsid w:val="004A1BC4"/>
    <w:rsid w:val="004A209F"/>
    <w:rsid w:val="004A3820"/>
    <w:rsid w:val="004A3F24"/>
    <w:rsid w:val="004A41B5"/>
    <w:rsid w:val="004A484F"/>
    <w:rsid w:val="004A4D97"/>
    <w:rsid w:val="004A4F91"/>
    <w:rsid w:val="004A567F"/>
    <w:rsid w:val="004A5A16"/>
    <w:rsid w:val="004A5FBB"/>
    <w:rsid w:val="004A60E7"/>
    <w:rsid w:val="004A61B8"/>
    <w:rsid w:val="004A638C"/>
    <w:rsid w:val="004A67CE"/>
    <w:rsid w:val="004A6AF2"/>
    <w:rsid w:val="004A77C2"/>
    <w:rsid w:val="004A7A4A"/>
    <w:rsid w:val="004A7AAA"/>
    <w:rsid w:val="004A7C56"/>
    <w:rsid w:val="004A7C8C"/>
    <w:rsid w:val="004A7CC6"/>
    <w:rsid w:val="004B0162"/>
    <w:rsid w:val="004B0D5C"/>
    <w:rsid w:val="004B1099"/>
    <w:rsid w:val="004B17A9"/>
    <w:rsid w:val="004B2F01"/>
    <w:rsid w:val="004B3099"/>
    <w:rsid w:val="004B35CF"/>
    <w:rsid w:val="004B35F3"/>
    <w:rsid w:val="004B3A52"/>
    <w:rsid w:val="004B3AAC"/>
    <w:rsid w:val="004B3BA5"/>
    <w:rsid w:val="004B3F91"/>
    <w:rsid w:val="004B4259"/>
    <w:rsid w:val="004B4323"/>
    <w:rsid w:val="004B44DF"/>
    <w:rsid w:val="004B4E6D"/>
    <w:rsid w:val="004B4F99"/>
    <w:rsid w:val="004B5B22"/>
    <w:rsid w:val="004B671A"/>
    <w:rsid w:val="004B6F55"/>
    <w:rsid w:val="004B780A"/>
    <w:rsid w:val="004B7D68"/>
    <w:rsid w:val="004B7EED"/>
    <w:rsid w:val="004C07F3"/>
    <w:rsid w:val="004C0BFF"/>
    <w:rsid w:val="004C11EA"/>
    <w:rsid w:val="004C15D1"/>
    <w:rsid w:val="004C1F82"/>
    <w:rsid w:val="004C22C0"/>
    <w:rsid w:val="004C2986"/>
    <w:rsid w:val="004C2ACC"/>
    <w:rsid w:val="004C31B9"/>
    <w:rsid w:val="004C31CA"/>
    <w:rsid w:val="004C3B5C"/>
    <w:rsid w:val="004C485B"/>
    <w:rsid w:val="004C4989"/>
    <w:rsid w:val="004C4F59"/>
    <w:rsid w:val="004C514D"/>
    <w:rsid w:val="004C5253"/>
    <w:rsid w:val="004C642F"/>
    <w:rsid w:val="004C69EE"/>
    <w:rsid w:val="004C6FB7"/>
    <w:rsid w:val="004C7B95"/>
    <w:rsid w:val="004C7D7E"/>
    <w:rsid w:val="004C7DE0"/>
    <w:rsid w:val="004C7ED6"/>
    <w:rsid w:val="004D0017"/>
    <w:rsid w:val="004D0888"/>
    <w:rsid w:val="004D0AB9"/>
    <w:rsid w:val="004D0B61"/>
    <w:rsid w:val="004D153F"/>
    <w:rsid w:val="004D1B37"/>
    <w:rsid w:val="004D2474"/>
    <w:rsid w:val="004D2E06"/>
    <w:rsid w:val="004D3076"/>
    <w:rsid w:val="004D309B"/>
    <w:rsid w:val="004D30FE"/>
    <w:rsid w:val="004D331A"/>
    <w:rsid w:val="004D3378"/>
    <w:rsid w:val="004D34B3"/>
    <w:rsid w:val="004D36BE"/>
    <w:rsid w:val="004D394E"/>
    <w:rsid w:val="004D39A4"/>
    <w:rsid w:val="004D405D"/>
    <w:rsid w:val="004D4117"/>
    <w:rsid w:val="004D4629"/>
    <w:rsid w:val="004D587F"/>
    <w:rsid w:val="004D604D"/>
    <w:rsid w:val="004D6DF3"/>
    <w:rsid w:val="004D75E5"/>
    <w:rsid w:val="004D7914"/>
    <w:rsid w:val="004D7F75"/>
    <w:rsid w:val="004E222D"/>
    <w:rsid w:val="004E27B7"/>
    <w:rsid w:val="004E2BB1"/>
    <w:rsid w:val="004E3634"/>
    <w:rsid w:val="004E4616"/>
    <w:rsid w:val="004E4813"/>
    <w:rsid w:val="004E5702"/>
    <w:rsid w:val="004E640A"/>
    <w:rsid w:val="004F0F6B"/>
    <w:rsid w:val="004F178D"/>
    <w:rsid w:val="004F21E0"/>
    <w:rsid w:val="004F2381"/>
    <w:rsid w:val="004F3321"/>
    <w:rsid w:val="004F38F6"/>
    <w:rsid w:val="004F38FF"/>
    <w:rsid w:val="004F3AC9"/>
    <w:rsid w:val="004F4281"/>
    <w:rsid w:val="004F494F"/>
    <w:rsid w:val="004F5134"/>
    <w:rsid w:val="004F5FB6"/>
    <w:rsid w:val="004F6FF0"/>
    <w:rsid w:val="004F70AC"/>
    <w:rsid w:val="004F72A8"/>
    <w:rsid w:val="00500598"/>
    <w:rsid w:val="0050095F"/>
    <w:rsid w:val="005010E1"/>
    <w:rsid w:val="00501DA6"/>
    <w:rsid w:val="00502FFE"/>
    <w:rsid w:val="0050327E"/>
    <w:rsid w:val="00504896"/>
    <w:rsid w:val="00504C96"/>
    <w:rsid w:val="00505435"/>
    <w:rsid w:val="0050546E"/>
    <w:rsid w:val="0050610F"/>
    <w:rsid w:val="00506649"/>
    <w:rsid w:val="00506653"/>
    <w:rsid w:val="005069DE"/>
    <w:rsid w:val="00507829"/>
    <w:rsid w:val="00507BAA"/>
    <w:rsid w:val="005101CD"/>
    <w:rsid w:val="00512473"/>
    <w:rsid w:val="005127CD"/>
    <w:rsid w:val="00513A0B"/>
    <w:rsid w:val="005148B3"/>
    <w:rsid w:val="00514E52"/>
    <w:rsid w:val="00515166"/>
    <w:rsid w:val="0051525D"/>
    <w:rsid w:val="0051562E"/>
    <w:rsid w:val="00515A70"/>
    <w:rsid w:val="00515A79"/>
    <w:rsid w:val="005161D1"/>
    <w:rsid w:val="00516E8A"/>
    <w:rsid w:val="00517038"/>
    <w:rsid w:val="00517077"/>
    <w:rsid w:val="00517149"/>
    <w:rsid w:val="00520F16"/>
    <w:rsid w:val="00521090"/>
    <w:rsid w:val="005216B0"/>
    <w:rsid w:val="005217CE"/>
    <w:rsid w:val="00521CA1"/>
    <w:rsid w:val="00522290"/>
    <w:rsid w:val="0052274C"/>
    <w:rsid w:val="00523854"/>
    <w:rsid w:val="00523B3B"/>
    <w:rsid w:val="005242B6"/>
    <w:rsid w:val="005242F7"/>
    <w:rsid w:val="00524EC6"/>
    <w:rsid w:val="0052506A"/>
    <w:rsid w:val="0052511F"/>
    <w:rsid w:val="00525363"/>
    <w:rsid w:val="005255D4"/>
    <w:rsid w:val="005257ED"/>
    <w:rsid w:val="00525D4D"/>
    <w:rsid w:val="00525EC3"/>
    <w:rsid w:val="00526841"/>
    <w:rsid w:val="005274F7"/>
    <w:rsid w:val="00527708"/>
    <w:rsid w:val="005307FE"/>
    <w:rsid w:val="00530B4F"/>
    <w:rsid w:val="00530DD5"/>
    <w:rsid w:val="005311BD"/>
    <w:rsid w:val="0053168E"/>
    <w:rsid w:val="00531AB6"/>
    <w:rsid w:val="00531DF7"/>
    <w:rsid w:val="005327FC"/>
    <w:rsid w:val="00532EE0"/>
    <w:rsid w:val="00533198"/>
    <w:rsid w:val="005332C7"/>
    <w:rsid w:val="00533B70"/>
    <w:rsid w:val="00533F5B"/>
    <w:rsid w:val="00536C72"/>
    <w:rsid w:val="00536D0E"/>
    <w:rsid w:val="00537052"/>
    <w:rsid w:val="005372AC"/>
    <w:rsid w:val="005373BF"/>
    <w:rsid w:val="005374E1"/>
    <w:rsid w:val="005375CB"/>
    <w:rsid w:val="005376AD"/>
    <w:rsid w:val="00537791"/>
    <w:rsid w:val="00540416"/>
    <w:rsid w:val="0054057D"/>
    <w:rsid w:val="00540622"/>
    <w:rsid w:val="00540958"/>
    <w:rsid w:val="00540D73"/>
    <w:rsid w:val="00541215"/>
    <w:rsid w:val="00541450"/>
    <w:rsid w:val="00541B0C"/>
    <w:rsid w:val="005421B1"/>
    <w:rsid w:val="00542C21"/>
    <w:rsid w:val="005438DC"/>
    <w:rsid w:val="005442FE"/>
    <w:rsid w:val="00544CD3"/>
    <w:rsid w:val="00544E76"/>
    <w:rsid w:val="00545069"/>
    <w:rsid w:val="00545078"/>
    <w:rsid w:val="00545C8E"/>
    <w:rsid w:val="00546C67"/>
    <w:rsid w:val="00547222"/>
    <w:rsid w:val="00547297"/>
    <w:rsid w:val="005477ED"/>
    <w:rsid w:val="005506D5"/>
    <w:rsid w:val="005509CC"/>
    <w:rsid w:val="00552421"/>
    <w:rsid w:val="00552470"/>
    <w:rsid w:val="00552760"/>
    <w:rsid w:val="00553203"/>
    <w:rsid w:val="00553242"/>
    <w:rsid w:val="005534D2"/>
    <w:rsid w:val="005534EA"/>
    <w:rsid w:val="00553A4D"/>
    <w:rsid w:val="005541E3"/>
    <w:rsid w:val="00554717"/>
    <w:rsid w:val="0055523C"/>
    <w:rsid w:val="00555D37"/>
    <w:rsid w:val="00555DAE"/>
    <w:rsid w:val="00555E68"/>
    <w:rsid w:val="00556603"/>
    <w:rsid w:val="00557A5B"/>
    <w:rsid w:val="00560F92"/>
    <w:rsid w:val="00561187"/>
    <w:rsid w:val="00562240"/>
    <w:rsid w:val="0056279D"/>
    <w:rsid w:val="00562853"/>
    <w:rsid w:val="00562C25"/>
    <w:rsid w:val="00562D48"/>
    <w:rsid w:val="005634B5"/>
    <w:rsid w:val="00563AD3"/>
    <w:rsid w:val="0056411F"/>
    <w:rsid w:val="005642BB"/>
    <w:rsid w:val="00565A94"/>
    <w:rsid w:val="00565E4D"/>
    <w:rsid w:val="00566C0A"/>
    <w:rsid w:val="00566CD1"/>
    <w:rsid w:val="00566E5B"/>
    <w:rsid w:val="00566FF1"/>
    <w:rsid w:val="005675AA"/>
    <w:rsid w:val="005678DE"/>
    <w:rsid w:val="00567FC5"/>
    <w:rsid w:val="00570983"/>
    <w:rsid w:val="005709BB"/>
    <w:rsid w:val="00572448"/>
    <w:rsid w:val="005724D0"/>
    <w:rsid w:val="00572633"/>
    <w:rsid w:val="005726DD"/>
    <w:rsid w:val="005729B9"/>
    <w:rsid w:val="00572D21"/>
    <w:rsid w:val="00573287"/>
    <w:rsid w:val="00574704"/>
    <w:rsid w:val="0057560B"/>
    <w:rsid w:val="00575687"/>
    <w:rsid w:val="00575750"/>
    <w:rsid w:val="00575BCE"/>
    <w:rsid w:val="00575CAA"/>
    <w:rsid w:val="00576849"/>
    <w:rsid w:val="00577836"/>
    <w:rsid w:val="00580801"/>
    <w:rsid w:val="00580945"/>
    <w:rsid w:val="00580B8E"/>
    <w:rsid w:val="005810C1"/>
    <w:rsid w:val="005810CD"/>
    <w:rsid w:val="0058195D"/>
    <w:rsid w:val="00581A39"/>
    <w:rsid w:val="005823B6"/>
    <w:rsid w:val="00582848"/>
    <w:rsid w:val="00582B23"/>
    <w:rsid w:val="00582C71"/>
    <w:rsid w:val="005831BE"/>
    <w:rsid w:val="00583585"/>
    <w:rsid w:val="00583BCC"/>
    <w:rsid w:val="00584403"/>
    <w:rsid w:val="00584D17"/>
    <w:rsid w:val="005853AF"/>
    <w:rsid w:val="00585500"/>
    <w:rsid w:val="00585983"/>
    <w:rsid w:val="0058742A"/>
    <w:rsid w:val="005878FC"/>
    <w:rsid w:val="00587E5A"/>
    <w:rsid w:val="00590C00"/>
    <w:rsid w:val="005914E0"/>
    <w:rsid w:val="0059155D"/>
    <w:rsid w:val="005922D5"/>
    <w:rsid w:val="005923DD"/>
    <w:rsid w:val="0059264F"/>
    <w:rsid w:val="00592AEB"/>
    <w:rsid w:val="00592F52"/>
    <w:rsid w:val="00593048"/>
    <w:rsid w:val="005932D6"/>
    <w:rsid w:val="00593876"/>
    <w:rsid w:val="00593CF6"/>
    <w:rsid w:val="00593EF5"/>
    <w:rsid w:val="0059404D"/>
    <w:rsid w:val="0059473B"/>
    <w:rsid w:val="005949E2"/>
    <w:rsid w:val="00594A73"/>
    <w:rsid w:val="00595618"/>
    <w:rsid w:val="00595A0C"/>
    <w:rsid w:val="00595A39"/>
    <w:rsid w:val="0059641F"/>
    <w:rsid w:val="00596748"/>
    <w:rsid w:val="005978AE"/>
    <w:rsid w:val="005A09F4"/>
    <w:rsid w:val="005A1433"/>
    <w:rsid w:val="005A1EBA"/>
    <w:rsid w:val="005A2230"/>
    <w:rsid w:val="005A2884"/>
    <w:rsid w:val="005A3704"/>
    <w:rsid w:val="005A3D74"/>
    <w:rsid w:val="005A3DA3"/>
    <w:rsid w:val="005A3FD4"/>
    <w:rsid w:val="005A3FE3"/>
    <w:rsid w:val="005A61C7"/>
    <w:rsid w:val="005A672C"/>
    <w:rsid w:val="005A6DFA"/>
    <w:rsid w:val="005A70F5"/>
    <w:rsid w:val="005A77F2"/>
    <w:rsid w:val="005A7CB2"/>
    <w:rsid w:val="005B012F"/>
    <w:rsid w:val="005B01D0"/>
    <w:rsid w:val="005B0293"/>
    <w:rsid w:val="005B0786"/>
    <w:rsid w:val="005B0D1C"/>
    <w:rsid w:val="005B0EC8"/>
    <w:rsid w:val="005B14FD"/>
    <w:rsid w:val="005B1D8C"/>
    <w:rsid w:val="005B1F72"/>
    <w:rsid w:val="005B324D"/>
    <w:rsid w:val="005B3C58"/>
    <w:rsid w:val="005B4EFD"/>
    <w:rsid w:val="005B5178"/>
    <w:rsid w:val="005B573D"/>
    <w:rsid w:val="005B5CC3"/>
    <w:rsid w:val="005B6898"/>
    <w:rsid w:val="005B7AD4"/>
    <w:rsid w:val="005B7C90"/>
    <w:rsid w:val="005C0C68"/>
    <w:rsid w:val="005C0D16"/>
    <w:rsid w:val="005C0E23"/>
    <w:rsid w:val="005C1962"/>
    <w:rsid w:val="005C1BE1"/>
    <w:rsid w:val="005C259D"/>
    <w:rsid w:val="005C26DA"/>
    <w:rsid w:val="005C3A0A"/>
    <w:rsid w:val="005C40E3"/>
    <w:rsid w:val="005C4E09"/>
    <w:rsid w:val="005C56A8"/>
    <w:rsid w:val="005C585B"/>
    <w:rsid w:val="005C7135"/>
    <w:rsid w:val="005C73BF"/>
    <w:rsid w:val="005C7F35"/>
    <w:rsid w:val="005D1045"/>
    <w:rsid w:val="005D1BBF"/>
    <w:rsid w:val="005D2347"/>
    <w:rsid w:val="005D23F2"/>
    <w:rsid w:val="005D2723"/>
    <w:rsid w:val="005D2963"/>
    <w:rsid w:val="005D2F4C"/>
    <w:rsid w:val="005D32DD"/>
    <w:rsid w:val="005D346F"/>
    <w:rsid w:val="005D4123"/>
    <w:rsid w:val="005D47F6"/>
    <w:rsid w:val="005D5082"/>
    <w:rsid w:val="005D579B"/>
    <w:rsid w:val="005D649C"/>
    <w:rsid w:val="005D6539"/>
    <w:rsid w:val="005D6F81"/>
    <w:rsid w:val="005D76AA"/>
    <w:rsid w:val="005D780C"/>
    <w:rsid w:val="005D7F8E"/>
    <w:rsid w:val="005E048F"/>
    <w:rsid w:val="005E0508"/>
    <w:rsid w:val="005E0A85"/>
    <w:rsid w:val="005E14EF"/>
    <w:rsid w:val="005E1BA4"/>
    <w:rsid w:val="005E1D6C"/>
    <w:rsid w:val="005E1EE4"/>
    <w:rsid w:val="005E304A"/>
    <w:rsid w:val="005E3400"/>
    <w:rsid w:val="005E34E9"/>
    <w:rsid w:val="005E360B"/>
    <w:rsid w:val="005E38F6"/>
    <w:rsid w:val="005E397E"/>
    <w:rsid w:val="005E52CE"/>
    <w:rsid w:val="005E555A"/>
    <w:rsid w:val="005E56B9"/>
    <w:rsid w:val="005E5A78"/>
    <w:rsid w:val="005E602F"/>
    <w:rsid w:val="005E708B"/>
    <w:rsid w:val="005E72D2"/>
    <w:rsid w:val="005E7719"/>
    <w:rsid w:val="005E79F3"/>
    <w:rsid w:val="005E7F12"/>
    <w:rsid w:val="005F0707"/>
    <w:rsid w:val="005F072E"/>
    <w:rsid w:val="005F12A0"/>
    <w:rsid w:val="005F1E0B"/>
    <w:rsid w:val="005F29B1"/>
    <w:rsid w:val="005F3CC2"/>
    <w:rsid w:val="005F41CE"/>
    <w:rsid w:val="005F4852"/>
    <w:rsid w:val="005F4E75"/>
    <w:rsid w:val="005F5520"/>
    <w:rsid w:val="005F5ACB"/>
    <w:rsid w:val="005F63C7"/>
    <w:rsid w:val="005F6BAC"/>
    <w:rsid w:val="005F6BB3"/>
    <w:rsid w:val="005F758D"/>
    <w:rsid w:val="006002EA"/>
    <w:rsid w:val="0060036F"/>
    <w:rsid w:val="00600B39"/>
    <w:rsid w:val="0060115D"/>
    <w:rsid w:val="00601E14"/>
    <w:rsid w:val="00601EAC"/>
    <w:rsid w:val="0060235C"/>
    <w:rsid w:val="00602B9C"/>
    <w:rsid w:val="006033A8"/>
    <w:rsid w:val="006033ED"/>
    <w:rsid w:val="00603A47"/>
    <w:rsid w:val="00603D63"/>
    <w:rsid w:val="00604868"/>
    <w:rsid w:val="00604AB4"/>
    <w:rsid w:val="00604FAD"/>
    <w:rsid w:val="0060525B"/>
    <w:rsid w:val="0060541C"/>
    <w:rsid w:val="00605489"/>
    <w:rsid w:val="006062BB"/>
    <w:rsid w:val="00606CB8"/>
    <w:rsid w:val="00606F78"/>
    <w:rsid w:val="00607968"/>
    <w:rsid w:val="00607DFA"/>
    <w:rsid w:val="00610180"/>
    <w:rsid w:val="00610A2A"/>
    <w:rsid w:val="006113A4"/>
    <w:rsid w:val="006115A1"/>
    <w:rsid w:val="0061188D"/>
    <w:rsid w:val="006124EC"/>
    <w:rsid w:val="00612632"/>
    <w:rsid w:val="00612DED"/>
    <w:rsid w:val="00613047"/>
    <w:rsid w:val="00613098"/>
    <w:rsid w:val="006134CE"/>
    <w:rsid w:val="00613991"/>
    <w:rsid w:val="00613BD1"/>
    <w:rsid w:val="0061457B"/>
    <w:rsid w:val="00614CC9"/>
    <w:rsid w:val="00614FB1"/>
    <w:rsid w:val="00615B32"/>
    <w:rsid w:val="0061673A"/>
    <w:rsid w:val="006168AF"/>
    <w:rsid w:val="00616B03"/>
    <w:rsid w:val="00616EB8"/>
    <w:rsid w:val="006171EC"/>
    <w:rsid w:val="00617399"/>
    <w:rsid w:val="00620E11"/>
    <w:rsid w:val="006221D7"/>
    <w:rsid w:val="0062237E"/>
    <w:rsid w:val="00622397"/>
    <w:rsid w:val="006228F6"/>
    <w:rsid w:val="006231E4"/>
    <w:rsid w:val="00623278"/>
    <w:rsid w:val="00623673"/>
    <w:rsid w:val="006245E2"/>
    <w:rsid w:val="00624D84"/>
    <w:rsid w:val="00625132"/>
    <w:rsid w:val="006255B1"/>
    <w:rsid w:val="006258A5"/>
    <w:rsid w:val="0062625E"/>
    <w:rsid w:val="006269E3"/>
    <w:rsid w:val="00627461"/>
    <w:rsid w:val="00627949"/>
    <w:rsid w:val="00627FF4"/>
    <w:rsid w:val="00630668"/>
    <w:rsid w:val="00630F49"/>
    <w:rsid w:val="00631637"/>
    <w:rsid w:val="00631979"/>
    <w:rsid w:val="00631A88"/>
    <w:rsid w:val="006323C7"/>
    <w:rsid w:val="00632A3D"/>
    <w:rsid w:val="0063308E"/>
    <w:rsid w:val="0063331D"/>
    <w:rsid w:val="00634D6F"/>
    <w:rsid w:val="00635007"/>
    <w:rsid w:val="00635928"/>
    <w:rsid w:val="00635C69"/>
    <w:rsid w:val="00636532"/>
    <w:rsid w:val="00637076"/>
    <w:rsid w:val="00637505"/>
    <w:rsid w:val="00637623"/>
    <w:rsid w:val="00637D1F"/>
    <w:rsid w:val="00641C5C"/>
    <w:rsid w:val="00643C85"/>
    <w:rsid w:val="00643F62"/>
    <w:rsid w:val="00644260"/>
    <w:rsid w:val="00644B7E"/>
    <w:rsid w:val="00644C07"/>
    <w:rsid w:val="006453A9"/>
    <w:rsid w:val="006453D9"/>
    <w:rsid w:val="00645728"/>
    <w:rsid w:val="006457E9"/>
    <w:rsid w:val="00645916"/>
    <w:rsid w:val="006460A2"/>
    <w:rsid w:val="00646364"/>
    <w:rsid w:val="00646D9C"/>
    <w:rsid w:val="00646F10"/>
    <w:rsid w:val="00647D28"/>
    <w:rsid w:val="0065095D"/>
    <w:rsid w:val="00650B74"/>
    <w:rsid w:val="00651A07"/>
    <w:rsid w:val="00651E94"/>
    <w:rsid w:val="006527B9"/>
    <w:rsid w:val="006529CE"/>
    <w:rsid w:val="0065351B"/>
    <w:rsid w:val="006539F8"/>
    <w:rsid w:val="00653A79"/>
    <w:rsid w:val="00653AD7"/>
    <w:rsid w:val="00653E8E"/>
    <w:rsid w:val="00653EFF"/>
    <w:rsid w:val="00654593"/>
    <w:rsid w:val="006549C4"/>
    <w:rsid w:val="00655035"/>
    <w:rsid w:val="006552B1"/>
    <w:rsid w:val="00655B24"/>
    <w:rsid w:val="00655B4D"/>
    <w:rsid w:val="00655FE2"/>
    <w:rsid w:val="006561A1"/>
    <w:rsid w:val="00656409"/>
    <w:rsid w:val="00656C60"/>
    <w:rsid w:val="00656D58"/>
    <w:rsid w:val="00657469"/>
    <w:rsid w:val="006608D8"/>
    <w:rsid w:val="00660DD1"/>
    <w:rsid w:val="00661747"/>
    <w:rsid w:val="00663759"/>
    <w:rsid w:val="006639C2"/>
    <w:rsid w:val="00664C2F"/>
    <w:rsid w:val="00664DCA"/>
    <w:rsid w:val="00664EB2"/>
    <w:rsid w:val="006659A5"/>
    <w:rsid w:val="006659CA"/>
    <w:rsid w:val="00665B4E"/>
    <w:rsid w:val="0066660E"/>
    <w:rsid w:val="00667634"/>
    <w:rsid w:val="00667B35"/>
    <w:rsid w:val="0067010E"/>
    <w:rsid w:val="0067023F"/>
    <w:rsid w:val="00670674"/>
    <w:rsid w:val="00670F98"/>
    <w:rsid w:val="00671289"/>
    <w:rsid w:val="00671701"/>
    <w:rsid w:val="00671B0D"/>
    <w:rsid w:val="00671B54"/>
    <w:rsid w:val="00671D59"/>
    <w:rsid w:val="00671E0D"/>
    <w:rsid w:val="00672165"/>
    <w:rsid w:val="0067225A"/>
    <w:rsid w:val="00672C71"/>
    <w:rsid w:val="00672D01"/>
    <w:rsid w:val="00672D55"/>
    <w:rsid w:val="006747D6"/>
    <w:rsid w:val="00675425"/>
    <w:rsid w:val="006757DF"/>
    <w:rsid w:val="00675E66"/>
    <w:rsid w:val="00676A82"/>
    <w:rsid w:val="00676D44"/>
    <w:rsid w:val="00677220"/>
    <w:rsid w:val="0067739D"/>
    <w:rsid w:val="00677517"/>
    <w:rsid w:val="006778C6"/>
    <w:rsid w:val="006800EA"/>
    <w:rsid w:val="006802C4"/>
    <w:rsid w:val="006803E1"/>
    <w:rsid w:val="00680DD4"/>
    <w:rsid w:val="00681798"/>
    <w:rsid w:val="00682435"/>
    <w:rsid w:val="00682B16"/>
    <w:rsid w:val="00682E4A"/>
    <w:rsid w:val="006833FC"/>
    <w:rsid w:val="00683C36"/>
    <w:rsid w:val="0068429F"/>
    <w:rsid w:val="006846A9"/>
    <w:rsid w:val="00684BBA"/>
    <w:rsid w:val="00685118"/>
    <w:rsid w:val="00685F3E"/>
    <w:rsid w:val="00686686"/>
    <w:rsid w:val="006869C5"/>
    <w:rsid w:val="00686BF3"/>
    <w:rsid w:val="006874C1"/>
    <w:rsid w:val="0068799D"/>
    <w:rsid w:val="00687DD7"/>
    <w:rsid w:val="0069025B"/>
    <w:rsid w:val="00690385"/>
    <w:rsid w:val="00690677"/>
    <w:rsid w:val="00691067"/>
    <w:rsid w:val="0069131E"/>
    <w:rsid w:val="006915BE"/>
    <w:rsid w:val="00691B81"/>
    <w:rsid w:val="006920E7"/>
    <w:rsid w:val="0069261F"/>
    <w:rsid w:val="00692977"/>
    <w:rsid w:val="00693805"/>
    <w:rsid w:val="00693B6A"/>
    <w:rsid w:val="006952B3"/>
    <w:rsid w:val="006955A7"/>
    <w:rsid w:val="006964ED"/>
    <w:rsid w:val="006969E4"/>
    <w:rsid w:val="00696A02"/>
    <w:rsid w:val="00696A5E"/>
    <w:rsid w:val="00696E72"/>
    <w:rsid w:val="00696ECB"/>
    <w:rsid w:val="006972E6"/>
    <w:rsid w:val="006977C9"/>
    <w:rsid w:val="006977FF"/>
    <w:rsid w:val="00697A22"/>
    <w:rsid w:val="00697AE6"/>
    <w:rsid w:val="00697D03"/>
    <w:rsid w:val="006A058E"/>
    <w:rsid w:val="006A0FF9"/>
    <w:rsid w:val="006A102F"/>
    <w:rsid w:val="006A11E6"/>
    <w:rsid w:val="006A1234"/>
    <w:rsid w:val="006A1255"/>
    <w:rsid w:val="006A134A"/>
    <w:rsid w:val="006A1509"/>
    <w:rsid w:val="006A2026"/>
    <w:rsid w:val="006A4E06"/>
    <w:rsid w:val="006A5C3B"/>
    <w:rsid w:val="006A5F1A"/>
    <w:rsid w:val="006A66B1"/>
    <w:rsid w:val="006A6E2C"/>
    <w:rsid w:val="006A7193"/>
    <w:rsid w:val="006A7509"/>
    <w:rsid w:val="006A78D4"/>
    <w:rsid w:val="006A7925"/>
    <w:rsid w:val="006B0520"/>
    <w:rsid w:val="006B0988"/>
    <w:rsid w:val="006B0989"/>
    <w:rsid w:val="006B09CE"/>
    <w:rsid w:val="006B0D88"/>
    <w:rsid w:val="006B1BF0"/>
    <w:rsid w:val="006B1FF4"/>
    <w:rsid w:val="006B2150"/>
    <w:rsid w:val="006B2153"/>
    <w:rsid w:val="006B2474"/>
    <w:rsid w:val="006B2510"/>
    <w:rsid w:val="006B2C11"/>
    <w:rsid w:val="006B32AA"/>
    <w:rsid w:val="006B3796"/>
    <w:rsid w:val="006B3A76"/>
    <w:rsid w:val="006B3ABF"/>
    <w:rsid w:val="006B4836"/>
    <w:rsid w:val="006B4A1A"/>
    <w:rsid w:val="006B4F91"/>
    <w:rsid w:val="006B5615"/>
    <w:rsid w:val="006B5CDA"/>
    <w:rsid w:val="006B60E7"/>
    <w:rsid w:val="006B61FE"/>
    <w:rsid w:val="006B6690"/>
    <w:rsid w:val="006B6872"/>
    <w:rsid w:val="006B7139"/>
    <w:rsid w:val="006B730F"/>
    <w:rsid w:val="006B747F"/>
    <w:rsid w:val="006B79EA"/>
    <w:rsid w:val="006C04F0"/>
    <w:rsid w:val="006C0A75"/>
    <w:rsid w:val="006C0B88"/>
    <w:rsid w:val="006C105C"/>
    <w:rsid w:val="006C1214"/>
    <w:rsid w:val="006C1288"/>
    <w:rsid w:val="006C13A4"/>
    <w:rsid w:val="006C18A7"/>
    <w:rsid w:val="006C18D1"/>
    <w:rsid w:val="006C1D58"/>
    <w:rsid w:val="006C1E88"/>
    <w:rsid w:val="006C32A5"/>
    <w:rsid w:val="006C3603"/>
    <w:rsid w:val="006C3AEC"/>
    <w:rsid w:val="006C3E3F"/>
    <w:rsid w:val="006C3E6D"/>
    <w:rsid w:val="006C3F35"/>
    <w:rsid w:val="006C4167"/>
    <w:rsid w:val="006C4AAD"/>
    <w:rsid w:val="006C4D62"/>
    <w:rsid w:val="006C54DF"/>
    <w:rsid w:val="006C566B"/>
    <w:rsid w:val="006C5AC1"/>
    <w:rsid w:val="006C689C"/>
    <w:rsid w:val="006C70BE"/>
    <w:rsid w:val="006C7201"/>
    <w:rsid w:val="006C72FC"/>
    <w:rsid w:val="006C7793"/>
    <w:rsid w:val="006D0E07"/>
    <w:rsid w:val="006D1114"/>
    <w:rsid w:val="006D147B"/>
    <w:rsid w:val="006D195E"/>
    <w:rsid w:val="006D2206"/>
    <w:rsid w:val="006D2A0E"/>
    <w:rsid w:val="006D2ADB"/>
    <w:rsid w:val="006D2C6F"/>
    <w:rsid w:val="006D2D1A"/>
    <w:rsid w:val="006D324D"/>
    <w:rsid w:val="006D32EC"/>
    <w:rsid w:val="006D33D1"/>
    <w:rsid w:val="006D35A7"/>
    <w:rsid w:val="006D44A7"/>
    <w:rsid w:val="006D4676"/>
    <w:rsid w:val="006D55AE"/>
    <w:rsid w:val="006D563B"/>
    <w:rsid w:val="006D5F07"/>
    <w:rsid w:val="006D6A98"/>
    <w:rsid w:val="006D74B6"/>
    <w:rsid w:val="006D7769"/>
    <w:rsid w:val="006D79CF"/>
    <w:rsid w:val="006D7F4E"/>
    <w:rsid w:val="006E0100"/>
    <w:rsid w:val="006E0A4C"/>
    <w:rsid w:val="006E10CE"/>
    <w:rsid w:val="006E1116"/>
    <w:rsid w:val="006E1E4F"/>
    <w:rsid w:val="006E378D"/>
    <w:rsid w:val="006E397F"/>
    <w:rsid w:val="006E4083"/>
    <w:rsid w:val="006E447B"/>
    <w:rsid w:val="006E45DA"/>
    <w:rsid w:val="006E472C"/>
    <w:rsid w:val="006E4DA1"/>
    <w:rsid w:val="006E51CC"/>
    <w:rsid w:val="006E5F31"/>
    <w:rsid w:val="006E678E"/>
    <w:rsid w:val="006E69BB"/>
    <w:rsid w:val="006E6A19"/>
    <w:rsid w:val="006E6EE5"/>
    <w:rsid w:val="006E73F1"/>
    <w:rsid w:val="006E782C"/>
    <w:rsid w:val="006F179D"/>
    <w:rsid w:val="006F29CB"/>
    <w:rsid w:val="006F335E"/>
    <w:rsid w:val="006F3B49"/>
    <w:rsid w:val="006F4602"/>
    <w:rsid w:val="006F51EC"/>
    <w:rsid w:val="006F5552"/>
    <w:rsid w:val="006F5BBA"/>
    <w:rsid w:val="006F6804"/>
    <w:rsid w:val="006F6A82"/>
    <w:rsid w:val="006F6C1C"/>
    <w:rsid w:val="006F6F1E"/>
    <w:rsid w:val="006F6FD9"/>
    <w:rsid w:val="006F7B9A"/>
    <w:rsid w:val="006F7F50"/>
    <w:rsid w:val="007002F0"/>
    <w:rsid w:val="007003E4"/>
    <w:rsid w:val="00700C01"/>
    <w:rsid w:val="00700DB9"/>
    <w:rsid w:val="00701746"/>
    <w:rsid w:val="00701A62"/>
    <w:rsid w:val="00701E64"/>
    <w:rsid w:val="007020C6"/>
    <w:rsid w:val="00702611"/>
    <w:rsid w:val="007047E4"/>
    <w:rsid w:val="00704825"/>
    <w:rsid w:val="0070489B"/>
    <w:rsid w:val="00704AA7"/>
    <w:rsid w:val="00705015"/>
    <w:rsid w:val="007050CF"/>
    <w:rsid w:val="0070576D"/>
    <w:rsid w:val="007060DB"/>
    <w:rsid w:val="007063E1"/>
    <w:rsid w:val="0070687C"/>
    <w:rsid w:val="007073FF"/>
    <w:rsid w:val="007107C5"/>
    <w:rsid w:val="0071095D"/>
    <w:rsid w:val="0071110A"/>
    <w:rsid w:val="00711A2A"/>
    <w:rsid w:val="007126C8"/>
    <w:rsid w:val="00713E8F"/>
    <w:rsid w:val="007141CB"/>
    <w:rsid w:val="0071479F"/>
    <w:rsid w:val="00715DCE"/>
    <w:rsid w:val="007171D2"/>
    <w:rsid w:val="007175E4"/>
    <w:rsid w:val="007204C5"/>
    <w:rsid w:val="00720E53"/>
    <w:rsid w:val="007218F7"/>
    <w:rsid w:val="00721EB6"/>
    <w:rsid w:val="00722849"/>
    <w:rsid w:val="00722ECC"/>
    <w:rsid w:val="00723612"/>
    <w:rsid w:val="00723B9A"/>
    <w:rsid w:val="00723C9E"/>
    <w:rsid w:val="00723E99"/>
    <w:rsid w:val="0072433B"/>
    <w:rsid w:val="007246B2"/>
    <w:rsid w:val="00724E24"/>
    <w:rsid w:val="00725742"/>
    <w:rsid w:val="007260CA"/>
    <w:rsid w:val="0072684C"/>
    <w:rsid w:val="00726E0E"/>
    <w:rsid w:val="00726E57"/>
    <w:rsid w:val="00727013"/>
    <w:rsid w:val="00727141"/>
    <w:rsid w:val="0072725A"/>
    <w:rsid w:val="00727BA0"/>
    <w:rsid w:val="007306B8"/>
    <w:rsid w:val="00730829"/>
    <w:rsid w:val="007309F5"/>
    <w:rsid w:val="00731F92"/>
    <w:rsid w:val="00732346"/>
    <w:rsid w:val="007324F4"/>
    <w:rsid w:val="007331AC"/>
    <w:rsid w:val="007335C0"/>
    <w:rsid w:val="00733C48"/>
    <w:rsid w:val="007343F7"/>
    <w:rsid w:val="007344A1"/>
    <w:rsid w:val="00734538"/>
    <w:rsid w:val="00734E2F"/>
    <w:rsid w:val="00735399"/>
    <w:rsid w:val="0073643C"/>
    <w:rsid w:val="0073647C"/>
    <w:rsid w:val="007366AB"/>
    <w:rsid w:val="00736A61"/>
    <w:rsid w:val="00736AA2"/>
    <w:rsid w:val="00736EEE"/>
    <w:rsid w:val="00736F92"/>
    <w:rsid w:val="007373FD"/>
    <w:rsid w:val="00737823"/>
    <w:rsid w:val="00740123"/>
    <w:rsid w:val="007406CE"/>
    <w:rsid w:val="00740D42"/>
    <w:rsid w:val="00740FEB"/>
    <w:rsid w:val="00741336"/>
    <w:rsid w:val="007413A8"/>
    <w:rsid w:val="007420F5"/>
    <w:rsid w:val="0074232B"/>
    <w:rsid w:val="007427DA"/>
    <w:rsid w:val="0074281D"/>
    <w:rsid w:val="00742FD9"/>
    <w:rsid w:val="007431E8"/>
    <w:rsid w:val="007438FC"/>
    <w:rsid w:val="00743979"/>
    <w:rsid w:val="00743D21"/>
    <w:rsid w:val="007445B6"/>
    <w:rsid w:val="007455D5"/>
    <w:rsid w:val="00745604"/>
    <w:rsid w:val="00745731"/>
    <w:rsid w:val="00745B74"/>
    <w:rsid w:val="007463CD"/>
    <w:rsid w:val="0074664D"/>
    <w:rsid w:val="00746BD9"/>
    <w:rsid w:val="00747803"/>
    <w:rsid w:val="00747D2A"/>
    <w:rsid w:val="00747F7C"/>
    <w:rsid w:val="007500E9"/>
    <w:rsid w:val="0075037C"/>
    <w:rsid w:val="007506C9"/>
    <w:rsid w:val="00750943"/>
    <w:rsid w:val="00750CB7"/>
    <w:rsid w:val="00750E88"/>
    <w:rsid w:val="0075211E"/>
    <w:rsid w:val="00752889"/>
    <w:rsid w:val="00752D53"/>
    <w:rsid w:val="0075332A"/>
    <w:rsid w:val="00753902"/>
    <w:rsid w:val="007545AB"/>
    <w:rsid w:val="00754B20"/>
    <w:rsid w:val="00754FE1"/>
    <w:rsid w:val="0075539C"/>
    <w:rsid w:val="00755842"/>
    <w:rsid w:val="00755D30"/>
    <w:rsid w:val="007562DE"/>
    <w:rsid w:val="007565DF"/>
    <w:rsid w:val="0075675D"/>
    <w:rsid w:val="0075756A"/>
    <w:rsid w:val="00757DF9"/>
    <w:rsid w:val="00757FBD"/>
    <w:rsid w:val="007603B9"/>
    <w:rsid w:val="0076060D"/>
    <w:rsid w:val="00760E48"/>
    <w:rsid w:val="00760E62"/>
    <w:rsid w:val="00761030"/>
    <w:rsid w:val="00761B4B"/>
    <w:rsid w:val="00761BA7"/>
    <w:rsid w:val="00762192"/>
    <w:rsid w:val="00762564"/>
    <w:rsid w:val="00762A1A"/>
    <w:rsid w:val="0076327E"/>
    <w:rsid w:val="00763431"/>
    <w:rsid w:val="007637BF"/>
    <w:rsid w:val="00763A52"/>
    <w:rsid w:val="00763B19"/>
    <w:rsid w:val="0076481E"/>
    <w:rsid w:val="00765246"/>
    <w:rsid w:val="00766096"/>
    <w:rsid w:val="00766410"/>
    <w:rsid w:val="0076653C"/>
    <w:rsid w:val="00767DD4"/>
    <w:rsid w:val="007708FF"/>
    <w:rsid w:val="00771E22"/>
    <w:rsid w:val="00771FDE"/>
    <w:rsid w:val="0077213E"/>
    <w:rsid w:val="007727E0"/>
    <w:rsid w:val="00772FE2"/>
    <w:rsid w:val="00773343"/>
    <w:rsid w:val="00773BD1"/>
    <w:rsid w:val="00773BE1"/>
    <w:rsid w:val="00773D2F"/>
    <w:rsid w:val="007741AA"/>
    <w:rsid w:val="007742EA"/>
    <w:rsid w:val="00775286"/>
    <w:rsid w:val="007755DD"/>
    <w:rsid w:val="0077612E"/>
    <w:rsid w:val="00776295"/>
    <w:rsid w:val="00776ED7"/>
    <w:rsid w:val="00777537"/>
    <w:rsid w:val="00777824"/>
    <w:rsid w:val="00777DD4"/>
    <w:rsid w:val="0078031A"/>
    <w:rsid w:val="007803A9"/>
    <w:rsid w:val="00780AD3"/>
    <w:rsid w:val="00780DEB"/>
    <w:rsid w:val="007817C4"/>
    <w:rsid w:val="00782513"/>
    <w:rsid w:val="00782EB6"/>
    <w:rsid w:val="007832C0"/>
    <w:rsid w:val="007846D3"/>
    <w:rsid w:val="00785F62"/>
    <w:rsid w:val="00786065"/>
    <w:rsid w:val="007868DC"/>
    <w:rsid w:val="00786C7C"/>
    <w:rsid w:val="0078797E"/>
    <w:rsid w:val="007905F1"/>
    <w:rsid w:val="00790B1C"/>
    <w:rsid w:val="00791052"/>
    <w:rsid w:val="007913F3"/>
    <w:rsid w:val="00791406"/>
    <w:rsid w:val="007914BE"/>
    <w:rsid w:val="00791A99"/>
    <w:rsid w:val="00791BD8"/>
    <w:rsid w:val="007923FE"/>
    <w:rsid w:val="0079297F"/>
    <w:rsid w:val="00792AF7"/>
    <w:rsid w:val="00792E02"/>
    <w:rsid w:val="00792FDD"/>
    <w:rsid w:val="0079349B"/>
    <w:rsid w:val="0079362F"/>
    <w:rsid w:val="00793BB5"/>
    <w:rsid w:val="00793FA8"/>
    <w:rsid w:val="0079400A"/>
    <w:rsid w:val="007941AE"/>
    <w:rsid w:val="00794BC9"/>
    <w:rsid w:val="00794E77"/>
    <w:rsid w:val="00794F24"/>
    <w:rsid w:val="0079614A"/>
    <w:rsid w:val="00797256"/>
    <w:rsid w:val="00797AC4"/>
    <w:rsid w:val="00797EA9"/>
    <w:rsid w:val="007A0041"/>
    <w:rsid w:val="007A06B8"/>
    <w:rsid w:val="007A0B72"/>
    <w:rsid w:val="007A0EF1"/>
    <w:rsid w:val="007A11F6"/>
    <w:rsid w:val="007A146E"/>
    <w:rsid w:val="007A2261"/>
    <w:rsid w:val="007A2985"/>
    <w:rsid w:val="007A2A2C"/>
    <w:rsid w:val="007A3468"/>
    <w:rsid w:val="007A3DF1"/>
    <w:rsid w:val="007A493C"/>
    <w:rsid w:val="007A4BB0"/>
    <w:rsid w:val="007A5037"/>
    <w:rsid w:val="007A5A43"/>
    <w:rsid w:val="007A5AB0"/>
    <w:rsid w:val="007A5B6A"/>
    <w:rsid w:val="007A5BC7"/>
    <w:rsid w:val="007A5EE8"/>
    <w:rsid w:val="007A64A4"/>
    <w:rsid w:val="007A6A2A"/>
    <w:rsid w:val="007A6AB2"/>
    <w:rsid w:val="007A6AF3"/>
    <w:rsid w:val="007A6CA7"/>
    <w:rsid w:val="007A7322"/>
    <w:rsid w:val="007A76E6"/>
    <w:rsid w:val="007B05F5"/>
    <w:rsid w:val="007B0D6F"/>
    <w:rsid w:val="007B154F"/>
    <w:rsid w:val="007B1877"/>
    <w:rsid w:val="007B198B"/>
    <w:rsid w:val="007B1B6F"/>
    <w:rsid w:val="007B1C38"/>
    <w:rsid w:val="007B1C3D"/>
    <w:rsid w:val="007B22A3"/>
    <w:rsid w:val="007B238C"/>
    <w:rsid w:val="007B24EF"/>
    <w:rsid w:val="007B2508"/>
    <w:rsid w:val="007B2539"/>
    <w:rsid w:val="007B3468"/>
    <w:rsid w:val="007B34B5"/>
    <w:rsid w:val="007B446D"/>
    <w:rsid w:val="007B45E9"/>
    <w:rsid w:val="007B4A2E"/>
    <w:rsid w:val="007B4CBE"/>
    <w:rsid w:val="007B4E66"/>
    <w:rsid w:val="007B4EE1"/>
    <w:rsid w:val="007B62B3"/>
    <w:rsid w:val="007B6697"/>
    <w:rsid w:val="007B7B97"/>
    <w:rsid w:val="007C019F"/>
    <w:rsid w:val="007C02D4"/>
    <w:rsid w:val="007C0407"/>
    <w:rsid w:val="007C08BB"/>
    <w:rsid w:val="007C1010"/>
    <w:rsid w:val="007C13A1"/>
    <w:rsid w:val="007C1B42"/>
    <w:rsid w:val="007C203B"/>
    <w:rsid w:val="007C2227"/>
    <w:rsid w:val="007C2F00"/>
    <w:rsid w:val="007C31E7"/>
    <w:rsid w:val="007C3507"/>
    <w:rsid w:val="007C3571"/>
    <w:rsid w:val="007C44D8"/>
    <w:rsid w:val="007C4CAB"/>
    <w:rsid w:val="007C4EB1"/>
    <w:rsid w:val="007C554F"/>
    <w:rsid w:val="007C5AB7"/>
    <w:rsid w:val="007C5B09"/>
    <w:rsid w:val="007C713E"/>
    <w:rsid w:val="007C76BA"/>
    <w:rsid w:val="007C7D04"/>
    <w:rsid w:val="007C7E67"/>
    <w:rsid w:val="007D096D"/>
    <w:rsid w:val="007D09B2"/>
    <w:rsid w:val="007D1121"/>
    <w:rsid w:val="007D14AC"/>
    <w:rsid w:val="007D25D9"/>
    <w:rsid w:val="007D273A"/>
    <w:rsid w:val="007D2CBC"/>
    <w:rsid w:val="007D3300"/>
    <w:rsid w:val="007D330E"/>
    <w:rsid w:val="007D35E9"/>
    <w:rsid w:val="007D3F8C"/>
    <w:rsid w:val="007D41D3"/>
    <w:rsid w:val="007D4859"/>
    <w:rsid w:val="007D4AAC"/>
    <w:rsid w:val="007D4C04"/>
    <w:rsid w:val="007D4CBB"/>
    <w:rsid w:val="007D56D4"/>
    <w:rsid w:val="007D5758"/>
    <w:rsid w:val="007D5FC7"/>
    <w:rsid w:val="007D62C3"/>
    <w:rsid w:val="007D6553"/>
    <w:rsid w:val="007D66A2"/>
    <w:rsid w:val="007D66B0"/>
    <w:rsid w:val="007D72A4"/>
    <w:rsid w:val="007D74C4"/>
    <w:rsid w:val="007D75BF"/>
    <w:rsid w:val="007E0837"/>
    <w:rsid w:val="007E0C0B"/>
    <w:rsid w:val="007E1A53"/>
    <w:rsid w:val="007E2661"/>
    <w:rsid w:val="007E278C"/>
    <w:rsid w:val="007E297B"/>
    <w:rsid w:val="007E2B13"/>
    <w:rsid w:val="007E32F3"/>
    <w:rsid w:val="007E3315"/>
    <w:rsid w:val="007E57AA"/>
    <w:rsid w:val="007E58A8"/>
    <w:rsid w:val="007E5FF1"/>
    <w:rsid w:val="007E65C3"/>
    <w:rsid w:val="007E66B9"/>
    <w:rsid w:val="007E6AAB"/>
    <w:rsid w:val="007E6D62"/>
    <w:rsid w:val="007E7FF4"/>
    <w:rsid w:val="007F0176"/>
    <w:rsid w:val="007F0B54"/>
    <w:rsid w:val="007F0BCF"/>
    <w:rsid w:val="007F1164"/>
    <w:rsid w:val="007F14AE"/>
    <w:rsid w:val="007F202C"/>
    <w:rsid w:val="007F2042"/>
    <w:rsid w:val="007F206F"/>
    <w:rsid w:val="007F2325"/>
    <w:rsid w:val="007F26F9"/>
    <w:rsid w:val="007F2AE3"/>
    <w:rsid w:val="007F3263"/>
    <w:rsid w:val="007F338F"/>
    <w:rsid w:val="007F3769"/>
    <w:rsid w:val="007F409C"/>
    <w:rsid w:val="007F475E"/>
    <w:rsid w:val="007F5380"/>
    <w:rsid w:val="007F5669"/>
    <w:rsid w:val="007F568C"/>
    <w:rsid w:val="007F6531"/>
    <w:rsid w:val="007F6BE4"/>
    <w:rsid w:val="008006BD"/>
    <w:rsid w:val="008006C6"/>
    <w:rsid w:val="00800B43"/>
    <w:rsid w:val="008018A5"/>
    <w:rsid w:val="00801CDA"/>
    <w:rsid w:val="00803151"/>
    <w:rsid w:val="0080351B"/>
    <w:rsid w:val="00803A6E"/>
    <w:rsid w:val="00804A98"/>
    <w:rsid w:val="008053A4"/>
    <w:rsid w:val="00805BE8"/>
    <w:rsid w:val="00806385"/>
    <w:rsid w:val="00806A4D"/>
    <w:rsid w:val="00806AA9"/>
    <w:rsid w:val="00806B7A"/>
    <w:rsid w:val="00806CBC"/>
    <w:rsid w:val="00807334"/>
    <w:rsid w:val="00807664"/>
    <w:rsid w:val="00807C85"/>
    <w:rsid w:val="00810107"/>
    <w:rsid w:val="008102CF"/>
    <w:rsid w:val="00810921"/>
    <w:rsid w:val="00811372"/>
    <w:rsid w:val="0081150E"/>
    <w:rsid w:val="00811CB2"/>
    <w:rsid w:val="00812269"/>
    <w:rsid w:val="00812893"/>
    <w:rsid w:val="00813247"/>
    <w:rsid w:val="008135ED"/>
    <w:rsid w:val="008138F9"/>
    <w:rsid w:val="00813FC5"/>
    <w:rsid w:val="008143D2"/>
    <w:rsid w:val="00814728"/>
    <w:rsid w:val="00814C82"/>
    <w:rsid w:val="008152AA"/>
    <w:rsid w:val="0081544D"/>
    <w:rsid w:val="00815792"/>
    <w:rsid w:val="008163CC"/>
    <w:rsid w:val="00817704"/>
    <w:rsid w:val="00821DCB"/>
    <w:rsid w:val="00822334"/>
    <w:rsid w:val="00822534"/>
    <w:rsid w:val="008228B0"/>
    <w:rsid w:val="008229D4"/>
    <w:rsid w:val="008238C0"/>
    <w:rsid w:val="00823D9E"/>
    <w:rsid w:val="00823F9B"/>
    <w:rsid w:val="0082492F"/>
    <w:rsid w:val="008253A0"/>
    <w:rsid w:val="008256A6"/>
    <w:rsid w:val="00825945"/>
    <w:rsid w:val="00825B60"/>
    <w:rsid w:val="00825CA3"/>
    <w:rsid w:val="00825FC6"/>
    <w:rsid w:val="00830573"/>
    <w:rsid w:val="00831742"/>
    <w:rsid w:val="00831BE3"/>
    <w:rsid w:val="008329CA"/>
    <w:rsid w:val="00833014"/>
    <w:rsid w:val="0083301C"/>
    <w:rsid w:val="0083334D"/>
    <w:rsid w:val="00833CE9"/>
    <w:rsid w:val="00834E3F"/>
    <w:rsid w:val="00835C5F"/>
    <w:rsid w:val="0083631C"/>
    <w:rsid w:val="00836582"/>
    <w:rsid w:val="00836DD8"/>
    <w:rsid w:val="00837594"/>
    <w:rsid w:val="00837FD3"/>
    <w:rsid w:val="00840AA4"/>
    <w:rsid w:val="00840B9D"/>
    <w:rsid w:val="00841324"/>
    <w:rsid w:val="0084136E"/>
    <w:rsid w:val="0084155E"/>
    <w:rsid w:val="008416E8"/>
    <w:rsid w:val="00841A76"/>
    <w:rsid w:val="0084286C"/>
    <w:rsid w:val="00842F79"/>
    <w:rsid w:val="0084338A"/>
    <w:rsid w:val="008433FA"/>
    <w:rsid w:val="00843452"/>
    <w:rsid w:val="008439D1"/>
    <w:rsid w:val="00843FA0"/>
    <w:rsid w:val="008448F5"/>
    <w:rsid w:val="00845013"/>
    <w:rsid w:val="008450C2"/>
    <w:rsid w:val="008454E7"/>
    <w:rsid w:val="008462F2"/>
    <w:rsid w:val="008472AA"/>
    <w:rsid w:val="008475CA"/>
    <w:rsid w:val="0084766E"/>
    <w:rsid w:val="008477B8"/>
    <w:rsid w:val="0084785D"/>
    <w:rsid w:val="00847B5B"/>
    <w:rsid w:val="00850502"/>
    <w:rsid w:val="008506E4"/>
    <w:rsid w:val="00850D82"/>
    <w:rsid w:val="00850F88"/>
    <w:rsid w:val="00851271"/>
    <w:rsid w:val="008512D8"/>
    <w:rsid w:val="0085194D"/>
    <w:rsid w:val="00851D76"/>
    <w:rsid w:val="00852515"/>
    <w:rsid w:val="00853169"/>
    <w:rsid w:val="0085443E"/>
    <w:rsid w:val="0085483C"/>
    <w:rsid w:val="00855405"/>
    <w:rsid w:val="008554BA"/>
    <w:rsid w:val="00855BC9"/>
    <w:rsid w:val="00855E50"/>
    <w:rsid w:val="0085704E"/>
    <w:rsid w:val="00857F88"/>
    <w:rsid w:val="00857F96"/>
    <w:rsid w:val="0086006B"/>
    <w:rsid w:val="00861693"/>
    <w:rsid w:val="0086260E"/>
    <w:rsid w:val="00862BF5"/>
    <w:rsid w:val="008637FD"/>
    <w:rsid w:val="0086416D"/>
    <w:rsid w:val="00864A04"/>
    <w:rsid w:val="00864F83"/>
    <w:rsid w:val="0086535F"/>
    <w:rsid w:val="008654FF"/>
    <w:rsid w:val="0086556E"/>
    <w:rsid w:val="008657DD"/>
    <w:rsid w:val="00865C9B"/>
    <w:rsid w:val="008669DC"/>
    <w:rsid w:val="00866BEC"/>
    <w:rsid w:val="0086717D"/>
    <w:rsid w:val="008671D2"/>
    <w:rsid w:val="00871100"/>
    <w:rsid w:val="00871612"/>
    <w:rsid w:val="00871F3C"/>
    <w:rsid w:val="008734E1"/>
    <w:rsid w:val="00873BDB"/>
    <w:rsid w:val="00874000"/>
    <w:rsid w:val="008742AF"/>
    <w:rsid w:val="00874746"/>
    <w:rsid w:val="00874C73"/>
    <w:rsid w:val="008757EB"/>
    <w:rsid w:val="00875D33"/>
    <w:rsid w:val="00875D74"/>
    <w:rsid w:val="00876014"/>
    <w:rsid w:val="008763EA"/>
    <w:rsid w:val="008765D4"/>
    <w:rsid w:val="00877336"/>
    <w:rsid w:val="0087789E"/>
    <w:rsid w:val="00877FA5"/>
    <w:rsid w:val="0088040D"/>
    <w:rsid w:val="00880A85"/>
    <w:rsid w:val="008814E2"/>
    <w:rsid w:val="008817D7"/>
    <w:rsid w:val="0088202B"/>
    <w:rsid w:val="0088216B"/>
    <w:rsid w:val="008825ED"/>
    <w:rsid w:val="00882739"/>
    <w:rsid w:val="0088294A"/>
    <w:rsid w:val="00883750"/>
    <w:rsid w:val="00883C42"/>
    <w:rsid w:val="00883F42"/>
    <w:rsid w:val="0088426A"/>
    <w:rsid w:val="00884DD9"/>
    <w:rsid w:val="00886AD7"/>
    <w:rsid w:val="0088712F"/>
    <w:rsid w:val="00887256"/>
    <w:rsid w:val="00887D4A"/>
    <w:rsid w:val="00890234"/>
    <w:rsid w:val="008906B7"/>
    <w:rsid w:val="0089155E"/>
    <w:rsid w:val="00892A55"/>
    <w:rsid w:val="00893652"/>
    <w:rsid w:val="00893A71"/>
    <w:rsid w:val="00894BA2"/>
    <w:rsid w:val="00894EE6"/>
    <w:rsid w:val="00894F98"/>
    <w:rsid w:val="008954EC"/>
    <w:rsid w:val="008956C6"/>
    <w:rsid w:val="00895815"/>
    <w:rsid w:val="00895AA7"/>
    <w:rsid w:val="0089648E"/>
    <w:rsid w:val="00896C0B"/>
    <w:rsid w:val="0089774A"/>
    <w:rsid w:val="00897760"/>
    <w:rsid w:val="008A0304"/>
    <w:rsid w:val="008A07CC"/>
    <w:rsid w:val="008A0B68"/>
    <w:rsid w:val="008A0FE6"/>
    <w:rsid w:val="008A1802"/>
    <w:rsid w:val="008A1EBA"/>
    <w:rsid w:val="008A1ED2"/>
    <w:rsid w:val="008A257D"/>
    <w:rsid w:val="008A29DE"/>
    <w:rsid w:val="008A35E9"/>
    <w:rsid w:val="008A3CBE"/>
    <w:rsid w:val="008A49C2"/>
    <w:rsid w:val="008A4CF9"/>
    <w:rsid w:val="008A590C"/>
    <w:rsid w:val="008A5E53"/>
    <w:rsid w:val="008A6979"/>
    <w:rsid w:val="008A6EB0"/>
    <w:rsid w:val="008A7D58"/>
    <w:rsid w:val="008B04D9"/>
    <w:rsid w:val="008B217E"/>
    <w:rsid w:val="008B2452"/>
    <w:rsid w:val="008B2B54"/>
    <w:rsid w:val="008B4202"/>
    <w:rsid w:val="008B439C"/>
    <w:rsid w:val="008B4720"/>
    <w:rsid w:val="008B484C"/>
    <w:rsid w:val="008B570D"/>
    <w:rsid w:val="008B5E09"/>
    <w:rsid w:val="008B67CC"/>
    <w:rsid w:val="008B727A"/>
    <w:rsid w:val="008B73D5"/>
    <w:rsid w:val="008B7955"/>
    <w:rsid w:val="008B79A5"/>
    <w:rsid w:val="008C015E"/>
    <w:rsid w:val="008C0B50"/>
    <w:rsid w:val="008C14ED"/>
    <w:rsid w:val="008C22D2"/>
    <w:rsid w:val="008C22DD"/>
    <w:rsid w:val="008C3078"/>
    <w:rsid w:val="008C3234"/>
    <w:rsid w:val="008C3F16"/>
    <w:rsid w:val="008C4293"/>
    <w:rsid w:val="008C5B41"/>
    <w:rsid w:val="008C5D46"/>
    <w:rsid w:val="008C6411"/>
    <w:rsid w:val="008C6433"/>
    <w:rsid w:val="008C6AD2"/>
    <w:rsid w:val="008C6D15"/>
    <w:rsid w:val="008D0AFE"/>
    <w:rsid w:val="008D183C"/>
    <w:rsid w:val="008D2771"/>
    <w:rsid w:val="008D288F"/>
    <w:rsid w:val="008D397A"/>
    <w:rsid w:val="008D4182"/>
    <w:rsid w:val="008D56FA"/>
    <w:rsid w:val="008D5DE6"/>
    <w:rsid w:val="008D5E5E"/>
    <w:rsid w:val="008D6644"/>
    <w:rsid w:val="008D6C55"/>
    <w:rsid w:val="008D7072"/>
    <w:rsid w:val="008D727C"/>
    <w:rsid w:val="008E030B"/>
    <w:rsid w:val="008E0D05"/>
    <w:rsid w:val="008E0EE5"/>
    <w:rsid w:val="008E12B8"/>
    <w:rsid w:val="008E1361"/>
    <w:rsid w:val="008E1647"/>
    <w:rsid w:val="008E2773"/>
    <w:rsid w:val="008E33D3"/>
    <w:rsid w:val="008E4650"/>
    <w:rsid w:val="008E4858"/>
    <w:rsid w:val="008E554C"/>
    <w:rsid w:val="008E5A0C"/>
    <w:rsid w:val="008E5D33"/>
    <w:rsid w:val="008E6029"/>
    <w:rsid w:val="008E64C4"/>
    <w:rsid w:val="008E6512"/>
    <w:rsid w:val="008E70E2"/>
    <w:rsid w:val="008E71F6"/>
    <w:rsid w:val="008E74E7"/>
    <w:rsid w:val="008E7541"/>
    <w:rsid w:val="008E7BB4"/>
    <w:rsid w:val="008F09D7"/>
    <w:rsid w:val="008F0E48"/>
    <w:rsid w:val="008F1BCB"/>
    <w:rsid w:val="008F1C2B"/>
    <w:rsid w:val="008F2700"/>
    <w:rsid w:val="008F2934"/>
    <w:rsid w:val="008F2A6F"/>
    <w:rsid w:val="008F2C61"/>
    <w:rsid w:val="008F4234"/>
    <w:rsid w:val="008F4C43"/>
    <w:rsid w:val="008F4D98"/>
    <w:rsid w:val="008F4EA5"/>
    <w:rsid w:val="008F5049"/>
    <w:rsid w:val="008F5F29"/>
    <w:rsid w:val="008F6094"/>
    <w:rsid w:val="008F69EF"/>
    <w:rsid w:val="008F6F11"/>
    <w:rsid w:val="008F7039"/>
    <w:rsid w:val="008F72B2"/>
    <w:rsid w:val="008F7328"/>
    <w:rsid w:val="008F75C5"/>
    <w:rsid w:val="008F7A1C"/>
    <w:rsid w:val="00900CCF"/>
    <w:rsid w:val="00900EA2"/>
    <w:rsid w:val="009041F3"/>
    <w:rsid w:val="00904435"/>
    <w:rsid w:val="009045A6"/>
    <w:rsid w:val="00904722"/>
    <w:rsid w:val="00904B88"/>
    <w:rsid w:val="00904F55"/>
    <w:rsid w:val="0090528E"/>
    <w:rsid w:val="00905343"/>
    <w:rsid w:val="00905EAC"/>
    <w:rsid w:val="00906359"/>
    <w:rsid w:val="00906692"/>
    <w:rsid w:val="00907C9C"/>
    <w:rsid w:val="00910850"/>
    <w:rsid w:val="00910AA5"/>
    <w:rsid w:val="00910FF9"/>
    <w:rsid w:val="0091104B"/>
    <w:rsid w:val="00911564"/>
    <w:rsid w:val="00911C7A"/>
    <w:rsid w:val="00911E0B"/>
    <w:rsid w:val="009131DB"/>
    <w:rsid w:val="00913E2D"/>
    <w:rsid w:val="00913E3A"/>
    <w:rsid w:val="00913F38"/>
    <w:rsid w:val="00914910"/>
    <w:rsid w:val="00914A1A"/>
    <w:rsid w:val="00914E84"/>
    <w:rsid w:val="00915D75"/>
    <w:rsid w:val="0091619E"/>
    <w:rsid w:val="009161F8"/>
    <w:rsid w:val="00916CC8"/>
    <w:rsid w:val="00916E5B"/>
    <w:rsid w:val="0091704D"/>
    <w:rsid w:val="00917467"/>
    <w:rsid w:val="00917765"/>
    <w:rsid w:val="00917B25"/>
    <w:rsid w:val="00917D97"/>
    <w:rsid w:val="009202DE"/>
    <w:rsid w:val="009205FC"/>
    <w:rsid w:val="009218C3"/>
    <w:rsid w:val="009221B5"/>
    <w:rsid w:val="00922399"/>
    <w:rsid w:val="009229BD"/>
    <w:rsid w:val="00923671"/>
    <w:rsid w:val="00923DD4"/>
    <w:rsid w:val="009241A6"/>
    <w:rsid w:val="009245D8"/>
    <w:rsid w:val="00925D91"/>
    <w:rsid w:val="00925DDC"/>
    <w:rsid w:val="00926353"/>
    <w:rsid w:val="00926AAA"/>
    <w:rsid w:val="00927033"/>
    <w:rsid w:val="0092735A"/>
    <w:rsid w:val="00927649"/>
    <w:rsid w:val="009301BF"/>
    <w:rsid w:val="00931CB7"/>
    <w:rsid w:val="0093350C"/>
    <w:rsid w:val="00933883"/>
    <w:rsid w:val="00933EEC"/>
    <w:rsid w:val="00934C52"/>
    <w:rsid w:val="00935B3E"/>
    <w:rsid w:val="00936628"/>
    <w:rsid w:val="00936B6B"/>
    <w:rsid w:val="0093717D"/>
    <w:rsid w:val="00937661"/>
    <w:rsid w:val="00940051"/>
    <w:rsid w:val="00941FC0"/>
    <w:rsid w:val="00942255"/>
    <w:rsid w:val="0094292E"/>
    <w:rsid w:val="00942ADE"/>
    <w:rsid w:val="00942D18"/>
    <w:rsid w:val="0094333A"/>
    <w:rsid w:val="009435E9"/>
    <w:rsid w:val="00943650"/>
    <w:rsid w:val="009437D6"/>
    <w:rsid w:val="00944721"/>
    <w:rsid w:val="00944863"/>
    <w:rsid w:val="00945E1F"/>
    <w:rsid w:val="00946FA7"/>
    <w:rsid w:val="00947313"/>
    <w:rsid w:val="00947378"/>
    <w:rsid w:val="0094740E"/>
    <w:rsid w:val="00947761"/>
    <w:rsid w:val="00947DAF"/>
    <w:rsid w:val="0095267B"/>
    <w:rsid w:val="00952ACE"/>
    <w:rsid w:val="00953543"/>
    <w:rsid w:val="009541BF"/>
    <w:rsid w:val="009557E6"/>
    <w:rsid w:val="00956A33"/>
    <w:rsid w:val="00956A42"/>
    <w:rsid w:val="0095714E"/>
    <w:rsid w:val="009571C6"/>
    <w:rsid w:val="0095730A"/>
    <w:rsid w:val="009602B9"/>
    <w:rsid w:val="009602C7"/>
    <w:rsid w:val="00960459"/>
    <w:rsid w:val="00960C58"/>
    <w:rsid w:val="00960DE8"/>
    <w:rsid w:val="00960EB5"/>
    <w:rsid w:val="009614CC"/>
    <w:rsid w:val="00962622"/>
    <w:rsid w:val="00962E95"/>
    <w:rsid w:val="009631F5"/>
    <w:rsid w:val="00963603"/>
    <w:rsid w:val="00963E02"/>
    <w:rsid w:val="00963EFB"/>
    <w:rsid w:val="00964433"/>
    <w:rsid w:val="009644EC"/>
    <w:rsid w:val="00964CA8"/>
    <w:rsid w:val="0096631E"/>
    <w:rsid w:val="00966505"/>
    <w:rsid w:val="00966B94"/>
    <w:rsid w:val="00967C3D"/>
    <w:rsid w:val="009706B9"/>
    <w:rsid w:val="00970CEF"/>
    <w:rsid w:val="00971D17"/>
    <w:rsid w:val="00971DBC"/>
    <w:rsid w:val="009720BC"/>
    <w:rsid w:val="00972B1C"/>
    <w:rsid w:val="00972EAE"/>
    <w:rsid w:val="009731AF"/>
    <w:rsid w:val="00973704"/>
    <w:rsid w:val="00974145"/>
    <w:rsid w:val="00974A8F"/>
    <w:rsid w:val="00974AC0"/>
    <w:rsid w:val="00974E71"/>
    <w:rsid w:val="00975611"/>
    <w:rsid w:val="00975932"/>
    <w:rsid w:val="009765A9"/>
    <w:rsid w:val="00976FF7"/>
    <w:rsid w:val="0097775B"/>
    <w:rsid w:val="00977B98"/>
    <w:rsid w:val="00980592"/>
    <w:rsid w:val="009805DB"/>
    <w:rsid w:val="009805FC"/>
    <w:rsid w:val="00980D4D"/>
    <w:rsid w:val="00982F18"/>
    <w:rsid w:val="00983457"/>
    <w:rsid w:val="00983C64"/>
    <w:rsid w:val="00983C89"/>
    <w:rsid w:val="009847DE"/>
    <w:rsid w:val="00984BDB"/>
    <w:rsid w:val="00984E24"/>
    <w:rsid w:val="009854D2"/>
    <w:rsid w:val="00985B75"/>
    <w:rsid w:val="009860D7"/>
    <w:rsid w:val="009869C1"/>
    <w:rsid w:val="00986D45"/>
    <w:rsid w:val="00986FF8"/>
    <w:rsid w:val="0098744C"/>
    <w:rsid w:val="00987AAC"/>
    <w:rsid w:val="00987E50"/>
    <w:rsid w:val="00987F1D"/>
    <w:rsid w:val="0099046C"/>
    <w:rsid w:val="0099078A"/>
    <w:rsid w:val="00990ACA"/>
    <w:rsid w:val="00990F4E"/>
    <w:rsid w:val="00990FE5"/>
    <w:rsid w:val="00991563"/>
    <w:rsid w:val="00991709"/>
    <w:rsid w:val="0099174D"/>
    <w:rsid w:val="00992485"/>
    <w:rsid w:val="00992A58"/>
    <w:rsid w:val="009935E2"/>
    <w:rsid w:val="009937F8"/>
    <w:rsid w:val="009941C9"/>
    <w:rsid w:val="009941F6"/>
    <w:rsid w:val="009942A0"/>
    <w:rsid w:val="00994447"/>
    <w:rsid w:val="00994FB2"/>
    <w:rsid w:val="00995113"/>
    <w:rsid w:val="0099542E"/>
    <w:rsid w:val="00995915"/>
    <w:rsid w:val="00996631"/>
    <w:rsid w:val="00996A02"/>
    <w:rsid w:val="009A0E29"/>
    <w:rsid w:val="009A1796"/>
    <w:rsid w:val="009A17E9"/>
    <w:rsid w:val="009A2063"/>
    <w:rsid w:val="009A301B"/>
    <w:rsid w:val="009A317E"/>
    <w:rsid w:val="009A3502"/>
    <w:rsid w:val="009A448B"/>
    <w:rsid w:val="009A4CAE"/>
    <w:rsid w:val="009A570B"/>
    <w:rsid w:val="009A587E"/>
    <w:rsid w:val="009A5DF7"/>
    <w:rsid w:val="009A6228"/>
    <w:rsid w:val="009A643D"/>
    <w:rsid w:val="009A6CD5"/>
    <w:rsid w:val="009A6DE1"/>
    <w:rsid w:val="009A78DD"/>
    <w:rsid w:val="009B13EE"/>
    <w:rsid w:val="009B1719"/>
    <w:rsid w:val="009B1918"/>
    <w:rsid w:val="009B1E5D"/>
    <w:rsid w:val="009B1E6B"/>
    <w:rsid w:val="009B2F0C"/>
    <w:rsid w:val="009B3175"/>
    <w:rsid w:val="009B32AC"/>
    <w:rsid w:val="009B3C16"/>
    <w:rsid w:val="009B481E"/>
    <w:rsid w:val="009B4C6A"/>
    <w:rsid w:val="009B4DE2"/>
    <w:rsid w:val="009B64F9"/>
    <w:rsid w:val="009B6696"/>
    <w:rsid w:val="009B6FE0"/>
    <w:rsid w:val="009B7C82"/>
    <w:rsid w:val="009C1386"/>
    <w:rsid w:val="009C1A1A"/>
    <w:rsid w:val="009C1C1F"/>
    <w:rsid w:val="009C1E6E"/>
    <w:rsid w:val="009C2654"/>
    <w:rsid w:val="009C2965"/>
    <w:rsid w:val="009C2D8E"/>
    <w:rsid w:val="009C2E69"/>
    <w:rsid w:val="009C3053"/>
    <w:rsid w:val="009C3586"/>
    <w:rsid w:val="009C3D9F"/>
    <w:rsid w:val="009C4345"/>
    <w:rsid w:val="009C468F"/>
    <w:rsid w:val="009C64B6"/>
    <w:rsid w:val="009C6610"/>
    <w:rsid w:val="009C6703"/>
    <w:rsid w:val="009C7805"/>
    <w:rsid w:val="009D01C0"/>
    <w:rsid w:val="009D049B"/>
    <w:rsid w:val="009D065C"/>
    <w:rsid w:val="009D0686"/>
    <w:rsid w:val="009D07A6"/>
    <w:rsid w:val="009D0B60"/>
    <w:rsid w:val="009D10DE"/>
    <w:rsid w:val="009D12EA"/>
    <w:rsid w:val="009D18AC"/>
    <w:rsid w:val="009D1A0B"/>
    <w:rsid w:val="009D1CF5"/>
    <w:rsid w:val="009D1D86"/>
    <w:rsid w:val="009D2E37"/>
    <w:rsid w:val="009D3B82"/>
    <w:rsid w:val="009D3EAB"/>
    <w:rsid w:val="009D3F87"/>
    <w:rsid w:val="009D43CD"/>
    <w:rsid w:val="009D4960"/>
    <w:rsid w:val="009D5209"/>
    <w:rsid w:val="009D565C"/>
    <w:rsid w:val="009D57F7"/>
    <w:rsid w:val="009D5928"/>
    <w:rsid w:val="009D5D48"/>
    <w:rsid w:val="009D6083"/>
    <w:rsid w:val="009D6EDC"/>
    <w:rsid w:val="009D7782"/>
    <w:rsid w:val="009E07E9"/>
    <w:rsid w:val="009E0A7E"/>
    <w:rsid w:val="009E0E24"/>
    <w:rsid w:val="009E144C"/>
    <w:rsid w:val="009E15AB"/>
    <w:rsid w:val="009E1911"/>
    <w:rsid w:val="009E2DC6"/>
    <w:rsid w:val="009E2E65"/>
    <w:rsid w:val="009E34A2"/>
    <w:rsid w:val="009E3616"/>
    <w:rsid w:val="009E452D"/>
    <w:rsid w:val="009E50B2"/>
    <w:rsid w:val="009E5AC1"/>
    <w:rsid w:val="009E6847"/>
    <w:rsid w:val="009E6E0F"/>
    <w:rsid w:val="009E7954"/>
    <w:rsid w:val="009E7EA2"/>
    <w:rsid w:val="009F0006"/>
    <w:rsid w:val="009F01EF"/>
    <w:rsid w:val="009F1CF8"/>
    <w:rsid w:val="009F28CD"/>
    <w:rsid w:val="009F299B"/>
    <w:rsid w:val="009F2DCC"/>
    <w:rsid w:val="009F3C3E"/>
    <w:rsid w:val="009F3E18"/>
    <w:rsid w:val="009F438F"/>
    <w:rsid w:val="009F52DE"/>
    <w:rsid w:val="009F695E"/>
    <w:rsid w:val="009F76B5"/>
    <w:rsid w:val="009F7989"/>
    <w:rsid w:val="009F79F7"/>
    <w:rsid w:val="00A00DF0"/>
    <w:rsid w:val="00A01549"/>
    <w:rsid w:val="00A01D73"/>
    <w:rsid w:val="00A01FDE"/>
    <w:rsid w:val="00A032E7"/>
    <w:rsid w:val="00A03677"/>
    <w:rsid w:val="00A03954"/>
    <w:rsid w:val="00A03A69"/>
    <w:rsid w:val="00A04AD9"/>
    <w:rsid w:val="00A04BA3"/>
    <w:rsid w:val="00A05064"/>
    <w:rsid w:val="00A06840"/>
    <w:rsid w:val="00A0723A"/>
    <w:rsid w:val="00A10029"/>
    <w:rsid w:val="00A10237"/>
    <w:rsid w:val="00A10931"/>
    <w:rsid w:val="00A10DB0"/>
    <w:rsid w:val="00A1147A"/>
    <w:rsid w:val="00A11FF4"/>
    <w:rsid w:val="00A12BA6"/>
    <w:rsid w:val="00A12D21"/>
    <w:rsid w:val="00A13B70"/>
    <w:rsid w:val="00A148A6"/>
    <w:rsid w:val="00A1511D"/>
    <w:rsid w:val="00A15390"/>
    <w:rsid w:val="00A1794E"/>
    <w:rsid w:val="00A17CD4"/>
    <w:rsid w:val="00A20FC1"/>
    <w:rsid w:val="00A221AC"/>
    <w:rsid w:val="00A23E06"/>
    <w:rsid w:val="00A24578"/>
    <w:rsid w:val="00A25448"/>
    <w:rsid w:val="00A259F9"/>
    <w:rsid w:val="00A26159"/>
    <w:rsid w:val="00A26622"/>
    <w:rsid w:val="00A26C65"/>
    <w:rsid w:val="00A26F3B"/>
    <w:rsid w:val="00A2779D"/>
    <w:rsid w:val="00A27C20"/>
    <w:rsid w:val="00A302ED"/>
    <w:rsid w:val="00A309BF"/>
    <w:rsid w:val="00A30E93"/>
    <w:rsid w:val="00A31100"/>
    <w:rsid w:val="00A3166A"/>
    <w:rsid w:val="00A31ECF"/>
    <w:rsid w:val="00A322B0"/>
    <w:rsid w:val="00A326BE"/>
    <w:rsid w:val="00A33CF9"/>
    <w:rsid w:val="00A33DB4"/>
    <w:rsid w:val="00A35DF9"/>
    <w:rsid w:val="00A36AEE"/>
    <w:rsid w:val="00A36F65"/>
    <w:rsid w:val="00A37AB4"/>
    <w:rsid w:val="00A37E65"/>
    <w:rsid w:val="00A411F3"/>
    <w:rsid w:val="00A418C8"/>
    <w:rsid w:val="00A41A1B"/>
    <w:rsid w:val="00A41E91"/>
    <w:rsid w:val="00A41F65"/>
    <w:rsid w:val="00A4292D"/>
    <w:rsid w:val="00A42DBB"/>
    <w:rsid w:val="00A432E3"/>
    <w:rsid w:val="00A43917"/>
    <w:rsid w:val="00A44080"/>
    <w:rsid w:val="00A44412"/>
    <w:rsid w:val="00A44B48"/>
    <w:rsid w:val="00A45AD4"/>
    <w:rsid w:val="00A45DE1"/>
    <w:rsid w:val="00A4623C"/>
    <w:rsid w:val="00A46360"/>
    <w:rsid w:val="00A46A9C"/>
    <w:rsid w:val="00A47C8E"/>
    <w:rsid w:val="00A504AE"/>
    <w:rsid w:val="00A509AA"/>
    <w:rsid w:val="00A520E2"/>
    <w:rsid w:val="00A52192"/>
    <w:rsid w:val="00A53026"/>
    <w:rsid w:val="00A53679"/>
    <w:rsid w:val="00A53AAA"/>
    <w:rsid w:val="00A53C66"/>
    <w:rsid w:val="00A549AF"/>
    <w:rsid w:val="00A54A6C"/>
    <w:rsid w:val="00A55F72"/>
    <w:rsid w:val="00A567D5"/>
    <w:rsid w:val="00A5712B"/>
    <w:rsid w:val="00A57135"/>
    <w:rsid w:val="00A5743F"/>
    <w:rsid w:val="00A60272"/>
    <w:rsid w:val="00A60895"/>
    <w:rsid w:val="00A60C92"/>
    <w:rsid w:val="00A611B4"/>
    <w:rsid w:val="00A6146C"/>
    <w:rsid w:val="00A61872"/>
    <w:rsid w:val="00A61BD7"/>
    <w:rsid w:val="00A61EB5"/>
    <w:rsid w:val="00A62875"/>
    <w:rsid w:val="00A62BFF"/>
    <w:rsid w:val="00A6353F"/>
    <w:rsid w:val="00A64221"/>
    <w:rsid w:val="00A642B8"/>
    <w:rsid w:val="00A645E5"/>
    <w:rsid w:val="00A64DB3"/>
    <w:rsid w:val="00A65011"/>
    <w:rsid w:val="00A6519B"/>
    <w:rsid w:val="00A6612C"/>
    <w:rsid w:val="00A6633B"/>
    <w:rsid w:val="00A66612"/>
    <w:rsid w:val="00A666A2"/>
    <w:rsid w:val="00A66AB7"/>
    <w:rsid w:val="00A67244"/>
    <w:rsid w:val="00A67F22"/>
    <w:rsid w:val="00A67F57"/>
    <w:rsid w:val="00A70372"/>
    <w:rsid w:val="00A704A8"/>
    <w:rsid w:val="00A70524"/>
    <w:rsid w:val="00A70541"/>
    <w:rsid w:val="00A70698"/>
    <w:rsid w:val="00A70F4B"/>
    <w:rsid w:val="00A71145"/>
    <w:rsid w:val="00A7185D"/>
    <w:rsid w:val="00A71F33"/>
    <w:rsid w:val="00A73573"/>
    <w:rsid w:val="00A73827"/>
    <w:rsid w:val="00A73C58"/>
    <w:rsid w:val="00A73F04"/>
    <w:rsid w:val="00A74000"/>
    <w:rsid w:val="00A7478C"/>
    <w:rsid w:val="00A74A97"/>
    <w:rsid w:val="00A75727"/>
    <w:rsid w:val="00A7630D"/>
    <w:rsid w:val="00A76437"/>
    <w:rsid w:val="00A76535"/>
    <w:rsid w:val="00A76FBC"/>
    <w:rsid w:val="00A77C1E"/>
    <w:rsid w:val="00A8002D"/>
    <w:rsid w:val="00A800E5"/>
    <w:rsid w:val="00A809ED"/>
    <w:rsid w:val="00A81380"/>
    <w:rsid w:val="00A81569"/>
    <w:rsid w:val="00A8193D"/>
    <w:rsid w:val="00A81A0A"/>
    <w:rsid w:val="00A82BC7"/>
    <w:rsid w:val="00A82DED"/>
    <w:rsid w:val="00A83153"/>
    <w:rsid w:val="00A8360A"/>
    <w:rsid w:val="00A8396F"/>
    <w:rsid w:val="00A83AE6"/>
    <w:rsid w:val="00A83EDC"/>
    <w:rsid w:val="00A84266"/>
    <w:rsid w:val="00A84506"/>
    <w:rsid w:val="00A846B5"/>
    <w:rsid w:val="00A84CAE"/>
    <w:rsid w:val="00A858D2"/>
    <w:rsid w:val="00A85C2C"/>
    <w:rsid w:val="00A85D1C"/>
    <w:rsid w:val="00A868C6"/>
    <w:rsid w:val="00A87152"/>
    <w:rsid w:val="00A8716F"/>
    <w:rsid w:val="00A87373"/>
    <w:rsid w:val="00A879B8"/>
    <w:rsid w:val="00A907FB"/>
    <w:rsid w:val="00A90EAF"/>
    <w:rsid w:val="00A91087"/>
    <w:rsid w:val="00A91223"/>
    <w:rsid w:val="00A923BD"/>
    <w:rsid w:val="00A92F90"/>
    <w:rsid w:val="00A93D56"/>
    <w:rsid w:val="00A94623"/>
    <w:rsid w:val="00A94F32"/>
    <w:rsid w:val="00A95430"/>
    <w:rsid w:val="00A95FBA"/>
    <w:rsid w:val="00A97809"/>
    <w:rsid w:val="00A97C72"/>
    <w:rsid w:val="00AA01B4"/>
    <w:rsid w:val="00AA0726"/>
    <w:rsid w:val="00AA0F82"/>
    <w:rsid w:val="00AA142C"/>
    <w:rsid w:val="00AA23A9"/>
    <w:rsid w:val="00AA24F7"/>
    <w:rsid w:val="00AA2521"/>
    <w:rsid w:val="00AA2851"/>
    <w:rsid w:val="00AA2D7D"/>
    <w:rsid w:val="00AA2E5B"/>
    <w:rsid w:val="00AA3472"/>
    <w:rsid w:val="00AA34A7"/>
    <w:rsid w:val="00AA363C"/>
    <w:rsid w:val="00AA39B4"/>
    <w:rsid w:val="00AA47A5"/>
    <w:rsid w:val="00AA4F5E"/>
    <w:rsid w:val="00AA5065"/>
    <w:rsid w:val="00AA512A"/>
    <w:rsid w:val="00AA53EE"/>
    <w:rsid w:val="00AA5A49"/>
    <w:rsid w:val="00AA5D88"/>
    <w:rsid w:val="00AA6641"/>
    <w:rsid w:val="00AA6DFF"/>
    <w:rsid w:val="00AA7204"/>
    <w:rsid w:val="00AA78B5"/>
    <w:rsid w:val="00AA7950"/>
    <w:rsid w:val="00AA7C12"/>
    <w:rsid w:val="00AA7EFC"/>
    <w:rsid w:val="00AB0144"/>
    <w:rsid w:val="00AB06DD"/>
    <w:rsid w:val="00AB08A2"/>
    <w:rsid w:val="00AB0D5A"/>
    <w:rsid w:val="00AB11EA"/>
    <w:rsid w:val="00AB19B3"/>
    <w:rsid w:val="00AB1B3D"/>
    <w:rsid w:val="00AB1B46"/>
    <w:rsid w:val="00AB2031"/>
    <w:rsid w:val="00AB214D"/>
    <w:rsid w:val="00AB2739"/>
    <w:rsid w:val="00AB32EA"/>
    <w:rsid w:val="00AB3877"/>
    <w:rsid w:val="00AB38BC"/>
    <w:rsid w:val="00AB3B11"/>
    <w:rsid w:val="00AB3C96"/>
    <w:rsid w:val="00AB40EB"/>
    <w:rsid w:val="00AB4461"/>
    <w:rsid w:val="00AB4916"/>
    <w:rsid w:val="00AB4ADE"/>
    <w:rsid w:val="00AB4B10"/>
    <w:rsid w:val="00AB5A83"/>
    <w:rsid w:val="00AB67A0"/>
    <w:rsid w:val="00AB6E17"/>
    <w:rsid w:val="00AB71E9"/>
    <w:rsid w:val="00AB7BF1"/>
    <w:rsid w:val="00AC0693"/>
    <w:rsid w:val="00AC06E4"/>
    <w:rsid w:val="00AC098F"/>
    <w:rsid w:val="00AC0A02"/>
    <w:rsid w:val="00AC0A81"/>
    <w:rsid w:val="00AC114F"/>
    <w:rsid w:val="00AC1283"/>
    <w:rsid w:val="00AC2A1C"/>
    <w:rsid w:val="00AC33CD"/>
    <w:rsid w:val="00AC3D36"/>
    <w:rsid w:val="00AC457B"/>
    <w:rsid w:val="00AC4D28"/>
    <w:rsid w:val="00AC58F3"/>
    <w:rsid w:val="00AC5E85"/>
    <w:rsid w:val="00AC67CF"/>
    <w:rsid w:val="00AC7991"/>
    <w:rsid w:val="00AC7A83"/>
    <w:rsid w:val="00AC7E16"/>
    <w:rsid w:val="00AD011B"/>
    <w:rsid w:val="00AD0A96"/>
    <w:rsid w:val="00AD0D3A"/>
    <w:rsid w:val="00AD10F2"/>
    <w:rsid w:val="00AD15BC"/>
    <w:rsid w:val="00AD23D5"/>
    <w:rsid w:val="00AD30C5"/>
    <w:rsid w:val="00AD34FD"/>
    <w:rsid w:val="00AD35C0"/>
    <w:rsid w:val="00AD3D55"/>
    <w:rsid w:val="00AD3F58"/>
    <w:rsid w:val="00AD3F7C"/>
    <w:rsid w:val="00AD52B9"/>
    <w:rsid w:val="00AD5399"/>
    <w:rsid w:val="00AD600A"/>
    <w:rsid w:val="00AD64D4"/>
    <w:rsid w:val="00AD6898"/>
    <w:rsid w:val="00AD6CE5"/>
    <w:rsid w:val="00AD7492"/>
    <w:rsid w:val="00AD77E6"/>
    <w:rsid w:val="00AD7FC6"/>
    <w:rsid w:val="00AE0E43"/>
    <w:rsid w:val="00AE15A1"/>
    <w:rsid w:val="00AE1801"/>
    <w:rsid w:val="00AE235C"/>
    <w:rsid w:val="00AE23A0"/>
    <w:rsid w:val="00AE37E8"/>
    <w:rsid w:val="00AE52C1"/>
    <w:rsid w:val="00AE559E"/>
    <w:rsid w:val="00AE5C86"/>
    <w:rsid w:val="00AE6868"/>
    <w:rsid w:val="00AE6EF5"/>
    <w:rsid w:val="00AE71F7"/>
    <w:rsid w:val="00AE73F1"/>
    <w:rsid w:val="00AE7E23"/>
    <w:rsid w:val="00AF0367"/>
    <w:rsid w:val="00AF049A"/>
    <w:rsid w:val="00AF0A07"/>
    <w:rsid w:val="00AF1999"/>
    <w:rsid w:val="00AF1D0F"/>
    <w:rsid w:val="00AF26AB"/>
    <w:rsid w:val="00AF2921"/>
    <w:rsid w:val="00AF309A"/>
    <w:rsid w:val="00AF3653"/>
    <w:rsid w:val="00AF36CF"/>
    <w:rsid w:val="00AF3B3A"/>
    <w:rsid w:val="00AF3FFB"/>
    <w:rsid w:val="00AF4D85"/>
    <w:rsid w:val="00AF6764"/>
    <w:rsid w:val="00AF715A"/>
    <w:rsid w:val="00AF7193"/>
    <w:rsid w:val="00AF7679"/>
    <w:rsid w:val="00AF76B1"/>
    <w:rsid w:val="00AF7B36"/>
    <w:rsid w:val="00AF7BD6"/>
    <w:rsid w:val="00B0006B"/>
    <w:rsid w:val="00B001FE"/>
    <w:rsid w:val="00B00E60"/>
    <w:rsid w:val="00B00FD5"/>
    <w:rsid w:val="00B013DA"/>
    <w:rsid w:val="00B01564"/>
    <w:rsid w:val="00B01C48"/>
    <w:rsid w:val="00B01CCB"/>
    <w:rsid w:val="00B02D23"/>
    <w:rsid w:val="00B02D48"/>
    <w:rsid w:val="00B038E7"/>
    <w:rsid w:val="00B0455A"/>
    <w:rsid w:val="00B04EE2"/>
    <w:rsid w:val="00B05D80"/>
    <w:rsid w:val="00B05FCC"/>
    <w:rsid w:val="00B065A6"/>
    <w:rsid w:val="00B069ED"/>
    <w:rsid w:val="00B06F5E"/>
    <w:rsid w:val="00B07CDE"/>
    <w:rsid w:val="00B07DC4"/>
    <w:rsid w:val="00B07E50"/>
    <w:rsid w:val="00B10381"/>
    <w:rsid w:val="00B10736"/>
    <w:rsid w:val="00B10E60"/>
    <w:rsid w:val="00B113E3"/>
    <w:rsid w:val="00B11EAA"/>
    <w:rsid w:val="00B122F1"/>
    <w:rsid w:val="00B12BDD"/>
    <w:rsid w:val="00B13411"/>
    <w:rsid w:val="00B14109"/>
    <w:rsid w:val="00B1411A"/>
    <w:rsid w:val="00B14E4A"/>
    <w:rsid w:val="00B15253"/>
    <w:rsid w:val="00B1531D"/>
    <w:rsid w:val="00B1555D"/>
    <w:rsid w:val="00B15A65"/>
    <w:rsid w:val="00B15E78"/>
    <w:rsid w:val="00B175EE"/>
    <w:rsid w:val="00B177FD"/>
    <w:rsid w:val="00B208DF"/>
    <w:rsid w:val="00B20E64"/>
    <w:rsid w:val="00B219B8"/>
    <w:rsid w:val="00B21B33"/>
    <w:rsid w:val="00B21C67"/>
    <w:rsid w:val="00B221DE"/>
    <w:rsid w:val="00B22653"/>
    <w:rsid w:val="00B22A15"/>
    <w:rsid w:val="00B2348A"/>
    <w:rsid w:val="00B23728"/>
    <w:rsid w:val="00B23795"/>
    <w:rsid w:val="00B23B8B"/>
    <w:rsid w:val="00B23D29"/>
    <w:rsid w:val="00B24167"/>
    <w:rsid w:val="00B24CB5"/>
    <w:rsid w:val="00B24D05"/>
    <w:rsid w:val="00B24F1D"/>
    <w:rsid w:val="00B251A9"/>
    <w:rsid w:val="00B25E0F"/>
    <w:rsid w:val="00B27A49"/>
    <w:rsid w:val="00B302BE"/>
    <w:rsid w:val="00B3033B"/>
    <w:rsid w:val="00B314E6"/>
    <w:rsid w:val="00B31EEA"/>
    <w:rsid w:val="00B32E8E"/>
    <w:rsid w:val="00B32EA4"/>
    <w:rsid w:val="00B3376B"/>
    <w:rsid w:val="00B34580"/>
    <w:rsid w:val="00B3493F"/>
    <w:rsid w:val="00B34DDD"/>
    <w:rsid w:val="00B3633F"/>
    <w:rsid w:val="00B37418"/>
    <w:rsid w:val="00B40830"/>
    <w:rsid w:val="00B40980"/>
    <w:rsid w:val="00B4110E"/>
    <w:rsid w:val="00B41379"/>
    <w:rsid w:val="00B41672"/>
    <w:rsid w:val="00B416E2"/>
    <w:rsid w:val="00B421F4"/>
    <w:rsid w:val="00B423A5"/>
    <w:rsid w:val="00B4241C"/>
    <w:rsid w:val="00B431F0"/>
    <w:rsid w:val="00B4341D"/>
    <w:rsid w:val="00B439AB"/>
    <w:rsid w:val="00B4405E"/>
    <w:rsid w:val="00B44D68"/>
    <w:rsid w:val="00B44ECD"/>
    <w:rsid w:val="00B45681"/>
    <w:rsid w:val="00B456F8"/>
    <w:rsid w:val="00B45998"/>
    <w:rsid w:val="00B45C78"/>
    <w:rsid w:val="00B45FE7"/>
    <w:rsid w:val="00B475D0"/>
    <w:rsid w:val="00B5049C"/>
    <w:rsid w:val="00B5083B"/>
    <w:rsid w:val="00B51185"/>
    <w:rsid w:val="00B51AB8"/>
    <w:rsid w:val="00B525F2"/>
    <w:rsid w:val="00B526E4"/>
    <w:rsid w:val="00B52DB9"/>
    <w:rsid w:val="00B53F93"/>
    <w:rsid w:val="00B54A15"/>
    <w:rsid w:val="00B552F5"/>
    <w:rsid w:val="00B557D6"/>
    <w:rsid w:val="00B55B01"/>
    <w:rsid w:val="00B55CFE"/>
    <w:rsid w:val="00B562AA"/>
    <w:rsid w:val="00B56D4D"/>
    <w:rsid w:val="00B57F64"/>
    <w:rsid w:val="00B6022D"/>
    <w:rsid w:val="00B6036C"/>
    <w:rsid w:val="00B6082E"/>
    <w:rsid w:val="00B60941"/>
    <w:rsid w:val="00B60E20"/>
    <w:rsid w:val="00B60E7E"/>
    <w:rsid w:val="00B614F2"/>
    <w:rsid w:val="00B61544"/>
    <w:rsid w:val="00B620AB"/>
    <w:rsid w:val="00B621B2"/>
    <w:rsid w:val="00B622D6"/>
    <w:rsid w:val="00B6230D"/>
    <w:rsid w:val="00B62C3F"/>
    <w:rsid w:val="00B64643"/>
    <w:rsid w:val="00B646C1"/>
    <w:rsid w:val="00B64876"/>
    <w:rsid w:val="00B64D7B"/>
    <w:rsid w:val="00B653EC"/>
    <w:rsid w:val="00B65619"/>
    <w:rsid w:val="00B66E80"/>
    <w:rsid w:val="00B66EF9"/>
    <w:rsid w:val="00B6742E"/>
    <w:rsid w:val="00B67A62"/>
    <w:rsid w:val="00B67A65"/>
    <w:rsid w:val="00B70F41"/>
    <w:rsid w:val="00B71B4B"/>
    <w:rsid w:val="00B7221F"/>
    <w:rsid w:val="00B726BF"/>
    <w:rsid w:val="00B73473"/>
    <w:rsid w:val="00B74DA6"/>
    <w:rsid w:val="00B7627E"/>
    <w:rsid w:val="00B7657C"/>
    <w:rsid w:val="00B76B74"/>
    <w:rsid w:val="00B76B7D"/>
    <w:rsid w:val="00B77684"/>
    <w:rsid w:val="00B77C62"/>
    <w:rsid w:val="00B80624"/>
    <w:rsid w:val="00B80852"/>
    <w:rsid w:val="00B80DA3"/>
    <w:rsid w:val="00B822BA"/>
    <w:rsid w:val="00B82583"/>
    <w:rsid w:val="00B82909"/>
    <w:rsid w:val="00B82C74"/>
    <w:rsid w:val="00B83B2B"/>
    <w:rsid w:val="00B85058"/>
    <w:rsid w:val="00B850E6"/>
    <w:rsid w:val="00B85658"/>
    <w:rsid w:val="00B8731C"/>
    <w:rsid w:val="00B901F8"/>
    <w:rsid w:val="00B91427"/>
    <w:rsid w:val="00B916D3"/>
    <w:rsid w:val="00B9177B"/>
    <w:rsid w:val="00B91D65"/>
    <w:rsid w:val="00B9271E"/>
    <w:rsid w:val="00B9292D"/>
    <w:rsid w:val="00B92C0E"/>
    <w:rsid w:val="00B93258"/>
    <w:rsid w:val="00B93686"/>
    <w:rsid w:val="00B93C97"/>
    <w:rsid w:val="00B94495"/>
    <w:rsid w:val="00B94721"/>
    <w:rsid w:val="00B9488D"/>
    <w:rsid w:val="00B967FF"/>
    <w:rsid w:val="00B96A04"/>
    <w:rsid w:val="00B976DB"/>
    <w:rsid w:val="00B978D9"/>
    <w:rsid w:val="00B97A16"/>
    <w:rsid w:val="00B97A55"/>
    <w:rsid w:val="00BA186C"/>
    <w:rsid w:val="00BA1B4B"/>
    <w:rsid w:val="00BA1B4F"/>
    <w:rsid w:val="00BA20E2"/>
    <w:rsid w:val="00BA3C6C"/>
    <w:rsid w:val="00BA4452"/>
    <w:rsid w:val="00BA48B0"/>
    <w:rsid w:val="00BA4B44"/>
    <w:rsid w:val="00BA568E"/>
    <w:rsid w:val="00BA5845"/>
    <w:rsid w:val="00BA5A60"/>
    <w:rsid w:val="00BA6197"/>
    <w:rsid w:val="00BA62C8"/>
    <w:rsid w:val="00BA6436"/>
    <w:rsid w:val="00BA66A8"/>
    <w:rsid w:val="00BA6B2D"/>
    <w:rsid w:val="00BA6DBA"/>
    <w:rsid w:val="00BA7B60"/>
    <w:rsid w:val="00BA7DB4"/>
    <w:rsid w:val="00BA7FA2"/>
    <w:rsid w:val="00BB0E73"/>
    <w:rsid w:val="00BB110F"/>
    <w:rsid w:val="00BB14D5"/>
    <w:rsid w:val="00BB1B74"/>
    <w:rsid w:val="00BB1B8E"/>
    <w:rsid w:val="00BB1F3F"/>
    <w:rsid w:val="00BB220B"/>
    <w:rsid w:val="00BB232B"/>
    <w:rsid w:val="00BB2AB3"/>
    <w:rsid w:val="00BB2E37"/>
    <w:rsid w:val="00BB339C"/>
    <w:rsid w:val="00BB343C"/>
    <w:rsid w:val="00BB38C1"/>
    <w:rsid w:val="00BB4123"/>
    <w:rsid w:val="00BB429A"/>
    <w:rsid w:val="00BB507D"/>
    <w:rsid w:val="00BB520B"/>
    <w:rsid w:val="00BB6342"/>
    <w:rsid w:val="00BB70DE"/>
    <w:rsid w:val="00BB7BD8"/>
    <w:rsid w:val="00BB7EC3"/>
    <w:rsid w:val="00BB7F71"/>
    <w:rsid w:val="00BB7F7D"/>
    <w:rsid w:val="00BC006F"/>
    <w:rsid w:val="00BC04CC"/>
    <w:rsid w:val="00BC0694"/>
    <w:rsid w:val="00BC09D3"/>
    <w:rsid w:val="00BC1240"/>
    <w:rsid w:val="00BC1EAB"/>
    <w:rsid w:val="00BC2246"/>
    <w:rsid w:val="00BC2755"/>
    <w:rsid w:val="00BC3256"/>
    <w:rsid w:val="00BC40F2"/>
    <w:rsid w:val="00BC4102"/>
    <w:rsid w:val="00BC4614"/>
    <w:rsid w:val="00BC4663"/>
    <w:rsid w:val="00BC52A3"/>
    <w:rsid w:val="00BC6584"/>
    <w:rsid w:val="00BC66BD"/>
    <w:rsid w:val="00BC6A6D"/>
    <w:rsid w:val="00BC7255"/>
    <w:rsid w:val="00BC744B"/>
    <w:rsid w:val="00BC7CAC"/>
    <w:rsid w:val="00BD02FD"/>
    <w:rsid w:val="00BD08C6"/>
    <w:rsid w:val="00BD0A2A"/>
    <w:rsid w:val="00BD0F90"/>
    <w:rsid w:val="00BD125A"/>
    <w:rsid w:val="00BD1DE0"/>
    <w:rsid w:val="00BD2665"/>
    <w:rsid w:val="00BD2EF9"/>
    <w:rsid w:val="00BD3A40"/>
    <w:rsid w:val="00BD3BD3"/>
    <w:rsid w:val="00BD3EC7"/>
    <w:rsid w:val="00BD40DD"/>
    <w:rsid w:val="00BD42BC"/>
    <w:rsid w:val="00BD46EA"/>
    <w:rsid w:val="00BD54D3"/>
    <w:rsid w:val="00BD5795"/>
    <w:rsid w:val="00BD57F0"/>
    <w:rsid w:val="00BD6C5B"/>
    <w:rsid w:val="00BD6F36"/>
    <w:rsid w:val="00BD74E1"/>
    <w:rsid w:val="00BD7B5D"/>
    <w:rsid w:val="00BE0341"/>
    <w:rsid w:val="00BE0C05"/>
    <w:rsid w:val="00BE1205"/>
    <w:rsid w:val="00BE14FA"/>
    <w:rsid w:val="00BE3526"/>
    <w:rsid w:val="00BE41D6"/>
    <w:rsid w:val="00BE430C"/>
    <w:rsid w:val="00BE5129"/>
    <w:rsid w:val="00BE63F1"/>
    <w:rsid w:val="00BE6C05"/>
    <w:rsid w:val="00BE6C0B"/>
    <w:rsid w:val="00BE6EA6"/>
    <w:rsid w:val="00BE74E6"/>
    <w:rsid w:val="00BE78E0"/>
    <w:rsid w:val="00BF09C1"/>
    <w:rsid w:val="00BF0A52"/>
    <w:rsid w:val="00BF0B09"/>
    <w:rsid w:val="00BF12EA"/>
    <w:rsid w:val="00BF1481"/>
    <w:rsid w:val="00BF15CF"/>
    <w:rsid w:val="00BF1CA5"/>
    <w:rsid w:val="00BF2C5B"/>
    <w:rsid w:val="00BF2CBB"/>
    <w:rsid w:val="00BF3878"/>
    <w:rsid w:val="00BF3F7A"/>
    <w:rsid w:val="00BF3FE7"/>
    <w:rsid w:val="00BF4001"/>
    <w:rsid w:val="00BF412B"/>
    <w:rsid w:val="00BF5057"/>
    <w:rsid w:val="00BF5954"/>
    <w:rsid w:val="00BF5AFA"/>
    <w:rsid w:val="00BF5BF8"/>
    <w:rsid w:val="00BF7110"/>
    <w:rsid w:val="00BF72EF"/>
    <w:rsid w:val="00C001A3"/>
    <w:rsid w:val="00C00CD2"/>
    <w:rsid w:val="00C017DC"/>
    <w:rsid w:val="00C01C0A"/>
    <w:rsid w:val="00C0238D"/>
    <w:rsid w:val="00C025D3"/>
    <w:rsid w:val="00C02922"/>
    <w:rsid w:val="00C02D73"/>
    <w:rsid w:val="00C034A9"/>
    <w:rsid w:val="00C0380C"/>
    <w:rsid w:val="00C04044"/>
    <w:rsid w:val="00C04082"/>
    <w:rsid w:val="00C046CE"/>
    <w:rsid w:val="00C0509E"/>
    <w:rsid w:val="00C05576"/>
    <w:rsid w:val="00C05AFC"/>
    <w:rsid w:val="00C05DFE"/>
    <w:rsid w:val="00C07442"/>
    <w:rsid w:val="00C10D28"/>
    <w:rsid w:val="00C1112F"/>
    <w:rsid w:val="00C11F6A"/>
    <w:rsid w:val="00C12117"/>
    <w:rsid w:val="00C12579"/>
    <w:rsid w:val="00C1271A"/>
    <w:rsid w:val="00C13188"/>
    <w:rsid w:val="00C13D64"/>
    <w:rsid w:val="00C13FDB"/>
    <w:rsid w:val="00C1424F"/>
    <w:rsid w:val="00C14652"/>
    <w:rsid w:val="00C1576E"/>
    <w:rsid w:val="00C157F5"/>
    <w:rsid w:val="00C15883"/>
    <w:rsid w:val="00C16056"/>
    <w:rsid w:val="00C16450"/>
    <w:rsid w:val="00C164A3"/>
    <w:rsid w:val="00C16FC4"/>
    <w:rsid w:val="00C1723E"/>
    <w:rsid w:val="00C17709"/>
    <w:rsid w:val="00C2070A"/>
    <w:rsid w:val="00C20719"/>
    <w:rsid w:val="00C20B50"/>
    <w:rsid w:val="00C2104B"/>
    <w:rsid w:val="00C213CF"/>
    <w:rsid w:val="00C2169D"/>
    <w:rsid w:val="00C217DE"/>
    <w:rsid w:val="00C21FA5"/>
    <w:rsid w:val="00C2212C"/>
    <w:rsid w:val="00C22290"/>
    <w:rsid w:val="00C22584"/>
    <w:rsid w:val="00C225BD"/>
    <w:rsid w:val="00C22883"/>
    <w:rsid w:val="00C22992"/>
    <w:rsid w:val="00C22EC0"/>
    <w:rsid w:val="00C23C9E"/>
    <w:rsid w:val="00C23DEA"/>
    <w:rsid w:val="00C240A9"/>
    <w:rsid w:val="00C24144"/>
    <w:rsid w:val="00C243EE"/>
    <w:rsid w:val="00C25C35"/>
    <w:rsid w:val="00C26164"/>
    <w:rsid w:val="00C261FE"/>
    <w:rsid w:val="00C262EF"/>
    <w:rsid w:val="00C2707D"/>
    <w:rsid w:val="00C27C23"/>
    <w:rsid w:val="00C27F6B"/>
    <w:rsid w:val="00C3010B"/>
    <w:rsid w:val="00C31077"/>
    <w:rsid w:val="00C317D2"/>
    <w:rsid w:val="00C31D1C"/>
    <w:rsid w:val="00C31E71"/>
    <w:rsid w:val="00C32185"/>
    <w:rsid w:val="00C32462"/>
    <w:rsid w:val="00C32554"/>
    <w:rsid w:val="00C32D87"/>
    <w:rsid w:val="00C33078"/>
    <w:rsid w:val="00C332E4"/>
    <w:rsid w:val="00C339D0"/>
    <w:rsid w:val="00C34152"/>
    <w:rsid w:val="00C3439B"/>
    <w:rsid w:val="00C35476"/>
    <w:rsid w:val="00C3547A"/>
    <w:rsid w:val="00C35ED1"/>
    <w:rsid w:val="00C36356"/>
    <w:rsid w:val="00C37471"/>
    <w:rsid w:val="00C40530"/>
    <w:rsid w:val="00C415D3"/>
    <w:rsid w:val="00C42C34"/>
    <w:rsid w:val="00C42FD8"/>
    <w:rsid w:val="00C43028"/>
    <w:rsid w:val="00C43089"/>
    <w:rsid w:val="00C431F1"/>
    <w:rsid w:val="00C43CB6"/>
    <w:rsid w:val="00C43F74"/>
    <w:rsid w:val="00C43FB4"/>
    <w:rsid w:val="00C44A51"/>
    <w:rsid w:val="00C44DFE"/>
    <w:rsid w:val="00C4505B"/>
    <w:rsid w:val="00C453F9"/>
    <w:rsid w:val="00C4562E"/>
    <w:rsid w:val="00C4620E"/>
    <w:rsid w:val="00C463ED"/>
    <w:rsid w:val="00C46BD0"/>
    <w:rsid w:val="00C46E7B"/>
    <w:rsid w:val="00C46F37"/>
    <w:rsid w:val="00C474AB"/>
    <w:rsid w:val="00C503F4"/>
    <w:rsid w:val="00C5113B"/>
    <w:rsid w:val="00C51DDE"/>
    <w:rsid w:val="00C524A2"/>
    <w:rsid w:val="00C529E9"/>
    <w:rsid w:val="00C540EF"/>
    <w:rsid w:val="00C54BF7"/>
    <w:rsid w:val="00C55E54"/>
    <w:rsid w:val="00C55FCD"/>
    <w:rsid w:val="00C5689C"/>
    <w:rsid w:val="00C56B89"/>
    <w:rsid w:val="00C5711C"/>
    <w:rsid w:val="00C57890"/>
    <w:rsid w:val="00C6019C"/>
    <w:rsid w:val="00C6021B"/>
    <w:rsid w:val="00C60987"/>
    <w:rsid w:val="00C60AAD"/>
    <w:rsid w:val="00C60E6B"/>
    <w:rsid w:val="00C61209"/>
    <w:rsid w:val="00C6168E"/>
    <w:rsid w:val="00C6174E"/>
    <w:rsid w:val="00C61780"/>
    <w:rsid w:val="00C617BF"/>
    <w:rsid w:val="00C61807"/>
    <w:rsid w:val="00C61C99"/>
    <w:rsid w:val="00C6293B"/>
    <w:rsid w:val="00C63728"/>
    <w:rsid w:val="00C63940"/>
    <w:rsid w:val="00C63C36"/>
    <w:rsid w:val="00C63EFB"/>
    <w:rsid w:val="00C64549"/>
    <w:rsid w:val="00C64556"/>
    <w:rsid w:val="00C6475F"/>
    <w:rsid w:val="00C650B8"/>
    <w:rsid w:val="00C65EDC"/>
    <w:rsid w:val="00C66C2E"/>
    <w:rsid w:val="00C671EC"/>
    <w:rsid w:val="00C6740E"/>
    <w:rsid w:val="00C678E5"/>
    <w:rsid w:val="00C67BD7"/>
    <w:rsid w:val="00C67D5B"/>
    <w:rsid w:val="00C70705"/>
    <w:rsid w:val="00C710FC"/>
    <w:rsid w:val="00C71BAA"/>
    <w:rsid w:val="00C71FE3"/>
    <w:rsid w:val="00C7248C"/>
    <w:rsid w:val="00C72517"/>
    <w:rsid w:val="00C72A09"/>
    <w:rsid w:val="00C74131"/>
    <w:rsid w:val="00C741E1"/>
    <w:rsid w:val="00C74249"/>
    <w:rsid w:val="00C74F01"/>
    <w:rsid w:val="00C75197"/>
    <w:rsid w:val="00C757D1"/>
    <w:rsid w:val="00C767C8"/>
    <w:rsid w:val="00C76BB6"/>
    <w:rsid w:val="00C77980"/>
    <w:rsid w:val="00C806CC"/>
    <w:rsid w:val="00C81327"/>
    <w:rsid w:val="00C81549"/>
    <w:rsid w:val="00C81E74"/>
    <w:rsid w:val="00C8271C"/>
    <w:rsid w:val="00C82961"/>
    <w:rsid w:val="00C82D32"/>
    <w:rsid w:val="00C82FE0"/>
    <w:rsid w:val="00C8303B"/>
    <w:rsid w:val="00C83106"/>
    <w:rsid w:val="00C83E56"/>
    <w:rsid w:val="00C842C8"/>
    <w:rsid w:val="00C843E8"/>
    <w:rsid w:val="00C84452"/>
    <w:rsid w:val="00C84B19"/>
    <w:rsid w:val="00C84C26"/>
    <w:rsid w:val="00C84D22"/>
    <w:rsid w:val="00C84D98"/>
    <w:rsid w:val="00C858A7"/>
    <w:rsid w:val="00C85C60"/>
    <w:rsid w:val="00C86210"/>
    <w:rsid w:val="00C86A9D"/>
    <w:rsid w:val="00C86C91"/>
    <w:rsid w:val="00C86F17"/>
    <w:rsid w:val="00C8702F"/>
    <w:rsid w:val="00C87AB5"/>
    <w:rsid w:val="00C87F5F"/>
    <w:rsid w:val="00C90462"/>
    <w:rsid w:val="00C9261C"/>
    <w:rsid w:val="00C92630"/>
    <w:rsid w:val="00C92675"/>
    <w:rsid w:val="00C92EA4"/>
    <w:rsid w:val="00C9305E"/>
    <w:rsid w:val="00C93BBB"/>
    <w:rsid w:val="00C93D44"/>
    <w:rsid w:val="00C94279"/>
    <w:rsid w:val="00C94463"/>
    <w:rsid w:val="00C94A7F"/>
    <w:rsid w:val="00C94B69"/>
    <w:rsid w:val="00C94D32"/>
    <w:rsid w:val="00C94E42"/>
    <w:rsid w:val="00C94FA6"/>
    <w:rsid w:val="00C95729"/>
    <w:rsid w:val="00C95B70"/>
    <w:rsid w:val="00C96601"/>
    <w:rsid w:val="00C96DC9"/>
    <w:rsid w:val="00C96F17"/>
    <w:rsid w:val="00C976CA"/>
    <w:rsid w:val="00C9782F"/>
    <w:rsid w:val="00CA050E"/>
    <w:rsid w:val="00CA136A"/>
    <w:rsid w:val="00CA2073"/>
    <w:rsid w:val="00CA273B"/>
    <w:rsid w:val="00CA282C"/>
    <w:rsid w:val="00CA372F"/>
    <w:rsid w:val="00CA3BA3"/>
    <w:rsid w:val="00CA3D7E"/>
    <w:rsid w:val="00CA4D5E"/>
    <w:rsid w:val="00CA4EA1"/>
    <w:rsid w:val="00CA500F"/>
    <w:rsid w:val="00CA5476"/>
    <w:rsid w:val="00CA61F0"/>
    <w:rsid w:val="00CA6292"/>
    <w:rsid w:val="00CA62B7"/>
    <w:rsid w:val="00CA6F13"/>
    <w:rsid w:val="00CA6F9B"/>
    <w:rsid w:val="00CA74EB"/>
    <w:rsid w:val="00CA75DF"/>
    <w:rsid w:val="00CA7E74"/>
    <w:rsid w:val="00CB0EFD"/>
    <w:rsid w:val="00CB10AB"/>
    <w:rsid w:val="00CB20EC"/>
    <w:rsid w:val="00CB2285"/>
    <w:rsid w:val="00CB2547"/>
    <w:rsid w:val="00CB330E"/>
    <w:rsid w:val="00CB34F5"/>
    <w:rsid w:val="00CB3770"/>
    <w:rsid w:val="00CB5345"/>
    <w:rsid w:val="00CB5A05"/>
    <w:rsid w:val="00CB5EAB"/>
    <w:rsid w:val="00CB6069"/>
    <w:rsid w:val="00CB610B"/>
    <w:rsid w:val="00CB6357"/>
    <w:rsid w:val="00CB67E6"/>
    <w:rsid w:val="00CB7F75"/>
    <w:rsid w:val="00CC0074"/>
    <w:rsid w:val="00CC00C6"/>
    <w:rsid w:val="00CC0B9D"/>
    <w:rsid w:val="00CC168F"/>
    <w:rsid w:val="00CC1CC3"/>
    <w:rsid w:val="00CC31AD"/>
    <w:rsid w:val="00CC32E9"/>
    <w:rsid w:val="00CC335E"/>
    <w:rsid w:val="00CC41CD"/>
    <w:rsid w:val="00CC44AD"/>
    <w:rsid w:val="00CC4BC6"/>
    <w:rsid w:val="00CC4DD4"/>
    <w:rsid w:val="00CC4E9C"/>
    <w:rsid w:val="00CC51AB"/>
    <w:rsid w:val="00CC5360"/>
    <w:rsid w:val="00CC5380"/>
    <w:rsid w:val="00CC558D"/>
    <w:rsid w:val="00CC5BF0"/>
    <w:rsid w:val="00CC620D"/>
    <w:rsid w:val="00CC6B7D"/>
    <w:rsid w:val="00CC7270"/>
    <w:rsid w:val="00CC75F1"/>
    <w:rsid w:val="00CC790E"/>
    <w:rsid w:val="00CC7964"/>
    <w:rsid w:val="00CC7AC1"/>
    <w:rsid w:val="00CD039B"/>
    <w:rsid w:val="00CD0748"/>
    <w:rsid w:val="00CD13D4"/>
    <w:rsid w:val="00CD1632"/>
    <w:rsid w:val="00CD1F9F"/>
    <w:rsid w:val="00CD2FF7"/>
    <w:rsid w:val="00CD3089"/>
    <w:rsid w:val="00CD34E4"/>
    <w:rsid w:val="00CD37F6"/>
    <w:rsid w:val="00CD39D8"/>
    <w:rsid w:val="00CD41D7"/>
    <w:rsid w:val="00CD4730"/>
    <w:rsid w:val="00CD561B"/>
    <w:rsid w:val="00CD6084"/>
    <w:rsid w:val="00CD673E"/>
    <w:rsid w:val="00CD6BE9"/>
    <w:rsid w:val="00CD7477"/>
    <w:rsid w:val="00CE0535"/>
    <w:rsid w:val="00CE0AC0"/>
    <w:rsid w:val="00CE0EFA"/>
    <w:rsid w:val="00CE29AE"/>
    <w:rsid w:val="00CE2D14"/>
    <w:rsid w:val="00CE31AA"/>
    <w:rsid w:val="00CE33FC"/>
    <w:rsid w:val="00CE3738"/>
    <w:rsid w:val="00CE3894"/>
    <w:rsid w:val="00CE3ACC"/>
    <w:rsid w:val="00CE3B90"/>
    <w:rsid w:val="00CE3BD5"/>
    <w:rsid w:val="00CE5629"/>
    <w:rsid w:val="00CE61D9"/>
    <w:rsid w:val="00CE6392"/>
    <w:rsid w:val="00CE6462"/>
    <w:rsid w:val="00CE6BF3"/>
    <w:rsid w:val="00CE6CD3"/>
    <w:rsid w:val="00CE6D93"/>
    <w:rsid w:val="00CE6EE5"/>
    <w:rsid w:val="00CE7529"/>
    <w:rsid w:val="00CE78D1"/>
    <w:rsid w:val="00CE79D2"/>
    <w:rsid w:val="00CF083C"/>
    <w:rsid w:val="00CF0AC0"/>
    <w:rsid w:val="00CF0BFC"/>
    <w:rsid w:val="00CF0C6C"/>
    <w:rsid w:val="00CF109F"/>
    <w:rsid w:val="00CF19B8"/>
    <w:rsid w:val="00CF1BBF"/>
    <w:rsid w:val="00CF20BB"/>
    <w:rsid w:val="00CF27D6"/>
    <w:rsid w:val="00CF2D9A"/>
    <w:rsid w:val="00CF2DDC"/>
    <w:rsid w:val="00CF2E37"/>
    <w:rsid w:val="00CF315E"/>
    <w:rsid w:val="00CF329F"/>
    <w:rsid w:val="00CF4B1B"/>
    <w:rsid w:val="00CF4C80"/>
    <w:rsid w:val="00CF5C4E"/>
    <w:rsid w:val="00CF6574"/>
    <w:rsid w:val="00CF7163"/>
    <w:rsid w:val="00CF75DF"/>
    <w:rsid w:val="00CF7D0E"/>
    <w:rsid w:val="00D004A4"/>
    <w:rsid w:val="00D00840"/>
    <w:rsid w:val="00D00D41"/>
    <w:rsid w:val="00D0133E"/>
    <w:rsid w:val="00D01844"/>
    <w:rsid w:val="00D03096"/>
    <w:rsid w:val="00D03511"/>
    <w:rsid w:val="00D040E9"/>
    <w:rsid w:val="00D041DA"/>
    <w:rsid w:val="00D044F2"/>
    <w:rsid w:val="00D04838"/>
    <w:rsid w:val="00D04BE5"/>
    <w:rsid w:val="00D04E16"/>
    <w:rsid w:val="00D05108"/>
    <w:rsid w:val="00D0545D"/>
    <w:rsid w:val="00D05503"/>
    <w:rsid w:val="00D05542"/>
    <w:rsid w:val="00D05C4D"/>
    <w:rsid w:val="00D063C6"/>
    <w:rsid w:val="00D06459"/>
    <w:rsid w:val="00D0659B"/>
    <w:rsid w:val="00D06F21"/>
    <w:rsid w:val="00D07533"/>
    <w:rsid w:val="00D07BDC"/>
    <w:rsid w:val="00D07BEF"/>
    <w:rsid w:val="00D10658"/>
    <w:rsid w:val="00D10697"/>
    <w:rsid w:val="00D108F1"/>
    <w:rsid w:val="00D11776"/>
    <w:rsid w:val="00D1203D"/>
    <w:rsid w:val="00D12CD2"/>
    <w:rsid w:val="00D12CFB"/>
    <w:rsid w:val="00D13096"/>
    <w:rsid w:val="00D13452"/>
    <w:rsid w:val="00D13E67"/>
    <w:rsid w:val="00D143F7"/>
    <w:rsid w:val="00D144BD"/>
    <w:rsid w:val="00D15452"/>
    <w:rsid w:val="00D158FA"/>
    <w:rsid w:val="00D167E3"/>
    <w:rsid w:val="00D16FCD"/>
    <w:rsid w:val="00D177D8"/>
    <w:rsid w:val="00D2065D"/>
    <w:rsid w:val="00D209CE"/>
    <w:rsid w:val="00D20D38"/>
    <w:rsid w:val="00D20E3B"/>
    <w:rsid w:val="00D21BA4"/>
    <w:rsid w:val="00D2339D"/>
    <w:rsid w:val="00D23F2F"/>
    <w:rsid w:val="00D24142"/>
    <w:rsid w:val="00D26060"/>
    <w:rsid w:val="00D26465"/>
    <w:rsid w:val="00D26762"/>
    <w:rsid w:val="00D26799"/>
    <w:rsid w:val="00D26F68"/>
    <w:rsid w:val="00D277AB"/>
    <w:rsid w:val="00D30A13"/>
    <w:rsid w:val="00D30E0D"/>
    <w:rsid w:val="00D30EBF"/>
    <w:rsid w:val="00D3134C"/>
    <w:rsid w:val="00D31648"/>
    <w:rsid w:val="00D3196A"/>
    <w:rsid w:val="00D31CC3"/>
    <w:rsid w:val="00D31F54"/>
    <w:rsid w:val="00D32758"/>
    <w:rsid w:val="00D32863"/>
    <w:rsid w:val="00D32BB8"/>
    <w:rsid w:val="00D33401"/>
    <w:rsid w:val="00D335D1"/>
    <w:rsid w:val="00D3408E"/>
    <w:rsid w:val="00D34303"/>
    <w:rsid w:val="00D343E8"/>
    <w:rsid w:val="00D349DC"/>
    <w:rsid w:val="00D352C8"/>
    <w:rsid w:val="00D365C1"/>
    <w:rsid w:val="00D36974"/>
    <w:rsid w:val="00D36B12"/>
    <w:rsid w:val="00D37581"/>
    <w:rsid w:val="00D3788F"/>
    <w:rsid w:val="00D37900"/>
    <w:rsid w:val="00D37BD5"/>
    <w:rsid w:val="00D40683"/>
    <w:rsid w:val="00D40B55"/>
    <w:rsid w:val="00D40DCB"/>
    <w:rsid w:val="00D4157A"/>
    <w:rsid w:val="00D41CA7"/>
    <w:rsid w:val="00D42A87"/>
    <w:rsid w:val="00D43B5D"/>
    <w:rsid w:val="00D446C8"/>
    <w:rsid w:val="00D44A0E"/>
    <w:rsid w:val="00D45013"/>
    <w:rsid w:val="00D4540A"/>
    <w:rsid w:val="00D4746F"/>
    <w:rsid w:val="00D4791D"/>
    <w:rsid w:val="00D47AD0"/>
    <w:rsid w:val="00D504D8"/>
    <w:rsid w:val="00D5053F"/>
    <w:rsid w:val="00D506E9"/>
    <w:rsid w:val="00D507BA"/>
    <w:rsid w:val="00D508C1"/>
    <w:rsid w:val="00D5094B"/>
    <w:rsid w:val="00D50A8B"/>
    <w:rsid w:val="00D512AD"/>
    <w:rsid w:val="00D51A4B"/>
    <w:rsid w:val="00D52198"/>
    <w:rsid w:val="00D522B1"/>
    <w:rsid w:val="00D52976"/>
    <w:rsid w:val="00D53833"/>
    <w:rsid w:val="00D53EA7"/>
    <w:rsid w:val="00D54BF5"/>
    <w:rsid w:val="00D55492"/>
    <w:rsid w:val="00D55B9C"/>
    <w:rsid w:val="00D5649C"/>
    <w:rsid w:val="00D56C72"/>
    <w:rsid w:val="00D5745B"/>
    <w:rsid w:val="00D57588"/>
    <w:rsid w:val="00D579E8"/>
    <w:rsid w:val="00D608F2"/>
    <w:rsid w:val="00D60A23"/>
    <w:rsid w:val="00D60C26"/>
    <w:rsid w:val="00D60EAF"/>
    <w:rsid w:val="00D61258"/>
    <w:rsid w:val="00D6335A"/>
    <w:rsid w:val="00D634E7"/>
    <w:rsid w:val="00D635B8"/>
    <w:rsid w:val="00D63A9C"/>
    <w:rsid w:val="00D64108"/>
    <w:rsid w:val="00D641A7"/>
    <w:rsid w:val="00D644B1"/>
    <w:rsid w:val="00D64CCB"/>
    <w:rsid w:val="00D653DB"/>
    <w:rsid w:val="00D654F2"/>
    <w:rsid w:val="00D65ADF"/>
    <w:rsid w:val="00D65FB2"/>
    <w:rsid w:val="00D65FDF"/>
    <w:rsid w:val="00D65FF7"/>
    <w:rsid w:val="00D6652F"/>
    <w:rsid w:val="00D66582"/>
    <w:rsid w:val="00D672EB"/>
    <w:rsid w:val="00D6747B"/>
    <w:rsid w:val="00D677C0"/>
    <w:rsid w:val="00D67ACC"/>
    <w:rsid w:val="00D67C73"/>
    <w:rsid w:val="00D67ECE"/>
    <w:rsid w:val="00D701D4"/>
    <w:rsid w:val="00D70736"/>
    <w:rsid w:val="00D7077F"/>
    <w:rsid w:val="00D707D7"/>
    <w:rsid w:val="00D7165B"/>
    <w:rsid w:val="00D71741"/>
    <w:rsid w:val="00D71D5E"/>
    <w:rsid w:val="00D72802"/>
    <w:rsid w:val="00D72D2D"/>
    <w:rsid w:val="00D749A6"/>
    <w:rsid w:val="00D761BD"/>
    <w:rsid w:val="00D76233"/>
    <w:rsid w:val="00D7702A"/>
    <w:rsid w:val="00D77179"/>
    <w:rsid w:val="00D77A93"/>
    <w:rsid w:val="00D80722"/>
    <w:rsid w:val="00D80B27"/>
    <w:rsid w:val="00D80FF0"/>
    <w:rsid w:val="00D81120"/>
    <w:rsid w:val="00D81CED"/>
    <w:rsid w:val="00D824B5"/>
    <w:rsid w:val="00D84246"/>
    <w:rsid w:val="00D84C9F"/>
    <w:rsid w:val="00D84FCE"/>
    <w:rsid w:val="00D85FCC"/>
    <w:rsid w:val="00D879E7"/>
    <w:rsid w:val="00D90814"/>
    <w:rsid w:val="00D910DC"/>
    <w:rsid w:val="00D91AA5"/>
    <w:rsid w:val="00D92A9F"/>
    <w:rsid w:val="00D92D27"/>
    <w:rsid w:val="00D92D6C"/>
    <w:rsid w:val="00D92EC1"/>
    <w:rsid w:val="00D92FD9"/>
    <w:rsid w:val="00D93060"/>
    <w:rsid w:val="00D935C3"/>
    <w:rsid w:val="00D938E1"/>
    <w:rsid w:val="00D93903"/>
    <w:rsid w:val="00D93B30"/>
    <w:rsid w:val="00D940BA"/>
    <w:rsid w:val="00D947FE"/>
    <w:rsid w:val="00D94B1E"/>
    <w:rsid w:val="00D94B5F"/>
    <w:rsid w:val="00D94F6D"/>
    <w:rsid w:val="00D953DC"/>
    <w:rsid w:val="00D955C6"/>
    <w:rsid w:val="00D95970"/>
    <w:rsid w:val="00D95B47"/>
    <w:rsid w:val="00D95B77"/>
    <w:rsid w:val="00D95EDA"/>
    <w:rsid w:val="00D96077"/>
    <w:rsid w:val="00D96F86"/>
    <w:rsid w:val="00D97038"/>
    <w:rsid w:val="00D973E8"/>
    <w:rsid w:val="00DA02F5"/>
    <w:rsid w:val="00DA0E37"/>
    <w:rsid w:val="00DA101A"/>
    <w:rsid w:val="00DA1260"/>
    <w:rsid w:val="00DA1402"/>
    <w:rsid w:val="00DA14C8"/>
    <w:rsid w:val="00DA18AA"/>
    <w:rsid w:val="00DA18AB"/>
    <w:rsid w:val="00DA1C27"/>
    <w:rsid w:val="00DA1F21"/>
    <w:rsid w:val="00DA1F3F"/>
    <w:rsid w:val="00DA28CA"/>
    <w:rsid w:val="00DA3510"/>
    <w:rsid w:val="00DA353A"/>
    <w:rsid w:val="00DA396C"/>
    <w:rsid w:val="00DA425A"/>
    <w:rsid w:val="00DA4E9E"/>
    <w:rsid w:val="00DA52E3"/>
    <w:rsid w:val="00DA5511"/>
    <w:rsid w:val="00DA6705"/>
    <w:rsid w:val="00DA6DA0"/>
    <w:rsid w:val="00DA7021"/>
    <w:rsid w:val="00DA7719"/>
    <w:rsid w:val="00DA784B"/>
    <w:rsid w:val="00DA7B0F"/>
    <w:rsid w:val="00DB0EB1"/>
    <w:rsid w:val="00DB0F26"/>
    <w:rsid w:val="00DB179F"/>
    <w:rsid w:val="00DB1C06"/>
    <w:rsid w:val="00DB1EF3"/>
    <w:rsid w:val="00DB22DE"/>
    <w:rsid w:val="00DB23E3"/>
    <w:rsid w:val="00DB3460"/>
    <w:rsid w:val="00DB39E7"/>
    <w:rsid w:val="00DB3F27"/>
    <w:rsid w:val="00DB4086"/>
    <w:rsid w:val="00DB4427"/>
    <w:rsid w:val="00DB4BB7"/>
    <w:rsid w:val="00DB5022"/>
    <w:rsid w:val="00DB5C97"/>
    <w:rsid w:val="00DB61CF"/>
    <w:rsid w:val="00DB6525"/>
    <w:rsid w:val="00DB6553"/>
    <w:rsid w:val="00DB65A9"/>
    <w:rsid w:val="00DB665C"/>
    <w:rsid w:val="00DB6AA7"/>
    <w:rsid w:val="00DB6D16"/>
    <w:rsid w:val="00DB6FDA"/>
    <w:rsid w:val="00DB71EB"/>
    <w:rsid w:val="00DB71F3"/>
    <w:rsid w:val="00DB7320"/>
    <w:rsid w:val="00DB7AB6"/>
    <w:rsid w:val="00DB7CAE"/>
    <w:rsid w:val="00DB7DCD"/>
    <w:rsid w:val="00DC0282"/>
    <w:rsid w:val="00DC03FD"/>
    <w:rsid w:val="00DC0452"/>
    <w:rsid w:val="00DC0A9E"/>
    <w:rsid w:val="00DC0D28"/>
    <w:rsid w:val="00DC1988"/>
    <w:rsid w:val="00DC2047"/>
    <w:rsid w:val="00DC29A1"/>
    <w:rsid w:val="00DC2A45"/>
    <w:rsid w:val="00DC3CB0"/>
    <w:rsid w:val="00DC481A"/>
    <w:rsid w:val="00DC4C62"/>
    <w:rsid w:val="00DC4EAC"/>
    <w:rsid w:val="00DC517B"/>
    <w:rsid w:val="00DC6D8A"/>
    <w:rsid w:val="00DC7B57"/>
    <w:rsid w:val="00DC7C0A"/>
    <w:rsid w:val="00DC7C98"/>
    <w:rsid w:val="00DC7F59"/>
    <w:rsid w:val="00DD03FF"/>
    <w:rsid w:val="00DD0D86"/>
    <w:rsid w:val="00DD169F"/>
    <w:rsid w:val="00DD1A11"/>
    <w:rsid w:val="00DD1A94"/>
    <w:rsid w:val="00DD1D72"/>
    <w:rsid w:val="00DD2175"/>
    <w:rsid w:val="00DD2538"/>
    <w:rsid w:val="00DD2808"/>
    <w:rsid w:val="00DD2A80"/>
    <w:rsid w:val="00DD2D25"/>
    <w:rsid w:val="00DD3E19"/>
    <w:rsid w:val="00DD42FC"/>
    <w:rsid w:val="00DD49AA"/>
    <w:rsid w:val="00DD4C9A"/>
    <w:rsid w:val="00DD50F4"/>
    <w:rsid w:val="00DD57CC"/>
    <w:rsid w:val="00DD5CB1"/>
    <w:rsid w:val="00DD5D2C"/>
    <w:rsid w:val="00DD6418"/>
    <w:rsid w:val="00DD6DD3"/>
    <w:rsid w:val="00DD705A"/>
    <w:rsid w:val="00DD71F9"/>
    <w:rsid w:val="00DD789A"/>
    <w:rsid w:val="00DD7AA2"/>
    <w:rsid w:val="00DE1065"/>
    <w:rsid w:val="00DE1B2D"/>
    <w:rsid w:val="00DE266D"/>
    <w:rsid w:val="00DE3419"/>
    <w:rsid w:val="00DE3733"/>
    <w:rsid w:val="00DE3A5A"/>
    <w:rsid w:val="00DE40BD"/>
    <w:rsid w:val="00DE451F"/>
    <w:rsid w:val="00DE46C1"/>
    <w:rsid w:val="00DE4CA6"/>
    <w:rsid w:val="00DE4E70"/>
    <w:rsid w:val="00DE4F60"/>
    <w:rsid w:val="00DE6491"/>
    <w:rsid w:val="00DE64D8"/>
    <w:rsid w:val="00DE6979"/>
    <w:rsid w:val="00DE70AA"/>
    <w:rsid w:val="00DE753A"/>
    <w:rsid w:val="00DF0095"/>
    <w:rsid w:val="00DF00F4"/>
    <w:rsid w:val="00DF0330"/>
    <w:rsid w:val="00DF0709"/>
    <w:rsid w:val="00DF0C66"/>
    <w:rsid w:val="00DF1451"/>
    <w:rsid w:val="00DF2C22"/>
    <w:rsid w:val="00DF30B9"/>
    <w:rsid w:val="00DF39F2"/>
    <w:rsid w:val="00DF3BB5"/>
    <w:rsid w:val="00DF3D6B"/>
    <w:rsid w:val="00DF41EE"/>
    <w:rsid w:val="00DF422C"/>
    <w:rsid w:val="00DF486B"/>
    <w:rsid w:val="00DF4ECA"/>
    <w:rsid w:val="00DF5074"/>
    <w:rsid w:val="00DF5E7A"/>
    <w:rsid w:val="00DF660A"/>
    <w:rsid w:val="00DF6DF1"/>
    <w:rsid w:val="00DF70F4"/>
    <w:rsid w:val="00DF70FB"/>
    <w:rsid w:val="00DF7826"/>
    <w:rsid w:val="00DF7B58"/>
    <w:rsid w:val="00DF7BE9"/>
    <w:rsid w:val="00DF7DE0"/>
    <w:rsid w:val="00DF7F1C"/>
    <w:rsid w:val="00E005BF"/>
    <w:rsid w:val="00E005C0"/>
    <w:rsid w:val="00E007B4"/>
    <w:rsid w:val="00E00B7C"/>
    <w:rsid w:val="00E0109A"/>
    <w:rsid w:val="00E0168C"/>
    <w:rsid w:val="00E01847"/>
    <w:rsid w:val="00E021C5"/>
    <w:rsid w:val="00E02781"/>
    <w:rsid w:val="00E02C0C"/>
    <w:rsid w:val="00E02C1A"/>
    <w:rsid w:val="00E02DA0"/>
    <w:rsid w:val="00E031C6"/>
    <w:rsid w:val="00E03257"/>
    <w:rsid w:val="00E0353D"/>
    <w:rsid w:val="00E03790"/>
    <w:rsid w:val="00E0381C"/>
    <w:rsid w:val="00E03BF0"/>
    <w:rsid w:val="00E03DB3"/>
    <w:rsid w:val="00E03EA4"/>
    <w:rsid w:val="00E04B0D"/>
    <w:rsid w:val="00E04E49"/>
    <w:rsid w:val="00E05050"/>
    <w:rsid w:val="00E05EFF"/>
    <w:rsid w:val="00E05FB0"/>
    <w:rsid w:val="00E06794"/>
    <w:rsid w:val="00E06E10"/>
    <w:rsid w:val="00E077A5"/>
    <w:rsid w:val="00E07DC3"/>
    <w:rsid w:val="00E10297"/>
    <w:rsid w:val="00E10531"/>
    <w:rsid w:val="00E1056E"/>
    <w:rsid w:val="00E105B2"/>
    <w:rsid w:val="00E10D74"/>
    <w:rsid w:val="00E110EC"/>
    <w:rsid w:val="00E118EE"/>
    <w:rsid w:val="00E11AED"/>
    <w:rsid w:val="00E1305D"/>
    <w:rsid w:val="00E135CE"/>
    <w:rsid w:val="00E14448"/>
    <w:rsid w:val="00E14994"/>
    <w:rsid w:val="00E14CA2"/>
    <w:rsid w:val="00E151DB"/>
    <w:rsid w:val="00E1568B"/>
    <w:rsid w:val="00E16195"/>
    <w:rsid w:val="00E161E1"/>
    <w:rsid w:val="00E16D3E"/>
    <w:rsid w:val="00E1748E"/>
    <w:rsid w:val="00E177E2"/>
    <w:rsid w:val="00E20B0D"/>
    <w:rsid w:val="00E21A0A"/>
    <w:rsid w:val="00E22030"/>
    <w:rsid w:val="00E225FE"/>
    <w:rsid w:val="00E24452"/>
    <w:rsid w:val="00E247BF"/>
    <w:rsid w:val="00E24910"/>
    <w:rsid w:val="00E24C67"/>
    <w:rsid w:val="00E2526A"/>
    <w:rsid w:val="00E252E9"/>
    <w:rsid w:val="00E263BB"/>
    <w:rsid w:val="00E26403"/>
    <w:rsid w:val="00E26E03"/>
    <w:rsid w:val="00E27347"/>
    <w:rsid w:val="00E276FA"/>
    <w:rsid w:val="00E27C28"/>
    <w:rsid w:val="00E3031F"/>
    <w:rsid w:val="00E30467"/>
    <w:rsid w:val="00E305DE"/>
    <w:rsid w:val="00E30C00"/>
    <w:rsid w:val="00E312D3"/>
    <w:rsid w:val="00E313E7"/>
    <w:rsid w:val="00E31728"/>
    <w:rsid w:val="00E31E6D"/>
    <w:rsid w:val="00E3264F"/>
    <w:rsid w:val="00E32BA6"/>
    <w:rsid w:val="00E32E32"/>
    <w:rsid w:val="00E330E4"/>
    <w:rsid w:val="00E337C0"/>
    <w:rsid w:val="00E3381C"/>
    <w:rsid w:val="00E34F64"/>
    <w:rsid w:val="00E356FA"/>
    <w:rsid w:val="00E3607F"/>
    <w:rsid w:val="00E37B77"/>
    <w:rsid w:val="00E40524"/>
    <w:rsid w:val="00E406D0"/>
    <w:rsid w:val="00E40964"/>
    <w:rsid w:val="00E41381"/>
    <w:rsid w:val="00E41856"/>
    <w:rsid w:val="00E41AF8"/>
    <w:rsid w:val="00E41F30"/>
    <w:rsid w:val="00E42231"/>
    <w:rsid w:val="00E43034"/>
    <w:rsid w:val="00E43601"/>
    <w:rsid w:val="00E43756"/>
    <w:rsid w:val="00E4387D"/>
    <w:rsid w:val="00E43B26"/>
    <w:rsid w:val="00E43B9B"/>
    <w:rsid w:val="00E43DE6"/>
    <w:rsid w:val="00E43E31"/>
    <w:rsid w:val="00E44107"/>
    <w:rsid w:val="00E44855"/>
    <w:rsid w:val="00E448B1"/>
    <w:rsid w:val="00E44BC5"/>
    <w:rsid w:val="00E4530E"/>
    <w:rsid w:val="00E453FF"/>
    <w:rsid w:val="00E46805"/>
    <w:rsid w:val="00E46F91"/>
    <w:rsid w:val="00E477E9"/>
    <w:rsid w:val="00E47927"/>
    <w:rsid w:val="00E47A38"/>
    <w:rsid w:val="00E47BC9"/>
    <w:rsid w:val="00E47DE4"/>
    <w:rsid w:val="00E50866"/>
    <w:rsid w:val="00E50CEA"/>
    <w:rsid w:val="00E50D7D"/>
    <w:rsid w:val="00E512A1"/>
    <w:rsid w:val="00E519EE"/>
    <w:rsid w:val="00E51AEC"/>
    <w:rsid w:val="00E521FC"/>
    <w:rsid w:val="00E5237C"/>
    <w:rsid w:val="00E528A5"/>
    <w:rsid w:val="00E52E84"/>
    <w:rsid w:val="00E53122"/>
    <w:rsid w:val="00E53394"/>
    <w:rsid w:val="00E53976"/>
    <w:rsid w:val="00E53AA2"/>
    <w:rsid w:val="00E53B01"/>
    <w:rsid w:val="00E53E58"/>
    <w:rsid w:val="00E54619"/>
    <w:rsid w:val="00E54AEA"/>
    <w:rsid w:val="00E54EAB"/>
    <w:rsid w:val="00E55DF5"/>
    <w:rsid w:val="00E55FA6"/>
    <w:rsid w:val="00E56122"/>
    <w:rsid w:val="00E5675B"/>
    <w:rsid w:val="00E56978"/>
    <w:rsid w:val="00E56C27"/>
    <w:rsid w:val="00E56C8D"/>
    <w:rsid w:val="00E56D42"/>
    <w:rsid w:val="00E57001"/>
    <w:rsid w:val="00E57043"/>
    <w:rsid w:val="00E57044"/>
    <w:rsid w:val="00E5731E"/>
    <w:rsid w:val="00E578F3"/>
    <w:rsid w:val="00E57F3D"/>
    <w:rsid w:val="00E60CEA"/>
    <w:rsid w:val="00E61BC0"/>
    <w:rsid w:val="00E61CC6"/>
    <w:rsid w:val="00E6217D"/>
    <w:rsid w:val="00E6277E"/>
    <w:rsid w:val="00E629A2"/>
    <w:rsid w:val="00E6359F"/>
    <w:rsid w:val="00E63BBC"/>
    <w:rsid w:val="00E642CF"/>
    <w:rsid w:val="00E65390"/>
    <w:rsid w:val="00E6565A"/>
    <w:rsid w:val="00E66534"/>
    <w:rsid w:val="00E66686"/>
    <w:rsid w:val="00E66C56"/>
    <w:rsid w:val="00E675A9"/>
    <w:rsid w:val="00E67752"/>
    <w:rsid w:val="00E67C51"/>
    <w:rsid w:val="00E67FE2"/>
    <w:rsid w:val="00E70431"/>
    <w:rsid w:val="00E70F7C"/>
    <w:rsid w:val="00E71990"/>
    <w:rsid w:val="00E72798"/>
    <w:rsid w:val="00E73353"/>
    <w:rsid w:val="00E744B0"/>
    <w:rsid w:val="00E74584"/>
    <w:rsid w:val="00E74731"/>
    <w:rsid w:val="00E748D5"/>
    <w:rsid w:val="00E74B65"/>
    <w:rsid w:val="00E756AE"/>
    <w:rsid w:val="00E76FF7"/>
    <w:rsid w:val="00E801A2"/>
    <w:rsid w:val="00E8073F"/>
    <w:rsid w:val="00E808EB"/>
    <w:rsid w:val="00E80B78"/>
    <w:rsid w:val="00E80ECF"/>
    <w:rsid w:val="00E8126E"/>
    <w:rsid w:val="00E8138F"/>
    <w:rsid w:val="00E8159E"/>
    <w:rsid w:val="00E8179B"/>
    <w:rsid w:val="00E82698"/>
    <w:rsid w:val="00E82AE2"/>
    <w:rsid w:val="00E83D9B"/>
    <w:rsid w:val="00E84407"/>
    <w:rsid w:val="00E8453A"/>
    <w:rsid w:val="00E84AC8"/>
    <w:rsid w:val="00E850ED"/>
    <w:rsid w:val="00E85164"/>
    <w:rsid w:val="00E85801"/>
    <w:rsid w:val="00E85B7D"/>
    <w:rsid w:val="00E86E22"/>
    <w:rsid w:val="00E875FF"/>
    <w:rsid w:val="00E90084"/>
    <w:rsid w:val="00E90412"/>
    <w:rsid w:val="00E9160B"/>
    <w:rsid w:val="00E91658"/>
    <w:rsid w:val="00E91951"/>
    <w:rsid w:val="00E91F28"/>
    <w:rsid w:val="00E925C6"/>
    <w:rsid w:val="00E92BEB"/>
    <w:rsid w:val="00E9382E"/>
    <w:rsid w:val="00E94579"/>
    <w:rsid w:val="00E95266"/>
    <w:rsid w:val="00E968ED"/>
    <w:rsid w:val="00E97145"/>
    <w:rsid w:val="00E97501"/>
    <w:rsid w:val="00E9752A"/>
    <w:rsid w:val="00E97FB1"/>
    <w:rsid w:val="00EA0714"/>
    <w:rsid w:val="00EA07A0"/>
    <w:rsid w:val="00EA0910"/>
    <w:rsid w:val="00EA0A53"/>
    <w:rsid w:val="00EA0E70"/>
    <w:rsid w:val="00EA181D"/>
    <w:rsid w:val="00EA200B"/>
    <w:rsid w:val="00EA23F2"/>
    <w:rsid w:val="00EA2400"/>
    <w:rsid w:val="00EA25D5"/>
    <w:rsid w:val="00EA2629"/>
    <w:rsid w:val="00EA275E"/>
    <w:rsid w:val="00EA28DA"/>
    <w:rsid w:val="00EA2944"/>
    <w:rsid w:val="00EA3016"/>
    <w:rsid w:val="00EA3642"/>
    <w:rsid w:val="00EA38AA"/>
    <w:rsid w:val="00EA3E1F"/>
    <w:rsid w:val="00EA5034"/>
    <w:rsid w:val="00EA69B1"/>
    <w:rsid w:val="00EA6C91"/>
    <w:rsid w:val="00EB06CB"/>
    <w:rsid w:val="00EB0862"/>
    <w:rsid w:val="00EB09EF"/>
    <w:rsid w:val="00EB212E"/>
    <w:rsid w:val="00EB35F9"/>
    <w:rsid w:val="00EB3812"/>
    <w:rsid w:val="00EB48F1"/>
    <w:rsid w:val="00EB4B87"/>
    <w:rsid w:val="00EB4C48"/>
    <w:rsid w:val="00EB54FE"/>
    <w:rsid w:val="00EB552D"/>
    <w:rsid w:val="00EB5EED"/>
    <w:rsid w:val="00EB5F3E"/>
    <w:rsid w:val="00EB5FBA"/>
    <w:rsid w:val="00EB608F"/>
    <w:rsid w:val="00EB75DA"/>
    <w:rsid w:val="00EC0547"/>
    <w:rsid w:val="00EC06A0"/>
    <w:rsid w:val="00EC0E7C"/>
    <w:rsid w:val="00EC145C"/>
    <w:rsid w:val="00EC1521"/>
    <w:rsid w:val="00EC159D"/>
    <w:rsid w:val="00EC1AED"/>
    <w:rsid w:val="00EC21FD"/>
    <w:rsid w:val="00EC228B"/>
    <w:rsid w:val="00EC2554"/>
    <w:rsid w:val="00EC2E96"/>
    <w:rsid w:val="00EC366B"/>
    <w:rsid w:val="00EC36E1"/>
    <w:rsid w:val="00EC49C8"/>
    <w:rsid w:val="00EC4DEE"/>
    <w:rsid w:val="00EC4F9A"/>
    <w:rsid w:val="00EC55FB"/>
    <w:rsid w:val="00EC5608"/>
    <w:rsid w:val="00EC56BF"/>
    <w:rsid w:val="00EC5D0E"/>
    <w:rsid w:val="00EC5E96"/>
    <w:rsid w:val="00EC62E6"/>
    <w:rsid w:val="00EC6747"/>
    <w:rsid w:val="00EC68A4"/>
    <w:rsid w:val="00EC6BFB"/>
    <w:rsid w:val="00EC7337"/>
    <w:rsid w:val="00EC7D25"/>
    <w:rsid w:val="00ED0787"/>
    <w:rsid w:val="00ED0A62"/>
    <w:rsid w:val="00ED105E"/>
    <w:rsid w:val="00ED1065"/>
    <w:rsid w:val="00ED182A"/>
    <w:rsid w:val="00ED1D65"/>
    <w:rsid w:val="00ED1DC7"/>
    <w:rsid w:val="00ED2217"/>
    <w:rsid w:val="00ED2353"/>
    <w:rsid w:val="00ED2A3C"/>
    <w:rsid w:val="00ED36A7"/>
    <w:rsid w:val="00ED3868"/>
    <w:rsid w:val="00ED3F70"/>
    <w:rsid w:val="00ED4BF8"/>
    <w:rsid w:val="00ED5169"/>
    <w:rsid w:val="00ED53E4"/>
    <w:rsid w:val="00ED563E"/>
    <w:rsid w:val="00ED59EA"/>
    <w:rsid w:val="00ED5B11"/>
    <w:rsid w:val="00ED5CA6"/>
    <w:rsid w:val="00ED6693"/>
    <w:rsid w:val="00ED699A"/>
    <w:rsid w:val="00ED6A8D"/>
    <w:rsid w:val="00ED7C40"/>
    <w:rsid w:val="00EE05A8"/>
    <w:rsid w:val="00EE05BD"/>
    <w:rsid w:val="00EE086F"/>
    <w:rsid w:val="00EE0FC2"/>
    <w:rsid w:val="00EE1218"/>
    <w:rsid w:val="00EE1E7F"/>
    <w:rsid w:val="00EE1ECA"/>
    <w:rsid w:val="00EE2871"/>
    <w:rsid w:val="00EE28B5"/>
    <w:rsid w:val="00EE2D60"/>
    <w:rsid w:val="00EE3144"/>
    <w:rsid w:val="00EE3F0F"/>
    <w:rsid w:val="00EE4007"/>
    <w:rsid w:val="00EE48E7"/>
    <w:rsid w:val="00EE4C19"/>
    <w:rsid w:val="00EE4CA6"/>
    <w:rsid w:val="00EE4E24"/>
    <w:rsid w:val="00EE529C"/>
    <w:rsid w:val="00EE5A2C"/>
    <w:rsid w:val="00EE617A"/>
    <w:rsid w:val="00EF0523"/>
    <w:rsid w:val="00EF0C8A"/>
    <w:rsid w:val="00EF0CE8"/>
    <w:rsid w:val="00EF1387"/>
    <w:rsid w:val="00EF17F3"/>
    <w:rsid w:val="00EF2290"/>
    <w:rsid w:val="00EF24CB"/>
    <w:rsid w:val="00EF2572"/>
    <w:rsid w:val="00EF2D7F"/>
    <w:rsid w:val="00EF3BE4"/>
    <w:rsid w:val="00EF4AE1"/>
    <w:rsid w:val="00EF557D"/>
    <w:rsid w:val="00EF5712"/>
    <w:rsid w:val="00EF6346"/>
    <w:rsid w:val="00EF678F"/>
    <w:rsid w:val="00EF7DF5"/>
    <w:rsid w:val="00F00935"/>
    <w:rsid w:val="00F00939"/>
    <w:rsid w:val="00F009F6"/>
    <w:rsid w:val="00F00D5A"/>
    <w:rsid w:val="00F03C0D"/>
    <w:rsid w:val="00F0435C"/>
    <w:rsid w:val="00F05BD8"/>
    <w:rsid w:val="00F06473"/>
    <w:rsid w:val="00F0696F"/>
    <w:rsid w:val="00F06F29"/>
    <w:rsid w:val="00F07053"/>
    <w:rsid w:val="00F07455"/>
    <w:rsid w:val="00F10FB5"/>
    <w:rsid w:val="00F11044"/>
    <w:rsid w:val="00F119C7"/>
    <w:rsid w:val="00F11B61"/>
    <w:rsid w:val="00F12038"/>
    <w:rsid w:val="00F135CC"/>
    <w:rsid w:val="00F13AEC"/>
    <w:rsid w:val="00F14216"/>
    <w:rsid w:val="00F149E1"/>
    <w:rsid w:val="00F15B31"/>
    <w:rsid w:val="00F162DE"/>
    <w:rsid w:val="00F16BEA"/>
    <w:rsid w:val="00F1794F"/>
    <w:rsid w:val="00F201D7"/>
    <w:rsid w:val="00F20C3A"/>
    <w:rsid w:val="00F20DD1"/>
    <w:rsid w:val="00F225AF"/>
    <w:rsid w:val="00F230E6"/>
    <w:rsid w:val="00F231C2"/>
    <w:rsid w:val="00F23303"/>
    <w:rsid w:val="00F239FA"/>
    <w:rsid w:val="00F23C1A"/>
    <w:rsid w:val="00F23D76"/>
    <w:rsid w:val="00F2455D"/>
    <w:rsid w:val="00F24B28"/>
    <w:rsid w:val="00F24CC2"/>
    <w:rsid w:val="00F24E3F"/>
    <w:rsid w:val="00F251A7"/>
    <w:rsid w:val="00F253FB"/>
    <w:rsid w:val="00F26A6F"/>
    <w:rsid w:val="00F270C0"/>
    <w:rsid w:val="00F274C7"/>
    <w:rsid w:val="00F30536"/>
    <w:rsid w:val="00F305A7"/>
    <w:rsid w:val="00F308CA"/>
    <w:rsid w:val="00F31260"/>
    <w:rsid w:val="00F3179A"/>
    <w:rsid w:val="00F33391"/>
    <w:rsid w:val="00F33D3E"/>
    <w:rsid w:val="00F3433E"/>
    <w:rsid w:val="00F34355"/>
    <w:rsid w:val="00F34BCA"/>
    <w:rsid w:val="00F34D6D"/>
    <w:rsid w:val="00F35156"/>
    <w:rsid w:val="00F357A9"/>
    <w:rsid w:val="00F35FEC"/>
    <w:rsid w:val="00F363F8"/>
    <w:rsid w:val="00F36B58"/>
    <w:rsid w:val="00F36D83"/>
    <w:rsid w:val="00F3749E"/>
    <w:rsid w:val="00F375E3"/>
    <w:rsid w:val="00F37677"/>
    <w:rsid w:val="00F379E1"/>
    <w:rsid w:val="00F40CB0"/>
    <w:rsid w:val="00F40CC6"/>
    <w:rsid w:val="00F40F92"/>
    <w:rsid w:val="00F412F0"/>
    <w:rsid w:val="00F41562"/>
    <w:rsid w:val="00F41C52"/>
    <w:rsid w:val="00F41DD6"/>
    <w:rsid w:val="00F42229"/>
    <w:rsid w:val="00F42D9F"/>
    <w:rsid w:val="00F43159"/>
    <w:rsid w:val="00F435E6"/>
    <w:rsid w:val="00F43623"/>
    <w:rsid w:val="00F43CCD"/>
    <w:rsid w:val="00F44236"/>
    <w:rsid w:val="00F44592"/>
    <w:rsid w:val="00F44D28"/>
    <w:rsid w:val="00F453DE"/>
    <w:rsid w:val="00F45B6F"/>
    <w:rsid w:val="00F46676"/>
    <w:rsid w:val="00F468E7"/>
    <w:rsid w:val="00F46CC8"/>
    <w:rsid w:val="00F472C8"/>
    <w:rsid w:val="00F47849"/>
    <w:rsid w:val="00F513CD"/>
    <w:rsid w:val="00F5149C"/>
    <w:rsid w:val="00F519A7"/>
    <w:rsid w:val="00F521A0"/>
    <w:rsid w:val="00F525ED"/>
    <w:rsid w:val="00F52845"/>
    <w:rsid w:val="00F52E40"/>
    <w:rsid w:val="00F53170"/>
    <w:rsid w:val="00F53906"/>
    <w:rsid w:val="00F53EF4"/>
    <w:rsid w:val="00F54113"/>
    <w:rsid w:val="00F5436B"/>
    <w:rsid w:val="00F549E5"/>
    <w:rsid w:val="00F54BEC"/>
    <w:rsid w:val="00F557CB"/>
    <w:rsid w:val="00F55DD9"/>
    <w:rsid w:val="00F568BB"/>
    <w:rsid w:val="00F56FED"/>
    <w:rsid w:val="00F57217"/>
    <w:rsid w:val="00F573F6"/>
    <w:rsid w:val="00F601E1"/>
    <w:rsid w:val="00F60D38"/>
    <w:rsid w:val="00F61E2B"/>
    <w:rsid w:val="00F62007"/>
    <w:rsid w:val="00F622D9"/>
    <w:rsid w:val="00F636ED"/>
    <w:rsid w:val="00F64123"/>
    <w:rsid w:val="00F64CC0"/>
    <w:rsid w:val="00F64D61"/>
    <w:rsid w:val="00F656E1"/>
    <w:rsid w:val="00F65E09"/>
    <w:rsid w:val="00F66149"/>
    <w:rsid w:val="00F672A2"/>
    <w:rsid w:val="00F67B8B"/>
    <w:rsid w:val="00F67BE6"/>
    <w:rsid w:val="00F70C29"/>
    <w:rsid w:val="00F71359"/>
    <w:rsid w:val="00F721D0"/>
    <w:rsid w:val="00F721DD"/>
    <w:rsid w:val="00F72E05"/>
    <w:rsid w:val="00F73810"/>
    <w:rsid w:val="00F73D3C"/>
    <w:rsid w:val="00F746C9"/>
    <w:rsid w:val="00F7599F"/>
    <w:rsid w:val="00F759ED"/>
    <w:rsid w:val="00F75D2D"/>
    <w:rsid w:val="00F75E36"/>
    <w:rsid w:val="00F76002"/>
    <w:rsid w:val="00F764A0"/>
    <w:rsid w:val="00F76F09"/>
    <w:rsid w:val="00F77032"/>
    <w:rsid w:val="00F7796B"/>
    <w:rsid w:val="00F77BC4"/>
    <w:rsid w:val="00F80439"/>
    <w:rsid w:val="00F811F2"/>
    <w:rsid w:val="00F8172E"/>
    <w:rsid w:val="00F8181D"/>
    <w:rsid w:val="00F81844"/>
    <w:rsid w:val="00F818B5"/>
    <w:rsid w:val="00F81A00"/>
    <w:rsid w:val="00F81B34"/>
    <w:rsid w:val="00F81B37"/>
    <w:rsid w:val="00F82542"/>
    <w:rsid w:val="00F828D0"/>
    <w:rsid w:val="00F82918"/>
    <w:rsid w:val="00F82F98"/>
    <w:rsid w:val="00F83A36"/>
    <w:rsid w:val="00F849E6"/>
    <w:rsid w:val="00F84C23"/>
    <w:rsid w:val="00F8512C"/>
    <w:rsid w:val="00F85169"/>
    <w:rsid w:val="00F85B7F"/>
    <w:rsid w:val="00F865CE"/>
    <w:rsid w:val="00F86A59"/>
    <w:rsid w:val="00F86C1D"/>
    <w:rsid w:val="00F87AD7"/>
    <w:rsid w:val="00F87D37"/>
    <w:rsid w:val="00F90343"/>
    <w:rsid w:val="00F90E51"/>
    <w:rsid w:val="00F91FE3"/>
    <w:rsid w:val="00F9267A"/>
    <w:rsid w:val="00F92EA2"/>
    <w:rsid w:val="00F93833"/>
    <w:rsid w:val="00F93D4F"/>
    <w:rsid w:val="00F9416C"/>
    <w:rsid w:val="00F94DCD"/>
    <w:rsid w:val="00F94E61"/>
    <w:rsid w:val="00F94FEF"/>
    <w:rsid w:val="00F95018"/>
    <w:rsid w:val="00F95256"/>
    <w:rsid w:val="00F9575E"/>
    <w:rsid w:val="00F958F2"/>
    <w:rsid w:val="00F95C69"/>
    <w:rsid w:val="00F95D62"/>
    <w:rsid w:val="00F9622E"/>
    <w:rsid w:val="00F97BCB"/>
    <w:rsid w:val="00F97FCE"/>
    <w:rsid w:val="00FA0458"/>
    <w:rsid w:val="00FA13EE"/>
    <w:rsid w:val="00FA1D50"/>
    <w:rsid w:val="00FA22B0"/>
    <w:rsid w:val="00FA26B1"/>
    <w:rsid w:val="00FA2DBD"/>
    <w:rsid w:val="00FA2E6F"/>
    <w:rsid w:val="00FA3A95"/>
    <w:rsid w:val="00FA4A4D"/>
    <w:rsid w:val="00FA4E00"/>
    <w:rsid w:val="00FA53DA"/>
    <w:rsid w:val="00FA56F9"/>
    <w:rsid w:val="00FA6294"/>
    <w:rsid w:val="00FA6999"/>
    <w:rsid w:val="00FA7CAD"/>
    <w:rsid w:val="00FB00CB"/>
    <w:rsid w:val="00FB015C"/>
    <w:rsid w:val="00FB02FB"/>
    <w:rsid w:val="00FB050D"/>
    <w:rsid w:val="00FB0B07"/>
    <w:rsid w:val="00FB145C"/>
    <w:rsid w:val="00FB24A8"/>
    <w:rsid w:val="00FB291C"/>
    <w:rsid w:val="00FB3149"/>
    <w:rsid w:val="00FB3661"/>
    <w:rsid w:val="00FB40F3"/>
    <w:rsid w:val="00FB49BE"/>
    <w:rsid w:val="00FB773C"/>
    <w:rsid w:val="00FC0328"/>
    <w:rsid w:val="00FC055E"/>
    <w:rsid w:val="00FC05F2"/>
    <w:rsid w:val="00FC144F"/>
    <w:rsid w:val="00FC240E"/>
    <w:rsid w:val="00FC2C92"/>
    <w:rsid w:val="00FC3012"/>
    <w:rsid w:val="00FC313B"/>
    <w:rsid w:val="00FC3588"/>
    <w:rsid w:val="00FC38DA"/>
    <w:rsid w:val="00FC3901"/>
    <w:rsid w:val="00FC39DF"/>
    <w:rsid w:val="00FC3AB5"/>
    <w:rsid w:val="00FC3FB3"/>
    <w:rsid w:val="00FC4984"/>
    <w:rsid w:val="00FC4E33"/>
    <w:rsid w:val="00FC4F86"/>
    <w:rsid w:val="00FC5D16"/>
    <w:rsid w:val="00FC5E0E"/>
    <w:rsid w:val="00FC600B"/>
    <w:rsid w:val="00FC6148"/>
    <w:rsid w:val="00FC6271"/>
    <w:rsid w:val="00FC628E"/>
    <w:rsid w:val="00FC68FB"/>
    <w:rsid w:val="00FC6B70"/>
    <w:rsid w:val="00FC7386"/>
    <w:rsid w:val="00FD0578"/>
    <w:rsid w:val="00FD07FE"/>
    <w:rsid w:val="00FD0884"/>
    <w:rsid w:val="00FD09B6"/>
    <w:rsid w:val="00FD1184"/>
    <w:rsid w:val="00FD1236"/>
    <w:rsid w:val="00FD1393"/>
    <w:rsid w:val="00FD1FD6"/>
    <w:rsid w:val="00FD363F"/>
    <w:rsid w:val="00FD38B2"/>
    <w:rsid w:val="00FD46B2"/>
    <w:rsid w:val="00FD67EF"/>
    <w:rsid w:val="00FD6938"/>
    <w:rsid w:val="00FD7191"/>
    <w:rsid w:val="00FD71D0"/>
    <w:rsid w:val="00FD7707"/>
    <w:rsid w:val="00FD7919"/>
    <w:rsid w:val="00FD7B25"/>
    <w:rsid w:val="00FE0320"/>
    <w:rsid w:val="00FE0478"/>
    <w:rsid w:val="00FE0C24"/>
    <w:rsid w:val="00FE0C88"/>
    <w:rsid w:val="00FE0EEE"/>
    <w:rsid w:val="00FE10D4"/>
    <w:rsid w:val="00FE2D08"/>
    <w:rsid w:val="00FE2F32"/>
    <w:rsid w:val="00FE36D4"/>
    <w:rsid w:val="00FE3BEE"/>
    <w:rsid w:val="00FE4FE0"/>
    <w:rsid w:val="00FE544D"/>
    <w:rsid w:val="00FE5893"/>
    <w:rsid w:val="00FE59C3"/>
    <w:rsid w:val="00FE5A31"/>
    <w:rsid w:val="00FE5A5B"/>
    <w:rsid w:val="00FE5D00"/>
    <w:rsid w:val="00FE5D38"/>
    <w:rsid w:val="00FE6392"/>
    <w:rsid w:val="00FE6665"/>
    <w:rsid w:val="00FE688F"/>
    <w:rsid w:val="00FE6C5D"/>
    <w:rsid w:val="00FE6E89"/>
    <w:rsid w:val="00FE7329"/>
    <w:rsid w:val="00FE7713"/>
    <w:rsid w:val="00FF0ECF"/>
    <w:rsid w:val="00FF0F32"/>
    <w:rsid w:val="00FF10D4"/>
    <w:rsid w:val="00FF120C"/>
    <w:rsid w:val="00FF22E3"/>
    <w:rsid w:val="00FF3BEC"/>
    <w:rsid w:val="00FF4961"/>
    <w:rsid w:val="00FF49EF"/>
    <w:rsid w:val="00FF4F60"/>
    <w:rsid w:val="00FF6642"/>
    <w:rsid w:val="00FF67CF"/>
    <w:rsid w:val="00FF6D27"/>
    <w:rsid w:val="00FF71BA"/>
    <w:rsid w:val="00FF7E63"/>
    <w:rsid w:val="021D9745"/>
    <w:rsid w:val="12EFEC8C"/>
    <w:rsid w:val="154210D5"/>
    <w:rsid w:val="160396C8"/>
    <w:rsid w:val="1B6D304B"/>
    <w:rsid w:val="1DBAA58F"/>
    <w:rsid w:val="2151A40E"/>
    <w:rsid w:val="24AE6B00"/>
    <w:rsid w:val="2C732591"/>
    <w:rsid w:val="2CB2F27C"/>
    <w:rsid w:val="2CF8A821"/>
    <w:rsid w:val="34E148BB"/>
    <w:rsid w:val="3575EBE0"/>
    <w:rsid w:val="46F493F2"/>
    <w:rsid w:val="4ACCF852"/>
    <w:rsid w:val="4C69B8CF"/>
    <w:rsid w:val="526681F2"/>
    <w:rsid w:val="56A7C7BB"/>
    <w:rsid w:val="59366988"/>
    <w:rsid w:val="59490CB4"/>
    <w:rsid w:val="5AD239E9"/>
    <w:rsid w:val="62A19893"/>
    <w:rsid w:val="6356FB11"/>
    <w:rsid w:val="6497D9CB"/>
    <w:rsid w:val="662C43ED"/>
    <w:rsid w:val="6C1FE8A5"/>
    <w:rsid w:val="6D9A0B76"/>
    <w:rsid w:val="6EC866ED"/>
    <w:rsid w:val="774E88BE"/>
    <w:rsid w:val="787381B0"/>
    <w:rsid w:val="7A019877"/>
    <w:rsid w:val="7A7D0E05"/>
    <w:rsid w:val="7BACAB71"/>
    <w:rsid w:val="7DCC7563"/>
    <w:rsid w:val="7DFE03EB"/>
    <w:rsid w:val="7E4B1BBC"/>
    <w:rsid w:val="7E713F9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width-percent:400;mso-height-percent:200;mso-width-relative:margin;mso-height-relative:margin;v-text-anchor:middle" fillcolor="none [3214]" strokecolor="none [3205]">
      <v:fill color="none [3214]"/>
      <v:stroke color="none [3205]" weight=".5pt"/>
      <v:textbox style="mso-fit-shape-to-text:t"/>
    </o:shapedefaults>
    <o:shapelayout v:ext="edit">
      <o:idmap v:ext="edit" data="2"/>
    </o:shapelayout>
  </w:shapeDefaults>
  <w:doNotEmbedSmartTags/>
  <w:decimalSymbol w:val="."/>
  <w:listSeparator w:val=","/>
  <w14:docId w14:val="65F76853"/>
  <w15:docId w15:val="{6F9BAC2B-ADD5-4F6E-BC76-EA653E4B1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1"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qFormat="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1BA7"/>
    <w:pPr>
      <w:jc w:val="both"/>
    </w:pPr>
    <w:rPr>
      <w:rFonts w:ascii="Arial" w:hAnsi="Arial"/>
    </w:rPr>
  </w:style>
  <w:style w:type="paragraph" w:styleId="Heading1">
    <w:name w:val="heading 1"/>
    <w:basedOn w:val="Heading2"/>
    <w:next w:val="BodyText"/>
    <w:link w:val="Heading1Char"/>
    <w:qFormat/>
    <w:rsid w:val="007B1C38"/>
    <w:pPr>
      <w:numPr>
        <w:ilvl w:val="0"/>
      </w:numPr>
      <w:tabs>
        <w:tab w:val="left" w:pos="990"/>
      </w:tabs>
      <w:ind w:left="360"/>
      <w:outlineLvl w:val="0"/>
    </w:pPr>
    <w:rPr>
      <w:sz w:val="36"/>
    </w:rPr>
  </w:style>
  <w:style w:type="paragraph" w:styleId="Heading2">
    <w:name w:val="heading 2"/>
    <w:next w:val="BodyText"/>
    <w:link w:val="Heading2Char"/>
    <w:qFormat/>
    <w:rsid w:val="0039755F"/>
    <w:pPr>
      <w:keepNext/>
      <w:numPr>
        <w:ilvl w:val="1"/>
        <w:numId w:val="1"/>
      </w:numPr>
      <w:tabs>
        <w:tab w:val="left" w:pos="18"/>
        <w:tab w:val="left" w:pos="630"/>
      </w:tabs>
      <w:spacing w:after="240" w:line="288" w:lineRule="auto"/>
      <w:ind w:left="720" w:hanging="702"/>
      <w:outlineLvl w:val="1"/>
    </w:pPr>
    <w:rPr>
      <w:rFonts w:ascii="Arial" w:hAnsi="Arial"/>
      <w:color w:val="0193D7" w:themeColor="text2"/>
      <w:sz w:val="28"/>
      <w:szCs w:val="30"/>
    </w:rPr>
  </w:style>
  <w:style w:type="paragraph" w:styleId="Heading3">
    <w:name w:val="heading 3"/>
    <w:next w:val="BodyText"/>
    <w:link w:val="Heading3Char"/>
    <w:qFormat/>
    <w:rsid w:val="00F05BD8"/>
    <w:pPr>
      <w:keepNext/>
      <w:numPr>
        <w:ilvl w:val="2"/>
        <w:numId w:val="22"/>
      </w:numPr>
      <w:spacing w:after="240" w:line="288" w:lineRule="auto"/>
      <w:outlineLvl w:val="2"/>
    </w:pPr>
    <w:rPr>
      <w:rFonts w:ascii="Arial" w:hAnsi="Arial" w:cs="Arial"/>
      <w:i/>
      <w:color w:val="0193D7" w:themeColor="text2"/>
      <w:sz w:val="24"/>
      <w:szCs w:val="26"/>
    </w:rPr>
  </w:style>
  <w:style w:type="paragraph" w:styleId="Heading4">
    <w:name w:val="heading 4"/>
    <w:next w:val="BodyText"/>
    <w:link w:val="Heading4Char"/>
    <w:qFormat/>
    <w:rsid w:val="009D10DE"/>
    <w:pPr>
      <w:keepNext/>
      <w:spacing w:before="180" w:after="240"/>
      <w:outlineLvl w:val="3"/>
    </w:pPr>
    <w:rPr>
      <w:rFonts w:ascii="Arial" w:hAnsi="Arial" w:cs="Arial"/>
      <w:b/>
      <w:color w:val="01A8D6" w:themeColor="accent1"/>
      <w:sz w:val="24"/>
      <w:szCs w:val="24"/>
    </w:rPr>
  </w:style>
  <w:style w:type="paragraph" w:styleId="Heading5">
    <w:name w:val="heading 5"/>
    <w:basedOn w:val="BodyText"/>
    <w:next w:val="Normal"/>
    <w:link w:val="Heading5Char"/>
    <w:uiPriority w:val="1"/>
    <w:qFormat/>
    <w:rsid w:val="005242B6"/>
    <w:pPr>
      <w:outlineLvl w:val="4"/>
    </w:pPr>
    <w:rPr>
      <w:b/>
      <w:color w:val="0193D7" w:themeColor="text2"/>
    </w:rPr>
  </w:style>
  <w:style w:type="paragraph" w:styleId="Heading6">
    <w:name w:val="heading 6"/>
    <w:basedOn w:val="Normal"/>
    <w:next w:val="BodyText"/>
    <w:link w:val="Heading6Char"/>
    <w:qFormat/>
    <w:rsid w:val="00DA101A"/>
    <w:pPr>
      <w:keepNext/>
      <w:numPr>
        <w:numId w:val="2"/>
      </w:numPr>
      <w:spacing w:before="120" w:after="120" w:line="288" w:lineRule="auto"/>
      <w:jc w:val="left"/>
      <w:outlineLvl w:val="5"/>
    </w:pPr>
    <w:rPr>
      <w:color w:val="0193D7" w:themeColor="text2"/>
      <w:sz w:val="36"/>
      <w:szCs w:val="30"/>
    </w:rPr>
  </w:style>
  <w:style w:type="paragraph" w:styleId="Heading7">
    <w:name w:val="heading 7"/>
    <w:next w:val="BodyText"/>
    <w:link w:val="Heading7Char"/>
    <w:qFormat/>
    <w:rsid w:val="00F05BD8"/>
    <w:pPr>
      <w:keepNext/>
      <w:numPr>
        <w:ilvl w:val="1"/>
        <w:numId w:val="2"/>
      </w:numPr>
      <w:tabs>
        <w:tab w:val="left" w:pos="900"/>
      </w:tabs>
      <w:spacing w:after="240" w:line="288" w:lineRule="auto"/>
      <w:outlineLvl w:val="6"/>
    </w:pPr>
    <w:rPr>
      <w:rFonts w:ascii="Arial" w:hAnsi="Arial"/>
      <w:color w:val="0193D7" w:themeColor="text2"/>
      <w:sz w:val="28"/>
      <w:szCs w:val="30"/>
    </w:rPr>
  </w:style>
  <w:style w:type="paragraph" w:styleId="Heading8">
    <w:name w:val="heading 8"/>
    <w:next w:val="BodyText"/>
    <w:link w:val="Heading8Char"/>
    <w:qFormat/>
    <w:rsid w:val="00F05BD8"/>
    <w:pPr>
      <w:keepNext/>
      <w:numPr>
        <w:ilvl w:val="2"/>
        <w:numId w:val="2"/>
      </w:numPr>
      <w:tabs>
        <w:tab w:val="left" w:pos="900"/>
      </w:tabs>
      <w:spacing w:after="240" w:line="288" w:lineRule="auto"/>
      <w:outlineLvl w:val="7"/>
    </w:pPr>
    <w:rPr>
      <w:rFonts w:ascii="Arial" w:hAnsi="Arial"/>
      <w:i/>
      <w:color w:val="0193D7" w:themeColor="text2"/>
      <w:sz w:val="24"/>
      <w:szCs w:val="26"/>
    </w:rPr>
  </w:style>
  <w:style w:type="paragraph" w:styleId="Heading9">
    <w:name w:val="heading 9"/>
    <w:basedOn w:val="Heading4"/>
    <w:next w:val="BodyText"/>
    <w:qFormat/>
    <w:rsid w:val="00E448B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t"/>
    <w:link w:val="BodyTextChar"/>
    <w:qFormat/>
    <w:rsid w:val="00DB4086"/>
    <w:pPr>
      <w:spacing w:after="240" w:line="288" w:lineRule="auto"/>
    </w:pPr>
    <w:rPr>
      <w:rFonts w:ascii="Arial" w:hAnsi="Arial"/>
      <w:szCs w:val="24"/>
    </w:rPr>
  </w:style>
  <w:style w:type="paragraph" w:styleId="ListBullet">
    <w:name w:val="List Bullet"/>
    <w:qFormat/>
    <w:rsid w:val="007545AB"/>
    <w:pPr>
      <w:spacing w:after="60" w:line="288" w:lineRule="auto"/>
    </w:pPr>
    <w:rPr>
      <w:rFonts w:ascii="Arial" w:hAnsi="Arial" w:cs="Arial"/>
    </w:rPr>
  </w:style>
  <w:style w:type="character" w:styleId="FootnoteReference">
    <w:name w:val="footnote reference"/>
    <w:basedOn w:val="DefaultParagraphFont"/>
    <w:uiPriority w:val="99"/>
    <w:qFormat/>
    <w:rsid w:val="008F2C61"/>
    <w:rPr>
      <w:rFonts w:ascii="Arial" w:hAnsi="Arial"/>
      <w:position w:val="2"/>
      <w:sz w:val="18"/>
      <w:vertAlign w:val="superscript"/>
    </w:rPr>
  </w:style>
  <w:style w:type="paragraph" w:styleId="FootnoteText">
    <w:name w:val="footnote text"/>
    <w:aliases w:val="ft"/>
    <w:link w:val="FootnoteTextChar"/>
    <w:uiPriority w:val="99"/>
    <w:qFormat/>
    <w:rsid w:val="008F2C61"/>
    <w:pPr>
      <w:framePr w:hSpace="187" w:wrap="around" w:vAnchor="text" w:hAnchor="text" w:y="1"/>
      <w:spacing w:before="120"/>
      <w:ind w:left="173" w:hanging="173"/>
    </w:pPr>
    <w:rPr>
      <w:rFonts w:ascii="Arial" w:hAnsi="Arial"/>
      <w:sz w:val="18"/>
    </w:rPr>
  </w:style>
  <w:style w:type="character" w:styleId="EndnoteReference">
    <w:name w:val="endnote reference"/>
    <w:basedOn w:val="DefaultParagraphFont"/>
    <w:semiHidden/>
    <w:rsid w:val="00D33401"/>
    <w:rPr>
      <w:rFonts w:ascii="Book Antiqua" w:hAnsi="Book Antiqua"/>
      <w:spacing w:val="0"/>
      <w:position w:val="-2"/>
      <w:sz w:val="28"/>
      <w:vertAlign w:val="superscript"/>
    </w:rPr>
  </w:style>
  <w:style w:type="paragraph" w:styleId="Footer">
    <w:name w:val="footer"/>
    <w:basedOn w:val="Normal"/>
    <w:link w:val="FooterChar"/>
    <w:uiPriority w:val="99"/>
    <w:qFormat/>
    <w:rsid w:val="003A67AF"/>
    <w:pPr>
      <w:tabs>
        <w:tab w:val="center" w:pos="4752"/>
      </w:tabs>
      <w:jc w:val="center"/>
    </w:pPr>
    <w:rPr>
      <w:color w:val="01A8D6" w:themeColor="accent1"/>
    </w:rPr>
  </w:style>
  <w:style w:type="paragraph" w:styleId="Header">
    <w:name w:val="header"/>
    <w:basedOn w:val="Normal"/>
    <w:link w:val="HeaderChar"/>
    <w:rsid w:val="00D33401"/>
  </w:style>
  <w:style w:type="paragraph" w:styleId="TOC1">
    <w:name w:val="toc 1"/>
    <w:next w:val="TOC2"/>
    <w:uiPriority w:val="39"/>
    <w:rsid w:val="00572633"/>
    <w:pPr>
      <w:tabs>
        <w:tab w:val="right" w:leader="dot" w:pos="9638"/>
      </w:tabs>
      <w:spacing w:before="240" w:after="120"/>
      <w:ind w:left="576" w:right="576" w:hanging="576"/>
    </w:pPr>
    <w:rPr>
      <w:rFonts w:ascii="Arial" w:hAnsi="Arial"/>
      <w:b/>
      <w:noProof/>
    </w:rPr>
  </w:style>
  <w:style w:type="character" w:styleId="PageNumber">
    <w:name w:val="page number"/>
    <w:basedOn w:val="DefaultParagraphFont"/>
    <w:qFormat/>
    <w:rsid w:val="0028654B"/>
    <w:rPr>
      <w:b/>
    </w:rPr>
  </w:style>
  <w:style w:type="paragraph" w:customStyle="1" w:styleId="SubdividerTitle">
    <w:name w:val="Subdivider Title"/>
    <w:basedOn w:val="BodyText"/>
    <w:qFormat/>
    <w:rsid w:val="007D6553"/>
    <w:pPr>
      <w:spacing w:before="120" w:after="120" w:line="240" w:lineRule="auto"/>
    </w:pPr>
    <w:rPr>
      <w:i/>
      <w:sz w:val="44"/>
      <w:szCs w:val="44"/>
    </w:rPr>
  </w:style>
  <w:style w:type="paragraph" w:styleId="TOC2">
    <w:name w:val="toc 2"/>
    <w:uiPriority w:val="39"/>
    <w:rsid w:val="00572633"/>
    <w:pPr>
      <w:tabs>
        <w:tab w:val="right" w:leader="dot" w:pos="9638"/>
      </w:tabs>
      <w:spacing w:after="120"/>
      <w:ind w:left="1152" w:right="576" w:hanging="576"/>
    </w:pPr>
    <w:rPr>
      <w:rFonts w:ascii="Arial" w:hAnsi="Arial"/>
      <w:noProof/>
    </w:rPr>
  </w:style>
  <w:style w:type="paragraph" w:customStyle="1" w:styleId="HeaderOdd">
    <w:name w:val="HeaderOdd"/>
    <w:basedOn w:val="Header"/>
    <w:qFormat/>
    <w:rsid w:val="00F77032"/>
    <w:pPr>
      <w:pBdr>
        <w:bottom w:val="single" w:sz="8" w:space="1" w:color="0193D7" w:themeColor="text2"/>
      </w:pBdr>
      <w:jc w:val="right"/>
    </w:pPr>
    <w:rPr>
      <w:i/>
      <w:color w:val="0193D7" w:themeColor="text2"/>
      <w:sz w:val="18"/>
    </w:rPr>
  </w:style>
  <w:style w:type="paragraph" w:customStyle="1" w:styleId="FooterText">
    <w:name w:val="Footer Text"/>
    <w:basedOn w:val="Footer"/>
    <w:qFormat/>
    <w:rsid w:val="00184984"/>
    <w:pPr>
      <w:pBdr>
        <w:top w:val="single" w:sz="8" w:space="1" w:color="0193D7" w:themeColor="text2"/>
      </w:pBdr>
      <w:tabs>
        <w:tab w:val="clear" w:pos="4752"/>
        <w:tab w:val="right" w:pos="9360"/>
      </w:tabs>
    </w:pPr>
    <w:rPr>
      <w:i/>
      <w:color w:val="0193D7" w:themeColor="text2"/>
      <w:sz w:val="16"/>
    </w:rPr>
  </w:style>
  <w:style w:type="paragraph" w:customStyle="1" w:styleId="TableBodyText">
    <w:name w:val="Table Body Text"/>
    <w:basedOn w:val="BodyText"/>
    <w:qFormat/>
    <w:rsid w:val="006A6E2C"/>
    <w:pPr>
      <w:spacing w:before="60" w:after="60" w:line="240" w:lineRule="auto"/>
    </w:pPr>
    <w:rPr>
      <w:sz w:val="18"/>
    </w:rPr>
  </w:style>
  <w:style w:type="paragraph" w:customStyle="1" w:styleId="TableListBullet">
    <w:name w:val="Table List Bullet"/>
    <w:basedOn w:val="TableBodyText"/>
    <w:qFormat/>
    <w:rsid w:val="006A6E2C"/>
    <w:pPr>
      <w:numPr>
        <w:numId w:val="3"/>
      </w:numPr>
    </w:pPr>
    <w:rPr>
      <w:rFonts w:eastAsia="Batang" w:cs="Arial"/>
      <w:szCs w:val="18"/>
    </w:rPr>
  </w:style>
  <w:style w:type="paragraph" w:styleId="BalloonText">
    <w:name w:val="Balloon Text"/>
    <w:basedOn w:val="Normal"/>
    <w:link w:val="BalloonTextChar"/>
    <w:uiPriority w:val="99"/>
    <w:semiHidden/>
    <w:unhideWhenUsed/>
    <w:rsid w:val="00F76002"/>
    <w:rPr>
      <w:rFonts w:ascii="Tahoma" w:hAnsi="Tahoma" w:cs="Tahoma"/>
      <w:sz w:val="16"/>
      <w:szCs w:val="16"/>
    </w:rPr>
  </w:style>
  <w:style w:type="character" w:customStyle="1" w:styleId="BalloonTextChar">
    <w:name w:val="Balloon Text Char"/>
    <w:basedOn w:val="DefaultParagraphFont"/>
    <w:link w:val="BalloonText"/>
    <w:uiPriority w:val="99"/>
    <w:semiHidden/>
    <w:rsid w:val="00F76002"/>
    <w:rPr>
      <w:rFonts w:ascii="Tahoma" w:hAnsi="Tahoma" w:cs="Tahoma"/>
      <w:sz w:val="16"/>
      <w:szCs w:val="16"/>
    </w:rPr>
  </w:style>
  <w:style w:type="paragraph" w:styleId="NormalWeb">
    <w:name w:val="Normal (Web)"/>
    <w:basedOn w:val="Normal"/>
    <w:uiPriority w:val="99"/>
    <w:unhideWhenUsed/>
    <w:rsid w:val="007817C4"/>
    <w:pPr>
      <w:spacing w:before="100" w:beforeAutospacing="1" w:after="100" w:afterAutospacing="1"/>
      <w:jc w:val="left"/>
    </w:pPr>
    <w:rPr>
      <w:rFonts w:ascii="Times New Roman" w:hAnsi="Times New Roman"/>
      <w:sz w:val="24"/>
      <w:szCs w:val="24"/>
    </w:rPr>
  </w:style>
  <w:style w:type="paragraph" w:customStyle="1" w:styleId="TableColumnHead">
    <w:name w:val="Table Column Head"/>
    <w:basedOn w:val="BodyText"/>
    <w:qFormat/>
    <w:rsid w:val="006A6E2C"/>
    <w:pPr>
      <w:keepNext/>
      <w:spacing w:before="240" w:after="0" w:line="240" w:lineRule="auto"/>
      <w:jc w:val="center"/>
    </w:pPr>
    <w:rPr>
      <w:b/>
      <w:color w:val="0193D7" w:themeColor="text2"/>
      <w:sz w:val="18"/>
    </w:rPr>
  </w:style>
  <w:style w:type="paragraph" w:customStyle="1" w:styleId="DividerSubtitle">
    <w:name w:val="Divider Subtitle"/>
    <w:basedOn w:val="BodyText"/>
    <w:qFormat/>
    <w:rsid w:val="007C7E67"/>
    <w:pPr>
      <w:spacing w:before="60" w:after="60" w:line="240" w:lineRule="auto"/>
    </w:pPr>
    <w:rPr>
      <w:i/>
      <w:color w:val="FFFFFF" w:themeColor="background1"/>
      <w:sz w:val="36"/>
      <w:szCs w:val="36"/>
    </w:rPr>
  </w:style>
  <w:style w:type="paragraph" w:customStyle="1" w:styleId="CalloutText">
    <w:name w:val="Callout Text"/>
    <w:qFormat/>
    <w:rsid w:val="00DB4086"/>
    <w:pPr>
      <w:pBdr>
        <w:left w:val="single" w:sz="8" w:space="4" w:color="01A8D6" w:themeColor="accent1"/>
        <w:right w:val="single" w:sz="8" w:space="4" w:color="01A8D6" w:themeColor="accent1"/>
      </w:pBdr>
      <w:jc w:val="center"/>
    </w:pPr>
    <w:rPr>
      <w:rFonts w:ascii="Arial" w:hAnsi="Arial"/>
      <w:i/>
      <w:color w:val="00BDD4" w:themeColor="accent2"/>
      <w:szCs w:val="24"/>
    </w:rPr>
  </w:style>
  <w:style w:type="paragraph" w:customStyle="1" w:styleId="SourceNote">
    <w:name w:val="Source/Note"/>
    <w:basedOn w:val="BodyText"/>
    <w:next w:val="BodyText"/>
    <w:link w:val="SourceNoteChar"/>
    <w:qFormat/>
    <w:rsid w:val="00344406"/>
    <w:pPr>
      <w:spacing w:before="120"/>
      <w:ind w:left="864" w:hanging="864"/>
    </w:pPr>
    <w:rPr>
      <w:sz w:val="18"/>
      <w:szCs w:val="20"/>
    </w:rPr>
  </w:style>
  <w:style w:type="paragraph" w:styleId="TOC3">
    <w:name w:val="toc 3"/>
    <w:uiPriority w:val="39"/>
    <w:rsid w:val="00572633"/>
    <w:pPr>
      <w:tabs>
        <w:tab w:val="right" w:leader="dot" w:pos="9638"/>
      </w:tabs>
      <w:spacing w:after="120"/>
      <w:ind w:left="1872" w:right="576" w:hanging="720"/>
    </w:pPr>
    <w:rPr>
      <w:rFonts w:ascii="Arial" w:hAnsi="Arial"/>
      <w:noProof/>
    </w:rPr>
  </w:style>
  <w:style w:type="character" w:styleId="Hyperlink">
    <w:name w:val="Hyperlink"/>
    <w:basedOn w:val="DefaultParagraphFont"/>
    <w:uiPriority w:val="99"/>
    <w:rsid w:val="001B5348"/>
    <w:rPr>
      <w:color w:val="0070C0" w:themeColor="hyperlink"/>
      <w:u w:val="single"/>
    </w:rPr>
  </w:style>
  <w:style w:type="paragraph" w:styleId="TableofFigures">
    <w:name w:val="table of figures"/>
    <w:next w:val="TOC1"/>
    <w:uiPriority w:val="99"/>
    <w:rsid w:val="00DB4086"/>
    <w:pPr>
      <w:tabs>
        <w:tab w:val="right" w:leader="dot" w:pos="9638"/>
      </w:tabs>
      <w:spacing w:after="120"/>
      <w:ind w:left="1440" w:right="576" w:hanging="1440"/>
    </w:pPr>
    <w:rPr>
      <w:rFonts w:ascii="Arial" w:hAnsi="Arial"/>
    </w:rPr>
  </w:style>
  <w:style w:type="paragraph" w:customStyle="1" w:styleId="HeadingE1">
    <w:name w:val="HeadingE 1"/>
    <w:next w:val="BodyText"/>
    <w:link w:val="HeadingE1Char"/>
    <w:qFormat/>
    <w:rsid w:val="00F05BD8"/>
    <w:pPr>
      <w:spacing w:after="240" w:line="288" w:lineRule="auto"/>
      <w:ind w:left="720" w:hanging="720"/>
    </w:pPr>
    <w:rPr>
      <w:rFonts w:ascii="Arial" w:hAnsi="Arial"/>
      <w:color w:val="0193D7" w:themeColor="text2"/>
      <w:kern w:val="28"/>
      <w:sz w:val="36"/>
      <w:szCs w:val="40"/>
    </w:rPr>
  </w:style>
  <w:style w:type="paragraph" w:customStyle="1" w:styleId="HeadingE2">
    <w:name w:val="HeadingE 2"/>
    <w:next w:val="BodyText"/>
    <w:qFormat/>
    <w:rsid w:val="00F05BD8"/>
    <w:pPr>
      <w:keepNext/>
      <w:spacing w:after="240"/>
    </w:pPr>
    <w:rPr>
      <w:rFonts w:ascii="Arial" w:hAnsi="Arial"/>
      <w:color w:val="0193D7" w:themeColor="text2"/>
      <w:sz w:val="28"/>
      <w:szCs w:val="30"/>
    </w:rPr>
  </w:style>
  <w:style w:type="paragraph" w:customStyle="1" w:styleId="HeadingE3">
    <w:name w:val="HeadingE 3"/>
    <w:next w:val="BodyText"/>
    <w:qFormat/>
    <w:rsid w:val="00F05BD8"/>
    <w:pPr>
      <w:keepNext/>
      <w:spacing w:after="240" w:line="288" w:lineRule="auto"/>
    </w:pPr>
    <w:rPr>
      <w:rFonts w:ascii="Arial" w:hAnsi="Arial"/>
      <w:i/>
      <w:color w:val="0193D7" w:themeColor="text2"/>
      <w:sz w:val="24"/>
      <w:szCs w:val="26"/>
    </w:rPr>
  </w:style>
  <w:style w:type="character" w:customStyle="1" w:styleId="Heading2Char">
    <w:name w:val="Heading 2 Char"/>
    <w:basedOn w:val="DefaultParagraphFont"/>
    <w:link w:val="Heading2"/>
    <w:rsid w:val="0039755F"/>
    <w:rPr>
      <w:rFonts w:ascii="Arial" w:hAnsi="Arial"/>
      <w:color w:val="0193D7" w:themeColor="text2"/>
      <w:sz w:val="28"/>
      <w:szCs w:val="30"/>
    </w:rPr>
  </w:style>
  <w:style w:type="character" w:customStyle="1" w:styleId="Heading3Char">
    <w:name w:val="Heading 3 Char"/>
    <w:basedOn w:val="DefaultParagraphFont"/>
    <w:link w:val="Heading3"/>
    <w:rsid w:val="00F05BD8"/>
    <w:rPr>
      <w:rFonts w:ascii="Arial" w:hAnsi="Arial" w:cs="Arial"/>
      <w:i/>
      <w:color w:val="0193D7" w:themeColor="text2"/>
      <w:sz w:val="24"/>
      <w:szCs w:val="26"/>
    </w:rPr>
  </w:style>
  <w:style w:type="paragraph" w:customStyle="1" w:styleId="HeadingE4">
    <w:name w:val="HeadingE 4"/>
    <w:next w:val="BodyText"/>
    <w:qFormat/>
    <w:rsid w:val="00F05BD8"/>
    <w:pPr>
      <w:keepNext/>
      <w:spacing w:after="240"/>
      <w:outlineLvl w:val="3"/>
    </w:pPr>
    <w:rPr>
      <w:rFonts w:ascii="Arial" w:hAnsi="Arial"/>
      <w:color w:val="01A8D6" w:themeColor="accent1"/>
      <w:sz w:val="24"/>
      <w:szCs w:val="24"/>
    </w:rPr>
  </w:style>
  <w:style w:type="paragraph" w:customStyle="1" w:styleId="CoverClientName">
    <w:name w:val="Cover Client Name"/>
    <w:basedOn w:val="Normal"/>
    <w:qFormat/>
    <w:rsid w:val="003B62A8"/>
    <w:pPr>
      <w:spacing w:after="240"/>
      <w:jc w:val="left"/>
    </w:pPr>
    <w:rPr>
      <w:b/>
      <w:sz w:val="28"/>
      <w:szCs w:val="28"/>
    </w:rPr>
  </w:style>
  <w:style w:type="paragraph" w:customStyle="1" w:styleId="CoverCSName">
    <w:name w:val="Cover CS Name"/>
    <w:basedOn w:val="Normal"/>
    <w:qFormat/>
    <w:rsid w:val="003B62A8"/>
    <w:pPr>
      <w:spacing w:after="240"/>
      <w:jc w:val="left"/>
    </w:pPr>
    <w:rPr>
      <w:b/>
      <w:sz w:val="28"/>
      <w:szCs w:val="28"/>
    </w:rPr>
  </w:style>
  <w:style w:type="paragraph" w:customStyle="1" w:styleId="CoverSubcontractors">
    <w:name w:val="Cover Subcontractors"/>
    <w:basedOn w:val="TitleValue"/>
    <w:qFormat/>
    <w:rsid w:val="006062BB"/>
    <w:pPr>
      <w:framePr w:w="9360" w:h="5760" w:hRule="exact" w:wrap="around" w:vAnchor="page" w:x="30" w:y="8713"/>
      <w:spacing w:after="120"/>
    </w:pPr>
  </w:style>
  <w:style w:type="paragraph" w:customStyle="1" w:styleId="CoverPreparedby">
    <w:name w:val="Cover Prepared by"/>
    <w:basedOn w:val="CoverPreparedfor"/>
    <w:qFormat/>
    <w:rsid w:val="003B62A8"/>
  </w:style>
  <w:style w:type="paragraph" w:customStyle="1" w:styleId="CoverWith">
    <w:name w:val="Cover With"/>
    <w:basedOn w:val="TitleField"/>
    <w:qFormat/>
    <w:rsid w:val="006062BB"/>
    <w:pPr>
      <w:framePr w:w="9360" w:h="5760" w:hRule="exact" w:hSpace="187" w:wrap="around" w:vAnchor="page" w:hAnchor="text" w:x="30" w:y="8713"/>
      <w:shd w:val="solid" w:color="FFFFFF" w:fill="FFFFFF"/>
      <w:spacing w:before="240" w:after="240"/>
    </w:pPr>
    <w:rPr>
      <w:color w:val="0193D7" w:themeColor="text2"/>
    </w:rPr>
  </w:style>
  <w:style w:type="character" w:customStyle="1" w:styleId="FooterChar">
    <w:name w:val="Footer Char"/>
    <w:basedOn w:val="DefaultParagraphFont"/>
    <w:link w:val="Footer"/>
    <w:uiPriority w:val="99"/>
    <w:rsid w:val="003A67AF"/>
    <w:rPr>
      <w:rFonts w:ascii="Verdana" w:hAnsi="Verdana"/>
      <w:color w:val="01A8D6" w:themeColor="accent1"/>
    </w:rPr>
  </w:style>
  <w:style w:type="paragraph" w:customStyle="1" w:styleId="CoverSubtitle">
    <w:name w:val="Cover Subtitle"/>
    <w:basedOn w:val="Normal"/>
    <w:qFormat/>
    <w:rsid w:val="009B6FE0"/>
    <w:pPr>
      <w:spacing w:before="240"/>
      <w:jc w:val="left"/>
    </w:pPr>
    <w:rPr>
      <w:rFonts w:cs="Arial"/>
      <w:i/>
      <w:sz w:val="32"/>
      <w:szCs w:val="32"/>
    </w:rPr>
  </w:style>
  <w:style w:type="table" w:styleId="TableGrid">
    <w:name w:val="Table Grid"/>
    <w:basedOn w:val="TableNormal"/>
    <w:rsid w:val="00CD13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aliases w:val="bt Char"/>
    <w:basedOn w:val="DefaultParagraphFont"/>
    <w:link w:val="BodyText"/>
    <w:rsid w:val="00DB4086"/>
    <w:rPr>
      <w:rFonts w:ascii="Arial" w:hAnsi="Arial"/>
      <w:szCs w:val="24"/>
    </w:rPr>
  </w:style>
  <w:style w:type="character" w:customStyle="1" w:styleId="Heading1Char">
    <w:name w:val="Heading 1 Char"/>
    <w:basedOn w:val="DefaultParagraphFont"/>
    <w:link w:val="Heading1"/>
    <w:rsid w:val="007B1C38"/>
    <w:rPr>
      <w:rFonts w:ascii="Arial" w:hAnsi="Arial"/>
      <w:color w:val="0193D7" w:themeColor="text2"/>
      <w:sz w:val="36"/>
      <w:szCs w:val="30"/>
    </w:rPr>
  </w:style>
  <w:style w:type="character" w:customStyle="1" w:styleId="Heading6Char">
    <w:name w:val="Heading 6 Char"/>
    <w:basedOn w:val="DefaultParagraphFont"/>
    <w:link w:val="Heading6"/>
    <w:rsid w:val="00DA101A"/>
    <w:rPr>
      <w:rFonts w:ascii="Arial" w:hAnsi="Arial"/>
      <w:color w:val="0193D7" w:themeColor="text2"/>
      <w:sz w:val="36"/>
      <w:szCs w:val="30"/>
    </w:rPr>
  </w:style>
  <w:style w:type="character" w:customStyle="1" w:styleId="Heading7Char">
    <w:name w:val="Heading 7 Char"/>
    <w:basedOn w:val="DefaultParagraphFont"/>
    <w:link w:val="Heading7"/>
    <w:rsid w:val="00F05BD8"/>
    <w:rPr>
      <w:rFonts w:ascii="Arial" w:hAnsi="Arial"/>
      <w:color w:val="0193D7" w:themeColor="text2"/>
      <w:sz w:val="28"/>
      <w:szCs w:val="30"/>
    </w:rPr>
  </w:style>
  <w:style w:type="character" w:customStyle="1" w:styleId="Heading8Char">
    <w:name w:val="Heading 8 Char"/>
    <w:basedOn w:val="DefaultParagraphFont"/>
    <w:link w:val="Heading8"/>
    <w:rsid w:val="00F05BD8"/>
    <w:rPr>
      <w:rFonts w:ascii="Arial" w:hAnsi="Arial"/>
      <w:i/>
      <w:color w:val="0193D7" w:themeColor="text2"/>
      <w:sz w:val="24"/>
      <w:szCs w:val="26"/>
    </w:rPr>
  </w:style>
  <w:style w:type="paragraph" w:customStyle="1" w:styleId="CoverTitleLine1">
    <w:name w:val="Cover Title Line 1"/>
    <w:qFormat/>
    <w:rsid w:val="009B6FE0"/>
    <w:pPr>
      <w:jc w:val="right"/>
    </w:pPr>
    <w:rPr>
      <w:rFonts w:ascii="Arial" w:hAnsi="Arial" w:cs="Arial"/>
      <w:sz w:val="80"/>
      <w:szCs w:val="80"/>
    </w:rPr>
  </w:style>
  <w:style w:type="paragraph" w:customStyle="1" w:styleId="CoverPreparedfor">
    <w:name w:val="Cover Prepared for"/>
    <w:qFormat/>
    <w:rsid w:val="003B62A8"/>
    <w:pPr>
      <w:spacing w:before="240" w:after="120"/>
    </w:pPr>
    <w:rPr>
      <w:rFonts w:ascii="Arial" w:hAnsi="Arial"/>
      <w:i/>
      <w:color w:val="0193D7" w:themeColor="text2"/>
      <w:sz w:val="18"/>
      <w:szCs w:val="18"/>
    </w:rPr>
  </w:style>
  <w:style w:type="paragraph" w:customStyle="1" w:styleId="TitleValue">
    <w:name w:val="TitleValue"/>
    <w:basedOn w:val="TitleField"/>
    <w:qFormat/>
    <w:rsid w:val="00572633"/>
    <w:pPr>
      <w:framePr w:hSpace="187" w:wrap="notBeside" w:hAnchor="text" w:yAlign="bottom"/>
      <w:shd w:val="solid" w:color="FFFFFF" w:fill="auto"/>
      <w:spacing w:before="0" w:after="0"/>
    </w:pPr>
    <w:rPr>
      <w:i w:val="0"/>
      <w:color w:val="auto"/>
      <w:sz w:val="24"/>
      <w:szCs w:val="24"/>
    </w:rPr>
  </w:style>
  <w:style w:type="paragraph" w:customStyle="1" w:styleId="TitleField">
    <w:name w:val="TitleField"/>
    <w:basedOn w:val="Normal"/>
    <w:qFormat/>
    <w:rsid w:val="006A6E2C"/>
    <w:pPr>
      <w:spacing w:before="840" w:after="120"/>
      <w:jc w:val="left"/>
    </w:pPr>
    <w:rPr>
      <w:i/>
      <w:color w:val="01A8D6" w:themeColor="accent1"/>
      <w:kern w:val="32"/>
    </w:rPr>
  </w:style>
  <w:style w:type="paragraph" w:styleId="Title">
    <w:name w:val="Title"/>
    <w:basedOn w:val="Normal"/>
    <w:link w:val="TitleChar"/>
    <w:qFormat/>
    <w:rsid w:val="00572633"/>
    <w:pPr>
      <w:keepNext/>
      <w:spacing w:after="840"/>
      <w:jc w:val="left"/>
    </w:pPr>
    <w:rPr>
      <w:bCs/>
      <w:kern w:val="32"/>
      <w:sz w:val="56"/>
      <w:szCs w:val="56"/>
    </w:rPr>
  </w:style>
  <w:style w:type="character" w:customStyle="1" w:styleId="TitleChar">
    <w:name w:val="Title Char"/>
    <w:basedOn w:val="DefaultParagraphFont"/>
    <w:link w:val="Title"/>
    <w:rsid w:val="00572633"/>
    <w:rPr>
      <w:rFonts w:ascii="Arial" w:hAnsi="Arial"/>
      <w:bCs/>
      <w:kern w:val="32"/>
      <w:sz w:val="56"/>
      <w:szCs w:val="56"/>
    </w:rPr>
  </w:style>
  <w:style w:type="paragraph" w:customStyle="1" w:styleId="TitleSub">
    <w:name w:val="Title Sub"/>
    <w:basedOn w:val="TitleField"/>
    <w:qFormat/>
    <w:rsid w:val="00572633"/>
    <w:pPr>
      <w:spacing w:before="0" w:after="0"/>
    </w:pPr>
    <w:rPr>
      <w:color w:val="auto"/>
      <w:sz w:val="48"/>
      <w:szCs w:val="48"/>
    </w:rPr>
  </w:style>
  <w:style w:type="paragraph" w:styleId="Caption">
    <w:name w:val="caption"/>
    <w:basedOn w:val="Normal"/>
    <w:next w:val="Normal"/>
    <w:link w:val="CaptionChar"/>
    <w:qFormat/>
    <w:rsid w:val="00C0380C"/>
    <w:pPr>
      <w:keepNext/>
      <w:spacing w:after="120" w:line="288" w:lineRule="auto"/>
      <w:ind w:left="1440" w:hanging="1440"/>
      <w:jc w:val="left"/>
    </w:pPr>
    <w:rPr>
      <w:b/>
      <w:color w:val="0193D7" w:themeColor="text2"/>
      <w:sz w:val="24"/>
      <w:szCs w:val="26"/>
    </w:rPr>
  </w:style>
  <w:style w:type="paragraph" w:customStyle="1" w:styleId="DividerTitle">
    <w:name w:val="Divider Title"/>
    <w:basedOn w:val="BodyText"/>
    <w:qFormat/>
    <w:rsid w:val="00184984"/>
    <w:pPr>
      <w:spacing w:before="120" w:after="120" w:line="240" w:lineRule="auto"/>
    </w:pPr>
    <w:rPr>
      <w:sz w:val="60"/>
      <w:szCs w:val="60"/>
    </w:rPr>
  </w:style>
  <w:style w:type="paragraph" w:customStyle="1" w:styleId="TableColumnHeadL">
    <w:name w:val="Table Column HeadL"/>
    <w:basedOn w:val="TableColumnHead"/>
    <w:qFormat/>
    <w:rsid w:val="007D330E"/>
    <w:pPr>
      <w:spacing w:before="120" w:after="120"/>
      <w:jc w:val="left"/>
    </w:pPr>
    <w:rPr>
      <w:color w:val="FFFFFF" w:themeColor="background1"/>
    </w:rPr>
  </w:style>
  <w:style w:type="paragraph" w:styleId="ListBullet2">
    <w:name w:val="List Bullet 2"/>
    <w:basedOn w:val="ListBullet"/>
    <w:rsid w:val="0050610F"/>
    <w:pPr>
      <w:numPr>
        <w:numId w:val="10"/>
      </w:numPr>
    </w:pPr>
  </w:style>
  <w:style w:type="paragraph" w:styleId="ListBullet3">
    <w:name w:val="List Bullet 3"/>
    <w:basedOn w:val="ListBullet"/>
    <w:rsid w:val="001C5B1E"/>
    <w:pPr>
      <w:numPr>
        <w:ilvl w:val="2"/>
        <w:numId w:val="24"/>
      </w:numPr>
    </w:pPr>
  </w:style>
  <w:style w:type="paragraph" w:styleId="ListContinue">
    <w:name w:val="List Continue"/>
    <w:basedOn w:val="Normal"/>
    <w:rsid w:val="006A6E2C"/>
    <w:pPr>
      <w:spacing w:after="240" w:line="288" w:lineRule="auto"/>
      <w:ind w:left="360"/>
      <w:jc w:val="left"/>
    </w:pPr>
    <w:rPr>
      <w:rFonts w:eastAsia="Batang"/>
      <w:szCs w:val="22"/>
    </w:rPr>
  </w:style>
  <w:style w:type="paragraph" w:styleId="ListContinue2">
    <w:name w:val="List Continue 2"/>
    <w:basedOn w:val="Normal"/>
    <w:rsid w:val="006A6E2C"/>
    <w:pPr>
      <w:spacing w:after="240" w:line="288" w:lineRule="auto"/>
      <w:ind w:left="720"/>
      <w:jc w:val="left"/>
    </w:pPr>
    <w:rPr>
      <w:rFonts w:eastAsia="Batang"/>
      <w:szCs w:val="22"/>
    </w:rPr>
  </w:style>
  <w:style w:type="paragraph" w:styleId="ListContinue3">
    <w:name w:val="List Continue 3"/>
    <w:basedOn w:val="Normal"/>
    <w:rsid w:val="006A6E2C"/>
    <w:pPr>
      <w:spacing w:after="240" w:line="288" w:lineRule="auto"/>
      <w:ind w:left="1080"/>
      <w:jc w:val="left"/>
    </w:pPr>
    <w:rPr>
      <w:rFonts w:eastAsia="Batang"/>
      <w:szCs w:val="22"/>
    </w:rPr>
  </w:style>
  <w:style w:type="paragraph" w:styleId="ListNumber">
    <w:name w:val="List Number"/>
    <w:rsid w:val="00004360"/>
    <w:pPr>
      <w:numPr>
        <w:numId w:val="11"/>
      </w:numPr>
      <w:spacing w:after="60" w:line="288" w:lineRule="auto"/>
    </w:pPr>
    <w:rPr>
      <w:rFonts w:ascii="Arial" w:eastAsia="Batang" w:hAnsi="Arial"/>
    </w:rPr>
  </w:style>
  <w:style w:type="paragraph" w:styleId="ListNumber2">
    <w:name w:val="List Number 2"/>
    <w:basedOn w:val="ListNumber"/>
    <w:rsid w:val="00017B7F"/>
    <w:pPr>
      <w:numPr>
        <w:ilvl w:val="1"/>
      </w:numPr>
    </w:pPr>
  </w:style>
  <w:style w:type="paragraph" w:styleId="ListNumber3">
    <w:name w:val="List Number 3"/>
    <w:basedOn w:val="ListNumber"/>
    <w:rsid w:val="009A6DE1"/>
    <w:pPr>
      <w:numPr>
        <w:ilvl w:val="2"/>
      </w:numPr>
      <w:ind w:left="1080" w:hanging="360"/>
    </w:pPr>
  </w:style>
  <w:style w:type="paragraph" w:customStyle="1" w:styleId="TableListBullet2">
    <w:name w:val="Table List Bullet 2"/>
    <w:basedOn w:val="TableListBullet"/>
    <w:qFormat/>
    <w:rsid w:val="006A6E2C"/>
    <w:pPr>
      <w:numPr>
        <w:numId w:val="12"/>
      </w:numPr>
      <w:ind w:left="432" w:hanging="216"/>
    </w:pPr>
  </w:style>
  <w:style w:type="paragraph" w:customStyle="1" w:styleId="TableListBullet3">
    <w:name w:val="Table List Bullet 3"/>
    <w:basedOn w:val="TableListBullet"/>
    <w:qFormat/>
    <w:rsid w:val="006A6E2C"/>
    <w:pPr>
      <w:numPr>
        <w:numId w:val="13"/>
      </w:numPr>
      <w:ind w:left="648" w:hanging="216"/>
    </w:pPr>
  </w:style>
  <w:style w:type="paragraph" w:customStyle="1" w:styleId="TableListNumber">
    <w:name w:val="Table List Number"/>
    <w:basedOn w:val="TableBodyText"/>
    <w:qFormat/>
    <w:rsid w:val="006A6E2C"/>
    <w:pPr>
      <w:numPr>
        <w:numId w:val="8"/>
      </w:numPr>
      <w:ind w:left="288" w:hanging="288"/>
    </w:pPr>
    <w:rPr>
      <w:szCs w:val="18"/>
    </w:rPr>
  </w:style>
  <w:style w:type="paragraph" w:customStyle="1" w:styleId="TableListNumber2">
    <w:name w:val="Table List Number 2"/>
    <w:basedOn w:val="TableListNumber"/>
    <w:qFormat/>
    <w:rsid w:val="006A6E2C"/>
    <w:pPr>
      <w:numPr>
        <w:numId w:val="14"/>
      </w:numPr>
      <w:ind w:left="576" w:hanging="288"/>
    </w:pPr>
  </w:style>
  <w:style w:type="paragraph" w:customStyle="1" w:styleId="TableListNumber3">
    <w:name w:val="Table List Number 3"/>
    <w:basedOn w:val="TableListNumber"/>
    <w:qFormat/>
    <w:rsid w:val="00CC00C6"/>
    <w:pPr>
      <w:numPr>
        <w:numId w:val="15"/>
      </w:numPr>
      <w:ind w:left="864" w:hanging="288"/>
    </w:pPr>
  </w:style>
  <w:style w:type="paragraph" w:customStyle="1" w:styleId="HeadingFront">
    <w:name w:val="Heading Front"/>
    <w:basedOn w:val="Normal"/>
    <w:next w:val="Normal"/>
    <w:link w:val="HeadingFrontChar"/>
    <w:qFormat/>
    <w:rsid w:val="003C2ED8"/>
    <w:pPr>
      <w:spacing w:before="360" w:line="288" w:lineRule="auto"/>
      <w:jc w:val="left"/>
    </w:pPr>
    <w:rPr>
      <w:color w:val="0193D7" w:themeColor="text2"/>
      <w:kern w:val="28"/>
      <w:sz w:val="36"/>
      <w:szCs w:val="40"/>
    </w:rPr>
  </w:style>
  <w:style w:type="character" w:customStyle="1" w:styleId="HeadingE1Char">
    <w:name w:val="HeadingE 1 Char"/>
    <w:basedOn w:val="DefaultParagraphFont"/>
    <w:link w:val="HeadingE1"/>
    <w:rsid w:val="00F05BD8"/>
    <w:rPr>
      <w:rFonts w:ascii="Arial" w:hAnsi="Arial"/>
      <w:color w:val="0193D7" w:themeColor="text2"/>
      <w:kern w:val="28"/>
      <w:sz w:val="36"/>
      <w:szCs w:val="40"/>
    </w:rPr>
  </w:style>
  <w:style w:type="character" w:customStyle="1" w:styleId="HeadingFrontChar">
    <w:name w:val="Heading Front Char"/>
    <w:basedOn w:val="DefaultParagraphFont"/>
    <w:link w:val="HeadingFront"/>
    <w:rsid w:val="003C2ED8"/>
    <w:rPr>
      <w:rFonts w:ascii="Arial" w:hAnsi="Arial"/>
      <w:color w:val="0193D7" w:themeColor="text2"/>
      <w:kern w:val="28"/>
      <w:sz w:val="36"/>
      <w:szCs w:val="40"/>
    </w:rPr>
  </w:style>
  <w:style w:type="character" w:customStyle="1" w:styleId="CaptionChar">
    <w:name w:val="Caption Char"/>
    <w:basedOn w:val="DefaultParagraphFont"/>
    <w:link w:val="Caption"/>
    <w:rsid w:val="00C0380C"/>
    <w:rPr>
      <w:rFonts w:ascii="Arial" w:hAnsi="Arial"/>
      <w:b/>
      <w:color w:val="0193D7" w:themeColor="text2"/>
      <w:sz w:val="24"/>
      <w:szCs w:val="26"/>
    </w:rPr>
  </w:style>
  <w:style w:type="paragraph" w:customStyle="1" w:styleId="CaptionSub">
    <w:name w:val="Caption Sub"/>
    <w:basedOn w:val="Normal"/>
    <w:link w:val="CaptionSubChar"/>
    <w:qFormat/>
    <w:rsid w:val="00C0380C"/>
    <w:pPr>
      <w:keepNext/>
      <w:spacing w:after="120"/>
      <w:ind w:left="1440"/>
    </w:pPr>
    <w:rPr>
      <w:i/>
      <w:color w:val="0193D7" w:themeColor="text2"/>
      <w:sz w:val="24"/>
      <w:szCs w:val="26"/>
    </w:rPr>
  </w:style>
  <w:style w:type="paragraph" w:customStyle="1" w:styleId="CaptionSubLandscape">
    <w:name w:val="Caption Sub Landscape"/>
    <w:basedOn w:val="CaptionSub"/>
    <w:link w:val="CaptionSubLandscapeChar"/>
    <w:qFormat/>
    <w:rsid w:val="00D92FD9"/>
    <w:pPr>
      <w:ind w:left="1944"/>
    </w:pPr>
  </w:style>
  <w:style w:type="character" w:customStyle="1" w:styleId="CaptionSubChar">
    <w:name w:val="Caption Sub Char"/>
    <w:basedOn w:val="DefaultParagraphFont"/>
    <w:link w:val="CaptionSub"/>
    <w:rsid w:val="00C0380C"/>
    <w:rPr>
      <w:rFonts w:ascii="Arial" w:hAnsi="Arial"/>
      <w:i/>
      <w:color w:val="0193D7" w:themeColor="text2"/>
      <w:sz w:val="24"/>
      <w:szCs w:val="26"/>
    </w:rPr>
  </w:style>
  <w:style w:type="character" w:customStyle="1" w:styleId="CaptionSubLandscapeChar">
    <w:name w:val="Caption Sub Landscape Char"/>
    <w:basedOn w:val="CaptionSubChar"/>
    <w:link w:val="CaptionSubLandscape"/>
    <w:rsid w:val="00D92FD9"/>
    <w:rPr>
      <w:rFonts w:ascii="Verdana" w:hAnsi="Verdana"/>
      <w:i/>
      <w:color w:val="17375D"/>
      <w:sz w:val="24"/>
      <w:szCs w:val="26"/>
    </w:rPr>
  </w:style>
  <w:style w:type="character" w:styleId="PlaceholderText">
    <w:name w:val="Placeholder Text"/>
    <w:basedOn w:val="DefaultParagraphFont"/>
    <w:uiPriority w:val="99"/>
    <w:semiHidden/>
    <w:rsid w:val="003904D6"/>
    <w:rPr>
      <w:color w:val="808080"/>
    </w:rPr>
  </w:style>
  <w:style w:type="paragraph" w:customStyle="1" w:styleId="CoverDate">
    <w:name w:val="Cover Date"/>
    <w:basedOn w:val="Normal"/>
    <w:link w:val="CoverDateChar"/>
    <w:qFormat/>
    <w:rsid w:val="00F557CB"/>
    <w:pPr>
      <w:tabs>
        <w:tab w:val="right" w:pos="9350"/>
      </w:tabs>
      <w:jc w:val="left"/>
    </w:pPr>
    <w:rPr>
      <w:rFonts w:cs="Arial"/>
      <w:sz w:val="24"/>
      <w:szCs w:val="22"/>
    </w:rPr>
  </w:style>
  <w:style w:type="character" w:customStyle="1" w:styleId="CoverDateChar">
    <w:name w:val="Cover Date Char"/>
    <w:basedOn w:val="DefaultParagraphFont"/>
    <w:link w:val="CoverDate"/>
    <w:rsid w:val="00F557CB"/>
    <w:rPr>
      <w:rFonts w:ascii="Arial" w:hAnsi="Arial" w:cs="Arial"/>
      <w:sz w:val="24"/>
      <w:szCs w:val="22"/>
    </w:rPr>
  </w:style>
  <w:style w:type="paragraph" w:customStyle="1" w:styleId="CoverWebAddress">
    <w:name w:val="Cover Web Address"/>
    <w:link w:val="CoverWebAddressChar"/>
    <w:qFormat/>
    <w:rsid w:val="00F557CB"/>
    <w:pPr>
      <w:jc w:val="right"/>
    </w:pPr>
    <w:rPr>
      <w:rFonts w:ascii="Arial" w:hAnsi="Arial" w:cs="Arial"/>
      <w:b/>
      <w:noProof/>
      <w:color w:val="0193D7"/>
      <w:sz w:val="24"/>
      <w:szCs w:val="24"/>
    </w:rPr>
  </w:style>
  <w:style w:type="character" w:customStyle="1" w:styleId="CoverWebAddressChar">
    <w:name w:val="Cover Web Address Char"/>
    <w:basedOn w:val="FooterChar"/>
    <w:link w:val="CoverWebAddress"/>
    <w:rsid w:val="00F557CB"/>
    <w:rPr>
      <w:rFonts w:ascii="Arial" w:hAnsi="Arial" w:cs="Arial"/>
      <w:b/>
      <w:noProof/>
      <w:color w:val="0193D7"/>
      <w:sz w:val="24"/>
      <w:szCs w:val="24"/>
    </w:rPr>
  </w:style>
  <w:style w:type="paragraph" w:customStyle="1" w:styleId="HeaderEven">
    <w:name w:val="HeaderEven"/>
    <w:basedOn w:val="Normal"/>
    <w:qFormat/>
    <w:rsid w:val="00F77032"/>
    <w:pPr>
      <w:pBdr>
        <w:bottom w:val="single" w:sz="8" w:space="1" w:color="0193D7" w:themeColor="text2"/>
      </w:pBdr>
      <w:jc w:val="left"/>
    </w:pPr>
    <w:rPr>
      <w:i/>
      <w:color w:val="0193D7" w:themeColor="text2"/>
      <w:sz w:val="18"/>
    </w:rPr>
  </w:style>
  <w:style w:type="paragraph" w:styleId="TOC4">
    <w:name w:val="toc 4"/>
    <w:uiPriority w:val="39"/>
    <w:unhideWhenUsed/>
    <w:rsid w:val="00572633"/>
    <w:pPr>
      <w:tabs>
        <w:tab w:val="right" w:leader="dot" w:pos="9638"/>
      </w:tabs>
      <w:spacing w:after="120"/>
      <w:ind w:left="1872" w:right="576"/>
    </w:pPr>
    <w:rPr>
      <w:rFonts w:ascii="Arial" w:hAnsi="Arial"/>
      <w:noProof/>
    </w:rPr>
  </w:style>
  <w:style w:type="character" w:customStyle="1" w:styleId="HeaderChar">
    <w:name w:val="Header Char"/>
    <w:basedOn w:val="DefaultParagraphFont"/>
    <w:link w:val="Header"/>
    <w:rsid w:val="00063F49"/>
    <w:rPr>
      <w:rFonts w:ascii="Verdana" w:hAnsi="Verdana"/>
    </w:rPr>
  </w:style>
  <w:style w:type="paragraph" w:customStyle="1" w:styleId="SourceNoteL">
    <w:name w:val="Source/NoteL"/>
    <w:basedOn w:val="SourceNote"/>
    <w:link w:val="SourceNoteLChar"/>
    <w:qFormat/>
    <w:rsid w:val="006A6E2C"/>
    <w:pPr>
      <w:ind w:left="1368" w:right="576"/>
    </w:pPr>
  </w:style>
  <w:style w:type="paragraph" w:customStyle="1" w:styleId="Figure">
    <w:name w:val="Figure"/>
    <w:basedOn w:val="BodyText"/>
    <w:link w:val="FigureChar"/>
    <w:qFormat/>
    <w:rsid w:val="0019104A"/>
  </w:style>
  <w:style w:type="character" w:customStyle="1" w:styleId="SourceNoteChar">
    <w:name w:val="Source/Note Char"/>
    <w:basedOn w:val="BodyTextChar"/>
    <w:link w:val="SourceNote"/>
    <w:rsid w:val="00344406"/>
    <w:rPr>
      <w:rFonts w:ascii="Verdana" w:hAnsi="Verdana"/>
      <w:sz w:val="18"/>
      <w:szCs w:val="24"/>
    </w:rPr>
  </w:style>
  <w:style w:type="character" w:customStyle="1" w:styleId="SourceNoteLChar">
    <w:name w:val="Source/NoteL Char"/>
    <w:basedOn w:val="SourceNoteChar"/>
    <w:link w:val="SourceNoteL"/>
    <w:rsid w:val="006A6E2C"/>
    <w:rPr>
      <w:rFonts w:ascii="Verdana" w:hAnsi="Verdana"/>
      <w:sz w:val="18"/>
      <w:szCs w:val="24"/>
    </w:rPr>
  </w:style>
  <w:style w:type="paragraph" w:customStyle="1" w:styleId="FigureL">
    <w:name w:val="FigureL"/>
    <w:basedOn w:val="BodyText"/>
    <w:link w:val="FigureLChar"/>
    <w:qFormat/>
    <w:rsid w:val="0019104A"/>
    <w:pPr>
      <w:ind w:left="504"/>
    </w:pPr>
  </w:style>
  <w:style w:type="character" w:customStyle="1" w:styleId="FigureChar">
    <w:name w:val="Figure Char"/>
    <w:basedOn w:val="BodyTextChar"/>
    <w:link w:val="Figure"/>
    <w:rsid w:val="0019104A"/>
    <w:rPr>
      <w:rFonts w:ascii="Verdana" w:hAnsi="Verdana"/>
      <w:szCs w:val="24"/>
    </w:rPr>
  </w:style>
  <w:style w:type="character" w:customStyle="1" w:styleId="FigureLChar">
    <w:name w:val="FigureL Char"/>
    <w:basedOn w:val="BodyTextChar"/>
    <w:link w:val="FigureL"/>
    <w:rsid w:val="0019104A"/>
    <w:rPr>
      <w:rFonts w:ascii="Verdana" w:hAnsi="Verdana"/>
      <w:szCs w:val="24"/>
    </w:rPr>
  </w:style>
  <w:style w:type="paragraph" w:styleId="Bibliography">
    <w:name w:val="Bibliography"/>
    <w:basedOn w:val="Normal"/>
    <w:next w:val="Normal"/>
    <w:uiPriority w:val="37"/>
    <w:semiHidden/>
    <w:unhideWhenUsed/>
    <w:rsid w:val="00762564"/>
  </w:style>
  <w:style w:type="paragraph" w:styleId="BlockText">
    <w:name w:val="Block Text"/>
    <w:basedOn w:val="Normal"/>
    <w:uiPriority w:val="99"/>
    <w:semiHidden/>
    <w:unhideWhenUsed/>
    <w:rsid w:val="00762564"/>
    <w:pPr>
      <w:pBdr>
        <w:top w:val="single" w:sz="2" w:space="10" w:color="01A8D6" w:themeColor="accent1" w:shadow="1" w:frame="1"/>
        <w:left w:val="single" w:sz="2" w:space="10" w:color="01A8D6" w:themeColor="accent1" w:shadow="1" w:frame="1"/>
        <w:bottom w:val="single" w:sz="2" w:space="10" w:color="01A8D6" w:themeColor="accent1" w:shadow="1" w:frame="1"/>
        <w:right w:val="single" w:sz="2" w:space="10" w:color="01A8D6" w:themeColor="accent1" w:shadow="1" w:frame="1"/>
      </w:pBdr>
      <w:ind w:left="1152" w:right="1152"/>
    </w:pPr>
    <w:rPr>
      <w:rFonts w:asciiTheme="minorHAnsi" w:eastAsiaTheme="minorEastAsia" w:hAnsiTheme="minorHAnsi" w:cstheme="minorBidi"/>
      <w:i/>
      <w:iCs/>
      <w:color w:val="01A8D6" w:themeColor="accent1"/>
    </w:rPr>
  </w:style>
  <w:style w:type="paragraph" w:styleId="BodyText2">
    <w:name w:val="Body Text 2"/>
    <w:basedOn w:val="Normal"/>
    <w:link w:val="BodyText2Char"/>
    <w:uiPriority w:val="99"/>
    <w:semiHidden/>
    <w:unhideWhenUsed/>
    <w:rsid w:val="00762564"/>
    <w:pPr>
      <w:spacing w:after="120" w:line="480" w:lineRule="auto"/>
    </w:pPr>
  </w:style>
  <w:style w:type="character" w:customStyle="1" w:styleId="BodyText2Char">
    <w:name w:val="Body Text 2 Char"/>
    <w:basedOn w:val="DefaultParagraphFont"/>
    <w:link w:val="BodyText2"/>
    <w:uiPriority w:val="99"/>
    <w:semiHidden/>
    <w:rsid w:val="00762564"/>
    <w:rPr>
      <w:rFonts w:ascii="Verdana" w:hAnsi="Verdana"/>
    </w:rPr>
  </w:style>
  <w:style w:type="paragraph" w:styleId="BodyText3">
    <w:name w:val="Body Text 3"/>
    <w:basedOn w:val="Normal"/>
    <w:link w:val="BodyText3Char"/>
    <w:uiPriority w:val="99"/>
    <w:semiHidden/>
    <w:unhideWhenUsed/>
    <w:rsid w:val="00762564"/>
    <w:pPr>
      <w:spacing w:after="120"/>
    </w:pPr>
    <w:rPr>
      <w:sz w:val="16"/>
      <w:szCs w:val="16"/>
    </w:rPr>
  </w:style>
  <w:style w:type="character" w:customStyle="1" w:styleId="BodyText3Char">
    <w:name w:val="Body Text 3 Char"/>
    <w:basedOn w:val="DefaultParagraphFont"/>
    <w:link w:val="BodyText3"/>
    <w:uiPriority w:val="99"/>
    <w:semiHidden/>
    <w:rsid w:val="00762564"/>
    <w:rPr>
      <w:rFonts w:ascii="Verdana" w:hAnsi="Verdana"/>
      <w:sz w:val="16"/>
      <w:szCs w:val="16"/>
    </w:rPr>
  </w:style>
  <w:style w:type="paragraph" w:styleId="BodyTextFirstIndent">
    <w:name w:val="Body Text First Indent"/>
    <w:basedOn w:val="BodyText"/>
    <w:link w:val="BodyTextFirstIndentChar"/>
    <w:uiPriority w:val="99"/>
    <w:semiHidden/>
    <w:unhideWhenUsed/>
    <w:rsid w:val="00762564"/>
    <w:pPr>
      <w:spacing w:after="0"/>
      <w:ind w:firstLine="360"/>
      <w:jc w:val="both"/>
    </w:pPr>
    <w:rPr>
      <w:szCs w:val="20"/>
    </w:rPr>
  </w:style>
  <w:style w:type="character" w:customStyle="1" w:styleId="BodyTextFirstIndentChar">
    <w:name w:val="Body Text First Indent Char"/>
    <w:basedOn w:val="BodyTextChar"/>
    <w:link w:val="BodyTextFirstIndent"/>
    <w:uiPriority w:val="99"/>
    <w:semiHidden/>
    <w:rsid w:val="00762564"/>
    <w:rPr>
      <w:rFonts w:ascii="Verdana" w:hAnsi="Verdana"/>
      <w:szCs w:val="24"/>
    </w:rPr>
  </w:style>
  <w:style w:type="paragraph" w:styleId="BodyTextIndent">
    <w:name w:val="Body Text Indent"/>
    <w:basedOn w:val="Normal"/>
    <w:link w:val="BodyTextIndentChar"/>
    <w:uiPriority w:val="99"/>
    <w:semiHidden/>
    <w:unhideWhenUsed/>
    <w:rsid w:val="00762564"/>
    <w:pPr>
      <w:spacing w:after="120"/>
      <w:ind w:left="360"/>
    </w:pPr>
  </w:style>
  <w:style w:type="character" w:customStyle="1" w:styleId="BodyTextIndentChar">
    <w:name w:val="Body Text Indent Char"/>
    <w:basedOn w:val="DefaultParagraphFont"/>
    <w:link w:val="BodyTextIndent"/>
    <w:uiPriority w:val="99"/>
    <w:semiHidden/>
    <w:rsid w:val="00762564"/>
    <w:rPr>
      <w:rFonts w:ascii="Verdana" w:hAnsi="Verdana"/>
    </w:rPr>
  </w:style>
  <w:style w:type="paragraph" w:styleId="BodyTextFirstIndent2">
    <w:name w:val="Body Text First Indent 2"/>
    <w:basedOn w:val="BodyTextIndent"/>
    <w:link w:val="BodyTextFirstIndent2Char"/>
    <w:uiPriority w:val="99"/>
    <w:semiHidden/>
    <w:unhideWhenUsed/>
    <w:rsid w:val="00762564"/>
    <w:pPr>
      <w:spacing w:after="0"/>
      <w:ind w:firstLine="360"/>
    </w:pPr>
  </w:style>
  <w:style w:type="character" w:customStyle="1" w:styleId="BodyTextFirstIndent2Char">
    <w:name w:val="Body Text First Indent 2 Char"/>
    <w:basedOn w:val="BodyTextIndentChar"/>
    <w:link w:val="BodyTextFirstIndent2"/>
    <w:uiPriority w:val="99"/>
    <w:semiHidden/>
    <w:rsid w:val="00762564"/>
    <w:rPr>
      <w:rFonts w:ascii="Verdana" w:hAnsi="Verdana"/>
    </w:rPr>
  </w:style>
  <w:style w:type="paragraph" w:styleId="BodyTextIndent2">
    <w:name w:val="Body Text Indent 2"/>
    <w:basedOn w:val="Normal"/>
    <w:link w:val="BodyTextIndent2Char"/>
    <w:uiPriority w:val="99"/>
    <w:semiHidden/>
    <w:unhideWhenUsed/>
    <w:rsid w:val="00762564"/>
    <w:pPr>
      <w:spacing w:after="120" w:line="480" w:lineRule="auto"/>
      <w:ind w:left="360"/>
    </w:pPr>
  </w:style>
  <w:style w:type="character" w:customStyle="1" w:styleId="BodyTextIndent2Char">
    <w:name w:val="Body Text Indent 2 Char"/>
    <w:basedOn w:val="DefaultParagraphFont"/>
    <w:link w:val="BodyTextIndent2"/>
    <w:uiPriority w:val="99"/>
    <w:semiHidden/>
    <w:rsid w:val="00762564"/>
    <w:rPr>
      <w:rFonts w:ascii="Verdana" w:hAnsi="Verdana"/>
    </w:rPr>
  </w:style>
  <w:style w:type="paragraph" w:styleId="BodyTextIndent3">
    <w:name w:val="Body Text Indent 3"/>
    <w:basedOn w:val="Normal"/>
    <w:link w:val="BodyTextIndent3Char"/>
    <w:uiPriority w:val="99"/>
    <w:semiHidden/>
    <w:unhideWhenUsed/>
    <w:rsid w:val="00762564"/>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762564"/>
    <w:rPr>
      <w:rFonts w:ascii="Verdana" w:hAnsi="Verdana"/>
      <w:sz w:val="16"/>
      <w:szCs w:val="16"/>
    </w:rPr>
  </w:style>
  <w:style w:type="paragraph" w:styleId="Closing">
    <w:name w:val="Closing"/>
    <w:basedOn w:val="Normal"/>
    <w:link w:val="ClosingChar"/>
    <w:uiPriority w:val="99"/>
    <w:semiHidden/>
    <w:unhideWhenUsed/>
    <w:rsid w:val="00762564"/>
    <w:pPr>
      <w:ind w:left="4320"/>
    </w:pPr>
  </w:style>
  <w:style w:type="character" w:customStyle="1" w:styleId="ClosingChar">
    <w:name w:val="Closing Char"/>
    <w:basedOn w:val="DefaultParagraphFont"/>
    <w:link w:val="Closing"/>
    <w:uiPriority w:val="99"/>
    <w:semiHidden/>
    <w:rsid w:val="00762564"/>
    <w:rPr>
      <w:rFonts w:ascii="Verdana" w:hAnsi="Verdana"/>
    </w:rPr>
  </w:style>
  <w:style w:type="paragraph" w:styleId="CommentText">
    <w:name w:val="annotation text"/>
    <w:basedOn w:val="Normal"/>
    <w:link w:val="CommentTextChar"/>
    <w:uiPriority w:val="99"/>
    <w:unhideWhenUsed/>
    <w:rsid w:val="00762564"/>
  </w:style>
  <w:style w:type="character" w:customStyle="1" w:styleId="CommentTextChar">
    <w:name w:val="Comment Text Char"/>
    <w:basedOn w:val="DefaultParagraphFont"/>
    <w:link w:val="CommentText"/>
    <w:uiPriority w:val="99"/>
    <w:rsid w:val="00762564"/>
    <w:rPr>
      <w:rFonts w:ascii="Verdana" w:hAnsi="Verdana"/>
    </w:rPr>
  </w:style>
  <w:style w:type="paragraph" w:styleId="CommentSubject">
    <w:name w:val="annotation subject"/>
    <w:basedOn w:val="CommentText"/>
    <w:next w:val="CommentText"/>
    <w:link w:val="CommentSubjectChar"/>
    <w:uiPriority w:val="99"/>
    <w:semiHidden/>
    <w:unhideWhenUsed/>
    <w:rsid w:val="00762564"/>
    <w:rPr>
      <w:b/>
      <w:bCs/>
    </w:rPr>
  </w:style>
  <w:style w:type="character" w:customStyle="1" w:styleId="CommentSubjectChar">
    <w:name w:val="Comment Subject Char"/>
    <w:basedOn w:val="CommentTextChar"/>
    <w:link w:val="CommentSubject"/>
    <w:uiPriority w:val="99"/>
    <w:semiHidden/>
    <w:rsid w:val="00762564"/>
    <w:rPr>
      <w:rFonts w:ascii="Verdana" w:hAnsi="Verdana"/>
      <w:b/>
      <w:bCs/>
    </w:rPr>
  </w:style>
  <w:style w:type="paragraph" w:styleId="Date">
    <w:name w:val="Date"/>
    <w:basedOn w:val="Normal"/>
    <w:next w:val="Normal"/>
    <w:link w:val="DateChar"/>
    <w:uiPriority w:val="99"/>
    <w:semiHidden/>
    <w:unhideWhenUsed/>
    <w:rsid w:val="00762564"/>
  </w:style>
  <w:style w:type="character" w:customStyle="1" w:styleId="DateChar">
    <w:name w:val="Date Char"/>
    <w:basedOn w:val="DefaultParagraphFont"/>
    <w:link w:val="Date"/>
    <w:uiPriority w:val="99"/>
    <w:semiHidden/>
    <w:rsid w:val="00762564"/>
    <w:rPr>
      <w:rFonts w:ascii="Verdana" w:hAnsi="Verdana"/>
    </w:rPr>
  </w:style>
  <w:style w:type="paragraph" w:styleId="DocumentMap">
    <w:name w:val="Document Map"/>
    <w:basedOn w:val="Normal"/>
    <w:link w:val="DocumentMapChar"/>
    <w:uiPriority w:val="99"/>
    <w:semiHidden/>
    <w:unhideWhenUsed/>
    <w:rsid w:val="00762564"/>
    <w:rPr>
      <w:rFonts w:ascii="Tahoma" w:hAnsi="Tahoma" w:cs="Tahoma"/>
      <w:sz w:val="16"/>
      <w:szCs w:val="16"/>
    </w:rPr>
  </w:style>
  <w:style w:type="character" w:customStyle="1" w:styleId="DocumentMapChar">
    <w:name w:val="Document Map Char"/>
    <w:basedOn w:val="DefaultParagraphFont"/>
    <w:link w:val="DocumentMap"/>
    <w:uiPriority w:val="99"/>
    <w:semiHidden/>
    <w:rsid w:val="00762564"/>
    <w:rPr>
      <w:rFonts w:ascii="Tahoma" w:hAnsi="Tahoma" w:cs="Tahoma"/>
      <w:sz w:val="16"/>
      <w:szCs w:val="16"/>
    </w:rPr>
  </w:style>
  <w:style w:type="paragraph" w:styleId="E-mailSignature">
    <w:name w:val="E-mail Signature"/>
    <w:basedOn w:val="Normal"/>
    <w:link w:val="E-mailSignatureChar"/>
    <w:uiPriority w:val="99"/>
    <w:semiHidden/>
    <w:unhideWhenUsed/>
    <w:rsid w:val="00762564"/>
  </w:style>
  <w:style w:type="character" w:customStyle="1" w:styleId="E-mailSignatureChar">
    <w:name w:val="E-mail Signature Char"/>
    <w:basedOn w:val="DefaultParagraphFont"/>
    <w:link w:val="E-mailSignature"/>
    <w:uiPriority w:val="99"/>
    <w:semiHidden/>
    <w:rsid w:val="00762564"/>
    <w:rPr>
      <w:rFonts w:ascii="Verdana" w:hAnsi="Verdana"/>
    </w:rPr>
  </w:style>
  <w:style w:type="paragraph" w:styleId="EndnoteText">
    <w:name w:val="endnote text"/>
    <w:basedOn w:val="Normal"/>
    <w:link w:val="EndnoteTextChar"/>
    <w:uiPriority w:val="99"/>
    <w:semiHidden/>
    <w:unhideWhenUsed/>
    <w:rsid w:val="00762564"/>
  </w:style>
  <w:style w:type="character" w:customStyle="1" w:styleId="EndnoteTextChar">
    <w:name w:val="Endnote Text Char"/>
    <w:basedOn w:val="DefaultParagraphFont"/>
    <w:link w:val="EndnoteText"/>
    <w:uiPriority w:val="99"/>
    <w:semiHidden/>
    <w:rsid w:val="00762564"/>
    <w:rPr>
      <w:rFonts w:ascii="Verdana" w:hAnsi="Verdana"/>
    </w:rPr>
  </w:style>
  <w:style w:type="paragraph" w:styleId="EnvelopeAddress">
    <w:name w:val="envelope address"/>
    <w:basedOn w:val="Normal"/>
    <w:uiPriority w:val="99"/>
    <w:semiHidden/>
    <w:unhideWhenUsed/>
    <w:rsid w:val="00762564"/>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762564"/>
    <w:rPr>
      <w:rFonts w:asciiTheme="majorHAnsi" w:eastAsiaTheme="majorEastAsia" w:hAnsiTheme="majorHAnsi" w:cstheme="majorBidi"/>
    </w:rPr>
  </w:style>
  <w:style w:type="paragraph" w:styleId="HTMLAddress">
    <w:name w:val="HTML Address"/>
    <w:basedOn w:val="Normal"/>
    <w:link w:val="HTMLAddressChar"/>
    <w:uiPriority w:val="99"/>
    <w:semiHidden/>
    <w:unhideWhenUsed/>
    <w:rsid w:val="00762564"/>
    <w:rPr>
      <w:i/>
      <w:iCs/>
    </w:rPr>
  </w:style>
  <w:style w:type="character" w:customStyle="1" w:styleId="HTMLAddressChar">
    <w:name w:val="HTML Address Char"/>
    <w:basedOn w:val="DefaultParagraphFont"/>
    <w:link w:val="HTMLAddress"/>
    <w:uiPriority w:val="99"/>
    <w:semiHidden/>
    <w:rsid w:val="00762564"/>
    <w:rPr>
      <w:rFonts w:ascii="Verdana" w:hAnsi="Verdana"/>
      <w:i/>
      <w:iCs/>
    </w:rPr>
  </w:style>
  <w:style w:type="paragraph" w:styleId="HTMLPreformatted">
    <w:name w:val="HTML Preformatted"/>
    <w:basedOn w:val="Normal"/>
    <w:link w:val="HTMLPreformattedChar"/>
    <w:uiPriority w:val="99"/>
    <w:semiHidden/>
    <w:unhideWhenUsed/>
    <w:rsid w:val="00762564"/>
    <w:rPr>
      <w:rFonts w:ascii="Consolas" w:hAnsi="Consolas"/>
    </w:rPr>
  </w:style>
  <w:style w:type="character" w:customStyle="1" w:styleId="HTMLPreformattedChar">
    <w:name w:val="HTML Preformatted Char"/>
    <w:basedOn w:val="DefaultParagraphFont"/>
    <w:link w:val="HTMLPreformatted"/>
    <w:uiPriority w:val="99"/>
    <w:semiHidden/>
    <w:rsid w:val="00762564"/>
    <w:rPr>
      <w:rFonts w:ascii="Consolas" w:hAnsi="Consolas"/>
    </w:rPr>
  </w:style>
  <w:style w:type="paragraph" w:styleId="Index1">
    <w:name w:val="index 1"/>
    <w:basedOn w:val="Normal"/>
    <w:next w:val="Normal"/>
    <w:autoRedefine/>
    <w:uiPriority w:val="99"/>
    <w:semiHidden/>
    <w:unhideWhenUsed/>
    <w:rsid w:val="00762564"/>
    <w:pPr>
      <w:ind w:left="200" w:hanging="200"/>
    </w:pPr>
  </w:style>
  <w:style w:type="paragraph" w:styleId="Index2">
    <w:name w:val="index 2"/>
    <w:basedOn w:val="Normal"/>
    <w:next w:val="Normal"/>
    <w:autoRedefine/>
    <w:uiPriority w:val="99"/>
    <w:semiHidden/>
    <w:unhideWhenUsed/>
    <w:rsid w:val="00762564"/>
    <w:pPr>
      <w:ind w:left="400" w:hanging="200"/>
    </w:pPr>
  </w:style>
  <w:style w:type="paragraph" w:styleId="Index3">
    <w:name w:val="index 3"/>
    <w:basedOn w:val="Normal"/>
    <w:next w:val="Normal"/>
    <w:autoRedefine/>
    <w:uiPriority w:val="99"/>
    <w:semiHidden/>
    <w:unhideWhenUsed/>
    <w:rsid w:val="00762564"/>
    <w:pPr>
      <w:ind w:left="600" w:hanging="200"/>
    </w:pPr>
  </w:style>
  <w:style w:type="paragraph" w:styleId="Index4">
    <w:name w:val="index 4"/>
    <w:basedOn w:val="Normal"/>
    <w:next w:val="Normal"/>
    <w:autoRedefine/>
    <w:uiPriority w:val="99"/>
    <w:semiHidden/>
    <w:unhideWhenUsed/>
    <w:rsid w:val="00762564"/>
    <w:pPr>
      <w:ind w:left="800" w:hanging="200"/>
    </w:pPr>
  </w:style>
  <w:style w:type="paragraph" w:styleId="Index5">
    <w:name w:val="index 5"/>
    <w:basedOn w:val="Normal"/>
    <w:next w:val="Normal"/>
    <w:autoRedefine/>
    <w:uiPriority w:val="99"/>
    <w:semiHidden/>
    <w:unhideWhenUsed/>
    <w:rsid w:val="00762564"/>
    <w:pPr>
      <w:ind w:left="1000" w:hanging="200"/>
    </w:pPr>
  </w:style>
  <w:style w:type="paragraph" w:styleId="Index6">
    <w:name w:val="index 6"/>
    <w:basedOn w:val="Normal"/>
    <w:next w:val="Normal"/>
    <w:autoRedefine/>
    <w:uiPriority w:val="99"/>
    <w:semiHidden/>
    <w:unhideWhenUsed/>
    <w:rsid w:val="00762564"/>
    <w:pPr>
      <w:ind w:left="1200" w:hanging="200"/>
    </w:pPr>
  </w:style>
  <w:style w:type="paragraph" w:styleId="Index7">
    <w:name w:val="index 7"/>
    <w:basedOn w:val="Normal"/>
    <w:next w:val="Normal"/>
    <w:autoRedefine/>
    <w:uiPriority w:val="99"/>
    <w:semiHidden/>
    <w:unhideWhenUsed/>
    <w:rsid w:val="00762564"/>
    <w:pPr>
      <w:ind w:left="1400" w:hanging="200"/>
    </w:pPr>
  </w:style>
  <w:style w:type="paragraph" w:styleId="Index8">
    <w:name w:val="index 8"/>
    <w:basedOn w:val="Normal"/>
    <w:next w:val="Normal"/>
    <w:autoRedefine/>
    <w:uiPriority w:val="99"/>
    <w:semiHidden/>
    <w:unhideWhenUsed/>
    <w:rsid w:val="00762564"/>
    <w:pPr>
      <w:ind w:left="1600" w:hanging="200"/>
    </w:pPr>
  </w:style>
  <w:style w:type="paragraph" w:styleId="Index9">
    <w:name w:val="index 9"/>
    <w:basedOn w:val="Normal"/>
    <w:next w:val="Normal"/>
    <w:autoRedefine/>
    <w:uiPriority w:val="99"/>
    <w:semiHidden/>
    <w:unhideWhenUsed/>
    <w:rsid w:val="00762564"/>
    <w:pPr>
      <w:ind w:left="1800" w:hanging="200"/>
    </w:pPr>
  </w:style>
  <w:style w:type="paragraph" w:styleId="IndexHeading">
    <w:name w:val="index heading"/>
    <w:basedOn w:val="Normal"/>
    <w:next w:val="Index1"/>
    <w:uiPriority w:val="99"/>
    <w:semiHidden/>
    <w:unhideWhenUsed/>
    <w:rsid w:val="00762564"/>
    <w:rPr>
      <w:rFonts w:asciiTheme="majorHAnsi" w:eastAsiaTheme="majorEastAsia" w:hAnsiTheme="majorHAnsi" w:cstheme="majorBidi"/>
      <w:b/>
      <w:bCs/>
    </w:rPr>
  </w:style>
  <w:style w:type="paragraph" w:styleId="IntenseQuote">
    <w:name w:val="Intense Quote"/>
    <w:basedOn w:val="Normal"/>
    <w:next w:val="Normal"/>
    <w:link w:val="IntenseQuoteChar"/>
    <w:uiPriority w:val="30"/>
    <w:semiHidden/>
    <w:qFormat/>
    <w:rsid w:val="00762564"/>
    <w:pPr>
      <w:pBdr>
        <w:bottom w:val="single" w:sz="4" w:space="4" w:color="01A8D6" w:themeColor="accent1"/>
      </w:pBdr>
      <w:spacing w:before="200" w:after="280"/>
      <w:ind w:left="936" w:right="936"/>
    </w:pPr>
    <w:rPr>
      <w:b/>
      <w:bCs/>
      <w:i/>
      <w:iCs/>
      <w:color w:val="01A8D6" w:themeColor="accent1"/>
    </w:rPr>
  </w:style>
  <w:style w:type="character" w:customStyle="1" w:styleId="IntenseQuoteChar">
    <w:name w:val="Intense Quote Char"/>
    <w:basedOn w:val="DefaultParagraphFont"/>
    <w:link w:val="IntenseQuote"/>
    <w:uiPriority w:val="30"/>
    <w:semiHidden/>
    <w:rsid w:val="00762564"/>
    <w:rPr>
      <w:rFonts w:ascii="Verdana" w:hAnsi="Verdana"/>
      <w:b/>
      <w:bCs/>
      <w:i/>
      <w:iCs/>
      <w:color w:val="01A8D6" w:themeColor="accent1"/>
    </w:rPr>
  </w:style>
  <w:style w:type="paragraph" w:styleId="List">
    <w:name w:val="List"/>
    <w:basedOn w:val="Normal"/>
    <w:uiPriority w:val="99"/>
    <w:semiHidden/>
    <w:unhideWhenUsed/>
    <w:rsid w:val="00762564"/>
    <w:pPr>
      <w:ind w:left="360" w:hanging="360"/>
      <w:contextualSpacing/>
    </w:pPr>
  </w:style>
  <w:style w:type="paragraph" w:styleId="List2">
    <w:name w:val="List 2"/>
    <w:basedOn w:val="Normal"/>
    <w:uiPriority w:val="99"/>
    <w:semiHidden/>
    <w:unhideWhenUsed/>
    <w:rsid w:val="00762564"/>
    <w:pPr>
      <w:ind w:left="720" w:hanging="360"/>
      <w:contextualSpacing/>
    </w:pPr>
  </w:style>
  <w:style w:type="paragraph" w:styleId="List3">
    <w:name w:val="List 3"/>
    <w:basedOn w:val="Normal"/>
    <w:uiPriority w:val="99"/>
    <w:semiHidden/>
    <w:unhideWhenUsed/>
    <w:rsid w:val="00762564"/>
    <w:pPr>
      <w:ind w:left="1080" w:hanging="360"/>
      <w:contextualSpacing/>
    </w:pPr>
  </w:style>
  <w:style w:type="paragraph" w:styleId="List4">
    <w:name w:val="List 4"/>
    <w:basedOn w:val="Normal"/>
    <w:uiPriority w:val="99"/>
    <w:semiHidden/>
    <w:unhideWhenUsed/>
    <w:rsid w:val="00762564"/>
    <w:pPr>
      <w:ind w:left="1440" w:hanging="360"/>
      <w:contextualSpacing/>
    </w:pPr>
  </w:style>
  <w:style w:type="paragraph" w:styleId="List5">
    <w:name w:val="List 5"/>
    <w:basedOn w:val="Normal"/>
    <w:uiPriority w:val="99"/>
    <w:semiHidden/>
    <w:unhideWhenUsed/>
    <w:rsid w:val="00762564"/>
    <w:pPr>
      <w:ind w:left="1800" w:hanging="360"/>
      <w:contextualSpacing/>
    </w:pPr>
  </w:style>
  <w:style w:type="paragraph" w:styleId="ListBullet4">
    <w:name w:val="List Bullet 4"/>
    <w:basedOn w:val="Normal"/>
    <w:uiPriority w:val="99"/>
    <w:semiHidden/>
    <w:unhideWhenUsed/>
    <w:rsid w:val="00762564"/>
    <w:pPr>
      <w:numPr>
        <w:numId w:val="4"/>
      </w:numPr>
      <w:contextualSpacing/>
    </w:pPr>
  </w:style>
  <w:style w:type="paragraph" w:styleId="ListBullet5">
    <w:name w:val="List Bullet 5"/>
    <w:basedOn w:val="Normal"/>
    <w:uiPriority w:val="99"/>
    <w:semiHidden/>
    <w:unhideWhenUsed/>
    <w:rsid w:val="00762564"/>
    <w:pPr>
      <w:numPr>
        <w:numId w:val="5"/>
      </w:numPr>
      <w:contextualSpacing/>
    </w:pPr>
  </w:style>
  <w:style w:type="paragraph" w:styleId="ListContinue4">
    <w:name w:val="List Continue 4"/>
    <w:basedOn w:val="Normal"/>
    <w:uiPriority w:val="99"/>
    <w:semiHidden/>
    <w:unhideWhenUsed/>
    <w:rsid w:val="00762564"/>
    <w:pPr>
      <w:spacing w:after="120"/>
      <w:ind w:left="1440"/>
      <w:contextualSpacing/>
    </w:pPr>
  </w:style>
  <w:style w:type="paragraph" w:styleId="ListContinue5">
    <w:name w:val="List Continue 5"/>
    <w:basedOn w:val="Normal"/>
    <w:uiPriority w:val="99"/>
    <w:semiHidden/>
    <w:unhideWhenUsed/>
    <w:rsid w:val="00762564"/>
    <w:pPr>
      <w:spacing w:after="120"/>
      <w:ind w:left="1800"/>
      <w:contextualSpacing/>
    </w:pPr>
  </w:style>
  <w:style w:type="paragraph" w:styleId="ListNumber4">
    <w:name w:val="List Number 4"/>
    <w:basedOn w:val="Normal"/>
    <w:uiPriority w:val="99"/>
    <w:semiHidden/>
    <w:unhideWhenUsed/>
    <w:rsid w:val="00762564"/>
    <w:pPr>
      <w:numPr>
        <w:numId w:val="6"/>
      </w:numPr>
      <w:contextualSpacing/>
    </w:pPr>
  </w:style>
  <w:style w:type="paragraph" w:styleId="ListNumber5">
    <w:name w:val="List Number 5"/>
    <w:basedOn w:val="Normal"/>
    <w:uiPriority w:val="99"/>
    <w:semiHidden/>
    <w:unhideWhenUsed/>
    <w:rsid w:val="00762564"/>
    <w:pPr>
      <w:numPr>
        <w:numId w:val="7"/>
      </w:numPr>
      <w:contextualSpacing/>
    </w:pPr>
  </w:style>
  <w:style w:type="paragraph" w:styleId="ListParagraph">
    <w:name w:val="List Paragraph"/>
    <w:basedOn w:val="Normal"/>
    <w:uiPriority w:val="34"/>
    <w:qFormat/>
    <w:rsid w:val="00762564"/>
    <w:pPr>
      <w:ind w:left="720"/>
      <w:contextualSpacing/>
    </w:pPr>
  </w:style>
  <w:style w:type="paragraph" w:styleId="MacroText">
    <w:name w:val="macro"/>
    <w:link w:val="MacroTextChar"/>
    <w:uiPriority w:val="99"/>
    <w:semiHidden/>
    <w:unhideWhenUsed/>
    <w:rsid w:val="00762564"/>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rPr>
  </w:style>
  <w:style w:type="character" w:customStyle="1" w:styleId="MacroTextChar">
    <w:name w:val="Macro Text Char"/>
    <w:basedOn w:val="DefaultParagraphFont"/>
    <w:link w:val="MacroText"/>
    <w:uiPriority w:val="99"/>
    <w:semiHidden/>
    <w:rsid w:val="00762564"/>
    <w:rPr>
      <w:rFonts w:ascii="Consolas" w:hAnsi="Consolas"/>
    </w:rPr>
  </w:style>
  <w:style w:type="paragraph" w:styleId="MessageHeader">
    <w:name w:val="Message Header"/>
    <w:basedOn w:val="Normal"/>
    <w:link w:val="MessageHeaderChar"/>
    <w:uiPriority w:val="99"/>
    <w:semiHidden/>
    <w:unhideWhenUsed/>
    <w:rsid w:val="00762564"/>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762564"/>
    <w:rPr>
      <w:rFonts w:asciiTheme="majorHAnsi" w:eastAsiaTheme="majorEastAsia" w:hAnsiTheme="majorHAnsi" w:cstheme="majorBidi"/>
      <w:sz w:val="24"/>
      <w:szCs w:val="24"/>
      <w:shd w:val="pct20" w:color="auto" w:fill="auto"/>
    </w:rPr>
  </w:style>
  <w:style w:type="paragraph" w:styleId="NoSpacing">
    <w:name w:val="No Spacing"/>
    <w:uiPriority w:val="1"/>
    <w:semiHidden/>
    <w:qFormat/>
    <w:rsid w:val="00762564"/>
    <w:pPr>
      <w:jc w:val="both"/>
    </w:pPr>
    <w:rPr>
      <w:rFonts w:ascii="Verdana" w:hAnsi="Verdana"/>
    </w:rPr>
  </w:style>
  <w:style w:type="paragraph" w:styleId="NormalIndent">
    <w:name w:val="Normal Indent"/>
    <w:basedOn w:val="Normal"/>
    <w:uiPriority w:val="99"/>
    <w:semiHidden/>
    <w:unhideWhenUsed/>
    <w:rsid w:val="00762564"/>
    <w:pPr>
      <w:ind w:left="720"/>
    </w:pPr>
  </w:style>
  <w:style w:type="paragraph" w:styleId="NoteHeading">
    <w:name w:val="Note Heading"/>
    <w:basedOn w:val="Normal"/>
    <w:next w:val="Normal"/>
    <w:link w:val="NoteHeadingChar"/>
    <w:uiPriority w:val="99"/>
    <w:semiHidden/>
    <w:unhideWhenUsed/>
    <w:rsid w:val="00762564"/>
  </w:style>
  <w:style w:type="character" w:customStyle="1" w:styleId="NoteHeadingChar">
    <w:name w:val="Note Heading Char"/>
    <w:basedOn w:val="DefaultParagraphFont"/>
    <w:link w:val="NoteHeading"/>
    <w:uiPriority w:val="99"/>
    <w:semiHidden/>
    <w:rsid w:val="00762564"/>
    <w:rPr>
      <w:rFonts w:ascii="Verdana" w:hAnsi="Verdana"/>
    </w:rPr>
  </w:style>
  <w:style w:type="paragraph" w:styleId="PlainText">
    <w:name w:val="Plain Text"/>
    <w:basedOn w:val="Normal"/>
    <w:link w:val="PlainTextChar"/>
    <w:uiPriority w:val="99"/>
    <w:semiHidden/>
    <w:unhideWhenUsed/>
    <w:rsid w:val="00762564"/>
    <w:rPr>
      <w:rFonts w:ascii="Consolas" w:hAnsi="Consolas"/>
      <w:sz w:val="21"/>
      <w:szCs w:val="21"/>
    </w:rPr>
  </w:style>
  <w:style w:type="character" w:customStyle="1" w:styleId="PlainTextChar">
    <w:name w:val="Plain Text Char"/>
    <w:basedOn w:val="DefaultParagraphFont"/>
    <w:link w:val="PlainText"/>
    <w:uiPriority w:val="99"/>
    <w:semiHidden/>
    <w:rsid w:val="00762564"/>
    <w:rPr>
      <w:rFonts w:ascii="Consolas" w:hAnsi="Consolas"/>
      <w:sz w:val="21"/>
      <w:szCs w:val="21"/>
    </w:rPr>
  </w:style>
  <w:style w:type="paragraph" w:styleId="Quote">
    <w:name w:val="Quote"/>
    <w:basedOn w:val="Normal"/>
    <w:next w:val="Normal"/>
    <w:link w:val="QuoteChar"/>
    <w:uiPriority w:val="29"/>
    <w:semiHidden/>
    <w:qFormat/>
    <w:rsid w:val="00762564"/>
    <w:rPr>
      <w:i/>
      <w:iCs/>
      <w:color w:val="000000" w:themeColor="text1"/>
    </w:rPr>
  </w:style>
  <w:style w:type="character" w:customStyle="1" w:styleId="QuoteChar">
    <w:name w:val="Quote Char"/>
    <w:basedOn w:val="DefaultParagraphFont"/>
    <w:link w:val="Quote"/>
    <w:uiPriority w:val="29"/>
    <w:semiHidden/>
    <w:rsid w:val="00762564"/>
    <w:rPr>
      <w:rFonts w:ascii="Verdana" w:hAnsi="Verdana"/>
      <w:i/>
      <w:iCs/>
      <w:color w:val="000000" w:themeColor="text1"/>
    </w:rPr>
  </w:style>
  <w:style w:type="paragraph" w:styleId="Salutation">
    <w:name w:val="Salutation"/>
    <w:basedOn w:val="Normal"/>
    <w:next w:val="Normal"/>
    <w:link w:val="SalutationChar"/>
    <w:uiPriority w:val="99"/>
    <w:semiHidden/>
    <w:unhideWhenUsed/>
    <w:rsid w:val="00762564"/>
  </w:style>
  <w:style w:type="character" w:customStyle="1" w:styleId="SalutationChar">
    <w:name w:val="Salutation Char"/>
    <w:basedOn w:val="DefaultParagraphFont"/>
    <w:link w:val="Salutation"/>
    <w:uiPriority w:val="99"/>
    <w:semiHidden/>
    <w:rsid w:val="00762564"/>
    <w:rPr>
      <w:rFonts w:ascii="Verdana" w:hAnsi="Verdana"/>
    </w:rPr>
  </w:style>
  <w:style w:type="paragraph" w:styleId="Signature">
    <w:name w:val="Signature"/>
    <w:basedOn w:val="Normal"/>
    <w:link w:val="SignatureChar"/>
    <w:uiPriority w:val="99"/>
    <w:semiHidden/>
    <w:unhideWhenUsed/>
    <w:rsid w:val="00762564"/>
    <w:pPr>
      <w:ind w:left="4320"/>
    </w:pPr>
  </w:style>
  <w:style w:type="character" w:customStyle="1" w:styleId="SignatureChar">
    <w:name w:val="Signature Char"/>
    <w:basedOn w:val="DefaultParagraphFont"/>
    <w:link w:val="Signature"/>
    <w:uiPriority w:val="99"/>
    <w:semiHidden/>
    <w:rsid w:val="00762564"/>
    <w:rPr>
      <w:rFonts w:ascii="Verdana" w:hAnsi="Verdana"/>
    </w:rPr>
  </w:style>
  <w:style w:type="paragraph" w:styleId="Subtitle">
    <w:name w:val="Subtitle"/>
    <w:basedOn w:val="Normal"/>
    <w:next w:val="Normal"/>
    <w:link w:val="SubtitleChar"/>
    <w:uiPriority w:val="11"/>
    <w:semiHidden/>
    <w:qFormat/>
    <w:rsid w:val="00762564"/>
    <w:pPr>
      <w:numPr>
        <w:ilvl w:val="1"/>
      </w:numPr>
    </w:pPr>
    <w:rPr>
      <w:rFonts w:asciiTheme="majorHAnsi" w:eastAsiaTheme="majorEastAsia" w:hAnsiTheme="majorHAnsi" w:cstheme="majorBidi"/>
      <w:i/>
      <w:iCs/>
      <w:color w:val="01A8D6" w:themeColor="accent1"/>
      <w:spacing w:val="15"/>
      <w:sz w:val="24"/>
      <w:szCs w:val="24"/>
    </w:rPr>
  </w:style>
  <w:style w:type="character" w:customStyle="1" w:styleId="SubtitleChar">
    <w:name w:val="Subtitle Char"/>
    <w:basedOn w:val="DefaultParagraphFont"/>
    <w:link w:val="Subtitle"/>
    <w:uiPriority w:val="11"/>
    <w:semiHidden/>
    <w:rsid w:val="00762564"/>
    <w:rPr>
      <w:rFonts w:asciiTheme="majorHAnsi" w:eastAsiaTheme="majorEastAsia" w:hAnsiTheme="majorHAnsi" w:cstheme="majorBidi"/>
      <w:i/>
      <w:iCs/>
      <w:color w:val="01A8D6" w:themeColor="accent1"/>
      <w:spacing w:val="15"/>
      <w:sz w:val="24"/>
      <w:szCs w:val="24"/>
    </w:rPr>
  </w:style>
  <w:style w:type="paragraph" w:styleId="TableofAuthorities">
    <w:name w:val="table of authorities"/>
    <w:basedOn w:val="Normal"/>
    <w:next w:val="Normal"/>
    <w:uiPriority w:val="99"/>
    <w:semiHidden/>
    <w:unhideWhenUsed/>
    <w:rsid w:val="00762564"/>
    <w:pPr>
      <w:ind w:left="200" w:hanging="200"/>
    </w:pPr>
  </w:style>
  <w:style w:type="paragraph" w:styleId="TOAHeading">
    <w:name w:val="toa heading"/>
    <w:basedOn w:val="Normal"/>
    <w:next w:val="Normal"/>
    <w:uiPriority w:val="99"/>
    <w:semiHidden/>
    <w:unhideWhenUsed/>
    <w:rsid w:val="00762564"/>
    <w:pPr>
      <w:spacing w:before="120"/>
    </w:pPr>
    <w:rPr>
      <w:rFonts w:asciiTheme="majorHAnsi" w:eastAsiaTheme="majorEastAsia" w:hAnsiTheme="majorHAnsi" w:cstheme="majorBidi"/>
      <w:b/>
      <w:bCs/>
      <w:sz w:val="24"/>
      <w:szCs w:val="24"/>
    </w:rPr>
  </w:style>
  <w:style w:type="paragraph" w:styleId="TOC5">
    <w:name w:val="toc 5"/>
    <w:basedOn w:val="Normal"/>
    <w:next w:val="Normal"/>
    <w:autoRedefine/>
    <w:uiPriority w:val="39"/>
    <w:unhideWhenUsed/>
    <w:rsid w:val="00762564"/>
    <w:pPr>
      <w:spacing w:after="100"/>
      <w:ind w:left="800"/>
    </w:pPr>
  </w:style>
  <w:style w:type="paragraph" w:styleId="TOC6">
    <w:name w:val="toc 6"/>
    <w:basedOn w:val="Normal"/>
    <w:next w:val="Normal"/>
    <w:autoRedefine/>
    <w:uiPriority w:val="39"/>
    <w:unhideWhenUsed/>
    <w:rsid w:val="00762564"/>
    <w:pPr>
      <w:spacing w:after="100"/>
      <w:ind w:left="1000"/>
    </w:pPr>
  </w:style>
  <w:style w:type="paragraph" w:styleId="TOC7">
    <w:name w:val="toc 7"/>
    <w:basedOn w:val="Normal"/>
    <w:next w:val="Normal"/>
    <w:autoRedefine/>
    <w:uiPriority w:val="39"/>
    <w:unhideWhenUsed/>
    <w:rsid w:val="00762564"/>
    <w:pPr>
      <w:spacing w:after="100"/>
      <w:ind w:left="1200"/>
    </w:pPr>
  </w:style>
  <w:style w:type="paragraph" w:styleId="TOC8">
    <w:name w:val="toc 8"/>
    <w:basedOn w:val="Normal"/>
    <w:next w:val="Normal"/>
    <w:autoRedefine/>
    <w:uiPriority w:val="39"/>
    <w:unhideWhenUsed/>
    <w:rsid w:val="00762564"/>
    <w:pPr>
      <w:spacing w:after="100"/>
      <w:ind w:left="1400"/>
    </w:pPr>
  </w:style>
  <w:style w:type="paragraph" w:styleId="TOC9">
    <w:name w:val="toc 9"/>
    <w:basedOn w:val="Normal"/>
    <w:next w:val="Normal"/>
    <w:autoRedefine/>
    <w:uiPriority w:val="39"/>
    <w:unhideWhenUsed/>
    <w:rsid w:val="00762564"/>
    <w:pPr>
      <w:spacing w:after="100"/>
      <w:ind w:left="1600"/>
    </w:pPr>
  </w:style>
  <w:style w:type="paragraph" w:styleId="TOCHeading">
    <w:name w:val="TOC Heading"/>
    <w:basedOn w:val="Heading1"/>
    <w:next w:val="Normal"/>
    <w:uiPriority w:val="39"/>
    <w:semiHidden/>
    <w:unhideWhenUsed/>
    <w:rsid w:val="00762564"/>
    <w:pPr>
      <w:keepLines/>
      <w:numPr>
        <w:numId w:val="0"/>
      </w:numPr>
      <w:spacing w:before="480" w:after="0" w:line="240" w:lineRule="auto"/>
      <w:jc w:val="both"/>
      <w:outlineLvl w:val="9"/>
    </w:pPr>
    <w:rPr>
      <w:rFonts w:asciiTheme="majorHAnsi" w:eastAsiaTheme="majorEastAsia" w:hAnsiTheme="majorHAnsi" w:cstheme="majorBidi"/>
      <w:b/>
      <w:bCs/>
      <w:color w:val="007DA0" w:themeColor="accent1" w:themeShade="BF"/>
      <w:sz w:val="28"/>
      <w:szCs w:val="28"/>
    </w:rPr>
  </w:style>
  <w:style w:type="numbering" w:customStyle="1" w:styleId="Style1">
    <w:name w:val="Style1"/>
    <w:uiPriority w:val="99"/>
    <w:rsid w:val="00C66C2E"/>
    <w:pPr>
      <w:numPr>
        <w:numId w:val="16"/>
      </w:numPr>
    </w:pPr>
  </w:style>
  <w:style w:type="paragraph" w:customStyle="1" w:styleId="CoverTitle">
    <w:name w:val="Cover Title"/>
    <w:basedOn w:val="Normal"/>
    <w:link w:val="CoverTitleChar"/>
    <w:qFormat/>
    <w:rsid w:val="00203E56"/>
    <w:pPr>
      <w:jc w:val="left"/>
    </w:pPr>
    <w:rPr>
      <w:rFonts w:cs="Arial"/>
      <w:b/>
      <w:noProof/>
      <w:sz w:val="40"/>
      <w:szCs w:val="40"/>
    </w:rPr>
  </w:style>
  <w:style w:type="character" w:customStyle="1" w:styleId="CoverTitleChar">
    <w:name w:val="Cover Title Char"/>
    <w:basedOn w:val="DefaultParagraphFont"/>
    <w:link w:val="CoverTitle"/>
    <w:rsid w:val="00203E56"/>
    <w:rPr>
      <w:rFonts w:ascii="Arial" w:hAnsi="Arial" w:cs="Arial"/>
      <w:b/>
      <w:noProof/>
      <w:sz w:val="40"/>
      <w:szCs w:val="40"/>
    </w:rPr>
  </w:style>
  <w:style w:type="paragraph" w:customStyle="1" w:styleId="CoverTitleLine2">
    <w:name w:val="Cover Title Line 2"/>
    <w:basedOn w:val="Normal"/>
    <w:qFormat/>
    <w:rsid w:val="009B6FE0"/>
    <w:pPr>
      <w:jc w:val="left"/>
    </w:pPr>
    <w:rPr>
      <w:rFonts w:cs="Arial"/>
      <w:sz w:val="80"/>
      <w:szCs w:val="80"/>
    </w:rPr>
  </w:style>
  <w:style w:type="paragraph" w:customStyle="1" w:styleId="CSMemoBodyText">
    <w:name w:val="CS Memo Body Text"/>
    <w:basedOn w:val="Normal"/>
    <w:qFormat/>
    <w:rsid w:val="000A138D"/>
    <w:pPr>
      <w:spacing w:after="240"/>
    </w:pPr>
    <w:rPr>
      <w:rFonts w:ascii="Book Antiqua" w:hAnsi="Book Antiqua"/>
      <w:sz w:val="22"/>
    </w:rPr>
  </w:style>
  <w:style w:type="paragraph" w:customStyle="1" w:styleId="Bullet-SBMemo">
    <w:name w:val="Bullet-SBMemo"/>
    <w:basedOn w:val="Normal"/>
    <w:qFormat/>
    <w:rsid w:val="000A138D"/>
    <w:pPr>
      <w:numPr>
        <w:numId w:val="17"/>
      </w:numPr>
    </w:pPr>
    <w:rPr>
      <w:rFonts w:ascii="Book Antiqua" w:hAnsi="Book Antiqua"/>
      <w:sz w:val="22"/>
    </w:rPr>
  </w:style>
  <w:style w:type="table" w:styleId="GridTable4-Accent1">
    <w:name w:val="Grid Table 4 Accent 1"/>
    <w:basedOn w:val="TableNormal"/>
    <w:uiPriority w:val="49"/>
    <w:rsid w:val="0098744C"/>
    <w:tblPr>
      <w:tblStyleRowBandSize w:val="1"/>
      <w:tblStyleColBandSize w:val="1"/>
      <w:tblBorders>
        <w:top w:val="single" w:sz="4" w:space="0" w:color="4ED7FE" w:themeColor="accent1" w:themeTint="99"/>
        <w:left w:val="single" w:sz="4" w:space="0" w:color="4ED7FE" w:themeColor="accent1" w:themeTint="99"/>
        <w:bottom w:val="single" w:sz="4" w:space="0" w:color="4ED7FE" w:themeColor="accent1" w:themeTint="99"/>
        <w:right w:val="single" w:sz="4" w:space="0" w:color="4ED7FE" w:themeColor="accent1" w:themeTint="99"/>
        <w:insideH w:val="single" w:sz="4" w:space="0" w:color="4ED7FE" w:themeColor="accent1" w:themeTint="99"/>
        <w:insideV w:val="single" w:sz="4" w:space="0" w:color="4ED7FE" w:themeColor="accent1" w:themeTint="99"/>
      </w:tblBorders>
    </w:tblPr>
    <w:tblStylePr w:type="firstRow">
      <w:rPr>
        <w:b/>
        <w:bCs/>
        <w:color w:val="FFFFFF" w:themeColor="background1"/>
      </w:rPr>
      <w:tblPr/>
      <w:tcPr>
        <w:tcBorders>
          <w:top w:val="single" w:sz="4" w:space="0" w:color="01A8D6" w:themeColor="accent1"/>
          <w:left w:val="single" w:sz="4" w:space="0" w:color="01A8D6" w:themeColor="accent1"/>
          <w:bottom w:val="single" w:sz="4" w:space="0" w:color="01A8D6" w:themeColor="accent1"/>
          <w:right w:val="single" w:sz="4" w:space="0" w:color="01A8D6" w:themeColor="accent1"/>
          <w:insideH w:val="nil"/>
          <w:insideV w:val="nil"/>
        </w:tcBorders>
        <w:shd w:val="clear" w:color="auto" w:fill="01A8D6" w:themeFill="accent1"/>
      </w:tcPr>
    </w:tblStylePr>
    <w:tblStylePr w:type="lastRow">
      <w:rPr>
        <w:b/>
        <w:bCs/>
      </w:rPr>
      <w:tblPr/>
      <w:tcPr>
        <w:tcBorders>
          <w:top w:val="double" w:sz="4" w:space="0" w:color="01A8D6" w:themeColor="accent1"/>
        </w:tcBorders>
      </w:tcPr>
    </w:tblStylePr>
    <w:tblStylePr w:type="firstCol">
      <w:rPr>
        <w:b/>
        <w:bCs/>
      </w:rPr>
    </w:tblStylePr>
    <w:tblStylePr w:type="lastCol">
      <w:rPr>
        <w:b/>
        <w:bCs/>
      </w:rPr>
    </w:tblStylePr>
    <w:tblStylePr w:type="band1Vert">
      <w:tblPr/>
      <w:tcPr>
        <w:shd w:val="clear" w:color="auto" w:fill="C4F1FE" w:themeFill="accent1" w:themeFillTint="33"/>
      </w:tcPr>
    </w:tblStylePr>
    <w:tblStylePr w:type="band1Horz">
      <w:tblPr/>
      <w:tcPr>
        <w:shd w:val="clear" w:color="auto" w:fill="C4F1FE" w:themeFill="accent1" w:themeFillTint="33"/>
      </w:tcPr>
    </w:tblStylePr>
  </w:style>
  <w:style w:type="table" w:styleId="GridTable4-Accent2">
    <w:name w:val="Grid Table 4 Accent 2"/>
    <w:basedOn w:val="TableNormal"/>
    <w:uiPriority w:val="49"/>
    <w:rsid w:val="0098744C"/>
    <w:tblPr>
      <w:tblStyleRowBandSize w:val="1"/>
      <w:tblStyleColBandSize w:val="1"/>
      <w:tblBorders>
        <w:top w:val="single" w:sz="4" w:space="0" w:color="4CEBFF" w:themeColor="accent2" w:themeTint="99"/>
        <w:left w:val="single" w:sz="4" w:space="0" w:color="4CEBFF" w:themeColor="accent2" w:themeTint="99"/>
        <w:bottom w:val="single" w:sz="4" w:space="0" w:color="4CEBFF" w:themeColor="accent2" w:themeTint="99"/>
        <w:right w:val="single" w:sz="4" w:space="0" w:color="4CEBFF" w:themeColor="accent2" w:themeTint="99"/>
        <w:insideH w:val="single" w:sz="4" w:space="0" w:color="4CEBFF" w:themeColor="accent2" w:themeTint="99"/>
        <w:insideV w:val="single" w:sz="4" w:space="0" w:color="4CEBFF" w:themeColor="accent2" w:themeTint="99"/>
      </w:tblBorders>
    </w:tblPr>
    <w:tblStylePr w:type="firstRow">
      <w:rPr>
        <w:b/>
        <w:bCs/>
        <w:color w:val="FFFFFF" w:themeColor="background1"/>
      </w:rPr>
      <w:tblPr/>
      <w:tcPr>
        <w:tcBorders>
          <w:top w:val="single" w:sz="4" w:space="0" w:color="00BDD4" w:themeColor="accent2"/>
          <w:left w:val="single" w:sz="4" w:space="0" w:color="00BDD4" w:themeColor="accent2"/>
          <w:bottom w:val="single" w:sz="4" w:space="0" w:color="00BDD4" w:themeColor="accent2"/>
          <w:right w:val="single" w:sz="4" w:space="0" w:color="00BDD4" w:themeColor="accent2"/>
          <w:insideH w:val="nil"/>
          <w:insideV w:val="nil"/>
        </w:tcBorders>
        <w:shd w:val="clear" w:color="auto" w:fill="00BDD4" w:themeFill="accent2"/>
      </w:tcPr>
    </w:tblStylePr>
    <w:tblStylePr w:type="lastRow">
      <w:rPr>
        <w:b/>
        <w:bCs/>
      </w:rPr>
      <w:tblPr/>
      <w:tcPr>
        <w:tcBorders>
          <w:top w:val="double" w:sz="4" w:space="0" w:color="00BDD4" w:themeColor="accent2"/>
        </w:tcBorders>
      </w:tcPr>
    </w:tblStylePr>
    <w:tblStylePr w:type="firstCol">
      <w:rPr>
        <w:b/>
        <w:bCs/>
      </w:rPr>
    </w:tblStylePr>
    <w:tblStylePr w:type="lastCol">
      <w:rPr>
        <w:b/>
        <w:bCs/>
      </w:rPr>
    </w:tblStylePr>
    <w:tblStylePr w:type="band1Vert">
      <w:tblPr/>
      <w:tcPr>
        <w:shd w:val="clear" w:color="auto" w:fill="C3F8FF" w:themeFill="accent2" w:themeFillTint="33"/>
      </w:tcPr>
    </w:tblStylePr>
    <w:tblStylePr w:type="band1Horz">
      <w:tblPr/>
      <w:tcPr>
        <w:shd w:val="clear" w:color="auto" w:fill="C3F8FF" w:themeFill="accent2" w:themeFillTint="33"/>
      </w:tcPr>
    </w:tblStylePr>
  </w:style>
  <w:style w:type="character" w:styleId="CommentReference">
    <w:name w:val="annotation reference"/>
    <w:basedOn w:val="DefaultParagraphFont"/>
    <w:uiPriority w:val="99"/>
    <w:semiHidden/>
    <w:unhideWhenUsed/>
    <w:rsid w:val="00F231C2"/>
    <w:rPr>
      <w:sz w:val="16"/>
      <w:szCs w:val="16"/>
    </w:rPr>
  </w:style>
  <w:style w:type="character" w:customStyle="1" w:styleId="FootnoteTextChar">
    <w:name w:val="Footnote Text Char"/>
    <w:aliases w:val="ft Char"/>
    <w:basedOn w:val="DefaultParagraphFont"/>
    <w:link w:val="FootnoteText"/>
    <w:uiPriority w:val="99"/>
    <w:rsid w:val="00346900"/>
    <w:rPr>
      <w:rFonts w:ascii="Arial" w:hAnsi="Arial"/>
      <w:sz w:val="18"/>
    </w:rPr>
  </w:style>
  <w:style w:type="paragraph" w:customStyle="1" w:styleId="TableNote">
    <w:name w:val="Table Note"/>
    <w:uiPriority w:val="2"/>
    <w:rsid w:val="00104267"/>
    <w:pPr>
      <w:spacing w:after="120"/>
    </w:pPr>
    <w:rPr>
      <w:rFonts w:ascii="Book Antiqua" w:hAnsi="Book Antiqua"/>
      <w:sz w:val="16"/>
      <w:szCs w:val="16"/>
    </w:rPr>
  </w:style>
  <w:style w:type="paragraph" w:customStyle="1" w:styleId="ListBullet1">
    <w:name w:val="List Bullet 1"/>
    <w:basedOn w:val="Normal"/>
    <w:qFormat/>
    <w:rsid w:val="00F00D5A"/>
    <w:pPr>
      <w:numPr>
        <w:numId w:val="19"/>
      </w:numPr>
      <w:spacing w:after="120"/>
    </w:pPr>
    <w:rPr>
      <w:rFonts w:ascii="Book Antiqua" w:hAnsi="Book Antiqua"/>
      <w:sz w:val="22"/>
      <w:szCs w:val="22"/>
    </w:rPr>
  </w:style>
  <w:style w:type="paragraph" w:customStyle="1" w:styleId="TableText">
    <w:name w:val="Table Text"/>
    <w:basedOn w:val="Normal"/>
    <w:link w:val="TableTextChar"/>
    <w:qFormat/>
    <w:rsid w:val="00050B6A"/>
    <w:pPr>
      <w:spacing w:before="60" w:after="60"/>
      <w:jc w:val="left"/>
    </w:pPr>
    <w:rPr>
      <w:rFonts w:ascii="Arial Narrow" w:hAnsi="Arial Narrow"/>
    </w:rPr>
  </w:style>
  <w:style w:type="character" w:customStyle="1" w:styleId="TableTextChar">
    <w:name w:val="Table Text Char"/>
    <w:basedOn w:val="DefaultParagraphFont"/>
    <w:link w:val="TableText"/>
    <w:uiPriority w:val="2"/>
    <w:rsid w:val="00050B6A"/>
    <w:rPr>
      <w:rFonts w:ascii="Arial Narrow" w:hAnsi="Arial Narrow"/>
    </w:rPr>
  </w:style>
  <w:style w:type="numbering" w:styleId="111111">
    <w:name w:val="Outline List 2"/>
    <w:basedOn w:val="NoList"/>
    <w:rsid w:val="00CB330E"/>
    <w:pPr>
      <w:numPr>
        <w:numId w:val="20"/>
      </w:numPr>
    </w:pPr>
  </w:style>
  <w:style w:type="table" w:customStyle="1" w:styleId="TableKAI20101">
    <w:name w:val="Table KAI 20101"/>
    <w:basedOn w:val="TableNormal"/>
    <w:rsid w:val="008742AF"/>
    <w:pPr>
      <w:jc w:val="center"/>
    </w:pPr>
    <w:rPr>
      <w:rFonts w:asciiTheme="minorHAnsi" w:hAnsiTheme="minorHAnsi"/>
      <w:sz w:val="16"/>
    </w:rPr>
    <w:tblPr>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top w:w="14" w:type="dxa"/>
        <w:left w:w="144" w:type="dxa"/>
        <w:bottom w:w="58" w:type="dxa"/>
        <w:right w:w="144" w:type="dxa"/>
      </w:tblCellMar>
    </w:tblPr>
    <w:trPr>
      <w:jc w:val="center"/>
    </w:trPr>
    <w:tcPr>
      <w:tcMar>
        <w:top w:w="14" w:type="dxa"/>
        <w:left w:w="144" w:type="dxa"/>
        <w:bottom w:w="58" w:type="dxa"/>
        <w:right w:w="144" w:type="dxa"/>
      </w:tcMar>
      <w:vAlign w:val="center"/>
    </w:tcPr>
    <w:tblStylePr w:type="firstRow">
      <w:tblPr/>
      <w:tcPr>
        <w:shd w:val="clear" w:color="auto" w:fill="595959" w:themeFill="text1" w:themeFillTint="A6"/>
      </w:tcPr>
    </w:tblStylePr>
  </w:style>
  <w:style w:type="table" w:customStyle="1" w:styleId="TableGrid1">
    <w:name w:val="Table Grid1"/>
    <w:basedOn w:val="TableNormal"/>
    <w:next w:val="TableGrid"/>
    <w:rsid w:val="008742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uiPriority w:val="2"/>
    <w:rsid w:val="00760E62"/>
    <w:pPr>
      <w:keepNext/>
      <w:spacing w:before="80" w:after="40"/>
      <w:jc w:val="center"/>
    </w:pPr>
    <w:rPr>
      <w:rFonts w:ascii="Book Antiqua" w:hAnsi="Book Antiqua"/>
      <w:b/>
      <w:snapToGrid w:val="0"/>
      <w:color w:val="FFFFFF" w:themeColor="background1"/>
      <w:kern w:val="22"/>
      <w:sz w:val="16"/>
    </w:rPr>
  </w:style>
  <w:style w:type="table" w:customStyle="1" w:styleId="TableKAI2010">
    <w:name w:val="Table KAI 2010"/>
    <w:basedOn w:val="TableNormal"/>
    <w:rsid w:val="00760E62"/>
    <w:tblPr>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top w:w="14" w:type="dxa"/>
        <w:left w:w="144" w:type="dxa"/>
        <w:bottom w:w="58" w:type="dxa"/>
        <w:right w:w="144" w:type="dxa"/>
      </w:tblCellMar>
    </w:tblPr>
    <w:trPr>
      <w:jc w:val="center"/>
    </w:trPr>
    <w:tcPr>
      <w:tcMar>
        <w:top w:w="14" w:type="dxa"/>
        <w:left w:w="144" w:type="dxa"/>
        <w:bottom w:w="58" w:type="dxa"/>
        <w:right w:w="144" w:type="dxa"/>
      </w:tcMar>
      <w:vAlign w:val="bottom"/>
    </w:tcPr>
    <w:tblStylePr w:type="firstRow">
      <w:tblPr/>
      <w:tcPr>
        <w:shd w:val="clear" w:color="auto" w:fill="595959" w:themeFill="text1" w:themeFillTint="A6"/>
      </w:tcPr>
    </w:tblStylePr>
  </w:style>
  <w:style w:type="table" w:customStyle="1" w:styleId="TableKAI20102">
    <w:name w:val="Table KAI 20102"/>
    <w:basedOn w:val="TableNormal"/>
    <w:rsid w:val="00760E62"/>
    <w:tblPr>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CellMar>
        <w:top w:w="14" w:type="dxa"/>
        <w:left w:w="144" w:type="dxa"/>
        <w:bottom w:w="58" w:type="dxa"/>
        <w:right w:w="144" w:type="dxa"/>
      </w:tblCellMar>
    </w:tblPr>
    <w:trPr>
      <w:jc w:val="center"/>
    </w:trPr>
    <w:tcPr>
      <w:tcMar>
        <w:top w:w="14" w:type="dxa"/>
        <w:left w:w="144" w:type="dxa"/>
        <w:bottom w:w="58" w:type="dxa"/>
        <w:right w:w="144" w:type="dxa"/>
      </w:tcMar>
      <w:vAlign w:val="bottom"/>
    </w:tcPr>
    <w:tblStylePr w:type="firstRow">
      <w:tblPr/>
      <w:tcPr>
        <w:shd w:val="clear" w:color="auto" w:fill="595959" w:themeFill="text1" w:themeFillTint="A6"/>
      </w:tcPr>
    </w:tblStylePr>
  </w:style>
  <w:style w:type="character" w:styleId="FollowedHyperlink">
    <w:name w:val="FollowedHyperlink"/>
    <w:basedOn w:val="DefaultParagraphFont"/>
    <w:uiPriority w:val="99"/>
    <w:semiHidden/>
    <w:unhideWhenUsed/>
    <w:rsid w:val="00FD46B2"/>
    <w:rPr>
      <w:color w:val="7030A0" w:themeColor="followedHyperlink"/>
      <w:u w:val="single"/>
    </w:rPr>
  </w:style>
  <w:style w:type="paragraph" w:styleId="Revision">
    <w:name w:val="Revision"/>
    <w:hidden/>
    <w:uiPriority w:val="99"/>
    <w:semiHidden/>
    <w:rsid w:val="00EE0FC2"/>
    <w:rPr>
      <w:rFonts w:ascii="Arial" w:hAnsi="Arial"/>
    </w:rPr>
  </w:style>
  <w:style w:type="paragraph" w:customStyle="1" w:styleId="Default">
    <w:name w:val="Default"/>
    <w:rsid w:val="00635007"/>
    <w:pPr>
      <w:autoSpaceDE w:val="0"/>
      <w:autoSpaceDN w:val="0"/>
      <w:adjustRightInd w:val="0"/>
    </w:pPr>
    <w:rPr>
      <w:rFonts w:ascii="Roboto" w:hAnsi="Roboto" w:cs="Roboto"/>
      <w:color w:val="000000"/>
      <w:sz w:val="24"/>
      <w:szCs w:val="24"/>
    </w:rPr>
  </w:style>
  <w:style w:type="paragraph" w:customStyle="1" w:styleId="Pa29">
    <w:name w:val="Pa29"/>
    <w:basedOn w:val="Default"/>
    <w:next w:val="Default"/>
    <w:uiPriority w:val="99"/>
    <w:rsid w:val="00235E02"/>
    <w:pPr>
      <w:spacing w:line="181" w:lineRule="atLeast"/>
    </w:pPr>
    <w:rPr>
      <w:rFonts w:cs="Times New Roman"/>
      <w:color w:val="auto"/>
    </w:rPr>
  </w:style>
  <w:style w:type="character" w:styleId="UnresolvedMention">
    <w:name w:val="Unresolved Mention"/>
    <w:basedOn w:val="DefaultParagraphFont"/>
    <w:uiPriority w:val="99"/>
    <w:unhideWhenUsed/>
    <w:rsid w:val="005709BB"/>
    <w:rPr>
      <w:color w:val="605E5C"/>
      <w:shd w:val="clear" w:color="auto" w:fill="E1DFDD"/>
    </w:rPr>
  </w:style>
  <w:style w:type="character" w:customStyle="1" w:styleId="hgkelc">
    <w:name w:val="hgkelc"/>
    <w:basedOn w:val="DefaultParagraphFont"/>
    <w:rsid w:val="00814728"/>
  </w:style>
  <w:style w:type="character" w:styleId="Mention">
    <w:name w:val="Mention"/>
    <w:basedOn w:val="DefaultParagraphFont"/>
    <w:uiPriority w:val="99"/>
    <w:unhideWhenUsed/>
    <w:rsid w:val="00064AE5"/>
    <w:rPr>
      <w:color w:val="2B579A"/>
      <w:shd w:val="clear" w:color="auto" w:fill="E1DFDD"/>
    </w:rPr>
  </w:style>
  <w:style w:type="character" w:customStyle="1" w:styleId="Heading4Char">
    <w:name w:val="Heading 4 Char"/>
    <w:basedOn w:val="DefaultParagraphFont"/>
    <w:link w:val="Heading4"/>
    <w:rsid w:val="00C025D3"/>
    <w:rPr>
      <w:rFonts w:ascii="Arial" w:hAnsi="Arial" w:cs="Arial"/>
      <w:b/>
      <w:color w:val="01A8D6" w:themeColor="accent1"/>
      <w:sz w:val="24"/>
      <w:szCs w:val="24"/>
    </w:rPr>
  </w:style>
  <w:style w:type="character" w:styleId="Strong">
    <w:name w:val="Strong"/>
    <w:basedOn w:val="DefaultParagraphFont"/>
    <w:uiPriority w:val="22"/>
    <w:qFormat/>
    <w:rsid w:val="00C15883"/>
    <w:rPr>
      <w:b/>
      <w:bCs/>
    </w:rPr>
  </w:style>
  <w:style w:type="character" w:customStyle="1" w:styleId="Heading5Char">
    <w:name w:val="Heading 5 Char"/>
    <w:basedOn w:val="DefaultParagraphFont"/>
    <w:link w:val="Heading5"/>
    <w:uiPriority w:val="1"/>
    <w:rsid w:val="00637D1F"/>
    <w:rPr>
      <w:rFonts w:ascii="Arial" w:hAnsi="Arial"/>
      <w:b/>
      <w:color w:val="0193D7" w:themeColor="text2"/>
      <w:szCs w:val="24"/>
    </w:rPr>
  </w:style>
  <w:style w:type="character" w:customStyle="1" w:styleId="normaltextrun">
    <w:name w:val="normaltextrun"/>
    <w:basedOn w:val="DefaultParagraphFont"/>
    <w:rsid w:val="000C1071"/>
  </w:style>
  <w:style w:type="paragraph" w:customStyle="1" w:styleId="Tableequation">
    <w:name w:val="Table equation"/>
    <w:basedOn w:val="TableBodyText"/>
    <w:qFormat/>
    <w:rsid w:val="00AA512A"/>
    <w:pPr>
      <w:jc w:val="center"/>
    </w:pPr>
    <w:rPr>
      <w:rFonts w:ascii="Cambria Math" w:hAnsi="Cambria Math"/>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934959">
      <w:bodyDiv w:val="1"/>
      <w:marLeft w:val="0"/>
      <w:marRight w:val="0"/>
      <w:marTop w:val="0"/>
      <w:marBottom w:val="0"/>
      <w:divBdr>
        <w:top w:val="none" w:sz="0" w:space="0" w:color="auto"/>
        <w:left w:val="none" w:sz="0" w:space="0" w:color="auto"/>
        <w:bottom w:val="none" w:sz="0" w:space="0" w:color="auto"/>
        <w:right w:val="none" w:sz="0" w:space="0" w:color="auto"/>
      </w:divBdr>
    </w:div>
    <w:div w:id="267086114">
      <w:bodyDiv w:val="1"/>
      <w:marLeft w:val="0"/>
      <w:marRight w:val="0"/>
      <w:marTop w:val="0"/>
      <w:marBottom w:val="0"/>
      <w:divBdr>
        <w:top w:val="none" w:sz="0" w:space="0" w:color="auto"/>
        <w:left w:val="none" w:sz="0" w:space="0" w:color="auto"/>
        <w:bottom w:val="none" w:sz="0" w:space="0" w:color="auto"/>
        <w:right w:val="none" w:sz="0" w:space="0" w:color="auto"/>
      </w:divBdr>
    </w:div>
    <w:div w:id="599797384">
      <w:bodyDiv w:val="1"/>
      <w:marLeft w:val="0"/>
      <w:marRight w:val="0"/>
      <w:marTop w:val="0"/>
      <w:marBottom w:val="0"/>
      <w:divBdr>
        <w:top w:val="none" w:sz="0" w:space="0" w:color="auto"/>
        <w:left w:val="none" w:sz="0" w:space="0" w:color="auto"/>
        <w:bottom w:val="none" w:sz="0" w:space="0" w:color="auto"/>
        <w:right w:val="none" w:sz="0" w:space="0" w:color="auto"/>
      </w:divBdr>
    </w:div>
    <w:div w:id="782379407">
      <w:bodyDiv w:val="1"/>
      <w:marLeft w:val="0"/>
      <w:marRight w:val="0"/>
      <w:marTop w:val="0"/>
      <w:marBottom w:val="0"/>
      <w:divBdr>
        <w:top w:val="none" w:sz="0" w:space="0" w:color="auto"/>
        <w:left w:val="none" w:sz="0" w:space="0" w:color="auto"/>
        <w:bottom w:val="none" w:sz="0" w:space="0" w:color="auto"/>
        <w:right w:val="none" w:sz="0" w:space="0" w:color="auto"/>
      </w:divBdr>
    </w:div>
    <w:div w:id="801002701">
      <w:bodyDiv w:val="1"/>
      <w:marLeft w:val="0"/>
      <w:marRight w:val="0"/>
      <w:marTop w:val="0"/>
      <w:marBottom w:val="0"/>
      <w:divBdr>
        <w:top w:val="none" w:sz="0" w:space="0" w:color="auto"/>
        <w:left w:val="none" w:sz="0" w:space="0" w:color="auto"/>
        <w:bottom w:val="none" w:sz="0" w:space="0" w:color="auto"/>
        <w:right w:val="none" w:sz="0" w:space="0" w:color="auto"/>
      </w:divBdr>
    </w:div>
    <w:div w:id="817693775">
      <w:bodyDiv w:val="1"/>
      <w:marLeft w:val="0"/>
      <w:marRight w:val="0"/>
      <w:marTop w:val="0"/>
      <w:marBottom w:val="0"/>
      <w:divBdr>
        <w:top w:val="none" w:sz="0" w:space="0" w:color="auto"/>
        <w:left w:val="none" w:sz="0" w:space="0" w:color="auto"/>
        <w:bottom w:val="none" w:sz="0" w:space="0" w:color="auto"/>
        <w:right w:val="none" w:sz="0" w:space="0" w:color="auto"/>
      </w:divBdr>
    </w:div>
    <w:div w:id="841315114">
      <w:bodyDiv w:val="1"/>
      <w:marLeft w:val="0"/>
      <w:marRight w:val="0"/>
      <w:marTop w:val="0"/>
      <w:marBottom w:val="0"/>
      <w:divBdr>
        <w:top w:val="none" w:sz="0" w:space="0" w:color="auto"/>
        <w:left w:val="none" w:sz="0" w:space="0" w:color="auto"/>
        <w:bottom w:val="none" w:sz="0" w:space="0" w:color="auto"/>
        <w:right w:val="none" w:sz="0" w:space="0" w:color="auto"/>
      </w:divBdr>
    </w:div>
    <w:div w:id="920798331">
      <w:bodyDiv w:val="1"/>
      <w:marLeft w:val="0"/>
      <w:marRight w:val="0"/>
      <w:marTop w:val="0"/>
      <w:marBottom w:val="0"/>
      <w:divBdr>
        <w:top w:val="none" w:sz="0" w:space="0" w:color="auto"/>
        <w:left w:val="none" w:sz="0" w:space="0" w:color="auto"/>
        <w:bottom w:val="none" w:sz="0" w:space="0" w:color="auto"/>
        <w:right w:val="none" w:sz="0" w:space="0" w:color="auto"/>
      </w:divBdr>
    </w:div>
    <w:div w:id="1045368380">
      <w:bodyDiv w:val="1"/>
      <w:marLeft w:val="0"/>
      <w:marRight w:val="0"/>
      <w:marTop w:val="0"/>
      <w:marBottom w:val="0"/>
      <w:divBdr>
        <w:top w:val="none" w:sz="0" w:space="0" w:color="auto"/>
        <w:left w:val="none" w:sz="0" w:space="0" w:color="auto"/>
        <w:bottom w:val="none" w:sz="0" w:space="0" w:color="auto"/>
        <w:right w:val="none" w:sz="0" w:space="0" w:color="auto"/>
      </w:divBdr>
    </w:div>
    <w:div w:id="1063065032">
      <w:bodyDiv w:val="1"/>
      <w:marLeft w:val="0"/>
      <w:marRight w:val="0"/>
      <w:marTop w:val="0"/>
      <w:marBottom w:val="0"/>
      <w:divBdr>
        <w:top w:val="none" w:sz="0" w:space="0" w:color="auto"/>
        <w:left w:val="none" w:sz="0" w:space="0" w:color="auto"/>
        <w:bottom w:val="none" w:sz="0" w:space="0" w:color="auto"/>
        <w:right w:val="none" w:sz="0" w:space="0" w:color="auto"/>
      </w:divBdr>
    </w:div>
    <w:div w:id="1278684107">
      <w:bodyDiv w:val="1"/>
      <w:marLeft w:val="0"/>
      <w:marRight w:val="0"/>
      <w:marTop w:val="0"/>
      <w:marBottom w:val="0"/>
      <w:divBdr>
        <w:top w:val="none" w:sz="0" w:space="0" w:color="auto"/>
        <w:left w:val="none" w:sz="0" w:space="0" w:color="auto"/>
        <w:bottom w:val="none" w:sz="0" w:space="0" w:color="auto"/>
        <w:right w:val="none" w:sz="0" w:space="0" w:color="auto"/>
      </w:divBdr>
    </w:div>
    <w:div w:id="1289552676">
      <w:bodyDiv w:val="1"/>
      <w:marLeft w:val="0"/>
      <w:marRight w:val="0"/>
      <w:marTop w:val="0"/>
      <w:marBottom w:val="0"/>
      <w:divBdr>
        <w:top w:val="none" w:sz="0" w:space="0" w:color="auto"/>
        <w:left w:val="none" w:sz="0" w:space="0" w:color="auto"/>
        <w:bottom w:val="none" w:sz="0" w:space="0" w:color="auto"/>
        <w:right w:val="none" w:sz="0" w:space="0" w:color="auto"/>
      </w:divBdr>
    </w:div>
    <w:div w:id="1935552819">
      <w:bodyDiv w:val="1"/>
      <w:marLeft w:val="0"/>
      <w:marRight w:val="0"/>
      <w:marTop w:val="0"/>
      <w:marBottom w:val="0"/>
      <w:divBdr>
        <w:top w:val="none" w:sz="0" w:space="0" w:color="auto"/>
        <w:left w:val="none" w:sz="0" w:space="0" w:color="auto"/>
        <w:bottom w:val="none" w:sz="0" w:space="0" w:color="auto"/>
        <w:right w:val="none" w:sz="0" w:space="0" w:color="auto"/>
      </w:divBdr>
    </w:div>
    <w:div w:id="1949963309">
      <w:bodyDiv w:val="1"/>
      <w:marLeft w:val="0"/>
      <w:marRight w:val="0"/>
      <w:marTop w:val="0"/>
      <w:marBottom w:val="0"/>
      <w:divBdr>
        <w:top w:val="none" w:sz="0" w:space="0" w:color="auto"/>
        <w:left w:val="none" w:sz="0" w:space="0" w:color="auto"/>
        <w:bottom w:val="none" w:sz="0" w:space="0" w:color="auto"/>
        <w:right w:val="none" w:sz="0" w:space="0" w:color="auto"/>
      </w:divBdr>
    </w:div>
    <w:div w:id="2012947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flhsmv.gov/resources/crash-citation-reports/" TargetMode="External"/><Relationship Id="rId117" Type="http://schemas.openxmlformats.org/officeDocument/2006/relationships/diagramData" Target="diagrams/data1.xml"/><Relationship Id="rId21" Type="http://schemas.openxmlformats.org/officeDocument/2006/relationships/footer" Target="footer5.xml"/><Relationship Id="rId42" Type="http://schemas.openxmlformats.org/officeDocument/2006/relationships/hyperlink" Target="https://www.transit.dot.gov/ntd" TargetMode="External"/><Relationship Id="rId47" Type="http://schemas.openxmlformats.org/officeDocument/2006/relationships/hyperlink" Target="https://flaports.org/resource-types/documents/" TargetMode="External"/><Relationship Id="rId63" Type="http://schemas.openxmlformats.org/officeDocument/2006/relationships/hyperlink" Target="https://www.portcanaveral.com/getattachment/Publications/Florida-Ports-Council-5-Year-Florida-Mission-Plan.pdf?lang=en-US" TargetMode="External"/><Relationship Id="rId68" Type="http://schemas.openxmlformats.org/officeDocument/2006/relationships/hyperlink" Target="https://www.flhsmv.gov/pdf/crashreports/crash_facts_2020.pdf" TargetMode="External"/><Relationship Id="rId84" Type="http://schemas.openxmlformats.org/officeDocument/2006/relationships/hyperlink" Target="http://access.umn.edu/research/america/index.html" TargetMode="External"/><Relationship Id="rId89" Type="http://schemas.openxmlformats.org/officeDocument/2006/relationships/hyperlink" Target="https://www.flhsmv.gov/resources/crash-citation-reports/" TargetMode="External"/><Relationship Id="rId112" Type="http://schemas.openxmlformats.org/officeDocument/2006/relationships/hyperlink" Target="https://flaports.org/resource-types/documents/" TargetMode="External"/><Relationship Id="rId16" Type="http://schemas.openxmlformats.org/officeDocument/2006/relationships/header" Target="header3.xml"/><Relationship Id="rId107" Type="http://schemas.microsoft.com/office/2011/relationships/commentsExtended" Target="commentsExtended.xml"/><Relationship Id="rId11" Type="http://schemas.openxmlformats.org/officeDocument/2006/relationships/image" Target="media/image1.jpeg"/><Relationship Id="rId32" Type="http://schemas.openxmlformats.org/officeDocument/2006/relationships/hyperlink" Target="https://www.fdot.gov/Safety/programs/occupant-protection.shtm" TargetMode="External"/><Relationship Id="rId37" Type="http://schemas.openxmlformats.org/officeDocument/2006/relationships/hyperlink" Target="https://www.fdot.gov/transit/pages/newtransitinformationandperformancemanagement.shtm" TargetMode="External"/><Relationship Id="rId53" Type="http://schemas.openxmlformats.org/officeDocument/2006/relationships/hyperlink" Target="https://fdotwww.blob.core.windows.net/sitefinity/docs/default-source/statistics/mileage-rpts/sis2019.pdf?sfvrsn=d1011c37_2" TargetMode="External"/><Relationship Id="rId58" Type="http://schemas.openxmlformats.org/officeDocument/2006/relationships/hyperlink" Target="https://www.fdot.gov/transit/pages/newtransitinformationandperformancemanagement.shtm" TargetMode="External"/><Relationship Id="rId74" Type="http://schemas.openxmlformats.org/officeDocument/2006/relationships/hyperlink" Target="https://fdotwww.blob.core.windows.net/sitefinity/docs/default-source/planning/customers/2021survey.pdf?sfvrsn=1afde675_4" TargetMode="External"/><Relationship Id="rId79" Type="http://schemas.openxmlformats.org/officeDocument/2006/relationships/header" Target="header6.xml"/><Relationship Id="rId102" Type="http://schemas.openxmlformats.org/officeDocument/2006/relationships/hyperlink" Target="https://www.transtats.bts.gov/Oneway.asp?Svryq_Qr5p=b4vtv0%FDNv42146%25FP%FDf6n6r%FDP1qr&amp;Svryq_gB2r=Pun4&amp;fry_Pn6=beVTVa_fgNgR_NOe&amp;Y11x72_gnoyr=Y_fgNgR_NOe_NiVNgVba&amp;fry_in4=cPg_bagVZR_QRc&amp;fry_f6n6=a/N&amp;Qn6n_gB2r=PNg&amp;cr4pr06_Synt=D&amp;Qv52ynB_Synt=D" TargetMode="External"/><Relationship Id="rId123" Type="http://schemas.openxmlformats.org/officeDocument/2006/relationships/image" Target="media/image7.png"/><Relationship Id="rId128" Type="http://schemas.openxmlformats.org/officeDocument/2006/relationships/image" Target="media/image12.png"/><Relationship Id="rId5" Type="http://schemas.openxmlformats.org/officeDocument/2006/relationships/numbering" Target="numbering.xml"/><Relationship Id="rId90" Type="http://schemas.openxmlformats.org/officeDocument/2006/relationships/hyperlink" Target="https://www.fdot.gov/statistics/mileage-rpts/default.shtm" TargetMode="External"/><Relationship Id="rId95" Type="http://schemas.openxmlformats.org/officeDocument/2006/relationships/hyperlink" Target="https://www.fdot.gov/transit/pages/newtransitinformationandperformancemanagement.shtm" TargetMode="External"/><Relationship Id="rId19" Type="http://schemas.openxmlformats.org/officeDocument/2006/relationships/header" Target="header5.xml"/><Relationship Id="rId14" Type="http://schemas.openxmlformats.org/officeDocument/2006/relationships/header" Target="header2.xml"/><Relationship Id="rId22" Type="http://schemas.openxmlformats.org/officeDocument/2006/relationships/image" Target="media/image2.jpg"/><Relationship Id="rId27" Type="http://schemas.openxmlformats.org/officeDocument/2006/relationships/hyperlink" Target="https://www.flhsmv.gov/resources/crash-citation-reports/" TargetMode="External"/><Relationship Id="rId30" Type="http://schemas.openxmlformats.org/officeDocument/2006/relationships/hyperlink" Target="https://www.flhsmv.gov/resources/crash-citation-reports/" TargetMode="External"/><Relationship Id="rId35" Type="http://schemas.openxmlformats.org/officeDocument/2006/relationships/hyperlink" Target="https://www.fdot.gov/transit/pages/newtransitinformationandperformancemanagement.shtm" TargetMode="External"/><Relationship Id="rId43" Type="http://schemas.openxmlformats.org/officeDocument/2006/relationships/hyperlink" Target="https://www.amtrak.com/state-fact-sheets" TargetMode="External"/><Relationship Id="rId48" Type="http://schemas.openxmlformats.org/officeDocument/2006/relationships/hyperlink" Target="https://data.census.gov/cedsci/table?q=United%20States&amp;t=Populations%20and%20People&amp;g=0100000US_0400000US12&amp;y=2020&amp;tid=DECENNIALPL2020.P1" TargetMode="External"/><Relationship Id="rId56" Type="http://schemas.openxmlformats.org/officeDocument/2006/relationships/hyperlink" Target="https://www.flhsmv.gov/pdf/crashreports/crash_facts_2020.pdf" TargetMode="External"/><Relationship Id="rId64" Type="http://schemas.openxmlformats.org/officeDocument/2006/relationships/hyperlink" Target="https://afdc.energy.gov/states/fl" TargetMode="External"/><Relationship Id="rId69" Type="http://schemas.openxmlformats.org/officeDocument/2006/relationships/hyperlink" Target="https://floridarevenue.com/taxes/Pages/distributions.aspx" TargetMode="External"/><Relationship Id="rId77" Type="http://schemas.openxmlformats.org/officeDocument/2006/relationships/hyperlink" Target="https://www.flhsmv.gov/resources/driver-and-vehicle-reports/" TargetMode="External"/><Relationship Id="rId100" Type="http://schemas.openxmlformats.org/officeDocument/2006/relationships/hyperlink" Target="https://www.fdot.gov/transit/pages/newtransitinformationandperformancemanagement.shtm" TargetMode="External"/><Relationship Id="rId105" Type="http://schemas.openxmlformats.org/officeDocument/2006/relationships/hyperlink" Target="https://www.amtrak.com/state-fact-sheets" TargetMode="External"/><Relationship Id="rId113" Type="http://schemas.openxmlformats.org/officeDocument/2006/relationships/hyperlink" Target="https://flaports.org/resource-types/documents/" TargetMode="External"/><Relationship Id="rId118" Type="http://schemas.openxmlformats.org/officeDocument/2006/relationships/diagramLayout" Target="diagrams/layout1.xml"/><Relationship Id="rId126" Type="http://schemas.openxmlformats.org/officeDocument/2006/relationships/image" Target="media/image10.png"/><Relationship Id="rId8" Type="http://schemas.openxmlformats.org/officeDocument/2006/relationships/webSettings" Target="webSettings.xml"/><Relationship Id="rId51" Type="http://schemas.openxmlformats.org/officeDocument/2006/relationships/hyperlink" Target="https://fdotwww.blob.core.windows.net/sitefinity/docs/default-source/statistics/mileage-rpts/public19.pdf?sfvrsn=2bc2a913_2" TargetMode="External"/><Relationship Id="rId72" Type="http://schemas.openxmlformats.org/officeDocument/2006/relationships/hyperlink" Target="https://fdotwww.blob.core.windows.net/sitefinity/docs/default-source/planning/customers/2021survey.pdf?sfvrsn=1afde675_4" TargetMode="External"/><Relationship Id="rId80" Type="http://schemas.openxmlformats.org/officeDocument/2006/relationships/header" Target="header7.xml"/><Relationship Id="rId85" Type="http://schemas.openxmlformats.org/officeDocument/2006/relationships/hyperlink" Target="https://www.flhsmv.gov/resources/crash-citation-reports/" TargetMode="External"/><Relationship Id="rId93" Type="http://schemas.openxmlformats.org/officeDocument/2006/relationships/hyperlink" Target="https://www.flhsmv.gov/resources/crash-citation-reports/" TargetMode="External"/><Relationship Id="rId98" Type="http://schemas.openxmlformats.org/officeDocument/2006/relationships/hyperlink" Target="https://www.fdot.gov/transit/pages/newtransitinformationandperformancemanagement.shtm" TargetMode="External"/><Relationship Id="rId121" Type="http://schemas.microsoft.com/office/2007/relationships/diagramDrawing" Target="diagrams/drawing1.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www.flhsmv.gov/resources/crash-citation-reports/" TargetMode="External"/><Relationship Id="rId33" Type="http://schemas.openxmlformats.org/officeDocument/2006/relationships/hyperlink" Target="https://www.fdot.gov/transit/pages/newtransitinformationandperformancemanagement.shtm" TargetMode="External"/><Relationship Id="rId38" Type="http://schemas.openxmlformats.org/officeDocument/2006/relationships/hyperlink" Target="https://www.fdot.gov/planning/fto/accessibility" TargetMode="External"/><Relationship Id="rId46" Type="http://schemas.openxmlformats.org/officeDocument/2006/relationships/hyperlink" Target="https://flaports.org/resource-types/documents/" TargetMode="External"/><Relationship Id="rId59" Type="http://schemas.openxmlformats.org/officeDocument/2006/relationships/hyperlink" Target="https://www.fdot.gov/transit/pages/newtransitinformationandperformancemanagement.shtm" TargetMode="External"/><Relationship Id="rId67" Type="http://schemas.openxmlformats.org/officeDocument/2006/relationships/hyperlink" Target="https://www.flhsmv.gov/pdf/crashreports/crash_facts_2020.pdf" TargetMode="External"/><Relationship Id="rId103" Type="http://schemas.openxmlformats.org/officeDocument/2006/relationships/hyperlink" Target="https://www.amtrak.com/state-fact-sheets" TargetMode="External"/><Relationship Id="rId108" Type="http://schemas.microsoft.com/office/2016/09/relationships/commentsIds" Target="commentsIds.xml"/><Relationship Id="rId116" Type="http://schemas.openxmlformats.org/officeDocument/2006/relationships/footer" Target="footer8.xml"/><Relationship Id="rId124" Type="http://schemas.openxmlformats.org/officeDocument/2006/relationships/image" Target="media/image8.png"/><Relationship Id="rId129" Type="http://schemas.openxmlformats.org/officeDocument/2006/relationships/fontTable" Target="fontTable.xml"/><Relationship Id="rId20" Type="http://schemas.openxmlformats.org/officeDocument/2006/relationships/footer" Target="footer4.xml"/><Relationship Id="rId41" Type="http://schemas.openxmlformats.org/officeDocument/2006/relationships/hyperlink" Target="https://www.amtrak.com/state-fact-sheets" TargetMode="External"/><Relationship Id="rId54" Type="http://schemas.openxmlformats.org/officeDocument/2006/relationships/hyperlink" Target="https://fdotwww.blob.core.windows.net/sitefinity/docs/default-source/statistics/mileage-rpts/sis2019.pdf?sfvrsn=d1011c37_2" TargetMode="External"/><Relationship Id="rId62" Type="http://schemas.openxmlformats.org/officeDocument/2006/relationships/hyperlink" Target="https://www.transtats.bts.gov/Tables.asp?QO_VQ=EFD&amp;QO_anzr=Nv4yv0r%FDb0-gvzr%FDcr4s14zn0pr%FDQn6n&amp;QO_fu146_anzr=b0-gvzr" TargetMode="External"/><Relationship Id="rId70" Type="http://schemas.openxmlformats.org/officeDocument/2006/relationships/hyperlink" Target="https://beta.bls.gov/dataQuery/search" TargetMode="External"/><Relationship Id="rId75" Type="http://schemas.openxmlformats.org/officeDocument/2006/relationships/hyperlink" Target="https://www.fdot.gov/planning/survey/default.shtm" TargetMode="External"/><Relationship Id="rId83" Type="http://schemas.openxmlformats.org/officeDocument/2006/relationships/hyperlink" Target="https://nhts.ornl.gov/2009/pub/stt.pdf" TargetMode="External"/><Relationship Id="rId88" Type="http://schemas.openxmlformats.org/officeDocument/2006/relationships/hyperlink" Target="https://www.fdot.gov/statistics/mileage-rpts/default.shtm" TargetMode="External"/><Relationship Id="rId91" Type="http://schemas.openxmlformats.org/officeDocument/2006/relationships/hyperlink" Target="https://www.flhsmv.gov/resources/crash-citation-reports/" TargetMode="External"/><Relationship Id="rId96" Type="http://schemas.openxmlformats.org/officeDocument/2006/relationships/hyperlink" Target="https://www.fdot.gov/transit/pages/newtransitinformationandperformancemanagement.shtm" TargetMode="External"/><Relationship Id="rId11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s://nhts.ornl.gov/2009/pub/stt.pdf" TargetMode="External"/><Relationship Id="rId28" Type="http://schemas.openxmlformats.org/officeDocument/2006/relationships/hyperlink" Target="https://www.flhsmv.gov/resources/crash-citation-reports/" TargetMode="External"/><Relationship Id="rId36" Type="http://schemas.openxmlformats.org/officeDocument/2006/relationships/hyperlink" Target="https://www.fdot.gov/transit/pages/newtransitinformationandperformancemanagement.shtm" TargetMode="External"/><Relationship Id="rId49" Type="http://schemas.openxmlformats.org/officeDocument/2006/relationships/hyperlink" Target="https://www.flhsmv.gov/pdf/driver-vehiclereports/2021annuallicenseddriverreport.pdf" TargetMode="External"/><Relationship Id="rId57" Type="http://schemas.openxmlformats.org/officeDocument/2006/relationships/hyperlink" Target="https://www.fdot.gov/statistics/mileage-rpts/default.shtm" TargetMode="External"/><Relationship Id="rId106" Type="http://schemas.openxmlformats.org/officeDocument/2006/relationships/comments" Target="comments.xml"/><Relationship Id="rId114" Type="http://schemas.openxmlformats.org/officeDocument/2006/relationships/header" Target="header9.xml"/><Relationship Id="rId119" Type="http://schemas.openxmlformats.org/officeDocument/2006/relationships/diagramQuickStyle" Target="diagrams/quickStyle1.xml"/><Relationship Id="rId127" Type="http://schemas.openxmlformats.org/officeDocument/2006/relationships/image" Target="media/image11.png"/><Relationship Id="rId10" Type="http://schemas.openxmlformats.org/officeDocument/2006/relationships/endnotes" Target="endnotes.xml"/><Relationship Id="rId31" Type="http://schemas.openxmlformats.org/officeDocument/2006/relationships/hyperlink" Target="https://www.flhsmv.gov/resources/crash-citation-reports/" TargetMode="External"/><Relationship Id="rId44" Type="http://schemas.openxmlformats.org/officeDocument/2006/relationships/hyperlink" Target="https://flaports.org/resource-types/documents/" TargetMode="External"/><Relationship Id="rId52" Type="http://schemas.openxmlformats.org/officeDocument/2006/relationships/hyperlink" Target="https://www.fdot.gov/statistics/mileage-rpts/default.shtm" TargetMode="External"/><Relationship Id="rId60" Type="http://schemas.openxmlformats.org/officeDocument/2006/relationships/hyperlink" Target="https://www.portcanaveral.com/getattachment/Publications/Florida-Ports-Council-5-Year-Florida-Mission-Plan.pdf?lang=en-US" TargetMode="External"/><Relationship Id="rId65" Type="http://schemas.openxmlformats.org/officeDocument/2006/relationships/hyperlink" Target="https://apps.bea.gov/itable/iTable.cfm?ReqID=70&amp;step=1&amp;acrdn=1" TargetMode="External"/><Relationship Id="rId73" Type="http://schemas.openxmlformats.org/officeDocument/2006/relationships/hyperlink" Target="https://www.fdot.gov/planning/survey/default.shtm" TargetMode="External"/><Relationship Id="rId78" Type="http://schemas.openxmlformats.org/officeDocument/2006/relationships/hyperlink" Target="https://data.census.gov/cedsci/table?g=0400000US12,12%240500000&amp;y=2020&amp;d=DEC%20Redistricting%20Data%20%28PL%2094-171%29" TargetMode="External"/><Relationship Id="rId81" Type="http://schemas.openxmlformats.org/officeDocument/2006/relationships/footer" Target="footer6.xml"/><Relationship Id="rId86" Type="http://schemas.openxmlformats.org/officeDocument/2006/relationships/hyperlink" Target="https://www.flhsmv.gov/resources/crash-citation-reports/" TargetMode="External"/><Relationship Id="rId94" Type="http://schemas.openxmlformats.org/officeDocument/2006/relationships/hyperlink" Target="https://www.fdot.gov/transit/pages/newtransitinformationandperformancemanagement.shtm" TargetMode="External"/><Relationship Id="rId99" Type="http://schemas.openxmlformats.org/officeDocument/2006/relationships/hyperlink" Target="https://www.fdot.gov/planning/fto/accessibility" TargetMode="External"/><Relationship Id="rId101" Type="http://schemas.openxmlformats.org/officeDocument/2006/relationships/hyperlink" Target="https://www.faa.gov/airports/planning_capacity/passenger_allcargo_stats/passenger/media/cy20-all-enplanements.pdf" TargetMode="External"/><Relationship Id="rId122" Type="http://schemas.openxmlformats.org/officeDocument/2006/relationships/image" Target="media/image6.png"/><Relationship Id="rId130"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4.xml"/><Relationship Id="rId39" Type="http://schemas.openxmlformats.org/officeDocument/2006/relationships/hyperlink" Target="https://www.fdot.gov/transit/pages/newtransitinformationandperformancemanagement.shtm" TargetMode="External"/><Relationship Id="rId109" Type="http://schemas.microsoft.com/office/2018/08/relationships/commentsExtensible" Target="commentsExtensible.xml"/><Relationship Id="rId34" Type="http://schemas.openxmlformats.org/officeDocument/2006/relationships/hyperlink" Target="https://www.fdot.gov/transit/pages/newtransitinformationandperformancemanagement.shtm" TargetMode="External"/><Relationship Id="rId50" Type="http://schemas.openxmlformats.org/officeDocument/2006/relationships/hyperlink" Target="https://dos.myflorida.com/florida-facts/quick-facts/?web=1&amp;wdLOR=cDAEE0E86-B021-41ED-9AC4-393B4B43169C" TargetMode="External"/><Relationship Id="rId55" Type="http://schemas.openxmlformats.org/officeDocument/2006/relationships/hyperlink" Target="https://www.fdot.gov/maintenance/bridgeinfo.shtm" TargetMode="External"/><Relationship Id="rId76" Type="http://schemas.openxmlformats.org/officeDocument/2006/relationships/hyperlink" Target="https://afdc.energy.gov/stations/" TargetMode="External"/><Relationship Id="rId97" Type="http://schemas.openxmlformats.org/officeDocument/2006/relationships/hyperlink" Target="https://www.fdot.gov/transit/pages/newtransitinformationandperformancemanagement.shtm" TargetMode="External"/><Relationship Id="rId104" Type="http://schemas.openxmlformats.org/officeDocument/2006/relationships/hyperlink" Target="https://www.transit.dot.gov/ntd" TargetMode="External"/><Relationship Id="rId120" Type="http://schemas.openxmlformats.org/officeDocument/2006/relationships/diagramColors" Target="diagrams/colors1.xml"/><Relationship Id="rId125" Type="http://schemas.openxmlformats.org/officeDocument/2006/relationships/image" Target="media/image9.png"/><Relationship Id="rId7" Type="http://schemas.openxmlformats.org/officeDocument/2006/relationships/settings" Target="settings.xml"/><Relationship Id="rId71" Type="http://schemas.openxmlformats.org/officeDocument/2006/relationships/hyperlink" Target="file:///C:\Users\PL953MZ\AppData\Local\Microsoft\Windows\INetCache\Content.Outlook\2ORRSQGM\American" TargetMode="External"/><Relationship Id="rId92" Type="http://schemas.openxmlformats.org/officeDocument/2006/relationships/hyperlink" Target="https://www.flhsmv.gov/resources/crash-citation-reports/" TargetMode="External"/><Relationship Id="rId2" Type="http://schemas.openxmlformats.org/officeDocument/2006/relationships/customXml" Target="../customXml/item2.xml"/><Relationship Id="rId29" Type="http://schemas.openxmlformats.org/officeDocument/2006/relationships/hyperlink" Target="https://www.flhsmv.gov/resources/crash-citation-reports/" TargetMode="External"/><Relationship Id="rId24" Type="http://schemas.openxmlformats.org/officeDocument/2006/relationships/hyperlink" Target="https://www.fdot.gov/planning/fto/accessibility" TargetMode="External"/><Relationship Id="rId40" Type="http://schemas.openxmlformats.org/officeDocument/2006/relationships/hyperlink" Target="https://www.transtats.bts.gov/Oneway.asp?Svryq_Qr5p=b4vtv0%FDNv42146%25FP%FDf6n6r%FDP1qr&amp;Svryq_gB2r=Pun4&amp;fry_Pn6=beVTVa_fgNgR_NOe&amp;Y11x72_gnoyr=Y_fgNgR_NOe_NiVNgVba&amp;fry_in4=cPg_bagVZR_QRc&amp;fry_f6n6=a/N&amp;Qn6n_gB2r=PNg&amp;cr4pr06_Synt=D&amp;Qv52ynB_Synt=D" TargetMode="External"/><Relationship Id="rId45" Type="http://schemas.openxmlformats.org/officeDocument/2006/relationships/hyperlink" Target="https://truckingresearch.org/atri-research/operational-costs-of-trucking/)" TargetMode="External"/><Relationship Id="rId66" Type="http://schemas.openxmlformats.org/officeDocument/2006/relationships/hyperlink" Target="https://www.visitflorida.org/resources/research/" TargetMode="External"/><Relationship Id="rId87" Type="http://schemas.openxmlformats.org/officeDocument/2006/relationships/hyperlink" Target="https://www.flhsmv.gov/resources/crash-citation-reports/" TargetMode="External"/><Relationship Id="rId110" Type="http://schemas.openxmlformats.org/officeDocument/2006/relationships/hyperlink" Target="https://flaports.org/resource-types/documents/" TargetMode="External"/><Relationship Id="rId115" Type="http://schemas.openxmlformats.org/officeDocument/2006/relationships/header" Target="header10.xml"/><Relationship Id="rId131" Type="http://schemas.openxmlformats.org/officeDocument/2006/relationships/theme" Target="theme/theme1.xml"/><Relationship Id="rId61" Type="http://schemas.openxmlformats.org/officeDocument/2006/relationships/hyperlink" Target="https://www.faa.gov/airports/planning_capacity/passenger_allcargo_stats/passenger/collection/" TargetMode="External"/><Relationship Id="rId82" Type="http://schemas.openxmlformats.org/officeDocument/2006/relationships/footer" Target="footer7.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wakeman\AppData\Roaming\Microsoft\Templates\CSTemplates\Reports\Simplified.dotm" TargetMode="External"/></Relationships>
</file>

<file path=word/diagrams/_rels/data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diagrams/_rels/drawing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4044E2F-4FEF-4156-87F1-646069637120}" type="doc">
      <dgm:prSet loTypeId="urn:microsoft.com/office/officeart/2005/8/layout/hList2" loCatId="list" qsTypeId="urn:microsoft.com/office/officeart/2005/8/quickstyle/simple1" qsCatId="simple" csTypeId="urn:microsoft.com/office/officeart/2005/8/colors/accent1_2" csCatId="accent1" phldr="1"/>
      <dgm:spPr/>
      <dgm:t>
        <a:bodyPr/>
        <a:lstStyle/>
        <a:p>
          <a:endParaRPr lang="en-US"/>
        </a:p>
      </dgm:t>
    </dgm:pt>
    <dgm:pt modelId="{36C1C87E-EA04-4E1E-ABA6-BFC7467EB451}">
      <dgm:prSet phldrT="[Text]"/>
      <dgm:spPr>
        <a:xfrm rot="16200000">
          <a:off x="-998435" y="1744054"/>
          <a:ext cx="2496312" cy="246773"/>
        </a:xfrm>
        <a:noFill/>
        <a:ln>
          <a:noFill/>
        </a:ln>
        <a:effectLst/>
      </dgm:spPr>
      <dgm:t>
        <a:bodyPr/>
        <a:lstStyle/>
        <a:p>
          <a:r>
            <a:rPr lang="en-US">
              <a:solidFill>
                <a:sysClr val="windowText" lastClr="000000">
                  <a:hueOff val="0"/>
                  <a:satOff val="0"/>
                  <a:lumOff val="0"/>
                  <a:alphaOff val="0"/>
                </a:sysClr>
              </a:solidFill>
              <a:latin typeface="Calibri"/>
              <a:ea typeface="+mn-ea"/>
              <a:cs typeface="+mn-cs"/>
            </a:rPr>
            <a:t>Class I *</a:t>
          </a:r>
        </a:p>
      </dgm:t>
    </dgm:pt>
    <dgm:pt modelId="{DC7554AE-499D-4C17-B53C-BBD69EF27FA4}" type="parTrans" cxnId="{6F52717A-F04A-45A3-94C1-C8F670A38A11}">
      <dgm:prSet/>
      <dgm:spPr/>
      <dgm:t>
        <a:bodyPr/>
        <a:lstStyle/>
        <a:p>
          <a:endParaRPr lang="en-US"/>
        </a:p>
      </dgm:t>
    </dgm:pt>
    <dgm:pt modelId="{DD18841E-3EA2-4459-9578-5C3D99DBD00D}" type="sibTrans" cxnId="{6F52717A-F04A-45A3-94C1-C8F670A38A11}">
      <dgm:prSet/>
      <dgm:spPr/>
      <dgm:t>
        <a:bodyPr/>
        <a:lstStyle/>
        <a:p>
          <a:endParaRPr lang="en-US"/>
        </a:p>
      </dgm:t>
    </dgm:pt>
    <dgm:pt modelId="{D946EAD2-9A53-48B6-B76D-56BA90AD1265}">
      <dgm:prSet phldrT="[Text]"/>
      <dgm:spPr>
        <a:xfrm>
          <a:off x="373107" y="619285"/>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spcBef>
              <a:spcPts val="1800"/>
            </a:spcBef>
          </a:pPr>
          <a:r>
            <a:rPr lang="en-US">
              <a:solidFill>
                <a:sysClr val="window" lastClr="FFFFFF"/>
              </a:solidFill>
              <a:latin typeface="Calibri"/>
              <a:ea typeface="+mn-ea"/>
              <a:cs typeface="+mn-cs"/>
            </a:rPr>
            <a:t>Serves long distance trips</a:t>
          </a:r>
        </a:p>
      </dgm:t>
    </dgm:pt>
    <dgm:pt modelId="{60FFA33C-B454-4294-AEAD-ED8BFAB5AE68}" type="parTrans" cxnId="{5D138FD1-C8E1-4DC4-8BEA-F2962F5E8FBA}">
      <dgm:prSet/>
      <dgm:spPr/>
      <dgm:t>
        <a:bodyPr/>
        <a:lstStyle/>
        <a:p>
          <a:endParaRPr lang="en-US"/>
        </a:p>
      </dgm:t>
    </dgm:pt>
    <dgm:pt modelId="{CEB6FCF1-28F5-4393-886C-B6E3B3C92E25}" type="sibTrans" cxnId="{5D138FD1-C8E1-4DC4-8BEA-F2962F5E8FBA}">
      <dgm:prSet/>
      <dgm:spPr/>
      <dgm:t>
        <a:bodyPr/>
        <a:lstStyle/>
        <a:p>
          <a:endParaRPr lang="en-US"/>
        </a:p>
      </dgm:t>
    </dgm:pt>
    <dgm:pt modelId="{E8A143B9-ABE0-43E4-91CD-06BD166BB02F}">
      <dgm:prSet phldrT="[Text]"/>
      <dgm:spPr>
        <a:xfrm rot="16200000">
          <a:off x="982504" y="1724171"/>
          <a:ext cx="2496312" cy="246773"/>
        </a:xfrm>
        <a:noFill/>
        <a:ln>
          <a:noFill/>
        </a:ln>
        <a:effectLst/>
      </dgm:spPr>
      <dgm:t>
        <a:bodyPr/>
        <a:lstStyle/>
        <a:p>
          <a:r>
            <a:rPr lang="en-US">
              <a:solidFill>
                <a:sysClr val="windowText" lastClr="000000">
                  <a:hueOff val="0"/>
                  <a:satOff val="0"/>
                  <a:lumOff val="0"/>
                  <a:alphaOff val="0"/>
                </a:sysClr>
              </a:solidFill>
              <a:latin typeface="Calibri"/>
              <a:ea typeface="+mn-ea"/>
              <a:cs typeface="+mn-cs"/>
            </a:rPr>
            <a:t>Class II *</a:t>
          </a:r>
        </a:p>
      </dgm:t>
    </dgm:pt>
    <dgm:pt modelId="{7E590E9C-08DE-4A1D-A73B-4FA1D14FD616}" type="parTrans" cxnId="{56C757FE-7CAE-4810-A2DA-D33BF1751B88}">
      <dgm:prSet/>
      <dgm:spPr/>
      <dgm:t>
        <a:bodyPr/>
        <a:lstStyle/>
        <a:p>
          <a:endParaRPr lang="en-US"/>
        </a:p>
      </dgm:t>
    </dgm:pt>
    <dgm:pt modelId="{428E7277-E235-4FF3-B0B0-BC96115D9BFB}" type="sibTrans" cxnId="{56C757FE-7CAE-4810-A2DA-D33BF1751B88}">
      <dgm:prSet/>
      <dgm:spPr/>
      <dgm:t>
        <a:bodyPr/>
        <a:lstStyle/>
        <a:p>
          <a:endParaRPr lang="en-US"/>
        </a:p>
      </dgm:t>
    </dgm:pt>
    <dgm:pt modelId="{41BAE84C-929F-4D8D-9839-7A6BE59A48FE}">
      <dgm:prSet phldrT="[Text]"/>
      <dgm:spPr>
        <a:xfrm>
          <a:off x="2354047" y="599402"/>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US">
            <a:solidFill>
              <a:sysClr val="window" lastClr="FFFFFF"/>
            </a:solidFill>
            <a:latin typeface="Calibri"/>
            <a:ea typeface="+mn-ea"/>
            <a:cs typeface="+mn-cs"/>
          </a:endParaRPr>
        </a:p>
      </dgm:t>
    </dgm:pt>
    <dgm:pt modelId="{205823F2-71B5-4B83-ADF1-0228EC74B307}" type="parTrans" cxnId="{5607C9C4-DBCD-48BF-A467-7532093589C2}">
      <dgm:prSet/>
      <dgm:spPr/>
      <dgm:t>
        <a:bodyPr/>
        <a:lstStyle/>
        <a:p>
          <a:endParaRPr lang="en-US"/>
        </a:p>
      </dgm:t>
    </dgm:pt>
    <dgm:pt modelId="{E82AB755-6BAA-499E-BE8C-B2FD65F67E90}" type="sibTrans" cxnId="{5607C9C4-DBCD-48BF-A467-7532093589C2}">
      <dgm:prSet/>
      <dgm:spPr/>
      <dgm:t>
        <a:bodyPr/>
        <a:lstStyle/>
        <a:p>
          <a:endParaRPr lang="en-US"/>
        </a:p>
      </dgm:t>
    </dgm:pt>
    <dgm:pt modelId="{A36EE1B5-9C62-4383-BD9A-52F5FE74FE95}">
      <dgm:prSet phldrT="[Text]"/>
      <dgm:spPr>
        <a:xfrm>
          <a:off x="2354047" y="599402"/>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US">
              <a:solidFill>
                <a:sysClr val="window" lastClr="FFFFFF"/>
              </a:solidFill>
              <a:latin typeface="Calibri"/>
              <a:ea typeface="+mn-ea"/>
              <a:cs typeface="+mn-cs"/>
            </a:rPr>
            <a:t>Scenic or recreational highways</a:t>
          </a:r>
        </a:p>
      </dgm:t>
    </dgm:pt>
    <dgm:pt modelId="{6589AF3D-29EC-48DA-859E-58857E1D0949}" type="parTrans" cxnId="{B4C6E932-1AC0-4EFA-A03E-2DB00C7EE8AA}">
      <dgm:prSet/>
      <dgm:spPr/>
      <dgm:t>
        <a:bodyPr/>
        <a:lstStyle/>
        <a:p>
          <a:endParaRPr lang="en-US"/>
        </a:p>
      </dgm:t>
    </dgm:pt>
    <dgm:pt modelId="{EE22B230-668F-4AF4-8D8A-ADE9DDAC44B6}" type="sibTrans" cxnId="{B4C6E932-1AC0-4EFA-A03E-2DB00C7EE8AA}">
      <dgm:prSet/>
      <dgm:spPr/>
      <dgm:t>
        <a:bodyPr/>
        <a:lstStyle/>
        <a:p>
          <a:endParaRPr lang="en-US"/>
        </a:p>
      </dgm:t>
    </dgm:pt>
    <dgm:pt modelId="{47AD0624-49CB-4A29-A140-16C40669DE58}">
      <dgm:prSet phldrT="[Text]"/>
      <dgm:spPr>
        <a:xfrm rot="16200000">
          <a:off x="2968068" y="1728796"/>
          <a:ext cx="2496312" cy="246773"/>
        </a:xfrm>
        <a:noFill/>
        <a:ln>
          <a:noFill/>
        </a:ln>
        <a:effectLst/>
      </dgm:spPr>
      <dgm:t>
        <a:bodyPr/>
        <a:lstStyle/>
        <a:p>
          <a:r>
            <a:rPr lang="en-US">
              <a:solidFill>
                <a:sysClr val="windowText" lastClr="000000">
                  <a:hueOff val="0"/>
                  <a:satOff val="0"/>
                  <a:lumOff val="0"/>
                  <a:alphaOff val="0"/>
                </a:sysClr>
              </a:solidFill>
              <a:latin typeface="Calibri"/>
              <a:ea typeface="+mn-ea"/>
              <a:cs typeface="+mn-cs"/>
            </a:rPr>
            <a:t>Class III *</a:t>
          </a:r>
        </a:p>
      </dgm:t>
    </dgm:pt>
    <dgm:pt modelId="{A38CBFA4-00EB-4CE1-B800-106EC8B8C258}" type="parTrans" cxnId="{1B1C4896-7E86-4C1C-A173-FC244035070B}">
      <dgm:prSet/>
      <dgm:spPr/>
      <dgm:t>
        <a:bodyPr/>
        <a:lstStyle/>
        <a:p>
          <a:endParaRPr lang="en-US"/>
        </a:p>
      </dgm:t>
    </dgm:pt>
    <dgm:pt modelId="{79397D70-31A6-4D8E-84BA-2838102D7FE5}" type="sibTrans" cxnId="{1B1C4896-7E86-4C1C-A173-FC244035070B}">
      <dgm:prSet/>
      <dgm:spPr/>
      <dgm:t>
        <a:bodyPr/>
        <a:lstStyle/>
        <a:p>
          <a:endParaRPr lang="en-US"/>
        </a:p>
      </dgm:t>
    </dgm:pt>
    <dgm:pt modelId="{C7A2B695-2902-42EB-BD35-A3652D79BE06}">
      <dgm:prSet phldrT="[Text]"/>
      <dgm:spPr>
        <a:xfrm>
          <a:off x="4339611" y="604027"/>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US">
              <a:solidFill>
                <a:sysClr val="window" lastClr="FFFFFF"/>
              </a:solidFill>
              <a:latin typeface="Calibri"/>
              <a:ea typeface="+mn-ea"/>
              <a:cs typeface="+mn-cs"/>
            </a:rPr>
            <a:t>Two-lane highways serving moderately developed areas.</a:t>
          </a:r>
        </a:p>
      </dgm:t>
    </dgm:pt>
    <dgm:pt modelId="{E98CE102-9ECB-4372-BFC2-B14BE5F95B2A}" type="parTrans" cxnId="{87BAF3FF-0DE7-4361-A5E4-4008A642769A}">
      <dgm:prSet/>
      <dgm:spPr/>
      <dgm:t>
        <a:bodyPr/>
        <a:lstStyle/>
        <a:p>
          <a:endParaRPr lang="en-US"/>
        </a:p>
      </dgm:t>
    </dgm:pt>
    <dgm:pt modelId="{3B054043-24D1-4079-B8E7-0A993D018A47}" type="sibTrans" cxnId="{87BAF3FF-0DE7-4361-A5E4-4008A642769A}">
      <dgm:prSet/>
      <dgm:spPr/>
      <dgm:t>
        <a:bodyPr/>
        <a:lstStyle/>
        <a:p>
          <a:endParaRPr lang="en-US"/>
        </a:p>
      </dgm:t>
    </dgm:pt>
    <dgm:pt modelId="{E9FA0239-DB24-4617-93BF-CE204288E9FE}">
      <dgm:prSet phldrT="[Text]"/>
      <dgm:spPr>
        <a:xfrm>
          <a:off x="373107" y="619285"/>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spcBef>
              <a:spcPct val="0"/>
            </a:spcBef>
          </a:pPr>
          <a:r>
            <a:rPr lang="en-US">
              <a:solidFill>
                <a:sysClr val="window" lastClr="FFFFFF"/>
              </a:solidFill>
              <a:latin typeface="Calibri"/>
              <a:ea typeface="+mn-ea"/>
              <a:cs typeface="+mn-cs"/>
            </a:rPr>
            <a:t>Speed is important, and so is percent time spent following a vehicle or trailer</a:t>
          </a:r>
          <a:endParaRPr lang="en-US">
            <a:solidFill>
              <a:sysClr val="window" lastClr="FFFFFF"/>
            </a:solidFill>
            <a:highlight>
              <a:srgbClr val="000080"/>
            </a:highlight>
            <a:latin typeface="Calibri"/>
            <a:ea typeface="+mn-ea"/>
            <a:cs typeface="+mn-cs"/>
          </a:endParaRPr>
        </a:p>
      </dgm:t>
    </dgm:pt>
    <dgm:pt modelId="{CF274E81-B563-4568-8EB3-8AAA70DFDDFC}" type="parTrans" cxnId="{CC3A3FE5-D649-469E-97D0-970C75B20CA7}">
      <dgm:prSet/>
      <dgm:spPr/>
      <dgm:t>
        <a:bodyPr/>
        <a:lstStyle/>
        <a:p>
          <a:endParaRPr lang="en-US"/>
        </a:p>
      </dgm:t>
    </dgm:pt>
    <dgm:pt modelId="{EFF59977-2975-4CFE-B1F5-9F21531CCC41}" type="sibTrans" cxnId="{CC3A3FE5-D649-469E-97D0-970C75B20CA7}">
      <dgm:prSet/>
      <dgm:spPr/>
      <dgm:t>
        <a:bodyPr/>
        <a:lstStyle/>
        <a:p>
          <a:endParaRPr lang="en-US"/>
        </a:p>
      </dgm:t>
    </dgm:pt>
    <dgm:pt modelId="{7FC3743F-D9C3-4D63-A2B5-008B39D747D0}">
      <dgm:prSet phldrT="[Text]"/>
      <dgm:spPr>
        <a:xfrm>
          <a:off x="373107" y="619285"/>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spcBef>
              <a:spcPts val="1800"/>
            </a:spcBef>
          </a:pPr>
          <a:endParaRPr lang="en-US">
            <a:solidFill>
              <a:sysClr val="window" lastClr="FFFFFF"/>
            </a:solidFill>
            <a:latin typeface="Calibri"/>
            <a:ea typeface="+mn-ea"/>
            <a:cs typeface="+mn-cs"/>
          </a:endParaRPr>
        </a:p>
      </dgm:t>
    </dgm:pt>
    <dgm:pt modelId="{2122A49E-1BAD-45AE-B4D2-57B2A5E937A2}" type="parTrans" cxnId="{647F7A08-DEF3-4E8C-A251-D545022EFBAF}">
      <dgm:prSet/>
      <dgm:spPr/>
      <dgm:t>
        <a:bodyPr/>
        <a:lstStyle/>
        <a:p>
          <a:endParaRPr lang="en-US"/>
        </a:p>
      </dgm:t>
    </dgm:pt>
    <dgm:pt modelId="{4CA6954A-0343-45C2-8265-CA8174F4912A}" type="sibTrans" cxnId="{647F7A08-DEF3-4E8C-A251-D545022EFBAF}">
      <dgm:prSet/>
      <dgm:spPr/>
      <dgm:t>
        <a:bodyPr/>
        <a:lstStyle/>
        <a:p>
          <a:endParaRPr lang="en-US"/>
        </a:p>
      </dgm:t>
    </dgm:pt>
    <dgm:pt modelId="{F1429B75-1AEA-4B63-BD4D-C4B149DD3CE3}">
      <dgm:prSet phldrT="[Text]"/>
      <dgm:spPr>
        <a:xfrm>
          <a:off x="2354047" y="599402"/>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US">
              <a:solidFill>
                <a:sysClr val="window" lastClr="FFFFFF"/>
              </a:solidFill>
              <a:latin typeface="Calibri"/>
              <a:ea typeface="+mn-ea"/>
              <a:cs typeface="+mn-cs"/>
            </a:rPr>
            <a:t>High percent time spent following a vehicle or trailer is detrimental to the experience.</a:t>
          </a:r>
        </a:p>
      </dgm:t>
    </dgm:pt>
    <dgm:pt modelId="{0759E98B-A284-40C8-AC4F-3B13F611697D}" type="parTrans" cxnId="{E9C42902-E375-4548-B4EC-1523D48CFF7B}">
      <dgm:prSet/>
      <dgm:spPr/>
      <dgm:t>
        <a:bodyPr/>
        <a:lstStyle/>
        <a:p>
          <a:endParaRPr lang="en-US"/>
        </a:p>
      </dgm:t>
    </dgm:pt>
    <dgm:pt modelId="{4C65A19E-E8A0-4F4F-A0D5-9EEA3EA785D7}" type="sibTrans" cxnId="{E9C42902-E375-4548-B4EC-1523D48CFF7B}">
      <dgm:prSet/>
      <dgm:spPr/>
      <dgm:t>
        <a:bodyPr/>
        <a:lstStyle/>
        <a:p>
          <a:endParaRPr lang="en-US"/>
        </a:p>
      </dgm:t>
    </dgm:pt>
    <dgm:pt modelId="{0BBA9B60-4B22-4E94-A7E3-A18CA13E88CA}">
      <dgm:prSet phldrT="[Text]"/>
      <dgm:spPr>
        <a:xfrm>
          <a:off x="4339611" y="604027"/>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US">
              <a:solidFill>
                <a:sysClr val="window" lastClr="FFFFFF"/>
              </a:solidFill>
              <a:latin typeface="Calibri"/>
              <a:ea typeface="+mn-ea"/>
              <a:cs typeface="+mn-cs"/>
            </a:rPr>
            <a:t>Percent free flow speed is a good measure of LOS</a:t>
          </a:r>
        </a:p>
      </dgm:t>
    </dgm:pt>
    <dgm:pt modelId="{B90F6652-2617-4954-AD8F-65F7A17DA001}" type="parTrans" cxnId="{7C6C6669-AA5F-490F-98AF-B63545897FF5}">
      <dgm:prSet/>
      <dgm:spPr/>
      <dgm:t>
        <a:bodyPr/>
        <a:lstStyle/>
        <a:p>
          <a:endParaRPr lang="en-US"/>
        </a:p>
      </dgm:t>
    </dgm:pt>
    <dgm:pt modelId="{CD1FCA0B-645E-41CF-94B9-12F3A06AABC1}" type="sibTrans" cxnId="{7C6C6669-AA5F-490F-98AF-B63545897FF5}">
      <dgm:prSet/>
      <dgm:spPr/>
      <dgm:t>
        <a:bodyPr/>
        <a:lstStyle/>
        <a:p>
          <a:endParaRPr lang="en-US"/>
        </a:p>
      </dgm:t>
    </dgm:pt>
    <dgm:pt modelId="{85CC2D06-46D7-49C6-9D2F-197E2593DC0B}">
      <dgm:prSet phldrT="[Text]"/>
      <dgm:spPr>
        <a:xfrm>
          <a:off x="4339611" y="604027"/>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endParaRPr lang="en-US">
            <a:solidFill>
              <a:sysClr val="window" lastClr="FFFFFF"/>
            </a:solidFill>
            <a:latin typeface="Calibri"/>
            <a:ea typeface="+mn-ea"/>
            <a:cs typeface="+mn-cs"/>
          </a:endParaRPr>
        </a:p>
      </dgm:t>
    </dgm:pt>
    <dgm:pt modelId="{92F7C3F0-C45D-45A3-9A9B-6DA40D076C36}" type="parTrans" cxnId="{D1117CCE-E1A6-4B66-8748-182305EA3A18}">
      <dgm:prSet/>
      <dgm:spPr/>
      <dgm:t>
        <a:bodyPr/>
        <a:lstStyle/>
        <a:p>
          <a:endParaRPr lang="en-US"/>
        </a:p>
      </dgm:t>
    </dgm:pt>
    <dgm:pt modelId="{3780D118-D58D-4BD4-9F68-1E802EE25691}" type="sibTrans" cxnId="{D1117CCE-E1A6-4B66-8748-182305EA3A18}">
      <dgm:prSet/>
      <dgm:spPr/>
      <dgm:t>
        <a:bodyPr/>
        <a:lstStyle/>
        <a:p>
          <a:endParaRPr lang="en-US"/>
        </a:p>
      </dgm:t>
    </dgm:pt>
    <dgm:pt modelId="{8759FB07-1A98-4A76-B1B2-15060AA00B47}">
      <dgm:prSet phldrT="[Text]"/>
      <dgm:spPr>
        <a:xfrm>
          <a:off x="2354047" y="599402"/>
          <a:ext cx="1229196" cy="2496312"/>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r>
            <a:rPr lang="en-US">
              <a:solidFill>
                <a:sysClr val="window" lastClr="FFFFFF"/>
              </a:solidFill>
              <a:latin typeface="Calibri"/>
              <a:ea typeface="+mn-ea"/>
              <a:cs typeface="+mn-cs"/>
            </a:rPr>
            <a:t>Speed is not relevant</a:t>
          </a:r>
        </a:p>
      </dgm:t>
    </dgm:pt>
    <dgm:pt modelId="{9E66AC3F-ECA4-4188-94BB-4156604A7DB8}" type="parTrans" cxnId="{EBCA9913-BD86-4170-B738-59E907E11407}">
      <dgm:prSet/>
      <dgm:spPr/>
      <dgm:t>
        <a:bodyPr/>
        <a:lstStyle/>
        <a:p>
          <a:endParaRPr lang="en-US"/>
        </a:p>
      </dgm:t>
    </dgm:pt>
    <dgm:pt modelId="{AB012E21-3A7E-49BC-82C3-2648F44A5EC0}" type="sibTrans" cxnId="{EBCA9913-BD86-4170-B738-59E907E11407}">
      <dgm:prSet/>
      <dgm:spPr/>
      <dgm:t>
        <a:bodyPr/>
        <a:lstStyle/>
        <a:p>
          <a:endParaRPr lang="en-US"/>
        </a:p>
      </dgm:t>
    </dgm:pt>
    <dgm:pt modelId="{1717CDFA-DDB3-4144-8453-159A252B5606}" type="pres">
      <dgm:prSet presAssocID="{B4044E2F-4FEF-4156-87F1-646069637120}" presName="linearFlow" presStyleCnt="0">
        <dgm:presLayoutVars>
          <dgm:dir/>
          <dgm:animLvl val="lvl"/>
          <dgm:resizeHandles/>
        </dgm:presLayoutVars>
      </dgm:prSet>
      <dgm:spPr/>
    </dgm:pt>
    <dgm:pt modelId="{20AF07D2-080A-4187-A0BF-F087CA117363}" type="pres">
      <dgm:prSet presAssocID="{36C1C87E-EA04-4E1E-ABA6-BFC7467EB451}" presName="compositeNode" presStyleCnt="0">
        <dgm:presLayoutVars>
          <dgm:bulletEnabled val="1"/>
        </dgm:presLayoutVars>
      </dgm:prSet>
      <dgm:spPr/>
    </dgm:pt>
    <dgm:pt modelId="{25B800DD-A592-4DDA-9D56-D608BCA40C73}" type="pres">
      <dgm:prSet presAssocID="{36C1C87E-EA04-4E1E-ABA6-BFC7467EB451}" presName="image" presStyleLbl="fgImgPlace1" presStyleIdx="0" presStyleCnt="3" custScaleX="184588" custScaleY="184588" custLinFactNeighborX="30515" custLinFactNeighborY="-17182"/>
      <dgm:spPr>
        <a:xfrm>
          <a:off x="68198" y="84802"/>
          <a:ext cx="911030" cy="911030"/>
        </a:xfrm>
        <a:prstGeom prst="rect">
          <a:avLst/>
        </a:prstGeom>
        <a:blipFill>
          <a:blip xmlns:r="http://schemas.openxmlformats.org/officeDocument/2006/relationships" r:embed="rId1" cstate="print">
            <a:extLst>
              <a:ext uri="{28A0092B-C50C-407E-A947-70E740481C1C}">
                <a14:useLocalDpi xmlns:a14="http://schemas.microsoft.com/office/drawing/2010/main" val="0"/>
              </a:ext>
            </a:extLst>
          </a:blip>
          <a:srcRect/>
          <a:stretch>
            <a:fillRect l="-25000" r="-25000"/>
          </a:stretch>
        </a:blipFill>
        <a:ln w="25400" cap="flat" cmpd="sng" algn="ctr">
          <a:solidFill>
            <a:sysClr val="window" lastClr="FFFFFF">
              <a:hueOff val="0"/>
              <a:satOff val="0"/>
              <a:lumOff val="0"/>
              <a:alphaOff val="0"/>
            </a:sysClr>
          </a:solidFill>
          <a:prstDash val="solid"/>
        </a:ln>
        <a:effectLst/>
      </dgm:spPr>
    </dgm:pt>
    <dgm:pt modelId="{72B62DEF-2AE6-45D5-B7CA-A7F735562FC9}" type="pres">
      <dgm:prSet presAssocID="{36C1C87E-EA04-4E1E-ABA6-BFC7467EB451}" presName="childNode" presStyleLbl="node1" presStyleIdx="0" presStyleCnt="3">
        <dgm:presLayoutVars>
          <dgm:bulletEnabled val="1"/>
        </dgm:presLayoutVars>
      </dgm:prSet>
      <dgm:spPr>
        <a:prstGeom prst="rect">
          <a:avLst/>
        </a:prstGeom>
      </dgm:spPr>
    </dgm:pt>
    <dgm:pt modelId="{31A82FFD-6340-4F12-AFA2-D8CD65279B6C}" type="pres">
      <dgm:prSet presAssocID="{36C1C87E-EA04-4E1E-ABA6-BFC7467EB451}" presName="parentNode" presStyleLbl="revTx" presStyleIdx="0" presStyleCnt="3">
        <dgm:presLayoutVars>
          <dgm:chMax val="0"/>
          <dgm:bulletEnabled val="1"/>
        </dgm:presLayoutVars>
      </dgm:prSet>
      <dgm:spPr>
        <a:prstGeom prst="rect">
          <a:avLst/>
        </a:prstGeom>
      </dgm:spPr>
    </dgm:pt>
    <dgm:pt modelId="{2EAE8328-0B81-49E3-8C94-91187BC00DB4}" type="pres">
      <dgm:prSet presAssocID="{DD18841E-3EA2-4459-9578-5C3D99DBD00D}" presName="sibTrans" presStyleCnt="0"/>
      <dgm:spPr/>
    </dgm:pt>
    <dgm:pt modelId="{5EE219E4-58EE-4B13-92B7-E2D69C51F2C1}" type="pres">
      <dgm:prSet presAssocID="{E8A143B9-ABE0-43E4-91CD-06BD166BB02F}" presName="compositeNode" presStyleCnt="0">
        <dgm:presLayoutVars>
          <dgm:bulletEnabled val="1"/>
        </dgm:presLayoutVars>
      </dgm:prSet>
      <dgm:spPr/>
    </dgm:pt>
    <dgm:pt modelId="{8F68282A-3017-458F-B398-97967CE8CBBB}" type="pres">
      <dgm:prSet presAssocID="{E8A143B9-ABE0-43E4-91CD-06BD166BB02F}" presName="image" presStyleLbl="fgImgPlace1" presStyleIdx="1" presStyleCnt="3" custScaleX="176531" custScaleY="176531"/>
      <dgm:spPr>
        <a:xfrm>
          <a:off x="1918414" y="84802"/>
          <a:ext cx="871265" cy="871265"/>
        </a:xfrm>
        <a:prstGeom prst="rect">
          <a:avLst/>
        </a:prstGeom>
        <a:blipFill>
          <a:blip xmlns:r="http://schemas.openxmlformats.org/officeDocument/2006/relationships" r:embed="rId2" cstate="print">
            <a:extLst>
              <a:ext uri="{28A0092B-C50C-407E-A947-70E740481C1C}">
                <a14:useLocalDpi xmlns:a14="http://schemas.microsoft.com/office/drawing/2010/main" val="0"/>
              </a:ext>
            </a:extLst>
          </a:blip>
          <a:srcRect/>
          <a:stretch>
            <a:fillRect l="-25000" r="-25000"/>
          </a:stretch>
        </a:blipFill>
        <a:ln w="25400" cap="flat" cmpd="sng" algn="ctr">
          <a:solidFill>
            <a:sysClr val="window" lastClr="FFFFFF">
              <a:hueOff val="0"/>
              <a:satOff val="0"/>
              <a:lumOff val="0"/>
              <a:alphaOff val="0"/>
            </a:sysClr>
          </a:solidFill>
          <a:prstDash val="solid"/>
        </a:ln>
        <a:effectLst/>
      </dgm:spPr>
    </dgm:pt>
    <dgm:pt modelId="{14621AD1-3352-4F28-A209-C0D9EB1E717A}" type="pres">
      <dgm:prSet presAssocID="{E8A143B9-ABE0-43E4-91CD-06BD166BB02F}" presName="childNode" presStyleLbl="node1" presStyleIdx="1" presStyleCnt="3">
        <dgm:presLayoutVars>
          <dgm:bulletEnabled val="1"/>
        </dgm:presLayoutVars>
      </dgm:prSet>
      <dgm:spPr>
        <a:prstGeom prst="rect">
          <a:avLst/>
        </a:prstGeom>
      </dgm:spPr>
    </dgm:pt>
    <dgm:pt modelId="{7708CF83-9E8E-479C-A69D-25B9BF8767C4}" type="pres">
      <dgm:prSet presAssocID="{E8A143B9-ABE0-43E4-91CD-06BD166BB02F}" presName="parentNode" presStyleLbl="revTx" presStyleIdx="1" presStyleCnt="3">
        <dgm:presLayoutVars>
          <dgm:chMax val="0"/>
          <dgm:bulletEnabled val="1"/>
        </dgm:presLayoutVars>
      </dgm:prSet>
      <dgm:spPr>
        <a:prstGeom prst="rect">
          <a:avLst/>
        </a:prstGeom>
      </dgm:spPr>
    </dgm:pt>
    <dgm:pt modelId="{2349C7D5-6283-49BC-B7DF-6CBA3F516757}" type="pres">
      <dgm:prSet presAssocID="{428E7277-E235-4FF3-B0B0-BC96115D9BFB}" presName="sibTrans" presStyleCnt="0"/>
      <dgm:spPr/>
    </dgm:pt>
    <dgm:pt modelId="{8E273227-DE5F-466B-841D-E5E8FD7563B8}" type="pres">
      <dgm:prSet presAssocID="{47AD0624-49CB-4A29-A140-16C40669DE58}" presName="compositeNode" presStyleCnt="0">
        <dgm:presLayoutVars>
          <dgm:bulletEnabled val="1"/>
        </dgm:presLayoutVars>
      </dgm:prSet>
      <dgm:spPr/>
    </dgm:pt>
    <dgm:pt modelId="{3C24C694-207B-4B43-8898-29D67A5FE4B4}" type="pres">
      <dgm:prSet presAssocID="{47AD0624-49CB-4A29-A140-16C40669DE58}" presName="image" presStyleLbl="fgImgPlace1" presStyleIdx="2" presStyleCnt="3" custScaleX="178405" custScaleY="178405"/>
      <dgm:spPr>
        <a:xfrm>
          <a:off x="3899354" y="84802"/>
          <a:ext cx="880514" cy="880514"/>
        </a:xfrm>
        <a:prstGeom prst="rect">
          <a:avLst/>
        </a:prstGeom>
        <a:blipFill>
          <a:blip xmlns:r="http://schemas.openxmlformats.org/officeDocument/2006/relationships" r:embed="rId3" cstate="print">
            <a:extLst>
              <a:ext uri="{28A0092B-C50C-407E-A947-70E740481C1C}">
                <a14:useLocalDpi xmlns:a14="http://schemas.microsoft.com/office/drawing/2010/main" val="0"/>
              </a:ext>
            </a:extLst>
          </a:blip>
          <a:srcRect/>
          <a:stretch>
            <a:fillRect l="-17000" r="-17000"/>
          </a:stretch>
        </a:blipFill>
        <a:ln w="25400" cap="flat" cmpd="sng" algn="ctr">
          <a:solidFill>
            <a:sysClr val="window" lastClr="FFFFFF">
              <a:hueOff val="0"/>
              <a:satOff val="0"/>
              <a:lumOff val="0"/>
              <a:alphaOff val="0"/>
            </a:sysClr>
          </a:solidFill>
          <a:prstDash val="solid"/>
        </a:ln>
        <a:effectLst/>
      </dgm:spPr>
    </dgm:pt>
    <dgm:pt modelId="{454EBDC5-A5CA-421C-A764-FB122AD33B22}" type="pres">
      <dgm:prSet presAssocID="{47AD0624-49CB-4A29-A140-16C40669DE58}" presName="childNode" presStyleLbl="node1" presStyleIdx="2" presStyleCnt="3">
        <dgm:presLayoutVars>
          <dgm:bulletEnabled val="1"/>
        </dgm:presLayoutVars>
      </dgm:prSet>
      <dgm:spPr>
        <a:prstGeom prst="rect">
          <a:avLst/>
        </a:prstGeom>
      </dgm:spPr>
    </dgm:pt>
    <dgm:pt modelId="{CA6E4803-70F9-4405-94C7-92443F546CCE}" type="pres">
      <dgm:prSet presAssocID="{47AD0624-49CB-4A29-A140-16C40669DE58}" presName="parentNode" presStyleLbl="revTx" presStyleIdx="2" presStyleCnt="3">
        <dgm:presLayoutVars>
          <dgm:chMax val="0"/>
          <dgm:bulletEnabled val="1"/>
        </dgm:presLayoutVars>
      </dgm:prSet>
      <dgm:spPr>
        <a:prstGeom prst="rect">
          <a:avLst/>
        </a:prstGeom>
      </dgm:spPr>
    </dgm:pt>
  </dgm:ptLst>
  <dgm:cxnLst>
    <dgm:cxn modelId="{E9C42902-E375-4548-B4EC-1523D48CFF7B}" srcId="{E8A143B9-ABE0-43E4-91CD-06BD166BB02F}" destId="{F1429B75-1AEA-4B63-BD4D-C4B149DD3CE3}" srcOrd="2" destOrd="0" parTransId="{0759E98B-A284-40C8-AC4F-3B13F611697D}" sibTransId="{4C65A19E-E8A0-4F4F-A0D5-9EEA3EA785D7}"/>
    <dgm:cxn modelId="{647F7A08-DEF3-4E8C-A251-D545022EFBAF}" srcId="{36C1C87E-EA04-4E1E-ABA6-BFC7467EB451}" destId="{7FC3743F-D9C3-4D63-A2B5-008B39D747D0}" srcOrd="0" destOrd="0" parTransId="{2122A49E-1BAD-45AE-B4D2-57B2A5E937A2}" sibTransId="{4CA6954A-0343-45C2-8265-CA8174F4912A}"/>
    <dgm:cxn modelId="{EBCA9913-BD86-4170-B738-59E907E11407}" srcId="{E8A143B9-ABE0-43E4-91CD-06BD166BB02F}" destId="{8759FB07-1A98-4A76-B1B2-15060AA00B47}" srcOrd="3" destOrd="0" parTransId="{9E66AC3F-ECA4-4188-94BB-4156604A7DB8}" sibTransId="{AB012E21-3A7E-49BC-82C3-2648F44A5EC0}"/>
    <dgm:cxn modelId="{B1B1252C-1BE0-442C-834B-A49515FF49A6}" type="presOf" srcId="{47AD0624-49CB-4A29-A140-16C40669DE58}" destId="{CA6E4803-70F9-4405-94C7-92443F546CCE}" srcOrd="0" destOrd="0" presId="urn:microsoft.com/office/officeart/2005/8/layout/hList2"/>
    <dgm:cxn modelId="{A035712D-1D48-43E9-A94B-EC4E5965898D}" type="presOf" srcId="{7FC3743F-D9C3-4D63-A2B5-008B39D747D0}" destId="{72B62DEF-2AE6-45D5-B7CA-A7F735562FC9}" srcOrd="0" destOrd="0" presId="urn:microsoft.com/office/officeart/2005/8/layout/hList2"/>
    <dgm:cxn modelId="{85596A2F-E0F0-4E2C-AD2C-42A610FB2088}" type="presOf" srcId="{E8A143B9-ABE0-43E4-91CD-06BD166BB02F}" destId="{7708CF83-9E8E-479C-A69D-25B9BF8767C4}" srcOrd="0" destOrd="0" presId="urn:microsoft.com/office/officeart/2005/8/layout/hList2"/>
    <dgm:cxn modelId="{B4C6E932-1AC0-4EFA-A03E-2DB00C7EE8AA}" srcId="{E8A143B9-ABE0-43E4-91CD-06BD166BB02F}" destId="{A36EE1B5-9C62-4383-BD9A-52F5FE74FE95}" srcOrd="1" destOrd="0" parTransId="{6589AF3D-29EC-48DA-859E-58857E1D0949}" sibTransId="{EE22B230-668F-4AF4-8D8A-ADE9DDAC44B6}"/>
    <dgm:cxn modelId="{0BB8BD38-2C2B-425C-BBAF-DC22DC487F54}" type="presOf" srcId="{8759FB07-1A98-4A76-B1B2-15060AA00B47}" destId="{14621AD1-3352-4F28-A209-C0D9EB1E717A}" srcOrd="0" destOrd="3" presId="urn:microsoft.com/office/officeart/2005/8/layout/hList2"/>
    <dgm:cxn modelId="{E774973A-A2E6-4AF3-90D4-555FB88886F4}" type="presOf" srcId="{A36EE1B5-9C62-4383-BD9A-52F5FE74FE95}" destId="{14621AD1-3352-4F28-A209-C0D9EB1E717A}" srcOrd="0" destOrd="1" presId="urn:microsoft.com/office/officeart/2005/8/layout/hList2"/>
    <dgm:cxn modelId="{0FED3141-1148-4518-B99F-0B940010C4FC}" type="presOf" srcId="{E9FA0239-DB24-4617-93BF-CE204288E9FE}" destId="{72B62DEF-2AE6-45D5-B7CA-A7F735562FC9}" srcOrd="0" destOrd="2" presId="urn:microsoft.com/office/officeart/2005/8/layout/hList2"/>
    <dgm:cxn modelId="{7C6C6669-AA5F-490F-98AF-B63545897FF5}" srcId="{47AD0624-49CB-4A29-A140-16C40669DE58}" destId="{0BBA9B60-4B22-4E94-A7E3-A18CA13E88CA}" srcOrd="2" destOrd="0" parTransId="{B90F6652-2617-4954-AD8F-65F7A17DA001}" sibTransId="{CD1FCA0B-645E-41CF-94B9-12F3A06AABC1}"/>
    <dgm:cxn modelId="{684FC74A-0B26-48A7-B017-332C28DCC462}" type="presOf" srcId="{0BBA9B60-4B22-4E94-A7E3-A18CA13E88CA}" destId="{454EBDC5-A5CA-421C-A764-FB122AD33B22}" srcOrd="0" destOrd="2" presId="urn:microsoft.com/office/officeart/2005/8/layout/hList2"/>
    <dgm:cxn modelId="{BA7C594E-8C47-4046-B81A-5DFE8657FB8B}" type="presOf" srcId="{B4044E2F-4FEF-4156-87F1-646069637120}" destId="{1717CDFA-DDB3-4144-8453-159A252B5606}" srcOrd="0" destOrd="0" presId="urn:microsoft.com/office/officeart/2005/8/layout/hList2"/>
    <dgm:cxn modelId="{78D46352-3ECD-4C3F-B400-675E1DB82041}" type="presOf" srcId="{36C1C87E-EA04-4E1E-ABA6-BFC7467EB451}" destId="{31A82FFD-6340-4F12-AFA2-D8CD65279B6C}" srcOrd="0" destOrd="0" presId="urn:microsoft.com/office/officeart/2005/8/layout/hList2"/>
    <dgm:cxn modelId="{6FC62C54-3CFC-4787-A6BB-612335919A7A}" type="presOf" srcId="{41BAE84C-929F-4D8D-9839-7A6BE59A48FE}" destId="{14621AD1-3352-4F28-A209-C0D9EB1E717A}" srcOrd="0" destOrd="0" presId="urn:microsoft.com/office/officeart/2005/8/layout/hList2"/>
    <dgm:cxn modelId="{6F52717A-F04A-45A3-94C1-C8F670A38A11}" srcId="{B4044E2F-4FEF-4156-87F1-646069637120}" destId="{36C1C87E-EA04-4E1E-ABA6-BFC7467EB451}" srcOrd="0" destOrd="0" parTransId="{DC7554AE-499D-4C17-B53C-BBD69EF27FA4}" sibTransId="{DD18841E-3EA2-4459-9578-5C3D99DBD00D}"/>
    <dgm:cxn modelId="{B31DA486-00F7-42EF-8DE5-69641D7E3ADA}" type="presOf" srcId="{85CC2D06-46D7-49C6-9D2F-197E2593DC0B}" destId="{454EBDC5-A5CA-421C-A764-FB122AD33B22}" srcOrd="0" destOrd="0" presId="urn:microsoft.com/office/officeart/2005/8/layout/hList2"/>
    <dgm:cxn modelId="{906BFF88-6650-4A4E-8169-A9D4DA6BE54D}" type="presOf" srcId="{F1429B75-1AEA-4B63-BD4D-C4B149DD3CE3}" destId="{14621AD1-3352-4F28-A209-C0D9EB1E717A}" srcOrd="0" destOrd="2" presId="urn:microsoft.com/office/officeart/2005/8/layout/hList2"/>
    <dgm:cxn modelId="{1B1C4896-7E86-4C1C-A173-FC244035070B}" srcId="{B4044E2F-4FEF-4156-87F1-646069637120}" destId="{47AD0624-49CB-4A29-A140-16C40669DE58}" srcOrd="2" destOrd="0" parTransId="{A38CBFA4-00EB-4CE1-B800-106EC8B8C258}" sibTransId="{79397D70-31A6-4D8E-84BA-2838102D7FE5}"/>
    <dgm:cxn modelId="{EA997EB6-398E-44AE-A557-235FD4D54FAD}" type="presOf" srcId="{C7A2B695-2902-42EB-BD35-A3652D79BE06}" destId="{454EBDC5-A5CA-421C-A764-FB122AD33B22}" srcOrd="0" destOrd="1" presId="urn:microsoft.com/office/officeart/2005/8/layout/hList2"/>
    <dgm:cxn modelId="{5607C9C4-DBCD-48BF-A467-7532093589C2}" srcId="{E8A143B9-ABE0-43E4-91CD-06BD166BB02F}" destId="{41BAE84C-929F-4D8D-9839-7A6BE59A48FE}" srcOrd="0" destOrd="0" parTransId="{205823F2-71B5-4B83-ADF1-0228EC74B307}" sibTransId="{E82AB755-6BAA-499E-BE8C-B2FD65F67E90}"/>
    <dgm:cxn modelId="{B5807DCD-9FA8-4D95-BBD6-D6E064B15DA8}" type="presOf" srcId="{D946EAD2-9A53-48B6-B76D-56BA90AD1265}" destId="{72B62DEF-2AE6-45D5-B7CA-A7F735562FC9}" srcOrd="0" destOrd="1" presId="urn:microsoft.com/office/officeart/2005/8/layout/hList2"/>
    <dgm:cxn modelId="{D1117CCE-E1A6-4B66-8748-182305EA3A18}" srcId="{47AD0624-49CB-4A29-A140-16C40669DE58}" destId="{85CC2D06-46D7-49C6-9D2F-197E2593DC0B}" srcOrd="0" destOrd="0" parTransId="{92F7C3F0-C45D-45A3-9A9B-6DA40D076C36}" sibTransId="{3780D118-D58D-4BD4-9F68-1E802EE25691}"/>
    <dgm:cxn modelId="{5D138FD1-C8E1-4DC4-8BEA-F2962F5E8FBA}" srcId="{36C1C87E-EA04-4E1E-ABA6-BFC7467EB451}" destId="{D946EAD2-9A53-48B6-B76D-56BA90AD1265}" srcOrd="1" destOrd="0" parTransId="{60FFA33C-B454-4294-AEAD-ED8BFAB5AE68}" sibTransId="{CEB6FCF1-28F5-4393-886C-B6E3B3C92E25}"/>
    <dgm:cxn modelId="{CC3A3FE5-D649-469E-97D0-970C75B20CA7}" srcId="{36C1C87E-EA04-4E1E-ABA6-BFC7467EB451}" destId="{E9FA0239-DB24-4617-93BF-CE204288E9FE}" srcOrd="2" destOrd="0" parTransId="{CF274E81-B563-4568-8EB3-8AAA70DFDDFC}" sibTransId="{EFF59977-2975-4CFE-B1F5-9F21531CCC41}"/>
    <dgm:cxn modelId="{56C757FE-7CAE-4810-A2DA-D33BF1751B88}" srcId="{B4044E2F-4FEF-4156-87F1-646069637120}" destId="{E8A143B9-ABE0-43E4-91CD-06BD166BB02F}" srcOrd="1" destOrd="0" parTransId="{7E590E9C-08DE-4A1D-A73B-4FA1D14FD616}" sibTransId="{428E7277-E235-4FF3-B0B0-BC96115D9BFB}"/>
    <dgm:cxn modelId="{87BAF3FF-0DE7-4361-A5E4-4008A642769A}" srcId="{47AD0624-49CB-4A29-A140-16C40669DE58}" destId="{C7A2B695-2902-42EB-BD35-A3652D79BE06}" srcOrd="1" destOrd="0" parTransId="{E98CE102-9ECB-4372-BFC2-B14BE5F95B2A}" sibTransId="{3B054043-24D1-4079-B8E7-0A993D018A47}"/>
    <dgm:cxn modelId="{671A442D-E00C-4286-A7A1-B0CAE82C7A11}" type="presParOf" srcId="{1717CDFA-DDB3-4144-8453-159A252B5606}" destId="{20AF07D2-080A-4187-A0BF-F087CA117363}" srcOrd="0" destOrd="0" presId="urn:microsoft.com/office/officeart/2005/8/layout/hList2"/>
    <dgm:cxn modelId="{33C3F7D4-A0E9-4D0C-931C-2FF727A1916C}" type="presParOf" srcId="{20AF07D2-080A-4187-A0BF-F087CA117363}" destId="{25B800DD-A592-4DDA-9D56-D608BCA40C73}" srcOrd="0" destOrd="0" presId="urn:microsoft.com/office/officeart/2005/8/layout/hList2"/>
    <dgm:cxn modelId="{C5AB40E4-C5DE-4666-A137-555D4A1E8166}" type="presParOf" srcId="{20AF07D2-080A-4187-A0BF-F087CA117363}" destId="{72B62DEF-2AE6-45D5-B7CA-A7F735562FC9}" srcOrd="1" destOrd="0" presId="urn:microsoft.com/office/officeart/2005/8/layout/hList2"/>
    <dgm:cxn modelId="{A79E5303-0FBC-4EC5-A7EE-9EC6018D8A41}" type="presParOf" srcId="{20AF07D2-080A-4187-A0BF-F087CA117363}" destId="{31A82FFD-6340-4F12-AFA2-D8CD65279B6C}" srcOrd="2" destOrd="0" presId="urn:microsoft.com/office/officeart/2005/8/layout/hList2"/>
    <dgm:cxn modelId="{737E08EE-CFE3-4CBC-B951-8E62A1AAEC34}" type="presParOf" srcId="{1717CDFA-DDB3-4144-8453-159A252B5606}" destId="{2EAE8328-0B81-49E3-8C94-91187BC00DB4}" srcOrd="1" destOrd="0" presId="urn:microsoft.com/office/officeart/2005/8/layout/hList2"/>
    <dgm:cxn modelId="{9E2C9CA8-4653-407B-B3C0-D246246F815C}" type="presParOf" srcId="{1717CDFA-DDB3-4144-8453-159A252B5606}" destId="{5EE219E4-58EE-4B13-92B7-E2D69C51F2C1}" srcOrd="2" destOrd="0" presId="urn:microsoft.com/office/officeart/2005/8/layout/hList2"/>
    <dgm:cxn modelId="{4E419C6A-DF55-432B-93D0-5828B1703690}" type="presParOf" srcId="{5EE219E4-58EE-4B13-92B7-E2D69C51F2C1}" destId="{8F68282A-3017-458F-B398-97967CE8CBBB}" srcOrd="0" destOrd="0" presId="urn:microsoft.com/office/officeart/2005/8/layout/hList2"/>
    <dgm:cxn modelId="{A8458AA7-3A6D-4CD2-BBB2-C8120B81A0BF}" type="presParOf" srcId="{5EE219E4-58EE-4B13-92B7-E2D69C51F2C1}" destId="{14621AD1-3352-4F28-A209-C0D9EB1E717A}" srcOrd="1" destOrd="0" presId="urn:microsoft.com/office/officeart/2005/8/layout/hList2"/>
    <dgm:cxn modelId="{B19474DF-656E-4B41-86A7-D07DCFFFD52D}" type="presParOf" srcId="{5EE219E4-58EE-4B13-92B7-E2D69C51F2C1}" destId="{7708CF83-9E8E-479C-A69D-25B9BF8767C4}" srcOrd="2" destOrd="0" presId="urn:microsoft.com/office/officeart/2005/8/layout/hList2"/>
    <dgm:cxn modelId="{5C1C6949-4DBC-4D54-8450-85B202959C25}" type="presParOf" srcId="{1717CDFA-DDB3-4144-8453-159A252B5606}" destId="{2349C7D5-6283-49BC-B7DF-6CBA3F516757}" srcOrd="3" destOrd="0" presId="urn:microsoft.com/office/officeart/2005/8/layout/hList2"/>
    <dgm:cxn modelId="{0D98F02D-CAB6-4D64-B614-193818CA0569}" type="presParOf" srcId="{1717CDFA-DDB3-4144-8453-159A252B5606}" destId="{8E273227-DE5F-466B-841D-E5E8FD7563B8}" srcOrd="4" destOrd="0" presId="urn:microsoft.com/office/officeart/2005/8/layout/hList2"/>
    <dgm:cxn modelId="{D06F4D2C-542A-4C1B-99D3-E2F227B470B4}" type="presParOf" srcId="{8E273227-DE5F-466B-841D-E5E8FD7563B8}" destId="{3C24C694-207B-4B43-8898-29D67A5FE4B4}" srcOrd="0" destOrd="0" presId="urn:microsoft.com/office/officeart/2005/8/layout/hList2"/>
    <dgm:cxn modelId="{0607C03D-6D4B-4F2C-BE28-9CFB6E005CB8}" type="presParOf" srcId="{8E273227-DE5F-466B-841D-E5E8FD7563B8}" destId="{454EBDC5-A5CA-421C-A764-FB122AD33B22}" srcOrd="1" destOrd="0" presId="urn:microsoft.com/office/officeart/2005/8/layout/hList2"/>
    <dgm:cxn modelId="{85EB41E9-B1C2-4C84-AAF6-9F1B4066A39E}" type="presParOf" srcId="{8E273227-DE5F-466B-841D-E5E8FD7563B8}" destId="{CA6E4803-70F9-4405-94C7-92443F546CCE}" srcOrd="2" destOrd="0" presId="urn:microsoft.com/office/officeart/2005/8/layout/hList2"/>
  </dgm:cxnLst>
  <dgm:bg/>
  <dgm:whole/>
  <dgm:extLst>
    <a:ext uri="http://schemas.microsoft.com/office/drawing/2008/diagram">
      <dsp:dataModelExt xmlns:dsp="http://schemas.microsoft.com/office/drawing/2008/diagram" relId="rId1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1A82FFD-6340-4F12-AFA2-D8CD65279B6C}">
      <dsp:nvSpPr>
        <dsp:cNvPr id="0" name=""/>
        <dsp:cNvSpPr/>
      </dsp:nvSpPr>
      <dsp:spPr>
        <a:xfrm rot="16200000">
          <a:off x="-998435" y="1744054"/>
          <a:ext cx="2496312" cy="2467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17641" bIns="0" numCol="1" spcCol="1270" anchor="t" anchorCtr="0">
          <a:noAutofit/>
        </a:bodyPr>
        <a:lstStyle/>
        <a:p>
          <a:pPr marL="0" lvl="0" indent="0" algn="r" defTabSz="755650">
            <a:lnSpc>
              <a:spcPct val="90000"/>
            </a:lnSpc>
            <a:spcBef>
              <a:spcPct val="0"/>
            </a:spcBef>
            <a:spcAft>
              <a:spcPct val="35000"/>
            </a:spcAft>
            <a:buNone/>
          </a:pPr>
          <a:r>
            <a:rPr lang="en-US" sz="1700" kern="1200">
              <a:solidFill>
                <a:sysClr val="windowText" lastClr="000000">
                  <a:hueOff val="0"/>
                  <a:satOff val="0"/>
                  <a:lumOff val="0"/>
                  <a:alphaOff val="0"/>
                </a:sysClr>
              </a:solidFill>
              <a:latin typeface="Calibri"/>
              <a:ea typeface="+mn-ea"/>
              <a:cs typeface="+mn-cs"/>
            </a:rPr>
            <a:t>Class I *</a:t>
          </a:r>
        </a:p>
      </dsp:txBody>
      <dsp:txXfrm>
        <a:off x="-998435" y="1744054"/>
        <a:ext cx="2496312" cy="246773"/>
      </dsp:txXfrm>
    </dsp:sp>
    <dsp:sp modelId="{72B62DEF-2AE6-45D5-B7CA-A7F735562FC9}">
      <dsp:nvSpPr>
        <dsp:cNvPr id="0" name=""/>
        <dsp:cNvSpPr/>
      </dsp:nvSpPr>
      <dsp:spPr>
        <a:xfrm>
          <a:off x="373107" y="619285"/>
          <a:ext cx="1229196" cy="2496312"/>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217641" rIns="99568" bIns="99568" numCol="1" spcCol="1270" anchor="t" anchorCtr="0">
          <a:noAutofit/>
        </a:bodyPr>
        <a:lstStyle/>
        <a:p>
          <a:pPr marL="57150" lvl="1" indent="-57150" algn="l" defTabSz="488950">
            <a:lnSpc>
              <a:spcPct val="90000"/>
            </a:lnSpc>
            <a:spcBef>
              <a:spcPct val="0"/>
            </a:spcBef>
            <a:spcAft>
              <a:spcPct val="15000"/>
            </a:spcAft>
            <a:buChar char="•"/>
          </a:pPr>
          <a:endParaRPr lang="en-US" sz="1100" kern="1200">
            <a:solidFill>
              <a:sysClr val="window" lastClr="FFFFFF"/>
            </a:solidFill>
            <a:latin typeface="Calibri"/>
            <a:ea typeface="+mn-ea"/>
            <a:cs typeface="+mn-cs"/>
          </a:endParaRPr>
        </a:p>
        <a:p>
          <a:pPr marL="57150" lvl="1" indent="-57150" algn="l" defTabSz="488950">
            <a:lnSpc>
              <a:spcPct val="90000"/>
            </a:lnSpc>
            <a:spcBef>
              <a:spcPct val="0"/>
            </a:spcBef>
            <a:spcAft>
              <a:spcPct val="15000"/>
            </a:spcAft>
            <a:buChar char="•"/>
          </a:pPr>
          <a:r>
            <a:rPr lang="en-US" sz="1100" kern="1200">
              <a:solidFill>
                <a:sysClr val="window" lastClr="FFFFFF"/>
              </a:solidFill>
              <a:latin typeface="Calibri"/>
              <a:ea typeface="+mn-ea"/>
              <a:cs typeface="+mn-cs"/>
            </a:rPr>
            <a:t>Serves long distance trips</a:t>
          </a:r>
        </a:p>
        <a:p>
          <a:pPr marL="57150" lvl="1" indent="-57150" algn="l" defTabSz="488950">
            <a:lnSpc>
              <a:spcPct val="90000"/>
            </a:lnSpc>
            <a:spcBef>
              <a:spcPct val="0"/>
            </a:spcBef>
            <a:spcAft>
              <a:spcPct val="15000"/>
            </a:spcAft>
            <a:buChar char="•"/>
          </a:pPr>
          <a:r>
            <a:rPr lang="en-US" sz="1100" kern="1200">
              <a:solidFill>
                <a:sysClr val="window" lastClr="FFFFFF"/>
              </a:solidFill>
              <a:latin typeface="Calibri"/>
              <a:ea typeface="+mn-ea"/>
              <a:cs typeface="+mn-cs"/>
            </a:rPr>
            <a:t>Speed is important, and so is percent time spent following a vehicle or trailer</a:t>
          </a:r>
          <a:endParaRPr lang="en-US" sz="1100" kern="1200">
            <a:solidFill>
              <a:sysClr val="window" lastClr="FFFFFF"/>
            </a:solidFill>
            <a:highlight>
              <a:srgbClr val="000080"/>
            </a:highlight>
            <a:latin typeface="Calibri"/>
            <a:ea typeface="+mn-ea"/>
            <a:cs typeface="+mn-cs"/>
          </a:endParaRPr>
        </a:p>
      </dsp:txBody>
      <dsp:txXfrm>
        <a:off x="373107" y="619285"/>
        <a:ext cx="1229196" cy="2496312"/>
      </dsp:txXfrm>
    </dsp:sp>
    <dsp:sp modelId="{25B800DD-A592-4DDA-9D56-D608BCA40C73}">
      <dsp:nvSpPr>
        <dsp:cNvPr id="0" name=""/>
        <dsp:cNvSpPr/>
      </dsp:nvSpPr>
      <dsp:spPr>
        <a:xfrm>
          <a:off x="68198" y="1"/>
          <a:ext cx="911030" cy="911030"/>
        </a:xfrm>
        <a:prstGeom prst="rect">
          <a:avLst/>
        </a:prstGeom>
        <a:blipFill>
          <a:blip xmlns:r="http://schemas.openxmlformats.org/officeDocument/2006/relationships" r:embed="rId1" cstate="print">
            <a:extLst>
              <a:ext uri="{28A0092B-C50C-407E-A947-70E740481C1C}">
                <a14:useLocalDpi xmlns:a14="http://schemas.microsoft.com/office/drawing/2010/main" val="0"/>
              </a:ext>
            </a:extLst>
          </a:blip>
          <a:srcRect/>
          <a:stretch>
            <a:fillRect l="-25000" r="-25000"/>
          </a:stretch>
        </a:blip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dsp:style>
    </dsp:sp>
    <dsp:sp modelId="{7708CF83-9E8E-479C-A69D-25B9BF8767C4}">
      <dsp:nvSpPr>
        <dsp:cNvPr id="0" name=""/>
        <dsp:cNvSpPr/>
      </dsp:nvSpPr>
      <dsp:spPr>
        <a:xfrm rot="16200000">
          <a:off x="982504" y="1724171"/>
          <a:ext cx="2496312" cy="2467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17641" bIns="0" numCol="1" spcCol="1270" anchor="t" anchorCtr="0">
          <a:noAutofit/>
        </a:bodyPr>
        <a:lstStyle/>
        <a:p>
          <a:pPr marL="0" lvl="0" indent="0" algn="r" defTabSz="755650">
            <a:lnSpc>
              <a:spcPct val="90000"/>
            </a:lnSpc>
            <a:spcBef>
              <a:spcPct val="0"/>
            </a:spcBef>
            <a:spcAft>
              <a:spcPct val="35000"/>
            </a:spcAft>
            <a:buNone/>
          </a:pPr>
          <a:r>
            <a:rPr lang="en-US" sz="1700" kern="1200">
              <a:solidFill>
                <a:sysClr val="windowText" lastClr="000000">
                  <a:hueOff val="0"/>
                  <a:satOff val="0"/>
                  <a:lumOff val="0"/>
                  <a:alphaOff val="0"/>
                </a:sysClr>
              </a:solidFill>
              <a:latin typeface="Calibri"/>
              <a:ea typeface="+mn-ea"/>
              <a:cs typeface="+mn-cs"/>
            </a:rPr>
            <a:t>Class II *</a:t>
          </a:r>
        </a:p>
      </dsp:txBody>
      <dsp:txXfrm>
        <a:off x="982504" y="1724171"/>
        <a:ext cx="2496312" cy="246773"/>
      </dsp:txXfrm>
    </dsp:sp>
    <dsp:sp modelId="{14621AD1-3352-4F28-A209-C0D9EB1E717A}">
      <dsp:nvSpPr>
        <dsp:cNvPr id="0" name=""/>
        <dsp:cNvSpPr/>
      </dsp:nvSpPr>
      <dsp:spPr>
        <a:xfrm>
          <a:off x="2354047" y="599402"/>
          <a:ext cx="1229196" cy="2496312"/>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217641" rIns="99568" bIns="99568" numCol="1" spcCol="1270" anchor="t" anchorCtr="0">
          <a:noAutofit/>
        </a:bodyPr>
        <a:lstStyle/>
        <a:p>
          <a:pPr marL="57150" lvl="1" indent="-57150" algn="l" defTabSz="488950">
            <a:lnSpc>
              <a:spcPct val="90000"/>
            </a:lnSpc>
            <a:spcBef>
              <a:spcPct val="0"/>
            </a:spcBef>
            <a:spcAft>
              <a:spcPct val="15000"/>
            </a:spcAft>
            <a:buChar char="•"/>
          </a:pPr>
          <a:endParaRPr lang="en-US" sz="1100" kern="1200">
            <a:solidFill>
              <a:sysClr val="window" lastClr="FFFFFF"/>
            </a:solidFill>
            <a:latin typeface="Calibri"/>
            <a:ea typeface="+mn-ea"/>
            <a:cs typeface="+mn-cs"/>
          </a:endParaRPr>
        </a:p>
        <a:p>
          <a:pPr marL="57150" lvl="1" indent="-57150" algn="l" defTabSz="488950">
            <a:lnSpc>
              <a:spcPct val="90000"/>
            </a:lnSpc>
            <a:spcBef>
              <a:spcPct val="0"/>
            </a:spcBef>
            <a:spcAft>
              <a:spcPct val="15000"/>
            </a:spcAft>
            <a:buChar char="•"/>
          </a:pPr>
          <a:r>
            <a:rPr lang="en-US" sz="1100" kern="1200">
              <a:solidFill>
                <a:sysClr val="window" lastClr="FFFFFF"/>
              </a:solidFill>
              <a:latin typeface="Calibri"/>
              <a:ea typeface="+mn-ea"/>
              <a:cs typeface="+mn-cs"/>
            </a:rPr>
            <a:t>Scenic or recreational highways</a:t>
          </a:r>
        </a:p>
        <a:p>
          <a:pPr marL="57150" lvl="1" indent="-57150" algn="l" defTabSz="488950">
            <a:lnSpc>
              <a:spcPct val="90000"/>
            </a:lnSpc>
            <a:spcBef>
              <a:spcPct val="0"/>
            </a:spcBef>
            <a:spcAft>
              <a:spcPct val="15000"/>
            </a:spcAft>
            <a:buChar char="•"/>
          </a:pPr>
          <a:r>
            <a:rPr lang="en-US" sz="1100" kern="1200">
              <a:solidFill>
                <a:sysClr val="window" lastClr="FFFFFF"/>
              </a:solidFill>
              <a:latin typeface="Calibri"/>
              <a:ea typeface="+mn-ea"/>
              <a:cs typeface="+mn-cs"/>
            </a:rPr>
            <a:t>High percent time spent following a vehicle or trailer is detrimental to the experience.</a:t>
          </a:r>
        </a:p>
        <a:p>
          <a:pPr marL="57150" lvl="1" indent="-57150" algn="l" defTabSz="488950">
            <a:lnSpc>
              <a:spcPct val="90000"/>
            </a:lnSpc>
            <a:spcBef>
              <a:spcPct val="0"/>
            </a:spcBef>
            <a:spcAft>
              <a:spcPct val="15000"/>
            </a:spcAft>
            <a:buChar char="•"/>
          </a:pPr>
          <a:r>
            <a:rPr lang="en-US" sz="1100" kern="1200">
              <a:solidFill>
                <a:sysClr val="window" lastClr="FFFFFF"/>
              </a:solidFill>
              <a:latin typeface="Calibri"/>
              <a:ea typeface="+mn-ea"/>
              <a:cs typeface="+mn-cs"/>
            </a:rPr>
            <a:t>Speed is not relevant</a:t>
          </a:r>
        </a:p>
      </dsp:txBody>
      <dsp:txXfrm>
        <a:off x="2354047" y="599402"/>
        <a:ext cx="1229196" cy="2496312"/>
      </dsp:txXfrm>
    </dsp:sp>
    <dsp:sp modelId="{8F68282A-3017-458F-B398-97967CE8CBBB}">
      <dsp:nvSpPr>
        <dsp:cNvPr id="0" name=""/>
        <dsp:cNvSpPr/>
      </dsp:nvSpPr>
      <dsp:spPr>
        <a:xfrm>
          <a:off x="1918414" y="84802"/>
          <a:ext cx="871265" cy="871265"/>
        </a:xfrm>
        <a:prstGeom prst="rect">
          <a:avLst/>
        </a:prstGeom>
        <a:blipFill>
          <a:blip xmlns:r="http://schemas.openxmlformats.org/officeDocument/2006/relationships" r:embed="rId2" cstate="print">
            <a:extLst>
              <a:ext uri="{28A0092B-C50C-407E-A947-70E740481C1C}">
                <a14:useLocalDpi xmlns:a14="http://schemas.microsoft.com/office/drawing/2010/main" val="0"/>
              </a:ext>
            </a:extLst>
          </a:blip>
          <a:srcRect/>
          <a:stretch>
            <a:fillRect l="-25000" r="-25000"/>
          </a:stretch>
        </a:blip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dsp:style>
    </dsp:sp>
    <dsp:sp modelId="{CA6E4803-70F9-4405-94C7-92443F546CCE}">
      <dsp:nvSpPr>
        <dsp:cNvPr id="0" name=""/>
        <dsp:cNvSpPr/>
      </dsp:nvSpPr>
      <dsp:spPr>
        <a:xfrm rot="16200000">
          <a:off x="2968068" y="1728796"/>
          <a:ext cx="2496312" cy="2467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217641" bIns="0" numCol="1" spcCol="1270" anchor="t" anchorCtr="0">
          <a:noAutofit/>
        </a:bodyPr>
        <a:lstStyle/>
        <a:p>
          <a:pPr marL="0" lvl="0" indent="0" algn="r" defTabSz="755650">
            <a:lnSpc>
              <a:spcPct val="90000"/>
            </a:lnSpc>
            <a:spcBef>
              <a:spcPct val="0"/>
            </a:spcBef>
            <a:spcAft>
              <a:spcPct val="35000"/>
            </a:spcAft>
            <a:buNone/>
          </a:pPr>
          <a:r>
            <a:rPr lang="en-US" sz="1700" kern="1200">
              <a:solidFill>
                <a:sysClr val="windowText" lastClr="000000">
                  <a:hueOff val="0"/>
                  <a:satOff val="0"/>
                  <a:lumOff val="0"/>
                  <a:alphaOff val="0"/>
                </a:sysClr>
              </a:solidFill>
              <a:latin typeface="Calibri"/>
              <a:ea typeface="+mn-ea"/>
              <a:cs typeface="+mn-cs"/>
            </a:rPr>
            <a:t>Class III *</a:t>
          </a:r>
        </a:p>
      </dsp:txBody>
      <dsp:txXfrm>
        <a:off x="2968068" y="1728796"/>
        <a:ext cx="2496312" cy="246773"/>
      </dsp:txXfrm>
    </dsp:sp>
    <dsp:sp modelId="{454EBDC5-A5CA-421C-A764-FB122AD33B22}">
      <dsp:nvSpPr>
        <dsp:cNvPr id="0" name=""/>
        <dsp:cNvSpPr/>
      </dsp:nvSpPr>
      <dsp:spPr>
        <a:xfrm>
          <a:off x="4339611" y="604027"/>
          <a:ext cx="1229196" cy="2496312"/>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217641" rIns="99568" bIns="99568" numCol="1" spcCol="1270" anchor="t" anchorCtr="0">
          <a:noAutofit/>
        </a:bodyPr>
        <a:lstStyle/>
        <a:p>
          <a:pPr marL="57150" lvl="1" indent="-57150" algn="l" defTabSz="488950">
            <a:lnSpc>
              <a:spcPct val="90000"/>
            </a:lnSpc>
            <a:spcBef>
              <a:spcPct val="0"/>
            </a:spcBef>
            <a:spcAft>
              <a:spcPct val="15000"/>
            </a:spcAft>
            <a:buChar char="•"/>
          </a:pPr>
          <a:endParaRPr lang="en-US" sz="1100" kern="1200">
            <a:solidFill>
              <a:sysClr val="window" lastClr="FFFFFF"/>
            </a:solidFill>
            <a:latin typeface="Calibri"/>
            <a:ea typeface="+mn-ea"/>
            <a:cs typeface="+mn-cs"/>
          </a:endParaRPr>
        </a:p>
        <a:p>
          <a:pPr marL="57150" lvl="1" indent="-57150" algn="l" defTabSz="488950">
            <a:lnSpc>
              <a:spcPct val="90000"/>
            </a:lnSpc>
            <a:spcBef>
              <a:spcPct val="0"/>
            </a:spcBef>
            <a:spcAft>
              <a:spcPct val="15000"/>
            </a:spcAft>
            <a:buChar char="•"/>
          </a:pPr>
          <a:r>
            <a:rPr lang="en-US" sz="1100" kern="1200">
              <a:solidFill>
                <a:sysClr val="window" lastClr="FFFFFF"/>
              </a:solidFill>
              <a:latin typeface="Calibri"/>
              <a:ea typeface="+mn-ea"/>
              <a:cs typeface="+mn-cs"/>
            </a:rPr>
            <a:t>Two-lane highways serving moderately developed areas.</a:t>
          </a:r>
        </a:p>
        <a:p>
          <a:pPr marL="57150" lvl="1" indent="-57150" algn="l" defTabSz="488950">
            <a:lnSpc>
              <a:spcPct val="90000"/>
            </a:lnSpc>
            <a:spcBef>
              <a:spcPct val="0"/>
            </a:spcBef>
            <a:spcAft>
              <a:spcPct val="15000"/>
            </a:spcAft>
            <a:buChar char="•"/>
          </a:pPr>
          <a:r>
            <a:rPr lang="en-US" sz="1100" kern="1200">
              <a:solidFill>
                <a:sysClr val="window" lastClr="FFFFFF"/>
              </a:solidFill>
              <a:latin typeface="Calibri"/>
              <a:ea typeface="+mn-ea"/>
              <a:cs typeface="+mn-cs"/>
            </a:rPr>
            <a:t>Percent free flow speed is a good measure of LOS</a:t>
          </a:r>
        </a:p>
      </dsp:txBody>
      <dsp:txXfrm>
        <a:off x="4339611" y="604027"/>
        <a:ext cx="1229196" cy="2496312"/>
      </dsp:txXfrm>
    </dsp:sp>
    <dsp:sp modelId="{3C24C694-207B-4B43-8898-29D67A5FE4B4}">
      <dsp:nvSpPr>
        <dsp:cNvPr id="0" name=""/>
        <dsp:cNvSpPr/>
      </dsp:nvSpPr>
      <dsp:spPr>
        <a:xfrm>
          <a:off x="3899354" y="84802"/>
          <a:ext cx="880514" cy="880514"/>
        </a:xfrm>
        <a:prstGeom prst="rect">
          <a:avLst/>
        </a:prstGeom>
        <a:blipFill>
          <a:blip xmlns:r="http://schemas.openxmlformats.org/officeDocument/2006/relationships" r:embed="rId3" cstate="print">
            <a:extLst>
              <a:ext uri="{28A0092B-C50C-407E-A947-70E740481C1C}">
                <a14:useLocalDpi xmlns:a14="http://schemas.microsoft.com/office/drawing/2010/main" val="0"/>
              </a:ext>
            </a:extLst>
          </a:blip>
          <a:srcRect/>
          <a:stretch>
            <a:fillRect l="-17000" r="-17000"/>
          </a:stretch>
        </a:blip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hList2">
  <dgm:title val=""/>
  <dgm:desc val=""/>
  <dgm:catLst>
    <dgm:cat type="list" pri="6000"/>
    <dgm:cat type="relationship" pri="16000"/>
    <dgm:cat type="picture" pri="29000"/>
    <dgm:cat type="pictureconvert" pri="29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dgm:varLst>
    <dgm:choose name="Name0">
      <dgm:if name="Name1" func="var" arg="dir" op="equ" val="norm">
        <dgm:alg type="lin">
          <dgm:param type="linDir" val="fromL"/>
          <dgm:param type="nodeVertAlign" val="t"/>
        </dgm:alg>
      </dgm:if>
      <dgm:else name="Name2">
        <dgm:alg type="lin">
          <dgm:param type="linDir" val="fromR"/>
          <dgm:param type="nodeVertAlign" val="t"/>
        </dgm:alg>
      </dgm:else>
    </dgm:choose>
    <dgm:shape xmlns:r="http://schemas.openxmlformats.org/officeDocument/2006/relationships" r:blip="">
      <dgm:adjLst/>
    </dgm:shape>
    <dgm:presOf/>
    <dgm:constrLst>
      <dgm:constr type="w" for="ch" forName="compositeNode" refType="w"/>
      <dgm:constr type="h" for="ch" forName="compositeNode" refType="h"/>
      <dgm:constr type="w" for="ch" forName="sibTrans" refType="w" refFor="ch" refForName="compositeNode" op="equ" fact="0.2"/>
      <dgm:constr type="h" for="des" forName="childNode" op="equ"/>
      <dgm:constr type="w" for="des" forName="childNode" op="equ"/>
      <dgm:constr type="w" for="des" forName="parentNode" op="equ"/>
      <dgm:constr type="h" for="des" forName="image" op="equ"/>
      <dgm:constr type="w" for="des" forName="image" op="equ"/>
      <dgm:constr type="primFontSz" for="des" forName="parentNode" op="equ" val="65"/>
      <dgm:constr type="primFontSz" for="des" forName="childNode" op="equ" val="65"/>
    </dgm:constrLst>
    <dgm:ruleLst/>
    <dgm:forEach name="Name3" axis="ch" ptType="node">
      <dgm:layoutNode name="compositeNode">
        <dgm:varLst>
          <dgm:bulletEnabled val="1"/>
        </dgm:varLst>
        <dgm:alg type="composite"/>
        <dgm:presOf/>
        <dgm:choose name="Name4">
          <dgm:if name="Name5" func="var" arg="dir" op="equ" val="norm">
            <dgm:constrLst>
              <dgm:constr type="w" for="ch" forName="image" refType="w"/>
              <dgm:constr type="h" for="ch" forName="image" refType="h"/>
              <dgm:constr type="h" for="ch" forName="image" refType="w" refFor="ch" refForName="image" op="lte"/>
              <dgm:constr type="w" for="ch" forName="image" refType="h" refFor="ch" refForName="image" op="lte"/>
              <dgm:constr type="w" for="ch" forName="image" refType="w" op="lte" fact="0.33"/>
              <dgm:constr type="h" for="ch" forName="image" refType="h" op="lte" fact="0.33"/>
              <dgm:constr type="t" for="ch" forName="image"/>
              <dgm:constr type="l" for="ch" forName="image"/>
              <dgm:constr type="w" for="ch" forName="childNode" refType="w" fact="0.85"/>
              <dgm:constr type="h" for="ch" forName="childNode" refType="h" fact="0.78"/>
              <dgm:constr type="t" for="ch" forName="childNode" refType="h" refFor="ch" refForName="image" fact="0.66"/>
              <dgm:constr type="l" for="ch" forName="childNode" refType="w" refFor="ch" refForName="image" fact="0.5"/>
              <dgm:constr type="tMarg" for="ch" forName="childNode" refType="w" refFor="ch" refForName="image" fact="1.25"/>
              <dgm:constr type="t" for="ch" forName="parentNode" refType="h" refFor="ch" refForName="image" fact="0.66"/>
              <dgm:constr type="b" for="ch" forName="parentNode" refType="b" refFor="ch" refForName="childNode"/>
              <dgm:constr type="l" for="ch" forName="parentNode"/>
              <dgm:constr type="r" for="ch" forName="parentNode" refType="l" refFor="ch" refForName="childNode"/>
              <dgm:constr type="rMarg" for="ch" forName="parentNode" refType="w" refFor="ch" refForName="image" fact="1.25"/>
            </dgm:constrLst>
          </dgm:if>
          <dgm:else name="Name6">
            <dgm:constrLst>
              <dgm:constr type="w" for="ch" forName="image" refType="w"/>
              <dgm:constr type="h" for="ch" forName="image" refType="h"/>
              <dgm:constr type="h" for="ch" forName="image" refType="w" refFor="ch" refForName="image" op="lte"/>
              <dgm:constr type="w" for="ch" forName="image" refType="h" refFor="ch" refForName="image" op="lte"/>
              <dgm:constr type="w" for="ch" forName="image" refType="w" op="lte" fact="0.33"/>
              <dgm:constr type="h" for="ch" forName="image" refType="h" op="lte" fact="0.33"/>
              <dgm:constr type="t" for="ch" forName="image"/>
              <dgm:constr type="r" for="ch" forName="image" refType="w"/>
              <dgm:constr type="w" for="ch" forName="childNode" refType="w" fact="0.85"/>
              <dgm:constr type="h" for="ch" forName="childNode" refType="h" fact="0.78"/>
              <dgm:constr type="t" for="ch" forName="childNode" refType="h" refFor="ch" refForName="image" fact="0.66"/>
              <dgm:constr type="r" for="ch" forName="childNode" refType="w"/>
              <dgm:constr type="rOff" for="ch" forName="childNode" refType="w" refFor="ch" refForName="image" fact="-0.5"/>
              <dgm:constr type="tMarg" for="ch" forName="childNode" refType="w" refFor="ch" refForName="image" fact="1.25"/>
              <dgm:constr type="t" for="ch" forName="parentNode" refType="h" refFor="ch" refForName="image" fact="0.66"/>
              <dgm:constr type="b" for="ch" forName="parentNode" refType="b" refFor="ch" refForName="childNode"/>
              <dgm:constr type="r" for="ch" forName="parentNode" refType="w"/>
              <dgm:constr type="l" for="ch" forName="parentNode" refType="r" refFor="ch" refForName="childNode"/>
              <dgm:constr type="lOff" for="ch" forName="parentNode" refType="rOff" refFor="ch" refForName="childNode"/>
              <dgm:constr type="lMarg" for="ch" forName="parentNode" refType="w" refFor="ch" refForName="image" fact="1.25"/>
            </dgm:constrLst>
          </dgm:else>
        </dgm:choose>
        <dgm:ruleLst>
          <dgm:rule type="w" for="ch" forName="childNode" val="NaN" fact="0.4" max="NaN"/>
          <dgm:rule type="h" for="ch" forName="childNode" val="NaN" fact="0.5" max="NaN"/>
        </dgm:ruleLst>
        <dgm:layoutNode name="image" styleLbl="fgImgPlace1">
          <dgm:alg type="sp"/>
          <dgm:shape xmlns:r="http://schemas.openxmlformats.org/officeDocument/2006/relationships" type="rect" r:blip="" zOrderOff="4" blipPhldr="1">
            <dgm:adjLst/>
          </dgm:shape>
          <dgm:presOf/>
          <dgm:constrLst/>
          <dgm:ruleLst/>
        </dgm:layoutNode>
        <dgm:layoutNode name="childNode" styleLbl="node1">
          <dgm:varLst>
            <dgm:bulletEnabled val="1"/>
          </dgm:varLst>
          <dgm:alg type="tx">
            <dgm:param type="stBulletLvl" val="1"/>
          </dgm:alg>
          <dgm:shape xmlns:r="http://schemas.openxmlformats.org/officeDocument/2006/relationships" type="rect" r:blip="" zOrderOff="2">
            <dgm:adjLst/>
          </dgm:shape>
          <dgm:presOf axis="des" ptType="node"/>
          <dgm:constrLst/>
          <dgm:ruleLst>
            <dgm:rule type="primFontSz" val="5" fact="NaN" max="NaN"/>
          </dgm:ruleLst>
        </dgm:layoutNode>
        <dgm:layoutNode name="parentNode" styleLbl="revTx">
          <dgm:varLst>
            <dgm:chMax val="0"/>
            <dgm:bulletEnabled val="1"/>
          </dgm:varLst>
          <dgm:choose name="Name7">
            <dgm:if name="Name8" func="var" arg="dir" op="equ" val="norm">
              <dgm:alg type="tx">
                <dgm:param type="autoTxRot" val="grav"/>
                <dgm:param type="txAnchorVert" val="t"/>
                <dgm:param type="parTxLTRAlign" val="r"/>
                <dgm:param type="parTxRTLAlign" val="r"/>
              </dgm:alg>
              <dgm:shape xmlns:r="http://schemas.openxmlformats.org/officeDocument/2006/relationships" rot="270" type="rect" r:blip="">
                <dgm:adjLst/>
              </dgm:shape>
              <dgm:presOf axis="self"/>
              <dgm:constrLst>
                <dgm:constr type="lMarg"/>
                <dgm:constr type="bMarg"/>
                <dgm:constr type="tMarg"/>
              </dgm:constrLst>
            </dgm:if>
            <dgm:else name="Name9">
              <dgm:alg type="tx">
                <dgm:param type="autoTxRot" val="grav"/>
                <dgm:param type="parTxLTRAlign" val="l"/>
                <dgm:param type="parTxRTLAlign" val="l"/>
              </dgm:alg>
              <dgm:shape xmlns:r="http://schemas.openxmlformats.org/officeDocument/2006/relationships" rot="90" type="rect" r:blip="">
                <dgm:adjLst/>
              </dgm:shape>
              <dgm:presOf axis="self"/>
              <dgm:constrLst>
                <dgm:constr type="rMarg"/>
                <dgm:constr type="bMarg"/>
                <dgm:constr type="tMarg"/>
              </dgm:constrLst>
            </dgm:else>
          </dgm:choose>
          <dgm:ruleLst>
            <dgm:rule type="primFontSz" val="5" fact="NaN" max="NaN"/>
          </dgm:ruleLst>
        </dgm:layoutNode>
      </dgm:layoutNode>
      <dgm:forEach name="Name10" axis="followSib" ptType="sibTrans" cnt="1">
        <dgm:layoutNode name="sibTrans">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Simp_Blue">
  <a:themeElements>
    <a:clrScheme name="Simp_Blue">
      <a:dk1>
        <a:sysClr val="windowText" lastClr="000000"/>
      </a:dk1>
      <a:lt1>
        <a:sysClr val="window" lastClr="FFFFFF"/>
      </a:lt1>
      <a:dk2>
        <a:srgbClr val="0193D7"/>
      </a:dk2>
      <a:lt2>
        <a:srgbClr val="EBEBEB"/>
      </a:lt2>
      <a:accent1>
        <a:srgbClr val="01A8D6"/>
      </a:accent1>
      <a:accent2>
        <a:srgbClr val="00BDD4"/>
      </a:accent2>
      <a:accent3>
        <a:srgbClr val="27A570"/>
      </a:accent3>
      <a:accent4>
        <a:srgbClr val="FF9F36"/>
      </a:accent4>
      <a:accent5>
        <a:srgbClr val="6B7CB7"/>
      </a:accent5>
      <a:accent6>
        <a:srgbClr val="757F84"/>
      </a:accent6>
      <a:hlink>
        <a:srgbClr val="0070C0"/>
      </a:hlink>
      <a:folHlink>
        <a:srgbClr val="7030A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C299A8DA4BF774F9D287EDC8423F0E0" ma:contentTypeVersion="11" ma:contentTypeDescription="Create a new document." ma:contentTypeScope="" ma:versionID="f3fb987352af39ab0843ee16b2e08ab7">
  <xsd:schema xmlns:xsd="http://www.w3.org/2001/XMLSchema" xmlns:xs="http://www.w3.org/2001/XMLSchema" xmlns:p="http://schemas.microsoft.com/office/2006/metadata/properties" xmlns:ns2="59533604-0e63-493b-8b6b-54e4e194d2ca" xmlns:ns3="19d7a086-2cda-4805-ad8e-3564f18c9c9e" targetNamespace="http://schemas.microsoft.com/office/2006/metadata/properties" ma:root="true" ma:fieldsID="612f336829c7654f3d816c7df7e063c7" ns2:_="" ns3:_="">
    <xsd:import namespace="59533604-0e63-493b-8b6b-54e4e194d2ca"/>
    <xsd:import namespace="19d7a086-2cda-4805-ad8e-3564f18c9c9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533604-0e63-493b-8b6b-54e4e194d2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d7a086-2cda-4805-ad8e-3564f18c9c9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19d7a086-2cda-4805-ad8e-3564f18c9c9e">
      <UserInfo>
        <DisplayName>Rafael Almario</DisplayName>
        <AccountId>14</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CF8FC1D-8455-482A-862D-4062D346DBD5}">
  <ds:schemaRefs>
    <ds:schemaRef ds:uri="http://schemas.openxmlformats.org/officeDocument/2006/bibliography"/>
  </ds:schemaRefs>
</ds:datastoreItem>
</file>

<file path=customXml/itemProps2.xml><?xml version="1.0" encoding="utf-8"?>
<ds:datastoreItem xmlns:ds="http://schemas.openxmlformats.org/officeDocument/2006/customXml" ds:itemID="{5FEB6253-52F4-4BCC-9BCF-BE5188790A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533604-0e63-493b-8b6b-54e4e194d2ca"/>
    <ds:schemaRef ds:uri="19d7a086-2cda-4805-ad8e-3564f18c9c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F84200A-2DEA-4EBD-BE03-701313D6F943}">
  <ds:schemaRefs>
    <ds:schemaRef ds:uri="http://schemas.microsoft.com/office/2006/metadata/properties"/>
    <ds:schemaRef ds:uri="http://schemas.microsoft.com/office/infopath/2007/PartnerControls"/>
    <ds:schemaRef ds:uri="19d7a086-2cda-4805-ad8e-3564f18c9c9e"/>
  </ds:schemaRefs>
</ds:datastoreItem>
</file>

<file path=customXml/itemProps4.xml><?xml version="1.0" encoding="utf-8"?>
<ds:datastoreItem xmlns:ds="http://schemas.openxmlformats.org/officeDocument/2006/customXml" ds:itemID="{4D044A15-A3B2-4CE7-AA9C-A176501438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Simplified.dotm</Template>
  <TotalTime>363</TotalTime>
  <Pages>92</Pages>
  <Words>17971</Words>
  <Characters>102256</Characters>
  <Application>Microsoft Office Word</Application>
  <DocSecurity>0</DocSecurity>
  <Lines>3932</Lines>
  <Paragraphs>2732</Paragraphs>
  <ScaleCrop>false</ScaleCrop>
  <HeadingPairs>
    <vt:vector size="2" baseType="variant">
      <vt:variant>
        <vt:lpstr>Title</vt:lpstr>
      </vt:variant>
      <vt:variant>
        <vt:i4>1</vt:i4>
      </vt:variant>
    </vt:vector>
  </HeadingPairs>
  <TitlesOfParts>
    <vt:vector size="1" baseType="lpstr">
      <vt:lpstr>THE FDOT SOURCE BOOK</vt:lpstr>
    </vt:vector>
  </TitlesOfParts>
  <Company>Cambridge Systematics, Inc.</Company>
  <LinksUpToDate>false</LinksUpToDate>
  <CharactersWithSpaces>117495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FDOT SOURCE BOOK</dc:title>
  <dc:subject>Methodology and Calculation Routines</dc:subject>
  <dc:creator>Administrator</dc:creator>
  <cp:keywords/>
  <dc:description/>
  <cp:lastModifiedBy>Zhong, Monica</cp:lastModifiedBy>
  <cp:revision>12</cp:revision>
  <cp:lastPrinted>2022-09-12T19:01:00Z</cp:lastPrinted>
  <dcterms:created xsi:type="dcterms:W3CDTF">2022-03-08T03:30:00Z</dcterms:created>
  <dcterms:modified xsi:type="dcterms:W3CDTF">2022-09-12T19:01:00Z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ient">
    <vt:lpwstr>Florida Department of Transportation Forecasting and Trends Office</vt:lpwstr>
  </property>
  <property fmtid="{D5CDD505-2E9C-101B-9397-08002B2CF9AE}" pid="3" name="Delivery Date">
    <vt:lpwstr>2017</vt:lpwstr>
  </property>
  <property fmtid="{D5CDD505-2E9C-101B-9397-08002B2CF9AE}" pid="4" name="Project No.">
    <vt:lpwstr>150018.012</vt:lpwstr>
  </property>
  <property fmtid="{D5CDD505-2E9C-101B-9397-08002B2CF9AE}" pid="5" name="Office">
    <vt:lpwstr>Tallahassee</vt:lpwstr>
  </property>
  <property fmtid="{D5CDD505-2E9C-101B-9397-08002B2CF9AE}" pid="6" name="OfficeAddressStreet">
    <vt:lpwstr>1566 Village Square Boulevard, Suite 2</vt:lpwstr>
  </property>
  <property fmtid="{D5CDD505-2E9C-101B-9397-08002B2CF9AE}" pid="7" name="OfficeAddressCity">
    <vt:lpwstr>Tallahassee, FL  32309</vt:lpwstr>
  </property>
  <property fmtid="{D5CDD505-2E9C-101B-9397-08002B2CF9AE}" pid="8" name="Subcontractor">
    <vt:lpwstr>None</vt:lpwstr>
  </property>
  <property fmtid="{D5CDD505-2E9C-101B-9397-08002B2CF9AE}" pid="9" name="Prepared/Submitted">
    <vt:lpwstr>prepared</vt:lpwstr>
  </property>
  <property fmtid="{D5CDD505-2E9C-101B-9397-08002B2CF9AE}" pid="10" name="Report/Proposal">
    <vt:lpwstr>report</vt:lpwstr>
  </property>
  <property fmtid="{D5CDD505-2E9C-101B-9397-08002B2CF9AE}" pid="11" name="For/To">
    <vt:lpwstr>for</vt:lpwstr>
  </property>
  <property fmtid="{D5CDD505-2E9C-101B-9397-08002B2CF9AE}" pid="12" name="ContentTypeId">
    <vt:lpwstr>0x010100CC299A8DA4BF774F9D287EDC8423F0E0</vt:lpwstr>
  </property>
</Properties>
</file>