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5279B" w:rsidR="00557BB0" w:rsidP="00992B37" w:rsidRDefault="00992B37" w14:paraId="56E49D44" w14:textId="57ED305B">
      <w:pPr>
        <w:pStyle w:val="CoverTitle"/>
        <w:jc w:val="center"/>
        <w:rPr>
          <w:caps w:val="0"/>
          <w:sz w:val="48"/>
        </w:rPr>
      </w:pPr>
      <w:r w:rsidRPr="0015279B">
        <w:rPr>
          <w:caps w:val="0"/>
          <w:sz w:val="48"/>
        </w:rPr>
        <w:t>System Performance Report Template</w:t>
      </w:r>
      <w:r w:rsidRPr="00992B37">
        <w:rPr>
          <w:caps w:val="0"/>
          <w:sz w:val="48"/>
          <w:szCs w:val="48"/>
        </w:rPr>
        <w:t xml:space="preserve"> for MPO L</w:t>
      </w:r>
      <w:r>
        <w:rPr>
          <w:caps w:val="0"/>
          <w:sz w:val="48"/>
          <w:szCs w:val="48"/>
        </w:rPr>
        <w:t>ong-Range Transportation Plans</w:t>
      </w:r>
      <w:r w:rsidRPr="00992B37">
        <w:rPr>
          <w:caps w:val="0"/>
          <w:sz w:val="48"/>
          <w:szCs w:val="48"/>
        </w:rPr>
        <w:t xml:space="preserve"> </w:t>
      </w:r>
    </w:p>
    <w:p w:rsidR="00992B37" w:rsidP="00992B37" w:rsidRDefault="00992B37" w14:paraId="15704768" w14:textId="77777777">
      <w:pPr>
        <w:pStyle w:val="CoverTitle"/>
        <w:jc w:val="center"/>
        <w:rPr>
          <w:sz w:val="48"/>
          <w:szCs w:val="48"/>
        </w:rPr>
      </w:pPr>
    </w:p>
    <w:p w:rsidR="00992B37" w:rsidP="00992B37" w:rsidRDefault="00992B37" w14:paraId="5D3E31AF" w14:textId="77777777">
      <w:pPr>
        <w:pStyle w:val="CoverTitle"/>
        <w:jc w:val="center"/>
        <w:rPr>
          <w:sz w:val="48"/>
          <w:szCs w:val="48"/>
        </w:rPr>
      </w:pPr>
    </w:p>
    <w:p w:rsidR="00992B37" w:rsidP="0015279B" w:rsidRDefault="00992B37" w14:paraId="659A6DD6" w14:textId="77777777">
      <w:pPr>
        <w:pStyle w:val="CoverTitle"/>
        <w:jc w:val="center"/>
      </w:pPr>
    </w:p>
    <w:p w:rsidR="008252D1" w:rsidP="008252D1" w:rsidRDefault="008252D1" w14:paraId="65977ABB" w14:textId="77777777">
      <w:pPr>
        <w:pStyle w:val="CoverTitle2"/>
        <w:ind w:left="4320" w:firstLine="720"/>
      </w:pPr>
    </w:p>
    <w:p w:rsidR="008252D1" w:rsidP="002A6F3E" w:rsidRDefault="00AD43B2" w14:paraId="6CAD03A5" w14:textId="11C37C32">
      <w:pPr>
        <w:pStyle w:val="CoverTitle2"/>
        <w:spacing w:line="240" w:lineRule="auto"/>
        <w:ind w:left="4770" w:firstLine="90"/>
        <w:contextualSpacing/>
      </w:pPr>
      <w:r>
        <w:t>February</w:t>
      </w:r>
      <w:r w:rsidR="0084439E">
        <w:t xml:space="preserve"> 202</w:t>
      </w:r>
      <w:r>
        <w:t>5</w:t>
      </w:r>
      <w:r w:rsidR="0084439E">
        <w:t xml:space="preserve"> </w:t>
      </w:r>
      <w:r w:rsidR="002A6F3E">
        <w:t>Update</w:t>
      </w:r>
    </w:p>
    <w:p w:rsidRPr="000267B9" w:rsidR="008C3896" w:rsidP="00DA6AB9" w:rsidRDefault="002A6F3E" w14:paraId="43F857C1" w14:textId="385FB14A">
      <w:pPr>
        <w:pStyle w:val="CoverTitle2"/>
        <w:spacing w:line="240" w:lineRule="auto"/>
        <w:ind w:left="4320" w:right="90" w:firstLine="720"/>
        <w:contextualSpacing/>
        <w:jc w:val="right"/>
        <w:rPr>
          <w:b w:val="1"/>
          <w:bCs w:val="1"/>
          <w:sz w:val="24"/>
          <w:szCs w:val="24"/>
        </w:rPr>
      </w:pPr>
      <w:r w:rsidRPr="7209F0FD" w:rsidR="002A6F3E">
        <w:rPr>
          <w:b w:val="1"/>
          <w:bCs w:val="1"/>
          <w:sz w:val="24"/>
          <w:szCs w:val="24"/>
        </w:rPr>
        <w:t xml:space="preserve">Published </w:t>
      </w:r>
      <w:r w:rsidRPr="7209F0FD" w:rsidR="38482C81">
        <w:rPr>
          <w:b w:val="1"/>
          <w:bCs w:val="1"/>
          <w:sz w:val="24"/>
          <w:szCs w:val="24"/>
        </w:rPr>
        <w:t xml:space="preserve">February </w:t>
      </w:r>
      <w:r w:rsidRPr="7209F0FD" w:rsidR="38482C81">
        <w:rPr>
          <w:b w:val="1"/>
          <w:bCs w:val="1"/>
          <w:sz w:val="24"/>
          <w:szCs w:val="24"/>
        </w:rPr>
        <w:t>24</w:t>
      </w:r>
      <w:r w:rsidRPr="7209F0FD" w:rsidR="00E6267D">
        <w:rPr>
          <w:b w:val="1"/>
          <w:bCs w:val="1"/>
          <w:sz w:val="24"/>
          <w:szCs w:val="24"/>
        </w:rPr>
        <w:t>,</w:t>
      </w:r>
      <w:r w:rsidRPr="7209F0FD" w:rsidR="00E6267D">
        <w:rPr>
          <w:b w:val="1"/>
          <w:bCs w:val="1"/>
          <w:sz w:val="24"/>
          <w:szCs w:val="24"/>
        </w:rPr>
        <w:t xml:space="preserve"> 2025</w:t>
      </w:r>
    </w:p>
    <w:p w:rsidR="00F80D22" w:rsidRDefault="00F80D22" w14:paraId="165F2655" w14:textId="77777777"/>
    <w:p w:rsidR="008252D1" w:rsidRDefault="008252D1" w14:paraId="018E75FB" w14:textId="77777777"/>
    <w:p w:rsidR="008252D1" w:rsidRDefault="008252D1" w14:paraId="554DDCD9" w14:textId="557DAF36">
      <w:pPr>
        <w:sectPr w:rsidR="008252D1" w:rsidSect="00134318">
          <w:headerReference w:type="default" r:id="rId11"/>
          <w:footerReference w:type="default" r:id="rId12"/>
          <w:headerReference w:type="first" r:id="rId13"/>
          <w:pgSz w:w="12240" w:h="15840" w:orient="portrait" w:code="1"/>
          <w:pgMar w:top="1440" w:right="1440" w:bottom="1440" w:left="1440" w:header="720" w:footer="720" w:gutter="0"/>
          <w:cols w:space="720"/>
          <w:titlePg/>
          <w:docGrid w:linePitch="360"/>
        </w:sectPr>
      </w:pPr>
      <w:r>
        <w:tab/>
      </w:r>
      <w:r>
        <w:tab/>
      </w:r>
      <w:r>
        <w:tab/>
      </w:r>
    </w:p>
    <w:p w:rsidR="003544F9" w:rsidP="0014711F" w:rsidRDefault="0014711F" w14:paraId="15933389" w14:textId="77777777">
      <w:pPr>
        <w:pStyle w:val="TOCHead"/>
      </w:pPr>
      <w:r>
        <w:t>Contents</w:t>
      </w:r>
    </w:p>
    <w:p w:rsidR="00250D2B" w:rsidRDefault="00CA2533" w14:paraId="3DE07B3F" w14:textId="2F54DDF3">
      <w:pPr>
        <w:pStyle w:val="TOC1"/>
        <w:rPr>
          <w:rFonts w:asciiTheme="minorHAnsi" w:hAnsiTheme="minorHAnsi" w:eastAsiaTheme="minorEastAsia" w:cstheme="minorBidi"/>
          <w:b w:val="0"/>
          <w:kern w:val="2"/>
          <w:sz w:val="22"/>
          <w:szCs w:val="22"/>
          <w14:ligatures w14:val="standardContextual"/>
        </w:rPr>
      </w:pPr>
      <w:r>
        <w:rPr>
          <w:rFonts w:asciiTheme="minorHAnsi" w:hAnsiTheme="minorHAnsi" w:eastAsiaTheme="minorEastAsia"/>
          <w:sz w:val="22"/>
          <w:lang w:eastAsia="zh-CN"/>
        </w:rPr>
        <w:fldChar w:fldCharType="begin"/>
      </w:r>
      <w:r>
        <w:rPr>
          <w:rFonts w:asciiTheme="minorHAnsi" w:hAnsiTheme="minorHAnsi" w:eastAsiaTheme="minorEastAsia"/>
          <w:sz w:val="22"/>
          <w:lang w:eastAsia="zh-CN"/>
        </w:rPr>
        <w:instrText xml:space="preserve"> TOC \o "1-1" \h \z \u </w:instrText>
      </w:r>
      <w:r>
        <w:rPr>
          <w:rFonts w:asciiTheme="minorHAnsi" w:hAnsiTheme="minorHAnsi" w:eastAsiaTheme="minorEastAsia"/>
          <w:sz w:val="22"/>
          <w:lang w:eastAsia="zh-CN"/>
        </w:rPr>
        <w:fldChar w:fldCharType="separate"/>
      </w:r>
      <w:hyperlink w:history="1" w:anchor="_Toc161875102">
        <w:r w:rsidRPr="00A2111B" w:rsidR="00250D2B">
          <w:rPr>
            <w:rStyle w:val="Hyperlink"/>
          </w:rPr>
          <w:t>Purpose</w:t>
        </w:r>
        <w:r w:rsidR="00250D2B">
          <w:rPr>
            <w:webHidden/>
          </w:rPr>
          <w:tab/>
        </w:r>
        <w:r w:rsidR="00250D2B">
          <w:rPr>
            <w:webHidden/>
          </w:rPr>
          <w:fldChar w:fldCharType="begin"/>
        </w:r>
        <w:r w:rsidR="00250D2B">
          <w:rPr>
            <w:webHidden/>
          </w:rPr>
          <w:instrText xml:space="preserve"> PAGEREF _Toc161875102 \h </w:instrText>
        </w:r>
        <w:r w:rsidR="00250D2B">
          <w:rPr>
            <w:webHidden/>
          </w:rPr>
        </w:r>
        <w:r w:rsidR="00250D2B">
          <w:rPr>
            <w:webHidden/>
          </w:rPr>
          <w:fldChar w:fldCharType="separate"/>
        </w:r>
        <w:r w:rsidR="00202CB4">
          <w:rPr>
            <w:webHidden/>
          </w:rPr>
          <w:t>2</w:t>
        </w:r>
        <w:r w:rsidR="00250D2B">
          <w:rPr>
            <w:webHidden/>
          </w:rPr>
          <w:fldChar w:fldCharType="end"/>
        </w:r>
      </w:hyperlink>
    </w:p>
    <w:p w:rsidR="00250D2B" w:rsidRDefault="00250D2B" w14:paraId="67E4EBC9" w14:textId="4708E390">
      <w:pPr>
        <w:pStyle w:val="TOC1"/>
        <w:rPr>
          <w:rFonts w:asciiTheme="minorHAnsi" w:hAnsiTheme="minorHAnsi" w:eastAsiaTheme="minorEastAsia" w:cstheme="minorBidi"/>
          <w:b w:val="0"/>
          <w:kern w:val="2"/>
          <w:sz w:val="22"/>
          <w:szCs w:val="22"/>
          <w14:ligatures w14:val="standardContextual"/>
        </w:rPr>
      </w:pPr>
      <w:hyperlink w:history="1" w:anchor="_Toc161875103">
        <w:r w:rsidRPr="00A2111B">
          <w:rPr>
            <w:rStyle w:val="Hyperlink"/>
          </w:rPr>
          <w:t>1.0 Background</w:t>
        </w:r>
        <w:r>
          <w:rPr>
            <w:webHidden/>
          </w:rPr>
          <w:tab/>
        </w:r>
        <w:r>
          <w:rPr>
            <w:webHidden/>
          </w:rPr>
          <w:fldChar w:fldCharType="begin"/>
        </w:r>
        <w:r>
          <w:rPr>
            <w:webHidden/>
          </w:rPr>
          <w:instrText xml:space="preserve"> PAGEREF _Toc161875103 \h </w:instrText>
        </w:r>
        <w:r>
          <w:rPr>
            <w:webHidden/>
          </w:rPr>
        </w:r>
        <w:r>
          <w:rPr>
            <w:webHidden/>
          </w:rPr>
          <w:fldChar w:fldCharType="separate"/>
        </w:r>
        <w:r w:rsidR="00202CB4">
          <w:rPr>
            <w:webHidden/>
          </w:rPr>
          <w:t>4</w:t>
        </w:r>
        <w:r>
          <w:rPr>
            <w:webHidden/>
          </w:rPr>
          <w:fldChar w:fldCharType="end"/>
        </w:r>
      </w:hyperlink>
    </w:p>
    <w:p w:rsidR="00250D2B" w:rsidRDefault="00250D2B" w14:paraId="54367E4C" w14:textId="4423CA3B">
      <w:pPr>
        <w:pStyle w:val="TOC1"/>
        <w:rPr>
          <w:rFonts w:asciiTheme="minorHAnsi" w:hAnsiTheme="minorHAnsi" w:eastAsiaTheme="minorEastAsia" w:cstheme="minorBidi"/>
          <w:b w:val="0"/>
          <w:kern w:val="2"/>
          <w:sz w:val="22"/>
          <w:szCs w:val="22"/>
          <w14:ligatures w14:val="standardContextual"/>
        </w:rPr>
      </w:pPr>
      <w:hyperlink w:history="1" w:anchor="_Toc161875104">
        <w:r w:rsidRPr="00A2111B">
          <w:rPr>
            <w:rStyle w:val="Hyperlink"/>
          </w:rPr>
          <w:t>2.0 Highway Safety Measures (PM1)</w:t>
        </w:r>
        <w:r>
          <w:rPr>
            <w:webHidden/>
          </w:rPr>
          <w:tab/>
        </w:r>
        <w:r>
          <w:rPr>
            <w:webHidden/>
          </w:rPr>
          <w:fldChar w:fldCharType="begin"/>
        </w:r>
        <w:r>
          <w:rPr>
            <w:webHidden/>
          </w:rPr>
          <w:instrText xml:space="preserve"> PAGEREF _Toc161875104 \h </w:instrText>
        </w:r>
        <w:r>
          <w:rPr>
            <w:webHidden/>
          </w:rPr>
        </w:r>
        <w:r>
          <w:rPr>
            <w:webHidden/>
          </w:rPr>
          <w:fldChar w:fldCharType="separate"/>
        </w:r>
        <w:r w:rsidR="00202CB4">
          <w:rPr>
            <w:webHidden/>
          </w:rPr>
          <w:t>6</w:t>
        </w:r>
        <w:r>
          <w:rPr>
            <w:webHidden/>
          </w:rPr>
          <w:fldChar w:fldCharType="end"/>
        </w:r>
      </w:hyperlink>
    </w:p>
    <w:p w:rsidR="00250D2B" w:rsidRDefault="00250D2B" w14:paraId="49980240" w14:textId="4B29E53B">
      <w:pPr>
        <w:pStyle w:val="TOC1"/>
        <w:rPr>
          <w:rFonts w:asciiTheme="minorHAnsi" w:hAnsiTheme="minorHAnsi" w:eastAsiaTheme="minorEastAsia" w:cstheme="minorBidi"/>
          <w:b w:val="0"/>
          <w:kern w:val="2"/>
          <w:sz w:val="22"/>
          <w:szCs w:val="22"/>
          <w14:ligatures w14:val="standardContextual"/>
        </w:rPr>
      </w:pPr>
      <w:hyperlink w:history="1" w:anchor="_Toc161875105">
        <w:r w:rsidRPr="00A2111B">
          <w:rPr>
            <w:rStyle w:val="Hyperlink"/>
          </w:rPr>
          <w:t>3.0 Pavement and Bridge Condition Measures (PM2)</w:t>
        </w:r>
        <w:r>
          <w:rPr>
            <w:webHidden/>
          </w:rPr>
          <w:tab/>
        </w:r>
        <w:r>
          <w:rPr>
            <w:webHidden/>
          </w:rPr>
          <w:fldChar w:fldCharType="begin"/>
        </w:r>
        <w:r>
          <w:rPr>
            <w:webHidden/>
          </w:rPr>
          <w:instrText xml:space="preserve"> PAGEREF _Toc161875105 \h </w:instrText>
        </w:r>
        <w:r>
          <w:rPr>
            <w:webHidden/>
          </w:rPr>
        </w:r>
        <w:r>
          <w:rPr>
            <w:webHidden/>
          </w:rPr>
          <w:fldChar w:fldCharType="separate"/>
        </w:r>
        <w:r w:rsidR="00202CB4">
          <w:rPr>
            <w:webHidden/>
          </w:rPr>
          <w:t>11</w:t>
        </w:r>
        <w:r>
          <w:rPr>
            <w:webHidden/>
          </w:rPr>
          <w:fldChar w:fldCharType="end"/>
        </w:r>
      </w:hyperlink>
    </w:p>
    <w:p w:rsidR="00250D2B" w:rsidRDefault="00250D2B" w14:paraId="679B2684" w14:textId="7A67A43E">
      <w:pPr>
        <w:pStyle w:val="TOC1"/>
        <w:rPr>
          <w:rFonts w:asciiTheme="minorHAnsi" w:hAnsiTheme="minorHAnsi" w:eastAsiaTheme="minorEastAsia" w:cstheme="minorBidi"/>
          <w:b w:val="0"/>
          <w:kern w:val="2"/>
          <w:sz w:val="22"/>
          <w:szCs w:val="22"/>
          <w14:ligatures w14:val="standardContextual"/>
        </w:rPr>
      </w:pPr>
      <w:hyperlink w:history="1" w:anchor="_Toc161875106">
        <w:r w:rsidRPr="00A2111B">
          <w:rPr>
            <w:rStyle w:val="Hyperlink"/>
          </w:rPr>
          <w:t>4.0 System Performance, Freight, &amp; Congestion Mitigation &amp; Air Quality Improvement Program Measures (PM3)</w:t>
        </w:r>
        <w:r>
          <w:rPr>
            <w:webHidden/>
          </w:rPr>
          <w:tab/>
        </w:r>
        <w:r>
          <w:rPr>
            <w:webHidden/>
          </w:rPr>
          <w:fldChar w:fldCharType="begin"/>
        </w:r>
        <w:r>
          <w:rPr>
            <w:webHidden/>
          </w:rPr>
          <w:instrText xml:space="preserve"> PAGEREF _Toc161875106 \h </w:instrText>
        </w:r>
        <w:r>
          <w:rPr>
            <w:webHidden/>
          </w:rPr>
        </w:r>
        <w:r>
          <w:rPr>
            <w:webHidden/>
          </w:rPr>
          <w:fldChar w:fldCharType="separate"/>
        </w:r>
        <w:r w:rsidR="00202CB4">
          <w:rPr>
            <w:webHidden/>
          </w:rPr>
          <w:t>16</w:t>
        </w:r>
        <w:r>
          <w:rPr>
            <w:webHidden/>
          </w:rPr>
          <w:fldChar w:fldCharType="end"/>
        </w:r>
      </w:hyperlink>
    </w:p>
    <w:p w:rsidR="00250D2B" w:rsidRDefault="00250D2B" w14:paraId="46218AEB" w14:textId="3916A0E8">
      <w:pPr>
        <w:pStyle w:val="TOC1"/>
        <w:rPr>
          <w:rFonts w:asciiTheme="minorHAnsi" w:hAnsiTheme="minorHAnsi" w:eastAsiaTheme="minorEastAsia" w:cstheme="minorBidi"/>
          <w:b w:val="0"/>
          <w:kern w:val="2"/>
          <w:sz w:val="22"/>
          <w:szCs w:val="22"/>
          <w14:ligatures w14:val="standardContextual"/>
        </w:rPr>
      </w:pPr>
      <w:hyperlink w:history="1" w:anchor="_Toc161875107">
        <w:r w:rsidRPr="00A2111B">
          <w:rPr>
            <w:rStyle w:val="Hyperlink"/>
          </w:rPr>
          <w:t>5.0 Transit Asset Management Measures</w:t>
        </w:r>
        <w:r>
          <w:rPr>
            <w:webHidden/>
          </w:rPr>
          <w:tab/>
        </w:r>
        <w:r>
          <w:rPr>
            <w:webHidden/>
          </w:rPr>
          <w:fldChar w:fldCharType="begin"/>
        </w:r>
        <w:r>
          <w:rPr>
            <w:webHidden/>
          </w:rPr>
          <w:instrText xml:space="preserve"> PAGEREF _Toc161875107 \h </w:instrText>
        </w:r>
        <w:r>
          <w:rPr>
            <w:webHidden/>
          </w:rPr>
        </w:r>
        <w:r>
          <w:rPr>
            <w:webHidden/>
          </w:rPr>
          <w:fldChar w:fldCharType="separate"/>
        </w:r>
        <w:r w:rsidR="00202CB4">
          <w:rPr>
            <w:webHidden/>
          </w:rPr>
          <w:t>21</w:t>
        </w:r>
        <w:r>
          <w:rPr>
            <w:webHidden/>
          </w:rPr>
          <w:fldChar w:fldCharType="end"/>
        </w:r>
      </w:hyperlink>
    </w:p>
    <w:p w:rsidR="00250D2B" w:rsidRDefault="00250D2B" w14:paraId="0FDB219B" w14:textId="72C407CB">
      <w:pPr>
        <w:pStyle w:val="TOC1"/>
        <w:rPr>
          <w:rFonts w:asciiTheme="minorHAnsi" w:hAnsiTheme="minorHAnsi" w:eastAsiaTheme="minorEastAsia" w:cstheme="minorBidi"/>
          <w:b w:val="0"/>
          <w:kern w:val="2"/>
          <w:sz w:val="22"/>
          <w:szCs w:val="22"/>
          <w14:ligatures w14:val="standardContextual"/>
        </w:rPr>
      </w:pPr>
      <w:hyperlink w:history="1" w:anchor="_Toc161875108">
        <w:r w:rsidRPr="00A2111B">
          <w:rPr>
            <w:rStyle w:val="Hyperlink"/>
          </w:rPr>
          <w:t>6.0 Transit Safety Performance</w:t>
        </w:r>
        <w:r>
          <w:rPr>
            <w:webHidden/>
          </w:rPr>
          <w:tab/>
        </w:r>
        <w:r>
          <w:rPr>
            <w:webHidden/>
          </w:rPr>
          <w:fldChar w:fldCharType="begin"/>
        </w:r>
        <w:r>
          <w:rPr>
            <w:webHidden/>
          </w:rPr>
          <w:instrText xml:space="preserve"> PAGEREF _Toc161875108 \h </w:instrText>
        </w:r>
        <w:r>
          <w:rPr>
            <w:webHidden/>
          </w:rPr>
        </w:r>
        <w:r>
          <w:rPr>
            <w:webHidden/>
          </w:rPr>
          <w:fldChar w:fldCharType="separate"/>
        </w:r>
        <w:r w:rsidR="00202CB4">
          <w:rPr>
            <w:webHidden/>
          </w:rPr>
          <w:t>28</w:t>
        </w:r>
        <w:r>
          <w:rPr>
            <w:webHidden/>
          </w:rPr>
          <w:fldChar w:fldCharType="end"/>
        </w:r>
      </w:hyperlink>
    </w:p>
    <w:p w:rsidR="009C4F0D" w:rsidP="001D089E" w:rsidRDefault="00CA2533" w14:paraId="7E2CE820" w14:textId="64A4EEAE">
      <w:pPr>
        <w:pStyle w:val="TOC2"/>
        <w:ind w:left="0"/>
        <w:rPr>
          <w:rFonts w:asciiTheme="minorHAnsi" w:hAnsiTheme="minorHAnsi" w:eastAsiaTheme="minorEastAsia"/>
          <w:sz w:val="22"/>
          <w:lang w:eastAsia="zh-CN"/>
        </w:rPr>
      </w:pPr>
      <w:r>
        <w:rPr>
          <w:rFonts w:asciiTheme="minorHAnsi" w:hAnsiTheme="minorHAnsi" w:eastAsiaTheme="minorEastAsia"/>
          <w:sz w:val="22"/>
          <w:lang w:eastAsia="zh-CN"/>
        </w:rPr>
        <w:fldChar w:fldCharType="end"/>
      </w:r>
    </w:p>
    <w:p w:rsidR="00F80D22" w:rsidRDefault="00F80D22" w14:paraId="1BD20179" w14:textId="77777777"/>
    <w:p w:rsidR="009C4F0D" w:rsidRDefault="009C4F0D" w14:paraId="628F3D85" w14:textId="77777777">
      <w:r>
        <w:br w:type="page"/>
      </w:r>
    </w:p>
    <w:p w:rsidR="0014711F" w:rsidP="009C4F0D" w:rsidRDefault="009A1DB4" w14:paraId="197D0901" w14:textId="77777777">
      <w:pPr>
        <w:pStyle w:val="TOCHead"/>
      </w:pPr>
      <w:r>
        <w:t xml:space="preserve">List of </w:t>
      </w:r>
      <w:r w:rsidR="009C4F0D">
        <w:t>Tables</w:t>
      </w:r>
    </w:p>
    <w:p w:rsidR="00250D2B" w:rsidRDefault="001D089E" w14:paraId="45841530" w14:textId="50DA70C7">
      <w:pPr>
        <w:pStyle w:val="TableofFigures"/>
        <w:rPr>
          <w:sz w:val="22"/>
        </w:rPr>
      </w:pPr>
      <w:r w:rsidRPr="00F52C7B">
        <w:fldChar w:fldCharType="begin"/>
      </w:r>
      <w:r w:rsidRPr="00F52C7B">
        <w:instrText xml:space="preserve"> TOC \h \z \c "Table" </w:instrText>
      </w:r>
      <w:r w:rsidRPr="00F52C7B">
        <w:fldChar w:fldCharType="separate"/>
      </w:r>
      <w:hyperlink w:history="1" w:anchor="_Toc161875127">
        <w:r w:rsidRPr="00A27F06" w:rsidR="00250D2B">
          <w:rPr>
            <w:rStyle w:val="Hyperlink"/>
          </w:rPr>
          <w:t>Table 2.1</w:t>
        </w:r>
        <w:r w:rsidR="00250D2B">
          <w:rPr>
            <w:sz w:val="22"/>
          </w:rPr>
          <w:tab/>
        </w:r>
        <w:r w:rsidRPr="00A27F06" w:rsidR="00250D2B">
          <w:rPr>
            <w:rStyle w:val="Hyperlink"/>
          </w:rPr>
          <w:t>Statewide Highway Safety (PM1) Conditions and Performance</w:t>
        </w:r>
        <w:r w:rsidR="00250D2B">
          <w:rPr>
            <w:webHidden/>
          </w:rPr>
          <w:tab/>
        </w:r>
        <w:r w:rsidR="00250D2B">
          <w:rPr>
            <w:webHidden/>
          </w:rPr>
          <w:fldChar w:fldCharType="begin"/>
        </w:r>
        <w:r w:rsidR="00250D2B">
          <w:rPr>
            <w:webHidden/>
          </w:rPr>
          <w:instrText xml:space="preserve"> PAGEREF _Toc161875127 \h </w:instrText>
        </w:r>
        <w:r w:rsidR="00250D2B">
          <w:rPr>
            <w:webHidden/>
          </w:rPr>
        </w:r>
        <w:r w:rsidR="00250D2B">
          <w:rPr>
            <w:webHidden/>
          </w:rPr>
          <w:fldChar w:fldCharType="separate"/>
        </w:r>
        <w:r w:rsidR="00202CB4">
          <w:rPr>
            <w:webHidden/>
          </w:rPr>
          <w:t>6</w:t>
        </w:r>
        <w:r w:rsidR="00250D2B">
          <w:rPr>
            <w:webHidden/>
          </w:rPr>
          <w:fldChar w:fldCharType="end"/>
        </w:r>
      </w:hyperlink>
    </w:p>
    <w:p w:rsidR="00250D2B" w:rsidRDefault="00250D2B" w14:paraId="772DB7AA" w14:textId="1EF33A09">
      <w:pPr>
        <w:pStyle w:val="TableofFigures"/>
        <w:rPr>
          <w:sz w:val="22"/>
        </w:rPr>
      </w:pPr>
      <w:hyperlink w:history="1" w:anchor="_Toc161875128">
        <w:r w:rsidRPr="00A27F06">
          <w:rPr>
            <w:rStyle w:val="Hyperlink"/>
          </w:rPr>
          <w:t>Table 2.2</w:t>
        </w:r>
        <w:r>
          <w:rPr>
            <w:sz w:val="22"/>
          </w:rPr>
          <w:tab/>
        </w:r>
        <w:r w:rsidRPr="00A27F06">
          <w:rPr>
            <w:rStyle w:val="Hyperlink"/>
          </w:rPr>
          <w:t>[</w:t>
        </w:r>
        <w:r w:rsidRPr="00A27F06">
          <w:rPr>
            <w:rStyle w:val="Hyperlink"/>
            <w:highlight w:val="yellow"/>
          </w:rPr>
          <w:t>MPO name</w:t>
        </w:r>
        <w:r w:rsidRPr="00A27F06">
          <w:rPr>
            <w:rStyle w:val="Hyperlink"/>
          </w:rPr>
          <w:t>] Highway Safety (PM1) Conditions and Performance</w:t>
        </w:r>
        <w:r>
          <w:rPr>
            <w:webHidden/>
          </w:rPr>
          <w:tab/>
        </w:r>
        <w:r>
          <w:rPr>
            <w:webHidden/>
          </w:rPr>
          <w:fldChar w:fldCharType="begin"/>
        </w:r>
        <w:r>
          <w:rPr>
            <w:webHidden/>
          </w:rPr>
          <w:instrText xml:space="preserve"> PAGEREF _Toc161875128 \h </w:instrText>
        </w:r>
        <w:r>
          <w:rPr>
            <w:webHidden/>
          </w:rPr>
        </w:r>
        <w:r>
          <w:rPr>
            <w:webHidden/>
          </w:rPr>
          <w:fldChar w:fldCharType="separate"/>
        </w:r>
        <w:r w:rsidR="00202CB4">
          <w:rPr>
            <w:webHidden/>
          </w:rPr>
          <w:t>7</w:t>
        </w:r>
        <w:r>
          <w:rPr>
            <w:webHidden/>
          </w:rPr>
          <w:fldChar w:fldCharType="end"/>
        </w:r>
      </w:hyperlink>
    </w:p>
    <w:p w:rsidR="00250D2B" w:rsidRDefault="00250D2B" w14:paraId="2FEBDDCF" w14:textId="2BAAE1FB">
      <w:pPr>
        <w:pStyle w:val="TableofFigures"/>
        <w:rPr>
          <w:sz w:val="22"/>
        </w:rPr>
      </w:pPr>
      <w:hyperlink w:history="1" w:anchor="_Toc161875129">
        <w:r w:rsidRPr="00A27F06">
          <w:rPr>
            <w:rStyle w:val="Hyperlink"/>
          </w:rPr>
          <w:t>Table 3.1</w:t>
        </w:r>
        <w:r>
          <w:rPr>
            <w:sz w:val="22"/>
          </w:rPr>
          <w:tab/>
        </w:r>
        <w:r w:rsidRPr="00A27F06">
          <w:rPr>
            <w:rStyle w:val="Hyperlink"/>
          </w:rPr>
          <w:t>Statewide Pavement Condition (PM2) Performance and Targets</w:t>
        </w:r>
        <w:r>
          <w:rPr>
            <w:webHidden/>
          </w:rPr>
          <w:tab/>
        </w:r>
        <w:r>
          <w:rPr>
            <w:webHidden/>
          </w:rPr>
          <w:fldChar w:fldCharType="begin"/>
        </w:r>
        <w:r>
          <w:rPr>
            <w:webHidden/>
          </w:rPr>
          <w:instrText xml:space="preserve"> PAGEREF _Toc161875129 \h </w:instrText>
        </w:r>
        <w:r>
          <w:rPr>
            <w:webHidden/>
          </w:rPr>
        </w:r>
        <w:r>
          <w:rPr>
            <w:webHidden/>
          </w:rPr>
          <w:fldChar w:fldCharType="separate"/>
        </w:r>
        <w:r w:rsidR="00202CB4">
          <w:rPr>
            <w:webHidden/>
          </w:rPr>
          <w:t>12</w:t>
        </w:r>
        <w:r>
          <w:rPr>
            <w:webHidden/>
          </w:rPr>
          <w:fldChar w:fldCharType="end"/>
        </w:r>
      </w:hyperlink>
    </w:p>
    <w:p w:rsidR="00250D2B" w:rsidRDefault="00250D2B" w14:paraId="06A91B28" w14:textId="4757FE41">
      <w:pPr>
        <w:pStyle w:val="TableofFigures"/>
        <w:rPr>
          <w:sz w:val="22"/>
        </w:rPr>
      </w:pPr>
      <w:hyperlink w:history="1" w:anchor="_Toc161875130">
        <w:r w:rsidRPr="00A27F06">
          <w:rPr>
            <w:rStyle w:val="Hyperlink"/>
          </w:rPr>
          <w:t>Table 3.2</w:t>
        </w:r>
        <w:r>
          <w:rPr>
            <w:sz w:val="22"/>
          </w:rPr>
          <w:tab/>
        </w:r>
        <w:r w:rsidRPr="00A27F06">
          <w:rPr>
            <w:rStyle w:val="Hyperlink"/>
          </w:rPr>
          <w:t>Statewide Bridge Condition (PM2) Performance and Targets</w:t>
        </w:r>
        <w:r>
          <w:rPr>
            <w:webHidden/>
          </w:rPr>
          <w:tab/>
        </w:r>
        <w:r>
          <w:rPr>
            <w:webHidden/>
          </w:rPr>
          <w:fldChar w:fldCharType="begin"/>
        </w:r>
        <w:r>
          <w:rPr>
            <w:webHidden/>
          </w:rPr>
          <w:instrText xml:space="preserve"> PAGEREF _Toc161875130 \h </w:instrText>
        </w:r>
        <w:r>
          <w:rPr>
            <w:webHidden/>
          </w:rPr>
        </w:r>
        <w:r>
          <w:rPr>
            <w:webHidden/>
          </w:rPr>
          <w:fldChar w:fldCharType="separate"/>
        </w:r>
        <w:r w:rsidR="00202CB4">
          <w:rPr>
            <w:webHidden/>
          </w:rPr>
          <w:t>12</w:t>
        </w:r>
        <w:r>
          <w:rPr>
            <w:webHidden/>
          </w:rPr>
          <w:fldChar w:fldCharType="end"/>
        </w:r>
      </w:hyperlink>
    </w:p>
    <w:p w:rsidR="00250D2B" w:rsidRDefault="00250D2B" w14:paraId="20836F8D" w14:textId="46D599C8">
      <w:pPr>
        <w:pStyle w:val="TableofFigures"/>
        <w:rPr>
          <w:sz w:val="22"/>
        </w:rPr>
      </w:pPr>
      <w:hyperlink w:history="1" w:anchor="_Toc161875131">
        <w:r w:rsidRPr="00A27F06">
          <w:rPr>
            <w:rStyle w:val="Hyperlink"/>
          </w:rPr>
          <w:t>Table 3.3</w:t>
        </w:r>
        <w:r>
          <w:rPr>
            <w:sz w:val="22"/>
          </w:rPr>
          <w:tab/>
        </w:r>
        <w:r w:rsidRPr="00A27F06">
          <w:rPr>
            <w:rStyle w:val="Hyperlink"/>
          </w:rPr>
          <w:t>[</w:t>
        </w:r>
        <w:r w:rsidRPr="00A27F06">
          <w:rPr>
            <w:rStyle w:val="Hyperlink"/>
            <w:highlight w:val="yellow"/>
          </w:rPr>
          <w:t>MPO name</w:t>
        </w:r>
        <w:r w:rsidRPr="00A27F06">
          <w:rPr>
            <w:rStyle w:val="Hyperlink"/>
          </w:rPr>
          <w:t>] Pavement Condition (PM2) Performance and Targets</w:t>
        </w:r>
        <w:r>
          <w:rPr>
            <w:webHidden/>
          </w:rPr>
          <w:tab/>
        </w:r>
        <w:r>
          <w:rPr>
            <w:webHidden/>
          </w:rPr>
          <w:fldChar w:fldCharType="begin"/>
        </w:r>
        <w:r>
          <w:rPr>
            <w:webHidden/>
          </w:rPr>
          <w:instrText xml:space="preserve"> PAGEREF _Toc161875131 \h </w:instrText>
        </w:r>
        <w:r>
          <w:rPr>
            <w:webHidden/>
          </w:rPr>
        </w:r>
        <w:r>
          <w:rPr>
            <w:webHidden/>
          </w:rPr>
          <w:fldChar w:fldCharType="separate"/>
        </w:r>
        <w:r w:rsidR="00202CB4">
          <w:rPr>
            <w:webHidden/>
          </w:rPr>
          <w:t>12</w:t>
        </w:r>
        <w:r>
          <w:rPr>
            <w:webHidden/>
          </w:rPr>
          <w:fldChar w:fldCharType="end"/>
        </w:r>
      </w:hyperlink>
    </w:p>
    <w:p w:rsidR="00250D2B" w:rsidRDefault="00250D2B" w14:paraId="6D5B3987" w14:textId="4BCF0172">
      <w:pPr>
        <w:pStyle w:val="TableofFigures"/>
        <w:rPr>
          <w:sz w:val="22"/>
        </w:rPr>
      </w:pPr>
      <w:hyperlink w:history="1" w:anchor="_Toc161875132">
        <w:r w:rsidRPr="00A27F06">
          <w:rPr>
            <w:rStyle w:val="Hyperlink"/>
          </w:rPr>
          <w:t>Table 3.4</w:t>
        </w:r>
        <w:r>
          <w:rPr>
            <w:sz w:val="22"/>
          </w:rPr>
          <w:tab/>
        </w:r>
        <w:r w:rsidRPr="00A27F06">
          <w:rPr>
            <w:rStyle w:val="Hyperlink"/>
          </w:rPr>
          <w:t>[</w:t>
        </w:r>
        <w:r w:rsidRPr="00A27F06">
          <w:rPr>
            <w:rStyle w:val="Hyperlink"/>
            <w:highlight w:val="yellow"/>
          </w:rPr>
          <w:t>MPO name</w:t>
        </w:r>
        <w:r w:rsidRPr="00A27F06">
          <w:rPr>
            <w:rStyle w:val="Hyperlink"/>
          </w:rPr>
          <w:t>] Bridge Condition (PM2) Performance and Targets</w:t>
        </w:r>
        <w:r>
          <w:rPr>
            <w:webHidden/>
          </w:rPr>
          <w:tab/>
        </w:r>
        <w:r>
          <w:rPr>
            <w:webHidden/>
          </w:rPr>
          <w:fldChar w:fldCharType="begin"/>
        </w:r>
        <w:r>
          <w:rPr>
            <w:webHidden/>
          </w:rPr>
          <w:instrText xml:space="preserve"> PAGEREF _Toc161875132 \h </w:instrText>
        </w:r>
        <w:r>
          <w:rPr>
            <w:webHidden/>
          </w:rPr>
        </w:r>
        <w:r>
          <w:rPr>
            <w:webHidden/>
          </w:rPr>
          <w:fldChar w:fldCharType="separate"/>
        </w:r>
        <w:r w:rsidR="00202CB4">
          <w:rPr>
            <w:webHidden/>
          </w:rPr>
          <w:t>13</w:t>
        </w:r>
        <w:r>
          <w:rPr>
            <w:webHidden/>
          </w:rPr>
          <w:fldChar w:fldCharType="end"/>
        </w:r>
      </w:hyperlink>
    </w:p>
    <w:p w:rsidR="00250D2B" w:rsidRDefault="00250D2B" w14:paraId="5FBAF0EB" w14:textId="7FD49E59">
      <w:pPr>
        <w:pStyle w:val="TableofFigures"/>
        <w:rPr>
          <w:sz w:val="22"/>
        </w:rPr>
      </w:pPr>
      <w:hyperlink w:history="1" w:anchor="_Toc161875133">
        <w:r w:rsidRPr="00A27F06">
          <w:rPr>
            <w:rStyle w:val="Hyperlink"/>
          </w:rPr>
          <w:t>Table 4.1</w:t>
        </w:r>
        <w:r>
          <w:rPr>
            <w:sz w:val="22"/>
          </w:rPr>
          <w:tab/>
        </w:r>
        <w:r w:rsidRPr="00A27F06">
          <w:rPr>
            <w:rStyle w:val="Hyperlink"/>
          </w:rPr>
          <w:t>Statewide System Performance and Freight Reliability (PM3) Performance and Targets</w:t>
        </w:r>
        <w:r>
          <w:rPr>
            <w:webHidden/>
          </w:rPr>
          <w:tab/>
        </w:r>
        <w:r>
          <w:rPr>
            <w:webHidden/>
          </w:rPr>
          <w:fldChar w:fldCharType="begin"/>
        </w:r>
        <w:r>
          <w:rPr>
            <w:webHidden/>
          </w:rPr>
          <w:instrText xml:space="preserve"> PAGEREF _Toc161875133 \h </w:instrText>
        </w:r>
        <w:r>
          <w:rPr>
            <w:webHidden/>
          </w:rPr>
        </w:r>
        <w:r>
          <w:rPr>
            <w:webHidden/>
          </w:rPr>
          <w:fldChar w:fldCharType="separate"/>
        </w:r>
        <w:r w:rsidR="00202CB4">
          <w:rPr>
            <w:webHidden/>
          </w:rPr>
          <w:t>17</w:t>
        </w:r>
        <w:r>
          <w:rPr>
            <w:webHidden/>
          </w:rPr>
          <w:fldChar w:fldCharType="end"/>
        </w:r>
      </w:hyperlink>
    </w:p>
    <w:p w:rsidR="00250D2B" w:rsidRDefault="00250D2B" w14:paraId="21B95166" w14:textId="1676D539">
      <w:pPr>
        <w:pStyle w:val="TableofFigures"/>
        <w:rPr>
          <w:sz w:val="22"/>
        </w:rPr>
      </w:pPr>
      <w:hyperlink w:history="1" w:anchor="_Toc161875134">
        <w:r w:rsidRPr="00A27F06">
          <w:rPr>
            <w:rStyle w:val="Hyperlink"/>
          </w:rPr>
          <w:t>Table 4.2</w:t>
        </w:r>
        <w:r>
          <w:rPr>
            <w:sz w:val="22"/>
          </w:rPr>
          <w:tab/>
        </w:r>
        <w:r w:rsidRPr="00A27F06">
          <w:rPr>
            <w:rStyle w:val="Hyperlink"/>
          </w:rPr>
          <w:t>[</w:t>
        </w:r>
        <w:r w:rsidRPr="00A27F06">
          <w:rPr>
            <w:rStyle w:val="Hyperlink"/>
            <w:highlight w:val="yellow"/>
          </w:rPr>
          <w:t>MPO name</w:t>
        </w:r>
        <w:r w:rsidRPr="00A27F06">
          <w:rPr>
            <w:rStyle w:val="Hyperlink"/>
          </w:rPr>
          <w:t>] System Performance and Freight Reliability (PM3) Performance and Targets</w:t>
        </w:r>
        <w:r>
          <w:rPr>
            <w:webHidden/>
          </w:rPr>
          <w:tab/>
        </w:r>
        <w:r>
          <w:rPr>
            <w:webHidden/>
          </w:rPr>
          <w:fldChar w:fldCharType="begin"/>
        </w:r>
        <w:r>
          <w:rPr>
            <w:webHidden/>
          </w:rPr>
          <w:instrText xml:space="preserve"> PAGEREF _Toc161875134 \h </w:instrText>
        </w:r>
        <w:r>
          <w:rPr>
            <w:webHidden/>
          </w:rPr>
        </w:r>
        <w:r>
          <w:rPr>
            <w:webHidden/>
          </w:rPr>
          <w:fldChar w:fldCharType="separate"/>
        </w:r>
        <w:r w:rsidR="00202CB4">
          <w:rPr>
            <w:webHidden/>
          </w:rPr>
          <w:t>17</w:t>
        </w:r>
        <w:r>
          <w:rPr>
            <w:webHidden/>
          </w:rPr>
          <w:fldChar w:fldCharType="end"/>
        </w:r>
      </w:hyperlink>
    </w:p>
    <w:p w:rsidR="00250D2B" w:rsidRDefault="00250D2B" w14:paraId="5D746A5A" w14:textId="6633D5B7">
      <w:pPr>
        <w:pStyle w:val="TableofFigures"/>
        <w:rPr>
          <w:sz w:val="22"/>
        </w:rPr>
      </w:pPr>
      <w:hyperlink w:history="1" w:anchor="_Toc161875135">
        <w:r w:rsidRPr="00A27F06">
          <w:rPr>
            <w:rStyle w:val="Hyperlink"/>
          </w:rPr>
          <w:t>Table 5.1</w:t>
        </w:r>
        <w:r>
          <w:rPr>
            <w:sz w:val="22"/>
          </w:rPr>
          <w:tab/>
        </w:r>
        <w:r w:rsidRPr="00A27F06">
          <w:rPr>
            <w:rStyle w:val="Hyperlink"/>
          </w:rPr>
          <w:t>FTA TAM Performance Measures</w:t>
        </w:r>
        <w:r>
          <w:rPr>
            <w:webHidden/>
          </w:rPr>
          <w:tab/>
        </w:r>
        <w:r>
          <w:rPr>
            <w:webHidden/>
          </w:rPr>
          <w:fldChar w:fldCharType="begin"/>
        </w:r>
        <w:r>
          <w:rPr>
            <w:webHidden/>
          </w:rPr>
          <w:instrText xml:space="preserve"> PAGEREF _Toc161875135 \h </w:instrText>
        </w:r>
        <w:r>
          <w:rPr>
            <w:webHidden/>
          </w:rPr>
        </w:r>
        <w:r>
          <w:rPr>
            <w:webHidden/>
          </w:rPr>
          <w:fldChar w:fldCharType="separate"/>
        </w:r>
        <w:r w:rsidR="00202CB4">
          <w:rPr>
            <w:webHidden/>
          </w:rPr>
          <w:t>21</w:t>
        </w:r>
        <w:r>
          <w:rPr>
            <w:webHidden/>
          </w:rPr>
          <w:fldChar w:fldCharType="end"/>
        </w:r>
      </w:hyperlink>
    </w:p>
    <w:p w:rsidR="00250D2B" w:rsidRDefault="00250D2B" w14:paraId="5620F6A8" w14:textId="6181E16A">
      <w:pPr>
        <w:pStyle w:val="TableofFigures"/>
        <w:rPr>
          <w:sz w:val="22"/>
        </w:rPr>
      </w:pPr>
      <w:hyperlink w:history="1" w:anchor="_Toc161875136">
        <w:r w:rsidRPr="00A27F06">
          <w:rPr>
            <w:rStyle w:val="Hyperlink"/>
          </w:rPr>
          <w:t>Table 5.2</w:t>
        </w:r>
        <w:r>
          <w:rPr>
            <w:sz w:val="22"/>
          </w:rPr>
          <w:tab/>
        </w:r>
        <w:r w:rsidRPr="00A27F06">
          <w:rPr>
            <w:rStyle w:val="Hyperlink"/>
          </w:rPr>
          <w:t>Florida Group TAM Plan Participants</w:t>
        </w:r>
        <w:r>
          <w:rPr>
            <w:webHidden/>
          </w:rPr>
          <w:tab/>
        </w:r>
        <w:r>
          <w:rPr>
            <w:webHidden/>
          </w:rPr>
          <w:fldChar w:fldCharType="begin"/>
        </w:r>
        <w:r>
          <w:rPr>
            <w:webHidden/>
          </w:rPr>
          <w:instrText xml:space="preserve"> PAGEREF _Toc161875136 \h </w:instrText>
        </w:r>
        <w:r>
          <w:rPr>
            <w:webHidden/>
          </w:rPr>
        </w:r>
        <w:r>
          <w:rPr>
            <w:webHidden/>
          </w:rPr>
          <w:fldChar w:fldCharType="separate"/>
        </w:r>
        <w:r w:rsidR="00202CB4">
          <w:rPr>
            <w:webHidden/>
          </w:rPr>
          <w:t>22</w:t>
        </w:r>
        <w:r>
          <w:rPr>
            <w:webHidden/>
          </w:rPr>
          <w:fldChar w:fldCharType="end"/>
        </w:r>
      </w:hyperlink>
    </w:p>
    <w:p w:rsidR="00250D2B" w:rsidRDefault="00250D2B" w14:paraId="49A35D74" w14:textId="0E23A7FC">
      <w:pPr>
        <w:pStyle w:val="TableofFigures"/>
        <w:rPr>
          <w:sz w:val="22"/>
        </w:rPr>
      </w:pPr>
      <w:hyperlink w:history="1" w:anchor="_Toc161875137">
        <w:r w:rsidRPr="00A27F06">
          <w:rPr>
            <w:rStyle w:val="Hyperlink"/>
          </w:rPr>
          <w:t>Table 5.3</w:t>
        </w:r>
        <w:r>
          <w:rPr>
            <w:sz w:val="22"/>
          </w:rPr>
          <w:tab/>
        </w:r>
        <w:r w:rsidRPr="00A27F06">
          <w:rPr>
            <w:rStyle w:val="Hyperlink"/>
          </w:rPr>
          <w:t>FTA TAM Targets for [</w:t>
        </w:r>
        <w:r w:rsidRPr="00A27F06">
          <w:rPr>
            <w:rStyle w:val="Hyperlink"/>
            <w:highlight w:val="yellow"/>
          </w:rPr>
          <w:t>insert transit provider name</w:t>
        </w:r>
        <w:r w:rsidRPr="00A27F06">
          <w:rPr>
            <w:rStyle w:val="Hyperlink"/>
          </w:rPr>
          <w:t>]</w:t>
        </w:r>
        <w:r>
          <w:rPr>
            <w:webHidden/>
          </w:rPr>
          <w:tab/>
        </w:r>
        <w:r>
          <w:rPr>
            <w:webHidden/>
          </w:rPr>
          <w:fldChar w:fldCharType="begin"/>
        </w:r>
        <w:r>
          <w:rPr>
            <w:webHidden/>
          </w:rPr>
          <w:instrText xml:space="preserve"> PAGEREF _Toc161875137 \h </w:instrText>
        </w:r>
        <w:r>
          <w:rPr>
            <w:webHidden/>
          </w:rPr>
        </w:r>
        <w:r>
          <w:rPr>
            <w:webHidden/>
          </w:rPr>
          <w:fldChar w:fldCharType="separate"/>
        </w:r>
        <w:r w:rsidR="00202CB4">
          <w:rPr>
            <w:webHidden/>
          </w:rPr>
          <w:t>23</w:t>
        </w:r>
        <w:r>
          <w:rPr>
            <w:webHidden/>
          </w:rPr>
          <w:fldChar w:fldCharType="end"/>
        </w:r>
      </w:hyperlink>
    </w:p>
    <w:p w:rsidR="00250D2B" w:rsidRDefault="00250D2B" w14:paraId="1B44FD7D" w14:textId="7F059578">
      <w:pPr>
        <w:pStyle w:val="TableofFigures"/>
        <w:rPr>
          <w:sz w:val="22"/>
        </w:rPr>
      </w:pPr>
      <w:hyperlink w:history="1" w:anchor="_Toc161875138">
        <w:r w:rsidRPr="00A27F06">
          <w:rPr>
            <w:rStyle w:val="Hyperlink"/>
          </w:rPr>
          <w:t>Table 5.4</w:t>
        </w:r>
        <w:r>
          <w:rPr>
            <w:sz w:val="22"/>
          </w:rPr>
          <w:tab/>
        </w:r>
        <w:r w:rsidRPr="00A27F06">
          <w:rPr>
            <w:rStyle w:val="Hyperlink"/>
          </w:rPr>
          <w:t>FDOT Group Plan Transit Asset Management Targets for Tier II Providers</w:t>
        </w:r>
        <w:r>
          <w:rPr>
            <w:webHidden/>
          </w:rPr>
          <w:tab/>
        </w:r>
        <w:r>
          <w:rPr>
            <w:webHidden/>
          </w:rPr>
          <w:fldChar w:fldCharType="begin"/>
        </w:r>
        <w:r>
          <w:rPr>
            <w:webHidden/>
          </w:rPr>
          <w:instrText xml:space="preserve"> PAGEREF _Toc161875138 \h </w:instrText>
        </w:r>
        <w:r>
          <w:rPr>
            <w:webHidden/>
          </w:rPr>
        </w:r>
        <w:r>
          <w:rPr>
            <w:webHidden/>
          </w:rPr>
          <w:fldChar w:fldCharType="separate"/>
        </w:r>
        <w:r w:rsidR="00202CB4">
          <w:rPr>
            <w:webHidden/>
          </w:rPr>
          <w:t>24</w:t>
        </w:r>
        <w:r>
          <w:rPr>
            <w:webHidden/>
          </w:rPr>
          <w:fldChar w:fldCharType="end"/>
        </w:r>
      </w:hyperlink>
    </w:p>
    <w:p w:rsidR="00250D2B" w:rsidRDefault="00250D2B" w14:paraId="40BD6FCA" w14:textId="140BD01E">
      <w:pPr>
        <w:pStyle w:val="TableofFigures"/>
        <w:rPr>
          <w:sz w:val="22"/>
        </w:rPr>
      </w:pPr>
      <w:hyperlink w:history="1" w:anchor="_Toc161875139">
        <w:r w:rsidRPr="00A27F06">
          <w:rPr>
            <w:rStyle w:val="Hyperlink"/>
          </w:rPr>
          <w:t>Table 5.5</w:t>
        </w:r>
        <w:r>
          <w:rPr>
            <w:sz w:val="22"/>
          </w:rPr>
          <w:tab/>
        </w:r>
        <w:r w:rsidRPr="00A27F06">
          <w:rPr>
            <w:rStyle w:val="Hyperlink"/>
          </w:rPr>
          <w:t>[</w:t>
        </w:r>
        <w:r w:rsidRPr="00A27F06">
          <w:rPr>
            <w:rStyle w:val="Hyperlink"/>
            <w:highlight w:val="yellow"/>
          </w:rPr>
          <w:t>insert MPO name</w:t>
        </w:r>
        <w:r w:rsidRPr="00A27F06">
          <w:rPr>
            <w:rStyle w:val="Hyperlink"/>
          </w:rPr>
          <w:t>] Transit Asset Management Targets</w:t>
        </w:r>
        <w:r>
          <w:rPr>
            <w:webHidden/>
          </w:rPr>
          <w:tab/>
        </w:r>
        <w:r>
          <w:rPr>
            <w:webHidden/>
          </w:rPr>
          <w:fldChar w:fldCharType="begin"/>
        </w:r>
        <w:r>
          <w:rPr>
            <w:webHidden/>
          </w:rPr>
          <w:instrText xml:space="preserve"> PAGEREF _Toc161875139 \h </w:instrText>
        </w:r>
        <w:r>
          <w:rPr>
            <w:webHidden/>
          </w:rPr>
        </w:r>
        <w:r>
          <w:rPr>
            <w:webHidden/>
          </w:rPr>
          <w:fldChar w:fldCharType="separate"/>
        </w:r>
        <w:r w:rsidR="00202CB4">
          <w:rPr>
            <w:webHidden/>
          </w:rPr>
          <w:t>25</w:t>
        </w:r>
        <w:r>
          <w:rPr>
            <w:webHidden/>
          </w:rPr>
          <w:fldChar w:fldCharType="end"/>
        </w:r>
      </w:hyperlink>
    </w:p>
    <w:p w:rsidR="00250D2B" w:rsidRDefault="00250D2B" w14:paraId="3E7667E2" w14:textId="25D2F512">
      <w:pPr>
        <w:pStyle w:val="TableofFigures"/>
        <w:rPr>
          <w:sz w:val="22"/>
        </w:rPr>
      </w:pPr>
      <w:hyperlink w:history="1" w:anchor="_Toc161875140">
        <w:r w:rsidRPr="00A27F06">
          <w:rPr>
            <w:rStyle w:val="Hyperlink"/>
          </w:rPr>
          <w:t>Table 6.1</w:t>
        </w:r>
        <w:r>
          <w:rPr>
            <w:sz w:val="22"/>
          </w:rPr>
          <w:tab/>
        </w:r>
        <w:r w:rsidRPr="00A27F06">
          <w:rPr>
            <w:rStyle w:val="Hyperlink"/>
          </w:rPr>
          <w:t>Transit Safety Performance Targets for [</w:t>
        </w:r>
        <w:r w:rsidRPr="00A27F06">
          <w:rPr>
            <w:rStyle w:val="Hyperlink"/>
            <w:highlight w:val="yellow"/>
          </w:rPr>
          <w:t>insert names of transit provider(s)</w:t>
        </w:r>
        <w:r w:rsidRPr="00A27F06">
          <w:rPr>
            <w:rStyle w:val="Hyperlink"/>
          </w:rPr>
          <w:t>]</w:t>
        </w:r>
        <w:r>
          <w:rPr>
            <w:webHidden/>
          </w:rPr>
          <w:tab/>
        </w:r>
        <w:r>
          <w:rPr>
            <w:webHidden/>
          </w:rPr>
          <w:fldChar w:fldCharType="begin"/>
        </w:r>
        <w:r>
          <w:rPr>
            <w:webHidden/>
          </w:rPr>
          <w:instrText xml:space="preserve"> PAGEREF _Toc161875140 \h </w:instrText>
        </w:r>
        <w:r>
          <w:rPr>
            <w:webHidden/>
          </w:rPr>
        </w:r>
        <w:r>
          <w:rPr>
            <w:webHidden/>
          </w:rPr>
          <w:fldChar w:fldCharType="separate"/>
        </w:r>
        <w:r w:rsidR="00202CB4">
          <w:rPr>
            <w:webHidden/>
          </w:rPr>
          <w:t>29</w:t>
        </w:r>
        <w:r>
          <w:rPr>
            <w:webHidden/>
          </w:rPr>
          <w:fldChar w:fldCharType="end"/>
        </w:r>
      </w:hyperlink>
    </w:p>
    <w:p w:rsidR="00250D2B" w:rsidRDefault="00250D2B" w14:paraId="5F7C1839" w14:textId="7A0CBF6B">
      <w:pPr>
        <w:pStyle w:val="TableofFigures"/>
        <w:rPr>
          <w:sz w:val="22"/>
        </w:rPr>
      </w:pPr>
      <w:hyperlink w:history="1" w:anchor="_Toc161875141">
        <w:r w:rsidRPr="00A27F06">
          <w:rPr>
            <w:rStyle w:val="Hyperlink"/>
          </w:rPr>
          <w:t>Table 6.2</w:t>
        </w:r>
        <w:r>
          <w:rPr>
            <w:sz w:val="22"/>
          </w:rPr>
          <w:tab/>
        </w:r>
        <w:r w:rsidRPr="00A27F06">
          <w:rPr>
            <w:rStyle w:val="Hyperlink"/>
          </w:rPr>
          <w:t>[</w:t>
        </w:r>
        <w:r w:rsidRPr="00A27F06">
          <w:rPr>
            <w:rStyle w:val="Hyperlink"/>
            <w:highlight w:val="yellow"/>
          </w:rPr>
          <w:t>Insert MPO name</w:t>
        </w:r>
        <w:r w:rsidRPr="00A27F06">
          <w:rPr>
            <w:rStyle w:val="Hyperlink"/>
          </w:rPr>
          <w:t>] Transit Safety Performance Targets</w:t>
        </w:r>
        <w:r>
          <w:rPr>
            <w:webHidden/>
          </w:rPr>
          <w:tab/>
        </w:r>
        <w:r>
          <w:rPr>
            <w:webHidden/>
          </w:rPr>
          <w:fldChar w:fldCharType="begin"/>
        </w:r>
        <w:r>
          <w:rPr>
            <w:webHidden/>
          </w:rPr>
          <w:instrText xml:space="preserve"> PAGEREF _Toc161875141 \h </w:instrText>
        </w:r>
        <w:r>
          <w:rPr>
            <w:webHidden/>
          </w:rPr>
        </w:r>
        <w:r>
          <w:rPr>
            <w:webHidden/>
          </w:rPr>
          <w:fldChar w:fldCharType="separate"/>
        </w:r>
        <w:r w:rsidR="00202CB4">
          <w:rPr>
            <w:webHidden/>
          </w:rPr>
          <w:t>30</w:t>
        </w:r>
        <w:r>
          <w:rPr>
            <w:webHidden/>
          </w:rPr>
          <w:fldChar w:fldCharType="end"/>
        </w:r>
      </w:hyperlink>
    </w:p>
    <w:p w:rsidR="009C4F0D" w:rsidRDefault="001D089E" w14:paraId="6CCF316B" w14:textId="36BA3BB8">
      <w:r w:rsidRPr="00F52C7B">
        <w:rPr>
          <w:szCs w:val="20"/>
        </w:rPr>
        <w:fldChar w:fldCharType="end"/>
      </w:r>
    </w:p>
    <w:p w:rsidR="0014711F" w:rsidRDefault="0014711F" w14:paraId="6A8CD753" w14:textId="77777777"/>
    <w:p w:rsidR="009C4F0D" w:rsidRDefault="009C4F0D" w14:paraId="382D7028" w14:textId="77777777">
      <w:pPr>
        <w:sectPr w:rsidR="009C4F0D" w:rsidSect="00134318">
          <w:headerReference w:type="first" r:id="rId14"/>
          <w:footerReference w:type="first" r:id="rId15"/>
          <w:pgSz w:w="12240" w:h="15840" w:orient="portrait" w:code="1"/>
          <w:pgMar w:top="1440" w:right="1440" w:bottom="1440" w:left="1440" w:header="720" w:footer="720" w:gutter="0"/>
          <w:pgNumType w:fmt="lowerRoman" w:start="1"/>
          <w:cols w:space="720"/>
          <w:titlePg/>
          <w:docGrid w:linePitch="360"/>
        </w:sectPr>
      </w:pPr>
    </w:p>
    <w:p w:rsidR="00C85401" w:rsidP="00C85401" w:rsidRDefault="00C85401" w14:paraId="42348E24" w14:textId="77777777"/>
    <w:p w:rsidR="00C85401" w:rsidP="00C85401" w:rsidRDefault="00C85401" w14:paraId="753DCC39" w14:textId="77777777"/>
    <w:p w:rsidR="00C85401" w:rsidP="00C85401" w:rsidRDefault="00C85401" w14:paraId="5ED09C0B" w14:textId="77777777"/>
    <w:p w:rsidR="00C85401" w:rsidP="00C85401" w:rsidRDefault="00C85401" w14:paraId="03FF3D39" w14:textId="77777777"/>
    <w:p w:rsidRPr="00703BE5" w:rsidR="00BA0C6B" w:rsidP="00E83F6F" w:rsidRDefault="00200F04" w14:paraId="71DC6468" w14:textId="32A40394">
      <w:pPr>
        <w:pStyle w:val="SectionDivider"/>
        <w:framePr w:wrap="around"/>
        <w:numPr>
          <w:ilvl w:val="0"/>
          <w:numId w:val="0"/>
        </w:numPr>
        <w:ind w:left="360"/>
      </w:pPr>
      <w:r>
        <w:br/>
      </w:r>
      <w:r w:rsidR="00696B73">
        <w:t>Purpose</w:t>
      </w:r>
    </w:p>
    <w:p w:rsidR="00C85401" w:rsidRDefault="00C85401" w14:paraId="2F04EC88" w14:textId="6257D884">
      <w:r>
        <w:br w:type="page"/>
      </w:r>
    </w:p>
    <w:p w:rsidR="00B35781" w:rsidP="00E83F6F" w:rsidRDefault="00696B73" w14:paraId="6AF2F5E5" w14:textId="6257D884">
      <w:pPr>
        <w:pStyle w:val="Heading1"/>
        <w:numPr>
          <w:ilvl w:val="0"/>
          <w:numId w:val="0"/>
        </w:numPr>
      </w:pPr>
      <w:bookmarkStart w:name="_Toc161875102" w:id="0"/>
      <w:bookmarkStart w:name="_Toc161763739" w:id="1"/>
      <w:r>
        <w:t>Purpose</w:t>
      </w:r>
      <w:bookmarkEnd w:id="0"/>
      <w:bookmarkEnd w:id="1"/>
    </w:p>
    <w:p w:rsidR="00696B73" w:rsidP="00696B73" w:rsidRDefault="00696B73" w14:paraId="0E4F163E" w14:textId="77777777">
      <w:r>
        <w:t>This document provides language that Florida’s metropolitan planning organizations (MPO) may incorporate in Long-Range Transportation Plan (LRTP) System Performance Reports to meet the federal transportation performance management rules. Updates or amendments to the LRTP must incorporate a System Performance Report that addresses these measures and related information.</w:t>
      </w:r>
    </w:p>
    <w:p w:rsidR="00696B73" w:rsidP="00696B73" w:rsidRDefault="00696B73" w14:paraId="0B15025F" w14:textId="240767EC">
      <w:r>
        <w:t>MPOs may adapt this template language as needed as they update their LRTPs.</w:t>
      </w:r>
      <w:r w:rsidR="009F3C15">
        <w:t xml:space="preserve"> </w:t>
      </w:r>
      <w:r>
        <w:t>In most sections, there are two options for the text, to be used by MPOs supporting statewide targets or MPOs establishing their own targets.</w:t>
      </w:r>
      <w:r w:rsidR="009F3C15">
        <w:t xml:space="preserve"> </w:t>
      </w:r>
      <w:r>
        <w:t xml:space="preserve">Areas that require MPO input </w:t>
      </w:r>
      <w:r w:rsidRPr="00EF7362">
        <w:rPr>
          <w:highlight w:val="yellow"/>
        </w:rPr>
        <w:t>are highlighted in yellow</w:t>
      </w:r>
      <w:r>
        <w:t>.</w:t>
      </w:r>
      <w:r w:rsidR="009F3C15">
        <w:t xml:space="preserve"> </w:t>
      </w:r>
      <w:r>
        <w:t>Input will range from simply adding the MPO name and adoption dates to providing MPO-specific information such as descriptions of strategies and processes.</w:t>
      </w:r>
    </w:p>
    <w:p w:rsidR="00696B73" w:rsidP="00696B73" w:rsidRDefault="00696B73" w14:paraId="4008B2AE" w14:textId="5720DA96">
      <w:r>
        <w:t>The document is consistent with the</w:t>
      </w:r>
      <w:r w:rsidRPr="00023F99">
        <w:t xml:space="preserve"> Transportation Performance Measures Consensus Planning Document</w:t>
      </w:r>
      <w:r>
        <w:t xml:space="preserve"> developed jointly by the Florida Department of Transportation (FDOT) and the Metropolitan Planning Organization Advisory Council (MPOAC).</w:t>
      </w:r>
      <w:r w:rsidR="009F3C15">
        <w:t xml:space="preserve"> </w:t>
      </w:r>
      <w:r>
        <w:t>The Consensus Planning</w:t>
      </w:r>
      <w:r w:rsidRPr="00023F99">
        <w:t xml:space="preserve"> </w:t>
      </w:r>
      <w:r>
        <w:t>D</w:t>
      </w:r>
      <w:r w:rsidRPr="00023F99">
        <w:t>ocument outline</w:t>
      </w:r>
      <w:r>
        <w:t>s</w:t>
      </w:r>
      <w:r w:rsidRPr="00023F99">
        <w:t xml:space="preserve"> the minimum roles of FDOT, the MPOs, and the </w:t>
      </w:r>
      <w:r>
        <w:t>p</w:t>
      </w:r>
      <w:r w:rsidRPr="00023F99">
        <w:t>ublic transportation</w:t>
      </w:r>
      <w:r>
        <w:t xml:space="preserve"> providers</w:t>
      </w:r>
      <w:r w:rsidRPr="00023F99">
        <w:t xml:space="preserve"> in the MPO planning areas to ensure consistency to the maximum extent practicable in satisfying the transportation performance management requirements </w:t>
      </w:r>
      <w:bookmarkStart w:name="_Hlk158750360" w:id="2"/>
      <w:r w:rsidRPr="00023F99">
        <w:t>promulgated by the United States Department of Transportation in Title 23 Parts 450, 490, 625, and 673 of the Code of Federal Regulations (23 CFR).</w:t>
      </w:r>
      <w:bookmarkEnd w:id="2"/>
    </w:p>
    <w:p w:rsidR="00696B73" w:rsidP="00696B73" w:rsidRDefault="00696B73" w14:paraId="28BB9195" w14:textId="77777777">
      <w:r>
        <w:t>This document is organized as follows:</w:t>
      </w:r>
    </w:p>
    <w:p w:rsidRPr="00D47793" w:rsidR="00696B73" w:rsidP="00696B73" w:rsidRDefault="00696B73" w14:paraId="3ACC9F70" w14:textId="14262A45">
      <w:pPr>
        <w:pStyle w:val="ListBullet"/>
      </w:pPr>
      <w:r w:rsidRPr="00D47793">
        <w:t xml:space="preserve">Section </w:t>
      </w:r>
      <w:r w:rsidRPr="00D47793" w:rsidR="00645AEE">
        <w:t>1</w:t>
      </w:r>
      <w:r w:rsidRPr="00D47793">
        <w:t xml:space="preserve"> provides a brief background on transportation performance management;</w:t>
      </w:r>
    </w:p>
    <w:p w:rsidRPr="00D47793" w:rsidR="00696B73" w:rsidP="00696B73" w:rsidRDefault="00696B73" w14:paraId="570D6A65" w14:textId="3388041D">
      <w:pPr>
        <w:pStyle w:val="ListBullet"/>
      </w:pPr>
      <w:r w:rsidRPr="00D47793">
        <w:t xml:space="preserve">Section </w:t>
      </w:r>
      <w:r w:rsidRPr="00D47793" w:rsidR="00645AEE">
        <w:t>2</w:t>
      </w:r>
      <w:r w:rsidRPr="00D47793">
        <w:t xml:space="preserve"> covers the Highway Safety measures (PM1); </w:t>
      </w:r>
    </w:p>
    <w:p w:rsidRPr="00D47793" w:rsidR="00696B73" w:rsidP="00696B73" w:rsidRDefault="00696B73" w14:paraId="38B7954F" w14:textId="0A294795">
      <w:pPr>
        <w:pStyle w:val="ListBullet"/>
      </w:pPr>
      <w:r w:rsidRPr="00D47793">
        <w:t xml:space="preserve">Section </w:t>
      </w:r>
      <w:r w:rsidRPr="00D47793" w:rsidR="00645AEE">
        <w:t>3</w:t>
      </w:r>
      <w:r w:rsidRPr="00D47793">
        <w:t xml:space="preserve"> covers the Pavement and Bridge Condition measures (PM2); </w:t>
      </w:r>
    </w:p>
    <w:p w:rsidRPr="00D47793" w:rsidR="00696B73" w:rsidP="00696B73" w:rsidRDefault="00696B73" w14:paraId="75E7D1C3" w14:textId="6DE76B63">
      <w:pPr>
        <w:pStyle w:val="ListBullet"/>
      </w:pPr>
      <w:r w:rsidRPr="00D47793">
        <w:t xml:space="preserve">Section </w:t>
      </w:r>
      <w:r w:rsidRPr="00D47793" w:rsidR="00645AEE">
        <w:t>4</w:t>
      </w:r>
      <w:r w:rsidRPr="00D47793">
        <w:t xml:space="preserve"> covers System Performance measures (PM3); </w:t>
      </w:r>
    </w:p>
    <w:p w:rsidRPr="00D47793" w:rsidR="00696B73" w:rsidP="00696B73" w:rsidRDefault="00696B73" w14:paraId="59670C6A" w14:textId="2F4F03C2">
      <w:pPr>
        <w:pStyle w:val="ListBullet"/>
      </w:pPr>
      <w:r w:rsidRPr="00D47793">
        <w:t xml:space="preserve">Section </w:t>
      </w:r>
      <w:r w:rsidRPr="00D47793" w:rsidR="00645AEE">
        <w:t>5</w:t>
      </w:r>
      <w:r w:rsidRPr="00D47793">
        <w:t xml:space="preserve"> covers Transit Asset Management (TAM) measures; and</w:t>
      </w:r>
    </w:p>
    <w:p w:rsidRPr="00D47793" w:rsidR="00696B73" w:rsidP="00696B73" w:rsidRDefault="00696B73" w14:paraId="615431F8" w14:textId="63B94B21">
      <w:pPr>
        <w:pStyle w:val="ListBullet"/>
      </w:pPr>
      <w:r w:rsidRPr="00D47793">
        <w:t xml:space="preserve">Section </w:t>
      </w:r>
      <w:r w:rsidRPr="00D47793" w:rsidR="00645AEE">
        <w:t>6</w:t>
      </w:r>
      <w:r w:rsidRPr="00D47793">
        <w:t xml:space="preserve"> covers Transit Safety measures.</w:t>
      </w:r>
    </w:p>
    <w:p w:rsidR="00696B73" w:rsidP="00696B73" w:rsidRDefault="00696B73" w14:paraId="4207F029" w14:textId="77777777"/>
    <w:p w:rsidR="00D12A4F" w:rsidP="00696B73" w:rsidRDefault="00D12A4F" w14:paraId="7EAB9376" w14:textId="77777777">
      <w:pPr>
        <w:sectPr w:rsidR="00D12A4F" w:rsidSect="00134318">
          <w:headerReference w:type="default" r:id="rId16"/>
          <w:headerReference w:type="first" r:id="rId17"/>
          <w:footerReference w:type="first" r:id="rId18"/>
          <w:pgSz w:w="12240" w:h="15840" w:orient="portrait" w:code="1"/>
          <w:pgMar w:top="1440" w:right="1440" w:bottom="1440" w:left="1440" w:header="720" w:footer="720" w:gutter="0"/>
          <w:pgNumType w:start="1"/>
          <w:cols w:space="720"/>
          <w:titlePg/>
          <w:docGrid w:linePitch="360"/>
        </w:sectPr>
      </w:pPr>
    </w:p>
    <w:p w:rsidR="00D12A4F" w:rsidRDefault="00D12A4F" w14:paraId="17450CEE" w14:textId="77777777"/>
    <w:p w:rsidR="00D12A4F" w:rsidRDefault="00D12A4F" w14:paraId="4F0DD210" w14:textId="77777777"/>
    <w:p w:rsidR="00D12A4F" w:rsidRDefault="00D12A4F" w14:paraId="60409437" w14:textId="77777777"/>
    <w:p w:rsidR="00D12A4F" w:rsidRDefault="00D12A4F" w14:paraId="2882EB1B" w14:textId="77777777"/>
    <w:p w:rsidRPr="00703BE5" w:rsidR="00200F04" w:rsidP="00200F04" w:rsidRDefault="00200F04" w14:paraId="41823E94" w14:textId="56337D57">
      <w:pPr>
        <w:pStyle w:val="SectionDivider"/>
        <w:framePr w:wrap="around"/>
      </w:pPr>
      <w:r>
        <w:br/>
      </w:r>
      <w:r w:rsidR="00335DD7">
        <w:t>Background</w:t>
      </w:r>
    </w:p>
    <w:p w:rsidR="00D12A4F" w:rsidRDefault="00D12A4F" w14:paraId="3CA79074" w14:textId="77777777">
      <w:r>
        <w:br w:type="page"/>
      </w:r>
    </w:p>
    <w:p w:rsidR="00F371CB" w:rsidP="00335DD7" w:rsidRDefault="00335DD7" w14:paraId="2A8F2D77" w14:textId="77777777">
      <w:pPr>
        <w:pStyle w:val="Heading1"/>
      </w:pPr>
      <w:bookmarkStart w:name="_Toc161875103" w:id="3"/>
      <w:bookmarkStart w:name="_Toc161763740" w:id="4"/>
      <w:r>
        <w:t>Background</w:t>
      </w:r>
      <w:bookmarkEnd w:id="3"/>
      <w:bookmarkEnd w:id="4"/>
    </w:p>
    <w:p w:rsidRPr="008C0631" w:rsidR="00335DD7" w:rsidP="00335DD7" w:rsidRDefault="00335DD7" w14:paraId="0946FA67" w14:textId="4283DD52">
      <w:r>
        <w:t xml:space="preserve">To comply with the </w:t>
      </w:r>
      <w:r w:rsidRPr="005267DD">
        <w:t>Statewide and Nonmetropolitan Transportation Planning; Metropolitan Transportation Planning Rule (The Planning Rule)</w:t>
      </w:r>
      <w:r>
        <w:t>, 23 USC 450</w:t>
      </w:r>
      <w:r w:rsidR="00120A52">
        <w:t>,</w:t>
      </w:r>
      <w:r w:rsidRPr="005267DD">
        <w:rPr>
          <w:rStyle w:val="FootnoteReference"/>
          <w:rFonts w:ascii="Garamond" w:hAnsi="Garamond" w:cs="Arial"/>
          <w:sz w:val="24"/>
          <w:szCs w:val="24"/>
        </w:rPr>
        <w:footnoteReference w:id="2"/>
      </w:r>
      <w:r w:rsidRPr="005267DD">
        <w:t xml:space="preserve"> </w:t>
      </w:r>
      <w:bookmarkStart w:name="_Int_jmPOAmik" w:id="5"/>
      <w:r>
        <w:t>an</w:t>
      </w:r>
      <w:bookmarkEnd w:id="5"/>
      <w:r>
        <w:t xml:space="preserve"> MPO’s long range transportation plan</w:t>
      </w:r>
      <w:r w:rsidR="009F3C15">
        <w:t xml:space="preserve"> </w:t>
      </w:r>
      <w:r>
        <w:t xml:space="preserve">must include a description of the performance measures and targets that apply to its planning area and </w:t>
      </w:r>
      <w:r w:rsidRPr="005267DD">
        <w:t xml:space="preserve">a System Performance Report. The System Performance Report </w:t>
      </w:r>
      <w:r>
        <w:t xml:space="preserve">evaluates </w:t>
      </w:r>
      <w:r w:rsidRPr="005267DD">
        <w:t xml:space="preserve">the condition and performance of the transportation system with respect to required performance </w:t>
      </w:r>
      <w:r>
        <w:t xml:space="preserve">targets, </w:t>
      </w:r>
      <w:r w:rsidRPr="005267DD">
        <w:t xml:space="preserve">and reports on progress achieved in meeting the targets in comparison with </w:t>
      </w:r>
      <w:r>
        <w:t xml:space="preserve">baseline data and </w:t>
      </w:r>
      <w:r w:rsidRPr="005267DD">
        <w:t>previous reports</w:t>
      </w:r>
    </w:p>
    <w:p w:rsidR="00335DD7" w:rsidP="00335DD7" w:rsidRDefault="00335DD7" w14:paraId="6E66B76D" w14:textId="0792B226">
      <w:r w:rsidRPr="005267DD">
        <w:t>The [</w:t>
      </w:r>
      <w:r w:rsidRPr="005267DD">
        <w:rPr>
          <w:highlight w:val="yellow"/>
        </w:rPr>
        <w:t>insert name of MPO</w:t>
      </w:r>
      <w:r w:rsidRPr="005267DD">
        <w:t>]</w:t>
      </w:r>
      <w:r w:rsidRPr="005267DD">
        <w:rPr>
          <w:highlight w:val="yellow"/>
        </w:rPr>
        <w:t xml:space="preserve"> 20XX Long-Range Transportation Plan was adopted on </w:t>
      </w:r>
      <w:r w:rsidRPr="003E3476">
        <w:rPr>
          <w:highlight w:val="yellow"/>
        </w:rPr>
        <w:t>[</w:t>
      </w:r>
      <w:r w:rsidRPr="005267DD">
        <w:rPr>
          <w:highlight w:val="yellow"/>
        </w:rPr>
        <w:t>insert date of adoption]</w:t>
      </w:r>
      <w:r w:rsidRPr="005267DD">
        <w:t xml:space="preserve">. Per </w:t>
      </w:r>
      <w:r>
        <w:t>t</w:t>
      </w:r>
      <w:r w:rsidRPr="005267DD">
        <w:t>he Planning Rule, the System Performance Report for the [</w:t>
      </w:r>
      <w:r w:rsidRPr="005267DD">
        <w:rPr>
          <w:highlight w:val="yellow"/>
        </w:rPr>
        <w:t>insert name of MPO</w:t>
      </w:r>
      <w:r w:rsidRPr="005267DD">
        <w:t>]</w:t>
      </w:r>
      <w:r w:rsidRPr="00CA3C1E">
        <w:t xml:space="preserve"> </w:t>
      </w:r>
      <w:r w:rsidRPr="005267DD">
        <w:t xml:space="preserve">is included </w:t>
      </w:r>
      <w:r>
        <w:t xml:space="preserve">for the </w:t>
      </w:r>
      <w:r w:rsidRPr="00F96D54">
        <w:t xml:space="preserve">required </w:t>
      </w:r>
      <w:r w:rsidRPr="00E04612">
        <w:t xml:space="preserve">Highway Safety (PM1), Bridge and Pavement (PM2), System Performance (PM3), Transit Asset </w:t>
      </w:r>
      <w:r w:rsidRPr="008C0631">
        <w:t>Management, and Transit Safety targets</w:t>
      </w:r>
      <w:r>
        <w:t>.</w:t>
      </w:r>
    </w:p>
    <w:p w:rsidRPr="00335DD7" w:rsidR="00335DD7" w:rsidP="00335DD7" w:rsidRDefault="00335DD7" w14:paraId="3DC12D8B" w14:textId="7646BF55">
      <w:pPr>
        <w:sectPr w:rsidRPr="00335DD7" w:rsidR="00335DD7" w:rsidSect="00134318">
          <w:pgSz w:w="12240" w:h="15840" w:orient="portrait" w:code="1"/>
          <w:pgMar w:top="1440" w:right="1440" w:bottom="1440" w:left="1440" w:header="720" w:footer="720" w:gutter="0"/>
          <w:cols w:space="720"/>
          <w:titlePg/>
          <w:docGrid w:linePitch="360"/>
        </w:sectPr>
      </w:pPr>
    </w:p>
    <w:p w:rsidR="00F371CB" w:rsidP="00F371CB" w:rsidRDefault="00F371CB" w14:paraId="36FCF4D4" w14:textId="77777777"/>
    <w:p w:rsidRPr="00703BE5" w:rsidR="00200F04" w:rsidP="00200F04" w:rsidRDefault="00200F04" w14:paraId="21493FDC" w14:textId="127E2B61">
      <w:pPr>
        <w:pStyle w:val="SectionDivider"/>
        <w:framePr w:wrap="around"/>
      </w:pPr>
      <w:r>
        <w:br/>
      </w:r>
      <w:r w:rsidR="00335DD7">
        <w:t>Highway Safety Measures (PM1)</w:t>
      </w:r>
    </w:p>
    <w:p w:rsidR="00F371CB" w:rsidP="00F371CB" w:rsidRDefault="00F371CB" w14:paraId="1223A268" w14:textId="77777777"/>
    <w:p w:rsidR="00F371CB" w:rsidP="00F371CB" w:rsidRDefault="00F371CB" w14:paraId="7C1A2E31" w14:textId="77777777"/>
    <w:p w:rsidR="00F371CB" w:rsidP="00F371CB" w:rsidRDefault="00F371CB" w14:paraId="136B19C5" w14:textId="77777777"/>
    <w:p w:rsidR="00F371CB" w:rsidRDefault="00F371CB" w14:paraId="0EC859BC" w14:textId="77777777">
      <w:r>
        <w:br w:type="page"/>
      </w:r>
    </w:p>
    <w:p w:rsidR="00F371CB" w:rsidP="00F371CB" w:rsidRDefault="00335DD7" w14:paraId="3727397E" w14:textId="61A9C4D6">
      <w:pPr>
        <w:pStyle w:val="Heading1"/>
      </w:pPr>
      <w:bookmarkStart w:name="_Toc161875104" w:id="6"/>
      <w:bookmarkStart w:name="_Toc161763741" w:id="7"/>
      <w:r>
        <w:t>Highway Safety Measures (PM1)</w:t>
      </w:r>
      <w:bookmarkEnd w:id="6"/>
      <w:bookmarkEnd w:id="7"/>
    </w:p>
    <w:p w:rsidRPr="00B56755" w:rsidR="00EF0740" w:rsidP="00335DD7" w:rsidRDefault="00A42490" w14:paraId="13F4FBF9" w14:textId="7CEDDA69">
      <w:pPr>
        <w:pStyle w:val="Heading2"/>
        <w:spacing w:before="0"/>
        <w:rPr>
          <w:sz w:val="24"/>
          <w:szCs w:val="24"/>
        </w:rPr>
      </w:pPr>
      <w:r>
        <w:rPr>
          <w:sz w:val="24"/>
          <w:szCs w:val="24"/>
        </w:rPr>
        <w:t xml:space="preserve">Highway Safety </w:t>
      </w:r>
      <w:r w:rsidRPr="00A42490" w:rsidR="00EF0740">
        <w:rPr>
          <w:sz w:val="24"/>
          <w:szCs w:val="24"/>
        </w:rPr>
        <w:t>Performance Measures and Targets Overview</w:t>
      </w:r>
    </w:p>
    <w:p w:rsidRPr="00593A0B" w:rsidR="00335DD7" w:rsidP="00335DD7" w:rsidRDefault="00120A52" w14:paraId="3BADA050" w14:textId="1D8860C4">
      <w:r w:rsidRPr="006577B3">
        <w:rPr>
          <w:rFonts w:cs="Calibri"/>
          <w:szCs w:val="24"/>
        </w:rPr>
        <w:t>The first of FHWA</w:t>
      </w:r>
      <w:r>
        <w:rPr>
          <w:rFonts w:cs="Calibri"/>
          <w:szCs w:val="24"/>
        </w:rPr>
        <w:t>’s</w:t>
      </w:r>
      <w:r w:rsidRPr="006577B3">
        <w:rPr>
          <w:rFonts w:cs="Calibri"/>
          <w:szCs w:val="24"/>
        </w:rPr>
        <w:t xml:space="preserve"> performance management rules</w:t>
      </w:r>
      <w:r>
        <w:rPr>
          <w:rFonts w:cs="Calibri"/>
          <w:szCs w:val="24"/>
        </w:rPr>
        <w:t>, referred to as the PM1 rule,</w:t>
      </w:r>
      <w:r w:rsidRPr="006577B3">
        <w:rPr>
          <w:rFonts w:cs="Calibri"/>
          <w:szCs w:val="24"/>
        </w:rPr>
        <w:t xml:space="preserve"> establishes measures to</w:t>
      </w:r>
      <w:r>
        <w:rPr>
          <w:rFonts w:cs="Calibri"/>
          <w:szCs w:val="24"/>
        </w:rPr>
        <w:t xml:space="preserve"> </w:t>
      </w:r>
      <w:r w:rsidRPr="006577B3">
        <w:rPr>
          <w:rFonts w:cs="Calibri"/>
          <w:szCs w:val="24"/>
        </w:rPr>
        <w:t>assess fatalities and serious injuries on all public roads</w:t>
      </w:r>
      <w:r>
        <w:rPr>
          <w:rFonts w:cs="Calibri"/>
          <w:szCs w:val="24"/>
        </w:rPr>
        <w:t xml:space="preserve">. </w:t>
      </w:r>
      <w:r w:rsidRPr="006577B3">
        <w:rPr>
          <w:rFonts w:cs="Calibri"/>
          <w:szCs w:val="24"/>
        </w:rPr>
        <w:t>T</w:t>
      </w:r>
      <w:r w:rsidRPr="007E16DA">
        <w:rPr>
          <w:rFonts w:cs="Calibri"/>
          <w:szCs w:val="24"/>
        </w:rPr>
        <w:t xml:space="preserve">he rule requires </w:t>
      </w:r>
      <w:r>
        <w:rPr>
          <w:rFonts w:cs="Calibri"/>
          <w:szCs w:val="24"/>
        </w:rPr>
        <w:t xml:space="preserve">state DOTs and </w:t>
      </w:r>
      <w:r w:rsidRPr="007E16DA">
        <w:rPr>
          <w:rFonts w:cs="Calibri"/>
          <w:szCs w:val="24"/>
        </w:rPr>
        <w:t xml:space="preserve">MPOs to </w:t>
      </w:r>
      <w:r>
        <w:rPr>
          <w:rFonts w:cs="Calibri"/>
          <w:szCs w:val="24"/>
        </w:rPr>
        <w:t>annually establish</w:t>
      </w:r>
      <w:r w:rsidRPr="007E16DA">
        <w:rPr>
          <w:rFonts w:cs="Calibri"/>
          <w:szCs w:val="24"/>
        </w:rPr>
        <w:t xml:space="preserve"> targets </w:t>
      </w:r>
      <w:r>
        <w:rPr>
          <w:rFonts w:cs="Calibri"/>
          <w:szCs w:val="24"/>
        </w:rPr>
        <w:t xml:space="preserve">and report performance and progress toward targets to FHWA </w:t>
      </w:r>
      <w:r w:rsidRPr="007E16DA">
        <w:rPr>
          <w:rFonts w:cs="Calibri"/>
          <w:szCs w:val="24"/>
        </w:rPr>
        <w:t>for the following safety-related performance measure</w:t>
      </w:r>
      <w:r>
        <w:rPr>
          <w:rFonts w:cs="Calibri"/>
          <w:szCs w:val="24"/>
        </w:rPr>
        <w:t>s</w:t>
      </w:r>
      <w:r w:rsidRPr="00593A0B" w:rsidR="00335DD7">
        <w:t>:</w:t>
      </w:r>
    </w:p>
    <w:p w:rsidRPr="00593A0B" w:rsidR="00335DD7" w:rsidP="00335DD7" w:rsidRDefault="00335DD7" w14:paraId="0EEBE11A" w14:textId="77777777">
      <w:pPr>
        <w:pStyle w:val="ListNumber"/>
      </w:pPr>
      <w:r w:rsidRPr="00593A0B">
        <w:t xml:space="preserve">Number of fatalities; </w:t>
      </w:r>
    </w:p>
    <w:p w:rsidRPr="00593A0B" w:rsidR="00335DD7" w:rsidP="00335DD7" w:rsidRDefault="00335DD7" w14:paraId="0A27533A" w14:textId="77777777">
      <w:pPr>
        <w:pStyle w:val="ListNumber"/>
      </w:pPr>
      <w:r w:rsidRPr="00593A0B">
        <w:t>Rate of fatalities per 100 million vehicle miles traveled</w:t>
      </w:r>
      <w:r>
        <w:t xml:space="preserve"> (VMT)</w:t>
      </w:r>
      <w:r w:rsidRPr="00593A0B">
        <w:t>;</w:t>
      </w:r>
    </w:p>
    <w:p w:rsidRPr="00593A0B" w:rsidR="00335DD7" w:rsidP="00335DD7" w:rsidRDefault="00335DD7" w14:paraId="21B09510" w14:textId="77777777">
      <w:pPr>
        <w:pStyle w:val="ListNumber"/>
      </w:pPr>
      <w:r w:rsidRPr="00593A0B">
        <w:t xml:space="preserve">Number of serious injuries; </w:t>
      </w:r>
    </w:p>
    <w:p w:rsidRPr="00593A0B" w:rsidR="00335DD7" w:rsidP="00335DD7" w:rsidRDefault="00335DD7" w14:paraId="0E535B1C" w14:textId="77777777">
      <w:pPr>
        <w:pStyle w:val="ListNumber"/>
      </w:pPr>
      <w:r w:rsidRPr="00593A0B">
        <w:t xml:space="preserve">Rate of serious injuries per 100 million </w:t>
      </w:r>
      <w:r>
        <w:t>VMT</w:t>
      </w:r>
      <w:r w:rsidRPr="00593A0B">
        <w:t xml:space="preserve">; and </w:t>
      </w:r>
    </w:p>
    <w:p w:rsidRPr="00593A0B" w:rsidR="00335DD7" w:rsidP="00335DD7" w:rsidRDefault="00335DD7" w14:paraId="2EDB01E9" w14:textId="77777777">
      <w:pPr>
        <w:pStyle w:val="ListNumber"/>
      </w:pPr>
      <w:r w:rsidRPr="00593A0B">
        <w:t>Number of non-motorized fatalities and non-motorized serious injuries.</w:t>
      </w:r>
    </w:p>
    <w:p w:rsidR="002A63D7" w:rsidP="00335DD7" w:rsidRDefault="00335DD7" w14:paraId="3A117F4E" w14:textId="77777777">
      <w:r w:rsidRPr="00593A0B">
        <w:t xml:space="preserve">FDOT publishes statewide safety performance targets </w:t>
      </w:r>
      <w:r>
        <w:t xml:space="preserve">for the following calendar year </w:t>
      </w:r>
      <w:r w:rsidRPr="00593A0B">
        <w:t xml:space="preserve">in the HSIP Annual Report that it transmits to FHWA </w:t>
      </w:r>
      <w:r>
        <w:t>each August</w:t>
      </w:r>
      <w:r w:rsidRPr="00593A0B">
        <w:t>.</w:t>
      </w:r>
      <w:r>
        <w:t xml:space="preserve"> The c</w:t>
      </w:r>
      <w:r w:rsidRPr="00593A0B">
        <w:t xml:space="preserve">urrent safety targets </w:t>
      </w:r>
      <w:r>
        <w:t>established in the</w:t>
      </w:r>
      <w:r w:rsidRPr="001C7BDD">
        <w:t xml:space="preserve"> </w:t>
      </w:r>
      <w:r>
        <w:t>2023</w:t>
      </w:r>
      <w:r w:rsidRPr="001C7BDD">
        <w:t xml:space="preserve"> HSIP annual report</w:t>
      </w:r>
      <w:r>
        <w:t xml:space="preserve"> are set at </w:t>
      </w:r>
      <w:r w:rsidRPr="001C7BDD">
        <w:t xml:space="preserve">“0” for each performance measure to reflect </w:t>
      </w:r>
      <w:r>
        <w:t xml:space="preserve">Florida’s </w:t>
      </w:r>
      <w:r w:rsidRPr="001C7BDD">
        <w:t>vision of zero deaths.</w:t>
      </w:r>
      <w:r w:rsidR="007D0920">
        <w:t xml:space="preserve"> </w:t>
      </w:r>
    </w:p>
    <w:p w:rsidR="00335DD7" w:rsidP="00335DD7" w:rsidRDefault="007D0920" w14:paraId="22E51F17" w14:textId="1D1B4422">
      <w:r>
        <w:t xml:space="preserve">MPOs must establish </w:t>
      </w:r>
      <w:r w:rsidR="00A93790">
        <w:t xml:space="preserve">safety </w:t>
      </w:r>
      <w:r w:rsidR="004E2AF3">
        <w:t xml:space="preserve">targets </w:t>
      </w:r>
      <w:r w:rsidR="00A93790">
        <w:t xml:space="preserve">within 180 days of when FDOT establishes targets. </w:t>
      </w:r>
      <w:r w:rsidRPr="007E16DA" w:rsidR="00642096">
        <w:t xml:space="preserve">MPOs can either agree to program projects that will support the statewide targets or </w:t>
      </w:r>
      <w:r w:rsidR="00642096">
        <w:t>establish</w:t>
      </w:r>
      <w:r w:rsidRPr="007E16DA" w:rsidR="00642096">
        <w:t xml:space="preserve"> their own quantifiable targets for the MPO’s planning area.</w:t>
      </w:r>
    </w:p>
    <w:p w:rsidR="00E45134" w:rsidP="00E45134" w:rsidRDefault="00E45134" w14:paraId="120E5626" w14:textId="6D147230">
      <w:pPr>
        <w:pStyle w:val="Heading2"/>
        <w:spacing w:before="0"/>
        <w:rPr>
          <w:sz w:val="24"/>
          <w:szCs w:val="24"/>
        </w:rPr>
      </w:pPr>
      <w:r>
        <w:rPr>
          <w:sz w:val="24"/>
          <w:szCs w:val="24"/>
        </w:rPr>
        <w:t xml:space="preserve">Highway Safety Baseline </w:t>
      </w:r>
      <w:r w:rsidRPr="00A42490">
        <w:rPr>
          <w:sz w:val="24"/>
          <w:szCs w:val="24"/>
        </w:rPr>
        <w:t xml:space="preserve">Performance and </w:t>
      </w:r>
      <w:r w:rsidR="00B571B5">
        <w:rPr>
          <w:sz w:val="24"/>
          <w:szCs w:val="24"/>
        </w:rPr>
        <w:t xml:space="preserve">Established </w:t>
      </w:r>
      <w:r w:rsidRPr="00A42490">
        <w:rPr>
          <w:sz w:val="24"/>
          <w:szCs w:val="24"/>
        </w:rPr>
        <w:t>Targets</w:t>
      </w:r>
    </w:p>
    <w:p w:rsidRPr="00B571B5" w:rsidR="00B571B5" w:rsidP="00B571B5" w:rsidRDefault="00AC1E5A" w14:paraId="2CAA1D6A" w14:textId="12D6C0E2">
      <w:r>
        <w:t xml:space="preserve">This System Performance Report discusses the performance for each measure as well as progress achieved in meeting targets over time. </w:t>
      </w:r>
      <w:r w:rsidR="00B77909">
        <w:t xml:space="preserve">Table </w:t>
      </w:r>
      <w:r w:rsidR="00E43FDA">
        <w:t>2.</w:t>
      </w:r>
      <w:r w:rsidR="00E55F96">
        <w:t>1</w:t>
      </w:r>
      <w:r>
        <w:t xml:space="preserve"> presents statewide performance for each PM</w:t>
      </w:r>
      <w:r w:rsidR="00E43FDA">
        <w:t>1</w:t>
      </w:r>
      <w:r>
        <w:t xml:space="preserve"> measure </w:t>
      </w:r>
      <w:r w:rsidR="00E46B42">
        <w:t xml:space="preserve">in recent years </w:t>
      </w:r>
      <w:r>
        <w:t xml:space="preserve">and the </w:t>
      </w:r>
      <w:r w:rsidR="0009132D">
        <w:t>2025</w:t>
      </w:r>
      <w:r>
        <w:t xml:space="preserve"> targets established by FDOT.</w:t>
      </w:r>
    </w:p>
    <w:p w:rsidRPr="00593A0B" w:rsidR="00335DD7" w:rsidP="00DE1EDB" w:rsidRDefault="00DE1EDB" w14:paraId="23D5302C" w14:textId="51894ADC">
      <w:pPr>
        <w:pStyle w:val="Caption"/>
      </w:pPr>
      <w:bookmarkStart w:name="_Ref161220659" w:id="8"/>
      <w:bookmarkStart w:name="_Toc161875127" w:id="9"/>
      <w:bookmarkStart w:name="_Toc161763820" w:id="10"/>
      <w:r>
        <w:t xml:space="preserve">Table </w:t>
      </w:r>
      <w:r w:rsidRPr="54E1CBB8">
        <w:fldChar w:fldCharType="begin"/>
      </w:r>
      <w:r>
        <w:instrText xml:space="preserve"> STYLEREF 1 \s </w:instrText>
      </w:r>
      <w:r w:rsidRPr="54E1CBB8">
        <w:fldChar w:fldCharType="separate"/>
      </w:r>
      <w:r w:rsidRPr="54E1CBB8" w:rsidR="00202CB4">
        <w:rPr>
          <w:noProof/>
        </w:rPr>
        <w:t>2</w:t>
      </w:r>
      <w:r w:rsidRPr="54E1CBB8">
        <w:rPr>
          <w:noProof/>
        </w:rPr>
        <w:fldChar w:fldCharType="end"/>
      </w:r>
      <w:r w:rsidR="00F52C7B">
        <w:t>.</w:t>
      </w:r>
      <w:r w:rsidRPr="54E1CBB8">
        <w:fldChar w:fldCharType="begin"/>
      </w:r>
      <w:r>
        <w:instrText xml:space="preserve"> SEQ Table \* ARABIC \s 1 </w:instrText>
      </w:r>
      <w:r w:rsidRPr="54E1CBB8">
        <w:fldChar w:fldCharType="separate"/>
      </w:r>
      <w:r w:rsidRPr="54E1CBB8" w:rsidR="00202CB4">
        <w:rPr>
          <w:noProof/>
        </w:rPr>
        <w:t>1</w:t>
      </w:r>
      <w:r w:rsidRPr="54E1CBB8">
        <w:rPr>
          <w:noProof/>
        </w:rPr>
        <w:fldChar w:fldCharType="end"/>
      </w:r>
      <w:bookmarkEnd w:id="8"/>
      <w:r>
        <w:tab/>
      </w:r>
      <w:r w:rsidR="00D84969">
        <w:t xml:space="preserve">Statewide </w:t>
      </w:r>
      <w:r w:rsidR="00335DD7">
        <w:t>Highway Safety (PM1) Conditions and Performance</w:t>
      </w:r>
      <w:bookmarkEnd w:id="9"/>
      <w:bookmarkEnd w:id="10"/>
    </w:p>
    <w:tbl>
      <w:tblPr>
        <w:tblStyle w:val="Style1"/>
        <w:tblW w:w="0" w:type="auto"/>
        <w:tblLook w:val="04A0" w:firstRow="1" w:lastRow="0" w:firstColumn="1" w:lastColumn="0" w:noHBand="0" w:noVBand="1"/>
      </w:tblPr>
      <w:tblGrid>
        <w:gridCol w:w="2427"/>
        <w:gridCol w:w="1245"/>
        <w:gridCol w:w="1245"/>
        <w:gridCol w:w="1585"/>
        <w:gridCol w:w="1283"/>
        <w:gridCol w:w="1575"/>
      </w:tblGrid>
      <w:tr w:rsidRPr="005267DD" w:rsidR="00335DD7" w:rsidTr="79BF5F60" w14:paraId="2612218E" w14:textId="77777777">
        <w:trPr>
          <w:cnfStyle w:val="100000000000" w:firstRow="1" w:lastRow="0" w:firstColumn="0" w:lastColumn="0" w:oddVBand="0" w:evenVBand="0" w:oddHBand="0" w:evenHBand="0" w:firstRowFirstColumn="0" w:firstRowLastColumn="0" w:lastRowFirstColumn="0" w:lastRowLastColumn="0"/>
          <w:trHeight w:val="20"/>
          <w:tblHeader/>
        </w:trPr>
        <w:tc>
          <w:tcPr>
            <w:tcW w:w="2427" w:type="dxa"/>
            <w:vMerge w:val="restart"/>
            <w:vAlign w:val="bottom"/>
          </w:tcPr>
          <w:p w:rsidRPr="00593A0B" w:rsidR="00335DD7" w:rsidP="00335DD7" w:rsidRDefault="00335DD7" w14:paraId="44A5C174" w14:textId="77777777">
            <w:pPr>
              <w:pStyle w:val="TableHead"/>
            </w:pPr>
            <w:r w:rsidRPr="00593A0B">
              <w:t>Performance Measures</w:t>
            </w:r>
          </w:p>
        </w:tc>
        <w:tc>
          <w:tcPr>
            <w:tcW w:w="5358" w:type="dxa"/>
            <w:gridSpan w:val="4"/>
          </w:tcPr>
          <w:p w:rsidR="00335DD7" w:rsidP="00F52C7B" w:rsidRDefault="00335DD7" w14:paraId="3865F1C7" w14:textId="7B4D1CBF">
            <w:pPr>
              <w:pStyle w:val="TableHead"/>
              <w:pBdr>
                <w:bottom w:val="single" w:color="FFFFFF" w:themeColor="background1" w:sz="4" w:space="0"/>
              </w:pBdr>
              <w:jc w:val="center"/>
            </w:pPr>
            <w:r w:rsidRPr="00593A0B">
              <w:t>Five-Year Rolling Average</w:t>
            </w:r>
          </w:p>
        </w:tc>
        <w:tc>
          <w:tcPr>
            <w:tcW w:w="1575" w:type="dxa"/>
            <w:vMerge w:val="restart"/>
            <w:vAlign w:val="bottom"/>
          </w:tcPr>
          <w:p w:rsidRPr="005267DD" w:rsidR="00335DD7" w:rsidP="00335DD7" w:rsidRDefault="006523BB" w14:paraId="39F92520" w14:textId="077BEC6A">
            <w:pPr>
              <w:pStyle w:val="TableHead"/>
              <w:jc w:val="center"/>
            </w:pPr>
            <w:r>
              <w:t xml:space="preserve">Florida </w:t>
            </w:r>
            <w:r w:rsidR="00335DD7">
              <w:t>CY 202</w:t>
            </w:r>
            <w:r w:rsidR="0009132D">
              <w:t>5</w:t>
            </w:r>
            <w:r w:rsidRPr="00593A0B" w:rsidR="00335DD7">
              <w:t xml:space="preserve"> Target</w:t>
            </w:r>
          </w:p>
        </w:tc>
      </w:tr>
      <w:tr w:rsidRPr="005267DD" w:rsidR="0039246D" w:rsidTr="79BF5F60" w14:paraId="3DEAB6CA" w14:textId="77777777">
        <w:trPr>
          <w:cnfStyle w:val="100000000000" w:firstRow="1" w:lastRow="0" w:firstColumn="0" w:lastColumn="0" w:oddVBand="0" w:evenVBand="0" w:oddHBand="0" w:evenHBand="0" w:firstRowFirstColumn="0" w:firstRowLastColumn="0" w:lastRowFirstColumn="0" w:lastRowLastColumn="0"/>
          <w:trHeight w:val="338"/>
          <w:tblHeader/>
        </w:trPr>
        <w:tc>
          <w:tcPr>
            <w:tcW w:w="2427" w:type="dxa"/>
            <w:vMerge/>
          </w:tcPr>
          <w:p w:rsidRPr="00593A0B" w:rsidR="0039246D" w:rsidP="0039246D" w:rsidRDefault="0039246D" w14:paraId="209E11C4" w14:textId="77777777">
            <w:pPr>
              <w:keepNext/>
              <w:spacing w:before="60" w:after="60"/>
              <w:rPr>
                <w:rFonts w:ascii="Garamond" w:hAnsi="Garamond" w:cs="Arial"/>
                <w:b/>
                <w:sz w:val="24"/>
                <w:szCs w:val="24"/>
              </w:rPr>
            </w:pPr>
          </w:p>
        </w:tc>
        <w:tc>
          <w:tcPr>
            <w:tcW w:w="1245" w:type="dxa"/>
          </w:tcPr>
          <w:p w:rsidRPr="00593A0B" w:rsidR="0039246D" w:rsidP="0039246D" w:rsidRDefault="0039246D" w14:paraId="6B1C4320" w14:textId="38294FBD">
            <w:pPr>
              <w:pStyle w:val="TableHead"/>
              <w:jc w:val="center"/>
            </w:pPr>
            <w:r>
              <w:t>2016-2020</w:t>
            </w:r>
          </w:p>
        </w:tc>
        <w:tc>
          <w:tcPr>
            <w:tcW w:w="1245" w:type="dxa"/>
          </w:tcPr>
          <w:p w:rsidRPr="00593A0B" w:rsidR="0039246D" w:rsidP="0039246D" w:rsidRDefault="0039246D" w14:paraId="364801EF" w14:textId="23E4C61A">
            <w:pPr>
              <w:pStyle w:val="TableHead"/>
              <w:jc w:val="center"/>
            </w:pPr>
            <w:r>
              <w:t>2017-2021</w:t>
            </w:r>
          </w:p>
        </w:tc>
        <w:tc>
          <w:tcPr>
            <w:tcW w:w="1585" w:type="dxa"/>
          </w:tcPr>
          <w:p w:rsidRPr="00593A0B" w:rsidR="0039246D" w:rsidP="0039246D" w:rsidRDefault="0039246D" w14:paraId="037F0977" w14:textId="1A908F04">
            <w:pPr>
              <w:pStyle w:val="TableHead"/>
              <w:jc w:val="center"/>
            </w:pPr>
            <w:r>
              <w:t>2018-2022</w:t>
            </w:r>
          </w:p>
        </w:tc>
        <w:tc>
          <w:tcPr>
            <w:tcW w:w="1283" w:type="dxa"/>
          </w:tcPr>
          <w:p w:rsidR="0039246D" w:rsidP="0039246D" w:rsidRDefault="0039246D" w14:paraId="3B9AD354" w14:textId="67E6E773">
            <w:pPr>
              <w:pStyle w:val="TableHead"/>
              <w:jc w:val="center"/>
            </w:pPr>
            <w:r>
              <w:t>2019-2023</w:t>
            </w:r>
          </w:p>
        </w:tc>
        <w:tc>
          <w:tcPr>
            <w:tcW w:w="1575" w:type="dxa"/>
            <w:vMerge/>
          </w:tcPr>
          <w:p w:rsidR="0039246D" w:rsidP="0039246D" w:rsidRDefault="0039246D" w14:paraId="3DAA00BA" w14:textId="77777777">
            <w:pPr>
              <w:keepNext/>
              <w:spacing w:before="60" w:after="60"/>
              <w:jc w:val="center"/>
              <w:rPr>
                <w:rFonts w:ascii="Garamond" w:hAnsi="Garamond" w:cs="Arial"/>
                <w:b/>
                <w:sz w:val="24"/>
                <w:szCs w:val="24"/>
              </w:rPr>
            </w:pPr>
          </w:p>
        </w:tc>
      </w:tr>
      <w:tr w:rsidRPr="00593A0B" w:rsidR="0039246D" w:rsidTr="79BF5F60" w14:paraId="2D08B452" w14:textId="77777777">
        <w:trPr>
          <w:trHeight w:val="20"/>
        </w:trPr>
        <w:tc>
          <w:tcPr>
            <w:tcW w:w="2427" w:type="dxa"/>
            <w:vAlign w:val="bottom"/>
          </w:tcPr>
          <w:p w:rsidRPr="00593A0B" w:rsidR="0039246D" w:rsidP="0039246D" w:rsidRDefault="0039246D" w14:paraId="70732757" w14:textId="77777777">
            <w:pPr>
              <w:pStyle w:val="TableText"/>
            </w:pPr>
            <w:r w:rsidRPr="00593A0B">
              <w:t>Number of Fatalities</w:t>
            </w:r>
          </w:p>
        </w:tc>
        <w:tc>
          <w:tcPr>
            <w:tcW w:w="1245" w:type="dxa"/>
            <w:vAlign w:val="bottom"/>
          </w:tcPr>
          <w:p w:rsidRPr="00A021BE" w:rsidR="0039246D" w:rsidP="0039246D" w:rsidRDefault="0039246D" w14:paraId="0CB92B25" w14:textId="50B78360">
            <w:pPr>
              <w:pStyle w:val="TableText"/>
              <w:jc w:val="center"/>
            </w:pPr>
            <w:r>
              <w:t>3,19</w:t>
            </w:r>
            <w:r w:rsidR="08B29870">
              <w:t>0.0</w:t>
            </w:r>
          </w:p>
        </w:tc>
        <w:tc>
          <w:tcPr>
            <w:tcW w:w="1245" w:type="dxa"/>
          </w:tcPr>
          <w:p w:rsidRPr="00A021BE" w:rsidR="0039246D" w:rsidP="0039246D" w:rsidRDefault="0039246D" w14:paraId="36B8EBB4" w14:textId="1E09F207">
            <w:pPr>
              <w:pStyle w:val="TableText"/>
              <w:jc w:val="center"/>
            </w:pPr>
            <w:r>
              <w:t>3,30</w:t>
            </w:r>
            <w:r w:rsidR="5110A86C">
              <w:t>4.8</w:t>
            </w:r>
          </w:p>
        </w:tc>
        <w:tc>
          <w:tcPr>
            <w:tcW w:w="1585" w:type="dxa"/>
          </w:tcPr>
          <w:p w:rsidRPr="00593A0B" w:rsidR="0039246D" w:rsidP="0039246D" w:rsidRDefault="0039246D" w14:paraId="6F373A3F" w14:textId="3205CE15">
            <w:pPr>
              <w:pStyle w:val="TableText"/>
              <w:jc w:val="center"/>
            </w:pPr>
            <w:r>
              <w:t>3,</w:t>
            </w:r>
            <w:r w:rsidR="3BF13D2A">
              <w:t>391.2</w:t>
            </w:r>
          </w:p>
        </w:tc>
        <w:tc>
          <w:tcPr>
            <w:tcW w:w="1283" w:type="dxa"/>
          </w:tcPr>
          <w:p w:rsidR="0039246D" w:rsidP="0039246D" w:rsidRDefault="00831F41" w14:paraId="34C26545" w14:textId="565FAAF8">
            <w:pPr>
              <w:pStyle w:val="TableText"/>
              <w:jc w:val="center"/>
            </w:pPr>
            <w:r>
              <w:t>3,441.8</w:t>
            </w:r>
          </w:p>
        </w:tc>
        <w:tc>
          <w:tcPr>
            <w:tcW w:w="1575" w:type="dxa"/>
          </w:tcPr>
          <w:p w:rsidRPr="00593A0B" w:rsidR="0039246D" w:rsidP="0039246D" w:rsidRDefault="0039246D" w14:paraId="20B3CE93" w14:textId="77777777">
            <w:pPr>
              <w:pStyle w:val="TableText"/>
              <w:jc w:val="center"/>
            </w:pPr>
            <w:r>
              <w:t>0</w:t>
            </w:r>
          </w:p>
        </w:tc>
      </w:tr>
      <w:tr w:rsidRPr="00593A0B" w:rsidR="0039246D" w:rsidTr="00E842CD" w14:paraId="59CFFF7D" w14:textId="77777777">
        <w:trPr>
          <w:trHeight w:val="300"/>
        </w:trPr>
        <w:tc>
          <w:tcPr>
            <w:tcW w:w="0" w:type="dxa"/>
          </w:tcPr>
          <w:p w:rsidRPr="00593A0B" w:rsidR="0039246D" w:rsidP="0039246D" w:rsidRDefault="0039246D" w14:paraId="41FA7C3D" w14:textId="77777777">
            <w:pPr>
              <w:pStyle w:val="TableText"/>
            </w:pPr>
            <w:r w:rsidRPr="00593A0B">
              <w:t>Rate of Fatalities per 100 Million VMT</w:t>
            </w:r>
          </w:p>
        </w:tc>
        <w:tc>
          <w:tcPr>
            <w:tcW w:w="0" w:type="dxa"/>
          </w:tcPr>
          <w:p w:rsidRPr="00A021BE" w:rsidR="0039246D" w:rsidP="0039246D" w:rsidRDefault="0039246D" w14:paraId="417D10D1" w14:textId="3754D061">
            <w:pPr>
              <w:pStyle w:val="TableText"/>
              <w:jc w:val="center"/>
            </w:pPr>
            <w:r>
              <w:t>1.46</w:t>
            </w:r>
            <w:r w:rsidR="2B7C771C">
              <w:t>6</w:t>
            </w:r>
          </w:p>
        </w:tc>
        <w:tc>
          <w:tcPr>
            <w:tcW w:w="0" w:type="dxa"/>
          </w:tcPr>
          <w:p w:rsidRPr="00A021BE" w:rsidR="0039246D" w:rsidP="0039246D" w:rsidRDefault="0039246D" w14:paraId="75FB07E6" w14:textId="174CBA1A">
            <w:pPr>
              <w:pStyle w:val="TableText"/>
              <w:jc w:val="center"/>
            </w:pPr>
            <w:r>
              <w:t>1.51</w:t>
            </w:r>
            <w:r w:rsidR="5A9E4FEC">
              <w:t>6</w:t>
            </w:r>
          </w:p>
        </w:tc>
        <w:tc>
          <w:tcPr>
            <w:tcW w:w="0" w:type="dxa"/>
          </w:tcPr>
          <w:p w:rsidRPr="00593A0B" w:rsidR="0039246D" w:rsidP="0039246D" w:rsidRDefault="0039246D" w14:paraId="3A6B0AED" w14:textId="31244CF7">
            <w:pPr>
              <w:pStyle w:val="TableText"/>
              <w:jc w:val="center"/>
            </w:pPr>
            <w:r>
              <w:t>1.54</w:t>
            </w:r>
            <w:r w:rsidR="15B2B3E6">
              <w:t>3</w:t>
            </w:r>
          </w:p>
        </w:tc>
        <w:tc>
          <w:tcPr>
            <w:tcW w:w="0" w:type="dxa"/>
          </w:tcPr>
          <w:p w:rsidR="0039246D" w:rsidP="0039246D" w:rsidRDefault="00831F41" w14:paraId="378EF00D" w14:textId="011FDC59">
            <w:pPr>
              <w:pStyle w:val="TableText"/>
              <w:jc w:val="center"/>
            </w:pPr>
            <w:r>
              <w:t>1.543</w:t>
            </w:r>
          </w:p>
        </w:tc>
        <w:tc>
          <w:tcPr>
            <w:tcW w:w="0" w:type="dxa"/>
          </w:tcPr>
          <w:p w:rsidRPr="00593A0B" w:rsidR="0039246D" w:rsidP="0039246D" w:rsidRDefault="0039246D" w14:paraId="019C0748" w14:textId="77777777">
            <w:pPr>
              <w:pStyle w:val="TableText"/>
              <w:jc w:val="center"/>
            </w:pPr>
            <w:r>
              <w:t>0</w:t>
            </w:r>
          </w:p>
        </w:tc>
      </w:tr>
      <w:tr w:rsidRPr="00593A0B" w:rsidR="0039246D" w:rsidTr="79BF5F60" w14:paraId="30A284B5" w14:textId="77777777">
        <w:trPr>
          <w:trHeight w:val="20"/>
        </w:trPr>
        <w:tc>
          <w:tcPr>
            <w:tcW w:w="2427" w:type="dxa"/>
          </w:tcPr>
          <w:p w:rsidRPr="00593A0B" w:rsidR="0039246D" w:rsidP="0039246D" w:rsidRDefault="0039246D" w14:paraId="1B89504E" w14:textId="77777777">
            <w:pPr>
              <w:pStyle w:val="TableText"/>
            </w:pPr>
            <w:r w:rsidRPr="00593A0B">
              <w:t>Number of Serious Injuries</w:t>
            </w:r>
          </w:p>
        </w:tc>
        <w:tc>
          <w:tcPr>
            <w:tcW w:w="1245" w:type="dxa"/>
          </w:tcPr>
          <w:p w:rsidRPr="00A021BE" w:rsidR="0039246D" w:rsidP="0039246D" w:rsidRDefault="0039246D" w14:paraId="7DDA82DE" w14:textId="18315ECA">
            <w:pPr>
              <w:pStyle w:val="TableText"/>
              <w:jc w:val="center"/>
            </w:pPr>
            <w:r>
              <w:t>18,</w:t>
            </w:r>
            <w:r w:rsidR="2F7DD6A0">
              <w:t>978.4</w:t>
            </w:r>
          </w:p>
        </w:tc>
        <w:tc>
          <w:tcPr>
            <w:tcW w:w="1245" w:type="dxa"/>
          </w:tcPr>
          <w:p w:rsidRPr="00A021BE" w:rsidR="0039246D" w:rsidP="0039246D" w:rsidRDefault="0039246D" w14:paraId="42DB8A3D" w14:textId="6C605CC1">
            <w:pPr>
              <w:pStyle w:val="TableText"/>
              <w:jc w:val="center"/>
            </w:pPr>
            <w:r>
              <w:t>18,</w:t>
            </w:r>
            <w:r w:rsidR="2110D2DE">
              <w:t>012.4</w:t>
            </w:r>
          </w:p>
        </w:tc>
        <w:tc>
          <w:tcPr>
            <w:tcW w:w="1585" w:type="dxa"/>
          </w:tcPr>
          <w:p w:rsidRPr="00593A0B" w:rsidR="0039246D" w:rsidP="0039246D" w:rsidRDefault="0039246D" w14:paraId="7B532F48" w14:textId="5B7BB56A">
            <w:pPr>
              <w:pStyle w:val="TableText"/>
              <w:jc w:val="center"/>
            </w:pPr>
            <w:r>
              <w:t>17,</w:t>
            </w:r>
            <w:r w:rsidR="2759C898">
              <w:t>137.2</w:t>
            </w:r>
          </w:p>
        </w:tc>
        <w:tc>
          <w:tcPr>
            <w:tcW w:w="1283" w:type="dxa"/>
          </w:tcPr>
          <w:p w:rsidR="0039246D" w:rsidP="0039246D" w:rsidRDefault="00831F41" w14:paraId="4149D74A" w14:textId="174E5634">
            <w:pPr>
              <w:pStyle w:val="TableText"/>
              <w:jc w:val="center"/>
            </w:pPr>
            <w:r>
              <w:t>16,380.6</w:t>
            </w:r>
          </w:p>
        </w:tc>
        <w:tc>
          <w:tcPr>
            <w:tcW w:w="1575" w:type="dxa"/>
          </w:tcPr>
          <w:p w:rsidRPr="00593A0B" w:rsidR="0039246D" w:rsidP="0039246D" w:rsidRDefault="0039246D" w14:paraId="48D50EB8" w14:textId="77777777">
            <w:pPr>
              <w:pStyle w:val="TableText"/>
              <w:jc w:val="center"/>
            </w:pPr>
            <w:r>
              <w:t>0</w:t>
            </w:r>
          </w:p>
        </w:tc>
      </w:tr>
      <w:tr w:rsidRPr="00593A0B" w:rsidR="0039246D" w:rsidTr="79BF5F60" w14:paraId="4A329BFB" w14:textId="77777777">
        <w:trPr>
          <w:trHeight w:val="20"/>
        </w:trPr>
        <w:tc>
          <w:tcPr>
            <w:tcW w:w="2427" w:type="dxa"/>
          </w:tcPr>
          <w:p w:rsidRPr="00593A0B" w:rsidR="0039246D" w:rsidP="0039246D" w:rsidRDefault="0039246D" w14:paraId="65C9E1C1" w14:textId="77777777">
            <w:pPr>
              <w:pStyle w:val="TableText"/>
            </w:pPr>
            <w:r w:rsidRPr="00593A0B">
              <w:t xml:space="preserve">Rate of Serious Injuries per 100 Million </w:t>
            </w:r>
            <w:r>
              <w:t>VMT</w:t>
            </w:r>
          </w:p>
        </w:tc>
        <w:tc>
          <w:tcPr>
            <w:tcW w:w="1245" w:type="dxa"/>
          </w:tcPr>
          <w:p w:rsidRPr="00DF4A52" w:rsidR="0039246D" w:rsidP="0039246D" w:rsidRDefault="0039246D" w14:paraId="0CE68654" w14:textId="191B2D95">
            <w:pPr>
              <w:pStyle w:val="TableText"/>
              <w:jc w:val="center"/>
            </w:pPr>
            <w:r>
              <w:t>8.7</w:t>
            </w:r>
            <w:r w:rsidR="7E21B577">
              <w:t>08</w:t>
            </w:r>
          </w:p>
        </w:tc>
        <w:tc>
          <w:tcPr>
            <w:tcW w:w="1245" w:type="dxa"/>
          </w:tcPr>
          <w:p w:rsidRPr="00DF4A52" w:rsidR="0039246D" w:rsidP="0039246D" w:rsidRDefault="0039246D" w14:paraId="02BBF67F" w14:textId="19EF75A0">
            <w:pPr>
              <w:pStyle w:val="TableText"/>
              <w:jc w:val="center"/>
            </w:pPr>
            <w:r>
              <w:t>8.2</w:t>
            </w:r>
            <w:r w:rsidR="6B959E3F">
              <w:t>43</w:t>
            </w:r>
          </w:p>
        </w:tc>
        <w:tc>
          <w:tcPr>
            <w:tcW w:w="1585" w:type="dxa"/>
          </w:tcPr>
          <w:p w:rsidRPr="00593A0B" w:rsidR="0039246D" w:rsidP="0039246D" w:rsidRDefault="0039246D" w14:paraId="7FEC1F87" w14:textId="08CE8CD1">
            <w:pPr>
              <w:pStyle w:val="TableText"/>
              <w:jc w:val="center"/>
            </w:pPr>
            <w:r>
              <w:t>7.7</w:t>
            </w:r>
            <w:r w:rsidR="5F54BE9F">
              <w:t>86</w:t>
            </w:r>
          </w:p>
        </w:tc>
        <w:tc>
          <w:tcPr>
            <w:tcW w:w="1283" w:type="dxa"/>
          </w:tcPr>
          <w:p w:rsidR="0039246D" w:rsidP="0039246D" w:rsidRDefault="00831F41" w14:paraId="2082837F" w14:textId="7EB38DD2">
            <w:pPr>
              <w:pStyle w:val="TableText"/>
              <w:jc w:val="center"/>
            </w:pPr>
            <w:r>
              <w:t>7.344</w:t>
            </w:r>
          </w:p>
        </w:tc>
        <w:tc>
          <w:tcPr>
            <w:tcW w:w="1575" w:type="dxa"/>
          </w:tcPr>
          <w:p w:rsidRPr="00593A0B" w:rsidR="0039246D" w:rsidP="0039246D" w:rsidRDefault="0039246D" w14:paraId="49FB5682" w14:textId="77777777">
            <w:pPr>
              <w:pStyle w:val="TableText"/>
              <w:jc w:val="center"/>
            </w:pPr>
            <w:r>
              <w:t>0</w:t>
            </w:r>
          </w:p>
        </w:tc>
      </w:tr>
      <w:tr w:rsidRPr="00593A0B" w:rsidR="0039246D" w:rsidTr="79BF5F60" w14:paraId="3141DEA7" w14:textId="77777777">
        <w:trPr>
          <w:trHeight w:val="20"/>
        </w:trPr>
        <w:tc>
          <w:tcPr>
            <w:tcW w:w="2427" w:type="dxa"/>
          </w:tcPr>
          <w:p w:rsidRPr="00593A0B" w:rsidR="0039246D" w:rsidP="0039246D" w:rsidRDefault="0039246D" w14:paraId="1296D576" w14:textId="77777777">
            <w:pPr>
              <w:pStyle w:val="TableText"/>
            </w:pPr>
            <w:r w:rsidRPr="00593A0B">
              <w:t xml:space="preserve">Number of Non-Motorized Fatalities and Non-Motorized Serious Injuries </w:t>
            </w:r>
          </w:p>
        </w:tc>
        <w:tc>
          <w:tcPr>
            <w:tcW w:w="1245" w:type="dxa"/>
          </w:tcPr>
          <w:p w:rsidRPr="000C3A5F" w:rsidR="0039246D" w:rsidP="0039246D" w:rsidRDefault="0039246D" w14:paraId="3F87CB36" w14:textId="5B43CCCE">
            <w:pPr>
              <w:pStyle w:val="TableText"/>
              <w:jc w:val="center"/>
            </w:pPr>
            <w:r>
              <w:t>3,1</w:t>
            </w:r>
            <w:r w:rsidR="3F9FD101">
              <w:t>59.4</w:t>
            </w:r>
          </w:p>
        </w:tc>
        <w:tc>
          <w:tcPr>
            <w:tcW w:w="1245" w:type="dxa"/>
          </w:tcPr>
          <w:p w:rsidRPr="000C3A5F" w:rsidR="0039246D" w:rsidP="0039246D" w:rsidRDefault="0039246D" w14:paraId="578BAB0F" w14:textId="63EE9D09">
            <w:pPr>
              <w:pStyle w:val="TableText"/>
              <w:jc w:val="center"/>
            </w:pPr>
            <w:r>
              <w:t>3,1</w:t>
            </w:r>
            <w:r w:rsidR="0EAA06C9">
              <w:t>53.2</w:t>
            </w:r>
          </w:p>
        </w:tc>
        <w:tc>
          <w:tcPr>
            <w:tcW w:w="1585" w:type="dxa"/>
          </w:tcPr>
          <w:p w:rsidRPr="00593A0B" w:rsidR="0039246D" w:rsidP="0039246D" w:rsidRDefault="0039246D" w14:paraId="242E537D" w14:textId="6DAEE7F9">
            <w:pPr>
              <w:pStyle w:val="TableText"/>
              <w:jc w:val="center"/>
            </w:pPr>
            <w:r w:rsidRPr="00E4706E">
              <w:t>3,153.8</w:t>
            </w:r>
          </w:p>
        </w:tc>
        <w:tc>
          <w:tcPr>
            <w:tcW w:w="1283" w:type="dxa"/>
          </w:tcPr>
          <w:p w:rsidR="0039246D" w:rsidP="0039246D" w:rsidRDefault="00831F41" w14:paraId="2045B19D" w14:textId="57D9DCE3">
            <w:pPr>
              <w:pStyle w:val="TableText"/>
              <w:jc w:val="center"/>
            </w:pPr>
            <w:r>
              <w:t>3,148.2</w:t>
            </w:r>
          </w:p>
        </w:tc>
        <w:tc>
          <w:tcPr>
            <w:tcW w:w="1575" w:type="dxa"/>
          </w:tcPr>
          <w:p w:rsidRPr="00593A0B" w:rsidR="0039246D" w:rsidP="0039246D" w:rsidRDefault="0039246D" w14:paraId="2CBB874A" w14:textId="77777777">
            <w:pPr>
              <w:pStyle w:val="TableText"/>
              <w:jc w:val="center"/>
            </w:pPr>
            <w:r>
              <w:t>0</w:t>
            </w:r>
          </w:p>
        </w:tc>
      </w:tr>
    </w:tbl>
    <w:p w:rsidR="00335DD7" w:rsidP="00892411" w:rsidRDefault="00335DD7" w14:paraId="47076C0F" w14:textId="77777777">
      <w:pPr>
        <w:spacing w:after="0" w:line="240" w:lineRule="auto"/>
        <w:rPr>
          <w:rFonts w:ascii="Garamond" w:hAnsi="Garamond" w:cs="Arial"/>
          <w:sz w:val="24"/>
          <w:szCs w:val="24"/>
        </w:rPr>
      </w:pPr>
    </w:p>
    <w:p w:rsidR="00335DD7" w:rsidP="00BA54C7" w:rsidRDefault="009A2FB8" w14:paraId="02C9488E" w14:textId="2FAF03CA">
      <w:r>
        <w:t xml:space="preserve">Table </w:t>
      </w:r>
      <w:r w:rsidR="000D301D">
        <w:t xml:space="preserve">2.2 presents performance </w:t>
      </w:r>
      <w:r w:rsidR="00652802">
        <w:t xml:space="preserve">in the MPO </w:t>
      </w:r>
      <w:r w:rsidR="00B31733">
        <w:t xml:space="preserve">planning </w:t>
      </w:r>
      <w:r w:rsidR="005F29CB">
        <w:t xml:space="preserve">area </w:t>
      </w:r>
      <w:r w:rsidR="000D301D">
        <w:t xml:space="preserve">for each </w:t>
      </w:r>
      <w:r w:rsidR="00652802">
        <w:t xml:space="preserve">safety </w:t>
      </w:r>
      <w:r w:rsidR="000D301D">
        <w:t>measure in recent years</w:t>
      </w:r>
      <w:r w:rsidR="005D46F5">
        <w:t xml:space="preserve">. </w:t>
      </w:r>
      <w:r w:rsidRPr="79BF5F60" w:rsidR="00EA15AC">
        <w:rPr>
          <w:highlight w:val="yellow"/>
        </w:rPr>
        <w:t xml:space="preserve">If the MPO </w:t>
      </w:r>
      <w:r w:rsidRPr="79BF5F60" w:rsidR="00335DD7">
        <w:rPr>
          <w:highlight w:val="yellow"/>
        </w:rPr>
        <w:t>established its own safety targets</w:t>
      </w:r>
      <w:r w:rsidRPr="79BF5F60" w:rsidR="00BA54C7">
        <w:rPr>
          <w:highlight w:val="yellow"/>
        </w:rPr>
        <w:t xml:space="preserve">, </w:t>
      </w:r>
      <w:r w:rsidRPr="79BF5F60" w:rsidR="00EA15AC">
        <w:rPr>
          <w:highlight w:val="yellow"/>
        </w:rPr>
        <w:t xml:space="preserve">include the </w:t>
      </w:r>
      <w:r w:rsidRPr="79BF5F60" w:rsidR="76EAB9F2">
        <w:rPr>
          <w:highlight w:val="yellow"/>
        </w:rPr>
        <w:t>right-hand</w:t>
      </w:r>
      <w:r w:rsidRPr="79BF5F60" w:rsidR="00EA15AC">
        <w:rPr>
          <w:highlight w:val="yellow"/>
        </w:rPr>
        <w:t xml:space="preserve"> column </w:t>
      </w:r>
      <w:r w:rsidRPr="79BF5F60" w:rsidR="006A1DBE">
        <w:rPr>
          <w:highlight w:val="yellow"/>
        </w:rPr>
        <w:t xml:space="preserve">in Table 2.2 </w:t>
      </w:r>
      <w:r w:rsidRPr="79BF5F60" w:rsidR="00EA15AC">
        <w:rPr>
          <w:highlight w:val="yellow"/>
        </w:rPr>
        <w:t>showing th</w:t>
      </w:r>
      <w:r w:rsidRPr="79BF5F60" w:rsidR="00BA54C7">
        <w:rPr>
          <w:highlight w:val="yellow"/>
        </w:rPr>
        <w:t>e</w:t>
      </w:r>
      <w:r w:rsidRPr="79BF5F60" w:rsidR="00EA15AC">
        <w:rPr>
          <w:highlight w:val="yellow"/>
        </w:rPr>
        <w:t xml:space="preserve"> </w:t>
      </w:r>
      <w:r w:rsidRPr="79BF5F60" w:rsidR="00A72CF9">
        <w:rPr>
          <w:highlight w:val="yellow"/>
        </w:rPr>
        <w:t xml:space="preserve">MPO </w:t>
      </w:r>
      <w:r w:rsidRPr="79BF5F60" w:rsidR="00EA15AC">
        <w:rPr>
          <w:highlight w:val="yellow"/>
        </w:rPr>
        <w:t>targets</w:t>
      </w:r>
      <w:r w:rsidRPr="79BF5F60" w:rsidR="00BA54C7">
        <w:rPr>
          <w:highlight w:val="yellow"/>
        </w:rPr>
        <w:t>. If the MPO did not establish its own targets, do not include this column.</w:t>
      </w:r>
      <w:r w:rsidR="00BA54C7">
        <w:t xml:space="preserve"> </w:t>
      </w:r>
    </w:p>
    <w:p w:rsidRPr="00593A0B" w:rsidR="00D84969" w:rsidP="00D84969" w:rsidRDefault="00D84969" w14:paraId="1F1FE8C2" w14:textId="178BCDC4">
      <w:pPr>
        <w:pStyle w:val="Caption"/>
      </w:pPr>
      <w:bookmarkStart w:name="_Toc161875128" w:id="11"/>
      <w:bookmarkStart w:name="_Toc161763821" w:id="12"/>
      <w:r>
        <w:t xml:space="preserve">Table </w:t>
      </w:r>
      <w:r w:rsidR="00967725">
        <w:fldChar w:fldCharType="begin"/>
      </w:r>
      <w:r w:rsidR="00967725">
        <w:instrText xml:space="preserve"> STYLEREF 1 \s </w:instrText>
      </w:r>
      <w:r w:rsidR="00967725">
        <w:fldChar w:fldCharType="separate"/>
      </w:r>
      <w:r w:rsidR="00202CB4">
        <w:rPr>
          <w:noProof/>
        </w:rPr>
        <w:t>2</w:t>
      </w:r>
      <w:r w:rsidR="00967725">
        <w:rPr>
          <w:noProof/>
        </w:rPr>
        <w:fldChar w:fldCharType="end"/>
      </w:r>
      <w:r>
        <w:t>.</w:t>
      </w:r>
      <w:r w:rsidR="00967725">
        <w:fldChar w:fldCharType="begin"/>
      </w:r>
      <w:r w:rsidR="00967725">
        <w:instrText xml:space="preserve"> SEQ Table \* ARABIC \s 1 </w:instrText>
      </w:r>
      <w:r w:rsidR="00967725">
        <w:fldChar w:fldCharType="separate"/>
      </w:r>
      <w:r w:rsidR="00202CB4">
        <w:rPr>
          <w:noProof/>
        </w:rPr>
        <w:t>2</w:t>
      </w:r>
      <w:r w:rsidR="00967725">
        <w:rPr>
          <w:noProof/>
        </w:rPr>
        <w:fldChar w:fldCharType="end"/>
      </w:r>
      <w:r>
        <w:tab/>
      </w:r>
      <w:r>
        <w:t>[</w:t>
      </w:r>
      <w:r w:rsidRPr="00AF5881">
        <w:rPr>
          <w:highlight w:val="yellow"/>
        </w:rPr>
        <w:t>MPO name</w:t>
      </w:r>
      <w:r>
        <w:t>] Highway Safety (PM1)</w:t>
      </w:r>
      <w:r w:rsidRPr="00593A0B">
        <w:t xml:space="preserve"> Conditions and Performance</w:t>
      </w:r>
      <w:bookmarkEnd w:id="11"/>
      <w:bookmarkEnd w:id="12"/>
    </w:p>
    <w:tbl>
      <w:tblPr>
        <w:tblStyle w:val="Style1"/>
        <w:tblW w:w="0" w:type="auto"/>
        <w:tblLook w:val="04A0" w:firstRow="1" w:lastRow="0" w:firstColumn="1" w:lastColumn="0" w:noHBand="0" w:noVBand="1"/>
      </w:tblPr>
      <w:tblGrid>
        <w:gridCol w:w="2478"/>
        <w:gridCol w:w="1219"/>
        <w:gridCol w:w="1219"/>
        <w:gridCol w:w="1576"/>
        <w:gridCol w:w="1258"/>
        <w:gridCol w:w="1610"/>
      </w:tblGrid>
      <w:tr w:rsidRPr="005267DD" w:rsidR="00D84969" w:rsidTr="79BF5F60" w14:paraId="7789623F" w14:textId="77777777">
        <w:trPr>
          <w:cnfStyle w:val="100000000000" w:firstRow="1" w:lastRow="0" w:firstColumn="0" w:lastColumn="0" w:oddVBand="0" w:evenVBand="0" w:oddHBand="0" w:evenHBand="0" w:firstRowFirstColumn="0" w:firstRowLastColumn="0" w:lastRowFirstColumn="0" w:lastRowLastColumn="0"/>
          <w:trHeight w:val="20"/>
          <w:tblHeader/>
        </w:trPr>
        <w:tc>
          <w:tcPr>
            <w:tcW w:w="2661" w:type="dxa"/>
            <w:vMerge w:val="restart"/>
            <w:vAlign w:val="bottom"/>
          </w:tcPr>
          <w:p w:rsidRPr="00593A0B" w:rsidR="00D84969" w:rsidRDefault="00D84969" w14:paraId="263125EE" w14:textId="77777777">
            <w:pPr>
              <w:pStyle w:val="TableHead"/>
            </w:pPr>
            <w:r w:rsidRPr="00593A0B">
              <w:t>Performance Measures</w:t>
            </w:r>
          </w:p>
        </w:tc>
        <w:tc>
          <w:tcPr>
            <w:tcW w:w="5675" w:type="dxa"/>
            <w:gridSpan w:val="4"/>
          </w:tcPr>
          <w:p w:rsidR="00D84969" w:rsidRDefault="00D84969" w14:paraId="4688F1EE" w14:textId="40285731">
            <w:pPr>
              <w:pStyle w:val="TableHead"/>
              <w:pBdr>
                <w:bottom w:val="single" w:color="FFFFFF" w:themeColor="background1" w:sz="4" w:space="0"/>
              </w:pBdr>
              <w:jc w:val="center"/>
            </w:pPr>
            <w:r w:rsidRPr="00593A0B">
              <w:t>Five-Year Rolling Average</w:t>
            </w:r>
          </w:p>
        </w:tc>
        <w:tc>
          <w:tcPr>
            <w:tcW w:w="1744" w:type="dxa"/>
            <w:vMerge w:val="restart"/>
            <w:vAlign w:val="bottom"/>
          </w:tcPr>
          <w:p w:rsidRPr="005267DD" w:rsidR="00D84969" w:rsidRDefault="00AF5881" w14:paraId="0EB60278" w14:textId="1C599617">
            <w:pPr>
              <w:pStyle w:val="TableHead"/>
              <w:jc w:val="center"/>
            </w:pPr>
            <w:r>
              <w:t>[</w:t>
            </w:r>
            <w:r w:rsidRPr="79BF5F60">
              <w:rPr>
                <w:color w:val="0A1A2B" w:themeColor="text1"/>
                <w:highlight w:val="yellow"/>
              </w:rPr>
              <w:t>MPO name</w:t>
            </w:r>
            <w:r>
              <w:t>]</w:t>
            </w:r>
            <w:r w:rsidR="00D84969">
              <w:t xml:space="preserve"> </w:t>
            </w:r>
            <w:r w:rsidR="006523BB">
              <w:t>CY 202</w:t>
            </w:r>
            <w:r w:rsidR="0009132D">
              <w:t>5</w:t>
            </w:r>
            <w:r w:rsidR="006523BB">
              <w:t xml:space="preserve"> </w:t>
            </w:r>
            <w:r w:rsidR="00D84969">
              <w:t>Target</w:t>
            </w:r>
          </w:p>
        </w:tc>
      </w:tr>
      <w:tr w:rsidRPr="005267DD" w:rsidR="00AF5881" w:rsidTr="79BF5F60" w14:paraId="1B19DC07" w14:textId="77777777">
        <w:trPr>
          <w:cnfStyle w:val="100000000000" w:firstRow="1" w:lastRow="0" w:firstColumn="0" w:lastColumn="0" w:oddVBand="0" w:evenVBand="0" w:oddHBand="0" w:evenHBand="0" w:firstRowFirstColumn="0" w:firstRowLastColumn="0" w:lastRowFirstColumn="0" w:lastRowLastColumn="0"/>
          <w:trHeight w:val="338"/>
          <w:tblHeader/>
        </w:trPr>
        <w:tc>
          <w:tcPr>
            <w:tcW w:w="2661" w:type="dxa"/>
            <w:vMerge/>
          </w:tcPr>
          <w:p w:rsidRPr="00593A0B" w:rsidR="00D84969" w:rsidRDefault="00D84969" w14:paraId="6C8B14FA" w14:textId="77777777">
            <w:pPr>
              <w:keepNext/>
              <w:spacing w:before="60" w:after="60"/>
              <w:rPr>
                <w:rFonts w:ascii="Garamond" w:hAnsi="Garamond" w:cs="Arial"/>
                <w:b/>
                <w:sz w:val="24"/>
                <w:szCs w:val="24"/>
              </w:rPr>
            </w:pPr>
          </w:p>
        </w:tc>
        <w:tc>
          <w:tcPr>
            <w:tcW w:w="1303" w:type="dxa"/>
          </w:tcPr>
          <w:p w:rsidRPr="00593A0B" w:rsidR="00D84969" w:rsidRDefault="00D84969" w14:paraId="2EB0B208" w14:textId="279C7DA6">
            <w:pPr>
              <w:pStyle w:val="TableHead"/>
              <w:jc w:val="center"/>
            </w:pPr>
            <w:r>
              <w:t>201</w:t>
            </w:r>
            <w:r w:rsidR="00831F41">
              <w:t>6</w:t>
            </w:r>
            <w:r>
              <w:t>-20</w:t>
            </w:r>
            <w:r w:rsidR="00831F41">
              <w:t>20</w:t>
            </w:r>
          </w:p>
        </w:tc>
        <w:tc>
          <w:tcPr>
            <w:tcW w:w="1303" w:type="dxa"/>
          </w:tcPr>
          <w:p w:rsidRPr="00593A0B" w:rsidR="00D84969" w:rsidRDefault="00D84969" w14:paraId="4BAAB672" w14:textId="3603BCA7">
            <w:pPr>
              <w:pStyle w:val="TableHead"/>
              <w:jc w:val="center"/>
            </w:pPr>
            <w:r>
              <w:t>201</w:t>
            </w:r>
            <w:r w:rsidR="00831F41">
              <w:t>7</w:t>
            </w:r>
            <w:r>
              <w:t>-202</w:t>
            </w:r>
            <w:r w:rsidR="00831F41">
              <w:t>1</w:t>
            </w:r>
          </w:p>
        </w:tc>
        <w:tc>
          <w:tcPr>
            <w:tcW w:w="1720" w:type="dxa"/>
          </w:tcPr>
          <w:p w:rsidRPr="00593A0B" w:rsidR="00D84969" w:rsidRDefault="00D84969" w14:paraId="6F260F93" w14:textId="4D7756F0">
            <w:pPr>
              <w:pStyle w:val="TableHead"/>
              <w:jc w:val="center"/>
            </w:pPr>
            <w:r>
              <w:t>201</w:t>
            </w:r>
            <w:r w:rsidR="00831F41">
              <w:t>8</w:t>
            </w:r>
            <w:r>
              <w:t>-202</w:t>
            </w:r>
            <w:r w:rsidR="00831F41">
              <w:t>2</w:t>
            </w:r>
          </w:p>
        </w:tc>
        <w:tc>
          <w:tcPr>
            <w:tcW w:w="1349" w:type="dxa"/>
          </w:tcPr>
          <w:p w:rsidR="00D84969" w:rsidRDefault="00D84969" w14:paraId="22306447" w14:textId="6B98A5AC">
            <w:pPr>
              <w:pStyle w:val="TableHead"/>
              <w:jc w:val="center"/>
            </w:pPr>
            <w:r>
              <w:t>201</w:t>
            </w:r>
            <w:r w:rsidR="00831F41">
              <w:t>9</w:t>
            </w:r>
            <w:r>
              <w:t>-202</w:t>
            </w:r>
            <w:r w:rsidR="00831F41">
              <w:t>3</w:t>
            </w:r>
          </w:p>
        </w:tc>
        <w:tc>
          <w:tcPr>
            <w:tcW w:w="1744" w:type="dxa"/>
            <w:vMerge/>
          </w:tcPr>
          <w:p w:rsidR="00D84969" w:rsidRDefault="00D84969" w14:paraId="3583C498" w14:textId="77777777">
            <w:pPr>
              <w:keepNext/>
              <w:spacing w:before="60" w:after="60"/>
              <w:jc w:val="center"/>
              <w:rPr>
                <w:rFonts w:ascii="Garamond" w:hAnsi="Garamond" w:cs="Arial"/>
                <w:b/>
                <w:sz w:val="24"/>
                <w:szCs w:val="24"/>
              </w:rPr>
            </w:pPr>
          </w:p>
        </w:tc>
      </w:tr>
      <w:tr w:rsidRPr="00593A0B" w:rsidR="00D84969" w:rsidTr="79BF5F60" w14:paraId="583EA2FC" w14:textId="77777777">
        <w:trPr>
          <w:trHeight w:val="366"/>
        </w:trPr>
        <w:tc>
          <w:tcPr>
            <w:tcW w:w="2661" w:type="dxa"/>
            <w:vAlign w:val="bottom"/>
          </w:tcPr>
          <w:p w:rsidRPr="00593A0B" w:rsidR="00D84969" w:rsidRDefault="00D84969" w14:paraId="4A1AC618" w14:textId="77777777">
            <w:pPr>
              <w:pStyle w:val="TableText"/>
            </w:pPr>
            <w:r w:rsidRPr="00593A0B">
              <w:t>Number of Fatalities</w:t>
            </w:r>
          </w:p>
        </w:tc>
        <w:tc>
          <w:tcPr>
            <w:tcW w:w="1303" w:type="dxa"/>
            <w:vAlign w:val="bottom"/>
          </w:tcPr>
          <w:p w:rsidRPr="00A021BE" w:rsidR="00D84969" w:rsidRDefault="00D84969" w14:paraId="002E607D" w14:textId="31656051">
            <w:pPr>
              <w:pStyle w:val="TableText"/>
              <w:jc w:val="center"/>
            </w:pPr>
          </w:p>
        </w:tc>
        <w:tc>
          <w:tcPr>
            <w:tcW w:w="1303" w:type="dxa"/>
            <w:vAlign w:val="bottom"/>
          </w:tcPr>
          <w:p w:rsidRPr="00A021BE" w:rsidR="00D84969" w:rsidRDefault="00D84969" w14:paraId="0E383FC1" w14:textId="58CC51A7">
            <w:pPr>
              <w:pStyle w:val="TableText"/>
              <w:jc w:val="center"/>
            </w:pPr>
          </w:p>
        </w:tc>
        <w:tc>
          <w:tcPr>
            <w:tcW w:w="1720" w:type="dxa"/>
          </w:tcPr>
          <w:p w:rsidRPr="00593A0B" w:rsidR="00D84969" w:rsidRDefault="00D84969" w14:paraId="1EF28644" w14:textId="13770A21">
            <w:pPr>
              <w:pStyle w:val="TableText"/>
              <w:jc w:val="center"/>
            </w:pPr>
          </w:p>
        </w:tc>
        <w:tc>
          <w:tcPr>
            <w:tcW w:w="1349" w:type="dxa"/>
          </w:tcPr>
          <w:p w:rsidR="00D84969" w:rsidRDefault="00D84969" w14:paraId="5915948E" w14:textId="2B9BCF93">
            <w:pPr>
              <w:pStyle w:val="TableText"/>
              <w:jc w:val="center"/>
            </w:pPr>
          </w:p>
        </w:tc>
        <w:tc>
          <w:tcPr>
            <w:tcW w:w="1744" w:type="dxa"/>
          </w:tcPr>
          <w:p w:rsidRPr="00593A0B" w:rsidR="00D84969" w:rsidRDefault="00D84969" w14:paraId="2BF1044C" w14:textId="1EEE00A7">
            <w:pPr>
              <w:pStyle w:val="TableText"/>
              <w:jc w:val="center"/>
            </w:pPr>
          </w:p>
        </w:tc>
      </w:tr>
      <w:tr w:rsidRPr="00593A0B" w:rsidR="00D84969" w:rsidTr="79BF5F60" w14:paraId="7D85DAAD" w14:textId="77777777">
        <w:trPr>
          <w:trHeight w:val="20"/>
        </w:trPr>
        <w:tc>
          <w:tcPr>
            <w:tcW w:w="2661" w:type="dxa"/>
          </w:tcPr>
          <w:p w:rsidRPr="00593A0B" w:rsidR="00D84969" w:rsidRDefault="00D84969" w14:paraId="75FF9368" w14:textId="77777777">
            <w:pPr>
              <w:pStyle w:val="TableText"/>
            </w:pPr>
            <w:r w:rsidRPr="00593A0B">
              <w:t>Rate of Fatalities per 100 Million VMT</w:t>
            </w:r>
          </w:p>
        </w:tc>
        <w:tc>
          <w:tcPr>
            <w:tcW w:w="1303" w:type="dxa"/>
          </w:tcPr>
          <w:p w:rsidRPr="00A021BE" w:rsidR="00D84969" w:rsidRDefault="00D84969" w14:paraId="68C6F244" w14:textId="29AFC7E0">
            <w:pPr>
              <w:pStyle w:val="TableText"/>
              <w:jc w:val="center"/>
            </w:pPr>
          </w:p>
        </w:tc>
        <w:tc>
          <w:tcPr>
            <w:tcW w:w="1303" w:type="dxa"/>
          </w:tcPr>
          <w:p w:rsidRPr="00A021BE" w:rsidR="00D84969" w:rsidRDefault="00D84969" w14:paraId="334913B7" w14:textId="572B0D73">
            <w:pPr>
              <w:pStyle w:val="TableText"/>
              <w:jc w:val="center"/>
            </w:pPr>
          </w:p>
        </w:tc>
        <w:tc>
          <w:tcPr>
            <w:tcW w:w="1720" w:type="dxa"/>
          </w:tcPr>
          <w:p w:rsidRPr="00593A0B" w:rsidR="00D84969" w:rsidRDefault="00D84969" w14:paraId="1586145F" w14:textId="27ADF209">
            <w:pPr>
              <w:pStyle w:val="TableText"/>
              <w:jc w:val="center"/>
            </w:pPr>
          </w:p>
        </w:tc>
        <w:tc>
          <w:tcPr>
            <w:tcW w:w="1349" w:type="dxa"/>
          </w:tcPr>
          <w:p w:rsidR="00D84969" w:rsidRDefault="00D84969" w14:paraId="53C83F87" w14:textId="659F3480">
            <w:pPr>
              <w:pStyle w:val="TableText"/>
              <w:jc w:val="center"/>
            </w:pPr>
          </w:p>
        </w:tc>
        <w:tc>
          <w:tcPr>
            <w:tcW w:w="1744" w:type="dxa"/>
          </w:tcPr>
          <w:p w:rsidRPr="00593A0B" w:rsidR="00D84969" w:rsidRDefault="00D84969" w14:paraId="4439EEAA" w14:textId="192CC571">
            <w:pPr>
              <w:pStyle w:val="TableText"/>
              <w:jc w:val="center"/>
            </w:pPr>
          </w:p>
        </w:tc>
      </w:tr>
      <w:tr w:rsidRPr="00593A0B" w:rsidR="00D84969" w:rsidTr="79BF5F60" w14:paraId="2762763D" w14:textId="77777777">
        <w:trPr>
          <w:trHeight w:val="20"/>
        </w:trPr>
        <w:tc>
          <w:tcPr>
            <w:tcW w:w="2661" w:type="dxa"/>
          </w:tcPr>
          <w:p w:rsidRPr="00593A0B" w:rsidR="00D84969" w:rsidRDefault="00D84969" w14:paraId="132326C5" w14:textId="77777777">
            <w:pPr>
              <w:pStyle w:val="TableText"/>
            </w:pPr>
            <w:r w:rsidRPr="00593A0B">
              <w:t>Number of Serious Injuries</w:t>
            </w:r>
          </w:p>
        </w:tc>
        <w:tc>
          <w:tcPr>
            <w:tcW w:w="1303" w:type="dxa"/>
          </w:tcPr>
          <w:p w:rsidRPr="00A021BE" w:rsidR="00D84969" w:rsidRDefault="00D84969" w14:paraId="46931A39" w14:textId="2A4ABFB3">
            <w:pPr>
              <w:pStyle w:val="TableText"/>
              <w:jc w:val="center"/>
            </w:pPr>
          </w:p>
        </w:tc>
        <w:tc>
          <w:tcPr>
            <w:tcW w:w="1303" w:type="dxa"/>
          </w:tcPr>
          <w:p w:rsidRPr="00A021BE" w:rsidR="00D84969" w:rsidRDefault="00D84969" w14:paraId="1461E190" w14:textId="0331D87C">
            <w:pPr>
              <w:pStyle w:val="TableText"/>
              <w:jc w:val="center"/>
            </w:pPr>
          </w:p>
        </w:tc>
        <w:tc>
          <w:tcPr>
            <w:tcW w:w="1720" w:type="dxa"/>
          </w:tcPr>
          <w:p w:rsidRPr="00593A0B" w:rsidR="00D84969" w:rsidRDefault="00D84969" w14:paraId="0A171786" w14:textId="0B6D8271">
            <w:pPr>
              <w:pStyle w:val="TableText"/>
              <w:jc w:val="center"/>
            </w:pPr>
          </w:p>
        </w:tc>
        <w:tc>
          <w:tcPr>
            <w:tcW w:w="1349" w:type="dxa"/>
          </w:tcPr>
          <w:p w:rsidR="00D84969" w:rsidRDefault="00D84969" w14:paraId="32EE2AB9" w14:textId="558932C5">
            <w:pPr>
              <w:pStyle w:val="TableText"/>
              <w:jc w:val="center"/>
            </w:pPr>
          </w:p>
        </w:tc>
        <w:tc>
          <w:tcPr>
            <w:tcW w:w="1744" w:type="dxa"/>
          </w:tcPr>
          <w:p w:rsidRPr="00593A0B" w:rsidR="00D84969" w:rsidRDefault="00D84969" w14:paraId="75E9DA23" w14:textId="5793A0B5">
            <w:pPr>
              <w:pStyle w:val="TableText"/>
              <w:jc w:val="center"/>
            </w:pPr>
          </w:p>
        </w:tc>
      </w:tr>
      <w:tr w:rsidRPr="00593A0B" w:rsidR="00D84969" w:rsidTr="79BF5F60" w14:paraId="55DE6B88" w14:textId="77777777">
        <w:trPr>
          <w:trHeight w:val="20"/>
        </w:trPr>
        <w:tc>
          <w:tcPr>
            <w:tcW w:w="2661" w:type="dxa"/>
          </w:tcPr>
          <w:p w:rsidRPr="00593A0B" w:rsidR="00D84969" w:rsidRDefault="00D84969" w14:paraId="075ED004" w14:textId="77777777">
            <w:pPr>
              <w:pStyle w:val="TableText"/>
            </w:pPr>
            <w:r w:rsidRPr="00593A0B">
              <w:t xml:space="preserve">Rate of Serious Injuries per 100 Million </w:t>
            </w:r>
            <w:r>
              <w:t>VMT</w:t>
            </w:r>
          </w:p>
        </w:tc>
        <w:tc>
          <w:tcPr>
            <w:tcW w:w="1303" w:type="dxa"/>
          </w:tcPr>
          <w:p w:rsidRPr="00DF4A52" w:rsidR="00D84969" w:rsidRDefault="00D84969" w14:paraId="5B5ED25D" w14:textId="2325E757">
            <w:pPr>
              <w:pStyle w:val="TableText"/>
              <w:jc w:val="center"/>
            </w:pPr>
          </w:p>
        </w:tc>
        <w:tc>
          <w:tcPr>
            <w:tcW w:w="1303" w:type="dxa"/>
          </w:tcPr>
          <w:p w:rsidRPr="00DF4A52" w:rsidR="00D84969" w:rsidRDefault="00D84969" w14:paraId="5FB91A5E" w14:textId="14192179">
            <w:pPr>
              <w:pStyle w:val="TableText"/>
              <w:jc w:val="center"/>
            </w:pPr>
          </w:p>
        </w:tc>
        <w:tc>
          <w:tcPr>
            <w:tcW w:w="1720" w:type="dxa"/>
          </w:tcPr>
          <w:p w:rsidRPr="00593A0B" w:rsidR="00D84969" w:rsidRDefault="00D84969" w14:paraId="5B356728" w14:textId="65A8B448">
            <w:pPr>
              <w:pStyle w:val="TableText"/>
              <w:jc w:val="center"/>
            </w:pPr>
          </w:p>
        </w:tc>
        <w:tc>
          <w:tcPr>
            <w:tcW w:w="1349" w:type="dxa"/>
          </w:tcPr>
          <w:p w:rsidR="00D84969" w:rsidRDefault="00D84969" w14:paraId="2AC34FA9" w14:textId="3F9C2E4A">
            <w:pPr>
              <w:pStyle w:val="TableText"/>
              <w:jc w:val="center"/>
            </w:pPr>
          </w:p>
        </w:tc>
        <w:tc>
          <w:tcPr>
            <w:tcW w:w="1744" w:type="dxa"/>
          </w:tcPr>
          <w:p w:rsidRPr="00593A0B" w:rsidR="00D84969" w:rsidRDefault="00D84969" w14:paraId="21D3CFFA" w14:textId="10A907C8">
            <w:pPr>
              <w:pStyle w:val="TableText"/>
              <w:jc w:val="center"/>
            </w:pPr>
          </w:p>
        </w:tc>
      </w:tr>
      <w:tr w:rsidRPr="00593A0B" w:rsidR="00D84969" w:rsidTr="79BF5F60" w14:paraId="0B9AA009" w14:textId="77777777">
        <w:trPr>
          <w:trHeight w:val="20"/>
        </w:trPr>
        <w:tc>
          <w:tcPr>
            <w:tcW w:w="2661" w:type="dxa"/>
          </w:tcPr>
          <w:p w:rsidRPr="00593A0B" w:rsidR="00D84969" w:rsidRDefault="00D84969" w14:paraId="50D025B5" w14:textId="77777777">
            <w:pPr>
              <w:pStyle w:val="TableText"/>
            </w:pPr>
            <w:r w:rsidRPr="00593A0B">
              <w:t xml:space="preserve">Number of Non-Motorized Fatalities and Non-Motorized Serious Injuries </w:t>
            </w:r>
          </w:p>
        </w:tc>
        <w:tc>
          <w:tcPr>
            <w:tcW w:w="1303" w:type="dxa"/>
          </w:tcPr>
          <w:p w:rsidRPr="000C3A5F" w:rsidR="00D84969" w:rsidRDefault="00D84969" w14:paraId="5C4380C5" w14:textId="4DF61BD5">
            <w:pPr>
              <w:pStyle w:val="TableText"/>
              <w:jc w:val="center"/>
            </w:pPr>
          </w:p>
        </w:tc>
        <w:tc>
          <w:tcPr>
            <w:tcW w:w="1303" w:type="dxa"/>
          </w:tcPr>
          <w:p w:rsidRPr="000C3A5F" w:rsidR="00D84969" w:rsidRDefault="00D84969" w14:paraId="24AFF49D" w14:textId="308A8AA8">
            <w:pPr>
              <w:pStyle w:val="TableText"/>
              <w:jc w:val="center"/>
            </w:pPr>
          </w:p>
        </w:tc>
        <w:tc>
          <w:tcPr>
            <w:tcW w:w="1720" w:type="dxa"/>
          </w:tcPr>
          <w:p w:rsidRPr="00593A0B" w:rsidR="00D84969" w:rsidRDefault="00D84969" w14:paraId="0D47E5DB" w14:textId="4FF97857">
            <w:pPr>
              <w:pStyle w:val="TableText"/>
              <w:jc w:val="center"/>
            </w:pPr>
          </w:p>
        </w:tc>
        <w:tc>
          <w:tcPr>
            <w:tcW w:w="1349" w:type="dxa"/>
          </w:tcPr>
          <w:p w:rsidR="00D84969" w:rsidRDefault="00D84969" w14:paraId="1A49CC97" w14:textId="35712086">
            <w:pPr>
              <w:pStyle w:val="TableText"/>
              <w:jc w:val="center"/>
            </w:pPr>
          </w:p>
        </w:tc>
        <w:tc>
          <w:tcPr>
            <w:tcW w:w="1744" w:type="dxa"/>
          </w:tcPr>
          <w:p w:rsidRPr="00593A0B" w:rsidR="00D84969" w:rsidRDefault="00D84969" w14:paraId="1C3A8204" w14:textId="0028B9EB">
            <w:pPr>
              <w:pStyle w:val="TableText"/>
              <w:jc w:val="center"/>
            </w:pPr>
          </w:p>
        </w:tc>
      </w:tr>
    </w:tbl>
    <w:p w:rsidR="00D84969" w:rsidP="00D84969" w:rsidRDefault="00D84969" w14:paraId="45FA1ECF" w14:textId="77777777">
      <w:pPr>
        <w:spacing w:after="0" w:line="240" w:lineRule="auto"/>
        <w:rPr>
          <w:rFonts w:ascii="Garamond" w:hAnsi="Garamond" w:cs="Arial"/>
          <w:sz w:val="24"/>
          <w:szCs w:val="24"/>
        </w:rPr>
      </w:pPr>
    </w:p>
    <w:p w:rsidR="0065561C" w:rsidP="0065561C" w:rsidRDefault="00335DD7" w14:paraId="3412DBE5" w14:textId="09C13DE1">
      <w:r>
        <w:rPr>
          <w:highlight w:val="yellow"/>
        </w:rPr>
        <w:t>The MPO should d</w:t>
      </w:r>
      <w:r w:rsidRPr="00533C79">
        <w:rPr>
          <w:highlight w:val="yellow"/>
        </w:rPr>
        <w:t>iscuss safety performance</w:t>
      </w:r>
      <w:r>
        <w:rPr>
          <w:highlight w:val="yellow"/>
        </w:rPr>
        <w:t xml:space="preserve"> </w:t>
      </w:r>
      <w:r w:rsidR="00E0669E">
        <w:rPr>
          <w:highlight w:val="yellow"/>
        </w:rPr>
        <w:t>trends in the MPO area</w:t>
      </w:r>
      <w:r w:rsidR="00E62C0C">
        <w:rPr>
          <w:highlight w:val="yellow"/>
        </w:rPr>
        <w:t xml:space="preserve"> </w:t>
      </w:r>
      <w:r>
        <w:rPr>
          <w:highlight w:val="yellow"/>
        </w:rPr>
        <w:t xml:space="preserve">and </w:t>
      </w:r>
      <w:r w:rsidR="00017E92">
        <w:rPr>
          <w:highlight w:val="yellow"/>
        </w:rPr>
        <w:t xml:space="preserve">provide </w:t>
      </w:r>
      <w:r w:rsidR="00E62C0C">
        <w:rPr>
          <w:highlight w:val="yellow"/>
        </w:rPr>
        <w:t xml:space="preserve">a </w:t>
      </w:r>
      <w:r>
        <w:rPr>
          <w:highlight w:val="yellow"/>
        </w:rPr>
        <w:t xml:space="preserve">comparison with either statewide targets or MPO targets if the MPO set them. </w:t>
      </w:r>
      <w:r w:rsidRPr="00646B37">
        <w:rPr>
          <w:highlight w:val="yellow"/>
        </w:rPr>
        <w:t xml:space="preserve">This discussion could address how safety performance in the region compares to statewide, </w:t>
      </w:r>
      <w:r w:rsidR="00EA77DB">
        <w:rPr>
          <w:highlight w:val="yellow"/>
        </w:rPr>
        <w:t>factors that account</w:t>
      </w:r>
      <w:r w:rsidRPr="00646B37">
        <w:rPr>
          <w:highlight w:val="yellow"/>
        </w:rPr>
        <w:t xml:space="preserve"> for </w:t>
      </w:r>
      <w:r w:rsidR="00EA77DB">
        <w:rPr>
          <w:highlight w:val="yellow"/>
        </w:rPr>
        <w:t>any differences</w:t>
      </w:r>
      <w:r w:rsidRPr="00646B37">
        <w:rPr>
          <w:highlight w:val="yellow"/>
        </w:rPr>
        <w:t>, etc</w:t>
      </w:r>
      <w:r>
        <w:rPr>
          <w:highlight w:val="yellow"/>
        </w:rPr>
        <w:t>.</w:t>
      </w:r>
      <w:r w:rsidRPr="00646B37">
        <w:rPr>
          <w:highlight w:val="yellow"/>
        </w:rPr>
        <w:t xml:space="preserve"> </w:t>
      </w:r>
      <w:r w:rsidR="00D63048">
        <w:rPr>
          <w:highlight w:val="yellow"/>
        </w:rPr>
        <w:t>For example</w:t>
      </w:r>
      <w:r w:rsidR="00B65E71">
        <w:rPr>
          <w:highlight w:val="yellow"/>
        </w:rPr>
        <w:t>:</w:t>
      </w:r>
      <w:r w:rsidR="00D63048">
        <w:rPr>
          <w:highlight w:val="yellow"/>
        </w:rPr>
        <w:t xml:space="preserve"> </w:t>
      </w:r>
      <w:r w:rsidR="0065561C">
        <w:t>In the [</w:t>
      </w:r>
      <w:r w:rsidRPr="004F283B" w:rsidR="0065561C">
        <w:rPr>
          <w:highlight w:val="yellow"/>
        </w:rPr>
        <w:t>insert name of MPO]</w:t>
      </w:r>
      <w:r w:rsidR="0065561C">
        <w:t xml:space="preserve"> region, </w:t>
      </w:r>
      <w:r w:rsidR="00A94F08">
        <w:rPr>
          <w:highlight w:val="yellow"/>
        </w:rPr>
        <w:t xml:space="preserve">fatalities </w:t>
      </w:r>
      <w:r w:rsidRPr="004F283B" w:rsidR="0065561C">
        <w:rPr>
          <w:highlight w:val="yellow"/>
        </w:rPr>
        <w:t xml:space="preserve">increased/decreased from x% to y%, while </w:t>
      </w:r>
      <w:r w:rsidR="00D63048">
        <w:rPr>
          <w:highlight w:val="yellow"/>
        </w:rPr>
        <w:t xml:space="preserve">serious injuries </w:t>
      </w:r>
      <w:r w:rsidRPr="004F283B" w:rsidR="0065561C">
        <w:rPr>
          <w:highlight w:val="yellow"/>
        </w:rPr>
        <w:t>increased/decreased from….</w:t>
      </w:r>
      <w:r w:rsidR="0065561C">
        <w:t xml:space="preserve"> </w:t>
      </w:r>
    </w:p>
    <w:p w:rsidRPr="00342667" w:rsidR="006A1DBE" w:rsidP="006A1DBE" w:rsidRDefault="006A1DBE" w14:paraId="668AECAF" w14:textId="77777777">
      <w:pPr>
        <w:keepNext/>
        <w:keepLines/>
      </w:pPr>
      <w:r w:rsidRPr="00342667">
        <w:rPr>
          <w:highlight w:val="yellow"/>
        </w:rPr>
        <w:t xml:space="preserve">Use the following language for MPOs that support all </w:t>
      </w:r>
      <w:r>
        <w:rPr>
          <w:highlight w:val="yellow"/>
        </w:rPr>
        <w:t xml:space="preserve">statewide </w:t>
      </w:r>
      <w:r w:rsidRPr="00342667">
        <w:rPr>
          <w:highlight w:val="yellow"/>
        </w:rPr>
        <w:t>PM</w:t>
      </w:r>
      <w:r>
        <w:rPr>
          <w:highlight w:val="yellow"/>
        </w:rPr>
        <w:t>1</w:t>
      </w:r>
      <w:r w:rsidRPr="00342667">
        <w:rPr>
          <w:highlight w:val="yellow"/>
        </w:rPr>
        <w:t xml:space="preserve"> targets:</w:t>
      </w:r>
    </w:p>
    <w:p w:rsidRPr="00342667" w:rsidR="006A1DBE" w:rsidP="006A1DBE" w:rsidRDefault="006A1DBE" w14:paraId="7AA6F506" w14:textId="77777777">
      <w:pPr>
        <w:keepNext/>
        <w:keepLines/>
      </w:pPr>
      <w:r w:rsidRPr="00342667">
        <w:t>The [</w:t>
      </w:r>
      <w:r w:rsidRPr="00342667">
        <w:rPr>
          <w:highlight w:val="yellow"/>
        </w:rPr>
        <w:t>insert name of MPO</w:t>
      </w:r>
      <w:r w:rsidRPr="00342667">
        <w:t xml:space="preserve">] agreed to support FDOT’s </w:t>
      </w:r>
      <w:r>
        <w:t xml:space="preserve">highway safety </w:t>
      </w:r>
      <w:r w:rsidRPr="00342667">
        <w:t>targets on [</w:t>
      </w:r>
      <w:r w:rsidRPr="00342667">
        <w:rPr>
          <w:highlight w:val="yellow"/>
        </w:rPr>
        <w:t>insert date</w:t>
      </w:r>
      <w:r w:rsidRPr="00342667">
        <w:t>]. By adopting FDOT’s targets, the [</w:t>
      </w:r>
      <w:r w:rsidRPr="00342667">
        <w:rPr>
          <w:highlight w:val="yellow"/>
        </w:rPr>
        <w:t>insert name of MPO</w:t>
      </w:r>
      <w:r w:rsidRPr="00342667">
        <w:t>] agrees to plan and program projects that help FDOT achieve these targets.</w:t>
      </w:r>
    </w:p>
    <w:p w:rsidRPr="00342667" w:rsidR="006A1DBE" w:rsidP="006A1DBE" w:rsidRDefault="006A1DBE" w14:paraId="7212E641" w14:textId="77777777">
      <w:r w:rsidRPr="00342667">
        <w:rPr>
          <w:highlight w:val="yellow"/>
        </w:rPr>
        <w:t>Use this language for MPOs that establish one or more MPO PM</w:t>
      </w:r>
      <w:r>
        <w:rPr>
          <w:highlight w:val="yellow"/>
        </w:rPr>
        <w:t>1</w:t>
      </w:r>
      <w:r w:rsidRPr="00342667">
        <w:rPr>
          <w:highlight w:val="yellow"/>
        </w:rPr>
        <w:t xml:space="preserve"> targets:</w:t>
      </w:r>
    </w:p>
    <w:p w:rsidRPr="00342667" w:rsidR="006A1DBE" w:rsidP="006A1DBE" w:rsidRDefault="006A1DBE" w14:paraId="717D5E88" w14:textId="3D33860F">
      <w:pPr>
        <w:rPr>
          <w:highlight w:val="yellow"/>
        </w:rPr>
      </w:pPr>
      <w:r w:rsidRPr="00342667">
        <w:t>On [</w:t>
      </w:r>
      <w:r w:rsidRPr="00342667">
        <w:rPr>
          <w:highlight w:val="yellow"/>
        </w:rPr>
        <w:t>insert date</w:t>
      </w:r>
      <w:r w:rsidRPr="00342667">
        <w:t>], the [</w:t>
      </w:r>
      <w:r w:rsidRPr="00342667">
        <w:rPr>
          <w:highlight w:val="yellow"/>
        </w:rPr>
        <w:t>insert MPO name</w:t>
      </w:r>
      <w:r w:rsidRPr="00342667">
        <w:t xml:space="preserve">] established the </w:t>
      </w:r>
      <w:r>
        <w:t>202</w:t>
      </w:r>
      <w:r w:rsidR="0009132D">
        <w:t>5</w:t>
      </w:r>
      <w:r>
        <w:t xml:space="preserve"> </w:t>
      </w:r>
      <w:r w:rsidRPr="00342667">
        <w:t>targets shown in</w:t>
      </w:r>
      <w:r>
        <w:t xml:space="preserve"> Table 2.2 </w:t>
      </w:r>
      <w:r w:rsidRPr="00342667">
        <w:t xml:space="preserve">for the MPO’s planning area. </w:t>
      </w:r>
      <w:r w:rsidRPr="79BF5F60">
        <w:rPr>
          <w:color w:val="000000"/>
          <w:kern w:val="36"/>
        </w:rPr>
        <w:t>In setting the MPO’s PM</w:t>
      </w:r>
      <w:r w:rsidRPr="79BF5F60" w:rsidR="005D07C0">
        <w:rPr>
          <w:color w:val="000000"/>
          <w:kern w:val="36"/>
        </w:rPr>
        <w:t>1</w:t>
      </w:r>
      <w:r w:rsidRPr="79BF5F60">
        <w:rPr>
          <w:color w:val="000000"/>
          <w:kern w:val="36"/>
        </w:rPr>
        <w:t xml:space="preserve"> target</w:t>
      </w:r>
      <w:r w:rsidRPr="79BF5F60">
        <w:rPr>
          <w:color w:val="000000"/>
          <w:kern w:val="36"/>
          <w:highlight w:val="yellow"/>
        </w:rPr>
        <w:t>(s)</w:t>
      </w:r>
      <w:r w:rsidRPr="79BF5F60">
        <w:rPr>
          <w:color w:val="000000"/>
          <w:kern w:val="36"/>
        </w:rPr>
        <w:t>, [</w:t>
      </w:r>
      <w:r w:rsidRPr="00342667">
        <w:rPr>
          <w:highlight w:val="yellow"/>
        </w:rPr>
        <w:t>insert MPO name</w:t>
      </w:r>
      <w:r w:rsidRPr="00342667">
        <w:t>]</w:t>
      </w:r>
      <w:r w:rsidRPr="79BF5F60">
        <w:rPr>
          <w:color w:val="000000"/>
          <w:kern w:val="36"/>
        </w:rPr>
        <w:t xml:space="preserve"> considered many factors.</w:t>
      </w:r>
      <w:r w:rsidRPr="79BF5F60" w:rsidR="00A011D4">
        <w:rPr>
          <w:color w:val="000000"/>
          <w:kern w:val="36"/>
        </w:rPr>
        <w:t xml:space="preserve"> </w:t>
      </w:r>
      <w:r w:rsidRPr="00342667">
        <w:rPr>
          <w:highlight w:val="yellow"/>
          <w:shd w:val="clear" w:color="auto" w:fill="FFFF00"/>
        </w:rPr>
        <w:t>Insert a discussion on rationale for the MPO setting its own target(s). Discuss the MPO’s decision making process that led to establishing quantifiable MPO targets that are different than the statewide target.</w:t>
      </w:r>
    </w:p>
    <w:p w:rsidR="0065561C" w:rsidP="00335DD7" w:rsidRDefault="00824517" w14:paraId="56E0C3F5" w14:textId="038E3B00">
      <w:pPr>
        <w:rPr>
          <w:highlight w:val="yellow"/>
        </w:rPr>
      </w:pPr>
      <w:r>
        <w:rPr>
          <w:highlight w:val="yellow"/>
        </w:rPr>
        <w:t>All MPOs use the following language</w:t>
      </w:r>
      <w:r w:rsidR="00D00DD6">
        <w:rPr>
          <w:highlight w:val="yellow"/>
        </w:rPr>
        <w:t>.</w:t>
      </w:r>
      <w:r w:rsidR="00A744CD">
        <w:rPr>
          <w:highlight w:val="yellow"/>
        </w:rPr>
        <w:t xml:space="preserve"> </w:t>
      </w:r>
    </w:p>
    <w:p w:rsidRPr="00593A0B" w:rsidR="00335DD7" w:rsidP="00335DD7" w:rsidRDefault="00335DD7" w14:paraId="0C60EAA2" w14:textId="3909C31A">
      <w:r w:rsidRPr="00593A0B">
        <w:t xml:space="preserve">The </w:t>
      </w:r>
      <w:r w:rsidRPr="005267DD">
        <w:t>[</w:t>
      </w:r>
      <w:r w:rsidRPr="00593A0B">
        <w:rPr>
          <w:highlight w:val="yellow"/>
        </w:rPr>
        <w:t>insert name of MPO</w:t>
      </w:r>
      <w:r w:rsidRPr="00593A0B">
        <w:t xml:space="preserve">] recognizes the importance of linking goals, objectives, and investment priorities to </w:t>
      </w:r>
      <w:r>
        <w:t>establish</w:t>
      </w:r>
      <w:r w:rsidRPr="00593A0B">
        <w:t xml:space="preserve"> performance objectives</w:t>
      </w:r>
      <w:r>
        <w:t xml:space="preserve">, and that this </w:t>
      </w:r>
      <w:r w:rsidRPr="00593A0B">
        <w:t>link is critical to the achievement of national transportation goals and statewide and</w:t>
      </w:r>
      <w:r>
        <w:t xml:space="preserve"> regional performance targets.</w:t>
      </w:r>
      <w:r w:rsidRPr="00593A0B">
        <w:t xml:space="preserve"> As such, the </w:t>
      </w:r>
      <w:r>
        <w:t>[</w:t>
      </w:r>
      <w:r w:rsidRPr="007F7E8E">
        <w:rPr>
          <w:highlight w:val="yellow"/>
        </w:rPr>
        <w:t>insert name of MPO</w:t>
      </w:r>
      <w:r w:rsidR="006A4FC3">
        <w:rPr>
          <w:highlight w:val="yellow"/>
        </w:rPr>
        <w:t>]</w:t>
      </w:r>
      <w:r w:rsidRPr="00A36EB2">
        <w:t xml:space="preserve"> </w:t>
      </w:r>
      <w:r w:rsidRPr="002D0C95">
        <w:rPr>
          <w:highlight w:val="yellow"/>
        </w:rPr>
        <w:t>20</w:t>
      </w:r>
      <w:r w:rsidRPr="002D0C95" w:rsidR="002D0C95">
        <w:rPr>
          <w:highlight w:val="yellow"/>
        </w:rPr>
        <w:t>XX</w:t>
      </w:r>
      <w:r>
        <w:t xml:space="preserve"> </w:t>
      </w:r>
      <w:r w:rsidRPr="00593A0B">
        <w:t xml:space="preserve">LRTP reflects the goals, objectives, performance measures, and targets as they are available and described in other </w:t>
      </w:r>
      <w:r>
        <w:t>s</w:t>
      </w:r>
      <w:r w:rsidRPr="00593A0B">
        <w:t xml:space="preserve">tate and public transportation plans and processes; </w:t>
      </w:r>
      <w:r w:rsidRPr="00593A0B" w:rsidR="00AE3745">
        <w:t>specifically,</w:t>
      </w:r>
      <w:r w:rsidRPr="00593A0B">
        <w:t xml:space="preserve"> the Florida Strategic Highway Safety Plan (SHSP), the Florida Highway Safety Improvement Program (HSIP), </w:t>
      </w:r>
      <w:r>
        <w:t xml:space="preserve">and </w:t>
      </w:r>
      <w:r w:rsidRPr="00593A0B">
        <w:t>the Florida Transportation Plan (FTP</w:t>
      </w:r>
      <w:r>
        <w:t>)</w:t>
      </w:r>
      <w:r w:rsidRPr="00593A0B" w:rsidR="003B0947">
        <w:t>.</w:t>
      </w:r>
      <w:r w:rsidR="003B0947">
        <w:t xml:space="preserve"> </w:t>
      </w:r>
    </w:p>
    <w:p w:rsidRPr="00593A0B" w:rsidR="00335DD7" w:rsidP="00335DD7" w:rsidRDefault="00335DD7" w14:paraId="7D15FCEC" w14:textId="2E262BBE">
      <w:pPr>
        <w:pStyle w:val="ListBullet"/>
      </w:pPr>
      <w:r>
        <w:t>Florida’s Strategic Highway Safety Plan (SHSP), published in March 2021, specifically embraces Target Zero and identifies strategies to achieve zero traffic deaths and serious injuries.</w:t>
      </w:r>
      <w:r w:rsidR="009F3C15">
        <w:t xml:space="preserve"> </w:t>
      </w:r>
      <w:r w:rsidRPr="00953669">
        <w:t xml:space="preserve">The SHSP was </w:t>
      </w:r>
      <w:r>
        <w:t>updated</w:t>
      </w:r>
      <w:r w:rsidRPr="00953669">
        <w:t xml:space="preserve"> in coordination with Florida’s 27 MPOs </w:t>
      </w:r>
      <w:r>
        <w:t>and the</w:t>
      </w:r>
      <w:r w:rsidRPr="00953669">
        <w:t xml:space="preserve"> MPOAC.</w:t>
      </w:r>
      <w:r w:rsidR="009F3C15">
        <w:t xml:space="preserve"> </w:t>
      </w:r>
      <w:r w:rsidRPr="008A2DFD">
        <w:rPr>
          <w:rFonts w:cs="Calibri"/>
        </w:rPr>
        <w:t>The SHSP development process included review of safety-related goals, objectives, and strategies in MPO plans.</w:t>
      </w:r>
      <w:r w:rsidR="009F3C15">
        <w:rPr>
          <w:rFonts w:cs="Calibri"/>
        </w:rPr>
        <w:t xml:space="preserve"> </w:t>
      </w:r>
      <w:r w:rsidRPr="00953669">
        <w:t xml:space="preserve">The SHSP guides FDOT, MPOs, and other safety partners in addressing </w:t>
      </w:r>
      <w:r w:rsidRPr="00953669">
        <w:t xml:space="preserve">safety and defines a framework for implementation activities to be carried out throughout the </w:t>
      </w:r>
      <w:r>
        <w:t>s</w:t>
      </w:r>
      <w:r w:rsidRPr="00953669">
        <w:t>tate.</w:t>
      </w:r>
      <w:r w:rsidR="009F3C15">
        <w:t xml:space="preserve"> </w:t>
      </w:r>
      <w:r w:rsidRPr="00FE5FF7">
        <w:rPr>
          <w:rFonts w:cs="Calibri"/>
        </w:rPr>
        <w:t xml:space="preserve">Florida’s transportation safety partners have focused on reducing fatalities and serious injuries through the 4Es of engineering, education, enforcement, and emergency response. To achieve zero, FDOT and other safety partners will expand beyond addressing specific hazards and influencing individual behavior to reshaping transportation systems and communities to create a safer environment for all travel. The updated SHSP calls on Florida to think more broadly and inclusively by addressing four additional topics, which could be referred to as the 4Is: </w:t>
      </w:r>
      <w:r w:rsidRPr="004F283B">
        <w:rPr>
          <w:rFonts w:cs="Calibri"/>
        </w:rPr>
        <w:t>information</w:t>
      </w:r>
      <w:r>
        <w:rPr>
          <w:rFonts w:cs="Calibri"/>
        </w:rPr>
        <w:t xml:space="preserve"> </w:t>
      </w:r>
      <w:r w:rsidRPr="00FE5FF7">
        <w:rPr>
          <w:rFonts w:cs="Calibri"/>
        </w:rPr>
        <w:t>intelligence, innovation, insight into communities, and investments and policies</w:t>
      </w:r>
    </w:p>
    <w:p w:rsidRPr="000E0D08" w:rsidR="00335DD7" w:rsidP="00335DD7" w:rsidRDefault="00335DD7" w14:paraId="4F94F327" w14:textId="77777777">
      <w:pPr>
        <w:pStyle w:val="ListBullet"/>
      </w:pPr>
      <w:r w:rsidRPr="004F283B">
        <w:t>The HSIP is a core Federal-aid program with the purpose to achieve a significant reduction in traffic fatalities and serious injuries on all public roads.</w:t>
      </w:r>
      <w:r>
        <w:t xml:space="preserve"> </w:t>
      </w:r>
      <w:r w:rsidRPr="004F283B">
        <w:t xml:space="preserve">The program is managed by the Central Office with </w:t>
      </w:r>
      <w:r>
        <w:t>D</w:t>
      </w:r>
      <w:r w:rsidRPr="004F283B">
        <w:t>istrict staff performing project activities such as conducting safety studies, project scoping, public involvement, and coordinating with production staff on programming safety projects. To be eligible for HSIP funds, safety improvement projects must address a SHSP emphasis area, be identified through a data-driven process, and contribute to a reduction in fatalities and serious injuries</w:t>
      </w:r>
    </w:p>
    <w:p w:rsidRPr="00B045BA" w:rsidR="00335DD7" w:rsidP="00335DD7" w:rsidRDefault="00335DD7" w14:paraId="2040FE1B" w14:textId="72321A43">
      <w:pPr>
        <w:pStyle w:val="ListBullet"/>
        <w:rPr>
          <w:bCs/>
          <w:color w:val="000000"/>
          <w:kern w:val="36"/>
        </w:rPr>
      </w:pPr>
      <w:r w:rsidRPr="00C64DBF">
        <w:t xml:space="preserve">Transportation projects are identified and prioritized with </w:t>
      </w:r>
      <w:r>
        <w:t>the</w:t>
      </w:r>
      <w:r w:rsidRPr="00C64DBF">
        <w:t xml:space="preserve"> MPOs and non-metropolitan local governments. Data </w:t>
      </w:r>
      <w:r>
        <w:t>are</w:t>
      </w:r>
      <w:r w:rsidRPr="00C64DBF">
        <w:t xml:space="preserve"> analyzed for each potential project, using traffic safety data and traffic demand modelin</w:t>
      </w:r>
      <w:r>
        <w:t>g, among other data. The FDOT</w:t>
      </w:r>
      <w:r w:rsidRPr="00C64DBF">
        <w:t xml:space="preserve"> Project Development and Environment </w:t>
      </w:r>
      <w:r w:rsidRPr="000E0D08">
        <w:rPr>
          <w:bCs/>
        </w:rPr>
        <w:t>Manual</w:t>
      </w:r>
      <w:r w:rsidRPr="00C64DBF">
        <w:t xml:space="preserve"> requires the consideration of safety when preparing a proposed project’s purpose and need, and defines several factors related to safety, including crash modification factor and safety performance factor, as part of the analysis of alternatives.</w:t>
      </w:r>
      <w:r>
        <w:t xml:space="preserve"> </w:t>
      </w:r>
      <w:r w:rsidRPr="00C64DBF">
        <w:t>MPOs and local governments consider safety data analysis when determining project priorities.</w:t>
      </w:r>
    </w:p>
    <w:p w:rsidR="00335DD7" w:rsidP="00335DD7" w:rsidRDefault="00335DD7" w14:paraId="3DE0AA02" w14:textId="27BE96AD">
      <w:r w:rsidRPr="00593A0B">
        <w:t xml:space="preserve">The </w:t>
      </w:r>
      <w:r w:rsidRPr="005267DD">
        <w:t>[</w:t>
      </w:r>
      <w:r w:rsidRPr="00593A0B">
        <w:rPr>
          <w:highlight w:val="yellow"/>
        </w:rPr>
        <w:t>insert name of MPO</w:t>
      </w:r>
      <w:r w:rsidRPr="00593A0B">
        <w:t xml:space="preserve">] </w:t>
      </w:r>
      <w:r w:rsidRPr="00CA3C1E">
        <w:rPr>
          <w:highlight w:val="yellow"/>
        </w:rPr>
        <w:t>20XX</w:t>
      </w:r>
      <w:r w:rsidRPr="00593A0B">
        <w:t xml:space="preserve"> LRTP increases the safety of the transportation system for motorized and non-motorized users as required.</w:t>
      </w:r>
      <w:r w:rsidR="009F3C15">
        <w:t xml:space="preserve"> </w:t>
      </w:r>
      <w:r>
        <w:t>The LRTP aligns with the Florida SHSP and the FDOT HSIP with s</w:t>
      </w:r>
      <w:r w:rsidRPr="00F57BAB">
        <w:t>pecific strategies to improve safety performance focus</w:t>
      </w:r>
      <w:r>
        <w:t>ed</w:t>
      </w:r>
      <w:r w:rsidRPr="00F57BAB">
        <w:t xml:space="preserve"> on prioritized safety projects, pedestrian and/or bicycle safety enhancements, </w:t>
      </w:r>
      <w:r>
        <w:t>and traffic operation improvements</w:t>
      </w:r>
      <w:r w:rsidRPr="00F57BAB">
        <w:t xml:space="preserve"> to address our goal to reduce fatalities and serious injuries.</w:t>
      </w:r>
    </w:p>
    <w:p w:rsidR="00335DD7" w:rsidP="00335DD7" w:rsidRDefault="00335DD7" w14:paraId="6EE6F680" w14:textId="71ED2EB0">
      <w:r w:rsidRPr="00593A0B">
        <w:t>The LRTP identifies safety needs within the metropolitan planning area and provides funding for targeted safety improvements.</w:t>
      </w:r>
      <w:r w:rsidR="009F3C15">
        <w:t xml:space="preserve"> </w:t>
      </w:r>
      <w:r w:rsidRPr="001E43B5">
        <w:t>[</w:t>
      </w:r>
      <w:r w:rsidRPr="00CA54A2" w:rsidR="00CA54A2">
        <w:rPr>
          <w:highlight w:val="yellow"/>
        </w:rPr>
        <w:t>Discus</w:t>
      </w:r>
      <w:r w:rsidR="00CA54A2">
        <w:rPr>
          <w:highlight w:val="yellow"/>
        </w:rPr>
        <w:t xml:space="preserve">s </w:t>
      </w:r>
      <w:r w:rsidR="006D0C5F">
        <w:rPr>
          <w:highlight w:val="yellow"/>
        </w:rPr>
        <w:t xml:space="preserve">key goals, objectives, strategies, </w:t>
      </w:r>
      <w:r w:rsidR="00EA2B3D">
        <w:rPr>
          <w:highlight w:val="yellow"/>
        </w:rPr>
        <w:t xml:space="preserve">analysis, </w:t>
      </w:r>
      <w:r w:rsidR="006D0C5F">
        <w:rPr>
          <w:highlight w:val="yellow"/>
        </w:rPr>
        <w:t xml:space="preserve">and programs </w:t>
      </w:r>
      <w:r w:rsidR="009F52B6">
        <w:rPr>
          <w:highlight w:val="yellow"/>
        </w:rPr>
        <w:t>in the LRTP and underway at the MPO that are applicable to safety</w:t>
      </w:r>
      <w:r w:rsidR="007D0CB2">
        <w:rPr>
          <w:highlight w:val="yellow"/>
        </w:rPr>
        <w:t>. This could include the MPOs project s</w:t>
      </w:r>
      <w:r w:rsidRPr="00907021">
        <w:rPr>
          <w:highlight w:val="yellow"/>
        </w:rPr>
        <w:t>election/prioritization process</w:t>
      </w:r>
      <w:r w:rsidR="007D0CB2">
        <w:rPr>
          <w:highlight w:val="yellow"/>
        </w:rPr>
        <w:t>,</w:t>
      </w:r>
      <w:r w:rsidRPr="00CD6457">
        <w:rPr>
          <w:highlight w:val="yellow"/>
        </w:rPr>
        <w:t xml:space="preserve"> how priorities are set for </w:t>
      </w:r>
      <w:r w:rsidR="007D0CB2">
        <w:rPr>
          <w:highlight w:val="yellow"/>
        </w:rPr>
        <w:t xml:space="preserve">a </w:t>
      </w:r>
      <w:r w:rsidRPr="00CD6457">
        <w:rPr>
          <w:highlight w:val="yellow"/>
        </w:rPr>
        <w:t xml:space="preserve">safety-specific program, </w:t>
      </w:r>
      <w:r w:rsidR="007D0CB2">
        <w:rPr>
          <w:highlight w:val="yellow"/>
        </w:rPr>
        <w:t xml:space="preserve">or </w:t>
      </w:r>
      <w:r w:rsidRPr="00CD6457">
        <w:rPr>
          <w:highlight w:val="yellow"/>
        </w:rPr>
        <w:t xml:space="preserve">how safety is considered </w:t>
      </w:r>
      <w:r w:rsidR="00BC551F">
        <w:rPr>
          <w:highlight w:val="yellow"/>
        </w:rPr>
        <w:t>when</w:t>
      </w:r>
      <w:r w:rsidRPr="00CD6457">
        <w:rPr>
          <w:highlight w:val="yellow"/>
        </w:rPr>
        <w:t xml:space="preserve"> setting priorities for other programs.</w:t>
      </w:r>
      <w:r w:rsidRPr="001E43B5">
        <w:t>]</w:t>
      </w:r>
    </w:p>
    <w:p w:rsidRPr="0050791F" w:rsidR="00335DD7" w:rsidP="0019166E" w:rsidRDefault="00335DD7" w14:paraId="5B2C2362" w14:textId="77777777">
      <w:pPr>
        <w:pBdr>
          <w:top w:val="single" w:color="065EA0" w:themeColor="accent1" w:sz="12" w:space="4"/>
        </w:pBdr>
      </w:pPr>
      <w:r w:rsidRPr="00D6307C">
        <w:rPr>
          <w:highlight w:val="yellow"/>
        </w:rPr>
        <w:t xml:space="preserve">Example from the River to Sea TPO </w:t>
      </w:r>
      <w:r w:rsidRPr="00D6307C">
        <w:rPr>
          <w:i/>
          <w:iCs/>
          <w:highlight w:val="yellow"/>
        </w:rPr>
        <w:t>Connect 2045</w:t>
      </w:r>
      <w:r w:rsidRPr="00D6307C">
        <w:rPr>
          <w:highlight w:val="yellow"/>
        </w:rPr>
        <w:t xml:space="preserve"> Plan</w:t>
      </w:r>
      <w:r w:rsidRPr="0050791F">
        <w:t>:</w:t>
      </w:r>
      <w:r>
        <w:rPr>
          <w:rStyle w:val="FootnoteReference"/>
          <w:rFonts w:ascii="Garamond" w:hAnsi="Garamond" w:cs="Calibri"/>
          <w:bCs/>
          <w:color w:val="000000"/>
          <w:kern w:val="36"/>
          <w:sz w:val="24"/>
          <w:szCs w:val="24"/>
        </w:rPr>
        <w:footnoteReference w:id="3"/>
      </w:r>
    </w:p>
    <w:p w:rsidRPr="00F52C7B" w:rsidR="00335DD7" w:rsidP="0019166E" w:rsidRDefault="00335DD7" w14:paraId="47565426" w14:textId="77777777">
      <w:pPr>
        <w:rPr>
          <w:i/>
          <w:iCs/>
        </w:rPr>
      </w:pPr>
      <w:r w:rsidRPr="00F52C7B">
        <w:rPr>
          <w:i/>
          <w:iCs/>
        </w:rPr>
        <w:t>The TPO recognizes the importance of linking goals, objectives, and investment priorities to stated performance objectives, and that establishing these links are critical to the achievement of national transportation goals and statewide and regional performance targets. As such, Connect 2045 directly reflects the goals, objectives, performance measures, and targets as they are described in other public transportation plans and processes, including:</w:t>
      </w:r>
    </w:p>
    <w:p w:rsidRPr="00F52C7B" w:rsidR="00335DD7" w:rsidP="0019166E" w:rsidRDefault="00335DD7" w14:paraId="55E6FEB5" w14:textId="2E206262">
      <w:pPr>
        <w:pStyle w:val="ListBullet"/>
        <w:rPr>
          <w:i/>
          <w:iCs/>
        </w:rPr>
      </w:pPr>
      <w:r w:rsidRPr="00F52C7B">
        <w:rPr>
          <w:i/>
          <w:iCs/>
        </w:rPr>
        <w:t>Incorporation of Measures in Project Ranking Criteria (Ongoing) – The TPO has a long history of emphasizing safety in the prioritization of transportation projects as a weighted factor in the criteria used to rank projects during the annual call for projects.</w:t>
      </w:r>
    </w:p>
    <w:p w:rsidRPr="00F52C7B" w:rsidR="00335DD7" w:rsidP="0019166E" w:rsidRDefault="00335DD7" w14:paraId="19C65BD8" w14:textId="026E3DF3">
      <w:pPr>
        <w:pStyle w:val="ListBullet"/>
        <w:rPr>
          <w:i/>
          <w:iCs/>
        </w:rPr>
      </w:pPr>
      <w:r w:rsidRPr="00F52C7B">
        <w:rPr>
          <w:i/>
          <w:iCs/>
        </w:rPr>
        <w:t>Interagency Partnering (Ongoing) – For many years, the River to Sea TPO has participated in various partnerships to promote safety awareness and to identify and address safety concerns throughout the community. This includes involvement in the Community Traffic Safety Teams and Safe Kids Coalition.</w:t>
      </w:r>
    </w:p>
    <w:p w:rsidRPr="00F52C7B" w:rsidR="00335DD7" w:rsidP="0019166E" w:rsidRDefault="00335DD7" w14:paraId="69BE2B22" w14:textId="086406FA">
      <w:pPr>
        <w:pStyle w:val="ListBullet"/>
        <w:rPr>
          <w:i/>
          <w:iCs/>
        </w:rPr>
      </w:pPr>
      <w:r w:rsidRPr="00F52C7B">
        <w:rPr>
          <w:i/>
          <w:iCs/>
        </w:rPr>
        <w:t>Congestion Management Process and Plan (October 2018) - The congestion management process requires the establishment and use of a coordinated, performance-based approach to transportation decision-making to support national goals for the federal-aid highway and public transportation programs. In addition to congestion resulting from traffic volume, this report incorporated additional transportation measures used in performance management.</w:t>
      </w:r>
    </w:p>
    <w:p w:rsidRPr="00F52C7B" w:rsidR="00335DD7" w:rsidP="0019166E" w:rsidRDefault="00335DD7" w14:paraId="3F89A3FF" w14:textId="2CAC1DE0">
      <w:pPr>
        <w:pStyle w:val="ListBullet"/>
        <w:rPr>
          <w:i/>
          <w:iCs/>
        </w:rPr>
      </w:pPr>
      <w:r w:rsidRPr="00F52C7B">
        <w:rPr>
          <w:i/>
          <w:iCs/>
        </w:rPr>
        <w:t>Roadway Safety Evaluation &amp; Improvement Study (September 2018) – Building upon a crash analysis performed in 2017, this study developed a process to identify and mitigate the causes of crashes at high crash locations throughout the planning area.</w:t>
      </w:r>
    </w:p>
    <w:p w:rsidRPr="00F52C7B" w:rsidR="00335DD7" w:rsidP="0019166E" w:rsidRDefault="00335DD7" w14:paraId="1E655604" w14:textId="6D49E96D">
      <w:pPr>
        <w:pStyle w:val="ListBullet"/>
        <w:rPr>
          <w:i/>
          <w:iCs/>
        </w:rPr>
      </w:pPr>
      <w:r w:rsidRPr="00F52C7B">
        <w:rPr>
          <w:i/>
          <w:iCs/>
        </w:rPr>
        <w:t>SR/CR A1A Pedestrian Safety and Mobility Study (May 2017) – This study was conducted to analyze safety issues along the entire SR/CR A1A corridor within the TPO boundary. Coordinated with FDOT, local government agencies, and community stakeholders along the corridor, the study identified safety countermeasures and recommended implementable safety improvements to reduce overall bicycle and pedestrian crashes.</w:t>
      </w:r>
    </w:p>
    <w:p w:rsidRPr="00F52C7B" w:rsidR="00335DD7" w:rsidP="0019166E" w:rsidRDefault="00335DD7" w14:paraId="30A18BE7" w14:textId="27C10E31">
      <w:pPr>
        <w:pStyle w:val="ListBullet"/>
        <w:pBdr>
          <w:bottom w:val="single" w:color="065EA0" w:themeColor="accent1" w:sz="12" w:space="4"/>
        </w:pBdr>
        <w:rPr>
          <w:i/>
          <w:iCs/>
        </w:rPr>
      </w:pPr>
      <w:r w:rsidRPr="00F52C7B">
        <w:rPr>
          <w:i/>
          <w:iCs/>
        </w:rPr>
        <w:t>Community Safety Action Plan (November 2019) – The Community Safety Action Plan (CSAP) assesses existing safety strategies utilized in the TPO’s planning area and identifies community outreach activities that build upon those efforts to further promote safety. The CSAP focus areas will be used to develop a work plan for TPO staff.</w:t>
      </w:r>
    </w:p>
    <w:p w:rsidR="00B2235D" w:rsidP="00EA2B3D" w:rsidRDefault="00B2235D" w14:paraId="479BFBBD" w14:textId="77777777">
      <w:pPr>
        <w:spacing w:after="0" w:line="240" w:lineRule="auto"/>
        <w:rPr>
          <w:highlight w:val="yellow"/>
        </w:rPr>
      </w:pPr>
    </w:p>
    <w:p w:rsidR="00335DD7" w:rsidP="0019166E" w:rsidRDefault="00335DD7" w14:paraId="2F61B852" w14:textId="51188A7E">
      <w:pPr>
        <w:rPr>
          <w:highlight w:val="yellow"/>
        </w:rPr>
      </w:pPr>
      <w:r w:rsidRPr="00817CE7">
        <w:rPr>
          <w:highlight w:val="yellow"/>
        </w:rPr>
        <w:t xml:space="preserve">If the MPO developed multiple scenarios when creating the LRTP, </w:t>
      </w:r>
      <w:r>
        <w:rPr>
          <w:highlight w:val="yellow"/>
        </w:rPr>
        <w:t xml:space="preserve">the system performance report must </w:t>
      </w:r>
      <w:r w:rsidRPr="00817CE7">
        <w:rPr>
          <w:highlight w:val="yellow"/>
        </w:rPr>
        <w:t xml:space="preserve">include an analysis of how the preferred scenario has improved the conditions and performance of highway safety </w:t>
      </w:r>
      <w:r>
        <w:rPr>
          <w:highlight w:val="yellow"/>
        </w:rPr>
        <w:t>a</w:t>
      </w:r>
      <w:r w:rsidRPr="00817CE7">
        <w:rPr>
          <w:highlight w:val="yellow"/>
        </w:rPr>
        <w:t xml:space="preserve">nd how changes in local policies and investments have impacted the costs necessary to achieve the highway safety performance targets. </w:t>
      </w:r>
      <w:r w:rsidRPr="00F44C84" w:rsidR="00851F3B">
        <w:rPr>
          <w:highlight w:val="yellow"/>
        </w:rPr>
        <w:t>FHWA and FTA also encourage (but do not require) MPOs that developed multiple scenarios to consider a scenario that maintains baseline conditions for the federal performance measures, and a scenario that improves the baseline conditions for as many of the performance measures as possible.</w:t>
      </w:r>
      <w:r w:rsidR="00851F3B">
        <w:rPr>
          <w:highlight w:val="yellow"/>
        </w:rPr>
        <w:t xml:space="preserve"> </w:t>
      </w:r>
      <w:r w:rsidR="00120A52">
        <w:rPr>
          <w:highlight w:val="yellow"/>
        </w:rPr>
        <w:t>F</w:t>
      </w:r>
      <w:r>
        <w:rPr>
          <w:highlight w:val="yellow"/>
        </w:rPr>
        <w:t xml:space="preserve">ederal </w:t>
      </w:r>
      <w:r w:rsidRPr="00817CE7">
        <w:rPr>
          <w:highlight w:val="yellow"/>
        </w:rPr>
        <w:t xml:space="preserve">guidance </w:t>
      </w:r>
      <w:r w:rsidR="00B41DCA">
        <w:rPr>
          <w:highlight w:val="yellow"/>
        </w:rPr>
        <w:t>to address th</w:t>
      </w:r>
      <w:r w:rsidR="00851F3B">
        <w:rPr>
          <w:highlight w:val="yellow"/>
        </w:rPr>
        <w:t>ese</w:t>
      </w:r>
      <w:r w:rsidR="00B41DCA">
        <w:rPr>
          <w:highlight w:val="yellow"/>
        </w:rPr>
        <w:t xml:space="preserve"> requirement</w:t>
      </w:r>
      <w:r w:rsidR="00851F3B">
        <w:rPr>
          <w:highlight w:val="yellow"/>
        </w:rPr>
        <w:t>s</w:t>
      </w:r>
      <w:r w:rsidR="00B41DCA">
        <w:rPr>
          <w:highlight w:val="yellow"/>
        </w:rPr>
        <w:t xml:space="preserve"> h</w:t>
      </w:r>
      <w:r w:rsidRPr="00817CE7">
        <w:rPr>
          <w:highlight w:val="yellow"/>
        </w:rPr>
        <w:t>as not yet been issued</w:t>
      </w:r>
      <w:r>
        <w:rPr>
          <w:highlight w:val="yellow"/>
        </w:rPr>
        <w:t xml:space="preserve">. </w:t>
      </w:r>
    </w:p>
    <w:p w:rsidRPr="00F44C84" w:rsidR="00335DD7" w:rsidP="0019166E" w:rsidRDefault="00335DD7" w14:paraId="52E8F4E2" w14:textId="1993DC87">
      <w:pPr>
        <w:rPr>
          <w:highlight w:val="yellow"/>
        </w:rPr>
      </w:pPr>
    </w:p>
    <w:p w:rsidR="00F371CB" w:rsidP="00F371CB" w:rsidRDefault="00F371CB" w14:paraId="5F054E48" w14:textId="77777777"/>
    <w:p w:rsidR="00335DD7" w:rsidP="00F371CB" w:rsidRDefault="00335DD7" w14:paraId="6E50B225" w14:textId="77777777">
      <w:pPr>
        <w:sectPr w:rsidR="00335DD7" w:rsidSect="00134318">
          <w:pgSz w:w="12240" w:h="15840" w:orient="portrait" w:code="1"/>
          <w:pgMar w:top="1440" w:right="1440" w:bottom="1440" w:left="1440" w:header="720" w:footer="720" w:gutter="0"/>
          <w:cols w:space="720"/>
          <w:titlePg/>
          <w:docGrid w:linePitch="360"/>
        </w:sectPr>
      </w:pPr>
    </w:p>
    <w:p w:rsidR="00F371CB" w:rsidP="00F371CB" w:rsidRDefault="00F371CB" w14:paraId="28CF33D9" w14:textId="77777777"/>
    <w:p w:rsidRPr="00703BE5" w:rsidR="00200F04" w:rsidP="00200F04" w:rsidRDefault="00200F04" w14:paraId="3004CFCB" w14:textId="12BEF91F">
      <w:pPr>
        <w:pStyle w:val="SectionDivider"/>
        <w:framePr w:wrap="around"/>
      </w:pPr>
      <w:r>
        <w:br/>
      </w:r>
      <w:r w:rsidR="00335DD7">
        <w:t xml:space="preserve">Pavement </w:t>
      </w:r>
      <w:r w:rsidR="00060318">
        <w:t>&amp;</w:t>
      </w:r>
      <w:r w:rsidR="00335DD7">
        <w:t xml:space="preserve"> Bridge Condition Measures (PM2)</w:t>
      </w:r>
    </w:p>
    <w:p w:rsidR="00F371CB" w:rsidP="00F371CB" w:rsidRDefault="00F371CB" w14:paraId="43A46EEB" w14:textId="77777777"/>
    <w:p w:rsidR="00F371CB" w:rsidP="00F371CB" w:rsidRDefault="00F371CB" w14:paraId="164014DA" w14:textId="77777777"/>
    <w:p w:rsidR="00F371CB" w:rsidP="00F371CB" w:rsidRDefault="00F371CB" w14:paraId="336C9CC1" w14:textId="77777777"/>
    <w:p w:rsidR="00F371CB" w:rsidRDefault="00F371CB" w14:paraId="68C65C5F" w14:textId="77777777">
      <w:r>
        <w:br w:type="page"/>
      </w:r>
    </w:p>
    <w:p w:rsidRPr="00335DD7" w:rsidR="00335DD7" w:rsidP="00335DD7" w:rsidRDefault="00335DD7" w14:paraId="450C0FBB" w14:textId="77777777">
      <w:pPr>
        <w:pStyle w:val="Heading1"/>
      </w:pPr>
      <w:bookmarkStart w:name="_Toc161875105" w:id="13"/>
      <w:bookmarkStart w:name="_Toc161763742" w:id="14"/>
      <w:bookmarkStart w:name="_Toc517674400" w:id="15"/>
      <w:r w:rsidRPr="00335DD7">
        <w:t>Pavement and Bridge Condition Measures (PM2)</w:t>
      </w:r>
      <w:bookmarkEnd w:id="13"/>
      <w:bookmarkEnd w:id="14"/>
    </w:p>
    <w:p w:rsidRPr="00342667" w:rsidR="00335DD7" w:rsidP="00335DD7" w:rsidRDefault="00335DD7" w14:paraId="2422F27E" w14:textId="77777777">
      <w:pPr>
        <w:pStyle w:val="Heading2"/>
        <w:spacing w:before="0"/>
        <w:rPr>
          <w:sz w:val="24"/>
          <w:szCs w:val="24"/>
        </w:rPr>
      </w:pPr>
      <w:bookmarkStart w:name="_Toc424878" w:id="16"/>
      <w:bookmarkStart w:name="_Toc15370919" w:id="17"/>
      <w:bookmarkStart w:name="_Toc17802629" w:id="18"/>
      <w:bookmarkEnd w:id="15"/>
      <w:r w:rsidRPr="00342667">
        <w:rPr>
          <w:sz w:val="24"/>
          <w:szCs w:val="24"/>
        </w:rPr>
        <w:t>Pavement and Bridge Condition Performance Measures and Targets Overview</w:t>
      </w:r>
      <w:bookmarkEnd w:id="16"/>
      <w:bookmarkEnd w:id="17"/>
      <w:bookmarkEnd w:id="18"/>
    </w:p>
    <w:p w:rsidR="00335DD7" w:rsidP="0019166E" w:rsidRDefault="00120A52" w14:paraId="6BBD9606" w14:textId="6E24453D">
      <w:pPr>
        <w:rPr>
          <w:rFonts w:cs="Calibri"/>
          <w:szCs w:val="24"/>
        </w:rPr>
      </w:pPr>
      <w:r>
        <w:rPr>
          <w:rFonts w:cs="Calibri"/>
          <w:szCs w:val="24"/>
        </w:rPr>
        <w:t xml:space="preserve">FHWA’s </w:t>
      </w:r>
      <w:r w:rsidRPr="007E16DA">
        <w:rPr>
          <w:rFonts w:cs="Calibri"/>
          <w:szCs w:val="24"/>
        </w:rPr>
        <w:t>Bridge</w:t>
      </w:r>
      <w:r>
        <w:rPr>
          <w:rFonts w:cs="Calibri"/>
          <w:szCs w:val="24"/>
        </w:rPr>
        <w:t xml:space="preserve"> &amp; Pavement</w:t>
      </w:r>
      <w:r w:rsidRPr="007E16DA">
        <w:rPr>
          <w:rFonts w:cs="Calibri"/>
          <w:szCs w:val="24"/>
        </w:rPr>
        <w:t xml:space="preserve"> Condition Performance Measures Final Rule, which is also referred to as the PM2 rule</w:t>
      </w:r>
      <w:r>
        <w:rPr>
          <w:rFonts w:cs="Calibri"/>
          <w:szCs w:val="24"/>
        </w:rPr>
        <w:t xml:space="preserve">, </w:t>
      </w:r>
      <w:r w:rsidRPr="007E16DA">
        <w:rPr>
          <w:rFonts w:cs="Calibri"/>
          <w:szCs w:val="24"/>
        </w:rPr>
        <w:t xml:space="preserve">requires </w:t>
      </w:r>
      <w:r>
        <w:rPr>
          <w:rFonts w:cs="Calibri"/>
          <w:szCs w:val="24"/>
        </w:rPr>
        <w:t xml:space="preserve">state DOTs and </w:t>
      </w:r>
      <w:r w:rsidRPr="007E16DA">
        <w:rPr>
          <w:rFonts w:cs="Calibri"/>
          <w:szCs w:val="24"/>
        </w:rPr>
        <w:t xml:space="preserve">MPOs to </w:t>
      </w:r>
      <w:r>
        <w:rPr>
          <w:rFonts w:cs="Calibri"/>
          <w:szCs w:val="24"/>
        </w:rPr>
        <w:t>establish</w:t>
      </w:r>
      <w:r w:rsidRPr="007E16DA">
        <w:rPr>
          <w:rFonts w:cs="Calibri"/>
          <w:szCs w:val="24"/>
        </w:rPr>
        <w:t xml:space="preserve"> targets for the following six performance measures</w:t>
      </w:r>
      <w:r>
        <w:rPr>
          <w:rFonts w:cs="Calibri"/>
          <w:szCs w:val="24"/>
        </w:rPr>
        <w:t>:</w:t>
      </w:r>
    </w:p>
    <w:p w:rsidRPr="00342667" w:rsidR="00F7260D" w:rsidP="00F7260D" w:rsidRDefault="00F7260D" w14:paraId="2D75EAC0" w14:textId="754A92D5">
      <w:pPr>
        <w:pStyle w:val="ListNumber"/>
        <w:numPr>
          <w:ilvl w:val="0"/>
          <w:numId w:val="31"/>
        </w:numPr>
        <w:spacing w:line="360" w:lineRule="auto"/>
      </w:pPr>
      <w:r w:rsidRPr="00342667">
        <w:t>Percent of Interstate pavements in good condition;</w:t>
      </w:r>
    </w:p>
    <w:p w:rsidRPr="00342667" w:rsidR="00F7260D" w:rsidP="00F7260D" w:rsidRDefault="00F7260D" w14:paraId="1FBB8F89" w14:textId="77777777">
      <w:pPr>
        <w:pStyle w:val="ListNumber"/>
        <w:numPr>
          <w:ilvl w:val="0"/>
          <w:numId w:val="31"/>
        </w:numPr>
        <w:spacing w:line="360" w:lineRule="auto"/>
      </w:pPr>
      <w:r w:rsidRPr="00342667">
        <w:t>Percent of Interstate pavements in poor condition;</w:t>
      </w:r>
    </w:p>
    <w:p w:rsidRPr="00342667" w:rsidR="00F7260D" w:rsidP="00F7260D" w:rsidRDefault="00F7260D" w14:paraId="797E2EB1" w14:textId="48EFDECE">
      <w:pPr>
        <w:pStyle w:val="ListNumber"/>
        <w:numPr>
          <w:ilvl w:val="0"/>
          <w:numId w:val="31"/>
        </w:numPr>
        <w:spacing w:line="360" w:lineRule="auto"/>
      </w:pPr>
      <w:r w:rsidRPr="00342667">
        <w:t>Percent of non-Interstate National Highway System (NHS) pavements in good condition;</w:t>
      </w:r>
      <w:r>
        <w:t xml:space="preserve"> </w:t>
      </w:r>
    </w:p>
    <w:p w:rsidRPr="00342667" w:rsidR="00F7260D" w:rsidP="00F7260D" w:rsidRDefault="00F7260D" w14:paraId="78D237C8" w14:textId="35434E31">
      <w:pPr>
        <w:pStyle w:val="ListNumber"/>
        <w:numPr>
          <w:ilvl w:val="0"/>
          <w:numId w:val="31"/>
        </w:numPr>
        <w:spacing w:line="360" w:lineRule="auto"/>
      </w:pPr>
      <w:r w:rsidRPr="00342667">
        <w:t>Percent of non-Interstate NHS pavements in poor condition</w:t>
      </w:r>
      <w:r>
        <w:t>;</w:t>
      </w:r>
    </w:p>
    <w:p w:rsidRPr="00342667" w:rsidR="009D4927" w:rsidP="00AB1FA1" w:rsidRDefault="009D4927" w14:paraId="220CBA2E" w14:textId="51775072">
      <w:pPr>
        <w:pStyle w:val="ListNumber"/>
        <w:numPr>
          <w:ilvl w:val="0"/>
          <w:numId w:val="31"/>
        </w:numPr>
        <w:spacing w:line="360" w:lineRule="auto"/>
      </w:pPr>
      <w:r w:rsidRPr="00342667">
        <w:t xml:space="preserve">Percent of NHS bridges (by deck area) classified as in good condition; </w:t>
      </w:r>
      <w:r w:rsidR="00F7260D">
        <w:t>and</w:t>
      </w:r>
    </w:p>
    <w:p w:rsidRPr="00342667" w:rsidR="009D4927" w:rsidP="00AB1FA1" w:rsidRDefault="009D4927" w14:paraId="5D4F45FC" w14:textId="69906AD4">
      <w:pPr>
        <w:pStyle w:val="ListNumber"/>
        <w:numPr>
          <w:ilvl w:val="0"/>
          <w:numId w:val="31"/>
        </w:numPr>
        <w:spacing w:line="360" w:lineRule="auto"/>
      </w:pPr>
      <w:r w:rsidRPr="00342667">
        <w:t>Percent of NHS bridges (by deck area) classified as in poor condition</w:t>
      </w:r>
      <w:r w:rsidR="00AB1FA1">
        <w:t>;</w:t>
      </w:r>
    </w:p>
    <w:p w:rsidR="00335DD7" w:rsidP="0019166E" w:rsidRDefault="0015279B" w14:paraId="67832D9E" w14:textId="128CC9B9">
      <w:r>
        <w:t>Pavement condition</w:t>
      </w:r>
      <w:r w:rsidR="00992B37">
        <w:t xml:space="preserve"> is </w:t>
      </w:r>
      <w:r w:rsidR="00F7260D">
        <w:t xml:space="preserve">assessed based on roughness, cracking, rutting, and faulting. </w:t>
      </w:r>
      <w:r w:rsidRPr="006402EF" w:rsidR="00335DD7">
        <w:t>Pavement in good condition suggests that no major investment is needed and should be considered for preservation treatment</w:t>
      </w:r>
      <w:r w:rsidR="00335DD7">
        <w:t>.</w:t>
      </w:r>
      <w:r w:rsidR="009F3C15">
        <w:t xml:space="preserve"> </w:t>
      </w:r>
      <w:r w:rsidRPr="006402EF" w:rsidR="00335DD7">
        <w:t>Pavement in poor condition suggests major reconstruction investment is needed due to either ride quality or a structural deficiency.</w:t>
      </w:r>
    </w:p>
    <w:p w:rsidR="00335DD7" w:rsidP="0019166E" w:rsidRDefault="00F7260D" w14:paraId="7D782B8A" w14:textId="5A9BC531">
      <w:r>
        <w:t>B</w:t>
      </w:r>
      <w:r w:rsidRPr="007E16DA" w:rsidR="00335DD7">
        <w:t xml:space="preserve">ridge </w:t>
      </w:r>
      <w:r w:rsidR="00335DD7">
        <w:t xml:space="preserve">condition </w:t>
      </w:r>
      <w:r>
        <w:t xml:space="preserve">is assessed by inspecting each </w:t>
      </w:r>
      <w:r w:rsidR="00335DD7">
        <w:t xml:space="preserve">bridge </w:t>
      </w:r>
      <w:r w:rsidRPr="007E16DA" w:rsidR="00335DD7">
        <w:t>deck, superstructure, substructure, and culverts</w:t>
      </w:r>
      <w:r w:rsidR="00335DD7">
        <w:t>.</w:t>
      </w:r>
      <w:r w:rsidR="009F3C15">
        <w:t xml:space="preserve"> </w:t>
      </w:r>
      <w:r w:rsidR="00335DD7">
        <w:t xml:space="preserve">A bridge </w:t>
      </w:r>
      <w:r w:rsidRPr="007013DD" w:rsidR="00335DD7">
        <w:t>in good condition suggests that no major investment is needed.</w:t>
      </w:r>
      <w:r w:rsidR="009F3C15">
        <w:t xml:space="preserve"> </w:t>
      </w:r>
      <w:r w:rsidR="00335DD7">
        <w:t>A b</w:t>
      </w:r>
      <w:r w:rsidRPr="007013DD" w:rsidR="00335DD7">
        <w:t xml:space="preserve">ridge in poor condition </w:t>
      </w:r>
      <w:r w:rsidR="00335DD7">
        <w:t>is</w:t>
      </w:r>
      <w:r w:rsidRPr="007013DD" w:rsidR="00335DD7">
        <w:t xml:space="preserve"> safe to drive on; however, </w:t>
      </w:r>
      <w:r w:rsidR="00335DD7">
        <w:t>it</w:t>
      </w:r>
      <w:r w:rsidRPr="007013DD" w:rsidR="00335DD7">
        <w:t xml:space="preserve"> </w:t>
      </w:r>
      <w:r w:rsidR="00335DD7">
        <w:t>is</w:t>
      </w:r>
      <w:r w:rsidRPr="007013DD" w:rsidR="00335DD7">
        <w:t xml:space="preserve"> nearing a point where substantial reconstruction or replacement is needed.</w:t>
      </w:r>
    </w:p>
    <w:p w:rsidRPr="00342667" w:rsidR="00335DD7" w:rsidP="0019166E" w:rsidRDefault="00335DD7" w14:paraId="062B3A4F" w14:textId="44472DB5">
      <w:r w:rsidRPr="007E16DA">
        <w:t>Federal rules require state</w:t>
      </w:r>
      <w:r>
        <w:t xml:space="preserve"> DOTs and </w:t>
      </w:r>
      <w:r w:rsidRPr="007E16DA">
        <w:t>MPO</w:t>
      </w:r>
      <w:r>
        <w:t>s</w:t>
      </w:r>
      <w:r w:rsidRPr="007E16DA">
        <w:t xml:space="preserve"> to </w:t>
      </w:r>
      <w:r>
        <w:t xml:space="preserve">coordinate when setting pavement and </w:t>
      </w:r>
      <w:r w:rsidRPr="007E16DA">
        <w:t>bridge</w:t>
      </w:r>
      <w:r>
        <w:t xml:space="preserve"> condition</w:t>
      </w:r>
      <w:r w:rsidRPr="007E16DA">
        <w:t xml:space="preserve"> performance targets and monitor progress towards achieving the targets</w:t>
      </w:r>
      <w:r>
        <w:t>.</w:t>
      </w:r>
      <w:r w:rsidR="009F3C15">
        <w:t xml:space="preserve"> </w:t>
      </w:r>
      <w:r w:rsidRPr="007E16DA">
        <w:t xml:space="preserve">States must </w:t>
      </w:r>
      <w:r>
        <w:t>establish two-year and f</w:t>
      </w:r>
      <w:r w:rsidRPr="00342667">
        <w:t xml:space="preserve">our-year statewide targets for the </w:t>
      </w:r>
      <w:r>
        <w:t xml:space="preserve">PM2 measures. </w:t>
      </w:r>
      <w:r w:rsidRPr="007E16DA">
        <w:t>MPOs must</w:t>
      </w:r>
      <w:r>
        <w:t xml:space="preserve"> establish</w:t>
      </w:r>
      <w:r w:rsidRPr="007E16DA">
        <w:t xml:space="preserve"> four-year targets for all six measures</w:t>
      </w:r>
      <w:r>
        <w:t>.</w:t>
      </w:r>
      <w:bookmarkStart w:name="_Hlk513629583" w:id="19"/>
      <w:r w:rsidR="009F3C15">
        <w:t xml:space="preserve"> </w:t>
      </w:r>
      <w:r w:rsidRPr="007E16DA">
        <w:t xml:space="preserve">MPOs can either agree to program projects that will support the statewide targets or </w:t>
      </w:r>
      <w:r>
        <w:t>establish</w:t>
      </w:r>
      <w:r w:rsidRPr="007E16DA">
        <w:t xml:space="preserve"> their own quantifiable targets for the MPO’s planning area.</w:t>
      </w:r>
      <w:bookmarkEnd w:id="19"/>
      <w:r>
        <w:t xml:space="preserve"> </w:t>
      </w:r>
      <w:r w:rsidRPr="00342667">
        <w:t>The two-year and four-year targets represent pavement and bridge condition at the end of calendar years 20</w:t>
      </w:r>
      <w:r>
        <w:t>23</w:t>
      </w:r>
      <w:r w:rsidRPr="00342667">
        <w:t xml:space="preserve"> and 202</w:t>
      </w:r>
      <w:r>
        <w:t>5</w:t>
      </w:r>
      <w:r w:rsidRPr="00342667">
        <w:t>, respectively.</w:t>
      </w:r>
      <w:r w:rsidR="009F3C15">
        <w:t xml:space="preserve"> </w:t>
      </w:r>
    </w:p>
    <w:p w:rsidRPr="00342667" w:rsidR="00335DD7" w:rsidP="00335DD7" w:rsidRDefault="00335DD7" w14:paraId="43688ED6" w14:textId="77777777">
      <w:pPr>
        <w:pStyle w:val="Heading2"/>
        <w:spacing w:before="0"/>
        <w:rPr>
          <w:sz w:val="24"/>
          <w:szCs w:val="24"/>
        </w:rPr>
      </w:pPr>
      <w:bookmarkStart w:name="_Toc424879" w:id="20"/>
      <w:bookmarkStart w:name="_Toc15370920" w:id="21"/>
      <w:bookmarkStart w:name="_Toc17802630" w:id="22"/>
      <w:r w:rsidRPr="00342667">
        <w:rPr>
          <w:sz w:val="24"/>
          <w:szCs w:val="24"/>
        </w:rPr>
        <w:t>Pavement and Bridge Condition Baseline Performance and Established Targets</w:t>
      </w:r>
      <w:bookmarkEnd w:id="20"/>
      <w:bookmarkEnd w:id="21"/>
      <w:bookmarkEnd w:id="22"/>
    </w:p>
    <w:p w:rsidR="0019166E" w:rsidP="0019166E" w:rsidRDefault="00335DD7" w14:paraId="1D3C930B" w14:textId="04D1C199">
      <w:r w:rsidRPr="00342667">
        <w:t xml:space="preserve">This System Performance Report discusses performance for each </w:t>
      </w:r>
      <w:r>
        <w:t>measure</w:t>
      </w:r>
      <w:r w:rsidRPr="00342667">
        <w:t xml:space="preserve"> as well as progress achieved in meeting targets </w:t>
      </w:r>
      <w:r>
        <w:t>over time</w:t>
      </w:r>
      <w:r w:rsidRPr="00342667">
        <w:t>.</w:t>
      </w:r>
      <w:r>
        <w:t xml:space="preserve"> </w:t>
      </w:r>
      <w:r w:rsidR="00B26841">
        <w:t xml:space="preserve">Table 3.1 and </w:t>
      </w:r>
      <w:r w:rsidR="00711673">
        <w:t xml:space="preserve">Table </w:t>
      </w:r>
      <w:r w:rsidR="00B26841">
        <w:t>3.2</w:t>
      </w:r>
      <w:r w:rsidR="005E5E6C">
        <w:t xml:space="preserve"> </w:t>
      </w:r>
      <w:r w:rsidRPr="00342667">
        <w:t xml:space="preserve">present </w:t>
      </w:r>
      <w:r>
        <w:t xml:space="preserve">statewide performance </w:t>
      </w:r>
      <w:r w:rsidRPr="00342667">
        <w:t xml:space="preserve">for each </w:t>
      </w:r>
      <w:r w:rsidR="00F7260D">
        <w:t>p</w:t>
      </w:r>
      <w:r w:rsidR="005A6820">
        <w:t>avem</w:t>
      </w:r>
      <w:r w:rsidR="00711673">
        <w:t xml:space="preserve">ent and </w:t>
      </w:r>
      <w:r w:rsidR="00F7260D">
        <w:t>b</w:t>
      </w:r>
      <w:r w:rsidR="00711673">
        <w:t>ridge</w:t>
      </w:r>
      <w:r w:rsidRPr="00342667">
        <w:t xml:space="preserve"> measure </w:t>
      </w:r>
      <w:r>
        <w:t xml:space="preserve">and the 2023 and 2025 </w:t>
      </w:r>
      <w:r w:rsidRPr="00342667">
        <w:t>targets established by FDOT</w:t>
      </w:r>
      <w:r>
        <w:t>.</w:t>
      </w:r>
    </w:p>
    <w:p w:rsidRPr="0019166E" w:rsidR="004A5F46" w:rsidP="0015279B" w:rsidRDefault="0019166E" w14:paraId="6A905871" w14:textId="429C298F">
      <w:pPr>
        <w:pStyle w:val="Caption"/>
        <w:keepLines/>
      </w:pPr>
      <w:bookmarkStart w:name="_Ref161220686" w:id="23"/>
      <w:bookmarkStart w:name="_Toc161875129" w:id="24"/>
      <w:bookmarkStart w:name="_Toc161763822" w:id="25"/>
      <w:r>
        <w:t xml:space="preserve">Table </w:t>
      </w:r>
      <w:r w:rsidRPr="54E1CBB8">
        <w:fldChar w:fldCharType="begin"/>
      </w:r>
      <w:r>
        <w:instrText xml:space="preserve"> STYLEREF 1 \s </w:instrText>
      </w:r>
      <w:r w:rsidRPr="54E1CBB8">
        <w:fldChar w:fldCharType="separate"/>
      </w:r>
      <w:r w:rsidRPr="54E1CBB8" w:rsidR="00202CB4">
        <w:rPr>
          <w:noProof/>
        </w:rPr>
        <w:t>3</w:t>
      </w:r>
      <w:r w:rsidRPr="54E1CBB8">
        <w:rPr>
          <w:noProof/>
        </w:rPr>
        <w:fldChar w:fldCharType="end"/>
      </w:r>
      <w:r w:rsidR="00F52C7B">
        <w:t>.</w:t>
      </w:r>
      <w:r w:rsidRPr="54E1CBB8">
        <w:fldChar w:fldCharType="begin"/>
      </w:r>
      <w:r>
        <w:instrText xml:space="preserve"> SEQ Table \* ARABIC \s 1 </w:instrText>
      </w:r>
      <w:r w:rsidRPr="54E1CBB8">
        <w:fldChar w:fldCharType="separate"/>
      </w:r>
      <w:r w:rsidRPr="54E1CBB8" w:rsidR="00202CB4">
        <w:rPr>
          <w:noProof/>
        </w:rPr>
        <w:t>1</w:t>
      </w:r>
      <w:r w:rsidRPr="54E1CBB8">
        <w:rPr>
          <w:noProof/>
        </w:rPr>
        <w:fldChar w:fldCharType="end"/>
      </w:r>
      <w:bookmarkEnd w:id="23"/>
      <w:r>
        <w:tab/>
      </w:r>
      <w:r w:rsidR="004A5F46">
        <w:t>Statewide Pavement Condition (PM2) Performance and Targets</w:t>
      </w:r>
      <w:bookmarkEnd w:id="24"/>
      <w:bookmarkEnd w:id="25"/>
    </w:p>
    <w:tbl>
      <w:tblPr>
        <w:tblStyle w:val="Style1"/>
        <w:tblW w:w="4999" w:type="pct"/>
        <w:tblLook w:val="04A0" w:firstRow="1" w:lastRow="0" w:firstColumn="1" w:lastColumn="0" w:noHBand="0" w:noVBand="1"/>
      </w:tblPr>
      <w:tblGrid>
        <w:gridCol w:w="2796"/>
        <w:gridCol w:w="864"/>
        <w:gridCol w:w="864"/>
        <w:gridCol w:w="864"/>
        <w:gridCol w:w="864"/>
        <w:gridCol w:w="864"/>
        <w:gridCol w:w="1121"/>
        <w:gridCol w:w="1121"/>
      </w:tblGrid>
      <w:tr w:rsidRPr="001D1DD6" w:rsidR="00202CB4" w:rsidTr="00202CB4" w14:paraId="70BE4012" w14:textId="77777777">
        <w:trPr>
          <w:cnfStyle w:val="100000000000" w:firstRow="1" w:lastRow="0" w:firstColumn="0" w:lastColumn="0" w:oddVBand="0" w:evenVBand="0" w:oddHBand="0" w:evenHBand="0" w:firstRowFirstColumn="0" w:firstRowLastColumn="0" w:lastRowFirstColumn="0" w:lastRowLastColumn="0"/>
          <w:trHeight w:val="20"/>
        </w:trPr>
        <w:tc>
          <w:tcPr>
            <w:tcW w:w="2797" w:type="dxa"/>
            <w:vAlign w:val="bottom"/>
          </w:tcPr>
          <w:p w:rsidRPr="001D1DD6" w:rsidR="00202CB4" w:rsidP="00202CB4" w:rsidRDefault="00202CB4" w14:paraId="3E9DC6E2" w14:textId="77777777">
            <w:pPr>
              <w:pStyle w:val="TableHead"/>
              <w:keepNext/>
              <w:keepLines/>
            </w:pPr>
            <w:r w:rsidRPr="001D1DD6">
              <w:t>Performance Measures</w:t>
            </w:r>
          </w:p>
        </w:tc>
        <w:tc>
          <w:tcPr>
            <w:tcW w:w="864" w:type="dxa"/>
            <w:vAlign w:val="bottom"/>
          </w:tcPr>
          <w:p w:rsidRPr="001D1DD6" w:rsidR="00202CB4" w:rsidP="00202CB4" w:rsidRDefault="00202CB4" w14:paraId="5FE12219" w14:textId="4F24AD39">
            <w:pPr>
              <w:pStyle w:val="TableHead"/>
              <w:keepNext/>
              <w:keepLines/>
              <w:jc w:val="center"/>
            </w:pPr>
            <w:r w:rsidRPr="001D1DD6">
              <w:t>2019</w:t>
            </w:r>
          </w:p>
        </w:tc>
        <w:tc>
          <w:tcPr>
            <w:tcW w:w="864" w:type="dxa"/>
            <w:vAlign w:val="bottom"/>
          </w:tcPr>
          <w:p w:rsidRPr="001D1DD6" w:rsidR="00202CB4" w:rsidP="00202CB4" w:rsidRDefault="00202CB4" w14:paraId="5AE61251" w14:textId="4D165140">
            <w:pPr>
              <w:pStyle w:val="TableHead"/>
              <w:keepNext/>
              <w:keepLines/>
              <w:jc w:val="center"/>
            </w:pPr>
            <w:r w:rsidRPr="001D1DD6">
              <w:t>2020</w:t>
            </w:r>
          </w:p>
        </w:tc>
        <w:tc>
          <w:tcPr>
            <w:tcW w:w="864" w:type="dxa"/>
            <w:vAlign w:val="bottom"/>
          </w:tcPr>
          <w:p w:rsidRPr="001D1DD6" w:rsidR="00202CB4" w:rsidP="00202CB4" w:rsidRDefault="00202CB4" w14:paraId="47598338" w14:textId="6C37F384">
            <w:pPr>
              <w:pStyle w:val="TableHead"/>
              <w:keepNext/>
              <w:keepLines/>
              <w:jc w:val="center"/>
            </w:pPr>
            <w:r w:rsidRPr="001D1DD6">
              <w:t>2021</w:t>
            </w:r>
          </w:p>
        </w:tc>
        <w:tc>
          <w:tcPr>
            <w:tcW w:w="864" w:type="dxa"/>
            <w:vAlign w:val="bottom"/>
          </w:tcPr>
          <w:p w:rsidRPr="001D1DD6" w:rsidR="00202CB4" w:rsidP="00202CB4" w:rsidRDefault="00202CB4" w14:paraId="500BD45C" w14:textId="3986050A">
            <w:pPr>
              <w:pStyle w:val="TableHead"/>
              <w:keepNext/>
              <w:keepLines/>
              <w:jc w:val="center"/>
            </w:pPr>
            <w:r w:rsidRPr="001D1DD6">
              <w:t>2022</w:t>
            </w:r>
          </w:p>
        </w:tc>
        <w:tc>
          <w:tcPr>
            <w:tcW w:w="864" w:type="dxa"/>
            <w:vAlign w:val="bottom"/>
          </w:tcPr>
          <w:p w:rsidRPr="001D1DD6" w:rsidR="00202CB4" w:rsidP="00202CB4" w:rsidRDefault="00202CB4" w14:paraId="4DFBE09A" w14:textId="70014758">
            <w:pPr>
              <w:pStyle w:val="TableHead"/>
              <w:keepNext/>
              <w:keepLines/>
              <w:jc w:val="center"/>
            </w:pPr>
            <w:r w:rsidRPr="001D1DD6">
              <w:t>202</w:t>
            </w:r>
            <w:r>
              <w:t>3</w:t>
            </w:r>
          </w:p>
        </w:tc>
        <w:tc>
          <w:tcPr>
            <w:tcW w:w="1121" w:type="dxa"/>
            <w:vAlign w:val="bottom"/>
          </w:tcPr>
          <w:p w:rsidRPr="001D1DD6" w:rsidR="00202CB4" w:rsidP="00202CB4" w:rsidRDefault="00202CB4" w14:paraId="52E441DF" w14:textId="77777777">
            <w:pPr>
              <w:pStyle w:val="TableHead"/>
              <w:keepNext/>
              <w:keepLines/>
              <w:jc w:val="center"/>
            </w:pPr>
            <w:r w:rsidRPr="001D1DD6">
              <w:t xml:space="preserve">2023 </w:t>
            </w:r>
            <w:r>
              <w:t xml:space="preserve">Statewide </w:t>
            </w:r>
            <w:r w:rsidRPr="001D1DD6">
              <w:t>Target</w:t>
            </w:r>
          </w:p>
        </w:tc>
        <w:tc>
          <w:tcPr>
            <w:tcW w:w="1121" w:type="dxa"/>
            <w:vAlign w:val="bottom"/>
          </w:tcPr>
          <w:p w:rsidRPr="001D1DD6" w:rsidR="00202CB4" w:rsidP="00202CB4" w:rsidRDefault="00202CB4" w14:paraId="19BFDE42" w14:textId="77777777">
            <w:pPr>
              <w:pStyle w:val="TableHead"/>
              <w:keepNext/>
              <w:keepLines/>
              <w:jc w:val="center"/>
            </w:pPr>
            <w:r w:rsidRPr="001D1DD6">
              <w:t>2025</w:t>
            </w:r>
            <w:r>
              <w:t xml:space="preserve"> Statewide </w:t>
            </w:r>
            <w:r w:rsidRPr="001D1DD6">
              <w:t>Target</w:t>
            </w:r>
          </w:p>
        </w:tc>
      </w:tr>
      <w:tr w:rsidRPr="001D1DD6" w:rsidR="00202CB4" w:rsidTr="00202CB4" w14:paraId="7097D7E0" w14:textId="77777777">
        <w:trPr>
          <w:trHeight w:val="20"/>
        </w:trPr>
        <w:tc>
          <w:tcPr>
            <w:tcW w:w="2797" w:type="dxa"/>
          </w:tcPr>
          <w:p w:rsidRPr="001D1DD6" w:rsidR="00202CB4" w:rsidP="00202CB4" w:rsidRDefault="00202CB4" w14:paraId="4DACF849" w14:textId="77777777">
            <w:pPr>
              <w:pStyle w:val="TableText"/>
              <w:keepNext/>
              <w:keepLines/>
            </w:pPr>
            <w:r w:rsidRPr="001D1DD6">
              <w:t>Percent of Interstate pavements in good condition</w:t>
            </w:r>
          </w:p>
        </w:tc>
        <w:tc>
          <w:tcPr>
            <w:tcW w:w="864" w:type="dxa"/>
          </w:tcPr>
          <w:p w:rsidR="00202CB4" w:rsidP="00202CB4" w:rsidRDefault="00202CB4" w14:paraId="193FC1C1" w14:textId="657C34A9">
            <w:pPr>
              <w:pStyle w:val="TableText"/>
              <w:keepNext/>
              <w:keepLines/>
              <w:jc w:val="center"/>
              <w:rPr>
                <w:rFonts w:cs="Calibri"/>
                <w:bCs/>
                <w:kern w:val="36"/>
              </w:rPr>
            </w:pPr>
            <w:r>
              <w:rPr>
                <w:rFonts w:cs="Calibri"/>
                <w:bCs/>
                <w:kern w:val="36"/>
              </w:rPr>
              <w:t>68.5</w:t>
            </w:r>
            <w:r w:rsidRPr="004F415A">
              <w:rPr>
                <w:rFonts w:cs="Calibri"/>
                <w:bCs/>
                <w:kern w:val="36"/>
              </w:rPr>
              <w:t>%</w:t>
            </w:r>
          </w:p>
        </w:tc>
        <w:tc>
          <w:tcPr>
            <w:tcW w:w="864" w:type="dxa"/>
          </w:tcPr>
          <w:p w:rsidR="00202CB4" w:rsidP="00202CB4" w:rsidRDefault="00202CB4" w14:paraId="3DF8C954" w14:textId="68FD240A">
            <w:pPr>
              <w:pStyle w:val="TableText"/>
              <w:keepNext/>
              <w:keepLines/>
              <w:jc w:val="center"/>
              <w:rPr>
                <w:rFonts w:cs="Calibri"/>
                <w:bCs/>
                <w:kern w:val="36"/>
              </w:rPr>
            </w:pPr>
            <w:r>
              <w:rPr>
                <w:rFonts w:cs="Calibri"/>
                <w:bCs/>
                <w:kern w:val="36"/>
              </w:rPr>
              <w:t>68.8</w:t>
            </w:r>
            <w:r w:rsidRPr="004F415A">
              <w:rPr>
                <w:rFonts w:cs="Calibri"/>
                <w:bCs/>
                <w:kern w:val="36"/>
              </w:rPr>
              <w:t>%</w:t>
            </w:r>
          </w:p>
        </w:tc>
        <w:tc>
          <w:tcPr>
            <w:tcW w:w="864" w:type="dxa"/>
          </w:tcPr>
          <w:p w:rsidR="00202CB4" w:rsidP="00202CB4" w:rsidRDefault="00202CB4" w14:paraId="0C50688C" w14:textId="525C7C02">
            <w:pPr>
              <w:pStyle w:val="TableText"/>
              <w:keepNext/>
              <w:keepLines/>
              <w:jc w:val="center"/>
              <w:rPr>
                <w:rFonts w:cs="Calibri"/>
                <w:bCs/>
                <w:kern w:val="36"/>
              </w:rPr>
            </w:pPr>
            <w:r>
              <w:rPr>
                <w:rFonts w:cs="Calibri"/>
                <w:bCs/>
                <w:kern w:val="36"/>
              </w:rPr>
              <w:t>70.5</w:t>
            </w:r>
            <w:r w:rsidRPr="004F415A">
              <w:rPr>
                <w:rFonts w:cs="Calibri"/>
                <w:bCs/>
                <w:kern w:val="36"/>
              </w:rPr>
              <w:t>%</w:t>
            </w:r>
          </w:p>
        </w:tc>
        <w:tc>
          <w:tcPr>
            <w:tcW w:w="864" w:type="dxa"/>
          </w:tcPr>
          <w:p w:rsidR="00202CB4" w:rsidP="00202CB4" w:rsidRDefault="00202CB4" w14:paraId="03C76BD9" w14:textId="410E338A">
            <w:pPr>
              <w:pStyle w:val="TableText"/>
              <w:keepNext/>
              <w:keepLines/>
              <w:jc w:val="center"/>
              <w:rPr>
                <w:rFonts w:cs="Calibri"/>
                <w:bCs/>
                <w:kern w:val="36"/>
              </w:rPr>
            </w:pPr>
            <w:r>
              <w:rPr>
                <w:rFonts w:cs="Calibri"/>
                <w:bCs/>
                <w:kern w:val="36"/>
              </w:rPr>
              <w:t>73.4</w:t>
            </w:r>
            <w:r w:rsidRPr="004F415A">
              <w:rPr>
                <w:rFonts w:cs="Calibri"/>
                <w:bCs/>
                <w:kern w:val="36"/>
              </w:rPr>
              <w:t>%</w:t>
            </w:r>
          </w:p>
        </w:tc>
        <w:tc>
          <w:tcPr>
            <w:tcW w:w="864" w:type="dxa"/>
          </w:tcPr>
          <w:p w:rsidRPr="001D1DD6" w:rsidR="00202CB4" w:rsidP="00202CB4" w:rsidRDefault="00202CB4" w14:paraId="78106558" w14:textId="2DB3C08C">
            <w:pPr>
              <w:pStyle w:val="TableText"/>
              <w:keepNext/>
              <w:keepLines/>
              <w:jc w:val="center"/>
              <w:rPr>
                <w:rFonts w:cs="Calibri"/>
                <w:bCs/>
                <w:kern w:val="36"/>
              </w:rPr>
            </w:pPr>
            <w:r>
              <w:rPr>
                <w:rFonts w:cs="Calibri"/>
                <w:bCs/>
                <w:kern w:val="36"/>
              </w:rPr>
              <w:t>67.6%</w:t>
            </w:r>
          </w:p>
        </w:tc>
        <w:tc>
          <w:tcPr>
            <w:tcW w:w="1121" w:type="dxa"/>
          </w:tcPr>
          <w:p w:rsidRPr="001D1DD6" w:rsidR="00202CB4" w:rsidP="00202CB4" w:rsidRDefault="00202CB4" w14:paraId="280CEB23" w14:textId="77777777">
            <w:pPr>
              <w:pStyle w:val="TableText"/>
              <w:keepNext/>
              <w:keepLines/>
              <w:jc w:val="center"/>
              <w:rPr>
                <w:rFonts w:cs="Calibri"/>
                <w:bCs/>
                <w:kern w:val="36"/>
              </w:rPr>
            </w:pPr>
            <w:r w:rsidRPr="001D1DD6">
              <w:rPr>
                <w:rFonts w:cs="Calibri"/>
                <w:bCs/>
                <w:kern w:val="36"/>
              </w:rPr>
              <w:t>≥</w:t>
            </w:r>
            <w:r>
              <w:rPr>
                <w:rFonts w:cs="Calibri"/>
                <w:bCs/>
                <w:kern w:val="36"/>
              </w:rPr>
              <w:t>60%</w:t>
            </w:r>
          </w:p>
        </w:tc>
        <w:tc>
          <w:tcPr>
            <w:tcW w:w="1121" w:type="dxa"/>
          </w:tcPr>
          <w:p w:rsidRPr="001D1DD6" w:rsidR="00202CB4" w:rsidP="00202CB4" w:rsidRDefault="00202CB4" w14:paraId="12A57575" w14:textId="77777777">
            <w:pPr>
              <w:pStyle w:val="TableText"/>
              <w:keepNext/>
              <w:keepLines/>
              <w:jc w:val="center"/>
            </w:pPr>
            <w:r w:rsidRPr="001D1DD6">
              <w:rPr>
                <w:rFonts w:cs="Calibri"/>
                <w:bCs/>
                <w:kern w:val="36"/>
              </w:rPr>
              <w:t>≥60%</w:t>
            </w:r>
          </w:p>
        </w:tc>
      </w:tr>
      <w:tr w:rsidRPr="001D1DD6" w:rsidR="00202CB4" w:rsidTr="00202CB4" w14:paraId="1957AF3D" w14:textId="77777777">
        <w:trPr>
          <w:trHeight w:val="20"/>
        </w:trPr>
        <w:tc>
          <w:tcPr>
            <w:tcW w:w="2797" w:type="dxa"/>
          </w:tcPr>
          <w:p w:rsidRPr="001D1DD6" w:rsidR="00202CB4" w:rsidP="00202CB4" w:rsidRDefault="00202CB4" w14:paraId="0C41AC6E" w14:textId="77777777">
            <w:pPr>
              <w:pStyle w:val="TableText"/>
              <w:keepNext/>
              <w:keepLines/>
            </w:pPr>
            <w:r w:rsidRPr="001D1DD6">
              <w:t>Percent of Interstate pavements in poor condition</w:t>
            </w:r>
          </w:p>
        </w:tc>
        <w:tc>
          <w:tcPr>
            <w:tcW w:w="864" w:type="dxa"/>
          </w:tcPr>
          <w:p w:rsidR="00202CB4" w:rsidP="00202CB4" w:rsidRDefault="00202CB4" w14:paraId="5C92BD3F" w14:textId="58DC14AA">
            <w:pPr>
              <w:pStyle w:val="TableText"/>
              <w:keepNext/>
              <w:keepLines/>
              <w:jc w:val="center"/>
              <w:rPr>
                <w:rFonts w:cs="Arial"/>
              </w:rPr>
            </w:pPr>
            <w:r w:rsidRPr="001D1DD6">
              <w:rPr>
                <w:rFonts w:cs="Calibri"/>
                <w:bCs/>
                <w:kern w:val="36"/>
              </w:rPr>
              <w:t>0.</w:t>
            </w:r>
            <w:r>
              <w:rPr>
                <w:rFonts w:cs="Calibri"/>
                <w:bCs/>
                <w:kern w:val="36"/>
              </w:rPr>
              <w:t>2</w:t>
            </w:r>
            <w:r w:rsidRPr="001D1DD6">
              <w:rPr>
                <w:rFonts w:cs="Calibri"/>
                <w:bCs/>
                <w:kern w:val="36"/>
              </w:rPr>
              <w:t>%</w:t>
            </w:r>
          </w:p>
        </w:tc>
        <w:tc>
          <w:tcPr>
            <w:tcW w:w="864" w:type="dxa"/>
          </w:tcPr>
          <w:p w:rsidR="00202CB4" w:rsidP="00202CB4" w:rsidRDefault="00202CB4" w14:paraId="047313BA" w14:textId="0E11AE4E">
            <w:pPr>
              <w:pStyle w:val="TableText"/>
              <w:keepNext/>
              <w:keepLines/>
              <w:jc w:val="center"/>
              <w:rPr>
                <w:rFonts w:cs="Arial"/>
              </w:rPr>
            </w:pPr>
            <w:r>
              <w:rPr>
                <w:rFonts w:cs="Calibri"/>
                <w:bCs/>
                <w:kern w:val="36"/>
              </w:rPr>
              <w:t>0.6</w:t>
            </w:r>
            <w:r w:rsidRPr="001D1DD6">
              <w:rPr>
                <w:rFonts w:cs="Calibri"/>
                <w:bCs/>
                <w:kern w:val="36"/>
              </w:rPr>
              <w:t>%</w:t>
            </w:r>
          </w:p>
        </w:tc>
        <w:tc>
          <w:tcPr>
            <w:tcW w:w="864" w:type="dxa"/>
          </w:tcPr>
          <w:p w:rsidR="00202CB4" w:rsidP="00202CB4" w:rsidRDefault="00202CB4" w14:paraId="4DC86C7C" w14:textId="57589311">
            <w:pPr>
              <w:pStyle w:val="TableText"/>
              <w:keepNext/>
              <w:keepLines/>
              <w:jc w:val="center"/>
              <w:rPr>
                <w:rFonts w:cs="Arial"/>
              </w:rPr>
            </w:pPr>
            <w:r>
              <w:rPr>
                <w:rFonts w:cs="Calibri"/>
                <w:bCs/>
                <w:kern w:val="36"/>
              </w:rPr>
              <w:t>0.3</w:t>
            </w:r>
            <w:r w:rsidRPr="001D1DD6">
              <w:rPr>
                <w:rFonts w:cs="Calibri"/>
                <w:bCs/>
                <w:kern w:val="36"/>
              </w:rPr>
              <w:t>%</w:t>
            </w:r>
          </w:p>
        </w:tc>
        <w:tc>
          <w:tcPr>
            <w:tcW w:w="864" w:type="dxa"/>
          </w:tcPr>
          <w:p w:rsidR="00202CB4" w:rsidP="00202CB4" w:rsidRDefault="00202CB4" w14:paraId="1CF6A771" w14:textId="7C0EDDDF">
            <w:pPr>
              <w:pStyle w:val="TableText"/>
              <w:keepNext/>
              <w:keepLines/>
              <w:jc w:val="center"/>
              <w:rPr>
                <w:rFonts w:cs="Arial"/>
              </w:rPr>
            </w:pPr>
            <w:r>
              <w:rPr>
                <w:rFonts w:cs="Calibri"/>
                <w:bCs/>
                <w:kern w:val="36"/>
              </w:rPr>
              <w:t>0.2</w:t>
            </w:r>
            <w:r w:rsidRPr="001D1DD6">
              <w:rPr>
                <w:rFonts w:cs="Calibri"/>
                <w:bCs/>
                <w:kern w:val="36"/>
              </w:rPr>
              <w:t>%</w:t>
            </w:r>
          </w:p>
        </w:tc>
        <w:tc>
          <w:tcPr>
            <w:tcW w:w="864" w:type="dxa"/>
          </w:tcPr>
          <w:p w:rsidRPr="001D1DD6" w:rsidR="00202CB4" w:rsidP="00202CB4" w:rsidRDefault="00202CB4" w14:paraId="4751BBBA" w14:textId="4C8D5717">
            <w:pPr>
              <w:pStyle w:val="TableText"/>
              <w:keepNext/>
              <w:keepLines/>
              <w:jc w:val="center"/>
              <w:rPr>
                <w:rFonts w:cs="Calibri"/>
                <w:bCs/>
                <w:kern w:val="36"/>
              </w:rPr>
            </w:pPr>
            <w:r>
              <w:rPr>
                <w:rFonts w:cs="Calibri"/>
                <w:bCs/>
                <w:kern w:val="36"/>
              </w:rPr>
              <w:t>0.2%</w:t>
            </w:r>
          </w:p>
        </w:tc>
        <w:tc>
          <w:tcPr>
            <w:tcW w:w="1121" w:type="dxa"/>
          </w:tcPr>
          <w:p w:rsidRPr="001D1DD6" w:rsidR="00202CB4" w:rsidP="00202CB4" w:rsidRDefault="00202CB4" w14:paraId="259BA50A" w14:textId="77777777">
            <w:pPr>
              <w:pStyle w:val="TableText"/>
              <w:keepNext/>
              <w:keepLines/>
              <w:jc w:val="center"/>
              <w:rPr>
                <w:rFonts w:cs="Calibri"/>
                <w:bCs/>
                <w:kern w:val="36"/>
              </w:rPr>
            </w:pPr>
            <w:r w:rsidRPr="001D1DD6">
              <w:rPr>
                <w:rFonts w:cs="Calibri"/>
                <w:bCs/>
                <w:color w:val="000000"/>
                <w:kern w:val="36"/>
              </w:rPr>
              <w:t>&lt;</w:t>
            </w:r>
            <w:r>
              <w:rPr>
                <w:rFonts w:cs="Calibri"/>
                <w:bCs/>
                <w:color w:val="000000"/>
                <w:kern w:val="36"/>
              </w:rPr>
              <w:t>5%</w:t>
            </w:r>
          </w:p>
        </w:tc>
        <w:tc>
          <w:tcPr>
            <w:tcW w:w="1121" w:type="dxa"/>
          </w:tcPr>
          <w:p w:rsidRPr="001D1DD6" w:rsidR="00202CB4" w:rsidP="00202CB4" w:rsidRDefault="00202CB4" w14:paraId="5F173BA2" w14:textId="77777777">
            <w:pPr>
              <w:pStyle w:val="TableText"/>
              <w:keepNext/>
              <w:keepLines/>
              <w:jc w:val="center"/>
            </w:pPr>
            <w:r w:rsidRPr="001D1DD6">
              <w:rPr>
                <w:rFonts w:cs="Calibri"/>
                <w:bCs/>
                <w:color w:val="000000"/>
                <w:kern w:val="36"/>
              </w:rPr>
              <w:t>&lt;</w:t>
            </w:r>
            <w:r w:rsidRPr="001D1DD6">
              <w:rPr>
                <w:rFonts w:cs="Calibri"/>
                <w:bCs/>
                <w:kern w:val="36"/>
              </w:rPr>
              <w:t>5%</w:t>
            </w:r>
          </w:p>
        </w:tc>
      </w:tr>
      <w:tr w:rsidRPr="001D1DD6" w:rsidR="00202CB4" w:rsidTr="00202CB4" w14:paraId="5E02DA3F" w14:textId="77777777">
        <w:trPr>
          <w:trHeight w:val="20"/>
        </w:trPr>
        <w:tc>
          <w:tcPr>
            <w:tcW w:w="2797" w:type="dxa"/>
          </w:tcPr>
          <w:p w:rsidRPr="001D1DD6" w:rsidR="00202CB4" w:rsidP="00202CB4" w:rsidRDefault="00202CB4" w14:paraId="53EA7487" w14:textId="77777777">
            <w:pPr>
              <w:pStyle w:val="TableText"/>
              <w:keepNext/>
              <w:keepLines/>
            </w:pPr>
            <w:r w:rsidRPr="001D1DD6">
              <w:t>Percent of non-Interstate NHS pavements in good condition</w:t>
            </w:r>
          </w:p>
        </w:tc>
        <w:tc>
          <w:tcPr>
            <w:tcW w:w="864" w:type="dxa"/>
          </w:tcPr>
          <w:p w:rsidRPr="001D1DD6" w:rsidR="00202CB4" w:rsidP="00202CB4" w:rsidRDefault="00202CB4" w14:paraId="6970740C" w14:textId="6162A706">
            <w:pPr>
              <w:pStyle w:val="TableText"/>
              <w:keepNext/>
              <w:keepLines/>
              <w:jc w:val="center"/>
              <w:rPr>
                <w:rFonts w:cs="Arial"/>
              </w:rPr>
            </w:pPr>
            <w:r w:rsidRPr="001D1DD6">
              <w:rPr>
                <w:rFonts w:cs="Calibri"/>
                <w:bCs/>
                <w:kern w:val="36"/>
              </w:rPr>
              <w:t>41.0%</w:t>
            </w:r>
          </w:p>
        </w:tc>
        <w:tc>
          <w:tcPr>
            <w:tcW w:w="864" w:type="dxa"/>
          </w:tcPr>
          <w:p w:rsidRPr="001D1DD6" w:rsidR="00202CB4" w:rsidP="00202CB4" w:rsidRDefault="00202CB4" w14:paraId="1A20D777" w14:textId="20AE8A7E">
            <w:pPr>
              <w:pStyle w:val="TableText"/>
              <w:keepNext/>
              <w:keepLines/>
              <w:jc w:val="center"/>
              <w:rPr>
                <w:rFonts w:cs="Arial"/>
              </w:rPr>
            </w:pPr>
            <w:r>
              <w:rPr>
                <w:rFonts w:cs="Calibri"/>
                <w:bCs/>
                <w:kern w:val="36"/>
              </w:rPr>
              <w:t>n/a</w:t>
            </w:r>
          </w:p>
        </w:tc>
        <w:tc>
          <w:tcPr>
            <w:tcW w:w="864" w:type="dxa"/>
          </w:tcPr>
          <w:p w:rsidRPr="001D1DD6" w:rsidR="00202CB4" w:rsidP="00202CB4" w:rsidRDefault="00202CB4" w14:paraId="78F6B84F" w14:textId="6303BA2B">
            <w:pPr>
              <w:pStyle w:val="TableText"/>
              <w:keepNext/>
              <w:keepLines/>
              <w:jc w:val="center"/>
              <w:rPr>
                <w:rFonts w:cs="Arial"/>
              </w:rPr>
            </w:pPr>
            <w:r>
              <w:rPr>
                <w:rFonts w:cs="Calibri"/>
                <w:bCs/>
                <w:kern w:val="36"/>
              </w:rPr>
              <w:t>47.5</w:t>
            </w:r>
            <w:r w:rsidRPr="004F415A">
              <w:rPr>
                <w:rFonts w:cs="Calibri"/>
                <w:bCs/>
                <w:kern w:val="36"/>
              </w:rPr>
              <w:t>%</w:t>
            </w:r>
          </w:p>
        </w:tc>
        <w:tc>
          <w:tcPr>
            <w:tcW w:w="864" w:type="dxa"/>
          </w:tcPr>
          <w:p w:rsidRPr="001D1DD6" w:rsidR="00202CB4" w:rsidP="00202CB4" w:rsidRDefault="00202CB4" w14:paraId="2C09A4DD" w14:textId="2109FEE1">
            <w:pPr>
              <w:pStyle w:val="TableText"/>
              <w:keepNext/>
              <w:keepLines/>
              <w:jc w:val="center"/>
              <w:rPr>
                <w:rFonts w:cs="Arial"/>
              </w:rPr>
            </w:pPr>
            <w:r>
              <w:rPr>
                <w:rFonts w:cs="Calibri"/>
                <w:bCs/>
                <w:kern w:val="36"/>
              </w:rPr>
              <w:t>48.8</w:t>
            </w:r>
            <w:r w:rsidRPr="004F415A">
              <w:rPr>
                <w:rFonts w:cs="Calibri"/>
                <w:bCs/>
                <w:kern w:val="36"/>
              </w:rPr>
              <w:t>%</w:t>
            </w:r>
          </w:p>
        </w:tc>
        <w:tc>
          <w:tcPr>
            <w:tcW w:w="864" w:type="dxa"/>
          </w:tcPr>
          <w:p w:rsidRPr="001D1DD6" w:rsidR="00202CB4" w:rsidP="00202CB4" w:rsidRDefault="00202CB4" w14:paraId="6634E18E" w14:textId="0F4987CC">
            <w:pPr>
              <w:pStyle w:val="TableText"/>
              <w:keepNext/>
              <w:keepLines/>
              <w:jc w:val="center"/>
              <w:rPr>
                <w:rFonts w:cs="Calibri"/>
                <w:bCs/>
                <w:kern w:val="36"/>
              </w:rPr>
            </w:pPr>
            <w:r>
              <w:rPr>
                <w:rFonts w:cs="Calibri"/>
                <w:bCs/>
                <w:kern w:val="36"/>
              </w:rPr>
              <w:t>50.8%</w:t>
            </w:r>
          </w:p>
        </w:tc>
        <w:tc>
          <w:tcPr>
            <w:tcW w:w="1121" w:type="dxa"/>
          </w:tcPr>
          <w:p w:rsidRPr="001D1DD6" w:rsidR="00202CB4" w:rsidP="00202CB4" w:rsidRDefault="00202CB4" w14:paraId="15BDF68E" w14:textId="77777777">
            <w:pPr>
              <w:pStyle w:val="TableText"/>
              <w:keepNext/>
              <w:keepLines/>
              <w:jc w:val="center"/>
              <w:rPr>
                <w:rFonts w:cs="Calibri"/>
                <w:bCs/>
                <w:kern w:val="36"/>
              </w:rPr>
            </w:pPr>
            <w:r w:rsidRPr="001D1DD6">
              <w:rPr>
                <w:rFonts w:cs="Calibri"/>
                <w:bCs/>
                <w:kern w:val="36"/>
              </w:rPr>
              <w:t>≥40%</w:t>
            </w:r>
          </w:p>
        </w:tc>
        <w:tc>
          <w:tcPr>
            <w:tcW w:w="1121" w:type="dxa"/>
          </w:tcPr>
          <w:p w:rsidRPr="001D1DD6" w:rsidR="00202CB4" w:rsidP="00202CB4" w:rsidRDefault="00202CB4" w14:paraId="33A863A1" w14:textId="77777777">
            <w:pPr>
              <w:pStyle w:val="TableText"/>
              <w:keepNext/>
              <w:keepLines/>
              <w:jc w:val="center"/>
            </w:pPr>
            <w:r w:rsidRPr="001D1DD6">
              <w:rPr>
                <w:rFonts w:cs="Calibri"/>
                <w:bCs/>
                <w:kern w:val="36"/>
              </w:rPr>
              <w:t>≥40%</w:t>
            </w:r>
          </w:p>
        </w:tc>
      </w:tr>
      <w:tr w:rsidRPr="001D1DD6" w:rsidR="00202CB4" w:rsidTr="00202CB4" w14:paraId="42020844" w14:textId="77777777">
        <w:trPr>
          <w:trHeight w:val="20"/>
        </w:trPr>
        <w:tc>
          <w:tcPr>
            <w:tcW w:w="2797" w:type="dxa"/>
          </w:tcPr>
          <w:p w:rsidRPr="001D1DD6" w:rsidR="00202CB4" w:rsidP="00202CB4" w:rsidRDefault="00202CB4" w14:paraId="2E7B9D05" w14:textId="77777777">
            <w:pPr>
              <w:pStyle w:val="TableText"/>
              <w:keepNext/>
              <w:keepLines/>
            </w:pPr>
            <w:r w:rsidRPr="001D1DD6">
              <w:t>Percent of non-Interstate NHS pavements in poor condition</w:t>
            </w:r>
          </w:p>
        </w:tc>
        <w:tc>
          <w:tcPr>
            <w:tcW w:w="864" w:type="dxa"/>
          </w:tcPr>
          <w:p w:rsidRPr="001D1DD6" w:rsidR="00202CB4" w:rsidP="00202CB4" w:rsidRDefault="00202CB4" w14:paraId="7876C566" w14:textId="1783CFDD">
            <w:pPr>
              <w:pStyle w:val="TableText"/>
              <w:keepNext/>
              <w:keepLines/>
              <w:jc w:val="center"/>
              <w:rPr>
                <w:rFonts w:cs="Arial"/>
              </w:rPr>
            </w:pPr>
            <w:r w:rsidRPr="001D1DD6">
              <w:rPr>
                <w:rFonts w:cs="Calibri"/>
                <w:bCs/>
                <w:kern w:val="36"/>
              </w:rPr>
              <w:t>0.</w:t>
            </w:r>
            <w:r>
              <w:rPr>
                <w:rFonts w:cs="Calibri"/>
                <w:bCs/>
                <w:kern w:val="36"/>
              </w:rPr>
              <w:t>2</w:t>
            </w:r>
            <w:r w:rsidRPr="001D1DD6">
              <w:rPr>
                <w:rFonts w:cs="Calibri"/>
                <w:bCs/>
                <w:kern w:val="36"/>
              </w:rPr>
              <w:t>%</w:t>
            </w:r>
          </w:p>
        </w:tc>
        <w:tc>
          <w:tcPr>
            <w:tcW w:w="864" w:type="dxa"/>
          </w:tcPr>
          <w:p w:rsidRPr="001D1DD6" w:rsidR="00202CB4" w:rsidP="00202CB4" w:rsidRDefault="00202CB4" w14:paraId="7F7FCDAA" w14:textId="36CA07C2">
            <w:pPr>
              <w:pStyle w:val="TableText"/>
              <w:keepNext/>
              <w:keepLines/>
              <w:jc w:val="center"/>
              <w:rPr>
                <w:rFonts w:cs="Arial"/>
              </w:rPr>
            </w:pPr>
            <w:r>
              <w:rPr>
                <w:rFonts w:cs="Calibri"/>
                <w:bCs/>
                <w:kern w:val="36"/>
              </w:rPr>
              <w:t>n/a</w:t>
            </w:r>
          </w:p>
        </w:tc>
        <w:tc>
          <w:tcPr>
            <w:tcW w:w="864" w:type="dxa"/>
          </w:tcPr>
          <w:p w:rsidRPr="001D1DD6" w:rsidR="00202CB4" w:rsidP="00202CB4" w:rsidRDefault="00202CB4" w14:paraId="6501FD73" w14:textId="7F987956">
            <w:pPr>
              <w:pStyle w:val="TableText"/>
              <w:keepNext/>
              <w:keepLines/>
              <w:jc w:val="center"/>
              <w:rPr>
                <w:rFonts w:cs="Arial"/>
              </w:rPr>
            </w:pPr>
            <w:r>
              <w:rPr>
                <w:rFonts w:cs="Calibri"/>
                <w:bCs/>
                <w:kern w:val="36"/>
              </w:rPr>
              <w:t>0.6</w:t>
            </w:r>
            <w:r w:rsidRPr="00260E0F">
              <w:rPr>
                <w:rFonts w:cs="Calibri"/>
                <w:bCs/>
                <w:kern w:val="36"/>
              </w:rPr>
              <w:t>%</w:t>
            </w:r>
          </w:p>
        </w:tc>
        <w:tc>
          <w:tcPr>
            <w:tcW w:w="864" w:type="dxa"/>
          </w:tcPr>
          <w:p w:rsidRPr="001D1DD6" w:rsidR="00202CB4" w:rsidP="00202CB4" w:rsidRDefault="00202CB4" w14:paraId="18650703" w14:textId="1773CC9C">
            <w:pPr>
              <w:pStyle w:val="TableText"/>
              <w:keepNext/>
              <w:keepLines/>
              <w:jc w:val="center"/>
              <w:rPr>
                <w:rFonts w:cs="Arial"/>
              </w:rPr>
            </w:pPr>
            <w:r>
              <w:rPr>
                <w:rFonts w:cs="Calibri"/>
                <w:bCs/>
                <w:kern w:val="36"/>
              </w:rPr>
              <w:t>0.6</w:t>
            </w:r>
            <w:r w:rsidRPr="00260E0F">
              <w:rPr>
                <w:rFonts w:cs="Calibri"/>
                <w:bCs/>
                <w:kern w:val="36"/>
              </w:rPr>
              <w:t>%</w:t>
            </w:r>
          </w:p>
        </w:tc>
        <w:tc>
          <w:tcPr>
            <w:tcW w:w="864" w:type="dxa"/>
          </w:tcPr>
          <w:p w:rsidRPr="001D1DD6" w:rsidR="00202CB4" w:rsidP="00202CB4" w:rsidRDefault="00202CB4" w14:paraId="79DDA9DF" w14:textId="2DAE3EAF">
            <w:pPr>
              <w:pStyle w:val="TableText"/>
              <w:keepNext/>
              <w:keepLines/>
              <w:jc w:val="center"/>
              <w:rPr>
                <w:rFonts w:cs="Calibri"/>
                <w:bCs/>
                <w:color w:val="000000"/>
                <w:kern w:val="36"/>
              </w:rPr>
            </w:pPr>
            <w:r>
              <w:rPr>
                <w:rFonts w:cs="Calibri"/>
                <w:bCs/>
                <w:color w:val="000000"/>
                <w:kern w:val="36"/>
              </w:rPr>
              <w:t>0.5%</w:t>
            </w:r>
          </w:p>
        </w:tc>
        <w:tc>
          <w:tcPr>
            <w:tcW w:w="1121" w:type="dxa"/>
          </w:tcPr>
          <w:p w:rsidRPr="001D1DD6" w:rsidR="00202CB4" w:rsidP="00202CB4" w:rsidRDefault="00202CB4" w14:paraId="47CAD8FB" w14:textId="77777777">
            <w:pPr>
              <w:pStyle w:val="TableText"/>
              <w:keepNext/>
              <w:keepLines/>
              <w:jc w:val="center"/>
              <w:rPr>
                <w:rFonts w:cs="Calibri"/>
                <w:bCs/>
                <w:kern w:val="36"/>
              </w:rPr>
            </w:pPr>
            <w:r w:rsidRPr="001D1DD6">
              <w:rPr>
                <w:rFonts w:cs="Calibri"/>
                <w:bCs/>
                <w:color w:val="000000"/>
                <w:kern w:val="36"/>
              </w:rPr>
              <w:t>&lt;</w:t>
            </w:r>
            <w:r w:rsidRPr="001D1DD6">
              <w:rPr>
                <w:rFonts w:cs="Calibri"/>
                <w:bCs/>
                <w:kern w:val="36"/>
              </w:rPr>
              <w:t>5%</w:t>
            </w:r>
          </w:p>
        </w:tc>
        <w:tc>
          <w:tcPr>
            <w:tcW w:w="1121" w:type="dxa"/>
          </w:tcPr>
          <w:p w:rsidRPr="001D1DD6" w:rsidR="00202CB4" w:rsidP="00202CB4" w:rsidRDefault="00202CB4" w14:paraId="4BF2F085" w14:textId="77777777">
            <w:pPr>
              <w:pStyle w:val="TableText"/>
              <w:keepNext/>
              <w:keepLines/>
              <w:jc w:val="center"/>
            </w:pPr>
            <w:r w:rsidRPr="001D1DD6">
              <w:rPr>
                <w:rFonts w:cs="Calibri"/>
                <w:bCs/>
                <w:color w:val="000000"/>
                <w:kern w:val="36"/>
              </w:rPr>
              <w:t>&lt;</w:t>
            </w:r>
            <w:r w:rsidRPr="001D1DD6">
              <w:rPr>
                <w:rFonts w:cs="Calibri"/>
                <w:bCs/>
                <w:kern w:val="36"/>
              </w:rPr>
              <w:t>5%</w:t>
            </w:r>
          </w:p>
        </w:tc>
      </w:tr>
    </w:tbl>
    <w:p w:rsidR="004A5F46" w:rsidP="004A5F46" w:rsidRDefault="004A5F46" w14:paraId="7ED63E8A" w14:textId="77777777">
      <w:pPr>
        <w:spacing w:after="0" w:line="240" w:lineRule="auto"/>
        <w:rPr>
          <w:highlight w:val="yellow"/>
        </w:rPr>
      </w:pPr>
    </w:p>
    <w:p w:rsidRPr="0019166E" w:rsidR="004A5F46" w:rsidP="004A5F46" w:rsidRDefault="004A5F46" w14:paraId="3DB96649" w14:textId="28105430">
      <w:pPr>
        <w:pStyle w:val="Caption"/>
      </w:pPr>
      <w:bookmarkStart w:name="_Toc161875130" w:id="26"/>
      <w:bookmarkStart w:name="_Toc161763823" w:id="27"/>
      <w:r>
        <w:t xml:space="preserve">Table </w:t>
      </w:r>
      <w:r w:rsidRPr="54E1CBB8">
        <w:fldChar w:fldCharType="begin"/>
      </w:r>
      <w:r>
        <w:instrText xml:space="preserve"> STYLEREF 1 \s </w:instrText>
      </w:r>
      <w:r w:rsidRPr="54E1CBB8">
        <w:fldChar w:fldCharType="separate"/>
      </w:r>
      <w:r w:rsidRPr="54E1CBB8" w:rsidR="00202CB4">
        <w:rPr>
          <w:noProof/>
        </w:rPr>
        <w:t>3</w:t>
      </w:r>
      <w:r w:rsidRPr="54E1CBB8">
        <w:rPr>
          <w:noProof/>
        </w:rPr>
        <w:fldChar w:fldCharType="end"/>
      </w:r>
      <w:r>
        <w:t>.</w:t>
      </w:r>
      <w:r w:rsidRPr="54E1CBB8">
        <w:fldChar w:fldCharType="begin"/>
      </w:r>
      <w:r>
        <w:instrText xml:space="preserve"> SEQ Table \* ARABIC \s 1 </w:instrText>
      </w:r>
      <w:r w:rsidRPr="54E1CBB8">
        <w:fldChar w:fldCharType="separate"/>
      </w:r>
      <w:r w:rsidRPr="54E1CBB8" w:rsidR="00202CB4">
        <w:rPr>
          <w:noProof/>
        </w:rPr>
        <w:t>2</w:t>
      </w:r>
      <w:r w:rsidRPr="54E1CBB8">
        <w:rPr>
          <w:noProof/>
        </w:rPr>
        <w:fldChar w:fldCharType="end"/>
      </w:r>
      <w:r>
        <w:tab/>
      </w:r>
      <w:r>
        <w:t>Statewide Bridge Condition (PM2) Performance and Targets</w:t>
      </w:r>
      <w:bookmarkEnd w:id="26"/>
      <w:bookmarkEnd w:id="27"/>
    </w:p>
    <w:tbl>
      <w:tblPr>
        <w:tblStyle w:val="Style1"/>
        <w:tblW w:w="4999" w:type="pct"/>
        <w:tblLook w:val="04A0" w:firstRow="1" w:lastRow="0" w:firstColumn="1" w:lastColumn="0" w:noHBand="0" w:noVBand="1"/>
      </w:tblPr>
      <w:tblGrid>
        <w:gridCol w:w="2796"/>
        <w:gridCol w:w="864"/>
        <w:gridCol w:w="864"/>
        <w:gridCol w:w="864"/>
        <w:gridCol w:w="864"/>
        <w:gridCol w:w="864"/>
        <w:gridCol w:w="1121"/>
        <w:gridCol w:w="1121"/>
      </w:tblGrid>
      <w:tr w:rsidRPr="001D1DD6" w:rsidR="00202CB4" w:rsidTr="79BF5F60" w14:paraId="149E8F0B" w14:textId="77777777">
        <w:trPr>
          <w:cnfStyle w:val="100000000000" w:firstRow="1" w:lastRow="0" w:firstColumn="0" w:lastColumn="0" w:oddVBand="0" w:evenVBand="0" w:oddHBand="0" w:evenHBand="0" w:firstRowFirstColumn="0" w:firstRowLastColumn="0" w:lastRowFirstColumn="0" w:lastRowLastColumn="0"/>
          <w:trHeight w:val="20"/>
        </w:trPr>
        <w:tc>
          <w:tcPr>
            <w:tcW w:w="2797" w:type="dxa"/>
            <w:vAlign w:val="bottom"/>
          </w:tcPr>
          <w:p w:rsidRPr="001D1DD6" w:rsidR="00202CB4" w:rsidP="00202CB4" w:rsidRDefault="00202CB4" w14:paraId="0C95DD9B" w14:textId="77777777">
            <w:pPr>
              <w:pStyle w:val="TableHead"/>
            </w:pPr>
            <w:r w:rsidRPr="001D1DD6">
              <w:t>Performance Measures</w:t>
            </w:r>
          </w:p>
        </w:tc>
        <w:tc>
          <w:tcPr>
            <w:tcW w:w="864" w:type="dxa"/>
            <w:vAlign w:val="bottom"/>
          </w:tcPr>
          <w:p w:rsidRPr="001D1DD6" w:rsidR="00202CB4" w:rsidP="00202CB4" w:rsidRDefault="00202CB4" w14:paraId="098D3797" w14:textId="55791A28">
            <w:pPr>
              <w:pStyle w:val="TableHead"/>
              <w:jc w:val="center"/>
            </w:pPr>
            <w:r w:rsidRPr="001D1DD6">
              <w:t>2019</w:t>
            </w:r>
          </w:p>
        </w:tc>
        <w:tc>
          <w:tcPr>
            <w:tcW w:w="864" w:type="dxa"/>
            <w:vAlign w:val="bottom"/>
          </w:tcPr>
          <w:p w:rsidRPr="001D1DD6" w:rsidR="00202CB4" w:rsidP="00202CB4" w:rsidRDefault="00202CB4" w14:paraId="099A5E2C" w14:textId="21ED5204">
            <w:pPr>
              <w:pStyle w:val="TableHead"/>
              <w:jc w:val="center"/>
            </w:pPr>
            <w:r w:rsidRPr="001D1DD6">
              <w:t>2020</w:t>
            </w:r>
          </w:p>
        </w:tc>
        <w:tc>
          <w:tcPr>
            <w:tcW w:w="864" w:type="dxa"/>
            <w:vAlign w:val="bottom"/>
          </w:tcPr>
          <w:p w:rsidRPr="001D1DD6" w:rsidR="00202CB4" w:rsidP="00202CB4" w:rsidRDefault="00202CB4" w14:paraId="021B67F3" w14:textId="287022FE">
            <w:pPr>
              <w:pStyle w:val="TableHead"/>
              <w:jc w:val="center"/>
            </w:pPr>
            <w:r w:rsidRPr="001D1DD6">
              <w:t>2021</w:t>
            </w:r>
          </w:p>
        </w:tc>
        <w:tc>
          <w:tcPr>
            <w:tcW w:w="864" w:type="dxa"/>
            <w:vAlign w:val="bottom"/>
          </w:tcPr>
          <w:p w:rsidRPr="001D1DD6" w:rsidR="00202CB4" w:rsidP="00202CB4" w:rsidRDefault="00202CB4" w14:paraId="706F7DF6" w14:textId="70FB454F">
            <w:pPr>
              <w:pStyle w:val="TableHead"/>
              <w:jc w:val="center"/>
            </w:pPr>
            <w:r w:rsidRPr="001D1DD6">
              <w:t>2022</w:t>
            </w:r>
          </w:p>
        </w:tc>
        <w:tc>
          <w:tcPr>
            <w:tcW w:w="864" w:type="dxa"/>
            <w:vAlign w:val="bottom"/>
          </w:tcPr>
          <w:p w:rsidRPr="001D1DD6" w:rsidR="00202CB4" w:rsidP="00202CB4" w:rsidRDefault="00202CB4" w14:paraId="33BD8785" w14:textId="2E532CFD">
            <w:pPr>
              <w:pStyle w:val="TableHead"/>
              <w:jc w:val="center"/>
            </w:pPr>
            <w:r w:rsidRPr="001D1DD6">
              <w:t>202</w:t>
            </w:r>
            <w:r>
              <w:t>3</w:t>
            </w:r>
          </w:p>
        </w:tc>
        <w:tc>
          <w:tcPr>
            <w:tcW w:w="1121" w:type="dxa"/>
            <w:vAlign w:val="bottom"/>
          </w:tcPr>
          <w:p w:rsidRPr="001D1DD6" w:rsidR="00202CB4" w:rsidP="00202CB4" w:rsidRDefault="00202CB4" w14:paraId="0904C440" w14:textId="77777777">
            <w:pPr>
              <w:pStyle w:val="TableHead"/>
              <w:jc w:val="center"/>
            </w:pPr>
            <w:r w:rsidRPr="001D1DD6">
              <w:t xml:space="preserve">2023 </w:t>
            </w:r>
            <w:r>
              <w:t xml:space="preserve">Statewide </w:t>
            </w:r>
            <w:r w:rsidRPr="001D1DD6">
              <w:t>Target</w:t>
            </w:r>
          </w:p>
        </w:tc>
        <w:tc>
          <w:tcPr>
            <w:tcW w:w="1121" w:type="dxa"/>
            <w:vAlign w:val="bottom"/>
          </w:tcPr>
          <w:p w:rsidRPr="001D1DD6" w:rsidR="00202CB4" w:rsidP="00202CB4" w:rsidRDefault="00202CB4" w14:paraId="16E970F1" w14:textId="77777777">
            <w:pPr>
              <w:pStyle w:val="TableHead"/>
              <w:jc w:val="center"/>
            </w:pPr>
            <w:r w:rsidRPr="001D1DD6">
              <w:t xml:space="preserve">2025 </w:t>
            </w:r>
            <w:r>
              <w:t xml:space="preserve">Statewide </w:t>
            </w:r>
            <w:r w:rsidRPr="001D1DD6">
              <w:t>Target</w:t>
            </w:r>
          </w:p>
        </w:tc>
      </w:tr>
      <w:tr w:rsidRPr="001D1DD6" w:rsidR="00202CB4" w:rsidTr="79BF5F60" w14:paraId="448B110D" w14:textId="77777777">
        <w:trPr>
          <w:trHeight w:val="20"/>
        </w:trPr>
        <w:tc>
          <w:tcPr>
            <w:tcW w:w="2797" w:type="dxa"/>
          </w:tcPr>
          <w:p w:rsidRPr="001D1DD6" w:rsidR="00202CB4" w:rsidP="00202CB4" w:rsidRDefault="00202CB4" w14:paraId="7D8F5B1E" w14:textId="77777777">
            <w:pPr>
              <w:pStyle w:val="TableText"/>
            </w:pPr>
            <w:r w:rsidRPr="001D1DD6">
              <w:t>Percent of NHS bridges (by deck area) in good condition</w:t>
            </w:r>
          </w:p>
        </w:tc>
        <w:tc>
          <w:tcPr>
            <w:tcW w:w="864" w:type="dxa"/>
          </w:tcPr>
          <w:p w:rsidRPr="001D1DD6" w:rsidR="00202CB4" w:rsidP="00202CB4" w:rsidRDefault="00202CB4" w14:paraId="4E46EAD7" w14:textId="729EDC23">
            <w:pPr>
              <w:pStyle w:val="TableText"/>
              <w:jc w:val="center"/>
              <w:rPr>
                <w:rFonts w:cs="Arial"/>
              </w:rPr>
            </w:pPr>
            <w:r w:rsidRPr="001D1DD6">
              <w:rPr>
                <w:rFonts w:cs="Calibri"/>
                <w:bCs/>
                <w:color w:val="000000"/>
                <w:kern w:val="36"/>
              </w:rPr>
              <w:t>65.</w:t>
            </w:r>
            <w:r>
              <w:rPr>
                <w:rFonts w:cs="Calibri"/>
                <w:bCs/>
                <w:color w:val="000000"/>
                <w:kern w:val="36"/>
              </w:rPr>
              <w:t>5</w:t>
            </w:r>
            <w:r w:rsidRPr="001D1DD6">
              <w:rPr>
                <w:rFonts w:cs="Calibri"/>
                <w:bCs/>
                <w:color w:val="000000"/>
                <w:kern w:val="36"/>
              </w:rPr>
              <w:t>%</w:t>
            </w:r>
          </w:p>
        </w:tc>
        <w:tc>
          <w:tcPr>
            <w:tcW w:w="864" w:type="dxa"/>
          </w:tcPr>
          <w:p w:rsidRPr="001D1DD6" w:rsidR="00202CB4" w:rsidP="00202CB4" w:rsidRDefault="00202CB4" w14:paraId="11AC0EC7" w14:textId="53700F0B">
            <w:pPr>
              <w:pStyle w:val="TableText"/>
              <w:jc w:val="center"/>
              <w:rPr>
                <w:rFonts w:cs="Arial"/>
              </w:rPr>
            </w:pPr>
            <w:r>
              <w:rPr>
                <w:rFonts w:cs="Calibri"/>
                <w:bCs/>
                <w:kern w:val="36"/>
              </w:rPr>
              <w:t>63.7</w:t>
            </w:r>
            <w:r w:rsidRPr="001127BE">
              <w:rPr>
                <w:rFonts w:cs="Calibri"/>
                <w:bCs/>
                <w:kern w:val="36"/>
              </w:rPr>
              <w:t>%</w:t>
            </w:r>
          </w:p>
        </w:tc>
        <w:tc>
          <w:tcPr>
            <w:tcW w:w="864" w:type="dxa"/>
          </w:tcPr>
          <w:p w:rsidRPr="001D1DD6" w:rsidR="00202CB4" w:rsidP="00202CB4" w:rsidRDefault="00202CB4" w14:paraId="10BFA583" w14:textId="0CFDFB3B">
            <w:pPr>
              <w:pStyle w:val="TableText"/>
              <w:jc w:val="center"/>
              <w:rPr>
                <w:rFonts w:cs="Arial"/>
              </w:rPr>
            </w:pPr>
            <w:r>
              <w:rPr>
                <w:rFonts w:cs="Calibri"/>
                <w:bCs/>
                <w:kern w:val="36"/>
              </w:rPr>
              <w:t>61.5</w:t>
            </w:r>
            <w:r w:rsidRPr="001127BE">
              <w:rPr>
                <w:rFonts w:cs="Calibri"/>
                <w:bCs/>
                <w:kern w:val="36"/>
              </w:rPr>
              <w:t>%</w:t>
            </w:r>
          </w:p>
        </w:tc>
        <w:tc>
          <w:tcPr>
            <w:tcW w:w="864" w:type="dxa"/>
          </w:tcPr>
          <w:p w:rsidRPr="001D1DD6" w:rsidR="00202CB4" w:rsidP="00202CB4" w:rsidRDefault="00202CB4" w14:paraId="233D556E" w14:textId="069BBEEF">
            <w:pPr>
              <w:pStyle w:val="TableText"/>
              <w:jc w:val="center"/>
              <w:rPr>
                <w:rFonts w:cs="Arial"/>
              </w:rPr>
            </w:pPr>
            <w:r>
              <w:rPr>
                <w:rFonts w:cs="Calibri"/>
                <w:bCs/>
                <w:kern w:val="36"/>
              </w:rPr>
              <w:t>58.2</w:t>
            </w:r>
            <w:r w:rsidRPr="001127BE">
              <w:rPr>
                <w:rFonts w:cs="Calibri"/>
                <w:bCs/>
                <w:kern w:val="36"/>
              </w:rPr>
              <w:t>%</w:t>
            </w:r>
          </w:p>
        </w:tc>
        <w:tc>
          <w:tcPr>
            <w:tcW w:w="864" w:type="dxa"/>
          </w:tcPr>
          <w:p w:rsidRPr="001D1DD6" w:rsidR="00202CB4" w:rsidP="79BF5F60" w:rsidRDefault="033C1FB3" w14:paraId="3852FAAE" w14:textId="40C3ED63">
            <w:pPr>
              <w:pStyle w:val="TableText"/>
              <w:jc w:val="center"/>
              <w:rPr>
                <w:rFonts w:cs="Calibri"/>
                <w:color w:val="000000"/>
                <w:kern w:val="36"/>
              </w:rPr>
            </w:pPr>
            <w:r w:rsidRPr="79BF5F60">
              <w:rPr>
                <w:rFonts w:cs="Calibri"/>
                <w:kern w:val="36"/>
              </w:rPr>
              <w:t>55.3</w:t>
            </w:r>
            <w:r w:rsidRPr="79BF5F60" w:rsidR="00202CB4">
              <w:rPr>
                <w:rFonts w:cs="Calibri"/>
                <w:kern w:val="36"/>
              </w:rPr>
              <w:t>%</w:t>
            </w:r>
          </w:p>
        </w:tc>
        <w:tc>
          <w:tcPr>
            <w:tcW w:w="1121" w:type="dxa"/>
          </w:tcPr>
          <w:p w:rsidRPr="001D1DD6" w:rsidR="00202CB4" w:rsidP="00202CB4" w:rsidRDefault="00202CB4" w14:paraId="6267A666" w14:textId="77777777">
            <w:pPr>
              <w:pStyle w:val="TableText"/>
              <w:jc w:val="center"/>
              <w:rPr>
                <w:rFonts w:cs="Calibri"/>
                <w:bCs/>
                <w:color w:val="000000"/>
                <w:kern w:val="36"/>
              </w:rPr>
            </w:pPr>
            <w:r w:rsidRPr="001D1DD6">
              <w:rPr>
                <w:rFonts w:cs="Calibri"/>
                <w:bCs/>
                <w:color w:val="000000"/>
                <w:kern w:val="36"/>
              </w:rPr>
              <w:t>≥50%</w:t>
            </w:r>
          </w:p>
        </w:tc>
        <w:tc>
          <w:tcPr>
            <w:tcW w:w="1121" w:type="dxa"/>
          </w:tcPr>
          <w:p w:rsidRPr="001D1DD6" w:rsidR="00202CB4" w:rsidP="00202CB4" w:rsidRDefault="00202CB4" w14:paraId="3D6771F1" w14:textId="77777777">
            <w:pPr>
              <w:pStyle w:val="TableText"/>
              <w:jc w:val="center"/>
            </w:pPr>
            <w:r w:rsidRPr="001D1DD6">
              <w:rPr>
                <w:rFonts w:cs="Calibri"/>
                <w:bCs/>
                <w:color w:val="000000"/>
                <w:kern w:val="36"/>
              </w:rPr>
              <w:t>≥50%</w:t>
            </w:r>
          </w:p>
        </w:tc>
      </w:tr>
      <w:tr w:rsidRPr="001D1DD6" w:rsidR="00202CB4" w:rsidTr="79BF5F60" w14:paraId="5A71D248" w14:textId="77777777">
        <w:trPr>
          <w:trHeight w:val="20"/>
        </w:trPr>
        <w:tc>
          <w:tcPr>
            <w:tcW w:w="2797" w:type="dxa"/>
          </w:tcPr>
          <w:p w:rsidRPr="001D1DD6" w:rsidR="00202CB4" w:rsidP="00202CB4" w:rsidRDefault="00202CB4" w14:paraId="261A0C25" w14:textId="77777777">
            <w:pPr>
              <w:pStyle w:val="TableText"/>
            </w:pPr>
            <w:r w:rsidRPr="001D1DD6">
              <w:t>Percent of NHS bridges (by deck area) in poor condition</w:t>
            </w:r>
          </w:p>
        </w:tc>
        <w:tc>
          <w:tcPr>
            <w:tcW w:w="864" w:type="dxa"/>
          </w:tcPr>
          <w:p w:rsidRPr="001D1DD6" w:rsidR="00202CB4" w:rsidP="00202CB4" w:rsidRDefault="00202CB4" w14:paraId="3DF7E739" w14:textId="1FF888A7">
            <w:pPr>
              <w:pStyle w:val="TableText"/>
              <w:jc w:val="center"/>
              <w:rPr>
                <w:rFonts w:cs="Arial"/>
              </w:rPr>
            </w:pPr>
            <w:r w:rsidRPr="001D1DD6">
              <w:rPr>
                <w:rFonts w:cs="Calibri"/>
                <w:bCs/>
                <w:color w:val="000000"/>
                <w:kern w:val="36"/>
              </w:rPr>
              <w:t>0.5%</w:t>
            </w:r>
          </w:p>
        </w:tc>
        <w:tc>
          <w:tcPr>
            <w:tcW w:w="864" w:type="dxa"/>
          </w:tcPr>
          <w:p w:rsidRPr="001D1DD6" w:rsidR="00202CB4" w:rsidP="00202CB4" w:rsidRDefault="00202CB4" w14:paraId="6A6E5ADC" w14:textId="1C9F407E">
            <w:pPr>
              <w:pStyle w:val="TableText"/>
              <w:jc w:val="center"/>
              <w:rPr>
                <w:rFonts w:cs="Arial"/>
              </w:rPr>
            </w:pPr>
            <w:r>
              <w:rPr>
                <w:rFonts w:cs="Calibri"/>
                <w:bCs/>
                <w:kern w:val="36"/>
              </w:rPr>
              <w:t>0.7</w:t>
            </w:r>
            <w:r w:rsidRPr="00010E80">
              <w:rPr>
                <w:rFonts w:cs="Calibri"/>
                <w:bCs/>
                <w:kern w:val="36"/>
              </w:rPr>
              <w:t>%</w:t>
            </w:r>
          </w:p>
        </w:tc>
        <w:tc>
          <w:tcPr>
            <w:tcW w:w="864" w:type="dxa"/>
          </w:tcPr>
          <w:p w:rsidRPr="001D1DD6" w:rsidR="00202CB4" w:rsidP="00202CB4" w:rsidRDefault="00202CB4" w14:paraId="26A08C01" w14:textId="2479E2BD">
            <w:pPr>
              <w:pStyle w:val="TableText"/>
              <w:jc w:val="center"/>
              <w:rPr>
                <w:rFonts w:cs="Arial"/>
              </w:rPr>
            </w:pPr>
            <w:r>
              <w:rPr>
                <w:rFonts w:cs="Calibri"/>
                <w:bCs/>
                <w:kern w:val="36"/>
              </w:rPr>
              <w:t>0.9</w:t>
            </w:r>
            <w:r w:rsidRPr="00010E80">
              <w:rPr>
                <w:rFonts w:cs="Calibri"/>
                <w:bCs/>
                <w:kern w:val="36"/>
              </w:rPr>
              <w:t>%</w:t>
            </w:r>
          </w:p>
        </w:tc>
        <w:tc>
          <w:tcPr>
            <w:tcW w:w="864" w:type="dxa"/>
          </w:tcPr>
          <w:p w:rsidRPr="001D1DD6" w:rsidR="00202CB4" w:rsidP="00202CB4" w:rsidRDefault="00202CB4" w14:paraId="7827D348" w14:textId="72FC32A4">
            <w:pPr>
              <w:pStyle w:val="TableText"/>
              <w:jc w:val="center"/>
              <w:rPr>
                <w:rFonts w:cs="Arial"/>
              </w:rPr>
            </w:pPr>
            <w:r>
              <w:rPr>
                <w:rFonts w:cs="Calibri"/>
                <w:bCs/>
                <w:kern w:val="36"/>
              </w:rPr>
              <w:t>0.6</w:t>
            </w:r>
            <w:r w:rsidRPr="00010E80">
              <w:rPr>
                <w:rFonts w:cs="Calibri"/>
                <w:bCs/>
                <w:kern w:val="36"/>
              </w:rPr>
              <w:t>%</w:t>
            </w:r>
          </w:p>
        </w:tc>
        <w:tc>
          <w:tcPr>
            <w:tcW w:w="864" w:type="dxa"/>
          </w:tcPr>
          <w:p w:rsidRPr="001D1DD6" w:rsidR="00202CB4" w:rsidP="79BF5F60" w:rsidRDefault="00202CB4" w14:paraId="099E901F" w14:textId="32A5EB43">
            <w:pPr>
              <w:pStyle w:val="TableText"/>
              <w:jc w:val="center"/>
              <w:rPr>
                <w:rFonts w:cs="Calibri"/>
                <w:color w:val="000000"/>
                <w:kern w:val="36"/>
              </w:rPr>
            </w:pPr>
            <w:r w:rsidRPr="79BF5F60">
              <w:rPr>
                <w:rFonts w:cs="Calibri"/>
                <w:kern w:val="36"/>
              </w:rPr>
              <w:t>0.</w:t>
            </w:r>
            <w:r w:rsidRPr="79BF5F60" w:rsidR="7E93963C">
              <w:rPr>
                <w:rFonts w:cs="Calibri"/>
                <w:kern w:val="36"/>
              </w:rPr>
              <w:t>6</w:t>
            </w:r>
            <w:r w:rsidRPr="79BF5F60">
              <w:rPr>
                <w:rFonts w:cs="Calibri"/>
                <w:kern w:val="36"/>
              </w:rPr>
              <w:t>%</w:t>
            </w:r>
          </w:p>
        </w:tc>
        <w:tc>
          <w:tcPr>
            <w:tcW w:w="1121" w:type="dxa"/>
          </w:tcPr>
          <w:p w:rsidRPr="001D1DD6" w:rsidR="00202CB4" w:rsidP="00202CB4" w:rsidRDefault="00202CB4" w14:paraId="230BA49E" w14:textId="77777777">
            <w:pPr>
              <w:pStyle w:val="TableText"/>
              <w:jc w:val="center"/>
              <w:rPr>
                <w:rFonts w:cs="Calibri"/>
                <w:bCs/>
                <w:color w:val="000000"/>
                <w:kern w:val="36"/>
              </w:rPr>
            </w:pPr>
            <w:r w:rsidRPr="001D1DD6">
              <w:rPr>
                <w:rFonts w:cs="Calibri"/>
                <w:bCs/>
                <w:color w:val="000000"/>
                <w:kern w:val="36"/>
              </w:rPr>
              <w:t>&lt;10%</w:t>
            </w:r>
          </w:p>
        </w:tc>
        <w:tc>
          <w:tcPr>
            <w:tcW w:w="1121" w:type="dxa"/>
          </w:tcPr>
          <w:p w:rsidRPr="001D1DD6" w:rsidR="00202CB4" w:rsidP="00202CB4" w:rsidRDefault="00202CB4" w14:paraId="10B71373" w14:textId="531279AE">
            <w:pPr>
              <w:pStyle w:val="TableText"/>
              <w:jc w:val="center"/>
            </w:pPr>
            <w:r w:rsidRPr="79BF5F60">
              <w:rPr>
                <w:rFonts w:cs="Calibri"/>
                <w:color w:val="000000"/>
                <w:kern w:val="36"/>
              </w:rPr>
              <w:t>&lt;</w:t>
            </w:r>
            <w:r w:rsidRPr="79BF5F60" w:rsidR="00E35608">
              <w:rPr>
                <w:rFonts w:cs="Calibri"/>
                <w:color w:val="000000"/>
                <w:kern w:val="36"/>
              </w:rPr>
              <w:t>5</w:t>
            </w:r>
            <w:r w:rsidRPr="79BF5F60">
              <w:rPr>
                <w:rFonts w:cs="Calibri"/>
                <w:color w:val="000000"/>
                <w:kern w:val="36"/>
              </w:rPr>
              <w:t>%</w:t>
            </w:r>
          </w:p>
        </w:tc>
      </w:tr>
    </w:tbl>
    <w:p w:rsidR="006A7DED" w:rsidP="000C7439" w:rsidRDefault="006A7DED" w14:paraId="5B9CF423" w14:textId="77777777">
      <w:pPr>
        <w:spacing w:after="0" w:line="240" w:lineRule="auto"/>
        <w:rPr>
          <w:highlight w:val="yellow"/>
        </w:rPr>
      </w:pPr>
    </w:p>
    <w:p w:rsidR="000C7439" w:rsidP="000C7439" w:rsidRDefault="000C7439" w14:paraId="6A595D6A" w14:textId="11B2EB74">
      <w:r>
        <w:t>Table 3.</w:t>
      </w:r>
      <w:r w:rsidR="00711673">
        <w:t xml:space="preserve">3 and </w:t>
      </w:r>
      <w:r w:rsidR="005F2069">
        <w:t xml:space="preserve">Table </w:t>
      </w:r>
      <w:r w:rsidR="00711673">
        <w:t>3.4</w:t>
      </w:r>
      <w:r>
        <w:t xml:space="preserve"> </w:t>
      </w:r>
      <w:r w:rsidRPr="00342667">
        <w:t xml:space="preserve">present </w:t>
      </w:r>
      <w:r w:rsidR="00C66F6E">
        <w:t xml:space="preserve">recent </w:t>
      </w:r>
      <w:r>
        <w:t xml:space="preserve">performance in the MPO </w:t>
      </w:r>
      <w:r w:rsidR="00996C61">
        <w:t xml:space="preserve">planning area </w:t>
      </w:r>
      <w:r w:rsidRPr="00342667">
        <w:t xml:space="preserve">for </w:t>
      </w:r>
      <w:r w:rsidR="00C66F6E">
        <w:t xml:space="preserve">the pavement and bridge </w:t>
      </w:r>
      <w:r w:rsidRPr="00342667">
        <w:t>measure</w:t>
      </w:r>
      <w:r w:rsidR="00C66F6E">
        <w:t>s</w:t>
      </w:r>
      <w:r>
        <w:t xml:space="preserve">. </w:t>
      </w:r>
      <w:r>
        <w:rPr>
          <w:highlight w:val="yellow"/>
        </w:rPr>
        <w:t xml:space="preserve">If the MPO established its own </w:t>
      </w:r>
      <w:r w:rsidR="00753CC4">
        <w:rPr>
          <w:highlight w:val="yellow"/>
        </w:rPr>
        <w:t>PM2</w:t>
      </w:r>
      <w:r>
        <w:rPr>
          <w:highlight w:val="yellow"/>
        </w:rPr>
        <w:t xml:space="preserve"> targets, include the right hand column</w:t>
      </w:r>
      <w:r w:rsidR="00A863A6">
        <w:rPr>
          <w:highlight w:val="yellow"/>
        </w:rPr>
        <w:t>s</w:t>
      </w:r>
      <w:r>
        <w:rPr>
          <w:highlight w:val="yellow"/>
        </w:rPr>
        <w:t xml:space="preserve"> showing the MPO targets</w:t>
      </w:r>
      <w:r w:rsidRPr="00BA54C7">
        <w:rPr>
          <w:highlight w:val="yellow"/>
        </w:rPr>
        <w:t>. If the MPO did not establish its own targets, do not include th</w:t>
      </w:r>
      <w:r w:rsidR="00A863A6">
        <w:rPr>
          <w:highlight w:val="yellow"/>
        </w:rPr>
        <w:t>ese</w:t>
      </w:r>
      <w:r w:rsidRPr="00BA54C7">
        <w:rPr>
          <w:highlight w:val="yellow"/>
        </w:rPr>
        <w:t xml:space="preserve"> column</w:t>
      </w:r>
      <w:r w:rsidRPr="00A863A6" w:rsidR="00A863A6">
        <w:rPr>
          <w:highlight w:val="yellow"/>
        </w:rPr>
        <w:t>s</w:t>
      </w:r>
      <w:r w:rsidRPr="00A863A6" w:rsidR="009D56F3">
        <w:rPr>
          <w:highlight w:val="yellow"/>
        </w:rPr>
        <w:t>.</w:t>
      </w:r>
      <w:r w:rsidRPr="00A863A6">
        <w:rPr>
          <w:highlight w:val="yellow"/>
        </w:rPr>
        <w:t xml:space="preserve"> </w:t>
      </w:r>
      <w:r w:rsidRPr="00A863A6" w:rsidR="009D56F3">
        <w:rPr>
          <w:highlight w:val="yellow"/>
        </w:rPr>
        <w:t>Also note that</w:t>
      </w:r>
      <w:r w:rsidRPr="00A863A6" w:rsidR="004252F6">
        <w:rPr>
          <w:highlight w:val="yellow"/>
        </w:rPr>
        <w:t xml:space="preserve"> </w:t>
      </w:r>
      <w:r w:rsidR="003126E1">
        <w:rPr>
          <w:highlight w:val="yellow"/>
        </w:rPr>
        <w:t>only 2025 targets are required for MPOs</w:t>
      </w:r>
      <w:r w:rsidR="003C3B14">
        <w:rPr>
          <w:highlight w:val="yellow"/>
        </w:rPr>
        <w:t>, but</w:t>
      </w:r>
      <w:r w:rsidRPr="00A863A6" w:rsidR="004252F6">
        <w:rPr>
          <w:highlight w:val="yellow"/>
        </w:rPr>
        <w:t xml:space="preserve"> </w:t>
      </w:r>
      <w:r w:rsidR="006D4078">
        <w:rPr>
          <w:highlight w:val="yellow"/>
        </w:rPr>
        <w:t xml:space="preserve">MPOs may </w:t>
      </w:r>
      <w:r w:rsidR="003C3B14">
        <w:rPr>
          <w:highlight w:val="yellow"/>
        </w:rPr>
        <w:t xml:space="preserve">also set </w:t>
      </w:r>
      <w:r w:rsidR="006D4078">
        <w:rPr>
          <w:highlight w:val="yellow"/>
        </w:rPr>
        <w:t>2023 targets</w:t>
      </w:r>
      <w:r w:rsidR="003B0947">
        <w:rPr>
          <w:highlight w:val="yellow"/>
        </w:rPr>
        <w:t>.</w:t>
      </w:r>
      <w:r w:rsidR="003B0947">
        <w:t xml:space="preserve"> </w:t>
      </w:r>
    </w:p>
    <w:p w:rsidRPr="00342667" w:rsidR="00335DD7" w:rsidP="0015279B" w:rsidRDefault="0019166E" w14:paraId="23C04D16" w14:textId="287EEAC8">
      <w:pPr>
        <w:pStyle w:val="Caption"/>
        <w:keepNext w:val="0"/>
      </w:pPr>
      <w:bookmarkStart w:name="_Ref161220697" w:id="28"/>
      <w:bookmarkStart w:name="_Toc161875131" w:id="29"/>
      <w:bookmarkStart w:name="_Toc161763824" w:id="30"/>
      <w:r>
        <w:t xml:space="preserve">Table </w:t>
      </w:r>
      <w:r>
        <w:fldChar w:fldCharType="begin"/>
      </w:r>
      <w:r>
        <w:instrText xml:space="preserve"> STYLEREF 1 \s </w:instrText>
      </w:r>
      <w:r>
        <w:fldChar w:fldCharType="separate"/>
      </w:r>
      <w:r w:rsidR="00202CB4">
        <w:rPr>
          <w:noProof/>
        </w:rPr>
        <w:t>3</w:t>
      </w:r>
      <w:r>
        <w:rPr>
          <w:noProof/>
        </w:rPr>
        <w:fldChar w:fldCharType="end"/>
      </w:r>
      <w:r w:rsidR="00F52C7B">
        <w:t>.</w:t>
      </w:r>
      <w:r>
        <w:fldChar w:fldCharType="begin"/>
      </w:r>
      <w:r>
        <w:instrText xml:space="preserve"> SEQ Table \* ARABIC \s 1 </w:instrText>
      </w:r>
      <w:r>
        <w:fldChar w:fldCharType="separate"/>
      </w:r>
      <w:r w:rsidR="00202CB4">
        <w:rPr>
          <w:noProof/>
        </w:rPr>
        <w:t>3</w:t>
      </w:r>
      <w:r>
        <w:rPr>
          <w:noProof/>
        </w:rPr>
        <w:fldChar w:fldCharType="end"/>
      </w:r>
      <w:bookmarkEnd w:id="28"/>
      <w:r>
        <w:tab/>
      </w:r>
      <w:r w:rsidR="0005752E">
        <w:t>[</w:t>
      </w:r>
      <w:r w:rsidRPr="002F2F24" w:rsidR="0005752E">
        <w:rPr>
          <w:highlight w:val="yellow"/>
        </w:rPr>
        <w:t>MPO name</w:t>
      </w:r>
      <w:r w:rsidR="0005752E">
        <w:t xml:space="preserve">] </w:t>
      </w:r>
      <w:r w:rsidRPr="00342667" w:rsidR="00335DD7">
        <w:t xml:space="preserve">Pavement Condition (PM2) </w:t>
      </w:r>
      <w:r w:rsidR="00335DD7">
        <w:t>P</w:t>
      </w:r>
      <w:r w:rsidRPr="00342667" w:rsidR="00335DD7">
        <w:t>erformance and Targets</w:t>
      </w:r>
      <w:bookmarkEnd w:id="29"/>
      <w:bookmarkEnd w:id="30"/>
    </w:p>
    <w:tbl>
      <w:tblPr>
        <w:tblStyle w:val="Style1"/>
        <w:tblW w:w="5000" w:type="pct"/>
        <w:tblLook w:val="04A0" w:firstRow="1" w:lastRow="0" w:firstColumn="1" w:lastColumn="0" w:noHBand="0" w:noVBand="1"/>
      </w:tblPr>
      <w:tblGrid>
        <w:gridCol w:w="3150"/>
        <w:gridCol w:w="887"/>
        <w:gridCol w:w="887"/>
        <w:gridCol w:w="887"/>
        <w:gridCol w:w="887"/>
        <w:gridCol w:w="887"/>
        <w:gridCol w:w="887"/>
        <w:gridCol w:w="888"/>
      </w:tblGrid>
      <w:tr w:rsidRPr="001D1DD6" w:rsidR="00134318" w:rsidTr="79BF5F60" w14:paraId="4A3E322F" w14:textId="77777777">
        <w:trPr>
          <w:cnfStyle w:val="100000000000" w:firstRow="1" w:lastRow="0" w:firstColumn="0" w:lastColumn="0" w:oddVBand="0" w:evenVBand="0" w:oddHBand="0" w:evenHBand="0" w:firstRowFirstColumn="0" w:firstRowLastColumn="0" w:lastRowFirstColumn="0" w:lastRowLastColumn="0"/>
          <w:trHeight w:val="20"/>
        </w:trPr>
        <w:tc>
          <w:tcPr>
            <w:tcW w:w="3150" w:type="dxa"/>
            <w:vAlign w:val="bottom"/>
          </w:tcPr>
          <w:p w:rsidRPr="001D1DD6" w:rsidR="00335DD7" w:rsidP="0015279B" w:rsidRDefault="00335DD7" w14:paraId="235A11AA" w14:textId="77777777">
            <w:pPr>
              <w:pStyle w:val="TableHead"/>
            </w:pPr>
            <w:r w:rsidRPr="001D1DD6">
              <w:t>Performance Measures</w:t>
            </w:r>
          </w:p>
        </w:tc>
        <w:tc>
          <w:tcPr>
            <w:tcW w:w="887" w:type="dxa"/>
            <w:vAlign w:val="bottom"/>
          </w:tcPr>
          <w:p w:rsidRPr="001D1DD6" w:rsidR="00335DD7" w:rsidP="0015279B" w:rsidRDefault="00335DD7" w14:paraId="516471C3" w14:textId="653A7651">
            <w:pPr>
              <w:pStyle w:val="TableHead"/>
              <w:jc w:val="center"/>
            </w:pPr>
            <w:r>
              <w:t>201</w:t>
            </w:r>
            <w:r w:rsidR="00202CB4">
              <w:t>9</w:t>
            </w:r>
          </w:p>
        </w:tc>
        <w:tc>
          <w:tcPr>
            <w:tcW w:w="887" w:type="dxa"/>
            <w:vAlign w:val="bottom"/>
          </w:tcPr>
          <w:p w:rsidRPr="001D1DD6" w:rsidR="00335DD7" w:rsidP="0015279B" w:rsidRDefault="00335DD7" w14:paraId="156D18DD" w14:textId="52059482">
            <w:pPr>
              <w:pStyle w:val="TableHead"/>
              <w:jc w:val="center"/>
            </w:pPr>
            <w:r>
              <w:t>20</w:t>
            </w:r>
            <w:r w:rsidR="00202CB4">
              <w:t>20</w:t>
            </w:r>
          </w:p>
        </w:tc>
        <w:tc>
          <w:tcPr>
            <w:tcW w:w="887" w:type="dxa"/>
            <w:vAlign w:val="bottom"/>
          </w:tcPr>
          <w:p w:rsidRPr="001D1DD6" w:rsidR="00335DD7" w:rsidP="0015279B" w:rsidRDefault="00335DD7" w14:paraId="155F93A8" w14:textId="7AAB12BF">
            <w:pPr>
              <w:pStyle w:val="TableHead"/>
              <w:jc w:val="center"/>
            </w:pPr>
            <w:r>
              <w:t>202</w:t>
            </w:r>
            <w:r w:rsidR="00202CB4">
              <w:t>1</w:t>
            </w:r>
          </w:p>
        </w:tc>
        <w:tc>
          <w:tcPr>
            <w:tcW w:w="887" w:type="dxa"/>
            <w:vAlign w:val="bottom"/>
          </w:tcPr>
          <w:p w:rsidRPr="001D1DD6" w:rsidR="00335DD7" w:rsidP="0015279B" w:rsidRDefault="00335DD7" w14:paraId="0EB03E72" w14:textId="5B715C42">
            <w:pPr>
              <w:pStyle w:val="TableHead"/>
              <w:jc w:val="center"/>
            </w:pPr>
            <w:r>
              <w:t>202</w:t>
            </w:r>
            <w:r w:rsidR="00202CB4">
              <w:t>2</w:t>
            </w:r>
          </w:p>
        </w:tc>
        <w:tc>
          <w:tcPr>
            <w:tcW w:w="887" w:type="dxa"/>
            <w:vAlign w:val="bottom"/>
          </w:tcPr>
          <w:p w:rsidRPr="001D1DD6" w:rsidR="00335DD7" w:rsidP="0015279B" w:rsidRDefault="00335DD7" w14:paraId="1A58478D" w14:textId="02F30C6C">
            <w:pPr>
              <w:pStyle w:val="TableHead"/>
              <w:jc w:val="center"/>
            </w:pPr>
            <w:r>
              <w:t>202</w:t>
            </w:r>
            <w:r w:rsidR="00202CB4">
              <w:t>3</w:t>
            </w:r>
          </w:p>
        </w:tc>
        <w:tc>
          <w:tcPr>
            <w:tcW w:w="887" w:type="dxa"/>
            <w:vAlign w:val="bottom"/>
          </w:tcPr>
          <w:p w:rsidRPr="001D1DD6" w:rsidR="00335DD7" w:rsidP="0015279B" w:rsidRDefault="0085238B" w14:paraId="47BD9F2C" w14:textId="77F9437A">
            <w:pPr>
              <w:pStyle w:val="TableHead"/>
              <w:jc w:val="center"/>
            </w:pPr>
            <w:r>
              <w:t>[</w:t>
            </w:r>
            <w:r w:rsidRPr="004167A1">
              <w:rPr>
                <w:color w:val="0A1A2B" w:themeColor="text1"/>
                <w:highlight w:val="yellow"/>
              </w:rPr>
              <w:t>MPO name</w:t>
            </w:r>
            <w:r>
              <w:t xml:space="preserve">] </w:t>
            </w:r>
            <w:r w:rsidRPr="001D1DD6" w:rsidR="00335DD7">
              <w:t>2023 Target</w:t>
            </w:r>
          </w:p>
        </w:tc>
        <w:tc>
          <w:tcPr>
            <w:tcW w:w="888" w:type="dxa"/>
            <w:vAlign w:val="bottom"/>
          </w:tcPr>
          <w:p w:rsidRPr="001D1DD6" w:rsidR="00335DD7" w:rsidP="0015279B" w:rsidRDefault="00F84570" w14:paraId="5090489B" w14:textId="0F4E1635">
            <w:pPr>
              <w:pStyle w:val="TableHead"/>
              <w:jc w:val="center"/>
            </w:pPr>
            <w:r>
              <w:t>[</w:t>
            </w:r>
            <w:r w:rsidRPr="004167A1">
              <w:rPr>
                <w:color w:val="0A1A2B" w:themeColor="text1"/>
                <w:highlight w:val="yellow"/>
              </w:rPr>
              <w:t>MPO name</w:t>
            </w:r>
            <w:r>
              <w:t xml:space="preserve">]  </w:t>
            </w:r>
            <w:r w:rsidRPr="001D1DD6" w:rsidR="00335DD7">
              <w:t>2025 Target</w:t>
            </w:r>
          </w:p>
        </w:tc>
      </w:tr>
      <w:tr w:rsidRPr="001D1DD6" w:rsidR="00335DD7" w:rsidTr="79BF5F60" w14:paraId="6C755834" w14:textId="77777777">
        <w:trPr>
          <w:trHeight w:val="20"/>
        </w:trPr>
        <w:tc>
          <w:tcPr>
            <w:tcW w:w="3150" w:type="dxa"/>
          </w:tcPr>
          <w:p w:rsidRPr="001D1DD6" w:rsidR="00335DD7" w:rsidP="0015279B" w:rsidRDefault="00335DD7" w14:paraId="4F1800AD" w14:textId="77777777">
            <w:pPr>
              <w:pStyle w:val="TableText"/>
            </w:pPr>
            <w:r w:rsidRPr="001D1DD6">
              <w:t>Percent of Interstate pavements in good condition</w:t>
            </w:r>
          </w:p>
        </w:tc>
        <w:tc>
          <w:tcPr>
            <w:tcW w:w="887" w:type="dxa"/>
          </w:tcPr>
          <w:p w:rsidRPr="001D1DD6" w:rsidR="00335DD7" w:rsidP="0015279B" w:rsidRDefault="00335DD7" w14:paraId="66DED140" w14:textId="77777777">
            <w:pPr>
              <w:pStyle w:val="TableText"/>
              <w:rPr>
                <w:rFonts w:cs="Arial"/>
              </w:rPr>
            </w:pPr>
          </w:p>
        </w:tc>
        <w:tc>
          <w:tcPr>
            <w:tcW w:w="887" w:type="dxa"/>
          </w:tcPr>
          <w:p w:rsidRPr="001D1DD6" w:rsidR="00335DD7" w:rsidP="0015279B" w:rsidRDefault="00335DD7" w14:paraId="0D0E6D61" w14:textId="77777777">
            <w:pPr>
              <w:pStyle w:val="TableText"/>
              <w:rPr>
                <w:rFonts w:cs="Calibri"/>
                <w:bCs/>
                <w:kern w:val="36"/>
              </w:rPr>
            </w:pPr>
          </w:p>
        </w:tc>
        <w:tc>
          <w:tcPr>
            <w:tcW w:w="887" w:type="dxa"/>
          </w:tcPr>
          <w:p w:rsidRPr="001D1DD6" w:rsidR="00335DD7" w:rsidP="0015279B" w:rsidRDefault="00335DD7" w14:paraId="7D86CFA4" w14:textId="77777777">
            <w:pPr>
              <w:pStyle w:val="TableText"/>
              <w:rPr>
                <w:rFonts w:cs="Calibri"/>
                <w:bCs/>
                <w:kern w:val="36"/>
              </w:rPr>
            </w:pPr>
          </w:p>
        </w:tc>
        <w:tc>
          <w:tcPr>
            <w:tcW w:w="887" w:type="dxa"/>
          </w:tcPr>
          <w:p w:rsidRPr="001D1DD6" w:rsidR="00335DD7" w:rsidP="0015279B" w:rsidRDefault="00335DD7" w14:paraId="37D8C9A1" w14:textId="77777777">
            <w:pPr>
              <w:pStyle w:val="TableText"/>
              <w:rPr>
                <w:rFonts w:cs="Calibri"/>
                <w:bCs/>
                <w:kern w:val="36"/>
              </w:rPr>
            </w:pPr>
          </w:p>
        </w:tc>
        <w:tc>
          <w:tcPr>
            <w:tcW w:w="887" w:type="dxa"/>
          </w:tcPr>
          <w:p w:rsidRPr="001D1DD6" w:rsidR="00335DD7" w:rsidP="0015279B" w:rsidRDefault="00335DD7" w14:paraId="12BBF37E" w14:textId="77777777">
            <w:pPr>
              <w:pStyle w:val="TableText"/>
              <w:rPr>
                <w:rFonts w:cs="Calibri"/>
                <w:bCs/>
                <w:kern w:val="36"/>
              </w:rPr>
            </w:pPr>
          </w:p>
        </w:tc>
        <w:tc>
          <w:tcPr>
            <w:tcW w:w="887" w:type="dxa"/>
          </w:tcPr>
          <w:p w:rsidRPr="001D1DD6" w:rsidR="00335DD7" w:rsidP="0015279B" w:rsidRDefault="00335DD7" w14:paraId="4F78DF9F" w14:textId="77777777">
            <w:pPr>
              <w:pStyle w:val="TableText"/>
              <w:rPr>
                <w:rFonts w:cs="Calibri"/>
                <w:bCs/>
                <w:kern w:val="36"/>
              </w:rPr>
            </w:pPr>
          </w:p>
        </w:tc>
        <w:tc>
          <w:tcPr>
            <w:tcW w:w="888" w:type="dxa"/>
          </w:tcPr>
          <w:p w:rsidRPr="001D1DD6" w:rsidR="00335DD7" w:rsidP="0015279B" w:rsidRDefault="00335DD7" w14:paraId="6B27AF1A" w14:textId="77777777">
            <w:pPr>
              <w:pStyle w:val="TableText"/>
            </w:pPr>
          </w:p>
        </w:tc>
      </w:tr>
      <w:tr w:rsidRPr="001D1DD6" w:rsidR="00335DD7" w:rsidTr="79BF5F60" w14:paraId="1D3E6F76" w14:textId="77777777">
        <w:trPr>
          <w:trHeight w:val="20"/>
        </w:trPr>
        <w:tc>
          <w:tcPr>
            <w:tcW w:w="3150" w:type="dxa"/>
          </w:tcPr>
          <w:p w:rsidRPr="001D1DD6" w:rsidR="00335DD7" w:rsidP="0015279B" w:rsidRDefault="00335DD7" w14:paraId="6CC5A21F" w14:textId="77777777">
            <w:pPr>
              <w:pStyle w:val="TableText"/>
            </w:pPr>
            <w:r w:rsidRPr="001D1DD6">
              <w:t>Percent of Interstate pavements in poor condition</w:t>
            </w:r>
          </w:p>
        </w:tc>
        <w:tc>
          <w:tcPr>
            <w:tcW w:w="887" w:type="dxa"/>
          </w:tcPr>
          <w:p w:rsidRPr="001D1DD6" w:rsidR="00335DD7" w:rsidP="0015279B" w:rsidRDefault="00335DD7" w14:paraId="74E97A5E" w14:textId="77777777">
            <w:pPr>
              <w:pStyle w:val="TableText"/>
              <w:rPr>
                <w:rFonts w:cs="Arial"/>
              </w:rPr>
            </w:pPr>
          </w:p>
        </w:tc>
        <w:tc>
          <w:tcPr>
            <w:tcW w:w="887" w:type="dxa"/>
          </w:tcPr>
          <w:p w:rsidRPr="001D1DD6" w:rsidR="00335DD7" w:rsidP="0015279B" w:rsidRDefault="00335DD7" w14:paraId="3C0852C6" w14:textId="77777777">
            <w:pPr>
              <w:pStyle w:val="TableText"/>
              <w:rPr>
                <w:rFonts w:cs="Calibri"/>
                <w:bCs/>
                <w:kern w:val="36"/>
              </w:rPr>
            </w:pPr>
          </w:p>
        </w:tc>
        <w:tc>
          <w:tcPr>
            <w:tcW w:w="887" w:type="dxa"/>
          </w:tcPr>
          <w:p w:rsidRPr="001D1DD6" w:rsidR="00335DD7" w:rsidP="0015279B" w:rsidRDefault="00335DD7" w14:paraId="265C3BB1" w14:textId="77777777">
            <w:pPr>
              <w:pStyle w:val="TableText"/>
              <w:rPr>
                <w:rFonts w:cs="Calibri"/>
                <w:bCs/>
                <w:kern w:val="36"/>
              </w:rPr>
            </w:pPr>
          </w:p>
        </w:tc>
        <w:tc>
          <w:tcPr>
            <w:tcW w:w="887" w:type="dxa"/>
          </w:tcPr>
          <w:p w:rsidRPr="001D1DD6" w:rsidR="00335DD7" w:rsidP="0015279B" w:rsidRDefault="00335DD7" w14:paraId="3B6AACE6" w14:textId="77777777">
            <w:pPr>
              <w:pStyle w:val="TableText"/>
              <w:rPr>
                <w:rFonts w:cs="Calibri"/>
                <w:bCs/>
                <w:kern w:val="36"/>
              </w:rPr>
            </w:pPr>
          </w:p>
        </w:tc>
        <w:tc>
          <w:tcPr>
            <w:tcW w:w="887" w:type="dxa"/>
          </w:tcPr>
          <w:p w:rsidRPr="001D1DD6" w:rsidR="00335DD7" w:rsidP="0015279B" w:rsidRDefault="00335DD7" w14:paraId="0677C4DB" w14:textId="77777777">
            <w:pPr>
              <w:pStyle w:val="TableText"/>
              <w:rPr>
                <w:rFonts w:cs="Calibri"/>
                <w:bCs/>
                <w:kern w:val="36"/>
              </w:rPr>
            </w:pPr>
          </w:p>
        </w:tc>
        <w:tc>
          <w:tcPr>
            <w:tcW w:w="887" w:type="dxa"/>
          </w:tcPr>
          <w:p w:rsidRPr="001D1DD6" w:rsidR="00335DD7" w:rsidP="0015279B" w:rsidRDefault="00335DD7" w14:paraId="3BC7BC1B" w14:textId="77777777">
            <w:pPr>
              <w:pStyle w:val="TableText"/>
              <w:rPr>
                <w:rFonts w:cs="Calibri"/>
                <w:bCs/>
                <w:kern w:val="36"/>
              </w:rPr>
            </w:pPr>
          </w:p>
        </w:tc>
        <w:tc>
          <w:tcPr>
            <w:tcW w:w="888" w:type="dxa"/>
          </w:tcPr>
          <w:p w:rsidRPr="001D1DD6" w:rsidR="00335DD7" w:rsidP="0015279B" w:rsidRDefault="00335DD7" w14:paraId="78883AA3" w14:textId="77777777">
            <w:pPr>
              <w:pStyle w:val="TableText"/>
            </w:pPr>
          </w:p>
        </w:tc>
      </w:tr>
      <w:tr w:rsidRPr="001D1DD6" w:rsidR="00335DD7" w:rsidTr="79BF5F60" w14:paraId="3F281E83" w14:textId="77777777">
        <w:trPr>
          <w:trHeight w:val="20"/>
        </w:trPr>
        <w:tc>
          <w:tcPr>
            <w:tcW w:w="3150" w:type="dxa"/>
            <w:tcBorders>
              <w:bottom w:val="single" w:color="044677" w:themeColor="accent1" w:themeShade="BF" w:sz="4" w:space="0"/>
            </w:tcBorders>
          </w:tcPr>
          <w:p w:rsidRPr="001D1DD6" w:rsidR="00335DD7" w:rsidP="0015279B" w:rsidRDefault="00335DD7" w14:paraId="7F46B93C" w14:textId="77777777">
            <w:pPr>
              <w:pStyle w:val="TableText"/>
            </w:pPr>
            <w:r w:rsidRPr="001D1DD6">
              <w:t>Percent of non-Interstate NHS pavements in good condition</w:t>
            </w:r>
          </w:p>
        </w:tc>
        <w:tc>
          <w:tcPr>
            <w:tcW w:w="887" w:type="dxa"/>
            <w:tcBorders>
              <w:bottom w:val="single" w:color="044677" w:themeColor="accent1" w:themeShade="BF" w:sz="4" w:space="0"/>
            </w:tcBorders>
          </w:tcPr>
          <w:p w:rsidRPr="001D1DD6" w:rsidR="00335DD7" w:rsidP="0015279B" w:rsidRDefault="00335DD7" w14:paraId="573D3BEA" w14:textId="77777777">
            <w:pPr>
              <w:pStyle w:val="TableText"/>
              <w:rPr>
                <w:rFonts w:cs="Arial"/>
              </w:rPr>
            </w:pPr>
          </w:p>
        </w:tc>
        <w:tc>
          <w:tcPr>
            <w:tcW w:w="887" w:type="dxa"/>
            <w:tcBorders>
              <w:bottom w:val="single" w:color="044677" w:themeColor="accent1" w:themeShade="BF" w:sz="4" w:space="0"/>
            </w:tcBorders>
          </w:tcPr>
          <w:p w:rsidRPr="001D1DD6" w:rsidR="00335DD7" w:rsidP="0015279B" w:rsidRDefault="00335DD7" w14:paraId="6330696E" w14:textId="77777777">
            <w:pPr>
              <w:pStyle w:val="TableText"/>
              <w:rPr>
                <w:rFonts w:cs="Calibri"/>
                <w:bCs/>
                <w:kern w:val="36"/>
              </w:rPr>
            </w:pPr>
          </w:p>
        </w:tc>
        <w:tc>
          <w:tcPr>
            <w:tcW w:w="887" w:type="dxa"/>
            <w:tcBorders>
              <w:bottom w:val="single" w:color="044677" w:themeColor="accent1" w:themeShade="BF" w:sz="4" w:space="0"/>
            </w:tcBorders>
          </w:tcPr>
          <w:p w:rsidRPr="001D1DD6" w:rsidR="00335DD7" w:rsidP="0015279B" w:rsidRDefault="00335DD7" w14:paraId="5349909A" w14:textId="77777777">
            <w:pPr>
              <w:pStyle w:val="TableText"/>
              <w:rPr>
                <w:rFonts w:cs="Calibri"/>
                <w:bCs/>
                <w:kern w:val="36"/>
              </w:rPr>
            </w:pPr>
          </w:p>
        </w:tc>
        <w:tc>
          <w:tcPr>
            <w:tcW w:w="887" w:type="dxa"/>
            <w:tcBorders>
              <w:bottom w:val="single" w:color="044677" w:themeColor="accent1" w:themeShade="BF" w:sz="4" w:space="0"/>
            </w:tcBorders>
          </w:tcPr>
          <w:p w:rsidRPr="001D1DD6" w:rsidR="00335DD7" w:rsidP="0015279B" w:rsidRDefault="00335DD7" w14:paraId="483D5683" w14:textId="77777777">
            <w:pPr>
              <w:pStyle w:val="TableText"/>
              <w:rPr>
                <w:rFonts w:cs="Calibri"/>
                <w:bCs/>
                <w:kern w:val="36"/>
              </w:rPr>
            </w:pPr>
          </w:p>
        </w:tc>
        <w:tc>
          <w:tcPr>
            <w:tcW w:w="887" w:type="dxa"/>
            <w:tcBorders>
              <w:bottom w:val="single" w:color="044677" w:themeColor="accent1" w:themeShade="BF" w:sz="4" w:space="0"/>
            </w:tcBorders>
          </w:tcPr>
          <w:p w:rsidRPr="001D1DD6" w:rsidR="00335DD7" w:rsidP="0015279B" w:rsidRDefault="00335DD7" w14:paraId="742CAF03" w14:textId="77777777">
            <w:pPr>
              <w:pStyle w:val="TableText"/>
              <w:rPr>
                <w:rFonts w:cs="Calibri"/>
                <w:bCs/>
                <w:kern w:val="36"/>
              </w:rPr>
            </w:pPr>
          </w:p>
        </w:tc>
        <w:tc>
          <w:tcPr>
            <w:tcW w:w="887" w:type="dxa"/>
            <w:tcBorders>
              <w:bottom w:val="single" w:color="044677" w:themeColor="accent1" w:themeShade="BF" w:sz="4" w:space="0"/>
            </w:tcBorders>
          </w:tcPr>
          <w:p w:rsidRPr="001D1DD6" w:rsidR="00335DD7" w:rsidP="0015279B" w:rsidRDefault="00335DD7" w14:paraId="7142F49B" w14:textId="77777777">
            <w:pPr>
              <w:pStyle w:val="TableText"/>
              <w:rPr>
                <w:rFonts w:cs="Calibri"/>
                <w:bCs/>
                <w:kern w:val="36"/>
              </w:rPr>
            </w:pPr>
          </w:p>
        </w:tc>
        <w:tc>
          <w:tcPr>
            <w:tcW w:w="888" w:type="dxa"/>
            <w:tcBorders>
              <w:bottom w:val="single" w:color="044677" w:themeColor="accent1" w:themeShade="BF" w:sz="4" w:space="0"/>
            </w:tcBorders>
          </w:tcPr>
          <w:p w:rsidRPr="001D1DD6" w:rsidR="00335DD7" w:rsidP="0015279B" w:rsidRDefault="00335DD7" w14:paraId="30AEDB84" w14:textId="77777777">
            <w:pPr>
              <w:pStyle w:val="TableText"/>
            </w:pPr>
          </w:p>
        </w:tc>
      </w:tr>
      <w:tr w:rsidRPr="001D1DD6" w:rsidR="00335DD7" w:rsidTr="79BF5F60" w14:paraId="07F57E21" w14:textId="77777777">
        <w:trPr>
          <w:trHeight w:val="20"/>
        </w:trPr>
        <w:tc>
          <w:tcPr>
            <w:tcW w:w="3150" w:type="dxa"/>
            <w:tcBorders>
              <w:top w:val="single" w:color="044677" w:themeColor="accent1" w:themeShade="BF" w:sz="4" w:space="0"/>
              <w:bottom w:val="single" w:color="044677" w:themeColor="accent1" w:themeShade="BF" w:sz="12" w:space="0"/>
            </w:tcBorders>
          </w:tcPr>
          <w:p w:rsidRPr="001D1DD6" w:rsidR="00335DD7" w:rsidP="0015279B" w:rsidRDefault="00335DD7" w14:paraId="6155741F" w14:textId="20C39AC3">
            <w:pPr>
              <w:pStyle w:val="TableText"/>
            </w:pPr>
            <w:r w:rsidRPr="001D1DD6">
              <w:t xml:space="preserve">Percent of </w:t>
            </w:r>
            <w:r w:rsidRPr="001D1DD6" w:rsidR="0002699B">
              <w:t xml:space="preserve">non-Interstate </w:t>
            </w:r>
            <w:r w:rsidRPr="001D1DD6">
              <w:t xml:space="preserve">NHS </w:t>
            </w:r>
            <w:r w:rsidRPr="001D1DD6" w:rsidR="0002699B">
              <w:t>pavements</w:t>
            </w:r>
            <w:r w:rsidRPr="001D1DD6">
              <w:t xml:space="preserve"> in poor condition</w:t>
            </w: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2654AC3E" w14:textId="77777777">
            <w:pPr>
              <w:pStyle w:val="TableText"/>
            </w:pP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19609E58" w14:textId="77777777">
            <w:pPr>
              <w:pStyle w:val="TableText"/>
            </w:pP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2AA744F3" w14:textId="77777777">
            <w:pPr>
              <w:pStyle w:val="TableText"/>
            </w:pP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6E0CF3D8" w14:textId="77777777">
            <w:pPr>
              <w:pStyle w:val="TableText"/>
            </w:pP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01F38FF2" w14:textId="77777777">
            <w:pPr>
              <w:pStyle w:val="TableText"/>
            </w:pPr>
          </w:p>
        </w:tc>
        <w:tc>
          <w:tcPr>
            <w:tcW w:w="887" w:type="dxa"/>
            <w:tcBorders>
              <w:top w:val="single" w:color="044677" w:themeColor="accent1" w:themeShade="BF" w:sz="4" w:space="0"/>
              <w:bottom w:val="single" w:color="044677" w:themeColor="accent1" w:themeShade="BF" w:sz="12" w:space="0"/>
            </w:tcBorders>
          </w:tcPr>
          <w:p w:rsidRPr="0002699B" w:rsidR="00335DD7" w:rsidP="0015279B" w:rsidRDefault="00335DD7" w14:paraId="77E5EEBC" w14:textId="77777777">
            <w:pPr>
              <w:pStyle w:val="TableText"/>
            </w:pPr>
          </w:p>
        </w:tc>
        <w:tc>
          <w:tcPr>
            <w:tcW w:w="888" w:type="dxa"/>
            <w:tcBorders>
              <w:top w:val="single" w:color="044677" w:themeColor="accent1" w:themeShade="BF" w:sz="4" w:space="0"/>
              <w:bottom w:val="single" w:color="044677" w:themeColor="accent1" w:themeShade="BF" w:sz="12" w:space="0"/>
            </w:tcBorders>
          </w:tcPr>
          <w:p w:rsidRPr="001D1DD6" w:rsidR="00335DD7" w:rsidP="0015279B" w:rsidRDefault="00335DD7" w14:paraId="4B048880" w14:textId="77777777">
            <w:pPr>
              <w:pStyle w:val="TableText"/>
            </w:pPr>
          </w:p>
        </w:tc>
      </w:tr>
    </w:tbl>
    <w:p w:rsidRPr="00342667" w:rsidR="00A95EC7" w:rsidP="0015279B" w:rsidRDefault="00A95EC7" w14:paraId="508DC692" w14:textId="4F311A3A">
      <w:pPr>
        <w:pStyle w:val="Caption"/>
        <w:keepNext w:val="0"/>
      </w:pPr>
      <w:bookmarkStart w:name="_Toc161875132" w:id="31"/>
      <w:bookmarkStart w:name="_Toc161763825" w:id="32"/>
      <w:r>
        <w:t xml:space="preserve">Table </w:t>
      </w:r>
      <w:r w:rsidR="00967725">
        <w:fldChar w:fldCharType="begin"/>
      </w:r>
      <w:r w:rsidR="00967725">
        <w:instrText xml:space="preserve"> STYLEREF 1 \s </w:instrText>
      </w:r>
      <w:r w:rsidR="00967725">
        <w:fldChar w:fldCharType="separate"/>
      </w:r>
      <w:r w:rsidR="00202CB4">
        <w:rPr>
          <w:noProof/>
        </w:rPr>
        <w:t>3</w:t>
      </w:r>
      <w:r w:rsidR="00967725">
        <w:rPr>
          <w:noProof/>
        </w:rPr>
        <w:fldChar w:fldCharType="end"/>
      </w:r>
      <w:r>
        <w:t>.</w:t>
      </w:r>
      <w:r w:rsidR="00967725">
        <w:fldChar w:fldCharType="begin"/>
      </w:r>
      <w:r w:rsidR="00967725">
        <w:instrText xml:space="preserve"> SEQ Table \* ARABIC \s 1 </w:instrText>
      </w:r>
      <w:r w:rsidR="00967725">
        <w:fldChar w:fldCharType="separate"/>
      </w:r>
      <w:r w:rsidR="00202CB4">
        <w:rPr>
          <w:noProof/>
        </w:rPr>
        <w:t>4</w:t>
      </w:r>
      <w:r w:rsidR="00967725">
        <w:rPr>
          <w:noProof/>
        </w:rPr>
        <w:fldChar w:fldCharType="end"/>
      </w:r>
      <w:r>
        <w:tab/>
      </w:r>
      <w:r>
        <w:t>[</w:t>
      </w:r>
      <w:r w:rsidRPr="002F2F24">
        <w:rPr>
          <w:highlight w:val="yellow"/>
        </w:rPr>
        <w:t>MPO name</w:t>
      </w:r>
      <w:r>
        <w:t xml:space="preserve">] </w:t>
      </w:r>
      <w:r w:rsidRPr="00342667">
        <w:t xml:space="preserve">Bridge Condition (PM2) </w:t>
      </w:r>
      <w:r>
        <w:t>P</w:t>
      </w:r>
      <w:r w:rsidRPr="00342667">
        <w:t>erformance and Targets</w:t>
      </w:r>
      <w:bookmarkEnd w:id="31"/>
      <w:bookmarkEnd w:id="32"/>
    </w:p>
    <w:tbl>
      <w:tblPr>
        <w:tblStyle w:val="Style1"/>
        <w:tblW w:w="5000" w:type="pct"/>
        <w:tblLook w:val="04A0" w:firstRow="1" w:lastRow="0" w:firstColumn="1" w:lastColumn="0" w:noHBand="0" w:noVBand="1"/>
      </w:tblPr>
      <w:tblGrid>
        <w:gridCol w:w="3150"/>
        <w:gridCol w:w="887"/>
        <w:gridCol w:w="887"/>
        <w:gridCol w:w="887"/>
        <w:gridCol w:w="887"/>
        <w:gridCol w:w="887"/>
        <w:gridCol w:w="887"/>
        <w:gridCol w:w="888"/>
      </w:tblGrid>
      <w:tr w:rsidRPr="001D1DD6" w:rsidR="00134318" w:rsidTr="79BF5F60" w14:paraId="6375BFDC" w14:textId="77777777">
        <w:trPr>
          <w:cnfStyle w:val="100000000000" w:firstRow="1" w:lastRow="0" w:firstColumn="0" w:lastColumn="0" w:oddVBand="0" w:evenVBand="0" w:oddHBand="0" w:evenHBand="0" w:firstRowFirstColumn="0" w:firstRowLastColumn="0" w:lastRowFirstColumn="0" w:lastRowLastColumn="0"/>
          <w:trHeight w:val="20"/>
        </w:trPr>
        <w:tc>
          <w:tcPr>
            <w:tcW w:w="3150" w:type="dxa"/>
            <w:vAlign w:val="bottom"/>
          </w:tcPr>
          <w:p w:rsidRPr="001D1DD6" w:rsidR="00A95EC7" w:rsidP="0015279B" w:rsidRDefault="00A95EC7" w14:paraId="6A07AB20" w14:textId="77777777">
            <w:pPr>
              <w:pStyle w:val="TableHead"/>
            </w:pPr>
            <w:r w:rsidRPr="001D1DD6">
              <w:t>Performance Measures</w:t>
            </w:r>
          </w:p>
        </w:tc>
        <w:tc>
          <w:tcPr>
            <w:tcW w:w="887" w:type="dxa"/>
            <w:vAlign w:val="bottom"/>
          </w:tcPr>
          <w:p w:rsidRPr="001D1DD6" w:rsidR="00A95EC7" w:rsidP="0015279B" w:rsidRDefault="00A95EC7" w14:paraId="433CCD88" w14:textId="6CC16C59">
            <w:pPr>
              <w:pStyle w:val="TableHead"/>
              <w:jc w:val="center"/>
            </w:pPr>
            <w:r>
              <w:t>201</w:t>
            </w:r>
            <w:r w:rsidR="00202CB4">
              <w:t>9</w:t>
            </w:r>
          </w:p>
        </w:tc>
        <w:tc>
          <w:tcPr>
            <w:tcW w:w="887" w:type="dxa"/>
            <w:vAlign w:val="bottom"/>
          </w:tcPr>
          <w:p w:rsidRPr="001D1DD6" w:rsidR="00A95EC7" w:rsidP="0015279B" w:rsidRDefault="00A95EC7" w14:paraId="0EA5AB42" w14:textId="015D55B4">
            <w:pPr>
              <w:pStyle w:val="TableHead"/>
              <w:jc w:val="center"/>
            </w:pPr>
            <w:r>
              <w:t>20</w:t>
            </w:r>
            <w:r w:rsidR="00202CB4">
              <w:t>20</w:t>
            </w:r>
          </w:p>
        </w:tc>
        <w:tc>
          <w:tcPr>
            <w:tcW w:w="887" w:type="dxa"/>
            <w:vAlign w:val="bottom"/>
          </w:tcPr>
          <w:p w:rsidRPr="001D1DD6" w:rsidR="00A95EC7" w:rsidP="0015279B" w:rsidRDefault="00A95EC7" w14:paraId="04A7B615" w14:textId="7B897DBF">
            <w:pPr>
              <w:pStyle w:val="TableHead"/>
              <w:jc w:val="center"/>
            </w:pPr>
            <w:r>
              <w:t>202</w:t>
            </w:r>
            <w:r w:rsidR="00202CB4">
              <w:t>1</w:t>
            </w:r>
          </w:p>
        </w:tc>
        <w:tc>
          <w:tcPr>
            <w:tcW w:w="887" w:type="dxa"/>
            <w:vAlign w:val="bottom"/>
          </w:tcPr>
          <w:p w:rsidRPr="001D1DD6" w:rsidR="00A95EC7" w:rsidP="0015279B" w:rsidRDefault="00A95EC7" w14:paraId="3100F276" w14:textId="2AE91E6F">
            <w:pPr>
              <w:pStyle w:val="TableHead"/>
              <w:jc w:val="center"/>
            </w:pPr>
            <w:r>
              <w:t>202</w:t>
            </w:r>
            <w:r w:rsidR="00202CB4">
              <w:t>2</w:t>
            </w:r>
          </w:p>
        </w:tc>
        <w:tc>
          <w:tcPr>
            <w:tcW w:w="887" w:type="dxa"/>
            <w:vAlign w:val="bottom"/>
          </w:tcPr>
          <w:p w:rsidRPr="001D1DD6" w:rsidR="00A95EC7" w:rsidP="0015279B" w:rsidRDefault="00A95EC7" w14:paraId="0C626081" w14:textId="05A0D5FA">
            <w:pPr>
              <w:pStyle w:val="TableHead"/>
              <w:jc w:val="center"/>
            </w:pPr>
            <w:r>
              <w:t>202</w:t>
            </w:r>
            <w:r w:rsidR="00202CB4">
              <w:t>3</w:t>
            </w:r>
          </w:p>
        </w:tc>
        <w:tc>
          <w:tcPr>
            <w:tcW w:w="887" w:type="dxa"/>
            <w:vAlign w:val="bottom"/>
          </w:tcPr>
          <w:p w:rsidRPr="001D1DD6" w:rsidR="00A95EC7" w:rsidP="0015279B" w:rsidRDefault="00A95EC7" w14:paraId="351CDADA" w14:textId="77777777">
            <w:pPr>
              <w:pStyle w:val="TableHead"/>
              <w:jc w:val="center"/>
            </w:pPr>
            <w:r>
              <w:t>[</w:t>
            </w:r>
            <w:r w:rsidRPr="004167A1">
              <w:rPr>
                <w:color w:val="0A1A2B" w:themeColor="text1"/>
                <w:highlight w:val="yellow"/>
              </w:rPr>
              <w:t>MPO name</w:t>
            </w:r>
            <w:r>
              <w:t xml:space="preserve">] </w:t>
            </w:r>
            <w:r w:rsidRPr="001D1DD6">
              <w:t>2023 Target</w:t>
            </w:r>
          </w:p>
        </w:tc>
        <w:tc>
          <w:tcPr>
            <w:tcW w:w="888" w:type="dxa"/>
            <w:vAlign w:val="bottom"/>
          </w:tcPr>
          <w:p w:rsidRPr="001D1DD6" w:rsidR="00A95EC7" w:rsidP="0015279B" w:rsidRDefault="00A95EC7" w14:paraId="2F04BA8F" w14:textId="77777777">
            <w:pPr>
              <w:pStyle w:val="TableHead"/>
              <w:jc w:val="center"/>
            </w:pPr>
            <w:r>
              <w:t>[</w:t>
            </w:r>
            <w:r w:rsidRPr="004167A1">
              <w:rPr>
                <w:color w:val="0A1A2B" w:themeColor="text1"/>
                <w:highlight w:val="yellow"/>
              </w:rPr>
              <w:t>MPO name</w:t>
            </w:r>
            <w:r>
              <w:t xml:space="preserve">]  </w:t>
            </w:r>
            <w:r w:rsidRPr="001D1DD6">
              <w:t>2025 Target</w:t>
            </w:r>
          </w:p>
        </w:tc>
      </w:tr>
      <w:tr w:rsidRPr="001D1DD6" w:rsidR="00A95EC7" w:rsidTr="79BF5F60" w14:paraId="4031C035" w14:textId="77777777">
        <w:trPr>
          <w:trHeight w:val="20"/>
        </w:trPr>
        <w:tc>
          <w:tcPr>
            <w:tcW w:w="3150" w:type="dxa"/>
          </w:tcPr>
          <w:p w:rsidRPr="001D1DD6" w:rsidR="00A95EC7" w:rsidP="0015279B" w:rsidRDefault="00A95EC7" w14:paraId="1E4B3286" w14:textId="77777777">
            <w:pPr>
              <w:pStyle w:val="TableText"/>
            </w:pPr>
            <w:r w:rsidRPr="001D1DD6">
              <w:t>Percent of NHS bridges (by deck area) in good condition</w:t>
            </w:r>
          </w:p>
        </w:tc>
        <w:tc>
          <w:tcPr>
            <w:tcW w:w="887" w:type="dxa"/>
          </w:tcPr>
          <w:p w:rsidRPr="001D1DD6" w:rsidR="00A95EC7" w:rsidP="0015279B" w:rsidRDefault="00A95EC7" w14:paraId="45DDEE1C" w14:textId="77777777">
            <w:pPr>
              <w:pStyle w:val="TableText"/>
              <w:rPr>
                <w:rFonts w:cs="Arial"/>
              </w:rPr>
            </w:pPr>
          </w:p>
        </w:tc>
        <w:tc>
          <w:tcPr>
            <w:tcW w:w="887" w:type="dxa"/>
          </w:tcPr>
          <w:p w:rsidRPr="001D1DD6" w:rsidR="00A95EC7" w:rsidP="0015279B" w:rsidRDefault="00A95EC7" w14:paraId="6E04812F" w14:textId="77777777">
            <w:pPr>
              <w:pStyle w:val="TableText"/>
              <w:rPr>
                <w:rFonts w:cs="Calibri"/>
                <w:bCs/>
                <w:color w:val="000000"/>
                <w:kern w:val="36"/>
              </w:rPr>
            </w:pPr>
          </w:p>
        </w:tc>
        <w:tc>
          <w:tcPr>
            <w:tcW w:w="887" w:type="dxa"/>
          </w:tcPr>
          <w:p w:rsidRPr="001D1DD6" w:rsidR="00A95EC7" w:rsidP="0015279B" w:rsidRDefault="00A95EC7" w14:paraId="3DDCE02F" w14:textId="77777777">
            <w:pPr>
              <w:pStyle w:val="TableText"/>
              <w:rPr>
                <w:rFonts w:cs="Calibri"/>
                <w:bCs/>
                <w:color w:val="000000"/>
                <w:kern w:val="36"/>
              </w:rPr>
            </w:pPr>
          </w:p>
        </w:tc>
        <w:tc>
          <w:tcPr>
            <w:tcW w:w="887" w:type="dxa"/>
          </w:tcPr>
          <w:p w:rsidRPr="001D1DD6" w:rsidR="00A95EC7" w:rsidP="0015279B" w:rsidRDefault="00A95EC7" w14:paraId="5D914B81" w14:textId="77777777">
            <w:pPr>
              <w:pStyle w:val="TableText"/>
              <w:rPr>
                <w:rFonts w:cs="Calibri"/>
                <w:bCs/>
                <w:color w:val="000000"/>
                <w:kern w:val="36"/>
              </w:rPr>
            </w:pPr>
          </w:p>
        </w:tc>
        <w:tc>
          <w:tcPr>
            <w:tcW w:w="887" w:type="dxa"/>
          </w:tcPr>
          <w:p w:rsidRPr="001D1DD6" w:rsidR="00A95EC7" w:rsidP="0015279B" w:rsidRDefault="00A95EC7" w14:paraId="2A0A8B4D" w14:textId="77777777">
            <w:pPr>
              <w:pStyle w:val="TableText"/>
              <w:rPr>
                <w:rFonts w:cs="Calibri"/>
                <w:bCs/>
                <w:color w:val="000000"/>
                <w:kern w:val="36"/>
              </w:rPr>
            </w:pPr>
          </w:p>
        </w:tc>
        <w:tc>
          <w:tcPr>
            <w:tcW w:w="887" w:type="dxa"/>
          </w:tcPr>
          <w:p w:rsidRPr="001D1DD6" w:rsidR="00A95EC7" w:rsidP="0015279B" w:rsidRDefault="00A95EC7" w14:paraId="718ED0FA" w14:textId="77777777">
            <w:pPr>
              <w:pStyle w:val="TableText"/>
              <w:rPr>
                <w:rFonts w:cs="Calibri"/>
                <w:bCs/>
                <w:color w:val="000000"/>
                <w:kern w:val="36"/>
              </w:rPr>
            </w:pPr>
          </w:p>
        </w:tc>
        <w:tc>
          <w:tcPr>
            <w:tcW w:w="888" w:type="dxa"/>
          </w:tcPr>
          <w:p w:rsidRPr="001D1DD6" w:rsidR="00A95EC7" w:rsidP="0015279B" w:rsidRDefault="00A95EC7" w14:paraId="0EF3F604" w14:textId="77777777">
            <w:pPr>
              <w:pStyle w:val="TableText"/>
            </w:pPr>
          </w:p>
        </w:tc>
      </w:tr>
      <w:tr w:rsidRPr="001D1DD6" w:rsidR="00A95EC7" w:rsidTr="79BF5F60" w14:paraId="546CF1E7" w14:textId="77777777">
        <w:trPr>
          <w:trHeight w:val="20"/>
        </w:trPr>
        <w:tc>
          <w:tcPr>
            <w:tcW w:w="3150" w:type="dxa"/>
          </w:tcPr>
          <w:p w:rsidRPr="001D1DD6" w:rsidR="00A95EC7" w:rsidP="0015279B" w:rsidRDefault="00A95EC7" w14:paraId="4FA79967" w14:textId="77777777">
            <w:pPr>
              <w:pStyle w:val="TableText"/>
            </w:pPr>
            <w:r w:rsidRPr="001D1DD6">
              <w:t>Percent of NHS bridges (by deck area) in poor condition</w:t>
            </w:r>
          </w:p>
        </w:tc>
        <w:tc>
          <w:tcPr>
            <w:tcW w:w="887" w:type="dxa"/>
          </w:tcPr>
          <w:p w:rsidRPr="001D1DD6" w:rsidR="00A95EC7" w:rsidP="0015279B" w:rsidRDefault="00A95EC7" w14:paraId="6BB4F0B0" w14:textId="77777777">
            <w:pPr>
              <w:pStyle w:val="TableText"/>
              <w:rPr>
                <w:rFonts w:cs="Arial"/>
              </w:rPr>
            </w:pPr>
          </w:p>
        </w:tc>
        <w:tc>
          <w:tcPr>
            <w:tcW w:w="887" w:type="dxa"/>
          </w:tcPr>
          <w:p w:rsidRPr="001D1DD6" w:rsidR="00A95EC7" w:rsidP="0015279B" w:rsidRDefault="00A95EC7" w14:paraId="17827BD6" w14:textId="77777777">
            <w:pPr>
              <w:pStyle w:val="TableText"/>
              <w:rPr>
                <w:rFonts w:cs="Calibri"/>
                <w:bCs/>
                <w:color w:val="000000"/>
                <w:kern w:val="36"/>
              </w:rPr>
            </w:pPr>
          </w:p>
        </w:tc>
        <w:tc>
          <w:tcPr>
            <w:tcW w:w="887" w:type="dxa"/>
          </w:tcPr>
          <w:p w:rsidRPr="001D1DD6" w:rsidR="00A95EC7" w:rsidP="0015279B" w:rsidRDefault="00A95EC7" w14:paraId="03D589CD" w14:textId="77777777">
            <w:pPr>
              <w:pStyle w:val="TableText"/>
              <w:rPr>
                <w:rFonts w:cs="Calibri"/>
                <w:bCs/>
                <w:color w:val="000000"/>
                <w:kern w:val="36"/>
              </w:rPr>
            </w:pPr>
          </w:p>
        </w:tc>
        <w:tc>
          <w:tcPr>
            <w:tcW w:w="887" w:type="dxa"/>
          </w:tcPr>
          <w:p w:rsidRPr="001D1DD6" w:rsidR="00A95EC7" w:rsidP="0015279B" w:rsidRDefault="00A95EC7" w14:paraId="321434C5" w14:textId="77777777">
            <w:pPr>
              <w:pStyle w:val="TableText"/>
              <w:rPr>
                <w:rFonts w:cs="Calibri"/>
                <w:bCs/>
                <w:color w:val="000000"/>
                <w:kern w:val="36"/>
              </w:rPr>
            </w:pPr>
          </w:p>
        </w:tc>
        <w:tc>
          <w:tcPr>
            <w:tcW w:w="887" w:type="dxa"/>
          </w:tcPr>
          <w:p w:rsidRPr="001D1DD6" w:rsidR="00A95EC7" w:rsidP="0015279B" w:rsidRDefault="00A95EC7" w14:paraId="4C39455A" w14:textId="77777777">
            <w:pPr>
              <w:pStyle w:val="TableText"/>
              <w:rPr>
                <w:rFonts w:cs="Calibri"/>
                <w:bCs/>
                <w:color w:val="000000"/>
                <w:kern w:val="36"/>
              </w:rPr>
            </w:pPr>
          </w:p>
        </w:tc>
        <w:tc>
          <w:tcPr>
            <w:tcW w:w="887" w:type="dxa"/>
          </w:tcPr>
          <w:p w:rsidRPr="001D1DD6" w:rsidR="00A95EC7" w:rsidP="0015279B" w:rsidRDefault="00A95EC7" w14:paraId="4C267B17" w14:textId="77777777">
            <w:pPr>
              <w:pStyle w:val="TableText"/>
              <w:rPr>
                <w:rFonts w:cs="Calibri"/>
                <w:bCs/>
                <w:color w:val="000000"/>
                <w:kern w:val="36"/>
              </w:rPr>
            </w:pPr>
          </w:p>
        </w:tc>
        <w:tc>
          <w:tcPr>
            <w:tcW w:w="888" w:type="dxa"/>
          </w:tcPr>
          <w:p w:rsidRPr="001D1DD6" w:rsidR="00A95EC7" w:rsidP="0015279B" w:rsidRDefault="00A95EC7" w14:paraId="7B4D02AF" w14:textId="77777777">
            <w:pPr>
              <w:pStyle w:val="TableText"/>
            </w:pPr>
          </w:p>
        </w:tc>
      </w:tr>
    </w:tbl>
    <w:p w:rsidRPr="00534262" w:rsidR="00F7260D" w:rsidP="0015279B" w:rsidRDefault="00F7260D" w14:paraId="2B78F375" w14:textId="38BE2737">
      <w:pPr>
        <w:spacing w:before="160"/>
      </w:pPr>
      <w:r w:rsidRPr="00342667">
        <w:rPr>
          <w:kern w:val="28"/>
        </w:rPr>
        <w:t xml:space="preserve">FDOT established the statewide PM2 targets on </w:t>
      </w:r>
      <w:r w:rsidRPr="0040570D">
        <w:rPr>
          <w:kern w:val="28"/>
        </w:rPr>
        <w:t>December 16, 2022</w:t>
      </w:r>
      <w:r w:rsidR="00202CB4">
        <w:rPr>
          <w:kern w:val="28"/>
        </w:rPr>
        <w:t>, and in September of 2024 adjusted the 2025 target for p</w:t>
      </w:r>
      <w:r w:rsidRPr="00202CB4" w:rsidR="00202CB4">
        <w:rPr>
          <w:kern w:val="28"/>
        </w:rPr>
        <w:t>ercent of NHS bridges (by deck area) in poor condition</w:t>
      </w:r>
      <w:r w:rsidRPr="00342667">
        <w:rPr>
          <w:kern w:val="28"/>
        </w:rPr>
        <w:t xml:space="preserve">. </w:t>
      </w:r>
      <w:r>
        <w:t>FDOT</w:t>
      </w:r>
      <w:r w:rsidRPr="00C3591D">
        <w:t xml:space="preserve"> is mandated by</w:t>
      </w:r>
      <w:r>
        <w:t xml:space="preserve"> </w:t>
      </w:r>
      <w:r w:rsidRPr="00C3591D">
        <w:t>Florida Statute 334.046 to</w:t>
      </w:r>
      <w:r>
        <w:t xml:space="preserve"> </w:t>
      </w:r>
      <w:r w:rsidRPr="00C3591D">
        <w:t xml:space="preserve">preserve the state’s </w:t>
      </w:r>
      <w:r>
        <w:t xml:space="preserve">pavement and bridges </w:t>
      </w:r>
      <w:r w:rsidRPr="00C3591D">
        <w:t>to specific standards</w:t>
      </w:r>
      <w:r>
        <w:t xml:space="preserve">. FDOT </w:t>
      </w:r>
      <w:r w:rsidRPr="00C3591D">
        <w:t xml:space="preserve">prioritizes </w:t>
      </w:r>
      <w:r>
        <w:t>f</w:t>
      </w:r>
      <w:r w:rsidRPr="00C3591D">
        <w:t>unding allocations to</w:t>
      </w:r>
      <w:r>
        <w:t xml:space="preserve"> </w:t>
      </w:r>
      <w:r w:rsidRPr="00C3591D">
        <w:t>ensure the current transportation system</w:t>
      </w:r>
      <w:r>
        <w:t xml:space="preserve"> is</w:t>
      </w:r>
      <w:r w:rsidRPr="00C3591D">
        <w:t xml:space="preserve"> </w:t>
      </w:r>
      <w:r>
        <w:t>a</w:t>
      </w:r>
      <w:r w:rsidRPr="00C3591D">
        <w:t>dequately preserved and</w:t>
      </w:r>
      <w:r>
        <w:t xml:space="preserve"> </w:t>
      </w:r>
      <w:r w:rsidRPr="00C3591D">
        <w:t>maintained before funding is</w:t>
      </w:r>
      <w:r>
        <w:t xml:space="preserve"> </w:t>
      </w:r>
      <w:r w:rsidRPr="00C3591D">
        <w:t>allocated for capacity</w:t>
      </w:r>
      <w:r>
        <w:t xml:space="preserve"> </w:t>
      </w:r>
      <w:r w:rsidRPr="00C3591D">
        <w:t>improvements</w:t>
      </w:r>
      <w:r>
        <w:t>. F</w:t>
      </w:r>
      <w:r w:rsidRPr="00C3591D">
        <w:t>DOT</w:t>
      </w:r>
      <w:r>
        <w:t xml:space="preserve"> is also required by FHWA to </w:t>
      </w:r>
      <w:r w:rsidRPr="00C3591D">
        <w:t>develop a Transportation Asset</w:t>
      </w:r>
      <w:r>
        <w:t xml:space="preserve"> </w:t>
      </w:r>
      <w:r w:rsidRPr="00C3591D">
        <w:t>Management Plan (TAMP) for all</w:t>
      </w:r>
      <w:r>
        <w:t xml:space="preserve"> </w:t>
      </w:r>
      <w:r w:rsidRPr="00C3591D">
        <w:t>NHS pavements and bridges within</w:t>
      </w:r>
      <w:r>
        <w:t xml:space="preserve"> </w:t>
      </w:r>
      <w:r w:rsidRPr="00C3591D">
        <w:t>the state</w:t>
      </w:r>
      <w:r>
        <w:t xml:space="preserve">. </w:t>
      </w:r>
      <w:r w:rsidRPr="00C3591D">
        <w:t>The TAMP include</w:t>
      </w:r>
      <w:r>
        <w:t xml:space="preserve">s </w:t>
      </w:r>
      <w:r w:rsidRPr="00C3591D">
        <w:t>investment strategies t</w:t>
      </w:r>
      <w:r>
        <w:t>o m</w:t>
      </w:r>
      <w:r w:rsidRPr="00C3591D">
        <w:t>ake progress toward</w:t>
      </w:r>
      <w:r>
        <w:t xml:space="preserve"> </w:t>
      </w:r>
      <w:r w:rsidRPr="00C3591D">
        <w:t>achievement of the state</w:t>
      </w:r>
      <w:r>
        <w:t xml:space="preserve">’s </w:t>
      </w:r>
      <w:r w:rsidRPr="00C3591D">
        <w:t>targets</w:t>
      </w:r>
      <w:r>
        <w:t xml:space="preserve">. </w:t>
      </w:r>
      <w:hyperlink w:history="1" r:id="rId19">
        <w:r w:rsidRPr="0019166E">
          <w:rPr>
            <w:rStyle w:val="Hyperlink"/>
          </w:rPr>
          <w:t>FDOT’s current TAMP</w:t>
        </w:r>
      </w:hyperlink>
      <w:r w:rsidRPr="0019166E">
        <w:rPr>
          <w:rStyle w:val="Hyperlink"/>
        </w:rPr>
        <w:t xml:space="preserve"> </w:t>
      </w:r>
      <w:r w:rsidRPr="0040570D">
        <w:t>was approved on December 20, 2022</w:t>
      </w:r>
      <w:r w:rsidRPr="00C3591D">
        <w:t>.</w:t>
      </w:r>
      <w:r w:rsidR="00393E28">
        <w:t xml:space="preserve"> </w:t>
      </w:r>
      <w:r w:rsidRPr="00534262">
        <w:t>The percentage of Florida’s bridges in good condition is slowly decreasing, which is to be expected as the bridge inventory grows older.</w:t>
      </w:r>
    </w:p>
    <w:p w:rsidR="0025692C" w:rsidP="0025692C" w:rsidRDefault="0025692C" w14:paraId="78B4AED8" w14:textId="07D7A5BE">
      <w:r>
        <w:rPr>
          <w:highlight w:val="yellow"/>
        </w:rPr>
        <w:t>The MPO should d</w:t>
      </w:r>
      <w:r w:rsidRPr="00533C79">
        <w:rPr>
          <w:highlight w:val="yellow"/>
        </w:rPr>
        <w:t xml:space="preserve">iscuss </w:t>
      </w:r>
      <w:r w:rsidR="00E77999">
        <w:rPr>
          <w:highlight w:val="yellow"/>
        </w:rPr>
        <w:t xml:space="preserve">pavement and bridge condition </w:t>
      </w:r>
      <w:r>
        <w:rPr>
          <w:highlight w:val="yellow"/>
        </w:rPr>
        <w:t xml:space="preserve">trends in the MPO area and provide a comparison with statewide targets or MPO targets if the MPO set them. </w:t>
      </w:r>
      <w:r w:rsidRPr="00646B37">
        <w:rPr>
          <w:highlight w:val="yellow"/>
        </w:rPr>
        <w:t xml:space="preserve">This discussion could address how performance in the region compares to statewide, </w:t>
      </w:r>
      <w:r>
        <w:rPr>
          <w:highlight w:val="yellow"/>
        </w:rPr>
        <w:t>factors that account for any differences</w:t>
      </w:r>
      <w:r w:rsidRPr="00646B37">
        <w:rPr>
          <w:highlight w:val="yellow"/>
        </w:rPr>
        <w:t>, etc</w:t>
      </w:r>
      <w:r>
        <w:rPr>
          <w:highlight w:val="yellow"/>
        </w:rPr>
        <w:t>.</w:t>
      </w:r>
      <w:r w:rsidRPr="00646B37">
        <w:rPr>
          <w:highlight w:val="yellow"/>
        </w:rPr>
        <w:t xml:space="preserve"> </w:t>
      </w:r>
      <w:r>
        <w:rPr>
          <w:highlight w:val="yellow"/>
        </w:rPr>
        <w:t>For example</w:t>
      </w:r>
      <w:r w:rsidR="00316607">
        <w:rPr>
          <w:highlight w:val="yellow"/>
        </w:rPr>
        <w:t>:</w:t>
      </w:r>
      <w:r>
        <w:rPr>
          <w:highlight w:val="yellow"/>
        </w:rPr>
        <w:t xml:space="preserve"> </w:t>
      </w:r>
      <w:r w:rsidRPr="00316607">
        <w:rPr>
          <w:highlight w:val="yellow"/>
        </w:rPr>
        <w:t>In the [</w:t>
      </w:r>
      <w:r w:rsidRPr="004F283B">
        <w:rPr>
          <w:highlight w:val="yellow"/>
        </w:rPr>
        <w:t>insert name of MPO]</w:t>
      </w:r>
      <w:r w:rsidRPr="00316607">
        <w:rPr>
          <w:highlight w:val="yellow"/>
        </w:rPr>
        <w:t xml:space="preserve"> region, </w:t>
      </w:r>
      <w:r w:rsidR="00F7210D">
        <w:rPr>
          <w:highlight w:val="yellow"/>
        </w:rPr>
        <w:t>pavement in good condition</w:t>
      </w:r>
      <w:r>
        <w:rPr>
          <w:highlight w:val="yellow"/>
        </w:rPr>
        <w:t xml:space="preserve"> </w:t>
      </w:r>
      <w:r w:rsidRPr="004F283B">
        <w:rPr>
          <w:highlight w:val="yellow"/>
        </w:rPr>
        <w:t xml:space="preserve">increased/decreased from x% to y%, while </w:t>
      </w:r>
      <w:r w:rsidR="00F41D70">
        <w:rPr>
          <w:highlight w:val="yellow"/>
        </w:rPr>
        <w:t>bridge condition</w:t>
      </w:r>
      <w:r>
        <w:rPr>
          <w:highlight w:val="yellow"/>
        </w:rPr>
        <w:t xml:space="preserve"> </w:t>
      </w:r>
      <w:r w:rsidRPr="004F283B">
        <w:rPr>
          <w:highlight w:val="yellow"/>
        </w:rPr>
        <w:t>increased/decreased from…</w:t>
      </w:r>
      <w:r w:rsidR="00F41D70">
        <w:t>.</w:t>
      </w:r>
    </w:p>
    <w:p w:rsidRPr="00342667" w:rsidR="00335DD7" w:rsidP="0019166E" w:rsidRDefault="00335DD7" w14:paraId="6C0CB924" w14:textId="5068A6F2">
      <w:r w:rsidRPr="00342667">
        <w:rPr>
          <w:highlight w:val="yellow"/>
        </w:rPr>
        <w:t>Use th</w:t>
      </w:r>
      <w:r w:rsidR="00DB6410">
        <w:rPr>
          <w:highlight w:val="yellow"/>
        </w:rPr>
        <w:t>e following</w:t>
      </w:r>
      <w:r w:rsidRPr="00342667">
        <w:rPr>
          <w:highlight w:val="yellow"/>
        </w:rPr>
        <w:t xml:space="preserve"> language for MPOs that support all six state PM2 targets:</w:t>
      </w:r>
    </w:p>
    <w:p w:rsidRPr="00342667" w:rsidR="00335DD7" w:rsidP="0019166E" w:rsidRDefault="00335DD7" w14:paraId="3F278B38" w14:textId="77777777">
      <w:r w:rsidRPr="00342667">
        <w:t>The [</w:t>
      </w:r>
      <w:r w:rsidRPr="00342667">
        <w:rPr>
          <w:highlight w:val="yellow"/>
        </w:rPr>
        <w:t>insert name of MPO</w:t>
      </w:r>
      <w:r w:rsidRPr="00342667">
        <w:t>] agreed to support FDOT’s pavement and bridge condition performance targets on [</w:t>
      </w:r>
      <w:r w:rsidRPr="00342667">
        <w:rPr>
          <w:highlight w:val="yellow"/>
        </w:rPr>
        <w:t>insert date</w:t>
      </w:r>
      <w:r w:rsidRPr="00342667">
        <w:t>]. By adopting FDOT’s targets, the [</w:t>
      </w:r>
      <w:r w:rsidRPr="00342667">
        <w:rPr>
          <w:highlight w:val="yellow"/>
        </w:rPr>
        <w:t>insert name of MPO</w:t>
      </w:r>
      <w:r w:rsidRPr="00342667">
        <w:t>] agrees to plan and program projects that help FDOT achieve these targets.</w:t>
      </w:r>
    </w:p>
    <w:p w:rsidRPr="00342667" w:rsidR="00335DD7" w:rsidP="0019166E" w:rsidRDefault="00335DD7" w14:paraId="6B14C7F8" w14:textId="77777777">
      <w:r w:rsidRPr="00342667">
        <w:rPr>
          <w:highlight w:val="yellow"/>
        </w:rPr>
        <w:t>Use this language for MPOs that establish one or more MPO PM2 targets:</w:t>
      </w:r>
    </w:p>
    <w:p w:rsidRPr="00342667" w:rsidR="00335DD7" w:rsidP="0019166E" w:rsidRDefault="00335DD7" w14:paraId="51755A2E" w14:textId="2B6F7F08">
      <w:pPr>
        <w:rPr>
          <w:highlight w:val="yellow"/>
        </w:rPr>
      </w:pPr>
      <w:r w:rsidRPr="00342667">
        <w:t>On [</w:t>
      </w:r>
      <w:r w:rsidRPr="00342667">
        <w:rPr>
          <w:highlight w:val="yellow"/>
        </w:rPr>
        <w:t>insert date</w:t>
      </w:r>
      <w:r w:rsidRPr="00342667">
        <w:t>], the [</w:t>
      </w:r>
      <w:r w:rsidRPr="00342667">
        <w:rPr>
          <w:highlight w:val="yellow"/>
        </w:rPr>
        <w:t>insert MPO name</w:t>
      </w:r>
      <w:r w:rsidRPr="00342667">
        <w:t>] established the pavement and</w:t>
      </w:r>
      <w:r w:rsidR="005936D5">
        <w:t>/or</w:t>
      </w:r>
      <w:r w:rsidRPr="00342667">
        <w:t xml:space="preserve"> bridge condition targets shown in </w:t>
      </w:r>
      <w:r w:rsidR="00AF2135">
        <w:t>Table 3.3 and/or Table 3.4</w:t>
      </w:r>
      <w:r w:rsidR="005E5E6C">
        <w:t xml:space="preserve"> </w:t>
      </w:r>
      <w:r w:rsidRPr="00342667">
        <w:t xml:space="preserve">for the MPO’s planning area. </w:t>
      </w:r>
      <w:r w:rsidRPr="00342667">
        <w:rPr>
          <w:bCs/>
          <w:color w:val="000000"/>
          <w:kern w:val="36"/>
        </w:rPr>
        <w:t>In setting the MPO’s targets for the pavement and bridge condition performance measures, [</w:t>
      </w:r>
      <w:r w:rsidRPr="00342667">
        <w:rPr>
          <w:highlight w:val="yellow"/>
        </w:rPr>
        <w:t>insert MPO name</w:t>
      </w:r>
      <w:r w:rsidRPr="00342667">
        <w:t>]</w:t>
      </w:r>
      <w:r w:rsidRPr="00342667">
        <w:rPr>
          <w:bCs/>
          <w:color w:val="000000"/>
          <w:kern w:val="36"/>
        </w:rPr>
        <w:t xml:space="preserve"> considered many factors.</w:t>
      </w:r>
      <w:r w:rsidR="007F50FD">
        <w:rPr>
          <w:bCs/>
          <w:color w:val="000000"/>
          <w:kern w:val="36"/>
        </w:rPr>
        <w:t xml:space="preserve"> </w:t>
      </w:r>
      <w:r w:rsidRPr="00342667">
        <w:rPr>
          <w:highlight w:val="yellow"/>
        </w:rPr>
        <w:t xml:space="preserve">Insert a discussion and relevant data here </w:t>
      </w:r>
      <w:r w:rsidR="00906738">
        <w:rPr>
          <w:highlight w:val="yellow"/>
        </w:rPr>
        <w:t>to explain</w:t>
      </w:r>
      <w:r w:rsidRPr="00342667">
        <w:rPr>
          <w:highlight w:val="yellow"/>
        </w:rPr>
        <w:t xml:space="preserve"> rationale for the MPO setting its own target(s). Discuss the MPO’s decision making process that led to establishing quantifiable MPO targets that are different than the statewide target.</w:t>
      </w:r>
      <w:r w:rsidR="009F3C15">
        <w:rPr>
          <w:highlight w:val="yellow"/>
        </w:rPr>
        <w:t xml:space="preserve"> </w:t>
      </w:r>
    </w:p>
    <w:p w:rsidRPr="00342667" w:rsidR="00335DD7" w:rsidP="0019166E" w:rsidRDefault="00443A7D" w14:paraId="1E118276" w14:textId="4D20DA3A">
      <w:r>
        <w:rPr>
          <w:highlight w:val="yellow"/>
        </w:rPr>
        <w:t xml:space="preserve">All MPOs use </w:t>
      </w:r>
      <w:r w:rsidRPr="00342667" w:rsidR="00335DD7">
        <w:rPr>
          <w:highlight w:val="yellow"/>
        </w:rPr>
        <w:t>the following language.</w:t>
      </w:r>
    </w:p>
    <w:p w:rsidRPr="00342667" w:rsidR="00335DD7" w:rsidP="0019166E" w:rsidRDefault="00335DD7" w14:paraId="20C6A3FD" w14:textId="53C69113">
      <w:r w:rsidRPr="00342667">
        <w:t>The [</w:t>
      </w:r>
      <w:r w:rsidRPr="00342667">
        <w:rPr>
          <w:highlight w:val="yellow"/>
        </w:rPr>
        <w:t>insert name of MPO</w:t>
      </w:r>
      <w:r w:rsidRPr="00342667">
        <w:t>] recognizes the importance of linking goals, objectives, and investment priorities to established performance objectives, and that this link is critical to the achievement of national transportation goals and statewide and regional performance targets. As such, the [</w:t>
      </w:r>
      <w:r w:rsidRPr="00342667">
        <w:rPr>
          <w:highlight w:val="yellow"/>
        </w:rPr>
        <w:t>insert name of MPO</w:t>
      </w:r>
      <w:r w:rsidR="00FE1510">
        <w:rPr>
          <w:highlight w:val="yellow"/>
        </w:rPr>
        <w:t>]</w:t>
      </w:r>
      <w:r w:rsidRPr="00FE1510">
        <w:t xml:space="preserve"> </w:t>
      </w:r>
      <w:r w:rsidRPr="00342667">
        <w:rPr>
          <w:highlight w:val="yellow"/>
        </w:rPr>
        <w:t>20</w:t>
      </w:r>
      <w:r w:rsidR="00FE1510">
        <w:rPr>
          <w:highlight w:val="yellow"/>
        </w:rPr>
        <w:t>XX</w:t>
      </w:r>
      <w:r w:rsidRPr="00342667">
        <w:t xml:space="preserve"> LRTP reflects the goals, objectives, performance measures, and targets as they are described in other state and public transportation plans and processes, including the Florida Transportation Plan (FTP) and the Florida Transportation Asset Management Plan</w:t>
      </w:r>
      <w:r w:rsidRPr="00342667" w:rsidR="0090461C">
        <w:t>.</w:t>
      </w:r>
      <w:r w:rsidR="0090461C">
        <w:t xml:space="preserve"> </w:t>
      </w:r>
    </w:p>
    <w:p w:rsidRPr="00342667" w:rsidR="00335DD7" w:rsidP="0019166E" w:rsidRDefault="00335DD7" w14:paraId="7F8DE072" w14:textId="4EFD1E30">
      <w:pPr>
        <w:pStyle w:val="ListBullet"/>
      </w:pPr>
      <w:r w:rsidRPr="00342667">
        <w:t>The FTP is the single overarching statewide plan guiding Florida’s transportation future.</w:t>
      </w:r>
      <w:r w:rsidR="009F3C15">
        <w:t xml:space="preserve"> </w:t>
      </w:r>
      <w:r w:rsidRPr="00342667">
        <w:t xml:space="preserve">It defines the state’s long-range transportation vision, goals, and objectives and establishes the policy framework for the expenditure of state and federal funds flowing through FDOT’s work program. One of the seven goals defined in the FTP is Agile, Resilient, and Quality </w:t>
      </w:r>
      <w:r>
        <w:t>I</w:t>
      </w:r>
      <w:r w:rsidRPr="00342667">
        <w:t xml:space="preserve">nfrastructure. </w:t>
      </w:r>
    </w:p>
    <w:p w:rsidRPr="00342667" w:rsidR="00335DD7" w:rsidP="0019166E" w:rsidRDefault="00335DD7" w14:paraId="00E876D2" w14:textId="77777777">
      <w:pPr>
        <w:pStyle w:val="ListBullet"/>
      </w:pPr>
      <w:r w:rsidRPr="00342667">
        <w:t xml:space="preserve">The Florida Transportation Asset Management Plan (TAMP) explains the processes and policies affecting pavement and bridge condition and performance in the state. It presents a strategic and systematic process of operating, maintaining, and improving these assets effectively throughout their life cycle. </w:t>
      </w:r>
    </w:p>
    <w:p w:rsidR="00335DD7" w:rsidP="0019166E" w:rsidRDefault="00335DD7" w14:paraId="7122FE13" w14:textId="77777777">
      <w:r w:rsidRPr="00342667">
        <w:t>The [</w:t>
      </w:r>
      <w:r w:rsidRPr="00342667">
        <w:rPr>
          <w:highlight w:val="yellow"/>
        </w:rPr>
        <w:t>insert name of MPO</w:t>
      </w:r>
      <w:r w:rsidRPr="00342667">
        <w:t xml:space="preserve">] </w:t>
      </w:r>
      <w:r w:rsidRPr="00342667">
        <w:rPr>
          <w:highlight w:val="yellow"/>
        </w:rPr>
        <w:t>20XX</w:t>
      </w:r>
      <w:r w:rsidRPr="00342667">
        <w:t xml:space="preserve"> LRTP seeks to address system preservation, identifies infrastructure needs within the metropolitan planning area, and provides funding for targeted improvements. [</w:t>
      </w:r>
      <w:r w:rsidRPr="00232ECC">
        <w:rPr>
          <w:highlight w:val="yellow"/>
        </w:rPr>
        <w:t xml:space="preserve">Briefly discuss key goals, objectives, strategies, </w:t>
      </w:r>
      <w:r>
        <w:rPr>
          <w:highlight w:val="yellow"/>
        </w:rPr>
        <w:t xml:space="preserve">and/or </w:t>
      </w:r>
      <w:r w:rsidRPr="00232ECC">
        <w:rPr>
          <w:highlight w:val="yellow"/>
        </w:rPr>
        <w:t>programs in the LRTP, and in any other MPO plans or studies if applicable (e.g., special studies, corridor studies) that address pavement and bridge condition].</w:t>
      </w:r>
    </w:p>
    <w:p w:rsidR="00335DD7" w:rsidP="009F3C15" w:rsidRDefault="00335DD7" w14:paraId="667A0A0D" w14:textId="77777777">
      <w:pPr>
        <w:pBdr>
          <w:top w:val="single" w:color="065EA0" w:themeColor="accent1" w:sz="12" w:space="4"/>
        </w:pBdr>
      </w:pPr>
      <w:r w:rsidRPr="00D6307C">
        <w:rPr>
          <w:highlight w:val="yellow"/>
        </w:rPr>
        <w:t>Example from The Ocala Marian TPO 2045 LRTP</w:t>
      </w:r>
      <w:r>
        <w:t>:</w:t>
      </w:r>
      <w:r>
        <w:rPr>
          <w:rStyle w:val="FootnoteReference"/>
          <w:rFonts w:ascii="Garamond" w:hAnsi="Garamond"/>
          <w:sz w:val="24"/>
          <w:szCs w:val="24"/>
        </w:rPr>
        <w:footnoteReference w:id="4"/>
      </w:r>
    </w:p>
    <w:p w:rsidRPr="009F3C15" w:rsidR="00335DD7" w:rsidP="0019166E" w:rsidRDefault="00335DD7" w14:paraId="72E0705B" w14:textId="77777777">
      <w:pPr>
        <w:rPr>
          <w:i/>
          <w:iCs/>
        </w:rPr>
      </w:pPr>
      <w:r w:rsidRPr="009F3C15">
        <w:rPr>
          <w:i/>
          <w:iCs/>
        </w:rPr>
        <w:t>The Ocala Marion TPO 2045 LRTP seeks to address system preservation, identifies infrastructure needs within the metropolitan planning area, and provides funding for targeted improvements. Goal Six in the LRTP is to Optimize and Preserve Existing Infrastructure, which includes the following objectives:</w:t>
      </w:r>
    </w:p>
    <w:p w:rsidRPr="009F3C15" w:rsidR="00335DD7" w:rsidP="0019166E" w:rsidRDefault="00335DD7" w14:paraId="274358E2" w14:textId="1A28DB2D">
      <w:pPr>
        <w:pStyle w:val="ListBullet"/>
        <w:rPr>
          <w:i/>
          <w:iCs/>
        </w:rPr>
      </w:pPr>
      <w:r w:rsidRPr="009F3C15">
        <w:rPr>
          <w:i/>
          <w:iCs/>
        </w:rPr>
        <w:t xml:space="preserve">Goal 6, Objective 6.2: Emphasize the preservation of the existing transportation system and establish priorities to ensure optimal use. </w:t>
      </w:r>
    </w:p>
    <w:p w:rsidRPr="009F3C15" w:rsidR="00335DD7" w:rsidP="009F3C15" w:rsidRDefault="00335DD7" w14:paraId="5DB59976" w14:textId="1C58DF7D">
      <w:pPr>
        <w:pStyle w:val="ListBullet"/>
        <w:pBdr>
          <w:bottom w:val="single" w:color="065EA0" w:themeColor="accent1" w:sz="12" w:space="4"/>
        </w:pBdr>
        <w:rPr>
          <w:i/>
          <w:iCs/>
        </w:rPr>
      </w:pPr>
      <w:r w:rsidRPr="009F3C15">
        <w:rPr>
          <w:i/>
          <w:iCs/>
        </w:rPr>
        <w:t>Goal 6, Objective 6.3: Maintain the transportation network by identifying and prioritizing infrastructure preservation and rehabilitation projects such as asset management and signal system upgrades.</w:t>
      </w:r>
    </w:p>
    <w:p w:rsidR="00335DD7" w:rsidP="0019166E" w:rsidRDefault="00335DD7" w14:paraId="4BAB86E6" w14:textId="05708B34"/>
    <w:p w:rsidRPr="00632D17" w:rsidR="001373DF" w:rsidP="001373DF" w:rsidRDefault="001373DF" w14:paraId="7150AD6A" w14:textId="1A560CB2">
      <w:r w:rsidRPr="00817CE7">
        <w:rPr>
          <w:highlight w:val="yellow"/>
        </w:rPr>
        <w:t xml:space="preserve">If the MPO developed multiple scenarios when creating the LRTP, </w:t>
      </w:r>
      <w:r>
        <w:rPr>
          <w:highlight w:val="yellow"/>
        </w:rPr>
        <w:t xml:space="preserve">the system performance report must </w:t>
      </w:r>
      <w:r w:rsidRPr="00817CE7">
        <w:rPr>
          <w:highlight w:val="yellow"/>
        </w:rPr>
        <w:t xml:space="preserve">include an analysis of how the preferred scenario has improved </w:t>
      </w:r>
      <w:r w:rsidR="00B3021C">
        <w:rPr>
          <w:highlight w:val="yellow"/>
        </w:rPr>
        <w:t xml:space="preserve">pavement and bridge condition </w:t>
      </w:r>
      <w:r>
        <w:rPr>
          <w:highlight w:val="yellow"/>
        </w:rPr>
        <w:t>a</w:t>
      </w:r>
      <w:r w:rsidRPr="00817CE7">
        <w:rPr>
          <w:highlight w:val="yellow"/>
        </w:rPr>
        <w:t xml:space="preserve">nd how changes in local policies and investments have impacted the costs necessary to achieve the highway safety performance targets. </w:t>
      </w:r>
      <w:r w:rsidRPr="00F44C84">
        <w:rPr>
          <w:highlight w:val="yellow"/>
        </w:rPr>
        <w:t>FHWA and FTA also encourage (but do not require) MPOs that developed multiple scenarios to consider a scenario that maintains baseline conditions for the federal performance measures, and a scenario that improves the baseline conditions for as many of the performance measures as possible.</w:t>
      </w:r>
      <w:r>
        <w:rPr>
          <w:highlight w:val="yellow"/>
        </w:rPr>
        <w:t xml:space="preserve"> Federal </w:t>
      </w:r>
      <w:r w:rsidRPr="00817CE7">
        <w:rPr>
          <w:highlight w:val="yellow"/>
        </w:rPr>
        <w:t xml:space="preserve">guidance </w:t>
      </w:r>
      <w:r>
        <w:rPr>
          <w:highlight w:val="yellow"/>
        </w:rPr>
        <w:t>to address these requirements h</w:t>
      </w:r>
      <w:r w:rsidRPr="00817CE7">
        <w:rPr>
          <w:highlight w:val="yellow"/>
        </w:rPr>
        <w:t>as not yet been issued</w:t>
      </w:r>
      <w:r>
        <w:rPr>
          <w:highlight w:val="yellow"/>
        </w:rPr>
        <w:t>.</w:t>
      </w:r>
      <w:r w:rsidRPr="00632D17">
        <w:t xml:space="preserve"> </w:t>
      </w:r>
    </w:p>
    <w:p w:rsidR="00C13A45" w:rsidP="00C13A45" w:rsidRDefault="00C13A45" w14:paraId="1CBA11E1" w14:textId="77777777">
      <w:pPr>
        <w:sectPr w:rsidR="00C13A45" w:rsidSect="00134318">
          <w:pgSz w:w="12240" w:h="15840" w:orient="portrait" w:code="1"/>
          <w:pgMar w:top="1440" w:right="1440" w:bottom="1440" w:left="1440" w:header="720" w:footer="720" w:gutter="0"/>
          <w:cols w:space="720"/>
          <w:titlePg/>
          <w:docGrid w:linePitch="360"/>
        </w:sectPr>
      </w:pPr>
    </w:p>
    <w:p w:rsidR="00C13A45" w:rsidP="00C13A45" w:rsidRDefault="00C13A45" w14:paraId="294CA8A0" w14:textId="77777777"/>
    <w:p w:rsidRPr="00703BE5" w:rsidR="00C13A45" w:rsidP="00C13A45" w:rsidRDefault="00C13A45" w14:paraId="7CEDCB54" w14:textId="17003EAB">
      <w:pPr>
        <w:pStyle w:val="SectionDivider"/>
        <w:framePr w:wrap="around"/>
      </w:pPr>
      <w:r>
        <w:br/>
      </w:r>
      <w:r w:rsidR="00335DD7">
        <w:t>System Performance, Freight, and Congestion Mitigation &amp; Air Quality Improvement Program Measures (PM3)</w:t>
      </w:r>
    </w:p>
    <w:p w:rsidR="00C13A45" w:rsidP="00C13A45" w:rsidRDefault="00C13A45" w14:paraId="499E411D" w14:textId="77777777"/>
    <w:p w:rsidR="00C13A45" w:rsidP="00C13A45" w:rsidRDefault="00C13A45" w14:paraId="5734C914" w14:textId="77777777"/>
    <w:p w:rsidR="00C13A45" w:rsidP="00C13A45" w:rsidRDefault="00C13A45" w14:paraId="1F12F26A" w14:textId="77777777"/>
    <w:p w:rsidR="00C13A45" w:rsidP="00C13A45" w:rsidRDefault="00C13A45" w14:paraId="34EA806F" w14:textId="77777777">
      <w:r>
        <w:br w:type="page"/>
      </w:r>
    </w:p>
    <w:p w:rsidR="00C13A45" w:rsidP="00C13A45" w:rsidRDefault="00335DD7" w14:paraId="234DF772" w14:textId="73503D70">
      <w:pPr>
        <w:pStyle w:val="Heading1"/>
      </w:pPr>
      <w:bookmarkStart w:name="_Toc161875106" w:id="33"/>
      <w:bookmarkStart w:name="_Toc161763743" w:id="34"/>
      <w:r>
        <w:t xml:space="preserve">System Performance, Freight, </w:t>
      </w:r>
      <w:r w:rsidR="006F78D6">
        <w:t>&amp;</w:t>
      </w:r>
      <w:r>
        <w:t xml:space="preserve"> Congestion Mitigation &amp; Air Quality Improvement Program Measures (PM3)</w:t>
      </w:r>
      <w:bookmarkEnd w:id="33"/>
      <w:bookmarkEnd w:id="34"/>
    </w:p>
    <w:p w:rsidRPr="00342667" w:rsidR="00335DD7" w:rsidP="00335DD7" w:rsidRDefault="00335DD7" w14:paraId="68ACEE84" w14:textId="77777777">
      <w:pPr>
        <w:pStyle w:val="Heading2"/>
        <w:spacing w:before="0"/>
        <w:rPr>
          <w:sz w:val="24"/>
          <w:szCs w:val="24"/>
        </w:rPr>
      </w:pPr>
      <w:bookmarkStart w:name="_Toc424881" w:id="35"/>
      <w:bookmarkStart w:name="_Toc15370922" w:id="36"/>
      <w:bookmarkStart w:name="_Toc17802632" w:id="37"/>
      <w:r w:rsidRPr="00342667">
        <w:rPr>
          <w:rFonts w:cs="Calibri"/>
          <w:sz w:val="24"/>
          <w:szCs w:val="24"/>
        </w:rPr>
        <w:t xml:space="preserve">System Performance/Freight/CMAQ </w:t>
      </w:r>
      <w:r w:rsidRPr="00342667">
        <w:rPr>
          <w:sz w:val="24"/>
          <w:szCs w:val="24"/>
        </w:rPr>
        <w:t>Performance Measures and Targets Overview</w:t>
      </w:r>
      <w:bookmarkEnd w:id="35"/>
      <w:bookmarkEnd w:id="36"/>
      <w:bookmarkEnd w:id="37"/>
    </w:p>
    <w:p w:rsidRPr="00342667" w:rsidR="00335DD7" w:rsidP="00335DD7" w:rsidRDefault="006F3AEE" w14:paraId="4D473F5B" w14:textId="45536F38">
      <w:r>
        <w:rPr>
          <w:rFonts w:cs="Calibri"/>
          <w:szCs w:val="24"/>
        </w:rPr>
        <w:t>FHWA’s</w:t>
      </w:r>
      <w:r w:rsidRPr="007E16DA">
        <w:rPr>
          <w:rFonts w:cs="Calibri"/>
          <w:szCs w:val="24"/>
        </w:rPr>
        <w:t xml:space="preserve"> System Performance/Freight/CMAQ Performance Measures Final Rule, which is referred to as the PM3 rule, requires </w:t>
      </w:r>
      <w:r>
        <w:rPr>
          <w:rFonts w:cs="Calibri"/>
          <w:szCs w:val="24"/>
        </w:rPr>
        <w:t xml:space="preserve">state DOTs and </w:t>
      </w:r>
      <w:r w:rsidRPr="007E16DA">
        <w:rPr>
          <w:rFonts w:cs="Calibri"/>
          <w:szCs w:val="24"/>
        </w:rPr>
        <w:t xml:space="preserve">MPOs to </w:t>
      </w:r>
      <w:r>
        <w:rPr>
          <w:rFonts w:cs="Calibri"/>
          <w:szCs w:val="24"/>
        </w:rPr>
        <w:t>establish</w:t>
      </w:r>
      <w:r w:rsidRPr="007E16DA">
        <w:rPr>
          <w:rFonts w:cs="Calibri"/>
          <w:szCs w:val="24"/>
        </w:rPr>
        <w:t xml:space="preserve"> targets for the following six performance measures:</w:t>
      </w:r>
    </w:p>
    <w:p w:rsidRPr="0019166E" w:rsidR="00335DD7" w:rsidP="00335DD7" w:rsidRDefault="00335DD7" w14:paraId="41565422" w14:textId="77777777">
      <w:pPr>
        <w:rPr>
          <w:b/>
          <w:bCs/>
        </w:rPr>
      </w:pPr>
      <w:r w:rsidRPr="0019166E">
        <w:rPr>
          <w:b/>
          <w:bCs/>
        </w:rPr>
        <w:t>National Highway Performance Program (NHPP)</w:t>
      </w:r>
    </w:p>
    <w:p w:rsidRPr="00342667" w:rsidR="00335DD7" w:rsidP="007B10ED" w:rsidRDefault="00335DD7" w14:paraId="27E68088" w14:textId="77777777">
      <w:pPr>
        <w:pStyle w:val="ListNumber"/>
        <w:numPr>
          <w:ilvl w:val="0"/>
          <w:numId w:val="27"/>
        </w:numPr>
        <w:spacing w:line="360" w:lineRule="auto"/>
      </w:pPr>
      <w:r w:rsidRPr="00342667">
        <w:t>Percent of person-miles on the Interstate system that are reliable;</w:t>
      </w:r>
    </w:p>
    <w:p w:rsidRPr="00342667" w:rsidR="00335DD7" w:rsidP="007B10ED" w:rsidRDefault="00335DD7" w14:paraId="50DDB5A0" w14:textId="77777777">
      <w:pPr>
        <w:pStyle w:val="ListNumber"/>
        <w:spacing w:line="360" w:lineRule="auto"/>
      </w:pPr>
      <w:r w:rsidRPr="00342667">
        <w:t>Percent of person-miles on the non-Interstate NHS that are reliable</w:t>
      </w:r>
      <w:r>
        <w:t>;</w:t>
      </w:r>
    </w:p>
    <w:p w:rsidRPr="0019166E" w:rsidR="00335DD7" w:rsidP="00335DD7" w:rsidRDefault="00335DD7" w14:paraId="648D9B42" w14:textId="77777777">
      <w:pPr>
        <w:rPr>
          <w:b/>
          <w:bCs/>
        </w:rPr>
      </w:pPr>
      <w:r w:rsidRPr="0019166E">
        <w:rPr>
          <w:b/>
          <w:bCs/>
        </w:rPr>
        <w:t>National Highway Freight Program (NHFP)</w:t>
      </w:r>
    </w:p>
    <w:p w:rsidRPr="00342667" w:rsidR="00335DD7" w:rsidP="0019166E" w:rsidRDefault="00335DD7" w14:paraId="278A0E8A" w14:textId="77777777">
      <w:pPr>
        <w:pStyle w:val="ListNumber"/>
      </w:pPr>
      <w:r w:rsidRPr="00342667">
        <w:t>Truck Travel Time Reliability index (TTTR);</w:t>
      </w:r>
    </w:p>
    <w:p w:rsidRPr="0019166E" w:rsidR="00335DD7" w:rsidP="00335DD7" w:rsidRDefault="00335DD7" w14:paraId="765C9C9F" w14:textId="77777777">
      <w:pPr>
        <w:rPr>
          <w:b/>
          <w:bCs/>
        </w:rPr>
      </w:pPr>
      <w:r w:rsidRPr="0019166E">
        <w:rPr>
          <w:b/>
          <w:bCs/>
        </w:rPr>
        <w:t>Congestion Mitigation and Air Quality Improvement Program (CMAQ)</w:t>
      </w:r>
    </w:p>
    <w:p w:rsidRPr="00342667" w:rsidR="00335DD7" w:rsidP="007B10ED" w:rsidRDefault="00335DD7" w14:paraId="59F16D75" w14:textId="77777777">
      <w:pPr>
        <w:pStyle w:val="ListNumber"/>
        <w:spacing w:line="360" w:lineRule="auto"/>
      </w:pPr>
      <w:r w:rsidRPr="00342667">
        <w:t>Annual hours of peak hour excessive delay per capita (PHED);</w:t>
      </w:r>
    </w:p>
    <w:p w:rsidRPr="00342667" w:rsidR="00335DD7" w:rsidP="007B10ED" w:rsidRDefault="00335DD7" w14:paraId="1E00F859" w14:textId="77777777">
      <w:pPr>
        <w:pStyle w:val="ListNumber"/>
        <w:spacing w:line="360" w:lineRule="auto"/>
      </w:pPr>
      <w:r w:rsidRPr="00342667">
        <w:t>Percent of non-single occupant vehicle travel (Non-SOV); and</w:t>
      </w:r>
    </w:p>
    <w:p w:rsidRPr="00342667" w:rsidR="00335DD7" w:rsidP="007B10ED" w:rsidRDefault="00335DD7" w14:paraId="264435D1" w14:textId="77777777">
      <w:pPr>
        <w:pStyle w:val="ListNumber"/>
        <w:spacing w:line="360" w:lineRule="auto"/>
      </w:pPr>
      <w:r w:rsidRPr="00342667">
        <w:t>Cumulative 2-year and 4-year reduction of on-road mobile source emissions (NOx, VOC, CO, PM10, and PM2.5) for CMAQ funded projects.</w:t>
      </w:r>
    </w:p>
    <w:p w:rsidRPr="0015279B" w:rsidR="00FF12DE" w:rsidP="00FF12DE" w:rsidRDefault="006F3AEE" w14:paraId="5C3A4ED4" w14:textId="6080C47C">
      <w:r w:rsidRPr="79BF5F60">
        <w:rPr>
          <w:rFonts w:cs="Calibri"/>
          <w:kern w:val="28"/>
        </w:rPr>
        <w:t xml:space="preserve">The first two performance measures assess the </w:t>
      </w:r>
      <w:bookmarkStart w:name="_Int_p3bmsLzX" w:id="38"/>
      <w:r w:rsidRPr="79BF5F60">
        <w:rPr>
          <w:rFonts w:cs="Calibri"/>
          <w:kern w:val="28"/>
        </w:rPr>
        <w:t>percent</w:t>
      </w:r>
      <w:bookmarkEnd w:id="38"/>
      <w:r w:rsidRPr="79BF5F60">
        <w:rPr>
          <w:rFonts w:cs="Calibri"/>
          <w:kern w:val="28"/>
        </w:rPr>
        <w:t xml:space="preserve"> of person-miles traveled on the Interstate or the non-Interstate NHS that are reliable. Reliability is defined as the ratio of longer travel times to a normal travel time</w:t>
      </w:r>
      <w:r w:rsidRPr="79BF5F60" w:rsidR="00FF12DE">
        <w:rPr>
          <w:rFonts w:cs="Calibri"/>
          <w:kern w:val="28"/>
        </w:rPr>
        <w:t xml:space="preserve">. </w:t>
      </w:r>
      <w:r w:rsidRPr="79BF5F60">
        <w:rPr>
          <w:rFonts w:cs="Calibri"/>
          <w:kern w:val="28"/>
        </w:rPr>
        <w:t>The third performance measure assesses the reliability of truck travel on the Interstate system</w:t>
      </w:r>
      <w:r w:rsidRPr="79BF5F60" w:rsidR="00FF12DE">
        <w:rPr>
          <w:rFonts w:cs="Calibri"/>
          <w:kern w:val="28"/>
        </w:rPr>
        <w:t xml:space="preserve"> by </w:t>
      </w:r>
      <w:r w:rsidRPr="79BF5F60">
        <w:rPr>
          <w:rFonts w:cs="Calibri"/>
          <w:kern w:val="28"/>
        </w:rPr>
        <w:t>comparing the worst travel times for trucks against the travel time they typically experience.</w:t>
      </w:r>
      <w:r w:rsidRPr="79BF5F60" w:rsidR="00FF12DE">
        <w:rPr>
          <w:rFonts w:cs="Calibri"/>
          <w:kern w:val="28"/>
        </w:rPr>
        <w:t xml:space="preserve"> An increasing TTTR means performance is worsening. </w:t>
      </w:r>
      <w:r w:rsidRPr="00B7488E" w:rsidR="00FF12DE">
        <w:t>Because all areas in Florida meet current national air quality standards, the three CMAQ measures do not apply in Florida.</w:t>
      </w:r>
      <w:r w:rsidRPr="0015279B" w:rsidR="00FF12DE">
        <w:rPr>
          <w:kern w:val="28"/>
        </w:rPr>
        <w:t xml:space="preserve"> </w:t>
      </w:r>
    </w:p>
    <w:p w:rsidR="00335DD7" w:rsidP="00335DD7" w:rsidRDefault="00335DD7" w14:paraId="5F9FED88" w14:textId="2DF05E08">
      <w:r>
        <w:t xml:space="preserve">The PM3 rule requires state DOTs and MPOs to coordinate when establishing performance targets for these measures and to monitor progress towards achieving the targets. FDOT must establish two-year and four-year statewide targets for the PM3 measures. MPOs must establish four-year targets for the measures. MPOs can either agree to program projects that will support the statewide targets or establish their own quantifiable targets for the MPO’s planning area. The two-year and four-year targets represent reliability for </w:t>
      </w:r>
      <w:bookmarkStart w:name="_Int_lokL1bbK" w:id="39"/>
      <w:r>
        <w:t>calendar</w:t>
      </w:r>
      <w:bookmarkEnd w:id="39"/>
      <w:r>
        <w:t xml:space="preserve"> years 2023 and 2025, respectively.</w:t>
      </w:r>
    </w:p>
    <w:p w:rsidRPr="00342667" w:rsidR="00335DD7" w:rsidP="00335DD7" w:rsidRDefault="00335DD7" w14:paraId="15685898" w14:textId="77777777">
      <w:pPr>
        <w:pStyle w:val="Heading2"/>
        <w:spacing w:before="0"/>
        <w:rPr>
          <w:sz w:val="24"/>
          <w:szCs w:val="24"/>
        </w:rPr>
      </w:pPr>
      <w:bookmarkStart w:name="_Toc424882" w:id="40"/>
      <w:bookmarkStart w:name="_Toc15370923" w:id="41"/>
      <w:bookmarkStart w:name="_Toc17802633" w:id="42"/>
      <w:r w:rsidRPr="00342667">
        <w:rPr>
          <w:sz w:val="24"/>
          <w:szCs w:val="24"/>
        </w:rPr>
        <w:t>PM3 Baseline Performance and Established Targets</w:t>
      </w:r>
      <w:bookmarkEnd w:id="40"/>
      <w:bookmarkEnd w:id="41"/>
      <w:bookmarkEnd w:id="42"/>
    </w:p>
    <w:p w:rsidR="00335DD7" w:rsidP="00335DD7" w:rsidRDefault="00335DD7" w14:paraId="5F1B7F0E" w14:textId="78BD9B87">
      <w:r>
        <w:t xml:space="preserve">The System Performance Report discusses </w:t>
      </w:r>
      <w:r w:rsidR="470630A2">
        <w:t>the condition</w:t>
      </w:r>
      <w:r>
        <w:t xml:space="preserve"> and performance of the transportation system for each applicable PM3 target as well as the progress achieved </w:t>
      </w:r>
      <w:r w:rsidR="003B76D1">
        <w:t xml:space="preserve">in meeting targets </w:t>
      </w:r>
      <w:r>
        <w:t xml:space="preserve">over time. </w:t>
      </w:r>
      <w:bookmarkStart w:name="_Hlk12807335" w:id="43"/>
      <w:r>
        <w:fldChar w:fldCharType="begin"/>
      </w:r>
      <w:r>
        <w:instrText xml:space="preserve"> REF _Ref161220717 \h </w:instrText>
      </w:r>
      <w:r>
        <w:fldChar w:fldCharType="separate"/>
      </w:r>
      <w:r w:rsidR="00202CB4">
        <w:t xml:space="preserve">Table </w:t>
      </w:r>
      <w:r w:rsidRPr="79BF5F60" w:rsidR="00202CB4">
        <w:rPr>
          <w:noProof/>
        </w:rPr>
        <w:t>4</w:t>
      </w:r>
      <w:r w:rsidR="00202CB4">
        <w:t>.</w:t>
      </w:r>
      <w:r w:rsidRPr="79BF5F60" w:rsidR="00202CB4">
        <w:rPr>
          <w:noProof/>
        </w:rPr>
        <w:t>1</w:t>
      </w:r>
      <w:r>
        <w:fldChar w:fldCharType="end"/>
      </w:r>
      <w:r>
        <w:t xml:space="preserve"> presents </w:t>
      </w:r>
      <w:r w:rsidR="00933336">
        <w:t xml:space="preserve">recent </w:t>
      </w:r>
      <w:r>
        <w:t>statewide performance for each PM3 measure and the 2023 and 2025 targets established by FDOT.</w:t>
      </w:r>
      <w:bookmarkEnd w:id="43"/>
      <w:r w:rsidR="009F3C15">
        <w:t xml:space="preserve"> </w:t>
      </w:r>
    </w:p>
    <w:p w:rsidRPr="00342667" w:rsidR="00335DD7" w:rsidP="0019166E" w:rsidRDefault="0019166E" w14:paraId="3CE632FF" w14:textId="667C9D80">
      <w:pPr>
        <w:pStyle w:val="Caption"/>
      </w:pPr>
      <w:bookmarkStart w:name="_Ref161220717" w:id="44"/>
      <w:bookmarkStart w:name="_Toc161875133" w:id="45"/>
      <w:bookmarkStart w:name="_Toc161763826" w:id="46"/>
      <w:r>
        <w:t xml:space="preserve">Table </w:t>
      </w:r>
      <w:r w:rsidRPr="54E1CBB8">
        <w:fldChar w:fldCharType="begin"/>
      </w:r>
      <w:r>
        <w:instrText xml:space="preserve"> STYLEREF 1 \s </w:instrText>
      </w:r>
      <w:r w:rsidRPr="54E1CBB8">
        <w:fldChar w:fldCharType="separate"/>
      </w:r>
      <w:r w:rsidRPr="54E1CBB8" w:rsidR="00202CB4">
        <w:rPr>
          <w:noProof/>
        </w:rPr>
        <w:t>4</w:t>
      </w:r>
      <w:r w:rsidRPr="54E1CBB8">
        <w:rPr>
          <w:noProof/>
        </w:rPr>
        <w:fldChar w:fldCharType="end"/>
      </w:r>
      <w:r w:rsidR="00F52C7B">
        <w:t>.</w:t>
      </w:r>
      <w:r w:rsidRPr="54E1CBB8">
        <w:fldChar w:fldCharType="begin"/>
      </w:r>
      <w:r>
        <w:instrText xml:space="preserve"> SEQ Table \* ARABIC \s 1 </w:instrText>
      </w:r>
      <w:r w:rsidRPr="54E1CBB8">
        <w:fldChar w:fldCharType="separate"/>
      </w:r>
      <w:r w:rsidRPr="54E1CBB8" w:rsidR="00202CB4">
        <w:rPr>
          <w:noProof/>
        </w:rPr>
        <w:t>1</w:t>
      </w:r>
      <w:r w:rsidRPr="54E1CBB8">
        <w:rPr>
          <w:noProof/>
        </w:rPr>
        <w:fldChar w:fldCharType="end"/>
      </w:r>
      <w:bookmarkEnd w:id="44"/>
      <w:r>
        <w:tab/>
      </w:r>
      <w:r w:rsidR="007B16C1">
        <w:t xml:space="preserve">Statewide </w:t>
      </w:r>
      <w:r w:rsidR="00335DD7">
        <w:t>System Performance and Freight Reliability (PM3) Performance and Targets</w:t>
      </w:r>
      <w:bookmarkEnd w:id="45"/>
      <w:bookmarkEnd w:id="46"/>
    </w:p>
    <w:tbl>
      <w:tblPr>
        <w:tblStyle w:val="Style1"/>
        <w:tblW w:w="4999" w:type="pct"/>
        <w:tblLook w:val="04A0" w:firstRow="1" w:lastRow="0" w:firstColumn="1" w:lastColumn="0" w:noHBand="0" w:noVBand="1"/>
      </w:tblPr>
      <w:tblGrid>
        <w:gridCol w:w="2971"/>
        <w:gridCol w:w="829"/>
        <w:gridCol w:w="829"/>
        <w:gridCol w:w="829"/>
        <w:gridCol w:w="829"/>
        <w:gridCol w:w="829"/>
        <w:gridCol w:w="1121"/>
        <w:gridCol w:w="1121"/>
      </w:tblGrid>
      <w:tr w:rsidRPr="001D1DD6" w:rsidR="00202CB4" w:rsidTr="79BF5F60" w14:paraId="0F2D813B" w14:textId="77777777">
        <w:trPr>
          <w:cnfStyle w:val="100000000000" w:firstRow="1" w:lastRow="0" w:firstColumn="0" w:lastColumn="0" w:oddVBand="0" w:evenVBand="0" w:oddHBand="0" w:evenHBand="0" w:firstRowFirstColumn="0" w:firstRowLastColumn="0" w:lastRowFirstColumn="0" w:lastRowLastColumn="0"/>
          <w:trHeight w:val="20"/>
        </w:trPr>
        <w:tc>
          <w:tcPr>
            <w:tcW w:w="2971" w:type="dxa"/>
            <w:vAlign w:val="bottom"/>
          </w:tcPr>
          <w:p w:rsidRPr="001D1DD6" w:rsidR="00202CB4" w:rsidP="00202CB4" w:rsidRDefault="00202CB4" w14:paraId="663F4497" w14:textId="77777777">
            <w:pPr>
              <w:pStyle w:val="TableHead"/>
            </w:pPr>
            <w:r w:rsidRPr="001D1DD6">
              <w:t>Performance Measures</w:t>
            </w:r>
          </w:p>
        </w:tc>
        <w:tc>
          <w:tcPr>
            <w:tcW w:w="829" w:type="dxa"/>
            <w:vAlign w:val="bottom"/>
          </w:tcPr>
          <w:p w:rsidRPr="001D1DD6" w:rsidR="00202CB4" w:rsidP="00202CB4" w:rsidRDefault="00202CB4" w14:paraId="5028C424" w14:textId="4DF2110F">
            <w:pPr>
              <w:pStyle w:val="TableHead"/>
              <w:jc w:val="center"/>
            </w:pPr>
            <w:r w:rsidRPr="001D1DD6">
              <w:t>2019</w:t>
            </w:r>
          </w:p>
        </w:tc>
        <w:tc>
          <w:tcPr>
            <w:tcW w:w="829" w:type="dxa"/>
            <w:vAlign w:val="bottom"/>
          </w:tcPr>
          <w:p w:rsidRPr="001D1DD6" w:rsidR="00202CB4" w:rsidP="00202CB4" w:rsidRDefault="00202CB4" w14:paraId="46F97E4E" w14:textId="5A853919">
            <w:pPr>
              <w:pStyle w:val="TableHead"/>
              <w:jc w:val="center"/>
            </w:pPr>
            <w:r w:rsidRPr="001D1DD6">
              <w:t>2020</w:t>
            </w:r>
          </w:p>
        </w:tc>
        <w:tc>
          <w:tcPr>
            <w:tcW w:w="829" w:type="dxa"/>
            <w:vAlign w:val="bottom"/>
          </w:tcPr>
          <w:p w:rsidRPr="001D1DD6" w:rsidR="00202CB4" w:rsidP="00202CB4" w:rsidRDefault="00202CB4" w14:paraId="6C6F5F62" w14:textId="43EC6D51">
            <w:pPr>
              <w:pStyle w:val="TableHead"/>
              <w:jc w:val="center"/>
            </w:pPr>
            <w:r w:rsidRPr="001D1DD6">
              <w:t>2021</w:t>
            </w:r>
          </w:p>
        </w:tc>
        <w:tc>
          <w:tcPr>
            <w:tcW w:w="829" w:type="dxa"/>
            <w:vAlign w:val="bottom"/>
          </w:tcPr>
          <w:p w:rsidRPr="001D1DD6" w:rsidR="00202CB4" w:rsidP="00202CB4" w:rsidRDefault="00202CB4" w14:paraId="07AB25C5" w14:textId="602A9238">
            <w:pPr>
              <w:pStyle w:val="TableHead"/>
              <w:jc w:val="center"/>
            </w:pPr>
            <w:r w:rsidRPr="001D1DD6">
              <w:t>2022</w:t>
            </w:r>
          </w:p>
        </w:tc>
        <w:tc>
          <w:tcPr>
            <w:tcW w:w="829" w:type="dxa"/>
            <w:vAlign w:val="bottom"/>
          </w:tcPr>
          <w:p w:rsidRPr="001D1DD6" w:rsidR="00202CB4" w:rsidP="00202CB4" w:rsidRDefault="00202CB4" w14:paraId="5BB2D830" w14:textId="46310B66">
            <w:pPr>
              <w:pStyle w:val="TableHead"/>
              <w:jc w:val="center"/>
            </w:pPr>
            <w:r w:rsidRPr="001D1DD6">
              <w:t>202</w:t>
            </w:r>
            <w:r>
              <w:t>3</w:t>
            </w:r>
          </w:p>
        </w:tc>
        <w:tc>
          <w:tcPr>
            <w:tcW w:w="1121" w:type="dxa"/>
            <w:vAlign w:val="bottom"/>
          </w:tcPr>
          <w:p w:rsidRPr="001D1DD6" w:rsidR="00202CB4" w:rsidP="00202CB4" w:rsidRDefault="00202CB4" w14:paraId="771C9CE6" w14:textId="7B2652B8">
            <w:pPr>
              <w:pStyle w:val="TableHead"/>
              <w:jc w:val="center"/>
            </w:pPr>
            <w:r w:rsidRPr="001D1DD6">
              <w:t xml:space="preserve">2023 </w:t>
            </w:r>
            <w:r>
              <w:t xml:space="preserve">Statewide </w:t>
            </w:r>
            <w:r w:rsidRPr="001D1DD6">
              <w:t>Target</w:t>
            </w:r>
          </w:p>
        </w:tc>
        <w:tc>
          <w:tcPr>
            <w:tcW w:w="1121" w:type="dxa"/>
            <w:vAlign w:val="bottom"/>
          </w:tcPr>
          <w:p w:rsidRPr="001D1DD6" w:rsidR="00202CB4" w:rsidP="00202CB4" w:rsidRDefault="00202CB4" w14:paraId="1FBC203D" w14:textId="0CDA4F1C">
            <w:pPr>
              <w:pStyle w:val="TableHead"/>
              <w:jc w:val="center"/>
            </w:pPr>
            <w:r w:rsidRPr="001D1DD6">
              <w:t xml:space="preserve">2025 </w:t>
            </w:r>
            <w:r>
              <w:t>Statewide</w:t>
            </w:r>
            <w:r w:rsidRPr="001D1DD6">
              <w:t xml:space="preserve"> Target</w:t>
            </w:r>
          </w:p>
        </w:tc>
      </w:tr>
      <w:tr w:rsidRPr="001D1DD6" w:rsidR="00202CB4" w:rsidTr="79BF5F60" w14:paraId="2D81C41F" w14:textId="77777777">
        <w:trPr>
          <w:trHeight w:val="20"/>
        </w:trPr>
        <w:tc>
          <w:tcPr>
            <w:tcW w:w="2971" w:type="dxa"/>
          </w:tcPr>
          <w:p w:rsidRPr="001D1DD6" w:rsidR="00202CB4" w:rsidP="00202CB4" w:rsidRDefault="00202CB4" w14:paraId="5FC36955" w14:textId="77777777">
            <w:pPr>
              <w:pStyle w:val="TableText"/>
            </w:pPr>
            <w:r w:rsidRPr="001D1DD6">
              <w:t xml:space="preserve">Percent of </w:t>
            </w:r>
            <w:r>
              <w:t xml:space="preserve">person miles traveled on the </w:t>
            </w:r>
            <w:r w:rsidRPr="001D1DD6">
              <w:t>Interstate</w:t>
            </w:r>
            <w:r>
              <w:t xml:space="preserve"> that are reliable</w:t>
            </w:r>
          </w:p>
        </w:tc>
        <w:tc>
          <w:tcPr>
            <w:tcW w:w="829" w:type="dxa"/>
          </w:tcPr>
          <w:p w:rsidR="00202CB4" w:rsidP="00202CB4" w:rsidRDefault="00202CB4" w14:paraId="574398E0" w14:textId="5C38475B">
            <w:pPr>
              <w:pStyle w:val="TableText"/>
              <w:jc w:val="center"/>
              <w:rPr>
                <w:rFonts w:cs="Arial"/>
              </w:rPr>
            </w:pPr>
            <w:r>
              <w:rPr>
                <w:rFonts w:cs="Calibri"/>
                <w:bCs/>
                <w:kern w:val="36"/>
              </w:rPr>
              <w:t>83.4%</w:t>
            </w:r>
          </w:p>
        </w:tc>
        <w:tc>
          <w:tcPr>
            <w:tcW w:w="829" w:type="dxa"/>
          </w:tcPr>
          <w:p w:rsidR="00202CB4" w:rsidP="00202CB4" w:rsidRDefault="00202CB4" w14:paraId="574CA383" w14:textId="7616662A">
            <w:pPr>
              <w:pStyle w:val="TableText"/>
              <w:jc w:val="center"/>
              <w:rPr>
                <w:rFonts w:cs="Arial"/>
              </w:rPr>
            </w:pPr>
            <w:r>
              <w:rPr>
                <w:rFonts w:cs="Calibri"/>
                <w:bCs/>
                <w:kern w:val="36"/>
              </w:rPr>
              <w:t>92.3%</w:t>
            </w:r>
          </w:p>
        </w:tc>
        <w:tc>
          <w:tcPr>
            <w:tcW w:w="829" w:type="dxa"/>
          </w:tcPr>
          <w:p w:rsidR="00202CB4" w:rsidP="00202CB4" w:rsidRDefault="00202CB4" w14:paraId="3229C623" w14:textId="545A5FFA">
            <w:pPr>
              <w:pStyle w:val="TableText"/>
              <w:jc w:val="center"/>
              <w:rPr>
                <w:rFonts w:cs="Arial"/>
              </w:rPr>
            </w:pPr>
            <w:r>
              <w:rPr>
                <w:rFonts w:cs="Calibri"/>
                <w:bCs/>
                <w:kern w:val="36"/>
              </w:rPr>
              <w:t>87.5%</w:t>
            </w:r>
          </w:p>
        </w:tc>
        <w:tc>
          <w:tcPr>
            <w:tcW w:w="829" w:type="dxa"/>
          </w:tcPr>
          <w:p w:rsidR="00202CB4" w:rsidP="00202CB4" w:rsidRDefault="00202CB4" w14:paraId="07A2F5A0" w14:textId="2A20EA70">
            <w:pPr>
              <w:pStyle w:val="TableText"/>
              <w:jc w:val="center"/>
              <w:rPr>
                <w:rFonts w:cs="Arial"/>
              </w:rPr>
            </w:pPr>
            <w:r>
              <w:rPr>
                <w:rFonts w:cs="Calibri"/>
                <w:bCs/>
                <w:kern w:val="36"/>
              </w:rPr>
              <w:t>85.7%</w:t>
            </w:r>
          </w:p>
        </w:tc>
        <w:tc>
          <w:tcPr>
            <w:tcW w:w="829" w:type="dxa"/>
          </w:tcPr>
          <w:p w:rsidRPr="001D1DD6" w:rsidR="00202CB4" w:rsidP="00202CB4" w:rsidRDefault="00E35608" w14:paraId="2E873AEF" w14:textId="69180023">
            <w:pPr>
              <w:pStyle w:val="TableText"/>
              <w:jc w:val="center"/>
              <w:rPr>
                <w:rFonts w:cs="Calibri"/>
                <w:bCs/>
                <w:kern w:val="36"/>
              </w:rPr>
            </w:pPr>
            <w:r>
              <w:rPr>
                <w:rFonts w:cs="Calibri"/>
                <w:bCs/>
                <w:kern w:val="36"/>
              </w:rPr>
              <w:t>82.8</w:t>
            </w:r>
            <w:r w:rsidR="00202CB4">
              <w:rPr>
                <w:rFonts w:cs="Calibri"/>
                <w:bCs/>
                <w:kern w:val="36"/>
              </w:rPr>
              <w:t>%</w:t>
            </w:r>
          </w:p>
        </w:tc>
        <w:tc>
          <w:tcPr>
            <w:tcW w:w="1121" w:type="dxa"/>
          </w:tcPr>
          <w:p w:rsidRPr="001D1DD6" w:rsidR="00202CB4" w:rsidP="00202CB4" w:rsidRDefault="00202CB4" w14:paraId="14ECC0F0" w14:textId="77777777">
            <w:pPr>
              <w:pStyle w:val="TableText"/>
              <w:jc w:val="center"/>
              <w:rPr>
                <w:rFonts w:cs="Calibri"/>
                <w:bCs/>
                <w:kern w:val="36"/>
              </w:rPr>
            </w:pPr>
            <w:r w:rsidRPr="001D1DD6">
              <w:rPr>
                <w:rFonts w:cs="Calibri"/>
                <w:bCs/>
                <w:kern w:val="36"/>
              </w:rPr>
              <w:t>≥</w:t>
            </w:r>
            <w:r>
              <w:rPr>
                <w:rFonts w:cs="Calibri"/>
                <w:bCs/>
                <w:kern w:val="36"/>
              </w:rPr>
              <w:t>75%</w:t>
            </w:r>
          </w:p>
        </w:tc>
        <w:tc>
          <w:tcPr>
            <w:tcW w:w="1121" w:type="dxa"/>
          </w:tcPr>
          <w:p w:rsidRPr="001D1DD6" w:rsidR="00202CB4" w:rsidP="00202CB4" w:rsidRDefault="00202CB4" w14:paraId="59B2700F" w14:textId="5599060E">
            <w:pPr>
              <w:pStyle w:val="TableText"/>
              <w:jc w:val="center"/>
            </w:pPr>
            <w:r w:rsidRPr="79BF5F60">
              <w:rPr>
                <w:rFonts w:cs="Calibri"/>
                <w:kern w:val="36"/>
              </w:rPr>
              <w:t>≥</w:t>
            </w:r>
            <w:r w:rsidRPr="79BF5F60" w:rsidR="00E35608">
              <w:rPr>
                <w:rFonts w:cs="Calibri"/>
                <w:kern w:val="36"/>
              </w:rPr>
              <w:t>75</w:t>
            </w:r>
            <w:r w:rsidRPr="79BF5F60">
              <w:rPr>
                <w:rFonts w:cs="Calibri"/>
                <w:kern w:val="36"/>
              </w:rPr>
              <w:t>%</w:t>
            </w:r>
          </w:p>
        </w:tc>
      </w:tr>
      <w:tr w:rsidRPr="001D1DD6" w:rsidR="00202CB4" w:rsidTr="79BF5F60" w14:paraId="66BDC135" w14:textId="77777777">
        <w:trPr>
          <w:trHeight w:val="20"/>
        </w:trPr>
        <w:tc>
          <w:tcPr>
            <w:tcW w:w="2971" w:type="dxa"/>
          </w:tcPr>
          <w:p w:rsidRPr="001D1DD6" w:rsidR="00202CB4" w:rsidP="00202CB4" w:rsidRDefault="00202CB4" w14:paraId="664D967A" w14:textId="77777777">
            <w:pPr>
              <w:pStyle w:val="TableText"/>
            </w:pPr>
            <w:r w:rsidRPr="001D1DD6">
              <w:t xml:space="preserve">Percent of </w:t>
            </w:r>
            <w:r>
              <w:t>person miles traveled on the non-</w:t>
            </w:r>
            <w:r w:rsidRPr="001D1DD6">
              <w:t>Interstate</w:t>
            </w:r>
            <w:r>
              <w:t xml:space="preserve"> NHS that are reliable</w:t>
            </w:r>
          </w:p>
        </w:tc>
        <w:tc>
          <w:tcPr>
            <w:tcW w:w="829" w:type="dxa"/>
          </w:tcPr>
          <w:p w:rsidR="00202CB4" w:rsidP="00202CB4" w:rsidRDefault="00202CB4" w14:paraId="02D1A93D" w14:textId="4BCEA4C0">
            <w:pPr>
              <w:pStyle w:val="TableText"/>
              <w:jc w:val="center"/>
              <w:rPr>
                <w:rFonts w:cs="Calibri"/>
                <w:bCs/>
                <w:kern w:val="36"/>
              </w:rPr>
            </w:pPr>
            <w:r>
              <w:rPr>
                <w:rFonts w:cs="Calibri"/>
                <w:bCs/>
                <w:kern w:val="36"/>
              </w:rPr>
              <w:t>86.9%</w:t>
            </w:r>
          </w:p>
        </w:tc>
        <w:tc>
          <w:tcPr>
            <w:tcW w:w="829" w:type="dxa"/>
          </w:tcPr>
          <w:p w:rsidR="00202CB4" w:rsidP="00202CB4" w:rsidRDefault="00202CB4" w14:paraId="40564939" w14:textId="51934053">
            <w:pPr>
              <w:pStyle w:val="TableText"/>
              <w:jc w:val="center"/>
              <w:rPr>
                <w:rFonts w:cs="Calibri"/>
                <w:bCs/>
                <w:kern w:val="36"/>
              </w:rPr>
            </w:pPr>
            <w:r>
              <w:rPr>
                <w:rFonts w:cs="Calibri"/>
                <w:bCs/>
                <w:kern w:val="36"/>
              </w:rPr>
              <w:t>93.5%</w:t>
            </w:r>
          </w:p>
        </w:tc>
        <w:tc>
          <w:tcPr>
            <w:tcW w:w="829" w:type="dxa"/>
          </w:tcPr>
          <w:p w:rsidR="00202CB4" w:rsidP="00202CB4" w:rsidRDefault="00202CB4" w14:paraId="4943F529" w14:textId="1917A38B">
            <w:pPr>
              <w:pStyle w:val="TableText"/>
              <w:jc w:val="center"/>
              <w:rPr>
                <w:rFonts w:cs="Calibri"/>
                <w:bCs/>
                <w:kern w:val="36"/>
              </w:rPr>
            </w:pPr>
            <w:r>
              <w:rPr>
                <w:rFonts w:cs="Calibri"/>
                <w:bCs/>
                <w:kern w:val="36"/>
              </w:rPr>
              <w:t>92.9%</w:t>
            </w:r>
          </w:p>
        </w:tc>
        <w:tc>
          <w:tcPr>
            <w:tcW w:w="829" w:type="dxa"/>
          </w:tcPr>
          <w:p w:rsidR="00202CB4" w:rsidP="00202CB4" w:rsidRDefault="00202CB4" w14:paraId="4F21147D" w14:textId="3AE9DAD9">
            <w:pPr>
              <w:pStyle w:val="TableText"/>
              <w:jc w:val="center"/>
              <w:rPr>
                <w:rFonts w:cs="Calibri"/>
                <w:bCs/>
                <w:kern w:val="36"/>
              </w:rPr>
            </w:pPr>
            <w:r>
              <w:rPr>
                <w:rFonts w:cs="Calibri"/>
                <w:bCs/>
                <w:kern w:val="36"/>
              </w:rPr>
              <w:t>92.1%</w:t>
            </w:r>
          </w:p>
        </w:tc>
        <w:tc>
          <w:tcPr>
            <w:tcW w:w="829" w:type="dxa"/>
          </w:tcPr>
          <w:p w:rsidRPr="001D1DD6" w:rsidR="00202CB4" w:rsidP="00202CB4" w:rsidRDefault="00E35608" w14:paraId="6FE605E3" w14:textId="307886D5">
            <w:pPr>
              <w:pStyle w:val="TableText"/>
              <w:jc w:val="center"/>
              <w:rPr>
                <w:rFonts w:cs="Calibri"/>
                <w:bCs/>
                <w:color w:val="000000"/>
                <w:kern w:val="36"/>
              </w:rPr>
            </w:pPr>
            <w:r>
              <w:rPr>
                <w:rFonts w:cs="Calibri"/>
                <w:bCs/>
                <w:kern w:val="36"/>
              </w:rPr>
              <w:t>89.1</w:t>
            </w:r>
            <w:r w:rsidR="00202CB4">
              <w:rPr>
                <w:rFonts w:cs="Calibri"/>
                <w:bCs/>
                <w:kern w:val="36"/>
              </w:rPr>
              <w:t>%</w:t>
            </w:r>
          </w:p>
        </w:tc>
        <w:tc>
          <w:tcPr>
            <w:tcW w:w="1121" w:type="dxa"/>
          </w:tcPr>
          <w:p w:rsidRPr="001D1DD6" w:rsidR="00202CB4" w:rsidP="00202CB4" w:rsidRDefault="00202CB4" w14:paraId="667CCAA7" w14:textId="77777777">
            <w:pPr>
              <w:pStyle w:val="TableText"/>
              <w:jc w:val="center"/>
              <w:rPr>
                <w:rFonts w:cs="Calibri"/>
                <w:bCs/>
                <w:color w:val="000000"/>
                <w:kern w:val="36"/>
              </w:rPr>
            </w:pPr>
            <w:r w:rsidRPr="001D1DD6">
              <w:rPr>
                <w:rFonts w:cs="Calibri"/>
                <w:bCs/>
                <w:color w:val="000000"/>
                <w:kern w:val="36"/>
              </w:rPr>
              <w:t>≥50%</w:t>
            </w:r>
          </w:p>
        </w:tc>
        <w:tc>
          <w:tcPr>
            <w:tcW w:w="1121" w:type="dxa"/>
          </w:tcPr>
          <w:p w:rsidRPr="001D1DD6" w:rsidR="00202CB4" w:rsidP="00202CB4" w:rsidRDefault="00202CB4" w14:paraId="5C7745CD" w14:textId="365B4195">
            <w:pPr>
              <w:pStyle w:val="TableText"/>
              <w:jc w:val="center"/>
            </w:pPr>
            <w:r w:rsidRPr="79BF5F60">
              <w:rPr>
                <w:rFonts w:cs="Calibri"/>
                <w:color w:val="000000"/>
                <w:kern w:val="36"/>
              </w:rPr>
              <w:t>≥</w:t>
            </w:r>
            <w:r w:rsidRPr="79BF5F60" w:rsidR="00E35608">
              <w:rPr>
                <w:rFonts w:cs="Calibri"/>
                <w:color w:val="000000"/>
                <w:kern w:val="36"/>
              </w:rPr>
              <w:t>60</w:t>
            </w:r>
            <w:r w:rsidRPr="79BF5F60">
              <w:rPr>
                <w:rFonts w:cs="Calibri"/>
                <w:color w:val="000000"/>
                <w:kern w:val="36"/>
              </w:rPr>
              <w:t>%</w:t>
            </w:r>
          </w:p>
        </w:tc>
      </w:tr>
      <w:tr w:rsidRPr="001D1DD6" w:rsidR="00202CB4" w:rsidTr="79BF5F60" w14:paraId="32F3F32B" w14:textId="77777777">
        <w:trPr>
          <w:trHeight w:val="20"/>
        </w:trPr>
        <w:tc>
          <w:tcPr>
            <w:tcW w:w="2971" w:type="dxa"/>
          </w:tcPr>
          <w:p w:rsidRPr="001D1DD6" w:rsidR="00202CB4" w:rsidP="00202CB4" w:rsidRDefault="00202CB4" w14:paraId="18A9F223" w14:textId="77777777">
            <w:pPr>
              <w:pStyle w:val="TableText"/>
            </w:pPr>
            <w:r>
              <w:t>Truck Travel Time Reliability (Interstate only)</w:t>
            </w:r>
          </w:p>
        </w:tc>
        <w:tc>
          <w:tcPr>
            <w:tcW w:w="829" w:type="dxa"/>
          </w:tcPr>
          <w:p w:rsidR="00202CB4" w:rsidP="00202CB4" w:rsidRDefault="00202CB4" w14:paraId="22B2C465" w14:textId="387D7805">
            <w:pPr>
              <w:pStyle w:val="TableText"/>
              <w:jc w:val="center"/>
              <w:rPr>
                <w:rFonts w:cs="Arial"/>
              </w:rPr>
            </w:pPr>
            <w:r>
              <w:rPr>
                <w:rFonts w:cs="Calibri"/>
                <w:bCs/>
                <w:color w:val="000000"/>
                <w:kern w:val="36"/>
              </w:rPr>
              <w:t>1.45</w:t>
            </w:r>
          </w:p>
        </w:tc>
        <w:tc>
          <w:tcPr>
            <w:tcW w:w="829" w:type="dxa"/>
          </w:tcPr>
          <w:p w:rsidR="00202CB4" w:rsidP="00202CB4" w:rsidRDefault="00202CB4" w14:paraId="3F252B23" w14:textId="407232B4">
            <w:pPr>
              <w:pStyle w:val="TableText"/>
              <w:jc w:val="center"/>
              <w:rPr>
                <w:rFonts w:cs="Arial"/>
              </w:rPr>
            </w:pPr>
            <w:r>
              <w:rPr>
                <w:rFonts w:cs="Calibri"/>
                <w:bCs/>
                <w:color w:val="000000"/>
                <w:kern w:val="36"/>
              </w:rPr>
              <w:t>1.34</w:t>
            </w:r>
          </w:p>
        </w:tc>
        <w:tc>
          <w:tcPr>
            <w:tcW w:w="829" w:type="dxa"/>
          </w:tcPr>
          <w:p w:rsidR="00202CB4" w:rsidP="00202CB4" w:rsidRDefault="00202CB4" w14:paraId="0FF4AC65" w14:textId="781009E4">
            <w:pPr>
              <w:pStyle w:val="TableText"/>
              <w:jc w:val="center"/>
              <w:rPr>
                <w:rFonts w:cs="Arial"/>
              </w:rPr>
            </w:pPr>
            <w:r>
              <w:rPr>
                <w:rFonts w:cs="Calibri"/>
                <w:bCs/>
                <w:color w:val="000000"/>
                <w:kern w:val="36"/>
              </w:rPr>
              <w:t>1.38</w:t>
            </w:r>
          </w:p>
        </w:tc>
        <w:tc>
          <w:tcPr>
            <w:tcW w:w="829" w:type="dxa"/>
          </w:tcPr>
          <w:p w:rsidR="00202CB4" w:rsidP="00202CB4" w:rsidRDefault="00202CB4" w14:paraId="38864787" w14:textId="1A585C41">
            <w:pPr>
              <w:pStyle w:val="TableText"/>
              <w:jc w:val="center"/>
              <w:rPr>
                <w:rFonts w:cs="Arial"/>
              </w:rPr>
            </w:pPr>
            <w:r>
              <w:rPr>
                <w:rFonts w:cs="Calibri"/>
                <w:bCs/>
                <w:color w:val="000000"/>
                <w:kern w:val="36"/>
              </w:rPr>
              <w:t>1.46</w:t>
            </w:r>
          </w:p>
        </w:tc>
        <w:tc>
          <w:tcPr>
            <w:tcW w:w="829" w:type="dxa"/>
          </w:tcPr>
          <w:p w:rsidRPr="001D1DD6" w:rsidR="00202CB4" w:rsidP="00202CB4" w:rsidRDefault="00E35608" w14:paraId="36F6386E" w14:textId="77638496">
            <w:pPr>
              <w:pStyle w:val="TableText"/>
              <w:jc w:val="center"/>
              <w:rPr>
                <w:rFonts w:cs="Calibri"/>
                <w:bCs/>
                <w:color w:val="000000"/>
                <w:kern w:val="36"/>
              </w:rPr>
            </w:pPr>
            <w:r>
              <w:rPr>
                <w:rFonts w:cs="Calibri"/>
                <w:bCs/>
                <w:color w:val="000000"/>
                <w:kern w:val="36"/>
              </w:rPr>
              <w:t>1.48</w:t>
            </w:r>
          </w:p>
        </w:tc>
        <w:tc>
          <w:tcPr>
            <w:tcW w:w="1121" w:type="dxa"/>
          </w:tcPr>
          <w:p w:rsidRPr="001D1DD6" w:rsidR="00202CB4" w:rsidP="00202CB4" w:rsidRDefault="00202CB4" w14:paraId="1EDF9B12" w14:textId="77777777">
            <w:pPr>
              <w:pStyle w:val="TableText"/>
              <w:jc w:val="center"/>
              <w:rPr>
                <w:rFonts w:cs="Calibri"/>
                <w:bCs/>
                <w:color w:val="000000"/>
                <w:kern w:val="36"/>
              </w:rPr>
            </w:pPr>
            <w:r>
              <w:rPr>
                <w:rFonts w:cs="Calibri"/>
                <w:bCs/>
                <w:color w:val="000000"/>
                <w:kern w:val="36"/>
              </w:rPr>
              <w:t>1.75</w:t>
            </w:r>
          </w:p>
        </w:tc>
        <w:tc>
          <w:tcPr>
            <w:tcW w:w="1121" w:type="dxa"/>
          </w:tcPr>
          <w:p w:rsidRPr="001D1DD6" w:rsidR="00202CB4" w:rsidP="00202CB4" w:rsidRDefault="00202CB4" w14:paraId="034CC37B" w14:textId="77777777">
            <w:pPr>
              <w:pStyle w:val="TableText"/>
              <w:jc w:val="center"/>
            </w:pPr>
            <w:r>
              <w:rPr>
                <w:rFonts w:cs="Calibri"/>
                <w:bCs/>
                <w:color w:val="000000"/>
                <w:kern w:val="36"/>
              </w:rPr>
              <w:t>2.00</w:t>
            </w:r>
          </w:p>
        </w:tc>
      </w:tr>
    </w:tbl>
    <w:p w:rsidR="00630198" w:rsidP="004B0449" w:rsidRDefault="00630198" w14:paraId="473DBAF0" w14:textId="3F21C8CA">
      <w:pPr>
        <w:spacing w:before="160"/>
      </w:pPr>
      <w:r>
        <w:t>Table 4</w:t>
      </w:r>
      <w:r w:rsidR="004A434C">
        <w:t xml:space="preserve">.2 </w:t>
      </w:r>
      <w:r>
        <w:t>present</w:t>
      </w:r>
      <w:r w:rsidR="004A434C">
        <w:t>s</w:t>
      </w:r>
      <w:r>
        <w:t xml:space="preserve"> recent performance in the MPO planning area for the </w:t>
      </w:r>
      <w:r w:rsidR="004A434C">
        <w:t>PM3 m</w:t>
      </w:r>
      <w:r>
        <w:t xml:space="preserve">easures. </w:t>
      </w:r>
      <w:r w:rsidRPr="79BF5F60">
        <w:rPr>
          <w:highlight w:val="yellow"/>
        </w:rPr>
        <w:t>If the MPO established its own PM</w:t>
      </w:r>
      <w:r w:rsidRPr="79BF5F60" w:rsidR="00273F04">
        <w:rPr>
          <w:highlight w:val="yellow"/>
        </w:rPr>
        <w:t>3</w:t>
      </w:r>
      <w:r w:rsidRPr="79BF5F60">
        <w:rPr>
          <w:highlight w:val="yellow"/>
        </w:rPr>
        <w:t xml:space="preserve"> targets, include the </w:t>
      </w:r>
      <w:r w:rsidRPr="79BF5F60" w:rsidR="210496ED">
        <w:rPr>
          <w:highlight w:val="yellow"/>
        </w:rPr>
        <w:t>right-hand</w:t>
      </w:r>
      <w:r w:rsidRPr="79BF5F60">
        <w:rPr>
          <w:highlight w:val="yellow"/>
        </w:rPr>
        <w:t xml:space="preserve"> columns showing the MPO targets. If the MPO did not establish its own targets, do not include these columns. Also note that only 2025 targets are required for MPOs, but MPOs may also set 2023 targets</w:t>
      </w:r>
      <w:r w:rsidRPr="79BF5F60" w:rsidR="00B850D4">
        <w:rPr>
          <w:highlight w:val="yellow"/>
        </w:rPr>
        <w:t>.</w:t>
      </w:r>
      <w:r w:rsidR="00B850D4">
        <w:t xml:space="preserve"> </w:t>
      </w:r>
    </w:p>
    <w:p w:rsidRPr="00342667" w:rsidR="00335DD7" w:rsidP="0019166E" w:rsidRDefault="0019166E" w14:paraId="33FD897A" w14:textId="6892A200">
      <w:pPr>
        <w:pStyle w:val="Caption"/>
      </w:pPr>
      <w:bookmarkStart w:name="_Ref161220727" w:id="47"/>
      <w:bookmarkStart w:name="_Toc161875134" w:id="48"/>
      <w:bookmarkStart w:name="_Toc161763827" w:id="49"/>
      <w:r>
        <w:t xml:space="preserve">Table </w:t>
      </w:r>
      <w:r>
        <w:fldChar w:fldCharType="begin"/>
      </w:r>
      <w:r>
        <w:instrText xml:space="preserve"> STYLEREF 1 \s </w:instrText>
      </w:r>
      <w:r>
        <w:fldChar w:fldCharType="separate"/>
      </w:r>
      <w:r w:rsidR="00202CB4">
        <w:rPr>
          <w:noProof/>
        </w:rPr>
        <w:t>4</w:t>
      </w:r>
      <w:r>
        <w:rPr>
          <w:noProof/>
        </w:rPr>
        <w:fldChar w:fldCharType="end"/>
      </w:r>
      <w:r w:rsidR="00F52C7B">
        <w:t>.</w:t>
      </w:r>
      <w:r>
        <w:fldChar w:fldCharType="begin"/>
      </w:r>
      <w:r>
        <w:instrText xml:space="preserve"> SEQ Table \* ARABIC \s 1 </w:instrText>
      </w:r>
      <w:r>
        <w:fldChar w:fldCharType="separate"/>
      </w:r>
      <w:r w:rsidR="00202CB4">
        <w:rPr>
          <w:noProof/>
        </w:rPr>
        <w:t>2</w:t>
      </w:r>
      <w:r>
        <w:rPr>
          <w:noProof/>
        </w:rPr>
        <w:fldChar w:fldCharType="end"/>
      </w:r>
      <w:bookmarkEnd w:id="47"/>
      <w:r>
        <w:tab/>
      </w:r>
      <w:r w:rsidR="00026B4D">
        <w:t>[</w:t>
      </w:r>
      <w:r w:rsidRPr="009D05C9" w:rsidR="00026B4D">
        <w:rPr>
          <w:highlight w:val="yellow"/>
        </w:rPr>
        <w:t>MPO name</w:t>
      </w:r>
      <w:r w:rsidR="00026B4D">
        <w:t xml:space="preserve">] </w:t>
      </w:r>
      <w:r w:rsidR="00335DD7">
        <w:t xml:space="preserve">System Performance and Freight Reliability </w:t>
      </w:r>
      <w:r w:rsidRPr="00342667" w:rsidR="00335DD7">
        <w:t>(PM</w:t>
      </w:r>
      <w:r w:rsidR="00335DD7">
        <w:t>3</w:t>
      </w:r>
      <w:r w:rsidRPr="00342667" w:rsidR="00335DD7">
        <w:t>) Performance and Targets</w:t>
      </w:r>
      <w:bookmarkEnd w:id="48"/>
      <w:bookmarkEnd w:id="49"/>
    </w:p>
    <w:tbl>
      <w:tblPr>
        <w:tblStyle w:val="Style1"/>
        <w:tblW w:w="5000" w:type="pct"/>
        <w:tblLook w:val="04A0" w:firstRow="1" w:lastRow="0" w:firstColumn="1" w:lastColumn="0" w:noHBand="0" w:noVBand="1"/>
      </w:tblPr>
      <w:tblGrid>
        <w:gridCol w:w="3115"/>
        <w:gridCol w:w="827"/>
        <w:gridCol w:w="892"/>
        <w:gridCol w:w="892"/>
        <w:gridCol w:w="892"/>
        <w:gridCol w:w="892"/>
        <w:gridCol w:w="925"/>
        <w:gridCol w:w="925"/>
      </w:tblGrid>
      <w:tr w:rsidRPr="001D1DD6" w:rsidR="00335DD7" w:rsidTr="79BF5F60" w14:paraId="161D8EBB" w14:textId="77777777">
        <w:trPr>
          <w:cnfStyle w:val="100000000000" w:firstRow="1" w:lastRow="0" w:firstColumn="0" w:lastColumn="0" w:oddVBand="0" w:evenVBand="0" w:oddHBand="0" w:evenHBand="0" w:firstRowFirstColumn="0" w:firstRowLastColumn="0" w:lastRowFirstColumn="0" w:lastRowLastColumn="0"/>
          <w:trHeight w:val="20"/>
        </w:trPr>
        <w:tc>
          <w:tcPr>
            <w:tcW w:w="3510" w:type="dxa"/>
            <w:vAlign w:val="bottom"/>
          </w:tcPr>
          <w:p w:rsidRPr="001D1DD6" w:rsidR="00335DD7" w:rsidP="00F52C7B" w:rsidRDefault="00335DD7" w14:paraId="208FE716" w14:textId="77777777">
            <w:pPr>
              <w:pStyle w:val="TableHead"/>
            </w:pPr>
            <w:r w:rsidRPr="001D1DD6">
              <w:t>Performance Measures</w:t>
            </w:r>
          </w:p>
        </w:tc>
        <w:tc>
          <w:tcPr>
            <w:tcW w:w="870" w:type="dxa"/>
            <w:vAlign w:val="bottom"/>
          </w:tcPr>
          <w:p w:rsidRPr="001D1DD6" w:rsidR="00335DD7" w:rsidP="00F52C7B" w:rsidRDefault="00335DD7" w14:paraId="4BA101B2" w14:textId="1E0C226F">
            <w:pPr>
              <w:pStyle w:val="TableHead"/>
              <w:jc w:val="center"/>
            </w:pPr>
            <w:r>
              <w:t>201</w:t>
            </w:r>
            <w:r w:rsidR="00E35608">
              <w:t>9</w:t>
            </w:r>
          </w:p>
        </w:tc>
        <w:tc>
          <w:tcPr>
            <w:tcW w:w="950" w:type="dxa"/>
            <w:vAlign w:val="bottom"/>
          </w:tcPr>
          <w:p w:rsidRPr="001D1DD6" w:rsidR="00335DD7" w:rsidP="00F52C7B" w:rsidRDefault="00335DD7" w14:paraId="7ACAE72C" w14:textId="707F1471">
            <w:pPr>
              <w:pStyle w:val="TableHead"/>
              <w:jc w:val="center"/>
            </w:pPr>
            <w:r>
              <w:t>20</w:t>
            </w:r>
            <w:r w:rsidR="00E35608">
              <w:t>20</w:t>
            </w:r>
          </w:p>
        </w:tc>
        <w:tc>
          <w:tcPr>
            <w:tcW w:w="950" w:type="dxa"/>
            <w:vAlign w:val="bottom"/>
          </w:tcPr>
          <w:p w:rsidRPr="001D1DD6" w:rsidR="00335DD7" w:rsidP="00F52C7B" w:rsidRDefault="00335DD7" w14:paraId="55137732" w14:textId="001CC1D3">
            <w:pPr>
              <w:pStyle w:val="TableHead"/>
              <w:jc w:val="center"/>
            </w:pPr>
            <w:r>
              <w:t>202</w:t>
            </w:r>
            <w:r w:rsidR="00E35608">
              <w:t>1</w:t>
            </w:r>
          </w:p>
        </w:tc>
        <w:tc>
          <w:tcPr>
            <w:tcW w:w="950" w:type="dxa"/>
            <w:vAlign w:val="bottom"/>
          </w:tcPr>
          <w:p w:rsidRPr="001D1DD6" w:rsidR="00335DD7" w:rsidP="00F52C7B" w:rsidRDefault="00335DD7" w14:paraId="66D0AEE0" w14:textId="64E4B9A1">
            <w:pPr>
              <w:pStyle w:val="TableHead"/>
              <w:jc w:val="center"/>
            </w:pPr>
            <w:r>
              <w:t>202</w:t>
            </w:r>
            <w:r w:rsidR="00E35608">
              <w:t>2</w:t>
            </w:r>
          </w:p>
        </w:tc>
        <w:tc>
          <w:tcPr>
            <w:tcW w:w="950" w:type="dxa"/>
            <w:vAlign w:val="bottom"/>
          </w:tcPr>
          <w:p w:rsidRPr="001D1DD6" w:rsidR="00335DD7" w:rsidP="00F52C7B" w:rsidRDefault="00335DD7" w14:paraId="6ED1AEEC" w14:textId="2DF2755C">
            <w:pPr>
              <w:pStyle w:val="TableHead"/>
              <w:jc w:val="center"/>
            </w:pPr>
            <w:r>
              <w:t>202</w:t>
            </w:r>
            <w:r w:rsidR="00E35608">
              <w:t>3</w:t>
            </w:r>
          </w:p>
        </w:tc>
        <w:tc>
          <w:tcPr>
            <w:tcW w:w="950" w:type="dxa"/>
            <w:vAlign w:val="bottom"/>
          </w:tcPr>
          <w:p w:rsidRPr="001D1DD6" w:rsidR="00335DD7" w:rsidP="00F52C7B" w:rsidRDefault="00AD2980" w14:paraId="7D3094FB" w14:textId="6FFE8CF1">
            <w:pPr>
              <w:pStyle w:val="TableHead"/>
              <w:jc w:val="center"/>
            </w:pPr>
            <w:r>
              <w:t>[</w:t>
            </w:r>
            <w:r w:rsidRPr="00AD2980">
              <w:rPr>
                <w:color w:val="0A1A2B" w:themeColor="text1"/>
                <w:highlight w:val="yellow"/>
              </w:rPr>
              <w:t>MPO name</w:t>
            </w:r>
            <w:r>
              <w:t xml:space="preserve">] </w:t>
            </w:r>
            <w:r w:rsidRPr="001D1DD6" w:rsidR="00335DD7">
              <w:t>2023 Target</w:t>
            </w:r>
          </w:p>
        </w:tc>
        <w:tc>
          <w:tcPr>
            <w:tcW w:w="950" w:type="dxa"/>
            <w:vAlign w:val="bottom"/>
          </w:tcPr>
          <w:p w:rsidRPr="001D1DD6" w:rsidR="00335DD7" w:rsidP="00F52C7B" w:rsidRDefault="00AD2980" w14:paraId="4BD06E20" w14:textId="64F2FC68">
            <w:pPr>
              <w:pStyle w:val="TableHead"/>
              <w:jc w:val="center"/>
            </w:pPr>
            <w:r>
              <w:t xml:space="preserve"> [</w:t>
            </w:r>
            <w:r w:rsidRPr="00AD2980">
              <w:rPr>
                <w:color w:val="0A1A2B" w:themeColor="text1"/>
                <w:highlight w:val="yellow"/>
              </w:rPr>
              <w:t>MPO name</w:t>
            </w:r>
            <w:r>
              <w:t xml:space="preserve">] </w:t>
            </w:r>
            <w:r w:rsidRPr="001D1DD6" w:rsidR="00335DD7">
              <w:t>2025 Target</w:t>
            </w:r>
          </w:p>
        </w:tc>
      </w:tr>
      <w:tr w:rsidRPr="001D1DD6" w:rsidR="00335DD7" w:rsidTr="79BF5F60" w14:paraId="0BE9F456" w14:textId="77777777">
        <w:trPr>
          <w:trHeight w:val="20"/>
        </w:trPr>
        <w:tc>
          <w:tcPr>
            <w:tcW w:w="3510" w:type="dxa"/>
          </w:tcPr>
          <w:p w:rsidRPr="001D1DD6" w:rsidR="00335DD7" w:rsidP="0019166E" w:rsidRDefault="00335DD7" w14:paraId="06F94BE4" w14:textId="77777777">
            <w:pPr>
              <w:pStyle w:val="TableText"/>
            </w:pPr>
            <w:r w:rsidRPr="001D1DD6">
              <w:t xml:space="preserve">Percent of </w:t>
            </w:r>
            <w:r>
              <w:t xml:space="preserve">person miles traveled on the </w:t>
            </w:r>
            <w:r w:rsidRPr="001D1DD6">
              <w:t>Interstate</w:t>
            </w:r>
            <w:r>
              <w:t xml:space="preserve"> that are reliable</w:t>
            </w:r>
          </w:p>
        </w:tc>
        <w:tc>
          <w:tcPr>
            <w:tcW w:w="870" w:type="dxa"/>
            <w:vAlign w:val="center"/>
          </w:tcPr>
          <w:p w:rsidRPr="001D1DD6" w:rsidR="00335DD7" w:rsidP="00F52C7B" w:rsidRDefault="00335DD7" w14:paraId="24E126E6" w14:textId="15A3D520">
            <w:pPr>
              <w:pStyle w:val="TableText"/>
              <w:jc w:val="center"/>
              <w:rPr>
                <w:rFonts w:cs="Arial"/>
              </w:rPr>
            </w:pPr>
          </w:p>
        </w:tc>
        <w:tc>
          <w:tcPr>
            <w:tcW w:w="950" w:type="dxa"/>
            <w:vAlign w:val="center"/>
          </w:tcPr>
          <w:p w:rsidRPr="001D1DD6" w:rsidR="00335DD7" w:rsidP="00F52C7B" w:rsidRDefault="00335DD7" w14:paraId="6C9DFA74" w14:textId="7235D11A">
            <w:pPr>
              <w:pStyle w:val="TableText"/>
              <w:jc w:val="center"/>
              <w:rPr>
                <w:rFonts w:cs="Calibri"/>
                <w:bCs/>
                <w:kern w:val="36"/>
              </w:rPr>
            </w:pPr>
          </w:p>
        </w:tc>
        <w:tc>
          <w:tcPr>
            <w:tcW w:w="950" w:type="dxa"/>
            <w:vAlign w:val="center"/>
          </w:tcPr>
          <w:p w:rsidRPr="001D1DD6" w:rsidR="00335DD7" w:rsidP="00F52C7B" w:rsidRDefault="00335DD7" w14:paraId="039E1720" w14:textId="27B1FCA3">
            <w:pPr>
              <w:pStyle w:val="TableText"/>
              <w:jc w:val="center"/>
              <w:rPr>
                <w:rFonts w:cs="Calibri"/>
                <w:bCs/>
                <w:kern w:val="36"/>
              </w:rPr>
            </w:pPr>
          </w:p>
        </w:tc>
        <w:tc>
          <w:tcPr>
            <w:tcW w:w="950" w:type="dxa"/>
            <w:vAlign w:val="center"/>
          </w:tcPr>
          <w:p w:rsidRPr="001D1DD6" w:rsidR="00335DD7" w:rsidP="00F52C7B" w:rsidRDefault="00335DD7" w14:paraId="62E9D827" w14:textId="48F986B7">
            <w:pPr>
              <w:pStyle w:val="TableText"/>
              <w:jc w:val="center"/>
              <w:rPr>
                <w:rFonts w:cs="Calibri"/>
                <w:bCs/>
                <w:kern w:val="36"/>
              </w:rPr>
            </w:pPr>
          </w:p>
        </w:tc>
        <w:tc>
          <w:tcPr>
            <w:tcW w:w="950" w:type="dxa"/>
            <w:vAlign w:val="center"/>
          </w:tcPr>
          <w:p w:rsidRPr="001D1DD6" w:rsidR="00335DD7" w:rsidP="00F52C7B" w:rsidRDefault="00335DD7" w14:paraId="40162C7B" w14:textId="0DA9DFC0">
            <w:pPr>
              <w:pStyle w:val="TableText"/>
              <w:jc w:val="center"/>
              <w:rPr>
                <w:rFonts w:cs="Calibri"/>
                <w:bCs/>
                <w:kern w:val="36"/>
              </w:rPr>
            </w:pPr>
          </w:p>
        </w:tc>
        <w:tc>
          <w:tcPr>
            <w:tcW w:w="950" w:type="dxa"/>
            <w:vAlign w:val="center"/>
          </w:tcPr>
          <w:p w:rsidRPr="001D1DD6" w:rsidR="00335DD7" w:rsidP="00F52C7B" w:rsidRDefault="00335DD7" w14:paraId="2DB53C22" w14:textId="5B134779">
            <w:pPr>
              <w:pStyle w:val="TableText"/>
              <w:jc w:val="center"/>
              <w:rPr>
                <w:rFonts w:cs="Calibri"/>
                <w:bCs/>
                <w:kern w:val="36"/>
              </w:rPr>
            </w:pPr>
          </w:p>
        </w:tc>
        <w:tc>
          <w:tcPr>
            <w:tcW w:w="950" w:type="dxa"/>
            <w:vAlign w:val="center"/>
          </w:tcPr>
          <w:p w:rsidRPr="001D1DD6" w:rsidR="00335DD7" w:rsidP="00F52C7B" w:rsidRDefault="00335DD7" w14:paraId="1CD0A8D7" w14:textId="6A97C2A6">
            <w:pPr>
              <w:pStyle w:val="TableText"/>
              <w:jc w:val="center"/>
            </w:pPr>
          </w:p>
        </w:tc>
      </w:tr>
      <w:tr w:rsidRPr="001D1DD6" w:rsidR="00335DD7" w:rsidTr="79BF5F60" w14:paraId="10FE3A15" w14:textId="77777777">
        <w:trPr>
          <w:trHeight w:val="20"/>
        </w:trPr>
        <w:tc>
          <w:tcPr>
            <w:tcW w:w="3510" w:type="dxa"/>
          </w:tcPr>
          <w:p w:rsidRPr="001D1DD6" w:rsidR="00335DD7" w:rsidP="0019166E" w:rsidRDefault="00335DD7" w14:paraId="294F2B82" w14:textId="77777777">
            <w:pPr>
              <w:pStyle w:val="TableText"/>
            </w:pPr>
            <w:r w:rsidRPr="001D1DD6">
              <w:t xml:space="preserve">Percent of </w:t>
            </w:r>
            <w:r>
              <w:t>person miles traveled on the non-</w:t>
            </w:r>
            <w:r w:rsidRPr="001D1DD6">
              <w:t>Interstate</w:t>
            </w:r>
            <w:r>
              <w:t xml:space="preserve"> NHS that are reliable</w:t>
            </w:r>
          </w:p>
        </w:tc>
        <w:tc>
          <w:tcPr>
            <w:tcW w:w="870" w:type="dxa"/>
            <w:vAlign w:val="center"/>
          </w:tcPr>
          <w:p w:rsidRPr="001D1DD6" w:rsidR="00335DD7" w:rsidP="00F52C7B" w:rsidRDefault="00335DD7" w14:paraId="5D44F0C4" w14:textId="4466F97C">
            <w:pPr>
              <w:pStyle w:val="TableText"/>
              <w:jc w:val="center"/>
              <w:rPr>
                <w:rFonts w:cs="Arial"/>
              </w:rPr>
            </w:pPr>
          </w:p>
        </w:tc>
        <w:tc>
          <w:tcPr>
            <w:tcW w:w="950" w:type="dxa"/>
            <w:vAlign w:val="center"/>
          </w:tcPr>
          <w:p w:rsidRPr="001D1DD6" w:rsidR="00335DD7" w:rsidP="00F52C7B" w:rsidRDefault="00335DD7" w14:paraId="38D5878A" w14:textId="79E43F8D">
            <w:pPr>
              <w:pStyle w:val="TableText"/>
              <w:jc w:val="center"/>
              <w:rPr>
                <w:rFonts w:cs="Calibri"/>
                <w:bCs/>
                <w:color w:val="000000"/>
                <w:kern w:val="36"/>
              </w:rPr>
            </w:pPr>
          </w:p>
        </w:tc>
        <w:tc>
          <w:tcPr>
            <w:tcW w:w="950" w:type="dxa"/>
            <w:vAlign w:val="center"/>
          </w:tcPr>
          <w:p w:rsidRPr="001D1DD6" w:rsidR="00335DD7" w:rsidP="00F52C7B" w:rsidRDefault="00335DD7" w14:paraId="72BD8808" w14:textId="5CBA8098">
            <w:pPr>
              <w:pStyle w:val="TableText"/>
              <w:jc w:val="center"/>
              <w:rPr>
                <w:rFonts w:cs="Calibri"/>
                <w:bCs/>
                <w:color w:val="000000"/>
                <w:kern w:val="36"/>
              </w:rPr>
            </w:pPr>
          </w:p>
        </w:tc>
        <w:tc>
          <w:tcPr>
            <w:tcW w:w="950" w:type="dxa"/>
            <w:vAlign w:val="center"/>
          </w:tcPr>
          <w:p w:rsidRPr="001D1DD6" w:rsidR="00335DD7" w:rsidP="00F52C7B" w:rsidRDefault="00335DD7" w14:paraId="6C187F02" w14:textId="474FD566">
            <w:pPr>
              <w:pStyle w:val="TableText"/>
              <w:jc w:val="center"/>
              <w:rPr>
                <w:rFonts w:cs="Calibri"/>
                <w:bCs/>
                <w:color w:val="000000"/>
                <w:kern w:val="36"/>
              </w:rPr>
            </w:pPr>
          </w:p>
        </w:tc>
        <w:tc>
          <w:tcPr>
            <w:tcW w:w="950" w:type="dxa"/>
            <w:vAlign w:val="center"/>
          </w:tcPr>
          <w:p w:rsidRPr="001D1DD6" w:rsidR="00335DD7" w:rsidP="00F52C7B" w:rsidRDefault="00335DD7" w14:paraId="02CD6358" w14:textId="129A5F89">
            <w:pPr>
              <w:pStyle w:val="TableText"/>
              <w:jc w:val="center"/>
              <w:rPr>
                <w:rFonts w:cs="Calibri"/>
                <w:bCs/>
                <w:color w:val="000000"/>
                <w:kern w:val="36"/>
              </w:rPr>
            </w:pPr>
          </w:p>
        </w:tc>
        <w:tc>
          <w:tcPr>
            <w:tcW w:w="950" w:type="dxa"/>
            <w:vAlign w:val="center"/>
          </w:tcPr>
          <w:p w:rsidRPr="001D1DD6" w:rsidR="00335DD7" w:rsidP="00F52C7B" w:rsidRDefault="00335DD7" w14:paraId="1C68E4F0" w14:textId="64E7259A">
            <w:pPr>
              <w:pStyle w:val="TableText"/>
              <w:jc w:val="center"/>
              <w:rPr>
                <w:rFonts w:cs="Calibri"/>
                <w:bCs/>
                <w:color w:val="000000"/>
                <w:kern w:val="36"/>
              </w:rPr>
            </w:pPr>
          </w:p>
        </w:tc>
        <w:tc>
          <w:tcPr>
            <w:tcW w:w="950" w:type="dxa"/>
            <w:vAlign w:val="center"/>
          </w:tcPr>
          <w:p w:rsidRPr="001D1DD6" w:rsidR="00335DD7" w:rsidP="00F52C7B" w:rsidRDefault="00335DD7" w14:paraId="7F2386FB" w14:textId="4933D7B5">
            <w:pPr>
              <w:pStyle w:val="TableText"/>
              <w:jc w:val="center"/>
            </w:pPr>
          </w:p>
        </w:tc>
      </w:tr>
      <w:tr w:rsidRPr="001D1DD6" w:rsidR="00335DD7" w:rsidTr="79BF5F60" w14:paraId="6E3A4A10" w14:textId="77777777">
        <w:trPr>
          <w:trHeight w:val="20"/>
        </w:trPr>
        <w:tc>
          <w:tcPr>
            <w:tcW w:w="3510" w:type="dxa"/>
          </w:tcPr>
          <w:p w:rsidRPr="001D1DD6" w:rsidR="00335DD7" w:rsidP="0019166E" w:rsidRDefault="00335DD7" w14:paraId="0406E484" w14:textId="77777777">
            <w:pPr>
              <w:pStyle w:val="TableText"/>
            </w:pPr>
            <w:r>
              <w:t>Truck Travel Time Reliability (Interstate only)</w:t>
            </w:r>
          </w:p>
        </w:tc>
        <w:tc>
          <w:tcPr>
            <w:tcW w:w="870" w:type="dxa"/>
            <w:vAlign w:val="center"/>
          </w:tcPr>
          <w:p w:rsidRPr="001D1DD6" w:rsidR="00335DD7" w:rsidP="00F52C7B" w:rsidRDefault="00335DD7" w14:paraId="177947DD" w14:textId="74F22282">
            <w:pPr>
              <w:pStyle w:val="TableText"/>
              <w:jc w:val="center"/>
              <w:rPr>
                <w:rFonts w:cs="Arial"/>
              </w:rPr>
            </w:pPr>
          </w:p>
        </w:tc>
        <w:tc>
          <w:tcPr>
            <w:tcW w:w="950" w:type="dxa"/>
            <w:vAlign w:val="center"/>
          </w:tcPr>
          <w:p w:rsidRPr="001D1DD6" w:rsidR="00335DD7" w:rsidP="00F52C7B" w:rsidRDefault="00335DD7" w14:paraId="22C6ADB2" w14:textId="4CB272FD">
            <w:pPr>
              <w:pStyle w:val="TableText"/>
              <w:jc w:val="center"/>
              <w:rPr>
                <w:rFonts w:cs="Calibri"/>
                <w:bCs/>
                <w:color w:val="000000"/>
                <w:kern w:val="36"/>
              </w:rPr>
            </w:pPr>
          </w:p>
        </w:tc>
        <w:tc>
          <w:tcPr>
            <w:tcW w:w="950" w:type="dxa"/>
            <w:vAlign w:val="center"/>
          </w:tcPr>
          <w:p w:rsidRPr="001D1DD6" w:rsidR="00335DD7" w:rsidP="00F52C7B" w:rsidRDefault="00335DD7" w14:paraId="3B025949" w14:textId="435FC918">
            <w:pPr>
              <w:pStyle w:val="TableText"/>
              <w:jc w:val="center"/>
              <w:rPr>
                <w:rFonts w:cs="Calibri"/>
                <w:bCs/>
                <w:color w:val="000000"/>
                <w:kern w:val="36"/>
              </w:rPr>
            </w:pPr>
          </w:p>
        </w:tc>
        <w:tc>
          <w:tcPr>
            <w:tcW w:w="950" w:type="dxa"/>
            <w:vAlign w:val="center"/>
          </w:tcPr>
          <w:p w:rsidRPr="001D1DD6" w:rsidR="00335DD7" w:rsidP="00F52C7B" w:rsidRDefault="00335DD7" w14:paraId="64281444" w14:textId="22E84305">
            <w:pPr>
              <w:pStyle w:val="TableText"/>
              <w:jc w:val="center"/>
              <w:rPr>
                <w:rFonts w:cs="Calibri"/>
                <w:bCs/>
                <w:color w:val="000000"/>
                <w:kern w:val="36"/>
              </w:rPr>
            </w:pPr>
          </w:p>
        </w:tc>
        <w:tc>
          <w:tcPr>
            <w:tcW w:w="950" w:type="dxa"/>
            <w:vAlign w:val="center"/>
          </w:tcPr>
          <w:p w:rsidRPr="001D1DD6" w:rsidR="00335DD7" w:rsidP="00F52C7B" w:rsidRDefault="00335DD7" w14:paraId="709E713B" w14:textId="763D2603">
            <w:pPr>
              <w:pStyle w:val="TableText"/>
              <w:jc w:val="center"/>
              <w:rPr>
                <w:rFonts w:cs="Calibri"/>
                <w:bCs/>
                <w:color w:val="000000"/>
                <w:kern w:val="36"/>
              </w:rPr>
            </w:pPr>
          </w:p>
        </w:tc>
        <w:tc>
          <w:tcPr>
            <w:tcW w:w="950" w:type="dxa"/>
            <w:vAlign w:val="center"/>
          </w:tcPr>
          <w:p w:rsidRPr="001D1DD6" w:rsidR="00335DD7" w:rsidP="00F52C7B" w:rsidRDefault="00335DD7" w14:paraId="096AE04B" w14:textId="2328FB4B">
            <w:pPr>
              <w:pStyle w:val="TableText"/>
              <w:jc w:val="center"/>
              <w:rPr>
                <w:rFonts w:cs="Calibri"/>
                <w:bCs/>
                <w:color w:val="000000"/>
                <w:kern w:val="36"/>
              </w:rPr>
            </w:pPr>
          </w:p>
        </w:tc>
        <w:tc>
          <w:tcPr>
            <w:tcW w:w="950" w:type="dxa"/>
            <w:vAlign w:val="center"/>
          </w:tcPr>
          <w:p w:rsidRPr="001D1DD6" w:rsidR="00335DD7" w:rsidP="00F52C7B" w:rsidRDefault="00335DD7" w14:paraId="642B5A76" w14:textId="3D7DEE3A">
            <w:pPr>
              <w:pStyle w:val="TableText"/>
              <w:jc w:val="center"/>
            </w:pPr>
          </w:p>
        </w:tc>
      </w:tr>
    </w:tbl>
    <w:p w:rsidR="00335DD7" w:rsidP="00F52C7B" w:rsidRDefault="00335DD7" w14:paraId="035211A7" w14:textId="4B2E275D">
      <w:pPr>
        <w:spacing w:before="160"/>
      </w:pPr>
      <w:r w:rsidRPr="00342667">
        <w:rPr>
          <w:kern w:val="28"/>
        </w:rPr>
        <w:t xml:space="preserve">FDOT established the statewide PM3 targets on </w:t>
      </w:r>
      <w:r>
        <w:rPr>
          <w:kern w:val="28"/>
        </w:rPr>
        <w:t>December 16, 2022</w:t>
      </w:r>
      <w:r w:rsidR="00E35608">
        <w:rPr>
          <w:kern w:val="28"/>
        </w:rPr>
        <w:t>, and in September 2024, adjusted the 2025 targets for p</w:t>
      </w:r>
      <w:r w:rsidRPr="00202CB4" w:rsidR="00E35608">
        <w:rPr>
          <w:kern w:val="28"/>
        </w:rPr>
        <w:t xml:space="preserve">ercent of </w:t>
      </w:r>
      <w:r w:rsidR="00E35608">
        <w:rPr>
          <w:kern w:val="28"/>
        </w:rPr>
        <w:t>person miles traveled on the Interstate and on the non-Interstate NHS that are reliable</w:t>
      </w:r>
      <w:r>
        <w:rPr>
          <w:kern w:val="28"/>
        </w:rPr>
        <w:t>.</w:t>
      </w:r>
      <w:r w:rsidR="009F3C15">
        <w:rPr>
          <w:kern w:val="28"/>
        </w:rPr>
        <w:t xml:space="preserve"> </w:t>
      </w:r>
      <w:r w:rsidRPr="00342667">
        <w:rPr>
          <w:kern w:val="28"/>
        </w:rPr>
        <w:t xml:space="preserve">In setting the statewide targets, </w:t>
      </w:r>
      <w:r w:rsidRPr="00342667">
        <w:t xml:space="preserve">FDOT reviewed </w:t>
      </w:r>
      <w:r>
        <w:t xml:space="preserve">several </w:t>
      </w:r>
      <w:r w:rsidRPr="00342667">
        <w:t>external and internal factors that affect reliability</w:t>
      </w:r>
      <w:r>
        <w:t xml:space="preserve"> in the near term. </w:t>
      </w:r>
      <w:r w:rsidR="00FF12DE">
        <w:t xml:space="preserve">Statewide </w:t>
      </w:r>
      <w:r w:rsidR="11CDDA99">
        <w:t>reliability decreased</w:t>
      </w:r>
      <w:r w:rsidR="00E35608">
        <w:t xml:space="preserve"> slightly from 2019 to 2023, while reliability on the non-Interstate NHS improved over that period</w:t>
      </w:r>
      <w:r w:rsidRPr="00184D6A" w:rsidR="00E80724">
        <w:t>. The truck travel time reliability index declined between 201</w:t>
      </w:r>
      <w:r w:rsidR="00E35608">
        <w:t>9</w:t>
      </w:r>
      <w:r w:rsidRPr="00184D6A" w:rsidR="00E80724">
        <w:t xml:space="preserve"> and the pandemic years of 2020 and 2021 and then increased in 2022</w:t>
      </w:r>
      <w:r w:rsidR="00E35608">
        <w:t xml:space="preserve"> and 2023 to slightly higher </w:t>
      </w:r>
      <w:r w:rsidR="2F37E748">
        <w:t>levels</w:t>
      </w:r>
      <w:r w:rsidR="00E35608">
        <w:t xml:space="preserve"> than 2019</w:t>
      </w:r>
      <w:r w:rsidRPr="00184D6A" w:rsidR="00E80724">
        <w:t>. Actual performance</w:t>
      </w:r>
      <w:r w:rsidR="00E35608">
        <w:t xml:space="preserve"> for the three measures</w:t>
      </w:r>
      <w:r w:rsidRPr="00184D6A" w:rsidR="00E80724">
        <w:t xml:space="preserve"> in 202</w:t>
      </w:r>
      <w:r w:rsidR="00E35608">
        <w:t>3</w:t>
      </w:r>
      <w:r w:rsidRPr="00184D6A" w:rsidR="00E80724">
        <w:t xml:space="preserve"> was better than the 202</w:t>
      </w:r>
      <w:r w:rsidR="00E35608">
        <w:t>3</w:t>
      </w:r>
      <w:r w:rsidRPr="00184D6A" w:rsidR="00E80724">
        <w:t xml:space="preserve"> targets.</w:t>
      </w:r>
    </w:p>
    <w:p w:rsidR="001F28A8" w:rsidP="001F28A8" w:rsidRDefault="001F28A8" w14:paraId="17696C45" w14:textId="1F0BD472">
      <w:r w:rsidRPr="79BF5F60">
        <w:rPr>
          <w:highlight w:val="yellow"/>
        </w:rPr>
        <w:t xml:space="preserve">The MPO should discuss PM3 trends in the MPO area and provide a comparison with statewide targets or MPO targets if the MPO </w:t>
      </w:r>
      <w:r w:rsidRPr="79BF5F60" w:rsidR="73C9FCA2">
        <w:rPr>
          <w:highlight w:val="yellow"/>
        </w:rPr>
        <w:t>sets</w:t>
      </w:r>
      <w:r w:rsidRPr="79BF5F60">
        <w:rPr>
          <w:highlight w:val="yellow"/>
        </w:rPr>
        <w:t xml:space="preserve"> them. This discussion could address how performance in the region compares to statewide, factors that account for any differences, etc. For example: In </w:t>
      </w:r>
      <w:r w:rsidRPr="79BF5F60">
        <w:rPr>
          <w:highlight w:val="yellow"/>
        </w:rPr>
        <w:t xml:space="preserve">the [insert name of MPO] region, </w:t>
      </w:r>
      <w:r w:rsidRPr="79BF5F60" w:rsidR="003D3643">
        <w:rPr>
          <w:highlight w:val="yellow"/>
        </w:rPr>
        <w:t>reliability</w:t>
      </w:r>
      <w:r w:rsidRPr="79BF5F60">
        <w:rPr>
          <w:highlight w:val="yellow"/>
        </w:rPr>
        <w:t xml:space="preserve"> in </w:t>
      </w:r>
      <w:r w:rsidRPr="79BF5F60" w:rsidR="003D3643">
        <w:rPr>
          <w:highlight w:val="yellow"/>
        </w:rPr>
        <w:t>the Interstate system</w:t>
      </w:r>
      <w:r w:rsidRPr="79BF5F60">
        <w:rPr>
          <w:highlight w:val="yellow"/>
        </w:rPr>
        <w:t xml:space="preserve"> increased/decreased from x% to y%, while </w:t>
      </w:r>
      <w:r w:rsidRPr="79BF5F60" w:rsidR="003D3643">
        <w:rPr>
          <w:highlight w:val="yellow"/>
        </w:rPr>
        <w:t>Truck Travel Time Reliability</w:t>
      </w:r>
      <w:r w:rsidRPr="79BF5F60">
        <w:rPr>
          <w:highlight w:val="yellow"/>
        </w:rPr>
        <w:t xml:space="preserve"> increased/decreased from…</w:t>
      </w:r>
      <w:r>
        <w:t>.</w:t>
      </w:r>
    </w:p>
    <w:p w:rsidRPr="00342667" w:rsidR="00335DD7" w:rsidP="00335DD7" w:rsidRDefault="00335DD7" w14:paraId="71AFF000" w14:textId="77777777">
      <w:r w:rsidRPr="00342667">
        <w:rPr>
          <w:highlight w:val="yellow"/>
        </w:rPr>
        <w:t xml:space="preserve">Use the following language for MPOs that support all three </w:t>
      </w:r>
      <w:r>
        <w:rPr>
          <w:highlight w:val="yellow"/>
        </w:rPr>
        <w:t xml:space="preserve">statewide </w:t>
      </w:r>
      <w:r w:rsidRPr="00342667">
        <w:rPr>
          <w:highlight w:val="yellow"/>
        </w:rPr>
        <w:t>PM3 targets:</w:t>
      </w:r>
    </w:p>
    <w:p w:rsidRPr="00342667" w:rsidR="00335DD7" w:rsidP="00335DD7" w:rsidRDefault="00335DD7" w14:paraId="0597359A" w14:textId="77777777">
      <w:r w:rsidRPr="00342667">
        <w:t>The [</w:t>
      </w:r>
      <w:r w:rsidRPr="00342667">
        <w:rPr>
          <w:highlight w:val="yellow"/>
        </w:rPr>
        <w:t>insert name of MPO</w:t>
      </w:r>
      <w:r w:rsidRPr="00342667">
        <w:t>] agreed to support FDOT’s PM3 targets on [</w:t>
      </w:r>
      <w:r w:rsidRPr="00342667">
        <w:rPr>
          <w:highlight w:val="yellow"/>
        </w:rPr>
        <w:t>insert date</w:t>
      </w:r>
      <w:r w:rsidRPr="00342667">
        <w:t>]. By adopting FDOT’s targets, the [</w:t>
      </w:r>
      <w:r w:rsidRPr="00342667">
        <w:rPr>
          <w:highlight w:val="yellow"/>
        </w:rPr>
        <w:t>insert name of MPO</w:t>
      </w:r>
      <w:r w:rsidRPr="00342667">
        <w:t>] agrees to plan and program projects that help FDOT achieve these targets.</w:t>
      </w:r>
    </w:p>
    <w:p w:rsidRPr="00342667" w:rsidR="00335DD7" w:rsidP="00335DD7" w:rsidRDefault="00335DD7" w14:paraId="14F00354" w14:textId="4889E110">
      <w:r w:rsidRPr="00342667">
        <w:rPr>
          <w:highlight w:val="yellow"/>
        </w:rPr>
        <w:t>Use this language for MPOs that establish</w:t>
      </w:r>
      <w:r w:rsidR="00926AA1">
        <w:rPr>
          <w:highlight w:val="yellow"/>
        </w:rPr>
        <w:t>ed</w:t>
      </w:r>
      <w:r w:rsidRPr="00342667">
        <w:rPr>
          <w:highlight w:val="yellow"/>
        </w:rPr>
        <w:t xml:space="preserve"> one or more MPO PM3 targets:</w:t>
      </w:r>
    </w:p>
    <w:p w:rsidRPr="00342667" w:rsidR="00335DD7" w:rsidP="00335DD7" w:rsidRDefault="00335DD7" w14:paraId="1662C51C" w14:textId="150AEB11">
      <w:pPr>
        <w:rPr>
          <w:highlight w:val="yellow"/>
        </w:rPr>
      </w:pPr>
      <w:r w:rsidRPr="00342667">
        <w:t>On [</w:t>
      </w:r>
      <w:r w:rsidRPr="00342667">
        <w:rPr>
          <w:highlight w:val="yellow"/>
        </w:rPr>
        <w:t>insert date</w:t>
      </w:r>
      <w:r w:rsidRPr="00342667">
        <w:t>], the [</w:t>
      </w:r>
      <w:r w:rsidRPr="00342667">
        <w:rPr>
          <w:highlight w:val="yellow"/>
        </w:rPr>
        <w:t>insert MPO name</w:t>
      </w:r>
      <w:r w:rsidRPr="00342667">
        <w:t xml:space="preserve">] established the targets shown in </w:t>
      </w:r>
      <w:r w:rsidR="005E5E6C">
        <w:fldChar w:fldCharType="begin"/>
      </w:r>
      <w:r w:rsidR="005E5E6C">
        <w:instrText xml:space="preserve"> REF _Ref161220727 \h </w:instrText>
      </w:r>
      <w:r w:rsidR="005E5E6C">
        <w:fldChar w:fldCharType="separate"/>
      </w:r>
      <w:r w:rsidR="00202CB4">
        <w:t xml:space="preserve">Table </w:t>
      </w:r>
      <w:r w:rsidR="00202CB4">
        <w:rPr>
          <w:noProof/>
        </w:rPr>
        <w:t>4</w:t>
      </w:r>
      <w:r w:rsidR="00202CB4">
        <w:t>.</w:t>
      </w:r>
      <w:r w:rsidR="00202CB4">
        <w:rPr>
          <w:noProof/>
        </w:rPr>
        <w:t>2</w:t>
      </w:r>
      <w:r w:rsidR="005E5E6C">
        <w:fldChar w:fldCharType="end"/>
      </w:r>
      <w:r w:rsidR="005E5E6C">
        <w:t xml:space="preserve"> </w:t>
      </w:r>
      <w:r w:rsidRPr="00342667">
        <w:t xml:space="preserve">for the MPO’s planning area. </w:t>
      </w:r>
      <w:r w:rsidRPr="00342667">
        <w:rPr>
          <w:bCs/>
          <w:color w:val="000000"/>
          <w:kern w:val="36"/>
        </w:rPr>
        <w:t>In setting the MPO’s target</w:t>
      </w:r>
      <w:r w:rsidRPr="00342667">
        <w:rPr>
          <w:bCs/>
          <w:color w:val="000000"/>
          <w:kern w:val="36"/>
          <w:highlight w:val="yellow"/>
        </w:rPr>
        <w:t>(s)</w:t>
      </w:r>
      <w:r w:rsidRPr="00342667">
        <w:rPr>
          <w:bCs/>
          <w:color w:val="000000"/>
          <w:kern w:val="36"/>
        </w:rPr>
        <w:t>, [</w:t>
      </w:r>
      <w:r w:rsidRPr="00342667">
        <w:rPr>
          <w:highlight w:val="yellow"/>
        </w:rPr>
        <w:t>insert MPO name</w:t>
      </w:r>
      <w:r w:rsidRPr="00342667">
        <w:t>]</w:t>
      </w:r>
      <w:r w:rsidRPr="00342667">
        <w:rPr>
          <w:bCs/>
          <w:color w:val="000000"/>
          <w:kern w:val="36"/>
        </w:rPr>
        <w:t xml:space="preserve"> considered many factors.</w:t>
      </w:r>
      <w:r w:rsidR="00235E87">
        <w:rPr>
          <w:bCs/>
          <w:color w:val="000000"/>
          <w:kern w:val="36"/>
        </w:rPr>
        <w:t xml:space="preserve"> </w:t>
      </w:r>
      <w:r w:rsidRPr="00342667">
        <w:rPr>
          <w:highlight w:val="yellow"/>
          <w:shd w:val="clear" w:color="auto" w:fill="FFFF00"/>
        </w:rPr>
        <w:t>Insert a discussion on rationale for the MPO setting its own target(s)</w:t>
      </w:r>
      <w:r w:rsidR="006649C8">
        <w:rPr>
          <w:highlight w:val="yellow"/>
          <w:shd w:val="clear" w:color="auto" w:fill="FFFF00"/>
        </w:rPr>
        <w:t xml:space="preserve"> and any relevant data or analysis</w:t>
      </w:r>
      <w:r w:rsidRPr="00342667">
        <w:rPr>
          <w:highlight w:val="yellow"/>
          <w:shd w:val="clear" w:color="auto" w:fill="FFFF00"/>
        </w:rPr>
        <w:t>. Discuss the MPO’s decision making process that led to establishing quantifiable MPO targets that are different than the statewide target.</w:t>
      </w:r>
    </w:p>
    <w:p w:rsidRPr="00342667" w:rsidR="00335DD7" w:rsidP="00335DD7" w:rsidRDefault="00235E87" w14:paraId="663077EB" w14:textId="44396886">
      <w:r>
        <w:rPr>
          <w:highlight w:val="yellow"/>
        </w:rPr>
        <w:t>All MPOs use</w:t>
      </w:r>
      <w:r w:rsidRPr="00342667" w:rsidR="00335DD7">
        <w:rPr>
          <w:highlight w:val="yellow"/>
        </w:rPr>
        <w:t xml:space="preserve"> the following language.</w:t>
      </w:r>
    </w:p>
    <w:p w:rsidRPr="00342667" w:rsidR="00335DD7" w:rsidP="00335DD7" w:rsidRDefault="00335DD7" w14:paraId="6C756DC7" w14:textId="207448A7">
      <w:r w:rsidRPr="00342667">
        <w:t>The [</w:t>
      </w:r>
      <w:r w:rsidRPr="00342667">
        <w:rPr>
          <w:highlight w:val="yellow"/>
        </w:rPr>
        <w:t>insert name of MPO</w:t>
      </w:r>
      <w:r w:rsidRPr="00342667">
        <w:t>] recognizes the importance of linking goals, objectives, and investment priorities to established performance objectives, and that this link is critical to the achievement of national transportation goals and statewide and regional performance targets. As such, the [</w:t>
      </w:r>
      <w:r w:rsidRPr="00342667">
        <w:rPr>
          <w:highlight w:val="yellow"/>
        </w:rPr>
        <w:t>insert name of MPO</w:t>
      </w:r>
      <w:r w:rsidRPr="00C55840" w:rsidR="00C55840">
        <w:t>]</w:t>
      </w:r>
      <w:r w:rsidRPr="00342667">
        <w:rPr>
          <w:highlight w:val="yellow"/>
        </w:rPr>
        <w:t xml:space="preserve"> 20</w:t>
      </w:r>
      <w:r w:rsidRPr="00C55840" w:rsidR="00C55840">
        <w:rPr>
          <w:highlight w:val="yellow"/>
        </w:rPr>
        <w:t>XX</w:t>
      </w:r>
      <w:r w:rsidR="00C55840">
        <w:t xml:space="preserve"> </w:t>
      </w:r>
      <w:r w:rsidRPr="00342667">
        <w:t>LRTP reflects the goals, objectives, performance measures, and targets as they are described in other state and public transportation plans and processes, including the Florida Transportation Plan (FTP)</w:t>
      </w:r>
      <w:r>
        <w:t xml:space="preserve">, </w:t>
      </w:r>
      <w:r w:rsidRPr="00493F29">
        <w:t>Florida’s Strategic Intermodal System (SIS)</w:t>
      </w:r>
      <w:r>
        <w:t xml:space="preserve">, </w:t>
      </w:r>
      <w:r w:rsidRPr="00342667">
        <w:t xml:space="preserve">and the Florida </w:t>
      </w:r>
      <w:r>
        <w:t>Freight Mobility and Trade Plan</w:t>
      </w:r>
      <w:r w:rsidRPr="00342667" w:rsidR="00B850D4">
        <w:t>.</w:t>
      </w:r>
      <w:r w:rsidR="00B850D4">
        <w:t xml:space="preserve"> </w:t>
      </w:r>
    </w:p>
    <w:p w:rsidR="00335DD7" w:rsidP="00335DD7" w:rsidRDefault="00335DD7" w14:paraId="70014B59" w14:textId="0E746C54">
      <w:pPr>
        <w:pStyle w:val="ListBullet"/>
      </w:pPr>
      <w:r w:rsidRPr="00342667">
        <w:t xml:space="preserve">The FTP is the single overarching statewide plan guiding Florida’s transportation future. It defines the state’s long-range transportation vision, goals, and objectives and establishes the policy framework for the expenditure of state and federal funds flowing through FDOT’s work program. One of the seven </w:t>
      </w:r>
      <w:r w:rsidR="00FF12DE">
        <w:t xml:space="preserve">FTP </w:t>
      </w:r>
      <w:r w:rsidRPr="00342667">
        <w:t>goals is Efficient and Reliable Mobility for People and Freight.</w:t>
      </w:r>
    </w:p>
    <w:p w:rsidRPr="00493F29" w:rsidR="00335DD7" w:rsidP="00335DD7" w:rsidRDefault="00335DD7" w14:paraId="7CB49070" w14:textId="1F3C3B99">
      <w:pPr>
        <w:pStyle w:val="ListBullet"/>
        <w:rPr>
          <w:bCs/>
          <w:color w:val="000000"/>
          <w:kern w:val="36"/>
        </w:rPr>
      </w:pPr>
      <w:r w:rsidRPr="000C1B01">
        <w:t>Florida’s Strategic Intermodal System (SIS) is composed of transportation facilities of statewide and interregional significance</w:t>
      </w:r>
      <w:r>
        <w:t xml:space="preserve">. </w:t>
      </w:r>
      <w:r w:rsidRPr="000C1B01">
        <w:t>The SIS is a primary focus of FDOT’s capacity investments and is Florida’s primary network for ensuring a strong link between transportation and economic competitiveness</w:t>
      </w:r>
      <w:r>
        <w:t xml:space="preserve">. </w:t>
      </w:r>
      <w:r w:rsidRPr="000C1B01">
        <w:t>These facilities, which span all modes and include highways, are the workhorses of Florida’s transportation system and account for a dominant share of the people and freight movement to, from and within Florida</w:t>
      </w:r>
      <w:r>
        <w:t xml:space="preserve">. </w:t>
      </w:r>
      <w:r w:rsidRPr="000C1B01">
        <w:t>The SIS includes 92 percent of NHS lane miles in the state</w:t>
      </w:r>
      <w:r>
        <w:t xml:space="preserve">. </w:t>
      </w:r>
      <w:r w:rsidRPr="000C1B01">
        <w:t>Thus, FDOT’s focus on improving performance of the SIS goes hand-in-hand with improving the NHS, which is the focus of the FHWA’s TPM program</w:t>
      </w:r>
      <w:r>
        <w:t xml:space="preserve">. The SIS Policy Plan was updated in early 2022 consistent with the updated FTP. </w:t>
      </w:r>
      <w:r w:rsidR="00FF12DE">
        <w:t xml:space="preserve">It </w:t>
      </w:r>
      <w:r>
        <w:t xml:space="preserve">defines the policy framework for designating which facilities are part of the SIS, as well as how SIS investments needs are identified and prioritized. </w:t>
      </w:r>
      <w:r w:rsidRPr="000C1B01">
        <w:t xml:space="preserve">The development of the SIS Five-Year Plan by FDOT considers scores on a range of measures including </w:t>
      </w:r>
      <w:r>
        <w:t xml:space="preserve">mobility, </w:t>
      </w:r>
      <w:r w:rsidRPr="000C1B01">
        <w:t xml:space="preserve">preservation, </w:t>
      </w:r>
      <w:r w:rsidR="00FF12DE">
        <w:t xml:space="preserve">safety, </w:t>
      </w:r>
      <w:r w:rsidRPr="000C1B01">
        <w:t>and economic competitiveness as part of FDOT’s Strategic Investment Tool (SIT).</w:t>
      </w:r>
    </w:p>
    <w:p w:rsidRPr="00342667" w:rsidR="00335DD7" w:rsidP="00335DD7" w:rsidRDefault="00335DD7" w14:paraId="36160350" w14:textId="77777777">
      <w:pPr>
        <w:pStyle w:val="ListBullet"/>
      </w:pPr>
      <w:r w:rsidRPr="00342667">
        <w:t xml:space="preserve">The Florida Freight Mobility and Trade Plan presents a comprehensive overview of the conditions of the freight system in the state, identifies key challenges and goals, provides project needs, and identifies funding sources. Truck reliability is specifically called forth in this plan, both as a need as well as a goal. </w:t>
      </w:r>
      <w:r w:rsidRPr="00493F29">
        <w:t xml:space="preserve">FDOT also developed and refined a methodology to identify freight bottlenecks on Florida’s SIS on an annual basis using vehicle probe data and travel time reliability measures. Identification of bottlenecks and estimation of their delay </w:t>
      </w:r>
      <w:r w:rsidRPr="00493F29">
        <w:t>impact aids FDOT in focusing on relief efforts and ranking them by priority. In turn, this information is incorporated into FDOT’s SIT to help identify the most important SIS capacity projects to relieve congestion</w:t>
      </w:r>
    </w:p>
    <w:p w:rsidRPr="00342667" w:rsidR="00335DD7" w:rsidP="00335DD7" w:rsidRDefault="00335DD7" w14:paraId="0589D9D3" w14:textId="77777777">
      <w:pPr>
        <w:rPr>
          <w:highlight w:val="yellow"/>
        </w:rPr>
      </w:pPr>
      <w:r w:rsidRPr="00342667">
        <w:t>The [</w:t>
      </w:r>
      <w:r w:rsidRPr="00342667">
        <w:rPr>
          <w:highlight w:val="yellow"/>
        </w:rPr>
        <w:t>insert name of MPO</w:t>
      </w:r>
      <w:r w:rsidRPr="00342667">
        <w:t xml:space="preserve">] </w:t>
      </w:r>
      <w:r w:rsidRPr="00342667">
        <w:rPr>
          <w:highlight w:val="yellow"/>
        </w:rPr>
        <w:t>20XX</w:t>
      </w:r>
      <w:r w:rsidRPr="00342667">
        <w:t xml:space="preserve"> LRTP seeks to address system reliability and congestion mitigation through various means, including capacity expansion and operational improvements. [</w:t>
      </w:r>
      <w:r w:rsidRPr="00342667">
        <w:rPr>
          <w:shd w:val="clear" w:color="auto" w:fill="FFFF00"/>
        </w:rPr>
        <w:t>Briefly discuss key goals, objectives, strategies, programs, initiatives, etc. in the LRTP that address reliability and congestion, and in any other MPO plans or studies if applicable. Include relevant info</w:t>
      </w:r>
      <w:r>
        <w:rPr>
          <w:shd w:val="clear" w:color="auto" w:fill="FFFF00"/>
        </w:rPr>
        <w:t>rmation</w:t>
      </w:r>
      <w:r w:rsidRPr="00342667">
        <w:rPr>
          <w:shd w:val="clear" w:color="auto" w:fill="FFFF00"/>
        </w:rPr>
        <w:t xml:space="preserve"> and strategies from the CMP, TSMO approaches, managed lanes, TDM approaches, etc. if applicable.</w:t>
      </w:r>
      <w:r w:rsidRPr="00342667">
        <w:t>]</w:t>
      </w:r>
    </w:p>
    <w:p w:rsidRPr="00CF04B1" w:rsidR="00335DD7" w:rsidP="009F3C15" w:rsidRDefault="00335DD7" w14:paraId="14762B41" w14:textId="77777777">
      <w:pPr>
        <w:pBdr>
          <w:top w:val="single" w:color="065EA0" w:themeColor="accent1" w:sz="12" w:space="4"/>
        </w:pBdr>
      </w:pPr>
      <w:r w:rsidRPr="00CF04B1">
        <w:rPr>
          <w:highlight w:val="yellow"/>
        </w:rPr>
        <w:t>Example from the Space Coast T</w:t>
      </w:r>
      <w:r>
        <w:rPr>
          <w:highlight w:val="yellow"/>
        </w:rPr>
        <w:t>P</w:t>
      </w:r>
      <w:r w:rsidRPr="00CF04B1">
        <w:rPr>
          <w:highlight w:val="yellow"/>
        </w:rPr>
        <w:t>O 2045 LRTP</w:t>
      </w:r>
      <w:r>
        <w:t>:</w:t>
      </w:r>
      <w:r>
        <w:rPr>
          <w:rStyle w:val="FootnoteReference"/>
          <w:rFonts w:ascii="Garamond" w:hAnsi="Garamond" w:cs="Arial"/>
          <w:bCs/>
          <w:kern w:val="36"/>
          <w:sz w:val="24"/>
          <w:szCs w:val="24"/>
        </w:rPr>
        <w:footnoteReference w:id="5"/>
      </w:r>
    </w:p>
    <w:p w:rsidRPr="00CF04B1" w:rsidR="00335DD7" w:rsidP="0019166E" w:rsidRDefault="00335DD7" w14:paraId="1466078D" w14:textId="77777777">
      <w:r w:rsidRPr="00CF04B1">
        <w:t xml:space="preserve">The Space Coast TPO 2045 LRTP seeks to address system reliability and congestion mitigation through various means, including capacity expansion and operational improvements. The availability of travel time data is critical to assessing how well the targets are being met for this performance measure. The installation and operation of traffic signal timing systems using Intelligent Transportation System technologies directly impact the reliability of the system. Current efforts in support of this performance measure include: </w:t>
      </w:r>
    </w:p>
    <w:p w:rsidRPr="00CF04B1" w:rsidR="00335DD7" w:rsidP="0019166E" w:rsidRDefault="00335DD7" w14:paraId="293C62C6" w14:textId="77777777">
      <w:r w:rsidRPr="009F3C15">
        <w:rPr>
          <w:b/>
          <w:bCs/>
          <w:u w:val="single"/>
        </w:rPr>
        <w:t>ITS Master Plan</w:t>
      </w:r>
      <w:r w:rsidRPr="009F3C15">
        <w:rPr>
          <w:b/>
          <w:bCs/>
        </w:rPr>
        <w:t xml:space="preserve"> – </w:t>
      </w:r>
      <w:r w:rsidRPr="00CF04B1">
        <w:t xml:space="preserve">The Space Coast TPO is currently updating its </w:t>
      </w:r>
      <w:proofErr w:type="spellStart"/>
      <w:r w:rsidRPr="00CF04B1">
        <w:t>ITS</w:t>
      </w:r>
      <w:proofErr w:type="spellEnd"/>
      <w:r w:rsidRPr="00CF04B1">
        <w:t xml:space="preserve"> Master Plan that provides the framework and priority projects that will be implemented to improve reliability of the system. </w:t>
      </w:r>
    </w:p>
    <w:p w:rsidRPr="00CF04B1" w:rsidR="00335DD7" w:rsidP="0019166E" w:rsidRDefault="00335DD7" w14:paraId="0CA60266" w14:textId="77777777">
      <w:r w:rsidRPr="009F3C15">
        <w:rPr>
          <w:b/>
          <w:bCs/>
          <w:u w:val="single"/>
        </w:rPr>
        <w:t>Operational Support</w:t>
      </w:r>
      <w:r w:rsidRPr="009F3C15">
        <w:rPr>
          <w:b/>
          <w:bCs/>
        </w:rPr>
        <w:t xml:space="preserve"> - </w:t>
      </w:r>
      <w:r w:rsidRPr="00CF04B1">
        <w:t xml:space="preserve">The Space Coast TPO is currently coordinating with Brevard County on ITS and provides $225,000 annually in Federal Surface Transportation funds (SU) to the county for this program. Appropriate levels of operations and maintenance are critical to keeping the availability of data needed to determine travel times. </w:t>
      </w:r>
    </w:p>
    <w:p w:rsidRPr="00CF04B1" w:rsidR="00335DD7" w:rsidP="0019166E" w:rsidRDefault="00335DD7" w14:paraId="57B6CCEF" w14:textId="77777777">
      <w:pPr>
        <w:rPr>
          <w:rFonts w:cs="Arial"/>
          <w:bCs/>
          <w:kern w:val="36"/>
        </w:rPr>
      </w:pPr>
      <w:r w:rsidRPr="009F3C15">
        <w:rPr>
          <w:b/>
          <w:bCs/>
          <w:u w:val="single"/>
        </w:rPr>
        <w:t>Transportation Management Center</w:t>
      </w:r>
      <w:r w:rsidRPr="009F3C15">
        <w:rPr>
          <w:b/>
          <w:bCs/>
        </w:rPr>
        <w:t xml:space="preserve"> - </w:t>
      </w:r>
      <w:r w:rsidRPr="00CF04B1">
        <w:t>The design of a Transportation Management Center is also underway that will provide the physical location to house the “brains” of the ITS system. As additional ITS projects are implemented, Brevard will be able to advance the performance of the system so that it reaches the targets and goals set.</w:t>
      </w:r>
    </w:p>
    <w:p w:rsidR="00335DD7" w:rsidP="009F3C15" w:rsidRDefault="00335DD7" w14:paraId="1AE0CA6A" w14:textId="77777777">
      <w:pPr>
        <w:pBdr>
          <w:bottom w:val="single" w:color="065EA0" w:themeColor="accent1" w:sz="12" w:space="4"/>
        </w:pBdr>
      </w:pPr>
      <w:r w:rsidRPr="009F3C15">
        <w:rPr>
          <w:b/>
          <w:bCs/>
          <w:u w:val="single"/>
        </w:rPr>
        <w:t>Project Ranking Criteria in the 2045 LRTP</w:t>
      </w:r>
      <w:r w:rsidRPr="009F3C15">
        <w:rPr>
          <w:b/>
          <w:bCs/>
        </w:rPr>
        <w:t xml:space="preserve"> – </w:t>
      </w:r>
      <w:r w:rsidRPr="00CF04B1">
        <w:t>The prioritization of projects in the cost feasible plan, included scoring utilizing the recently adopted project prioritization criteria (March 2020) that address innovation efforts that support improved travel time and reliability both for vehicles and freight.</w:t>
      </w:r>
    </w:p>
    <w:p w:rsidR="00145DA3" w:rsidP="0015279B" w:rsidRDefault="00145DA3" w14:paraId="06FD83E7" w14:textId="77777777">
      <w:pPr>
        <w:spacing w:after="0" w:line="240" w:lineRule="auto"/>
      </w:pPr>
    </w:p>
    <w:p w:rsidRPr="00342667" w:rsidR="00335DD7" w:rsidP="79BF5F60" w:rsidRDefault="00335DD7" w14:paraId="7792B8E1" w14:textId="66FCEFA7"/>
    <w:p w:rsidRPr="00632D17" w:rsidR="00632D17" w:rsidP="00632D17" w:rsidRDefault="00335DD7" w14:paraId="23CDDF03" w14:textId="66D12E0E">
      <w:r w:rsidRPr="00817CE7">
        <w:rPr>
          <w:highlight w:val="yellow"/>
        </w:rPr>
        <w:t xml:space="preserve">If the MPO developed multiple scenarios when creating the LRTP, </w:t>
      </w:r>
      <w:r>
        <w:rPr>
          <w:highlight w:val="yellow"/>
        </w:rPr>
        <w:t xml:space="preserve">the system performance report must </w:t>
      </w:r>
      <w:r w:rsidRPr="00817CE7">
        <w:rPr>
          <w:highlight w:val="yellow"/>
        </w:rPr>
        <w:t xml:space="preserve">include an analysis of how the preferred scenario has improved </w:t>
      </w:r>
      <w:r>
        <w:rPr>
          <w:highlight w:val="yellow"/>
        </w:rPr>
        <w:t>system reliability and freight travel a</w:t>
      </w:r>
      <w:r w:rsidRPr="00817CE7">
        <w:rPr>
          <w:highlight w:val="yellow"/>
        </w:rPr>
        <w:t xml:space="preserve">nd how changes in local policies and investments have impacted the costs necessary to achieve the </w:t>
      </w:r>
      <w:r>
        <w:rPr>
          <w:highlight w:val="yellow"/>
        </w:rPr>
        <w:t>PM3</w:t>
      </w:r>
      <w:r w:rsidRPr="00817CE7">
        <w:rPr>
          <w:highlight w:val="yellow"/>
        </w:rPr>
        <w:t xml:space="preserve"> targets.</w:t>
      </w:r>
      <w:r>
        <w:rPr>
          <w:highlight w:val="yellow"/>
        </w:rPr>
        <w:t xml:space="preserve"> </w:t>
      </w:r>
      <w:r w:rsidRPr="00F44C84">
        <w:rPr>
          <w:highlight w:val="yellow"/>
        </w:rPr>
        <w:t xml:space="preserve">FHWA and FTA also encourage (but do not require) MPOs that developed multiple scenarios to consider a scenario that maintains baseline conditions for the federal performance measures, and a scenario that improves the baseline conditions for as </w:t>
      </w:r>
      <w:r w:rsidRPr="00F44C84">
        <w:rPr>
          <w:highlight w:val="yellow"/>
        </w:rPr>
        <w:t>many of the performance measures as possible.</w:t>
      </w:r>
      <w:r w:rsidRPr="00632D17" w:rsidR="00632D17">
        <w:rPr>
          <w:highlight w:val="yellow"/>
        </w:rPr>
        <w:t xml:space="preserve"> Federal guidance to address these requirements has not yet been issued.</w:t>
      </w:r>
      <w:r w:rsidRPr="00632D17" w:rsidR="00632D17">
        <w:t xml:space="preserve"> </w:t>
      </w:r>
    </w:p>
    <w:p w:rsidR="00632D17" w:rsidP="00632D17" w:rsidRDefault="00632D17" w14:paraId="2BF13B1A" w14:textId="77777777">
      <w:pPr>
        <w:sectPr w:rsidR="00632D17" w:rsidSect="00134318">
          <w:pgSz w:w="12240" w:h="15840" w:orient="portrait" w:code="1"/>
          <w:pgMar w:top="1440" w:right="1440" w:bottom="1440" w:left="1440" w:header="720" w:footer="720" w:gutter="0"/>
          <w:cols w:space="720"/>
          <w:titlePg/>
          <w:docGrid w:linePitch="360"/>
        </w:sectPr>
      </w:pPr>
    </w:p>
    <w:p w:rsidR="00C13A45" w:rsidP="00C13A45" w:rsidRDefault="00C13A45" w14:paraId="08E8DF14" w14:textId="77777777"/>
    <w:p w:rsidRPr="00703BE5" w:rsidR="00C13A45" w:rsidP="00C13A45" w:rsidRDefault="00C13A45" w14:paraId="68C2B2F8" w14:textId="6DB9EA3B">
      <w:pPr>
        <w:pStyle w:val="SectionDivider"/>
        <w:framePr w:wrap="around"/>
      </w:pPr>
      <w:r>
        <w:br/>
      </w:r>
      <w:r w:rsidR="00335DD7">
        <w:t>Transit Asset Management Measures</w:t>
      </w:r>
    </w:p>
    <w:p w:rsidR="00C13A45" w:rsidP="00C13A45" w:rsidRDefault="00C13A45" w14:paraId="1058B07C" w14:textId="77777777"/>
    <w:p w:rsidR="00C13A45" w:rsidP="00C13A45" w:rsidRDefault="00C13A45" w14:paraId="3577371A" w14:textId="77777777"/>
    <w:p w:rsidR="00C13A45" w:rsidP="00C13A45" w:rsidRDefault="00C13A45" w14:paraId="3989A0CF" w14:textId="77777777"/>
    <w:p w:rsidR="00C13A45" w:rsidP="00C13A45" w:rsidRDefault="00C13A45" w14:paraId="6FEB0029" w14:textId="77777777">
      <w:r>
        <w:br w:type="page"/>
      </w:r>
    </w:p>
    <w:p w:rsidR="00C13A45" w:rsidP="00C13A45" w:rsidRDefault="00335DD7" w14:paraId="2572125E" w14:textId="632A9DCF">
      <w:pPr>
        <w:pStyle w:val="Heading1"/>
      </w:pPr>
      <w:bookmarkStart w:name="_Toc161875107" w:id="50"/>
      <w:bookmarkStart w:name="_Toc161763744" w:id="51"/>
      <w:r>
        <w:t>Transit Asset Management Measures</w:t>
      </w:r>
      <w:bookmarkEnd w:id="50"/>
      <w:bookmarkEnd w:id="51"/>
    </w:p>
    <w:p w:rsidRPr="00342667" w:rsidR="00335DD7" w:rsidP="0019166E" w:rsidRDefault="00335DD7" w14:paraId="63B1A692" w14:textId="59CD3886">
      <w:pPr>
        <w:pStyle w:val="Heading2"/>
      </w:pPr>
      <w:r w:rsidRPr="00342667">
        <w:t>Transit Asset Performance</w:t>
      </w:r>
    </w:p>
    <w:p w:rsidRPr="00342667" w:rsidR="00335DD7" w:rsidP="00335DD7" w:rsidRDefault="00335DD7" w14:paraId="684E9BF1" w14:textId="3B0AA1B3">
      <w:r>
        <w:t>FTA’s Transit Asset Management (TAM) regulations apply to all recipients and subrecipients of FTA funding that own, operate, or manage public transportation capital assets. The regulations</w:t>
      </w:r>
      <w:r w:rsidR="002E4E68">
        <w:t xml:space="preserve"> </w:t>
      </w:r>
      <w:r>
        <w:t xml:space="preserve">require that public transportation providers develop and implement TAM </w:t>
      </w:r>
      <w:r w:rsidR="2256F216">
        <w:t>plans and</w:t>
      </w:r>
      <w:r>
        <w:t xml:space="preserve"> </w:t>
      </w:r>
      <w:r w:rsidR="5325234D">
        <w:t>establish</w:t>
      </w:r>
      <w:r>
        <w:t xml:space="preserve"> state of good repair standards and performance measures</w:t>
      </w:r>
      <w:r w:rsidR="002E4E68">
        <w:t>.</w:t>
      </w:r>
      <w:r w:rsidR="00B850D4">
        <w:t xml:space="preserve"> </w:t>
      </w:r>
      <w:r>
        <w:fldChar w:fldCharType="begin"/>
      </w:r>
      <w:r>
        <w:instrText xml:space="preserve"> REF _Ref161220759 \h </w:instrText>
      </w:r>
      <w:r>
        <w:fldChar w:fldCharType="separate"/>
      </w:r>
      <w:r w:rsidR="00202CB4">
        <w:t xml:space="preserve">Table </w:t>
      </w:r>
      <w:r w:rsidRPr="79BF5F60" w:rsidR="00202CB4">
        <w:rPr>
          <w:noProof/>
        </w:rPr>
        <w:t>5</w:t>
      </w:r>
      <w:r w:rsidR="00202CB4">
        <w:t>.</w:t>
      </w:r>
      <w:r w:rsidRPr="79BF5F60" w:rsidR="00202CB4">
        <w:rPr>
          <w:noProof/>
        </w:rPr>
        <w:t>1</w:t>
      </w:r>
      <w:r>
        <w:fldChar w:fldCharType="end"/>
      </w:r>
      <w:r>
        <w:t xml:space="preserve"> below identifies </w:t>
      </w:r>
      <w:r w:rsidR="002E4E68">
        <w:t xml:space="preserve">the TAM </w:t>
      </w:r>
      <w:r>
        <w:t>performance measures.</w:t>
      </w:r>
      <w:r w:rsidR="009F3C15">
        <w:t xml:space="preserve"> </w:t>
      </w:r>
    </w:p>
    <w:p w:rsidRPr="00342667" w:rsidR="00335DD7" w:rsidP="0019166E" w:rsidRDefault="0019166E" w14:paraId="2AC14C63" w14:textId="7830FCCE">
      <w:pPr>
        <w:pStyle w:val="Caption"/>
      </w:pPr>
      <w:bookmarkStart w:name="_Ref161220759" w:id="52"/>
      <w:bookmarkStart w:name="_Toc161875135" w:id="53"/>
      <w:bookmarkStart w:name="_Toc161763828" w:id="54"/>
      <w:r>
        <w:t xml:space="preserve">Table </w:t>
      </w:r>
      <w:r>
        <w:fldChar w:fldCharType="begin"/>
      </w:r>
      <w:r>
        <w:instrText xml:space="preserve"> STYLEREF 1 \s </w:instrText>
      </w:r>
      <w:r>
        <w:fldChar w:fldCharType="separate"/>
      </w:r>
      <w:r w:rsidR="00202CB4">
        <w:rPr>
          <w:noProof/>
        </w:rPr>
        <w:t>5</w:t>
      </w:r>
      <w:r>
        <w:rPr>
          <w:noProof/>
        </w:rPr>
        <w:fldChar w:fldCharType="end"/>
      </w:r>
      <w:r w:rsidR="00F52C7B">
        <w:t>.</w:t>
      </w:r>
      <w:r>
        <w:fldChar w:fldCharType="begin"/>
      </w:r>
      <w:r>
        <w:instrText xml:space="preserve"> SEQ Table \* ARABIC \s 1 </w:instrText>
      </w:r>
      <w:r>
        <w:fldChar w:fldCharType="separate"/>
      </w:r>
      <w:r w:rsidR="00202CB4">
        <w:rPr>
          <w:noProof/>
        </w:rPr>
        <w:t>1</w:t>
      </w:r>
      <w:r>
        <w:rPr>
          <w:noProof/>
        </w:rPr>
        <w:fldChar w:fldCharType="end"/>
      </w:r>
      <w:bookmarkEnd w:id="52"/>
      <w:r>
        <w:tab/>
      </w:r>
      <w:r w:rsidRPr="00342667" w:rsidR="00335DD7">
        <w:t>FTA TAM Performance Measures</w:t>
      </w:r>
      <w:bookmarkEnd w:id="53"/>
      <w:bookmarkEnd w:id="54"/>
    </w:p>
    <w:tbl>
      <w:tblPr>
        <w:tblStyle w:val="Style1"/>
        <w:tblW w:w="5000" w:type="pct"/>
        <w:tblLayout w:type="fixed"/>
        <w:tblLook w:val="01E0" w:firstRow="1" w:lastRow="1" w:firstColumn="1" w:lastColumn="1" w:noHBand="0" w:noVBand="0"/>
      </w:tblPr>
      <w:tblGrid>
        <w:gridCol w:w="2349"/>
        <w:gridCol w:w="7011"/>
      </w:tblGrid>
      <w:tr w:rsidRPr="00342667" w:rsidR="00335DD7" w:rsidTr="0019166E" w14:paraId="6736CBC6" w14:textId="77777777">
        <w:trPr>
          <w:cnfStyle w:val="100000000000" w:firstRow="1" w:lastRow="0" w:firstColumn="0" w:lastColumn="0" w:oddVBand="0" w:evenVBand="0" w:oddHBand="0" w:evenHBand="0" w:firstRowFirstColumn="0" w:firstRowLastColumn="0" w:lastRowFirstColumn="0" w:lastRowLastColumn="0"/>
          <w:trHeight w:val="432"/>
        </w:trPr>
        <w:tc>
          <w:tcPr>
            <w:tcW w:w="2520" w:type="dxa"/>
            <w:vAlign w:val="bottom"/>
          </w:tcPr>
          <w:p w:rsidRPr="00342667" w:rsidR="00335DD7" w:rsidP="0019166E" w:rsidRDefault="00335DD7" w14:paraId="549C31A7" w14:textId="77777777">
            <w:pPr>
              <w:pStyle w:val="TableHead"/>
            </w:pPr>
            <w:r w:rsidRPr="00342667">
              <w:t>Asset Category</w:t>
            </w:r>
          </w:p>
        </w:tc>
        <w:tc>
          <w:tcPr>
            <w:tcW w:w="7560" w:type="dxa"/>
            <w:vAlign w:val="bottom"/>
          </w:tcPr>
          <w:p w:rsidRPr="00342667" w:rsidR="00335DD7" w:rsidP="0019166E" w:rsidRDefault="00335DD7" w14:paraId="0729BCA5" w14:textId="77777777">
            <w:pPr>
              <w:pStyle w:val="TableHead"/>
            </w:pPr>
            <w:r w:rsidRPr="00342667">
              <w:t>Performance Measure and Asset Class</w:t>
            </w:r>
          </w:p>
        </w:tc>
      </w:tr>
      <w:tr w:rsidRPr="00342667" w:rsidR="00335DD7" w:rsidTr="0019166E" w14:paraId="1A54345F" w14:textId="77777777">
        <w:trPr>
          <w:trHeight w:val="432"/>
        </w:trPr>
        <w:tc>
          <w:tcPr>
            <w:tcW w:w="2520" w:type="dxa"/>
          </w:tcPr>
          <w:p w:rsidRPr="00342667" w:rsidR="00335DD7" w:rsidP="0019166E" w:rsidRDefault="00335DD7" w14:paraId="3C344FDC" w14:textId="77777777">
            <w:pPr>
              <w:pStyle w:val="ListNumber"/>
              <w:numPr>
                <w:ilvl w:val="0"/>
                <w:numId w:val="28"/>
              </w:numPr>
            </w:pPr>
            <w:r w:rsidRPr="00342667">
              <w:t>Equipment</w:t>
            </w:r>
          </w:p>
        </w:tc>
        <w:tc>
          <w:tcPr>
            <w:tcW w:w="7560" w:type="dxa"/>
          </w:tcPr>
          <w:p w:rsidRPr="00342667" w:rsidR="00335DD7" w:rsidP="0019166E" w:rsidRDefault="00335DD7" w14:paraId="3DE87819" w14:textId="77777777">
            <w:pPr>
              <w:pStyle w:val="TableText"/>
            </w:pPr>
            <w:r w:rsidRPr="00342667">
              <w:t>Percentage of non-revenue, support-service and maintenance vehicles that have met or exceeded their useful life benchmark</w:t>
            </w:r>
          </w:p>
        </w:tc>
      </w:tr>
      <w:tr w:rsidRPr="00342667" w:rsidR="00335DD7" w:rsidTr="0019166E" w14:paraId="1A44F98A" w14:textId="77777777">
        <w:trPr>
          <w:trHeight w:val="432"/>
        </w:trPr>
        <w:tc>
          <w:tcPr>
            <w:tcW w:w="2520" w:type="dxa"/>
          </w:tcPr>
          <w:p w:rsidRPr="00342667" w:rsidR="00335DD7" w:rsidP="0019166E" w:rsidRDefault="00335DD7" w14:paraId="2B69D975" w14:textId="77777777">
            <w:pPr>
              <w:pStyle w:val="ListNumber"/>
            </w:pPr>
            <w:r w:rsidRPr="00342667">
              <w:t>Rolling Stock</w:t>
            </w:r>
          </w:p>
        </w:tc>
        <w:tc>
          <w:tcPr>
            <w:tcW w:w="7560" w:type="dxa"/>
          </w:tcPr>
          <w:p w:rsidRPr="00342667" w:rsidR="00335DD7" w:rsidP="0019166E" w:rsidRDefault="00335DD7" w14:paraId="16C83925" w14:textId="77777777">
            <w:pPr>
              <w:pStyle w:val="TableText"/>
            </w:pPr>
            <w:r w:rsidRPr="00342667">
              <w:t>Percentage of revenue vehicles within a particular asset class that have either met or exceeded their useful life benchmark</w:t>
            </w:r>
          </w:p>
        </w:tc>
      </w:tr>
      <w:tr w:rsidRPr="00342667" w:rsidR="00335DD7" w:rsidTr="00F52C7B" w14:paraId="3E221666" w14:textId="77777777">
        <w:trPr>
          <w:trHeight w:val="179"/>
        </w:trPr>
        <w:tc>
          <w:tcPr>
            <w:tcW w:w="2520" w:type="dxa"/>
          </w:tcPr>
          <w:p w:rsidRPr="00342667" w:rsidR="00335DD7" w:rsidP="0019166E" w:rsidRDefault="00335DD7" w14:paraId="6325E657" w14:textId="77777777">
            <w:pPr>
              <w:pStyle w:val="ListNumber"/>
            </w:pPr>
            <w:r w:rsidRPr="00342667">
              <w:t>Infrastructure</w:t>
            </w:r>
          </w:p>
        </w:tc>
        <w:tc>
          <w:tcPr>
            <w:tcW w:w="7560" w:type="dxa"/>
          </w:tcPr>
          <w:p w:rsidRPr="00342667" w:rsidR="00335DD7" w:rsidP="0019166E" w:rsidRDefault="00335DD7" w14:paraId="40029530" w14:textId="77777777">
            <w:pPr>
              <w:pStyle w:val="TableText"/>
            </w:pPr>
            <w:r w:rsidRPr="00342667">
              <w:t>Percentage of track segments with performance restrictions</w:t>
            </w:r>
          </w:p>
        </w:tc>
      </w:tr>
      <w:tr w:rsidRPr="00342667" w:rsidR="00335DD7" w:rsidTr="0019166E" w14:paraId="4EE915C7" w14:textId="77777777">
        <w:trPr>
          <w:trHeight w:val="432"/>
        </w:trPr>
        <w:tc>
          <w:tcPr>
            <w:tcW w:w="2520" w:type="dxa"/>
          </w:tcPr>
          <w:p w:rsidRPr="00342667" w:rsidR="00335DD7" w:rsidP="0019166E" w:rsidRDefault="00335DD7" w14:paraId="3CC2173A" w14:textId="77777777">
            <w:pPr>
              <w:pStyle w:val="ListNumber"/>
            </w:pPr>
            <w:r w:rsidRPr="00342667">
              <w:t>Facilities</w:t>
            </w:r>
          </w:p>
        </w:tc>
        <w:tc>
          <w:tcPr>
            <w:tcW w:w="7560" w:type="dxa"/>
          </w:tcPr>
          <w:p w:rsidRPr="00342667" w:rsidR="00335DD7" w:rsidP="0019166E" w:rsidRDefault="00335DD7" w14:paraId="7D01F38B" w14:textId="77777777">
            <w:pPr>
              <w:pStyle w:val="TableText"/>
            </w:pPr>
            <w:r w:rsidRPr="00342667">
              <w:t xml:space="preserve">Percentage of facilities within an asset class rated below condition 3 on the </w:t>
            </w:r>
            <w:r w:rsidRPr="00C302C9">
              <w:t>FTA Transit Economic Requirements Model (TERM) Scale</w:t>
            </w:r>
          </w:p>
        </w:tc>
      </w:tr>
    </w:tbl>
    <w:p w:rsidR="00335DD7" w:rsidP="0015279B" w:rsidRDefault="00335DD7" w14:paraId="63067AAF" w14:textId="1F52CD9F">
      <w:pPr>
        <w:spacing w:before="160"/>
      </w:pPr>
      <w:r w:rsidRPr="008A2DFD">
        <w:t xml:space="preserve">Public transportation </w:t>
      </w:r>
      <w:r>
        <w:t>providers</w:t>
      </w:r>
      <w:r w:rsidRPr="008A2DFD">
        <w:t xml:space="preserve"> are required to </w:t>
      </w:r>
      <w:r>
        <w:t>establish</w:t>
      </w:r>
      <w:r w:rsidRPr="008A2DFD">
        <w:t xml:space="preserve"> </w:t>
      </w:r>
      <w:r w:rsidR="001A45F0">
        <w:t>TAM</w:t>
      </w:r>
      <w:r>
        <w:t xml:space="preserve"> </w:t>
      </w:r>
      <w:r w:rsidRPr="008A2DFD">
        <w:t>targets annually</w:t>
      </w:r>
      <w:r>
        <w:t xml:space="preserve"> for the following fiscal year</w:t>
      </w:r>
      <w:r w:rsidR="001A45F0">
        <w:t xml:space="preserve"> and must s</w:t>
      </w:r>
      <w:r w:rsidRPr="008A2DFD">
        <w:t xml:space="preserve">hare </w:t>
      </w:r>
      <w:r>
        <w:t>its</w:t>
      </w:r>
      <w:r w:rsidRPr="008A2DFD">
        <w:t xml:space="preserve"> targets with each MPO in which the transit provider’s projects and services are programmed in the MPO’s TIP.</w:t>
      </w:r>
      <w:r w:rsidR="009F3C15">
        <w:t xml:space="preserve"> </w:t>
      </w:r>
      <w:r w:rsidRPr="00345CA3">
        <w:t xml:space="preserve">MPOs are not required to establish TAM targets annually </w:t>
      </w:r>
      <w:r w:rsidR="001A45F0">
        <w:t xml:space="preserve">when </w:t>
      </w:r>
      <w:r w:rsidRPr="00345CA3">
        <w:t>the transit provider establishes targets. Instead, MPO targets must be established when the MPO updates the LRTP (although it is recommended that MPOs reflect the most current transit provider targets in the TIP if they have not yet taken action to update MPO targets).</w:t>
      </w:r>
      <w:r w:rsidR="009F3C15">
        <w:t xml:space="preserve"> </w:t>
      </w:r>
    </w:p>
    <w:p w:rsidR="00335DD7" w:rsidP="00335DD7" w:rsidRDefault="00335DD7" w14:paraId="0A9D681D" w14:textId="4CDA5AA7">
      <w:r w:rsidRPr="00A3617C">
        <w:t xml:space="preserve">When establishing </w:t>
      </w:r>
      <w:r w:rsidR="001A45F0">
        <w:t xml:space="preserve">TAM </w:t>
      </w:r>
      <w:r w:rsidRPr="00A3617C">
        <w:t>targets, the</w:t>
      </w:r>
      <w:r>
        <w:t xml:space="preserve"> </w:t>
      </w:r>
      <w:r w:rsidRPr="008A2DFD">
        <w:t xml:space="preserve">MPO can either agree to program projects that will support the </w:t>
      </w:r>
      <w:r>
        <w:t>transit provider</w:t>
      </w:r>
      <w:r w:rsidRPr="008A2DFD">
        <w:t xml:space="preserve"> targets or </w:t>
      </w:r>
      <w:r>
        <w:t>establish</w:t>
      </w:r>
      <w:r w:rsidRPr="008A2DFD">
        <w:t xml:space="preserve"> </w:t>
      </w:r>
      <w:r>
        <w:t>its</w:t>
      </w:r>
      <w:r w:rsidRPr="008A2DFD">
        <w:t xml:space="preserve"> own separate regional </w:t>
      </w:r>
      <w:r w:rsidR="001A45F0">
        <w:t>TAM</w:t>
      </w:r>
      <w:r>
        <w:t xml:space="preserve"> </w:t>
      </w:r>
      <w:r w:rsidRPr="008A2DFD">
        <w:t>targets for the MPO planning area</w:t>
      </w:r>
      <w:r>
        <w:t>.</w:t>
      </w:r>
      <w:r w:rsidR="009F3C15">
        <w:t xml:space="preserve"> </w:t>
      </w:r>
      <w:r w:rsidRPr="00345CA3">
        <w:t xml:space="preserve">MPO targets may differ from </w:t>
      </w:r>
      <w:r>
        <w:t>the targets established by a provider</w:t>
      </w:r>
      <w:r w:rsidRPr="00345CA3">
        <w:t xml:space="preserve">, especially if there are multiple </w:t>
      </w:r>
      <w:r>
        <w:t xml:space="preserve">providers </w:t>
      </w:r>
      <w:r w:rsidRPr="00345CA3">
        <w:t xml:space="preserve">in the MPO planning area. </w:t>
      </w:r>
      <w:r>
        <w:t>P</w:t>
      </w:r>
      <w:r w:rsidRPr="00345CA3">
        <w:t>ublic transit providers, states, and MPOs must coordinate with each other in the selection of performance targets</w:t>
      </w:r>
      <w:r>
        <w:t>.</w:t>
      </w:r>
    </w:p>
    <w:p w:rsidRPr="001A45F0" w:rsidR="00833064" w:rsidP="001A45F0" w:rsidRDefault="00833064" w14:paraId="07E755D2" w14:textId="7817D2C1">
      <w:r w:rsidRPr="001A45F0">
        <w:t>FTA defines two tiers of public transportation providers based on number of vehicles and mode parameters. Tier I transit agencies, which are generally larger providers, establish their own TAM targets, while Tier II providers, generally smaller agencies, may participate in a group plan where targets are established by a plan sponsor (</w:t>
      </w:r>
      <w:r w:rsidRPr="001A45F0" w:rsidR="001A45F0">
        <w:t>FDOT</w:t>
      </w:r>
      <w:r w:rsidRPr="001A45F0">
        <w:t xml:space="preserve">) for the entire group. </w:t>
      </w:r>
    </w:p>
    <w:p w:rsidRPr="000818EE" w:rsidR="00335DD7" w:rsidP="00335DD7" w:rsidRDefault="00335DD7" w14:paraId="1D45532B" w14:textId="0DB47757">
      <w:r w:rsidRPr="00345CA3">
        <w:t>[</w:t>
      </w:r>
      <w:r w:rsidRPr="00345CA3">
        <w:rPr>
          <w:highlight w:val="yellow"/>
        </w:rPr>
        <w:t>Note</w:t>
      </w:r>
      <w:r>
        <w:rPr>
          <w:highlight w:val="yellow"/>
        </w:rPr>
        <w:t xml:space="preserve"> regarding the Group TAM Plan: if any providers in the MPO area are part of the FDOT Group TAM Plan the </w:t>
      </w:r>
      <w:r w:rsidRPr="00345CA3">
        <w:rPr>
          <w:highlight w:val="yellow"/>
        </w:rPr>
        <w:t xml:space="preserve">MPO </w:t>
      </w:r>
      <w:r>
        <w:rPr>
          <w:highlight w:val="yellow"/>
        </w:rPr>
        <w:t xml:space="preserve">should include this paragraph; the MPO has </w:t>
      </w:r>
      <w:r w:rsidRPr="00345CA3">
        <w:rPr>
          <w:highlight w:val="yellow"/>
        </w:rPr>
        <w:t xml:space="preserve">the option of including </w:t>
      </w:r>
      <w:r w:rsidRPr="005E5E6C" w:rsidR="005E5E6C">
        <w:rPr>
          <w:highlight w:val="yellow"/>
        </w:rPr>
        <w:fldChar w:fldCharType="begin"/>
      </w:r>
      <w:r w:rsidRPr="005E5E6C" w:rsidR="005E5E6C">
        <w:rPr>
          <w:highlight w:val="yellow"/>
        </w:rPr>
        <w:instrText xml:space="preserve"> REF _Ref161220766 \h </w:instrText>
      </w:r>
      <w:r w:rsidR="005E5E6C">
        <w:rPr>
          <w:highlight w:val="yellow"/>
        </w:rPr>
        <w:instrText xml:space="preserve"> \* MERGEFORMAT </w:instrText>
      </w:r>
      <w:r w:rsidRPr="005E5E6C" w:rsidR="005E5E6C">
        <w:rPr>
          <w:highlight w:val="yellow"/>
        </w:rPr>
      </w:r>
      <w:r w:rsidRPr="005E5E6C" w:rsidR="005E5E6C">
        <w:rPr>
          <w:highlight w:val="yellow"/>
        </w:rPr>
        <w:fldChar w:fldCharType="separate"/>
      </w:r>
      <w:r w:rsidRPr="236AA6CE" w:rsidR="00202CB4">
        <w:rPr>
          <w:highlight w:val="yellow"/>
        </w:rPr>
        <w:t xml:space="preserve">Table </w:t>
      </w:r>
      <w:r w:rsidRPr="236AA6CE" w:rsidR="00202CB4">
        <w:rPr>
          <w:noProof/>
          <w:highlight w:val="yellow"/>
        </w:rPr>
        <w:t>5.2</w:t>
      </w:r>
      <w:r w:rsidRPr="005E5E6C" w:rsidR="005E5E6C">
        <w:rPr>
          <w:highlight w:val="yellow"/>
        </w:rPr>
        <w:fldChar w:fldCharType="end"/>
      </w:r>
      <w:r w:rsidRPr="005E5E6C">
        <w:rPr>
          <w:highlight w:val="yellow"/>
        </w:rPr>
        <w:t xml:space="preserve"> for </w:t>
      </w:r>
      <w:r w:rsidRPr="00345CA3" w:rsidR="4EC455F4">
        <w:rPr>
          <w:highlight w:val="yellow"/>
        </w:rPr>
        <w:t>context or</w:t>
      </w:r>
      <w:r w:rsidRPr="00345CA3">
        <w:rPr>
          <w:highlight w:val="yellow"/>
        </w:rPr>
        <w:t xml:space="preserve"> may just identify the Tier II providers</w:t>
      </w:r>
      <w:r>
        <w:rPr>
          <w:highlight w:val="yellow"/>
        </w:rPr>
        <w:t xml:space="preserve"> </w:t>
      </w:r>
      <w:r w:rsidRPr="00345CA3">
        <w:rPr>
          <w:highlight w:val="yellow"/>
        </w:rPr>
        <w:t>that participate in the FDOT Group TAM Plan</w:t>
      </w:r>
      <w:r>
        <w:rPr>
          <w:highlight w:val="yellow"/>
        </w:rPr>
        <w:t xml:space="preserve"> by name. If there are no providers in the MPO area that participate in the Group TAM plan, this paragraph and </w:t>
      </w:r>
      <w:r w:rsidRPr="005E5E6C" w:rsidR="005E5E6C">
        <w:rPr>
          <w:highlight w:val="yellow"/>
        </w:rPr>
        <w:fldChar w:fldCharType="begin"/>
      </w:r>
      <w:r w:rsidRPr="005E5E6C" w:rsidR="005E5E6C">
        <w:rPr>
          <w:highlight w:val="yellow"/>
        </w:rPr>
        <w:instrText xml:space="preserve"> REF _Ref161220766 \h </w:instrText>
      </w:r>
      <w:r w:rsidR="005E5E6C">
        <w:rPr>
          <w:highlight w:val="yellow"/>
        </w:rPr>
        <w:instrText xml:space="preserve"> \* MERGEFORMAT </w:instrText>
      </w:r>
      <w:r w:rsidRPr="005E5E6C" w:rsidR="005E5E6C">
        <w:rPr>
          <w:highlight w:val="yellow"/>
        </w:rPr>
      </w:r>
      <w:r w:rsidRPr="005E5E6C" w:rsidR="005E5E6C">
        <w:rPr>
          <w:highlight w:val="yellow"/>
        </w:rPr>
        <w:fldChar w:fldCharType="separate"/>
      </w:r>
      <w:r w:rsidRPr="236AA6CE" w:rsidR="00202CB4">
        <w:rPr>
          <w:highlight w:val="yellow"/>
        </w:rPr>
        <w:t xml:space="preserve">Table </w:t>
      </w:r>
      <w:r w:rsidRPr="236AA6CE" w:rsidR="00202CB4">
        <w:rPr>
          <w:noProof/>
          <w:highlight w:val="yellow"/>
        </w:rPr>
        <w:t>5.2</w:t>
      </w:r>
      <w:r w:rsidRPr="005E5E6C" w:rsidR="005E5E6C">
        <w:rPr>
          <w:highlight w:val="yellow"/>
        </w:rPr>
        <w:fldChar w:fldCharType="end"/>
      </w:r>
      <w:r w:rsidRPr="005E5E6C">
        <w:rPr>
          <w:highlight w:val="yellow"/>
        </w:rPr>
        <w:t xml:space="preserve"> ar</w:t>
      </w:r>
      <w:r>
        <w:rPr>
          <w:highlight w:val="yellow"/>
        </w:rPr>
        <w:t>e not necessary</w:t>
      </w:r>
      <w:r w:rsidRPr="00345CA3">
        <w:rPr>
          <w:highlight w:val="yellow"/>
        </w:rPr>
        <w:t>.</w:t>
      </w:r>
      <w:r w:rsidRPr="00345CA3">
        <w:t xml:space="preserve">] </w:t>
      </w:r>
      <w:r w:rsidRPr="000818EE">
        <w:t xml:space="preserve">A total of </w:t>
      </w:r>
      <w:r>
        <w:t>19</w:t>
      </w:r>
      <w:r w:rsidRPr="000818EE">
        <w:t xml:space="preserve"> transit providers participated in the </w:t>
      </w:r>
      <w:hyperlink w:history="1" r:id="rId20">
        <w:r w:rsidRPr="236AA6CE">
          <w:rPr>
            <w:rStyle w:val="Hyperlink"/>
            <w:rFonts w:ascii="Century Gothic" w:hAnsi="Century Gothic" w:cstheme="minorBidi"/>
            <w:kern w:val="2"/>
          </w:rPr>
          <w:t>FDOT Group TAM Plan</w:t>
        </w:r>
      </w:hyperlink>
      <w:r w:rsidRPr="000818EE">
        <w:t xml:space="preserve"> and continue to coordinate with FDOT on establishing and reporting group targets to FTA through the National Transit Database (NTD)</w:t>
      </w:r>
      <w:r>
        <w:t>.</w:t>
      </w:r>
      <w:r w:rsidRPr="000818EE">
        <w:t xml:space="preserve"> These are FDOT’s Section 5311 Rural Program subrecipients</w:t>
      </w:r>
      <w:r>
        <w:t xml:space="preserve"> and are listed in </w:t>
      </w:r>
      <w:r w:rsidR="005E5E6C">
        <w:fldChar w:fldCharType="begin"/>
      </w:r>
      <w:r w:rsidR="005E5E6C">
        <w:instrText xml:space="preserve"> REF _Ref161220766 \h </w:instrText>
      </w:r>
      <w:r w:rsidR="005E5E6C">
        <w:fldChar w:fldCharType="separate"/>
      </w:r>
      <w:r w:rsidR="00202CB4">
        <w:t xml:space="preserve">Table </w:t>
      </w:r>
      <w:r w:rsidR="00202CB4">
        <w:rPr>
          <w:noProof/>
        </w:rPr>
        <w:t>5</w:t>
      </w:r>
      <w:r w:rsidR="00202CB4">
        <w:t>.</w:t>
      </w:r>
      <w:r w:rsidR="00202CB4">
        <w:rPr>
          <w:noProof/>
        </w:rPr>
        <w:t>2</w:t>
      </w:r>
      <w:r w:rsidR="005E5E6C">
        <w:fldChar w:fldCharType="end"/>
      </w:r>
      <w:r w:rsidRPr="000818EE">
        <w:t xml:space="preserve">. The Group TAM Plan was </w:t>
      </w:r>
      <w:r w:rsidRPr="000818EE">
        <w:t xml:space="preserve">adopted in </w:t>
      </w:r>
      <w:r>
        <w:t>September 2022</w:t>
      </w:r>
      <w:r w:rsidRPr="00053AA9">
        <w:t xml:space="preserve"> and covers fiscal years 20</w:t>
      </w:r>
      <w:r>
        <w:t>22-</w:t>
      </w:r>
      <w:r w:rsidRPr="00053AA9">
        <w:t>2</w:t>
      </w:r>
      <w:r>
        <w:t>023</w:t>
      </w:r>
      <w:r w:rsidRPr="00053AA9">
        <w:t xml:space="preserve"> through 202</w:t>
      </w:r>
      <w:r>
        <w:t>5</w:t>
      </w:r>
      <w:r w:rsidRPr="00053AA9">
        <w:t>-202</w:t>
      </w:r>
      <w:r>
        <w:t>6</w:t>
      </w:r>
      <w:r w:rsidRPr="00053AA9">
        <w:t xml:space="preserve">. </w:t>
      </w:r>
      <w:r w:rsidRPr="00345CA3">
        <w:t>Group TAM Plan targets for fiscal year 202</w:t>
      </w:r>
      <w:r w:rsidR="00B75CF4">
        <w:t>4</w:t>
      </w:r>
      <w:r w:rsidRPr="00345CA3">
        <w:t xml:space="preserve"> were submitted to NTD in September 202</w:t>
      </w:r>
      <w:r w:rsidR="00B75CF4">
        <w:t>4</w:t>
      </w:r>
      <w:r w:rsidRPr="000818EE">
        <w:t>.</w:t>
      </w:r>
      <w:r>
        <w:t xml:space="preserve"> </w:t>
      </w:r>
    </w:p>
    <w:p w:rsidR="00335DD7" w:rsidP="0019166E" w:rsidRDefault="0019166E" w14:paraId="07944DF9" w14:textId="6A7C04BB">
      <w:pPr>
        <w:pStyle w:val="Caption"/>
      </w:pPr>
      <w:bookmarkStart w:name="_Ref161220766" w:id="55"/>
      <w:bookmarkStart w:name="_Toc161875136" w:id="56"/>
      <w:bookmarkStart w:name="_Toc161763829" w:id="57"/>
      <w:r>
        <w:t xml:space="preserve">Table </w:t>
      </w:r>
      <w:r>
        <w:fldChar w:fldCharType="begin"/>
      </w:r>
      <w:r>
        <w:instrText xml:space="preserve"> STYLEREF 1 \s </w:instrText>
      </w:r>
      <w:r>
        <w:fldChar w:fldCharType="separate"/>
      </w:r>
      <w:r w:rsidR="00202CB4">
        <w:rPr>
          <w:noProof/>
        </w:rPr>
        <w:t>5</w:t>
      </w:r>
      <w:r>
        <w:rPr>
          <w:noProof/>
        </w:rPr>
        <w:fldChar w:fldCharType="end"/>
      </w:r>
      <w:r w:rsidR="00F52C7B">
        <w:t>.</w:t>
      </w:r>
      <w:r>
        <w:fldChar w:fldCharType="begin"/>
      </w:r>
      <w:r>
        <w:instrText xml:space="preserve"> SEQ Table \* ARABIC \s 1 </w:instrText>
      </w:r>
      <w:r>
        <w:fldChar w:fldCharType="separate"/>
      </w:r>
      <w:r w:rsidR="00202CB4">
        <w:rPr>
          <w:noProof/>
        </w:rPr>
        <w:t>2</w:t>
      </w:r>
      <w:r>
        <w:rPr>
          <w:noProof/>
        </w:rPr>
        <w:fldChar w:fldCharType="end"/>
      </w:r>
      <w:bookmarkEnd w:id="55"/>
      <w:r>
        <w:tab/>
      </w:r>
      <w:r w:rsidRPr="00053AA9" w:rsidR="00335DD7">
        <w:t>Florida Group TAM Plan Participants</w:t>
      </w:r>
      <w:bookmarkEnd w:id="56"/>
      <w:bookmarkEnd w:id="57"/>
    </w:p>
    <w:tbl>
      <w:tblPr>
        <w:tblStyle w:val="Style1"/>
        <w:tblW w:w="5000" w:type="pct"/>
        <w:tblLook w:val="04A0" w:firstRow="1" w:lastRow="0" w:firstColumn="1" w:lastColumn="0" w:noHBand="0" w:noVBand="1"/>
      </w:tblPr>
      <w:tblGrid>
        <w:gridCol w:w="1051"/>
        <w:gridCol w:w="8309"/>
      </w:tblGrid>
      <w:tr w:rsidRPr="00D310C8" w:rsidR="00335DD7" w:rsidTr="0019166E" w14:paraId="0E951529" w14:textId="77777777">
        <w:trPr>
          <w:cnfStyle w:val="100000000000" w:firstRow="1" w:lastRow="0" w:firstColumn="0" w:lastColumn="0" w:oddVBand="0" w:evenVBand="0" w:oddHBand="0" w:evenHBand="0" w:firstRowFirstColumn="0" w:firstRowLastColumn="0" w:lastRowFirstColumn="0" w:lastRowLastColumn="0"/>
        </w:trPr>
        <w:tc>
          <w:tcPr>
            <w:tcW w:w="0" w:type="dxa"/>
          </w:tcPr>
          <w:p w:rsidRPr="00D310C8" w:rsidR="00335DD7" w:rsidP="0019166E" w:rsidRDefault="00335DD7" w14:paraId="5F800985" w14:textId="77777777">
            <w:pPr>
              <w:pStyle w:val="TableHead"/>
            </w:pPr>
            <w:r w:rsidRPr="00D310C8">
              <w:t>District</w:t>
            </w:r>
          </w:p>
        </w:tc>
        <w:tc>
          <w:tcPr>
            <w:tcW w:w="0" w:type="dxa"/>
          </w:tcPr>
          <w:p w:rsidRPr="00D310C8" w:rsidR="00335DD7" w:rsidP="0019166E" w:rsidRDefault="00335DD7" w14:paraId="4DFA18C5" w14:textId="77777777">
            <w:pPr>
              <w:pStyle w:val="TableHead"/>
            </w:pPr>
            <w:r w:rsidRPr="00D310C8">
              <w:t>Participating Transit Providers</w:t>
            </w:r>
          </w:p>
        </w:tc>
      </w:tr>
      <w:tr w:rsidRPr="00D310C8" w:rsidR="00335DD7" w:rsidTr="0019166E" w14:paraId="1E9E05B0" w14:textId="77777777">
        <w:tc>
          <w:tcPr>
            <w:tcW w:w="1075" w:type="dxa"/>
          </w:tcPr>
          <w:p w:rsidRPr="00D310C8" w:rsidR="00335DD7" w:rsidP="0019166E" w:rsidRDefault="00335DD7" w14:paraId="08598656" w14:textId="77777777">
            <w:pPr>
              <w:pStyle w:val="TableText"/>
            </w:pPr>
            <w:r w:rsidRPr="00D310C8">
              <w:t>1</w:t>
            </w:r>
          </w:p>
        </w:tc>
        <w:tc>
          <w:tcPr>
            <w:tcW w:w="9005" w:type="dxa"/>
          </w:tcPr>
          <w:p w:rsidR="00335DD7" w:rsidP="0019166E" w:rsidRDefault="00335DD7" w14:paraId="6D834CCF" w14:textId="77777777">
            <w:pPr>
              <w:pStyle w:val="TableText"/>
              <w:rPr>
                <w:rFonts w:cs="Calibri"/>
              </w:rPr>
            </w:pPr>
            <w:r w:rsidRPr="00D310C8">
              <w:rPr>
                <w:rFonts w:cs="Calibri"/>
              </w:rPr>
              <w:t>Central Florida Regional Planning Council</w:t>
            </w:r>
          </w:p>
          <w:p w:rsidRPr="00567145" w:rsidR="00335DD7" w:rsidP="0019166E" w:rsidRDefault="00335DD7" w14:paraId="61268A8C" w14:textId="77777777">
            <w:pPr>
              <w:pStyle w:val="TableText"/>
            </w:pPr>
            <w:r>
              <w:t>Hendry County</w:t>
            </w:r>
          </w:p>
        </w:tc>
      </w:tr>
      <w:tr w:rsidRPr="00D310C8" w:rsidR="00335DD7" w:rsidTr="0019166E" w14:paraId="71587A90" w14:textId="77777777">
        <w:tc>
          <w:tcPr>
            <w:tcW w:w="1075" w:type="dxa"/>
          </w:tcPr>
          <w:p w:rsidRPr="00D310C8" w:rsidR="00335DD7" w:rsidP="0019166E" w:rsidRDefault="00335DD7" w14:paraId="2F4CE8D6" w14:textId="77777777">
            <w:pPr>
              <w:pStyle w:val="TableText"/>
            </w:pPr>
            <w:r w:rsidRPr="00D310C8">
              <w:t>2</w:t>
            </w:r>
          </w:p>
        </w:tc>
        <w:tc>
          <w:tcPr>
            <w:tcW w:w="9005" w:type="dxa"/>
          </w:tcPr>
          <w:p w:rsidRPr="00D310C8" w:rsidR="00335DD7" w:rsidP="0019166E" w:rsidRDefault="00335DD7" w14:paraId="348D208D" w14:textId="77777777">
            <w:pPr>
              <w:pStyle w:val="TableText"/>
              <w:rPr>
                <w:rFonts w:cs="Calibri"/>
              </w:rPr>
            </w:pPr>
            <w:r w:rsidRPr="00D310C8">
              <w:rPr>
                <w:rFonts w:cs="Calibri"/>
              </w:rPr>
              <w:t xml:space="preserve">Baker County </w:t>
            </w:r>
            <w:r>
              <w:rPr>
                <w:rFonts w:cs="Calibri"/>
              </w:rPr>
              <w:t>Council on Aging</w:t>
            </w:r>
            <w:r w:rsidRPr="00D310C8">
              <w:rPr>
                <w:rFonts w:cs="Calibri"/>
              </w:rPr>
              <w:t xml:space="preserve"> </w:t>
            </w:r>
          </w:p>
          <w:p w:rsidRPr="00D310C8" w:rsidR="00335DD7" w:rsidP="0019166E" w:rsidRDefault="00335DD7" w14:paraId="25268DA7" w14:textId="77777777">
            <w:pPr>
              <w:pStyle w:val="TableText"/>
              <w:rPr>
                <w:rFonts w:cs="Calibri"/>
              </w:rPr>
            </w:pPr>
            <w:r w:rsidRPr="00D310C8">
              <w:rPr>
                <w:rFonts w:cs="Calibri"/>
              </w:rPr>
              <w:t>Levy County Transit</w:t>
            </w:r>
          </w:p>
          <w:p w:rsidRPr="00D310C8" w:rsidR="00335DD7" w:rsidP="0019166E" w:rsidRDefault="00335DD7" w14:paraId="5314FDA2" w14:textId="77777777">
            <w:pPr>
              <w:pStyle w:val="TableText"/>
              <w:rPr>
                <w:rFonts w:cs="Calibri"/>
              </w:rPr>
            </w:pPr>
            <w:r w:rsidRPr="00D310C8">
              <w:rPr>
                <w:rFonts w:cs="Calibri"/>
              </w:rPr>
              <w:t xml:space="preserve">Nassau County </w:t>
            </w:r>
            <w:r>
              <w:rPr>
                <w:rFonts w:cs="Calibri"/>
              </w:rPr>
              <w:t xml:space="preserve">Council on Aging/Nassau </w:t>
            </w:r>
            <w:r w:rsidRPr="00D310C8">
              <w:rPr>
                <w:rFonts w:cs="Calibri"/>
              </w:rPr>
              <w:t>T</w:t>
            </w:r>
            <w:r>
              <w:rPr>
                <w:rFonts w:cs="Calibri"/>
              </w:rPr>
              <w:t>RANSIT</w:t>
            </w:r>
            <w:r w:rsidRPr="00D310C8">
              <w:rPr>
                <w:rFonts w:cs="Calibri"/>
              </w:rPr>
              <w:t xml:space="preserve"> </w:t>
            </w:r>
          </w:p>
          <w:p w:rsidRPr="00D310C8" w:rsidR="00335DD7" w:rsidP="0019166E" w:rsidRDefault="00335DD7" w14:paraId="67531201" w14:textId="77777777">
            <w:pPr>
              <w:pStyle w:val="TableText"/>
              <w:rPr>
                <w:rFonts w:cs="Calibri"/>
              </w:rPr>
            </w:pPr>
            <w:r w:rsidRPr="00D310C8">
              <w:rPr>
                <w:rFonts w:cs="Calibri"/>
              </w:rPr>
              <w:t xml:space="preserve">Ride Solution </w:t>
            </w:r>
            <w:r>
              <w:rPr>
                <w:rFonts w:cs="Calibri"/>
              </w:rPr>
              <w:t>(Putnam County)</w:t>
            </w:r>
          </w:p>
          <w:p w:rsidRPr="00D310C8" w:rsidR="00335DD7" w:rsidP="0019166E" w:rsidRDefault="00335DD7" w14:paraId="78E6AE9D" w14:textId="77777777">
            <w:pPr>
              <w:pStyle w:val="TableText"/>
              <w:rPr>
                <w:rFonts w:cs="Calibri"/>
              </w:rPr>
            </w:pPr>
            <w:r w:rsidRPr="00D310C8">
              <w:rPr>
                <w:rFonts w:cs="Calibri"/>
              </w:rPr>
              <w:t xml:space="preserve">Suwannee River Economic Council  </w:t>
            </w:r>
          </w:p>
          <w:p w:rsidRPr="00D310C8" w:rsidR="00335DD7" w:rsidP="0019166E" w:rsidRDefault="00335DD7" w14:paraId="44C5BFB6" w14:textId="77777777">
            <w:pPr>
              <w:pStyle w:val="TableText"/>
            </w:pPr>
            <w:r w:rsidRPr="00D310C8">
              <w:rPr>
                <w:rFonts w:cs="Calibri"/>
              </w:rPr>
              <w:t>Suwannee Valley Transit Authority</w:t>
            </w:r>
          </w:p>
        </w:tc>
      </w:tr>
      <w:tr w:rsidRPr="00D310C8" w:rsidR="00335DD7" w:rsidTr="0019166E" w14:paraId="702128CA" w14:textId="77777777">
        <w:tc>
          <w:tcPr>
            <w:tcW w:w="1075" w:type="dxa"/>
          </w:tcPr>
          <w:p w:rsidRPr="00D310C8" w:rsidR="00335DD7" w:rsidP="0019166E" w:rsidRDefault="00335DD7" w14:paraId="6A62D128" w14:textId="77777777">
            <w:pPr>
              <w:pStyle w:val="TableText"/>
            </w:pPr>
            <w:r w:rsidRPr="00D310C8">
              <w:t>3</w:t>
            </w:r>
          </w:p>
        </w:tc>
        <w:tc>
          <w:tcPr>
            <w:tcW w:w="9005" w:type="dxa"/>
          </w:tcPr>
          <w:p w:rsidRPr="00C94987" w:rsidR="00335DD7" w:rsidP="0019166E" w:rsidRDefault="00335DD7" w14:paraId="6BFEECA1" w14:textId="77777777">
            <w:pPr>
              <w:pStyle w:val="TableText"/>
              <w:rPr>
                <w:rFonts w:cs="Calibri"/>
                <w:vertAlign w:val="superscript"/>
              </w:rPr>
            </w:pPr>
            <w:r w:rsidRPr="00D310C8">
              <w:rPr>
                <w:rFonts w:cs="Calibri"/>
              </w:rPr>
              <w:t>Big Bend Transit</w:t>
            </w:r>
          </w:p>
          <w:p w:rsidRPr="00D310C8" w:rsidR="00335DD7" w:rsidP="0019166E" w:rsidRDefault="00335DD7" w14:paraId="2DC8DB6B" w14:textId="77777777">
            <w:pPr>
              <w:pStyle w:val="TableText"/>
              <w:rPr>
                <w:rFonts w:cs="Calibri"/>
              </w:rPr>
            </w:pPr>
            <w:r w:rsidRPr="00D310C8">
              <w:rPr>
                <w:rFonts w:cs="Calibri"/>
              </w:rPr>
              <w:t xml:space="preserve">Calhoun </w:t>
            </w:r>
            <w:r>
              <w:rPr>
                <w:rFonts w:cs="Calibri"/>
              </w:rPr>
              <w:t>County Senior Citizens Association</w:t>
            </w:r>
            <w:r w:rsidRPr="00D310C8">
              <w:rPr>
                <w:rFonts w:cs="Calibri"/>
              </w:rPr>
              <w:t xml:space="preserve">  </w:t>
            </w:r>
          </w:p>
          <w:p w:rsidRPr="00D310C8" w:rsidR="00335DD7" w:rsidP="0019166E" w:rsidRDefault="00335DD7" w14:paraId="0D966653" w14:textId="77777777">
            <w:pPr>
              <w:pStyle w:val="TableText"/>
              <w:rPr>
                <w:rFonts w:cs="Calibri"/>
              </w:rPr>
            </w:pPr>
            <w:r w:rsidRPr="00D310C8">
              <w:rPr>
                <w:rFonts w:cs="Calibri"/>
              </w:rPr>
              <w:t xml:space="preserve">Gulf County ARC </w:t>
            </w:r>
          </w:p>
          <w:p w:rsidRPr="00D310C8" w:rsidR="00335DD7" w:rsidP="0019166E" w:rsidRDefault="00335DD7" w14:paraId="5DE03872" w14:textId="77777777">
            <w:pPr>
              <w:pStyle w:val="TableText"/>
              <w:rPr>
                <w:rFonts w:cs="Calibri"/>
              </w:rPr>
            </w:pPr>
            <w:r w:rsidRPr="00D310C8">
              <w:rPr>
                <w:rFonts w:cs="Calibri"/>
              </w:rPr>
              <w:t>JTRANS</w:t>
            </w:r>
          </w:p>
          <w:p w:rsidRPr="00D310C8" w:rsidR="00335DD7" w:rsidP="0019166E" w:rsidRDefault="00335DD7" w14:paraId="7DE25363" w14:textId="77777777">
            <w:pPr>
              <w:pStyle w:val="TableText"/>
              <w:rPr>
                <w:rFonts w:cs="Calibri"/>
              </w:rPr>
            </w:pPr>
            <w:r w:rsidRPr="00D310C8">
              <w:rPr>
                <w:rFonts w:cs="Calibri"/>
              </w:rPr>
              <w:t xml:space="preserve">Liberty County Transit </w:t>
            </w:r>
          </w:p>
          <w:p w:rsidRPr="00D310C8" w:rsidR="00335DD7" w:rsidP="0019166E" w:rsidRDefault="00335DD7" w14:paraId="6EA60555" w14:textId="77777777">
            <w:pPr>
              <w:pStyle w:val="TableText"/>
              <w:rPr>
                <w:rFonts w:cs="Calibri"/>
              </w:rPr>
            </w:pPr>
            <w:r w:rsidRPr="00D310C8">
              <w:rPr>
                <w:rFonts w:cs="Calibri"/>
              </w:rPr>
              <w:t xml:space="preserve">Tri-County Community Council </w:t>
            </w:r>
          </w:p>
          <w:p w:rsidRPr="00D310C8" w:rsidR="00335DD7" w:rsidP="0019166E" w:rsidRDefault="00335DD7" w14:paraId="72277E32" w14:textId="77777777">
            <w:pPr>
              <w:pStyle w:val="TableText"/>
            </w:pPr>
            <w:r w:rsidRPr="00D310C8">
              <w:rPr>
                <w:rFonts w:cs="Calibri"/>
              </w:rPr>
              <w:t>Wakulla Trans</w:t>
            </w:r>
            <w:r>
              <w:rPr>
                <w:rFonts w:cs="Calibri"/>
              </w:rPr>
              <w:t>portation</w:t>
            </w:r>
          </w:p>
        </w:tc>
      </w:tr>
      <w:tr w:rsidRPr="00D310C8" w:rsidR="00335DD7" w:rsidTr="0019166E" w14:paraId="764D0094" w14:textId="77777777">
        <w:tc>
          <w:tcPr>
            <w:tcW w:w="1075" w:type="dxa"/>
          </w:tcPr>
          <w:p w:rsidRPr="00D310C8" w:rsidR="00335DD7" w:rsidP="0019166E" w:rsidRDefault="00335DD7" w14:paraId="4326CB7D" w14:textId="77777777">
            <w:pPr>
              <w:pStyle w:val="TableText"/>
            </w:pPr>
            <w:r w:rsidRPr="00D310C8">
              <w:t>4</w:t>
            </w:r>
          </w:p>
        </w:tc>
        <w:tc>
          <w:tcPr>
            <w:tcW w:w="9005" w:type="dxa"/>
          </w:tcPr>
          <w:p w:rsidRPr="00D310C8" w:rsidR="00335DD7" w:rsidP="0019166E" w:rsidRDefault="00335DD7" w14:paraId="425948DC" w14:textId="77777777">
            <w:pPr>
              <w:pStyle w:val="TableText"/>
              <w:rPr>
                <w:i/>
              </w:rPr>
            </w:pPr>
            <w:r w:rsidRPr="00D310C8">
              <w:rPr>
                <w:i/>
              </w:rPr>
              <w:t>No participating providers</w:t>
            </w:r>
          </w:p>
        </w:tc>
      </w:tr>
      <w:tr w:rsidRPr="00D310C8" w:rsidR="00335DD7" w:rsidTr="0019166E" w14:paraId="72ACF3AA" w14:textId="77777777">
        <w:tc>
          <w:tcPr>
            <w:tcW w:w="1075" w:type="dxa"/>
          </w:tcPr>
          <w:p w:rsidRPr="00D310C8" w:rsidR="00335DD7" w:rsidP="0019166E" w:rsidRDefault="00335DD7" w14:paraId="031C13BF" w14:textId="77777777">
            <w:pPr>
              <w:pStyle w:val="TableText"/>
            </w:pPr>
            <w:r w:rsidRPr="00D310C8">
              <w:t>5</w:t>
            </w:r>
          </w:p>
        </w:tc>
        <w:tc>
          <w:tcPr>
            <w:tcW w:w="9005" w:type="dxa"/>
          </w:tcPr>
          <w:p w:rsidR="00335DD7" w:rsidP="0019166E" w:rsidRDefault="00335DD7" w14:paraId="672E421A" w14:textId="77777777">
            <w:pPr>
              <w:pStyle w:val="TableText"/>
              <w:rPr>
                <w:rFonts w:cs="Calibri"/>
              </w:rPr>
            </w:pPr>
            <w:r>
              <w:rPr>
                <w:rFonts w:cs="Calibri"/>
              </w:rPr>
              <w:t>Flagler County Public Transportation</w:t>
            </w:r>
          </w:p>
          <w:p w:rsidRPr="00D310C8" w:rsidR="00335DD7" w:rsidP="0019166E" w:rsidRDefault="00335DD7" w14:paraId="74AAD6BB" w14:textId="77777777">
            <w:pPr>
              <w:pStyle w:val="TableText"/>
              <w:rPr>
                <w:rFonts w:cs="Calibri"/>
              </w:rPr>
            </w:pPr>
            <w:r w:rsidRPr="00D310C8">
              <w:rPr>
                <w:rFonts w:cs="Calibri"/>
              </w:rPr>
              <w:t xml:space="preserve">Marion Transit </w:t>
            </w:r>
          </w:p>
          <w:p w:rsidRPr="00D310C8" w:rsidR="00335DD7" w:rsidP="0019166E" w:rsidRDefault="00335DD7" w14:paraId="58FCBB5E" w14:textId="77777777">
            <w:pPr>
              <w:pStyle w:val="TableText"/>
            </w:pPr>
            <w:r w:rsidRPr="00D310C8">
              <w:rPr>
                <w:rFonts w:cs="Calibri"/>
              </w:rPr>
              <w:t xml:space="preserve">Sumter </w:t>
            </w:r>
            <w:r>
              <w:rPr>
                <w:rFonts w:cs="Calibri"/>
              </w:rPr>
              <w:t xml:space="preserve">County </w:t>
            </w:r>
            <w:r w:rsidRPr="00D310C8">
              <w:rPr>
                <w:rFonts w:cs="Calibri"/>
              </w:rPr>
              <w:t xml:space="preserve">Transit </w:t>
            </w:r>
          </w:p>
        </w:tc>
      </w:tr>
      <w:tr w:rsidRPr="00D310C8" w:rsidR="00335DD7" w:rsidTr="0019166E" w14:paraId="56967652" w14:textId="77777777">
        <w:tc>
          <w:tcPr>
            <w:tcW w:w="1075" w:type="dxa"/>
          </w:tcPr>
          <w:p w:rsidRPr="00D310C8" w:rsidR="00335DD7" w:rsidP="0019166E" w:rsidRDefault="00335DD7" w14:paraId="700CBDE3" w14:textId="77777777">
            <w:pPr>
              <w:pStyle w:val="TableText"/>
            </w:pPr>
            <w:r w:rsidRPr="00D310C8">
              <w:t>6</w:t>
            </w:r>
          </w:p>
        </w:tc>
        <w:tc>
          <w:tcPr>
            <w:tcW w:w="9005" w:type="dxa"/>
          </w:tcPr>
          <w:p w:rsidRPr="00D310C8" w:rsidR="00335DD7" w:rsidP="0019166E" w:rsidRDefault="00335DD7" w14:paraId="33DD947E" w14:textId="77777777">
            <w:pPr>
              <w:pStyle w:val="TableText"/>
            </w:pPr>
            <w:r w:rsidRPr="00D310C8">
              <w:t>Key West Transit</w:t>
            </w:r>
          </w:p>
        </w:tc>
      </w:tr>
      <w:tr w:rsidRPr="00D310C8" w:rsidR="00335DD7" w:rsidTr="0019166E" w14:paraId="0C408887" w14:textId="77777777">
        <w:trPr>
          <w:trHeight w:val="248"/>
        </w:trPr>
        <w:tc>
          <w:tcPr>
            <w:tcW w:w="0" w:type="dxa"/>
          </w:tcPr>
          <w:p w:rsidRPr="00D310C8" w:rsidR="00335DD7" w:rsidP="0019166E" w:rsidRDefault="00335DD7" w14:paraId="65460BBE" w14:textId="77777777">
            <w:pPr>
              <w:pStyle w:val="TableText"/>
            </w:pPr>
            <w:r w:rsidRPr="00D310C8">
              <w:t>7</w:t>
            </w:r>
          </w:p>
        </w:tc>
        <w:tc>
          <w:tcPr>
            <w:tcW w:w="0" w:type="dxa"/>
          </w:tcPr>
          <w:p w:rsidRPr="00D310C8" w:rsidR="00335DD7" w:rsidP="0019166E" w:rsidRDefault="00335DD7" w14:paraId="4B3D5DB3" w14:textId="77777777">
            <w:pPr>
              <w:pStyle w:val="TableText"/>
            </w:pPr>
            <w:r w:rsidRPr="00D310C8">
              <w:rPr>
                <w:i/>
              </w:rPr>
              <w:t>No participating providers</w:t>
            </w:r>
          </w:p>
        </w:tc>
      </w:tr>
    </w:tbl>
    <w:p w:rsidR="00335DD7" w:rsidP="00F52C7B" w:rsidRDefault="00335DD7" w14:paraId="1494FCF5" w14:textId="29DF17F8">
      <w:pPr>
        <w:spacing w:before="160"/>
      </w:pPr>
      <w:r w:rsidRPr="006414B6">
        <w:t xml:space="preserve">The </w:t>
      </w:r>
      <w:r>
        <w:t>MPO has the following Tier I and Tier II providers operating in the region:</w:t>
      </w:r>
    </w:p>
    <w:p w:rsidR="00335DD7" w:rsidP="0019166E" w:rsidRDefault="00335DD7" w14:paraId="32B8FB6D" w14:textId="118556A9">
      <w:r>
        <w:rPr>
          <w:highlight w:val="yellow"/>
        </w:rPr>
        <w:t>L</w:t>
      </w:r>
      <w:r w:rsidRPr="009E57DF">
        <w:rPr>
          <w:highlight w:val="yellow"/>
        </w:rPr>
        <w:t>ist providers</w:t>
      </w:r>
      <w:r>
        <w:rPr>
          <w:highlight w:val="yellow"/>
        </w:rPr>
        <w:t xml:space="preserve"> and indicate for each if it is a Tier I or Tier II provider.</w:t>
      </w:r>
      <w:r w:rsidR="009F3C15">
        <w:rPr>
          <w:highlight w:val="yellow"/>
        </w:rPr>
        <w:t xml:space="preserve"> </w:t>
      </w:r>
      <w:r w:rsidRPr="009E57DF">
        <w:rPr>
          <w:highlight w:val="yellow"/>
        </w:rPr>
        <w:t xml:space="preserve">For Tier II providers, indicate those that are participating in FDOT’s </w:t>
      </w:r>
      <w:r>
        <w:rPr>
          <w:highlight w:val="yellow"/>
        </w:rPr>
        <w:t>G</w:t>
      </w:r>
      <w:r w:rsidRPr="009E57DF">
        <w:rPr>
          <w:highlight w:val="yellow"/>
        </w:rPr>
        <w:t xml:space="preserve">roup TAM </w:t>
      </w:r>
      <w:r>
        <w:rPr>
          <w:highlight w:val="yellow"/>
        </w:rPr>
        <w:t>P</w:t>
      </w:r>
      <w:r w:rsidRPr="009E57DF">
        <w:rPr>
          <w:highlight w:val="yellow"/>
        </w:rPr>
        <w:t>lan</w:t>
      </w:r>
      <w:r>
        <w:rPr>
          <w:highlight w:val="yellow"/>
        </w:rPr>
        <w:t>, if any</w:t>
      </w:r>
      <w:r w:rsidRPr="009E57DF">
        <w:rPr>
          <w:highlight w:val="yellow"/>
        </w:rPr>
        <w:t>.</w:t>
      </w:r>
    </w:p>
    <w:p w:rsidR="00335DD7" w:rsidP="0019166E" w:rsidRDefault="00335DD7" w14:paraId="7D9255D1" w14:textId="77777777">
      <w:pPr>
        <w:pBdr>
          <w:top w:val="single" w:color="065EA0" w:themeColor="accent1" w:sz="12" w:space="4"/>
        </w:pBdr>
      </w:pPr>
      <w:r w:rsidRPr="00D6307C">
        <w:rPr>
          <w:highlight w:val="yellow"/>
        </w:rPr>
        <w:t xml:space="preserve">Example from River to Sea TPO </w:t>
      </w:r>
      <w:r w:rsidRPr="00D6307C">
        <w:rPr>
          <w:bCs/>
          <w:i/>
          <w:iCs/>
          <w:color w:val="000000"/>
          <w:kern w:val="36"/>
          <w:highlight w:val="yellow"/>
        </w:rPr>
        <w:t>Connect 2045</w:t>
      </w:r>
      <w:r w:rsidRPr="00D6307C">
        <w:rPr>
          <w:bCs/>
          <w:color w:val="000000"/>
          <w:kern w:val="36"/>
          <w:highlight w:val="yellow"/>
        </w:rPr>
        <w:t xml:space="preserve"> Plan</w:t>
      </w:r>
      <w:r w:rsidRPr="00016E50">
        <w:t>:</w:t>
      </w:r>
      <w:r>
        <w:rPr>
          <w:rStyle w:val="FootnoteReference"/>
          <w:rFonts w:ascii="Garamond" w:hAnsi="Garamond" w:cs="Calibri"/>
          <w:kern w:val="28"/>
          <w:sz w:val="24"/>
          <w:szCs w:val="24"/>
        </w:rPr>
        <w:footnoteReference w:id="6"/>
      </w:r>
    </w:p>
    <w:p w:rsidRPr="0019166E" w:rsidR="00335DD7" w:rsidP="0019166E" w:rsidRDefault="00335DD7" w14:paraId="71F32F3B" w14:textId="77777777">
      <w:pPr>
        <w:pBdr>
          <w:bottom w:val="single" w:color="065EA0" w:themeColor="accent1" w:sz="12" w:space="4"/>
        </w:pBdr>
        <w:rPr>
          <w:i/>
          <w:iCs/>
        </w:rPr>
      </w:pPr>
      <w:r w:rsidRPr="0019166E">
        <w:rPr>
          <w:i/>
          <w:iCs/>
        </w:rPr>
        <w:t xml:space="preserve">The River to Sea TPO planning area is served by three (3) transit service providers: Flagler County Public Transit (FCPT), </w:t>
      </w:r>
      <w:proofErr w:type="spellStart"/>
      <w:r w:rsidRPr="0019166E">
        <w:rPr>
          <w:i/>
          <w:iCs/>
        </w:rPr>
        <w:t>Votran</w:t>
      </w:r>
      <w:proofErr w:type="spellEnd"/>
      <w:r w:rsidRPr="0019166E">
        <w:rPr>
          <w:i/>
          <w:iCs/>
        </w:rPr>
        <w:t xml:space="preserve">, and </w:t>
      </w:r>
      <w:proofErr w:type="spellStart"/>
      <w:r w:rsidRPr="0019166E">
        <w:rPr>
          <w:i/>
          <w:iCs/>
        </w:rPr>
        <w:t>SunRail</w:t>
      </w:r>
      <w:proofErr w:type="spellEnd"/>
      <w:r w:rsidRPr="0019166E">
        <w:rPr>
          <w:i/>
          <w:iCs/>
        </w:rPr>
        <w:t xml:space="preserve">. </w:t>
      </w:r>
      <w:proofErr w:type="spellStart"/>
      <w:r w:rsidRPr="0019166E">
        <w:rPr>
          <w:i/>
          <w:iCs/>
        </w:rPr>
        <w:t>SunRail</w:t>
      </w:r>
      <w:proofErr w:type="spellEnd"/>
      <w:r w:rsidRPr="0019166E">
        <w:rPr>
          <w:i/>
          <w:iCs/>
        </w:rPr>
        <w:t xml:space="preserve"> is considered a Tier I provider and, as such, must develop a TAM Plan. </w:t>
      </w:r>
      <w:proofErr w:type="spellStart"/>
      <w:r w:rsidRPr="0019166E">
        <w:rPr>
          <w:i/>
          <w:iCs/>
        </w:rPr>
        <w:t>Votran</w:t>
      </w:r>
      <w:proofErr w:type="spellEnd"/>
      <w:r w:rsidRPr="0019166E">
        <w:rPr>
          <w:i/>
          <w:iCs/>
        </w:rPr>
        <w:t xml:space="preserve"> and FCPT are considered Tier II providers. </w:t>
      </w:r>
      <w:proofErr w:type="spellStart"/>
      <w:r w:rsidRPr="0019166E">
        <w:rPr>
          <w:i/>
          <w:iCs/>
        </w:rPr>
        <w:t>Votran</w:t>
      </w:r>
      <w:proofErr w:type="spellEnd"/>
      <w:r w:rsidRPr="0019166E">
        <w:rPr>
          <w:i/>
          <w:iCs/>
        </w:rPr>
        <w:t xml:space="preserve"> has elected to develop their own TAM Plan, while FCPT is included in a group TAM plan developed by the FDOT Public Transit Office in Tallahassee. </w:t>
      </w:r>
    </w:p>
    <w:p w:rsidRPr="009C26F4" w:rsidR="00335DD7" w:rsidP="0019166E" w:rsidRDefault="00335DD7" w14:paraId="3EDB6C6A" w14:textId="26E4A27E">
      <w:pPr>
        <w:pStyle w:val="Heading2"/>
      </w:pPr>
      <w:r w:rsidRPr="009C26F4">
        <w:t xml:space="preserve">Transit </w:t>
      </w:r>
      <w:r w:rsidR="00C857F8">
        <w:t>Agency</w:t>
      </w:r>
      <w:r w:rsidRPr="009C26F4">
        <w:t xml:space="preserve"> Targets</w:t>
      </w:r>
    </w:p>
    <w:p w:rsidR="00335DD7" w:rsidP="00335DD7" w:rsidRDefault="00335DD7" w14:paraId="02DB0277" w14:textId="78339E9F">
      <w:r>
        <w:rPr>
          <w:highlight w:val="yellow"/>
        </w:rPr>
        <w:t xml:space="preserve">Use this language </w:t>
      </w:r>
      <w:r w:rsidRPr="00FF19DD">
        <w:rPr>
          <w:highlight w:val="yellow"/>
        </w:rPr>
        <w:t xml:space="preserve">for Tier </w:t>
      </w:r>
      <w:r>
        <w:rPr>
          <w:highlight w:val="yellow"/>
        </w:rPr>
        <w:t>I</w:t>
      </w:r>
      <w:r w:rsidRPr="00FF19DD">
        <w:rPr>
          <w:highlight w:val="yellow"/>
        </w:rPr>
        <w:t xml:space="preserve"> provider</w:t>
      </w:r>
      <w:r w:rsidR="001A45F0">
        <w:rPr>
          <w:highlight w:val="yellow"/>
        </w:rPr>
        <w:t>s</w:t>
      </w:r>
      <w:r w:rsidRPr="00FF19DD">
        <w:rPr>
          <w:highlight w:val="yellow"/>
        </w:rPr>
        <w:t xml:space="preserve"> </w:t>
      </w:r>
      <w:r w:rsidR="001A45F0">
        <w:rPr>
          <w:highlight w:val="yellow"/>
        </w:rPr>
        <w:t>and/</w:t>
      </w:r>
      <w:r w:rsidRPr="00FF19DD">
        <w:rPr>
          <w:highlight w:val="yellow"/>
        </w:rPr>
        <w:t>or Tier II provider</w:t>
      </w:r>
      <w:r w:rsidR="001A45F0">
        <w:rPr>
          <w:highlight w:val="yellow"/>
        </w:rPr>
        <w:t>s</w:t>
      </w:r>
      <w:r w:rsidRPr="00FF19DD">
        <w:rPr>
          <w:highlight w:val="yellow"/>
        </w:rPr>
        <w:t xml:space="preserve"> that </w:t>
      </w:r>
      <w:r w:rsidR="001A45F0">
        <w:rPr>
          <w:highlight w:val="yellow"/>
        </w:rPr>
        <w:t>are</w:t>
      </w:r>
      <w:r w:rsidRPr="00FF19DD">
        <w:rPr>
          <w:highlight w:val="yellow"/>
        </w:rPr>
        <w:t xml:space="preserve"> not part of the FDOT Group TAM Plan:</w:t>
      </w:r>
    </w:p>
    <w:p w:rsidRPr="008A2DFD" w:rsidR="00335DD7" w:rsidP="00335DD7" w:rsidRDefault="00335DD7" w14:paraId="26FA4E8C" w14:textId="45670ACC">
      <w:r w:rsidRPr="008A2DFD">
        <w:t>The [</w:t>
      </w:r>
      <w:r w:rsidRPr="008A2DFD">
        <w:rPr>
          <w:highlight w:val="yellow"/>
        </w:rPr>
        <w:t>insert transit agency</w:t>
      </w:r>
      <w:r w:rsidRPr="008A2DFD">
        <w:t xml:space="preserve">] </w:t>
      </w:r>
      <w:r>
        <w:t>established</w:t>
      </w:r>
      <w:r w:rsidRPr="008A2DFD">
        <w:t xml:space="preserve"> the transit asset targets </w:t>
      </w:r>
      <w:r>
        <w:t xml:space="preserve">identified in </w:t>
      </w:r>
      <w:r w:rsidR="005E5E6C">
        <w:fldChar w:fldCharType="begin"/>
      </w:r>
      <w:r w:rsidR="005E5E6C">
        <w:instrText xml:space="preserve"> REF _Ref161220801 \h </w:instrText>
      </w:r>
      <w:r w:rsidR="005E5E6C">
        <w:fldChar w:fldCharType="separate"/>
      </w:r>
      <w:r w:rsidR="00202CB4">
        <w:t xml:space="preserve">Table </w:t>
      </w:r>
      <w:r w:rsidR="00202CB4">
        <w:rPr>
          <w:noProof/>
        </w:rPr>
        <w:t>5</w:t>
      </w:r>
      <w:r w:rsidR="00202CB4">
        <w:t>.</w:t>
      </w:r>
      <w:r w:rsidR="00202CB4">
        <w:rPr>
          <w:noProof/>
        </w:rPr>
        <w:t>3</w:t>
      </w:r>
      <w:r w:rsidR="005E5E6C">
        <w:fldChar w:fldCharType="end"/>
      </w:r>
      <w:r>
        <w:t xml:space="preserve"> </w:t>
      </w:r>
      <w:r w:rsidRPr="008A2DFD">
        <w:t>on [</w:t>
      </w:r>
      <w:r w:rsidRPr="008A2DFD">
        <w:rPr>
          <w:highlight w:val="yellow"/>
        </w:rPr>
        <w:t>insert date</w:t>
      </w:r>
      <w:r w:rsidRPr="008A2DFD">
        <w:t>]:</w:t>
      </w:r>
    </w:p>
    <w:p w:rsidR="00335DD7" w:rsidP="00335DD7" w:rsidRDefault="00335DD7" w14:paraId="6BA416FE" w14:textId="2D1EC31E">
      <w:r w:rsidRPr="00C3728B">
        <w:rPr>
          <w:highlight w:val="yellow"/>
        </w:rPr>
        <w:t>In</w:t>
      </w:r>
      <w:r w:rsidRPr="005E5E6C">
        <w:rPr>
          <w:highlight w:val="yellow"/>
        </w:rPr>
        <w:t xml:space="preserve">clude </w:t>
      </w:r>
      <w:r w:rsidRPr="005E5E6C" w:rsidR="005E5E6C">
        <w:rPr>
          <w:highlight w:val="yellow"/>
        </w:rPr>
        <w:fldChar w:fldCharType="begin"/>
      </w:r>
      <w:r w:rsidRPr="005E5E6C" w:rsidR="005E5E6C">
        <w:rPr>
          <w:highlight w:val="yellow"/>
        </w:rPr>
        <w:instrText xml:space="preserve"> REF _Ref161220801 \h </w:instrText>
      </w:r>
      <w:r w:rsidR="005E5E6C">
        <w:rPr>
          <w:highlight w:val="yellow"/>
        </w:rPr>
        <w:instrText xml:space="preserve"> \* MERGEFORMAT </w:instrText>
      </w:r>
      <w:r w:rsidRPr="005E5E6C" w:rsidR="005E5E6C">
        <w:rPr>
          <w:highlight w:val="yellow"/>
        </w:rPr>
      </w:r>
      <w:r w:rsidRPr="005E5E6C" w:rsidR="005E5E6C">
        <w:rPr>
          <w:highlight w:val="yellow"/>
        </w:rPr>
        <w:fldChar w:fldCharType="separate"/>
      </w:r>
      <w:r w:rsidRPr="00202CB4" w:rsidR="00202CB4">
        <w:rPr>
          <w:highlight w:val="yellow"/>
        </w:rPr>
        <w:t xml:space="preserve">Table </w:t>
      </w:r>
      <w:r w:rsidRPr="00202CB4" w:rsidR="00202CB4">
        <w:rPr>
          <w:noProof/>
          <w:highlight w:val="yellow"/>
        </w:rPr>
        <w:t>5.3</w:t>
      </w:r>
      <w:r w:rsidRPr="005E5E6C" w:rsidR="005E5E6C">
        <w:rPr>
          <w:highlight w:val="yellow"/>
        </w:rPr>
        <w:fldChar w:fldCharType="end"/>
      </w:r>
      <w:r w:rsidRPr="005E5E6C" w:rsidR="005E5E6C">
        <w:rPr>
          <w:highlight w:val="yellow"/>
        </w:rPr>
        <w:t xml:space="preserve"> </w:t>
      </w:r>
      <w:r w:rsidRPr="005E5E6C">
        <w:rPr>
          <w:highlight w:val="yellow"/>
        </w:rPr>
        <w:t>b</w:t>
      </w:r>
      <w:r w:rsidRPr="00C3728B">
        <w:rPr>
          <w:highlight w:val="yellow"/>
        </w:rPr>
        <w:t xml:space="preserve">elow </w:t>
      </w:r>
      <w:r w:rsidRPr="00695A84">
        <w:rPr>
          <w:highlight w:val="yellow"/>
        </w:rPr>
        <w:t xml:space="preserve">to </w:t>
      </w:r>
      <w:r>
        <w:rPr>
          <w:highlight w:val="yellow"/>
        </w:rPr>
        <w:t>list tr</w:t>
      </w:r>
      <w:r w:rsidRPr="00695A84">
        <w:rPr>
          <w:highlight w:val="yellow"/>
        </w:rPr>
        <w:t xml:space="preserve">ansit asset </w:t>
      </w:r>
      <w:r w:rsidRPr="00A13086">
        <w:rPr>
          <w:highlight w:val="yellow"/>
        </w:rPr>
        <w:t>management targets</w:t>
      </w:r>
      <w:r>
        <w:rPr>
          <w:highlight w:val="yellow"/>
        </w:rPr>
        <w:t xml:space="preserve"> by provider.</w:t>
      </w:r>
      <w:r w:rsidR="009F3C15">
        <w:rPr>
          <w:highlight w:val="yellow"/>
        </w:rPr>
        <w:t xml:space="preserve"> </w:t>
      </w:r>
      <w:r>
        <w:rPr>
          <w:highlight w:val="yellow"/>
        </w:rPr>
        <w:t xml:space="preserve">Repeat the table for each transit </w:t>
      </w:r>
      <w:r w:rsidR="00552721">
        <w:rPr>
          <w:highlight w:val="yellow"/>
        </w:rPr>
        <w:t>provider or</w:t>
      </w:r>
      <w:r>
        <w:rPr>
          <w:highlight w:val="yellow"/>
        </w:rPr>
        <w:t xml:space="preserve"> combine multiple providers into one table.</w:t>
      </w:r>
      <w:r w:rsidR="009F3C15">
        <w:rPr>
          <w:highlight w:val="yellow"/>
        </w:rPr>
        <w:t xml:space="preserve"> </w:t>
      </w:r>
      <w:r>
        <w:rPr>
          <w:highlight w:val="yellow"/>
        </w:rPr>
        <w:t>Note that providers establish t</w:t>
      </w:r>
      <w:r w:rsidRPr="00C3728B">
        <w:rPr>
          <w:highlight w:val="yellow"/>
        </w:rPr>
        <w:t xml:space="preserve">argets </w:t>
      </w:r>
      <w:r>
        <w:rPr>
          <w:highlight w:val="yellow"/>
        </w:rPr>
        <w:t>for each asset class they own</w:t>
      </w:r>
      <w:r w:rsidRPr="00C3728B">
        <w:rPr>
          <w:highlight w:val="yellow"/>
        </w:rPr>
        <w:t>; therefore, tables need to include only the asset classes that apply</w:t>
      </w:r>
      <w:r>
        <w:rPr>
          <w:highlight w:val="yellow"/>
        </w:rPr>
        <w:t xml:space="preserve"> and may differ if more than one provider in the </w:t>
      </w:r>
      <w:r w:rsidRPr="00C3728B">
        <w:rPr>
          <w:highlight w:val="yellow"/>
        </w:rPr>
        <w:t>region.</w:t>
      </w:r>
      <w:r>
        <w:t xml:space="preserve"> </w:t>
      </w:r>
    </w:p>
    <w:p w:rsidR="00335DD7" w:rsidP="00335DD7" w:rsidRDefault="00335DD7" w14:paraId="1112FFB8" w14:textId="750CDD57">
      <w:r w:rsidRPr="008B5C0F">
        <w:t xml:space="preserve">The </w:t>
      </w:r>
      <w:r>
        <w:t xml:space="preserve">transit asset management </w:t>
      </w:r>
      <w:r w:rsidRPr="008B5C0F">
        <w:t xml:space="preserve">targets are based on </w:t>
      </w:r>
      <w:r>
        <w:t xml:space="preserve">the </w:t>
      </w:r>
      <w:r w:rsidRPr="008B5C0F">
        <w:t xml:space="preserve">condition of </w:t>
      </w:r>
      <w:r>
        <w:t xml:space="preserve">existing </w:t>
      </w:r>
      <w:r w:rsidRPr="008B5C0F">
        <w:t>transit assets and planned investments in equipment, rolling stock, infrastructure, and facilities</w:t>
      </w:r>
      <w:r>
        <w:t>.</w:t>
      </w:r>
      <w:r w:rsidR="009F3C15">
        <w:t xml:space="preserve"> </w:t>
      </w:r>
      <w:r w:rsidRPr="008B5C0F">
        <w:t>The targets reflect the most recent data</w:t>
      </w:r>
      <w:r>
        <w:t xml:space="preserve"> </w:t>
      </w:r>
      <w:r w:rsidRPr="008B5C0F">
        <w:t>available on the number, age, and condition of transit assets</w:t>
      </w:r>
      <w:r>
        <w:t>,</w:t>
      </w:r>
      <w:r w:rsidRPr="008B5C0F">
        <w:t xml:space="preserve"> and expectations and capital investment plans for improving these assets</w:t>
      </w:r>
      <w:r>
        <w:t>.</w:t>
      </w:r>
      <w:r w:rsidR="009F3C15">
        <w:t xml:space="preserve"> </w:t>
      </w:r>
      <w:r>
        <w:t>The table summarizes both existing conditions for the most recent year available, and the targets</w:t>
      </w:r>
      <w:r w:rsidRPr="008B5C0F">
        <w:t xml:space="preserve"> </w:t>
      </w:r>
      <w:r w:rsidRPr="00A217C0">
        <w:rPr>
          <w:highlight w:val="yellow"/>
        </w:rPr>
        <w:t>[augment text as needed</w:t>
      </w:r>
      <w:r>
        <w:t>].</w:t>
      </w:r>
    </w:p>
    <w:p w:rsidRPr="00342667" w:rsidR="00335DD7" w:rsidP="00F52C7B" w:rsidRDefault="0019166E" w14:paraId="20E8E99F" w14:textId="6FD517C6">
      <w:pPr>
        <w:pStyle w:val="Caption"/>
        <w:ind w:left="0" w:firstLine="0"/>
        <w:rPr>
          <w:bCs/>
          <w:kern w:val="36"/>
        </w:rPr>
      </w:pPr>
      <w:bookmarkStart w:name="_Ref161220801" w:id="58"/>
      <w:bookmarkStart w:name="_Toc161875137" w:id="59"/>
      <w:bookmarkStart w:name="_Toc161763830" w:id="60"/>
      <w:r>
        <w:t xml:space="preserve">Table </w:t>
      </w:r>
      <w:r w:rsidR="00335DD7">
        <w:fldChar w:fldCharType="begin"/>
      </w:r>
      <w:r w:rsidR="00335DD7">
        <w:instrText xml:space="preserve"> STYLEREF 1 \s </w:instrText>
      </w:r>
      <w:r w:rsidR="00335DD7">
        <w:fldChar w:fldCharType="separate"/>
      </w:r>
      <w:r w:rsidR="00202CB4">
        <w:rPr>
          <w:noProof/>
        </w:rPr>
        <w:t>5</w:t>
      </w:r>
      <w:r w:rsidR="00335DD7">
        <w:rPr>
          <w:noProof/>
        </w:rPr>
        <w:fldChar w:fldCharType="end"/>
      </w:r>
      <w:r w:rsidR="00F52C7B">
        <w:t>.</w:t>
      </w:r>
      <w:r w:rsidR="00335DD7">
        <w:fldChar w:fldCharType="begin"/>
      </w:r>
      <w:r w:rsidR="00335DD7">
        <w:instrText xml:space="preserve"> SEQ Table \* ARABIC \s 1 </w:instrText>
      </w:r>
      <w:r w:rsidR="00335DD7">
        <w:fldChar w:fldCharType="separate"/>
      </w:r>
      <w:r w:rsidR="00202CB4">
        <w:rPr>
          <w:noProof/>
        </w:rPr>
        <w:t>3</w:t>
      </w:r>
      <w:r w:rsidR="00335DD7">
        <w:rPr>
          <w:noProof/>
        </w:rPr>
        <w:fldChar w:fldCharType="end"/>
      </w:r>
      <w:bookmarkEnd w:id="58"/>
      <w:r>
        <w:tab/>
      </w:r>
      <w:r w:rsidRPr="00342667" w:rsidR="00335DD7">
        <w:t>FTA TAM Targets</w:t>
      </w:r>
      <w:r w:rsidR="00335DD7">
        <w:t xml:space="preserve"> for [</w:t>
      </w:r>
      <w:r w:rsidRPr="003F39A9" w:rsidR="00335DD7">
        <w:rPr>
          <w:highlight w:val="yellow"/>
        </w:rPr>
        <w:t>insert transit provider name</w:t>
      </w:r>
      <w:r w:rsidR="00335DD7">
        <w:t>]</w:t>
      </w:r>
      <w:bookmarkEnd w:id="59"/>
      <w:bookmarkEnd w:id="60"/>
    </w:p>
    <w:tbl>
      <w:tblPr>
        <w:tblStyle w:val="Style1"/>
        <w:tblW w:w="5000" w:type="pct"/>
        <w:tblLayout w:type="fixed"/>
        <w:tblLook w:val="01E0" w:firstRow="1" w:lastRow="1" w:firstColumn="1" w:lastColumn="1" w:noHBand="0" w:noVBand="0"/>
      </w:tblPr>
      <w:tblGrid>
        <w:gridCol w:w="3837"/>
        <w:gridCol w:w="2632"/>
        <w:gridCol w:w="1442"/>
        <w:gridCol w:w="1449"/>
      </w:tblGrid>
      <w:tr w:rsidRPr="00BA62D6" w:rsidR="00335DD7" w:rsidTr="0019166E" w14:paraId="69A9398B" w14:textId="77777777">
        <w:trPr>
          <w:cnfStyle w:val="100000000000" w:firstRow="1" w:lastRow="0" w:firstColumn="0" w:lastColumn="0" w:oddVBand="0" w:evenVBand="0" w:oddHBand="0" w:evenHBand="0" w:firstRowFirstColumn="0" w:firstRowLastColumn="0" w:lastRowFirstColumn="0" w:lastRowLastColumn="0"/>
          <w:trHeight w:val="490"/>
        </w:trPr>
        <w:tc>
          <w:tcPr>
            <w:tcW w:w="3960" w:type="dxa"/>
            <w:vAlign w:val="bottom"/>
          </w:tcPr>
          <w:p w:rsidRPr="00BA62D6" w:rsidR="00335DD7" w:rsidP="0019166E" w:rsidRDefault="00335DD7" w14:paraId="22573FF2" w14:textId="77777777">
            <w:pPr>
              <w:pStyle w:val="TableHead"/>
            </w:pPr>
            <w:r w:rsidRPr="00BA62D6">
              <w:t>Asset Category Performance Measure</w:t>
            </w:r>
          </w:p>
        </w:tc>
        <w:tc>
          <w:tcPr>
            <w:tcW w:w="2714" w:type="dxa"/>
            <w:vAlign w:val="bottom"/>
          </w:tcPr>
          <w:p w:rsidRPr="00BA62D6" w:rsidR="00335DD7" w:rsidP="0019166E" w:rsidRDefault="00335DD7" w14:paraId="083CEFD3" w14:textId="77777777">
            <w:pPr>
              <w:pStyle w:val="TableHead"/>
              <w:jc w:val="center"/>
            </w:pPr>
            <w:r w:rsidRPr="00BA62D6">
              <w:t>Asset Class</w:t>
            </w:r>
          </w:p>
        </w:tc>
        <w:tc>
          <w:tcPr>
            <w:tcW w:w="1483" w:type="dxa"/>
            <w:vAlign w:val="bottom"/>
          </w:tcPr>
          <w:p w:rsidRPr="00BA62D6" w:rsidR="00335DD7" w:rsidP="0019166E" w:rsidRDefault="00335DD7" w14:paraId="24C91B04" w14:textId="38154426">
            <w:pPr>
              <w:pStyle w:val="TableHead"/>
              <w:jc w:val="center"/>
            </w:pPr>
            <w:r w:rsidRPr="00BA62D6">
              <w:t>FY 2</w:t>
            </w:r>
            <w:r w:rsidRPr="00614446">
              <w:t>0</w:t>
            </w:r>
            <w:r w:rsidR="00614446">
              <w:t>XX</w:t>
            </w:r>
            <w:r w:rsidRPr="00BA62D6">
              <w:t xml:space="preserve"> Asset Condition</w:t>
            </w:r>
          </w:p>
        </w:tc>
        <w:tc>
          <w:tcPr>
            <w:tcW w:w="1491" w:type="dxa"/>
            <w:vAlign w:val="bottom"/>
          </w:tcPr>
          <w:p w:rsidRPr="00BA62D6" w:rsidR="00335DD7" w:rsidP="0019166E" w:rsidRDefault="00335DD7" w14:paraId="521E261E" w14:textId="448BAD42">
            <w:pPr>
              <w:pStyle w:val="TableHead"/>
              <w:jc w:val="center"/>
            </w:pPr>
            <w:r w:rsidRPr="00BA62D6">
              <w:t>FY 20</w:t>
            </w:r>
            <w:r w:rsidR="00614446">
              <w:t>XX</w:t>
            </w:r>
            <w:r w:rsidRPr="00BA62D6">
              <w:t xml:space="preserve"> Target</w:t>
            </w:r>
          </w:p>
        </w:tc>
      </w:tr>
      <w:tr w:rsidRPr="00BA62D6" w:rsidR="00335DD7" w:rsidTr="0019166E" w14:paraId="644A52D3" w14:textId="77777777">
        <w:trPr>
          <w:trHeight w:val="177"/>
        </w:trPr>
        <w:tc>
          <w:tcPr>
            <w:tcW w:w="9648" w:type="dxa"/>
            <w:gridSpan w:val="4"/>
            <w:shd w:val="clear" w:color="auto" w:fill="BCE0FC" w:themeFill="accent1" w:themeFillTint="33"/>
          </w:tcPr>
          <w:p w:rsidRPr="0019166E" w:rsidR="00335DD7" w:rsidP="0019166E" w:rsidRDefault="00335DD7" w14:paraId="1C1171E0" w14:textId="77777777">
            <w:pPr>
              <w:pStyle w:val="TableText"/>
              <w:rPr>
                <w:b/>
                <w:bCs/>
              </w:rPr>
            </w:pPr>
            <w:r w:rsidRPr="0019166E">
              <w:rPr>
                <w:b/>
                <w:bCs/>
              </w:rPr>
              <w:t>Rolling Stock</w:t>
            </w:r>
          </w:p>
        </w:tc>
      </w:tr>
      <w:tr w:rsidRPr="00BA62D6" w:rsidR="00335DD7" w:rsidTr="0019166E" w14:paraId="73A3399B" w14:textId="77777777">
        <w:tc>
          <w:tcPr>
            <w:tcW w:w="3960" w:type="dxa"/>
            <w:vMerge w:val="restart"/>
          </w:tcPr>
          <w:p w:rsidRPr="00BA62D6" w:rsidR="00335DD7" w:rsidP="0019166E" w:rsidRDefault="00335DD7" w14:paraId="12584830" w14:textId="77777777">
            <w:pPr>
              <w:pStyle w:val="TableText"/>
            </w:pPr>
            <w:r w:rsidRPr="00BA62D6">
              <w:t>Age - % of revenue vehicles within a particular asset class that have met or exceeded their ULB</w:t>
            </w:r>
          </w:p>
        </w:tc>
        <w:tc>
          <w:tcPr>
            <w:tcW w:w="2714" w:type="dxa"/>
          </w:tcPr>
          <w:p w:rsidRPr="00BA62D6" w:rsidR="00335DD7" w:rsidP="0019166E" w:rsidRDefault="00335DD7" w14:paraId="5FD6239D" w14:textId="77777777">
            <w:pPr>
              <w:pStyle w:val="TableText"/>
            </w:pPr>
            <w:r w:rsidRPr="00BA62D6">
              <w:t>Articulated Bus</w:t>
            </w:r>
          </w:p>
        </w:tc>
        <w:tc>
          <w:tcPr>
            <w:tcW w:w="1483" w:type="dxa"/>
          </w:tcPr>
          <w:p w:rsidRPr="00BA62D6" w:rsidR="00335DD7" w:rsidP="0019166E" w:rsidRDefault="00335DD7" w14:paraId="3521377F" w14:textId="77777777">
            <w:pPr>
              <w:pStyle w:val="TableText"/>
              <w:jc w:val="center"/>
            </w:pPr>
            <w:r w:rsidRPr="00BA62D6">
              <w:t>X</w:t>
            </w:r>
          </w:p>
        </w:tc>
        <w:tc>
          <w:tcPr>
            <w:tcW w:w="1491" w:type="dxa"/>
          </w:tcPr>
          <w:p w:rsidRPr="00BA62D6" w:rsidR="00335DD7" w:rsidP="0019166E" w:rsidRDefault="00335DD7" w14:paraId="565AC778" w14:textId="77777777">
            <w:pPr>
              <w:pStyle w:val="TableText"/>
              <w:jc w:val="center"/>
            </w:pPr>
            <w:r w:rsidRPr="00BA62D6">
              <w:t>%</w:t>
            </w:r>
          </w:p>
        </w:tc>
      </w:tr>
      <w:tr w:rsidRPr="00BA62D6" w:rsidR="00335DD7" w:rsidTr="0019166E" w14:paraId="7E74F0BC" w14:textId="77777777">
        <w:tc>
          <w:tcPr>
            <w:tcW w:w="3960" w:type="dxa"/>
            <w:vMerge/>
          </w:tcPr>
          <w:p w:rsidRPr="00BA62D6" w:rsidR="00335DD7" w:rsidP="0019166E" w:rsidRDefault="00335DD7" w14:paraId="57E5E88B" w14:textId="77777777">
            <w:pPr>
              <w:pStyle w:val="TableText"/>
            </w:pPr>
          </w:p>
        </w:tc>
        <w:tc>
          <w:tcPr>
            <w:tcW w:w="2714" w:type="dxa"/>
          </w:tcPr>
          <w:p w:rsidRPr="00BA62D6" w:rsidR="00335DD7" w:rsidP="0019166E" w:rsidRDefault="00335DD7" w14:paraId="2A16F271" w14:textId="77777777">
            <w:pPr>
              <w:pStyle w:val="TableText"/>
            </w:pPr>
            <w:r w:rsidRPr="00BA62D6">
              <w:t>Bus</w:t>
            </w:r>
          </w:p>
        </w:tc>
        <w:tc>
          <w:tcPr>
            <w:tcW w:w="1483" w:type="dxa"/>
          </w:tcPr>
          <w:p w:rsidRPr="00BA62D6" w:rsidR="00335DD7" w:rsidP="0019166E" w:rsidRDefault="00335DD7" w14:paraId="4D5F99A3" w14:textId="77777777">
            <w:pPr>
              <w:pStyle w:val="TableText"/>
              <w:jc w:val="center"/>
            </w:pPr>
            <w:r w:rsidRPr="00BA62D6">
              <w:t>X</w:t>
            </w:r>
          </w:p>
        </w:tc>
        <w:tc>
          <w:tcPr>
            <w:tcW w:w="1491" w:type="dxa"/>
          </w:tcPr>
          <w:p w:rsidRPr="00BA62D6" w:rsidR="00335DD7" w:rsidP="0019166E" w:rsidRDefault="00335DD7" w14:paraId="6795F215" w14:textId="77777777">
            <w:pPr>
              <w:pStyle w:val="TableText"/>
              <w:jc w:val="center"/>
            </w:pPr>
            <w:r w:rsidRPr="00BA62D6">
              <w:t>%</w:t>
            </w:r>
          </w:p>
        </w:tc>
      </w:tr>
      <w:tr w:rsidRPr="00BA62D6" w:rsidR="00335DD7" w:rsidTr="0019166E" w14:paraId="64A7E34D" w14:textId="77777777">
        <w:tc>
          <w:tcPr>
            <w:tcW w:w="3960" w:type="dxa"/>
            <w:vMerge/>
          </w:tcPr>
          <w:p w:rsidRPr="00BA62D6" w:rsidR="00335DD7" w:rsidP="0019166E" w:rsidRDefault="00335DD7" w14:paraId="674445B8" w14:textId="77777777">
            <w:pPr>
              <w:pStyle w:val="TableText"/>
            </w:pPr>
          </w:p>
        </w:tc>
        <w:tc>
          <w:tcPr>
            <w:tcW w:w="2714" w:type="dxa"/>
          </w:tcPr>
          <w:p w:rsidRPr="00BA62D6" w:rsidR="00335DD7" w:rsidP="0019166E" w:rsidRDefault="00335DD7" w14:paraId="41339390" w14:textId="77777777">
            <w:pPr>
              <w:pStyle w:val="TableText"/>
            </w:pPr>
            <w:r w:rsidRPr="00BA62D6">
              <w:t>Mini-Bus</w:t>
            </w:r>
          </w:p>
        </w:tc>
        <w:tc>
          <w:tcPr>
            <w:tcW w:w="1483" w:type="dxa"/>
          </w:tcPr>
          <w:p w:rsidRPr="00BA62D6" w:rsidR="00335DD7" w:rsidP="0019166E" w:rsidRDefault="00335DD7" w14:paraId="72B0CE7B" w14:textId="77777777">
            <w:pPr>
              <w:pStyle w:val="TableText"/>
              <w:jc w:val="center"/>
            </w:pPr>
            <w:r w:rsidRPr="00BA62D6">
              <w:t>X</w:t>
            </w:r>
          </w:p>
        </w:tc>
        <w:tc>
          <w:tcPr>
            <w:tcW w:w="1491" w:type="dxa"/>
          </w:tcPr>
          <w:p w:rsidRPr="00BA62D6" w:rsidR="00335DD7" w:rsidP="0019166E" w:rsidRDefault="00335DD7" w14:paraId="03EE365B" w14:textId="77777777">
            <w:pPr>
              <w:pStyle w:val="TableText"/>
              <w:jc w:val="center"/>
            </w:pPr>
            <w:r w:rsidRPr="00BA62D6">
              <w:t>%</w:t>
            </w:r>
          </w:p>
        </w:tc>
      </w:tr>
      <w:tr w:rsidRPr="00BA62D6" w:rsidR="00335DD7" w:rsidTr="0019166E" w14:paraId="56ABD75B" w14:textId="77777777">
        <w:tc>
          <w:tcPr>
            <w:tcW w:w="3960" w:type="dxa"/>
            <w:vMerge/>
          </w:tcPr>
          <w:p w:rsidRPr="00BA62D6" w:rsidR="00335DD7" w:rsidP="0019166E" w:rsidRDefault="00335DD7" w14:paraId="17C7DB30" w14:textId="77777777">
            <w:pPr>
              <w:pStyle w:val="TableText"/>
            </w:pPr>
          </w:p>
        </w:tc>
        <w:tc>
          <w:tcPr>
            <w:tcW w:w="2714" w:type="dxa"/>
          </w:tcPr>
          <w:p w:rsidRPr="00BA62D6" w:rsidR="00335DD7" w:rsidP="0019166E" w:rsidRDefault="00335DD7" w14:paraId="69308E96" w14:textId="77777777">
            <w:pPr>
              <w:pStyle w:val="TableText"/>
            </w:pPr>
            <w:r w:rsidRPr="00BA62D6">
              <w:t>Van</w:t>
            </w:r>
          </w:p>
        </w:tc>
        <w:tc>
          <w:tcPr>
            <w:tcW w:w="1483" w:type="dxa"/>
          </w:tcPr>
          <w:p w:rsidRPr="00BA62D6" w:rsidR="00335DD7" w:rsidP="0019166E" w:rsidRDefault="00335DD7" w14:paraId="06DAFBA5" w14:textId="77777777">
            <w:pPr>
              <w:pStyle w:val="TableText"/>
              <w:jc w:val="center"/>
            </w:pPr>
            <w:r w:rsidRPr="00BA62D6">
              <w:t>X</w:t>
            </w:r>
          </w:p>
        </w:tc>
        <w:tc>
          <w:tcPr>
            <w:tcW w:w="1491" w:type="dxa"/>
          </w:tcPr>
          <w:p w:rsidRPr="00BA62D6" w:rsidR="00335DD7" w:rsidP="0019166E" w:rsidRDefault="00335DD7" w14:paraId="19F492AE" w14:textId="77777777">
            <w:pPr>
              <w:pStyle w:val="TableText"/>
              <w:jc w:val="center"/>
            </w:pPr>
            <w:r w:rsidRPr="00BA62D6">
              <w:t>%</w:t>
            </w:r>
          </w:p>
        </w:tc>
      </w:tr>
      <w:tr w:rsidRPr="00BA62D6" w:rsidR="00335DD7" w:rsidTr="0019166E" w14:paraId="35982755" w14:textId="77777777">
        <w:tc>
          <w:tcPr>
            <w:tcW w:w="9648" w:type="dxa"/>
            <w:gridSpan w:val="4"/>
            <w:shd w:val="clear" w:color="auto" w:fill="BCE0FC" w:themeFill="accent1" w:themeFillTint="33"/>
          </w:tcPr>
          <w:p w:rsidRPr="0019166E" w:rsidR="00335DD7" w:rsidP="0019166E" w:rsidRDefault="00335DD7" w14:paraId="1971961A" w14:textId="77777777">
            <w:pPr>
              <w:pStyle w:val="TableText"/>
              <w:rPr>
                <w:b/>
                <w:bCs/>
              </w:rPr>
            </w:pPr>
            <w:r w:rsidRPr="0019166E">
              <w:rPr>
                <w:b/>
                <w:bCs/>
              </w:rPr>
              <w:t>Equipment</w:t>
            </w:r>
          </w:p>
        </w:tc>
      </w:tr>
      <w:tr w:rsidRPr="00BA62D6" w:rsidR="00335DD7" w:rsidTr="0019166E" w14:paraId="1BE1BA27" w14:textId="77777777">
        <w:tc>
          <w:tcPr>
            <w:tcW w:w="3960" w:type="dxa"/>
            <w:vMerge w:val="restart"/>
          </w:tcPr>
          <w:p w:rsidRPr="00F04C42" w:rsidR="00335DD7" w:rsidP="0019166E" w:rsidRDefault="00335DD7" w14:paraId="2929B116" w14:textId="77777777">
            <w:pPr>
              <w:pStyle w:val="TableText"/>
            </w:pPr>
            <w:r w:rsidRPr="00F04C42">
              <w:t>Age - % of non-revenue vehicles within a particular asset class that have met or exceeded their ULB</w:t>
            </w:r>
          </w:p>
        </w:tc>
        <w:tc>
          <w:tcPr>
            <w:tcW w:w="2714" w:type="dxa"/>
          </w:tcPr>
          <w:p w:rsidRPr="00F04C42" w:rsidR="00335DD7" w:rsidP="0019166E" w:rsidRDefault="00335DD7" w14:paraId="3F7B5E3A" w14:textId="77777777">
            <w:pPr>
              <w:pStyle w:val="TableText"/>
            </w:pPr>
            <w:r w:rsidRPr="00F04C42">
              <w:t>Non-Revenue/Service Auto</w:t>
            </w:r>
          </w:p>
        </w:tc>
        <w:tc>
          <w:tcPr>
            <w:tcW w:w="1483" w:type="dxa"/>
          </w:tcPr>
          <w:p w:rsidRPr="00F04C42" w:rsidR="00335DD7" w:rsidP="0019166E" w:rsidRDefault="00335DD7" w14:paraId="7ADAAA9D" w14:textId="77777777">
            <w:pPr>
              <w:pStyle w:val="TableText"/>
              <w:jc w:val="center"/>
            </w:pPr>
            <w:r w:rsidRPr="00F04C42">
              <w:t>X</w:t>
            </w:r>
          </w:p>
        </w:tc>
        <w:tc>
          <w:tcPr>
            <w:tcW w:w="1491" w:type="dxa"/>
          </w:tcPr>
          <w:p w:rsidRPr="00BA62D6" w:rsidR="00335DD7" w:rsidP="0019166E" w:rsidRDefault="00335DD7" w14:paraId="31D0372E" w14:textId="77777777">
            <w:pPr>
              <w:pStyle w:val="TableText"/>
              <w:jc w:val="center"/>
            </w:pPr>
            <w:r w:rsidRPr="00F04C42">
              <w:t>%</w:t>
            </w:r>
          </w:p>
        </w:tc>
      </w:tr>
      <w:tr w:rsidRPr="00BA62D6" w:rsidR="00335DD7" w:rsidTr="0019166E" w14:paraId="1FA05FCB" w14:textId="77777777">
        <w:tc>
          <w:tcPr>
            <w:tcW w:w="3960" w:type="dxa"/>
            <w:vMerge/>
          </w:tcPr>
          <w:p w:rsidRPr="00BA62D6" w:rsidR="00335DD7" w:rsidP="0019166E" w:rsidRDefault="00335DD7" w14:paraId="3DAF26DC" w14:textId="77777777">
            <w:pPr>
              <w:pStyle w:val="TableText"/>
            </w:pPr>
          </w:p>
        </w:tc>
        <w:tc>
          <w:tcPr>
            <w:tcW w:w="2714" w:type="dxa"/>
          </w:tcPr>
          <w:p w:rsidRPr="00BA62D6" w:rsidR="00335DD7" w:rsidP="0019166E" w:rsidRDefault="00335DD7" w14:paraId="0372A4B6" w14:textId="77777777">
            <w:pPr>
              <w:pStyle w:val="TableText"/>
            </w:pPr>
            <w:r w:rsidRPr="00BA62D6">
              <w:t>Trucks</w:t>
            </w:r>
            <w:r>
              <w:t xml:space="preserve"> &amp;</w:t>
            </w:r>
            <w:r w:rsidRPr="00BA62D6">
              <w:t xml:space="preserve"> other Vehicles</w:t>
            </w:r>
          </w:p>
        </w:tc>
        <w:tc>
          <w:tcPr>
            <w:tcW w:w="1483" w:type="dxa"/>
          </w:tcPr>
          <w:p w:rsidRPr="00BA62D6" w:rsidR="00335DD7" w:rsidP="0019166E" w:rsidRDefault="00335DD7" w14:paraId="602584F9" w14:textId="77777777">
            <w:pPr>
              <w:pStyle w:val="TableText"/>
              <w:jc w:val="center"/>
            </w:pPr>
            <w:r w:rsidRPr="00BA62D6">
              <w:t>X</w:t>
            </w:r>
          </w:p>
        </w:tc>
        <w:tc>
          <w:tcPr>
            <w:tcW w:w="1491" w:type="dxa"/>
          </w:tcPr>
          <w:p w:rsidRPr="00BA62D6" w:rsidR="00335DD7" w:rsidP="0019166E" w:rsidRDefault="00335DD7" w14:paraId="1A6B40C4" w14:textId="77777777">
            <w:pPr>
              <w:pStyle w:val="TableText"/>
              <w:jc w:val="center"/>
            </w:pPr>
            <w:r w:rsidRPr="00BA62D6">
              <w:t>%</w:t>
            </w:r>
          </w:p>
        </w:tc>
      </w:tr>
      <w:tr w:rsidRPr="00BA62D6" w:rsidR="00335DD7" w:rsidTr="0019166E" w14:paraId="3FAEE497" w14:textId="77777777">
        <w:tc>
          <w:tcPr>
            <w:tcW w:w="3960" w:type="dxa"/>
            <w:vMerge/>
          </w:tcPr>
          <w:p w:rsidRPr="00BA62D6" w:rsidR="00335DD7" w:rsidP="0019166E" w:rsidRDefault="00335DD7" w14:paraId="6687B840" w14:textId="77777777">
            <w:pPr>
              <w:pStyle w:val="TableText"/>
            </w:pPr>
          </w:p>
        </w:tc>
        <w:tc>
          <w:tcPr>
            <w:tcW w:w="2714" w:type="dxa"/>
          </w:tcPr>
          <w:p w:rsidRPr="00BA62D6" w:rsidR="00335DD7" w:rsidP="0019166E" w:rsidRDefault="00335DD7" w14:paraId="7FB4505A" w14:textId="77777777">
            <w:pPr>
              <w:pStyle w:val="TableText"/>
            </w:pPr>
            <w:r w:rsidRPr="00BA62D6">
              <w:t>Maintenance Equipment</w:t>
            </w:r>
          </w:p>
        </w:tc>
        <w:tc>
          <w:tcPr>
            <w:tcW w:w="1483" w:type="dxa"/>
          </w:tcPr>
          <w:p w:rsidRPr="00BA62D6" w:rsidR="00335DD7" w:rsidP="0019166E" w:rsidRDefault="00335DD7" w14:paraId="437B9C7C" w14:textId="77777777">
            <w:pPr>
              <w:pStyle w:val="TableText"/>
              <w:jc w:val="center"/>
            </w:pPr>
            <w:r w:rsidRPr="00BA62D6">
              <w:t>X</w:t>
            </w:r>
          </w:p>
        </w:tc>
        <w:tc>
          <w:tcPr>
            <w:tcW w:w="1491" w:type="dxa"/>
          </w:tcPr>
          <w:p w:rsidRPr="00BA62D6" w:rsidR="00335DD7" w:rsidP="0019166E" w:rsidRDefault="00335DD7" w14:paraId="782F0A66" w14:textId="77777777">
            <w:pPr>
              <w:pStyle w:val="TableText"/>
              <w:jc w:val="center"/>
            </w:pPr>
            <w:r w:rsidRPr="00BA62D6">
              <w:t>%</w:t>
            </w:r>
          </w:p>
        </w:tc>
      </w:tr>
      <w:tr w:rsidRPr="00BA62D6" w:rsidR="00335DD7" w:rsidTr="0019166E" w14:paraId="73A3ED2A" w14:textId="77777777">
        <w:tc>
          <w:tcPr>
            <w:tcW w:w="9648" w:type="dxa"/>
            <w:gridSpan w:val="4"/>
            <w:shd w:val="clear" w:color="auto" w:fill="BCE0FC" w:themeFill="accent1" w:themeFillTint="33"/>
          </w:tcPr>
          <w:p w:rsidRPr="0019166E" w:rsidR="00335DD7" w:rsidP="0019166E" w:rsidRDefault="00335DD7" w14:paraId="3384404F" w14:textId="77777777">
            <w:pPr>
              <w:pStyle w:val="TableText"/>
              <w:rPr>
                <w:b/>
                <w:bCs/>
              </w:rPr>
            </w:pPr>
            <w:r w:rsidRPr="0019166E">
              <w:rPr>
                <w:b/>
                <w:bCs/>
              </w:rPr>
              <w:t xml:space="preserve">Infrastructure </w:t>
            </w:r>
            <w:r w:rsidRPr="0019166E">
              <w:rPr>
                <w:b/>
                <w:bCs/>
                <w:highlight w:val="yellow"/>
              </w:rPr>
              <w:t>(applicable only for Tier I providers with rail service)</w:t>
            </w:r>
          </w:p>
        </w:tc>
      </w:tr>
      <w:tr w:rsidRPr="00BA62D6" w:rsidR="00335DD7" w:rsidTr="0019166E" w14:paraId="102ED3F1" w14:textId="77777777">
        <w:tc>
          <w:tcPr>
            <w:tcW w:w="3960" w:type="dxa"/>
            <w:vMerge w:val="restart"/>
          </w:tcPr>
          <w:p w:rsidRPr="00BA62D6" w:rsidR="00335DD7" w:rsidP="0019166E" w:rsidRDefault="00335DD7" w14:paraId="72CE559F" w14:textId="77777777">
            <w:pPr>
              <w:pStyle w:val="TableText"/>
            </w:pPr>
            <w:r w:rsidRPr="00BA62D6">
              <w:t>% of track segments with performance restrictions</w:t>
            </w:r>
          </w:p>
        </w:tc>
        <w:tc>
          <w:tcPr>
            <w:tcW w:w="2714" w:type="dxa"/>
          </w:tcPr>
          <w:p w:rsidRPr="00BA62D6" w:rsidR="00335DD7" w:rsidP="0019166E" w:rsidRDefault="00335DD7" w14:paraId="70B7AE38" w14:textId="77777777">
            <w:pPr>
              <w:pStyle w:val="TableText"/>
            </w:pPr>
            <w:r w:rsidRPr="00BA62D6">
              <w:t>Guideway Elements</w:t>
            </w:r>
          </w:p>
        </w:tc>
        <w:tc>
          <w:tcPr>
            <w:tcW w:w="1483" w:type="dxa"/>
          </w:tcPr>
          <w:p w:rsidRPr="00BA62D6" w:rsidR="00335DD7" w:rsidP="0019166E" w:rsidRDefault="00335DD7" w14:paraId="51A3851E" w14:textId="77777777">
            <w:pPr>
              <w:pStyle w:val="TableText"/>
              <w:jc w:val="center"/>
            </w:pPr>
            <w:r w:rsidRPr="00BA62D6">
              <w:t>X</w:t>
            </w:r>
          </w:p>
        </w:tc>
        <w:tc>
          <w:tcPr>
            <w:tcW w:w="1491" w:type="dxa"/>
          </w:tcPr>
          <w:p w:rsidRPr="00BA62D6" w:rsidR="00335DD7" w:rsidP="0019166E" w:rsidRDefault="00335DD7" w14:paraId="0936A399" w14:textId="77777777">
            <w:pPr>
              <w:pStyle w:val="TableText"/>
              <w:jc w:val="center"/>
            </w:pPr>
            <w:r w:rsidRPr="00BA62D6">
              <w:t>%</w:t>
            </w:r>
          </w:p>
        </w:tc>
      </w:tr>
      <w:tr w:rsidRPr="00BA62D6" w:rsidR="00335DD7" w:rsidTr="0019166E" w14:paraId="372E52B1" w14:textId="77777777">
        <w:tc>
          <w:tcPr>
            <w:tcW w:w="3960" w:type="dxa"/>
            <w:vMerge/>
          </w:tcPr>
          <w:p w:rsidRPr="00BA62D6" w:rsidR="00335DD7" w:rsidP="0019166E" w:rsidRDefault="00335DD7" w14:paraId="6F85703B" w14:textId="77777777">
            <w:pPr>
              <w:pStyle w:val="TableText"/>
            </w:pPr>
          </w:p>
        </w:tc>
        <w:tc>
          <w:tcPr>
            <w:tcW w:w="2714" w:type="dxa"/>
          </w:tcPr>
          <w:p w:rsidRPr="00BA62D6" w:rsidR="00335DD7" w:rsidP="0019166E" w:rsidRDefault="00335DD7" w14:paraId="6D2F83AA" w14:textId="77777777">
            <w:pPr>
              <w:pStyle w:val="TableText"/>
            </w:pPr>
            <w:r w:rsidRPr="00BA62D6">
              <w:t>Power &amp; Signal Elements</w:t>
            </w:r>
          </w:p>
        </w:tc>
        <w:tc>
          <w:tcPr>
            <w:tcW w:w="1483" w:type="dxa"/>
          </w:tcPr>
          <w:p w:rsidRPr="00BA62D6" w:rsidR="00335DD7" w:rsidP="0019166E" w:rsidRDefault="00335DD7" w14:paraId="52DAF0E4" w14:textId="77777777">
            <w:pPr>
              <w:pStyle w:val="TableText"/>
              <w:jc w:val="center"/>
            </w:pPr>
            <w:r w:rsidRPr="00BA62D6">
              <w:t>X</w:t>
            </w:r>
          </w:p>
        </w:tc>
        <w:tc>
          <w:tcPr>
            <w:tcW w:w="1491" w:type="dxa"/>
          </w:tcPr>
          <w:p w:rsidRPr="00BA62D6" w:rsidR="00335DD7" w:rsidP="0019166E" w:rsidRDefault="00335DD7" w14:paraId="34583677" w14:textId="77777777">
            <w:pPr>
              <w:pStyle w:val="TableText"/>
              <w:jc w:val="center"/>
            </w:pPr>
            <w:r w:rsidRPr="00BA62D6">
              <w:t>%</w:t>
            </w:r>
          </w:p>
        </w:tc>
      </w:tr>
      <w:tr w:rsidRPr="00BA62D6" w:rsidR="00335DD7" w:rsidTr="0019166E" w14:paraId="1E042C31" w14:textId="77777777">
        <w:tc>
          <w:tcPr>
            <w:tcW w:w="3960" w:type="dxa"/>
            <w:vMerge/>
          </w:tcPr>
          <w:p w:rsidRPr="00BA62D6" w:rsidR="00335DD7" w:rsidP="0019166E" w:rsidRDefault="00335DD7" w14:paraId="07271384" w14:textId="77777777">
            <w:pPr>
              <w:pStyle w:val="TableText"/>
            </w:pPr>
          </w:p>
        </w:tc>
        <w:tc>
          <w:tcPr>
            <w:tcW w:w="2714" w:type="dxa"/>
          </w:tcPr>
          <w:p w:rsidRPr="00BA62D6" w:rsidR="00335DD7" w:rsidP="0019166E" w:rsidRDefault="00335DD7" w14:paraId="01245FCF" w14:textId="77777777">
            <w:pPr>
              <w:pStyle w:val="TableText"/>
            </w:pPr>
            <w:r w:rsidRPr="00BA62D6">
              <w:t>Track elements</w:t>
            </w:r>
          </w:p>
        </w:tc>
        <w:tc>
          <w:tcPr>
            <w:tcW w:w="1483" w:type="dxa"/>
          </w:tcPr>
          <w:p w:rsidRPr="00BA62D6" w:rsidR="00335DD7" w:rsidP="0019166E" w:rsidRDefault="00335DD7" w14:paraId="6B7C4C28" w14:textId="77777777">
            <w:pPr>
              <w:pStyle w:val="TableText"/>
              <w:jc w:val="center"/>
            </w:pPr>
          </w:p>
        </w:tc>
        <w:tc>
          <w:tcPr>
            <w:tcW w:w="1491" w:type="dxa"/>
          </w:tcPr>
          <w:p w:rsidRPr="00BA62D6" w:rsidR="00335DD7" w:rsidP="0019166E" w:rsidRDefault="00335DD7" w14:paraId="1A829112" w14:textId="77777777">
            <w:pPr>
              <w:pStyle w:val="TableText"/>
              <w:jc w:val="center"/>
            </w:pPr>
            <w:r w:rsidRPr="00BA62D6">
              <w:t>%</w:t>
            </w:r>
          </w:p>
        </w:tc>
      </w:tr>
      <w:tr w:rsidRPr="00BA62D6" w:rsidR="00335DD7" w:rsidTr="0019166E" w14:paraId="69786A46" w14:textId="77777777">
        <w:tc>
          <w:tcPr>
            <w:tcW w:w="9648" w:type="dxa"/>
            <w:gridSpan w:val="4"/>
            <w:shd w:val="clear" w:color="auto" w:fill="BCE0FC" w:themeFill="accent1" w:themeFillTint="33"/>
          </w:tcPr>
          <w:p w:rsidRPr="0019166E" w:rsidR="00335DD7" w:rsidP="0019166E" w:rsidRDefault="00335DD7" w14:paraId="212026AC" w14:textId="77777777">
            <w:pPr>
              <w:pStyle w:val="TableText"/>
              <w:rPr>
                <w:b/>
                <w:bCs/>
              </w:rPr>
            </w:pPr>
            <w:r w:rsidRPr="0019166E">
              <w:rPr>
                <w:b/>
                <w:bCs/>
              </w:rPr>
              <w:t>Facilities</w:t>
            </w:r>
          </w:p>
        </w:tc>
      </w:tr>
      <w:tr w:rsidRPr="00BA62D6" w:rsidR="00335DD7" w:rsidTr="0019166E" w14:paraId="3CB6EEE6" w14:textId="77777777">
        <w:tc>
          <w:tcPr>
            <w:tcW w:w="3960" w:type="dxa"/>
            <w:vMerge w:val="restart"/>
          </w:tcPr>
          <w:p w:rsidRPr="00BA62D6" w:rsidR="00335DD7" w:rsidP="0019166E" w:rsidRDefault="00335DD7" w14:paraId="4B91FECF" w14:textId="77777777">
            <w:pPr>
              <w:pStyle w:val="TableText"/>
            </w:pPr>
            <w:r w:rsidRPr="00BA62D6">
              <w:t>Condition - % of facilities with a condition rating below 3.0 on the FTA Transit Economic Requirements Model (TERM) Scale</w:t>
            </w:r>
          </w:p>
        </w:tc>
        <w:tc>
          <w:tcPr>
            <w:tcW w:w="2714" w:type="dxa"/>
          </w:tcPr>
          <w:p w:rsidRPr="00BA62D6" w:rsidR="00335DD7" w:rsidP="0019166E" w:rsidRDefault="00335DD7" w14:paraId="3AE91CF2" w14:textId="77777777">
            <w:pPr>
              <w:pStyle w:val="TableText"/>
            </w:pPr>
            <w:r w:rsidRPr="00BA62D6">
              <w:t>Administration</w:t>
            </w:r>
          </w:p>
        </w:tc>
        <w:tc>
          <w:tcPr>
            <w:tcW w:w="1483" w:type="dxa"/>
          </w:tcPr>
          <w:p w:rsidRPr="00BA62D6" w:rsidR="00335DD7" w:rsidP="0019166E" w:rsidRDefault="00335DD7" w14:paraId="1C085046" w14:textId="77777777">
            <w:pPr>
              <w:pStyle w:val="TableText"/>
              <w:jc w:val="center"/>
            </w:pPr>
            <w:r w:rsidRPr="00BA62D6">
              <w:t>X</w:t>
            </w:r>
          </w:p>
        </w:tc>
        <w:tc>
          <w:tcPr>
            <w:tcW w:w="1491" w:type="dxa"/>
          </w:tcPr>
          <w:p w:rsidRPr="00BA62D6" w:rsidR="00335DD7" w:rsidP="0019166E" w:rsidRDefault="00335DD7" w14:paraId="05FC578A" w14:textId="77777777">
            <w:pPr>
              <w:pStyle w:val="TableText"/>
              <w:jc w:val="center"/>
            </w:pPr>
            <w:r w:rsidRPr="00BA62D6">
              <w:t>%</w:t>
            </w:r>
          </w:p>
        </w:tc>
      </w:tr>
      <w:tr w:rsidRPr="00BA62D6" w:rsidR="00335DD7" w:rsidTr="0019166E" w14:paraId="01348D8D" w14:textId="77777777">
        <w:tc>
          <w:tcPr>
            <w:tcW w:w="3960" w:type="dxa"/>
            <w:vMerge/>
          </w:tcPr>
          <w:p w:rsidRPr="00BA62D6" w:rsidR="00335DD7" w:rsidP="0019166E" w:rsidRDefault="00335DD7" w14:paraId="50F7B602" w14:textId="77777777">
            <w:pPr>
              <w:pStyle w:val="TableText"/>
            </w:pPr>
          </w:p>
        </w:tc>
        <w:tc>
          <w:tcPr>
            <w:tcW w:w="2714" w:type="dxa"/>
          </w:tcPr>
          <w:p w:rsidRPr="00BA62D6" w:rsidR="00335DD7" w:rsidP="0019166E" w:rsidRDefault="00335DD7" w14:paraId="4A0E5D5E" w14:textId="77777777">
            <w:pPr>
              <w:pStyle w:val="TableText"/>
            </w:pPr>
            <w:r w:rsidRPr="00BA62D6">
              <w:t>Maintenance</w:t>
            </w:r>
          </w:p>
        </w:tc>
        <w:tc>
          <w:tcPr>
            <w:tcW w:w="1483" w:type="dxa"/>
          </w:tcPr>
          <w:p w:rsidRPr="00BA62D6" w:rsidR="00335DD7" w:rsidP="0019166E" w:rsidRDefault="00335DD7" w14:paraId="2420B58B" w14:textId="77777777">
            <w:pPr>
              <w:pStyle w:val="TableText"/>
              <w:jc w:val="center"/>
            </w:pPr>
            <w:r w:rsidRPr="00BA62D6">
              <w:t>X</w:t>
            </w:r>
          </w:p>
        </w:tc>
        <w:tc>
          <w:tcPr>
            <w:tcW w:w="1491" w:type="dxa"/>
          </w:tcPr>
          <w:p w:rsidRPr="00BA62D6" w:rsidR="00335DD7" w:rsidP="0019166E" w:rsidRDefault="00335DD7" w14:paraId="15E15989" w14:textId="77777777">
            <w:pPr>
              <w:pStyle w:val="TableText"/>
              <w:jc w:val="center"/>
            </w:pPr>
            <w:r w:rsidRPr="00BA62D6">
              <w:t>%</w:t>
            </w:r>
          </w:p>
        </w:tc>
      </w:tr>
      <w:tr w:rsidRPr="00BA62D6" w:rsidR="00335DD7" w:rsidTr="0019166E" w14:paraId="587C83D7" w14:textId="77777777">
        <w:tc>
          <w:tcPr>
            <w:tcW w:w="3960" w:type="dxa"/>
            <w:vMerge/>
          </w:tcPr>
          <w:p w:rsidRPr="00BA62D6" w:rsidR="00335DD7" w:rsidP="0019166E" w:rsidRDefault="00335DD7" w14:paraId="58271737" w14:textId="77777777">
            <w:pPr>
              <w:pStyle w:val="TableText"/>
            </w:pPr>
          </w:p>
        </w:tc>
        <w:tc>
          <w:tcPr>
            <w:tcW w:w="2714" w:type="dxa"/>
          </w:tcPr>
          <w:p w:rsidRPr="00BA62D6" w:rsidR="00335DD7" w:rsidP="0019166E" w:rsidRDefault="00335DD7" w14:paraId="6EB26D46" w14:textId="77777777">
            <w:pPr>
              <w:pStyle w:val="TableText"/>
            </w:pPr>
            <w:r w:rsidRPr="00BA62D6">
              <w:t>Parking Structures</w:t>
            </w:r>
          </w:p>
        </w:tc>
        <w:tc>
          <w:tcPr>
            <w:tcW w:w="1483" w:type="dxa"/>
          </w:tcPr>
          <w:p w:rsidRPr="00BA62D6" w:rsidR="00335DD7" w:rsidP="0019166E" w:rsidRDefault="00335DD7" w14:paraId="4E1708FF" w14:textId="77777777">
            <w:pPr>
              <w:pStyle w:val="TableText"/>
              <w:jc w:val="center"/>
            </w:pPr>
            <w:r w:rsidRPr="00BA62D6">
              <w:t>X</w:t>
            </w:r>
          </w:p>
        </w:tc>
        <w:tc>
          <w:tcPr>
            <w:tcW w:w="1491" w:type="dxa"/>
          </w:tcPr>
          <w:p w:rsidRPr="00BA62D6" w:rsidR="00335DD7" w:rsidP="0019166E" w:rsidRDefault="00335DD7" w14:paraId="64C0EE22" w14:textId="77777777">
            <w:pPr>
              <w:pStyle w:val="TableText"/>
              <w:jc w:val="center"/>
            </w:pPr>
            <w:r w:rsidRPr="00BA62D6">
              <w:t>%</w:t>
            </w:r>
          </w:p>
        </w:tc>
      </w:tr>
      <w:tr w:rsidRPr="00BA62D6" w:rsidR="00335DD7" w:rsidTr="0019166E" w14:paraId="42C0D6D8" w14:textId="77777777">
        <w:tc>
          <w:tcPr>
            <w:tcW w:w="3960" w:type="dxa"/>
            <w:vMerge/>
          </w:tcPr>
          <w:p w:rsidRPr="00BA62D6" w:rsidR="00335DD7" w:rsidP="0019166E" w:rsidRDefault="00335DD7" w14:paraId="3BDAA1C1" w14:textId="77777777">
            <w:pPr>
              <w:pStyle w:val="TableText"/>
            </w:pPr>
          </w:p>
        </w:tc>
        <w:tc>
          <w:tcPr>
            <w:tcW w:w="2714" w:type="dxa"/>
          </w:tcPr>
          <w:p w:rsidRPr="00BA62D6" w:rsidR="00335DD7" w:rsidP="0019166E" w:rsidRDefault="00335DD7" w14:paraId="4D7C2A00" w14:textId="77777777">
            <w:pPr>
              <w:pStyle w:val="TableText"/>
            </w:pPr>
            <w:r w:rsidRPr="00BA62D6">
              <w:t>Passenger Facilities</w:t>
            </w:r>
          </w:p>
        </w:tc>
        <w:tc>
          <w:tcPr>
            <w:tcW w:w="1483" w:type="dxa"/>
          </w:tcPr>
          <w:p w:rsidRPr="00BA62D6" w:rsidR="00335DD7" w:rsidP="0019166E" w:rsidRDefault="00335DD7" w14:paraId="2F642761" w14:textId="77777777">
            <w:pPr>
              <w:pStyle w:val="TableText"/>
              <w:jc w:val="center"/>
            </w:pPr>
            <w:r w:rsidRPr="00BA62D6">
              <w:t>X</w:t>
            </w:r>
          </w:p>
        </w:tc>
        <w:tc>
          <w:tcPr>
            <w:tcW w:w="1491" w:type="dxa"/>
          </w:tcPr>
          <w:p w:rsidRPr="00BA62D6" w:rsidR="00335DD7" w:rsidP="0019166E" w:rsidRDefault="00335DD7" w14:paraId="304784DD" w14:textId="77777777">
            <w:pPr>
              <w:pStyle w:val="TableText"/>
              <w:jc w:val="center"/>
            </w:pPr>
            <w:r w:rsidRPr="00BA62D6">
              <w:t>%</w:t>
            </w:r>
          </w:p>
        </w:tc>
      </w:tr>
      <w:tr w:rsidRPr="00BA62D6" w:rsidR="00335DD7" w:rsidTr="0019166E" w14:paraId="11F23F18" w14:textId="77777777">
        <w:tc>
          <w:tcPr>
            <w:tcW w:w="3960" w:type="dxa"/>
            <w:vMerge/>
          </w:tcPr>
          <w:p w:rsidRPr="00BA62D6" w:rsidR="00335DD7" w:rsidP="0019166E" w:rsidRDefault="00335DD7" w14:paraId="7AFEFE06" w14:textId="77777777">
            <w:pPr>
              <w:pStyle w:val="TableText"/>
            </w:pPr>
          </w:p>
        </w:tc>
        <w:tc>
          <w:tcPr>
            <w:tcW w:w="2714" w:type="dxa"/>
          </w:tcPr>
          <w:p w:rsidRPr="00BA62D6" w:rsidR="00335DD7" w:rsidP="0019166E" w:rsidRDefault="00335DD7" w14:paraId="2364190D" w14:textId="77777777">
            <w:pPr>
              <w:pStyle w:val="TableText"/>
            </w:pPr>
            <w:r w:rsidRPr="00BA62D6">
              <w:t>Storage</w:t>
            </w:r>
          </w:p>
        </w:tc>
        <w:tc>
          <w:tcPr>
            <w:tcW w:w="1483" w:type="dxa"/>
          </w:tcPr>
          <w:p w:rsidRPr="00BA62D6" w:rsidR="00335DD7" w:rsidP="0019166E" w:rsidRDefault="00335DD7" w14:paraId="5221DEB7" w14:textId="77777777">
            <w:pPr>
              <w:pStyle w:val="TableText"/>
              <w:jc w:val="center"/>
            </w:pPr>
            <w:r w:rsidRPr="00BA62D6">
              <w:t>X</w:t>
            </w:r>
          </w:p>
        </w:tc>
        <w:tc>
          <w:tcPr>
            <w:tcW w:w="1491" w:type="dxa"/>
          </w:tcPr>
          <w:p w:rsidRPr="00BA62D6" w:rsidR="00335DD7" w:rsidP="0019166E" w:rsidRDefault="00335DD7" w14:paraId="7869E7E5" w14:textId="77777777">
            <w:pPr>
              <w:pStyle w:val="TableText"/>
              <w:jc w:val="center"/>
            </w:pPr>
            <w:r w:rsidRPr="00BA62D6">
              <w:t>%</w:t>
            </w:r>
          </w:p>
        </w:tc>
      </w:tr>
    </w:tbl>
    <w:p w:rsidR="00335DD7" w:rsidP="00F52C7B" w:rsidRDefault="00335DD7" w14:paraId="4DE14D1C" w14:textId="77777777">
      <w:pPr>
        <w:spacing w:before="160"/>
      </w:pPr>
      <w:r w:rsidRPr="00FF19DD">
        <w:rPr>
          <w:highlight w:val="yellow"/>
        </w:rPr>
        <w:t>Text for Tier II provider that is part of FDOT’s group TAM Plan:</w:t>
      </w:r>
    </w:p>
    <w:p w:rsidRPr="009C26F4" w:rsidR="00335DD7" w:rsidP="00335DD7" w:rsidRDefault="00335DD7" w14:paraId="575802C3" w14:textId="41F46A39">
      <w:r>
        <w:t>[</w:t>
      </w:r>
      <w:r w:rsidRPr="54E1CBB8">
        <w:rPr>
          <w:highlight w:val="yellow"/>
        </w:rPr>
        <w:t>Transit provider</w:t>
      </w:r>
      <w:r>
        <w:t>] is part of the Group TAM Plan for Fiscal Years 2022-2023 through 2025-2026 developed by FDOT for Tier II providers in Florida and coordinates with FDOT on reporting of group targets to NTD.</w:t>
      </w:r>
      <w:r w:rsidR="009F3C15">
        <w:t xml:space="preserve"> </w:t>
      </w:r>
      <w:r>
        <w:t>The FY 202</w:t>
      </w:r>
      <w:r w:rsidR="2B8B1CC3">
        <w:t>2</w:t>
      </w:r>
      <w:r>
        <w:t xml:space="preserve"> </w:t>
      </w:r>
      <w:r w:rsidR="7FF6743B">
        <w:t>Performance</w:t>
      </w:r>
      <w:r w:rsidR="6AFFA070">
        <w:t xml:space="preserve"> Data,</w:t>
      </w:r>
      <w:r w:rsidR="7FF6743B">
        <w:t xml:space="preserve"> FY23 Performance</w:t>
      </w:r>
      <w:r w:rsidR="5757077A">
        <w:t xml:space="preserve"> Data </w:t>
      </w:r>
      <w:r w:rsidR="30865483">
        <w:t>and 2024</w:t>
      </w:r>
      <w:r>
        <w:t xml:space="preserve"> targets for the Tier II providers are shown in </w:t>
      </w:r>
      <w:r>
        <w:fldChar w:fldCharType="begin"/>
      </w:r>
      <w:r>
        <w:instrText xml:space="preserve"> REF _Ref161220858 \h </w:instrText>
      </w:r>
      <w:r>
        <w:fldChar w:fldCharType="separate"/>
      </w:r>
      <w:r w:rsidR="00202CB4">
        <w:t xml:space="preserve">Table </w:t>
      </w:r>
      <w:r w:rsidRPr="54E1CBB8" w:rsidR="00202CB4">
        <w:rPr>
          <w:noProof/>
        </w:rPr>
        <w:t>5</w:t>
      </w:r>
      <w:r w:rsidR="00202CB4">
        <w:t>.</w:t>
      </w:r>
      <w:r w:rsidRPr="54E1CBB8" w:rsidR="00202CB4">
        <w:rPr>
          <w:noProof/>
        </w:rPr>
        <w:t>4</w:t>
      </w:r>
      <w:r>
        <w:fldChar w:fldCharType="end"/>
      </w:r>
      <w:r>
        <w:t xml:space="preserve">. </w:t>
      </w:r>
      <w:r w:rsidRPr="54E1CBB8">
        <w:rPr>
          <w:i/>
          <w:iCs/>
        </w:rPr>
        <w:t>Note:</w:t>
      </w:r>
      <w:r w:rsidRPr="54E1CBB8" w:rsidR="009F3C15">
        <w:rPr>
          <w:i/>
          <w:iCs/>
        </w:rPr>
        <w:t xml:space="preserve"> </w:t>
      </w:r>
      <w:r w:rsidRPr="54E1CBB8">
        <w:rPr>
          <w:i/>
          <w:iCs/>
        </w:rPr>
        <w:t>FDOT will provide an update once FY 202</w:t>
      </w:r>
      <w:r w:rsidRPr="54E1CBB8" w:rsidR="001567D6">
        <w:rPr>
          <w:i/>
          <w:iCs/>
        </w:rPr>
        <w:t>4</w:t>
      </w:r>
      <w:r w:rsidRPr="54E1CBB8">
        <w:rPr>
          <w:i/>
          <w:iCs/>
        </w:rPr>
        <w:t xml:space="preserve"> performance and FY 202</w:t>
      </w:r>
      <w:r w:rsidRPr="54E1CBB8" w:rsidR="001567D6">
        <w:rPr>
          <w:i/>
          <w:iCs/>
        </w:rPr>
        <w:t>5</w:t>
      </w:r>
      <w:r w:rsidRPr="54E1CBB8">
        <w:rPr>
          <w:i/>
          <w:iCs/>
        </w:rPr>
        <w:t xml:space="preserve"> targets are available.</w:t>
      </w:r>
    </w:p>
    <w:p w:rsidR="0019166E" w:rsidP="00335DD7" w:rsidRDefault="00335DD7" w14:paraId="666ED9A4" w14:textId="2ADB3B56">
      <w:pPr>
        <w:rPr>
          <w:highlight w:val="yellow"/>
        </w:rPr>
      </w:pPr>
      <w:r w:rsidRPr="008B5C0F">
        <w:t xml:space="preserve">The </w:t>
      </w:r>
      <w:r>
        <w:t xml:space="preserve">statewide group TAM </w:t>
      </w:r>
      <w:r w:rsidRPr="008B5C0F">
        <w:t xml:space="preserve">targets are based on </w:t>
      </w:r>
      <w:r>
        <w:t xml:space="preserve">the </w:t>
      </w:r>
      <w:r w:rsidRPr="008B5C0F">
        <w:t xml:space="preserve">condition of </w:t>
      </w:r>
      <w:r>
        <w:t xml:space="preserve">existing </w:t>
      </w:r>
      <w:r w:rsidRPr="008B5C0F">
        <w:t>transit assets and planned investments in equipment, rolling stock, infrastructure, and facilities over the next year</w:t>
      </w:r>
      <w:r>
        <w:t>.</w:t>
      </w:r>
      <w:r w:rsidR="009F3C15">
        <w:t xml:space="preserve"> </w:t>
      </w:r>
      <w:r w:rsidRPr="008B5C0F">
        <w:t>The targets reflect the most recent data</w:t>
      </w:r>
      <w:r>
        <w:t xml:space="preserve"> </w:t>
      </w:r>
      <w:r w:rsidRPr="008B5C0F">
        <w:t>available on the number, age, and condition of transit assets</w:t>
      </w:r>
      <w:r>
        <w:t>,</w:t>
      </w:r>
      <w:r w:rsidRPr="008B5C0F">
        <w:t xml:space="preserve"> and capital investment plans for improving these ass</w:t>
      </w:r>
      <w:r>
        <w:t xml:space="preserve">ets during the next fiscal year. </w:t>
      </w:r>
      <w:r w:rsidRPr="009C26F4">
        <w:t>The table summarizes both existing conditions for the most recent year available, and the current targets</w:t>
      </w:r>
      <w:r>
        <w:t xml:space="preserve"> </w:t>
      </w:r>
      <w:r w:rsidRPr="00F04C42">
        <w:t>[</w:t>
      </w:r>
      <w:r w:rsidRPr="009A48E5">
        <w:rPr>
          <w:highlight w:val="yellow"/>
        </w:rPr>
        <w:t>augment text as needed</w:t>
      </w:r>
      <w:r w:rsidRPr="00F04C42">
        <w:t>].</w:t>
      </w:r>
    </w:p>
    <w:p w:rsidR="00335DD7" w:rsidP="0019166E" w:rsidRDefault="0019166E" w14:paraId="45A04A82" w14:textId="246B2DF4">
      <w:pPr>
        <w:pStyle w:val="Caption"/>
      </w:pPr>
      <w:bookmarkStart w:name="_Ref161220858" w:id="61"/>
      <w:bookmarkStart w:name="_Toc161875138" w:id="62"/>
      <w:bookmarkStart w:name="_Toc161763831" w:id="63"/>
      <w:r>
        <w:t xml:space="preserve">Table </w:t>
      </w:r>
      <w:r w:rsidRPr="54E1CBB8">
        <w:fldChar w:fldCharType="begin"/>
      </w:r>
      <w:r>
        <w:instrText xml:space="preserve"> STYLEREF 1 \s </w:instrText>
      </w:r>
      <w:r w:rsidRPr="54E1CBB8">
        <w:fldChar w:fldCharType="separate"/>
      </w:r>
      <w:r w:rsidRPr="54E1CBB8" w:rsidR="00202CB4">
        <w:rPr>
          <w:noProof/>
        </w:rPr>
        <w:t>5</w:t>
      </w:r>
      <w:r w:rsidRPr="54E1CBB8">
        <w:rPr>
          <w:noProof/>
        </w:rPr>
        <w:fldChar w:fldCharType="end"/>
      </w:r>
      <w:r w:rsidR="00F52C7B">
        <w:t>.</w:t>
      </w:r>
      <w:r w:rsidRPr="54E1CBB8">
        <w:fldChar w:fldCharType="begin"/>
      </w:r>
      <w:r>
        <w:instrText xml:space="preserve"> SEQ Table \* ARABIC \s 1 </w:instrText>
      </w:r>
      <w:r w:rsidRPr="54E1CBB8">
        <w:fldChar w:fldCharType="separate"/>
      </w:r>
      <w:r w:rsidRPr="54E1CBB8" w:rsidR="00202CB4">
        <w:rPr>
          <w:noProof/>
        </w:rPr>
        <w:t>4</w:t>
      </w:r>
      <w:r w:rsidRPr="54E1CBB8">
        <w:rPr>
          <w:noProof/>
        </w:rPr>
        <w:fldChar w:fldCharType="end"/>
      </w:r>
      <w:bookmarkEnd w:id="61"/>
      <w:r>
        <w:tab/>
      </w:r>
      <w:r w:rsidR="00335DD7">
        <w:t>FDOT Group Plan Transit Asset Management Targets for Tier II Providers</w:t>
      </w:r>
      <w:bookmarkEnd w:id="62"/>
      <w:bookmarkEnd w:id="63"/>
    </w:p>
    <w:tbl>
      <w:tblPr>
        <w:tblStyle w:val="Style1"/>
        <w:tblW w:w="5000" w:type="pct"/>
        <w:tblLayout w:type="fixed"/>
        <w:tblLook w:val="01E0" w:firstRow="1" w:lastRow="1" w:firstColumn="1" w:lastColumn="1" w:noHBand="0" w:noVBand="0"/>
      </w:tblPr>
      <w:tblGrid>
        <w:gridCol w:w="3114"/>
        <w:gridCol w:w="1926"/>
        <w:gridCol w:w="1613"/>
        <w:gridCol w:w="1447"/>
        <w:gridCol w:w="1260"/>
      </w:tblGrid>
      <w:tr w:rsidRPr="009C26F4" w:rsidR="00335DD7" w:rsidTr="79BF5F60" w14:paraId="60C88560" w14:textId="77777777">
        <w:trPr>
          <w:cnfStyle w:val="100000000000" w:firstRow="1" w:lastRow="0" w:firstColumn="0" w:lastColumn="0" w:oddVBand="0" w:evenVBand="0" w:oddHBand="0" w:evenHBand="0" w:firstRowFirstColumn="0" w:firstRowLastColumn="0" w:lastRowFirstColumn="0" w:lastRowLastColumn="0"/>
          <w:trHeight w:val="300"/>
        </w:trPr>
        <w:tc>
          <w:tcPr>
            <w:tcW w:w="3114" w:type="dxa"/>
            <w:vAlign w:val="center"/>
          </w:tcPr>
          <w:p w:rsidRPr="009C26F4" w:rsidR="00335DD7" w:rsidP="79BF5F60" w:rsidRDefault="00335DD7" w14:paraId="31574694" w14:textId="77777777">
            <w:pPr>
              <w:pStyle w:val="TableHead"/>
              <w:jc w:val="center"/>
            </w:pPr>
            <w:r>
              <w:t>Asset Category - Performance Measure</w:t>
            </w:r>
          </w:p>
        </w:tc>
        <w:tc>
          <w:tcPr>
            <w:tcW w:w="1926" w:type="dxa"/>
            <w:vAlign w:val="center"/>
          </w:tcPr>
          <w:p w:rsidRPr="009C26F4" w:rsidR="00335DD7" w:rsidP="0019166E" w:rsidRDefault="00335DD7" w14:paraId="7C3B5E13" w14:textId="77777777">
            <w:pPr>
              <w:pStyle w:val="TableHead"/>
              <w:jc w:val="center"/>
            </w:pPr>
            <w:r w:rsidRPr="009C26F4">
              <w:t>Asset Class</w:t>
            </w:r>
          </w:p>
        </w:tc>
        <w:tc>
          <w:tcPr>
            <w:tcW w:w="1613" w:type="dxa"/>
            <w:vAlign w:val="center"/>
          </w:tcPr>
          <w:p w:rsidRPr="009C26F4" w:rsidR="00335DD7" w:rsidP="0019166E" w:rsidRDefault="00335DD7" w14:paraId="0C94F598" w14:textId="5E63F99B">
            <w:pPr>
              <w:pStyle w:val="TableHead"/>
              <w:jc w:val="center"/>
            </w:pPr>
            <w:r>
              <w:t>FY 202</w:t>
            </w:r>
            <w:r w:rsidR="4716C2AB">
              <w:t>2</w:t>
            </w:r>
            <w:r>
              <w:t xml:space="preserve"> </w:t>
            </w:r>
            <w:r w:rsidR="3958B4BD">
              <w:t xml:space="preserve"> Performance </w:t>
            </w:r>
          </w:p>
        </w:tc>
        <w:tc>
          <w:tcPr>
            <w:tcW w:w="1447" w:type="dxa"/>
            <w:vAlign w:val="center"/>
          </w:tcPr>
          <w:p w:rsidRPr="009C26F4" w:rsidR="00335DD7" w:rsidP="0019166E" w:rsidRDefault="00335DD7" w14:paraId="499E70E8" w14:textId="04F1E1D5">
            <w:pPr>
              <w:pStyle w:val="TableHead"/>
              <w:jc w:val="center"/>
            </w:pPr>
            <w:r>
              <w:t>FY 202</w:t>
            </w:r>
            <w:r w:rsidR="171FE247">
              <w:t>3</w:t>
            </w:r>
            <w:r>
              <w:t xml:space="preserve"> Performance</w:t>
            </w:r>
          </w:p>
        </w:tc>
        <w:tc>
          <w:tcPr>
            <w:tcW w:w="1260" w:type="dxa"/>
            <w:vAlign w:val="center"/>
          </w:tcPr>
          <w:p w:rsidRPr="009C26F4" w:rsidR="00335DD7" w:rsidP="0019166E" w:rsidRDefault="00335DD7" w14:paraId="5E5E3FF5" w14:textId="2AE02B9E">
            <w:pPr>
              <w:pStyle w:val="TableHead"/>
              <w:jc w:val="center"/>
            </w:pPr>
            <w:r>
              <w:t>FY202</w:t>
            </w:r>
            <w:r w:rsidR="09A24634">
              <w:t>4</w:t>
            </w:r>
            <w:r>
              <w:t xml:space="preserve"> Target</w:t>
            </w:r>
          </w:p>
        </w:tc>
      </w:tr>
      <w:tr w:rsidRPr="009C26F4" w:rsidR="00335DD7" w:rsidTr="79BF5F60" w14:paraId="4342C3E2" w14:textId="77777777">
        <w:trPr>
          <w:trHeight w:val="193"/>
        </w:trPr>
        <w:tc>
          <w:tcPr>
            <w:tcW w:w="9360" w:type="dxa"/>
            <w:gridSpan w:val="5"/>
            <w:shd w:val="clear" w:color="auto" w:fill="BCE0FC" w:themeFill="accent1" w:themeFillTint="33"/>
          </w:tcPr>
          <w:p w:rsidRPr="0019166E" w:rsidR="00335DD7" w:rsidP="0019166E" w:rsidRDefault="00335DD7" w14:paraId="07B198E2" w14:textId="77777777">
            <w:pPr>
              <w:pStyle w:val="TableText"/>
              <w:rPr>
                <w:b/>
                <w:bCs/>
              </w:rPr>
            </w:pPr>
            <w:r w:rsidRPr="0019166E">
              <w:rPr>
                <w:b/>
                <w:bCs/>
              </w:rPr>
              <w:t>Revenue Vehicles</w:t>
            </w:r>
          </w:p>
        </w:tc>
      </w:tr>
      <w:tr w:rsidRPr="009C26F4" w:rsidR="00335DD7" w:rsidTr="79BF5F60" w14:paraId="25E2E840" w14:textId="77777777">
        <w:trPr>
          <w:trHeight w:val="337"/>
        </w:trPr>
        <w:tc>
          <w:tcPr>
            <w:tcW w:w="3114" w:type="dxa"/>
            <w:vMerge w:val="restart"/>
          </w:tcPr>
          <w:p w:rsidRPr="009C26F4" w:rsidR="00335DD7" w:rsidP="0019166E" w:rsidRDefault="00335DD7" w14:paraId="73618E43" w14:textId="77777777">
            <w:pPr>
              <w:pStyle w:val="TableText"/>
            </w:pPr>
            <w:r w:rsidRPr="009C26F4">
              <w:t>Age - % of revenue vehicles within a particular asset class that have met or exceeded their Useful Life Benchmark (ULB)</w:t>
            </w:r>
          </w:p>
        </w:tc>
        <w:tc>
          <w:tcPr>
            <w:tcW w:w="1926" w:type="dxa"/>
          </w:tcPr>
          <w:p w:rsidRPr="009C26F4" w:rsidR="00335DD7" w:rsidP="0019166E" w:rsidRDefault="00335DD7" w14:paraId="009BA664" w14:textId="77777777">
            <w:pPr>
              <w:pStyle w:val="TableText"/>
            </w:pPr>
            <w:r w:rsidRPr="009C26F4">
              <w:t>Automobile</w:t>
            </w:r>
          </w:p>
        </w:tc>
        <w:tc>
          <w:tcPr>
            <w:tcW w:w="1613" w:type="dxa"/>
          </w:tcPr>
          <w:p w:rsidRPr="009C26F4" w:rsidR="00335DD7" w:rsidP="0019166E" w:rsidRDefault="00335DD7" w14:paraId="6E4AFC27" w14:textId="77777777">
            <w:pPr>
              <w:pStyle w:val="TableText"/>
              <w:jc w:val="center"/>
            </w:pPr>
            <w:r w:rsidRPr="009C26F4">
              <w:t>0%</w:t>
            </w:r>
          </w:p>
        </w:tc>
        <w:tc>
          <w:tcPr>
            <w:tcW w:w="1447" w:type="dxa"/>
          </w:tcPr>
          <w:p w:rsidRPr="009C26F4" w:rsidR="00335DD7" w:rsidP="0019166E" w:rsidRDefault="122DA461" w14:paraId="4DB85C5B" w14:textId="152C3CB3">
            <w:pPr>
              <w:pStyle w:val="TableText"/>
              <w:jc w:val="center"/>
            </w:pPr>
            <w:r>
              <w:t>66.67</w:t>
            </w:r>
            <w:r w:rsidR="00335DD7">
              <w:t>%</w:t>
            </w:r>
          </w:p>
        </w:tc>
        <w:tc>
          <w:tcPr>
            <w:tcW w:w="1260" w:type="dxa"/>
          </w:tcPr>
          <w:p w:rsidRPr="009C26F4" w:rsidR="00335DD7" w:rsidP="0019166E" w:rsidRDefault="17784A2D" w14:paraId="34BBDB90" w14:textId="603674B1">
            <w:pPr>
              <w:pStyle w:val="TableText"/>
              <w:jc w:val="center"/>
            </w:pPr>
            <w:r>
              <w:t>66.0</w:t>
            </w:r>
            <w:r w:rsidR="00335DD7">
              <w:t>0%</w:t>
            </w:r>
          </w:p>
        </w:tc>
      </w:tr>
      <w:tr w:rsidRPr="009C26F4" w:rsidR="00335DD7" w:rsidTr="79BF5F60" w14:paraId="425305F6" w14:textId="77777777">
        <w:trPr>
          <w:trHeight w:val="142"/>
        </w:trPr>
        <w:tc>
          <w:tcPr>
            <w:tcW w:w="3114" w:type="dxa"/>
            <w:vMerge/>
          </w:tcPr>
          <w:p w:rsidRPr="009C26F4" w:rsidR="00335DD7" w:rsidP="0019166E" w:rsidRDefault="00335DD7" w14:paraId="0CF496ED" w14:textId="77777777">
            <w:pPr>
              <w:pStyle w:val="TableText"/>
            </w:pPr>
          </w:p>
        </w:tc>
        <w:tc>
          <w:tcPr>
            <w:tcW w:w="1926" w:type="dxa"/>
          </w:tcPr>
          <w:p w:rsidRPr="009C26F4" w:rsidR="00335DD7" w:rsidP="0019166E" w:rsidRDefault="00335DD7" w14:paraId="1E4EB401" w14:textId="77777777">
            <w:pPr>
              <w:pStyle w:val="TableText"/>
            </w:pPr>
            <w:r w:rsidRPr="009C26F4">
              <w:t>Bus</w:t>
            </w:r>
          </w:p>
        </w:tc>
        <w:tc>
          <w:tcPr>
            <w:tcW w:w="1613" w:type="dxa"/>
          </w:tcPr>
          <w:p w:rsidRPr="009C26F4" w:rsidR="00335DD7" w:rsidP="0019166E" w:rsidRDefault="53AC049F" w14:paraId="4C5C3CCA" w14:textId="426241F7">
            <w:pPr>
              <w:pStyle w:val="TableText"/>
              <w:jc w:val="center"/>
            </w:pPr>
            <w:r>
              <w:t>20.46</w:t>
            </w:r>
            <w:r w:rsidR="00335DD7">
              <w:t>%</w:t>
            </w:r>
          </w:p>
        </w:tc>
        <w:tc>
          <w:tcPr>
            <w:tcW w:w="1447" w:type="dxa"/>
          </w:tcPr>
          <w:p w:rsidRPr="009C26F4" w:rsidR="00335DD7" w:rsidP="0019166E" w:rsidRDefault="14A72B82" w14:paraId="0994F497" w14:textId="3B6D9781">
            <w:pPr>
              <w:pStyle w:val="TableText"/>
              <w:jc w:val="center"/>
            </w:pPr>
            <w:r>
              <w:t>12.22</w:t>
            </w:r>
            <w:r w:rsidR="00335DD7">
              <w:t>%</w:t>
            </w:r>
          </w:p>
        </w:tc>
        <w:tc>
          <w:tcPr>
            <w:tcW w:w="1260" w:type="dxa"/>
          </w:tcPr>
          <w:p w:rsidRPr="009C26F4" w:rsidR="00335DD7" w:rsidP="0019166E" w:rsidRDefault="17784A2D" w14:paraId="32780B37" w14:textId="0763FBD5">
            <w:pPr>
              <w:pStyle w:val="TableText"/>
              <w:jc w:val="center"/>
            </w:pPr>
            <w:r>
              <w:t>12.0</w:t>
            </w:r>
            <w:r w:rsidR="00335DD7">
              <w:t>%</w:t>
            </w:r>
          </w:p>
        </w:tc>
      </w:tr>
      <w:tr w:rsidRPr="009C26F4" w:rsidR="00335DD7" w:rsidTr="79BF5F60" w14:paraId="1C9E69E5" w14:textId="77777777">
        <w:trPr>
          <w:trHeight w:val="142"/>
        </w:trPr>
        <w:tc>
          <w:tcPr>
            <w:tcW w:w="3114" w:type="dxa"/>
            <w:vMerge/>
          </w:tcPr>
          <w:p w:rsidRPr="009C26F4" w:rsidR="00335DD7" w:rsidP="0019166E" w:rsidRDefault="00335DD7" w14:paraId="06188510" w14:textId="77777777">
            <w:pPr>
              <w:pStyle w:val="TableText"/>
            </w:pPr>
          </w:p>
        </w:tc>
        <w:tc>
          <w:tcPr>
            <w:tcW w:w="1926" w:type="dxa"/>
          </w:tcPr>
          <w:p w:rsidRPr="009C26F4" w:rsidR="00335DD7" w:rsidP="0019166E" w:rsidRDefault="00335DD7" w14:paraId="75B5705B" w14:textId="77777777">
            <w:pPr>
              <w:pStyle w:val="TableText"/>
            </w:pPr>
            <w:r w:rsidRPr="009C26F4">
              <w:t>Cutaway Bus</w:t>
            </w:r>
          </w:p>
        </w:tc>
        <w:tc>
          <w:tcPr>
            <w:tcW w:w="1613" w:type="dxa"/>
          </w:tcPr>
          <w:p w:rsidRPr="009C26F4" w:rsidR="00335DD7" w:rsidP="0019166E" w:rsidRDefault="40905437" w14:paraId="4CA44014" w14:textId="1CF78E4A">
            <w:pPr>
              <w:pStyle w:val="TableText"/>
              <w:jc w:val="center"/>
            </w:pPr>
            <w:r>
              <w:t>9.32</w:t>
            </w:r>
            <w:r w:rsidR="00335DD7">
              <w:t>%</w:t>
            </w:r>
          </w:p>
        </w:tc>
        <w:tc>
          <w:tcPr>
            <w:tcW w:w="1447" w:type="dxa"/>
          </w:tcPr>
          <w:p w:rsidRPr="009C26F4" w:rsidR="00335DD7" w:rsidP="0019166E" w:rsidRDefault="149DD149" w14:paraId="543B2431" w14:textId="725AFE5E">
            <w:pPr>
              <w:pStyle w:val="TableText"/>
              <w:jc w:val="center"/>
            </w:pPr>
            <w:r>
              <w:t>18.47</w:t>
            </w:r>
            <w:r w:rsidR="00335DD7">
              <w:t>%</w:t>
            </w:r>
          </w:p>
        </w:tc>
        <w:tc>
          <w:tcPr>
            <w:tcW w:w="1260" w:type="dxa"/>
          </w:tcPr>
          <w:p w:rsidRPr="009C26F4" w:rsidR="00335DD7" w:rsidP="0019166E" w:rsidRDefault="0CD1B0C2" w14:paraId="7BE85F56" w14:textId="67A8BF72">
            <w:pPr>
              <w:pStyle w:val="TableText"/>
              <w:jc w:val="center"/>
            </w:pPr>
            <w:r>
              <w:t>18.00</w:t>
            </w:r>
            <w:r w:rsidR="00335DD7">
              <w:t>%</w:t>
            </w:r>
          </w:p>
        </w:tc>
      </w:tr>
      <w:tr w:rsidRPr="009C26F4" w:rsidR="00335DD7" w:rsidTr="79BF5F60" w14:paraId="21E83322" w14:textId="77777777">
        <w:trPr>
          <w:trHeight w:val="220"/>
        </w:trPr>
        <w:tc>
          <w:tcPr>
            <w:tcW w:w="3114" w:type="dxa"/>
            <w:vMerge/>
          </w:tcPr>
          <w:p w:rsidRPr="009C26F4" w:rsidR="00335DD7" w:rsidP="0019166E" w:rsidRDefault="00335DD7" w14:paraId="04512F37" w14:textId="77777777">
            <w:pPr>
              <w:pStyle w:val="TableText"/>
            </w:pPr>
          </w:p>
        </w:tc>
        <w:tc>
          <w:tcPr>
            <w:tcW w:w="1926" w:type="dxa"/>
          </w:tcPr>
          <w:p w:rsidRPr="009C26F4" w:rsidR="00335DD7" w:rsidP="0019166E" w:rsidRDefault="00335DD7" w14:paraId="398D0D39" w14:textId="77777777">
            <w:pPr>
              <w:pStyle w:val="TableText"/>
            </w:pPr>
            <w:r w:rsidRPr="009C26F4">
              <w:t>School Bus</w:t>
            </w:r>
          </w:p>
        </w:tc>
        <w:tc>
          <w:tcPr>
            <w:tcW w:w="1613" w:type="dxa"/>
          </w:tcPr>
          <w:p w:rsidRPr="009C26F4" w:rsidR="00335DD7" w:rsidP="0019166E" w:rsidRDefault="304B2F3D" w14:paraId="73411F0B" w14:textId="2C3EC20E">
            <w:pPr>
              <w:pStyle w:val="TableText"/>
              <w:jc w:val="center"/>
            </w:pPr>
            <w:r>
              <w:t>95.00</w:t>
            </w:r>
            <w:r w:rsidR="00335DD7">
              <w:t>%</w:t>
            </w:r>
          </w:p>
        </w:tc>
        <w:tc>
          <w:tcPr>
            <w:tcW w:w="1447" w:type="dxa"/>
          </w:tcPr>
          <w:p w:rsidRPr="009C26F4" w:rsidR="00335DD7" w:rsidP="0019166E" w:rsidRDefault="00335DD7" w14:paraId="2450D2F2" w14:textId="77777777">
            <w:pPr>
              <w:pStyle w:val="TableText"/>
              <w:jc w:val="center"/>
            </w:pPr>
            <w:r w:rsidRPr="009C26F4">
              <w:t>100.0%</w:t>
            </w:r>
          </w:p>
        </w:tc>
        <w:tc>
          <w:tcPr>
            <w:tcW w:w="1260" w:type="dxa"/>
          </w:tcPr>
          <w:p w:rsidRPr="009C26F4" w:rsidR="00335DD7" w:rsidP="0019166E" w:rsidRDefault="70FFD0F4" w14:paraId="4BB961C2" w14:textId="1B7BB34B">
            <w:pPr>
              <w:pStyle w:val="TableText"/>
              <w:jc w:val="center"/>
            </w:pPr>
            <w:r>
              <w:t>0</w:t>
            </w:r>
            <w:r w:rsidR="00335DD7">
              <w:t>%</w:t>
            </w:r>
          </w:p>
        </w:tc>
      </w:tr>
      <w:tr w:rsidRPr="009C26F4" w:rsidR="00335DD7" w:rsidTr="79BF5F60" w14:paraId="1BC43564" w14:textId="77777777">
        <w:trPr>
          <w:trHeight w:val="265"/>
        </w:trPr>
        <w:tc>
          <w:tcPr>
            <w:tcW w:w="3114" w:type="dxa"/>
            <w:vMerge/>
          </w:tcPr>
          <w:p w:rsidRPr="009C26F4" w:rsidR="00335DD7" w:rsidP="0019166E" w:rsidRDefault="00335DD7" w14:paraId="63FE6927" w14:textId="77777777">
            <w:pPr>
              <w:pStyle w:val="TableText"/>
            </w:pPr>
          </w:p>
        </w:tc>
        <w:tc>
          <w:tcPr>
            <w:tcW w:w="1926" w:type="dxa"/>
          </w:tcPr>
          <w:p w:rsidRPr="009C26F4" w:rsidR="00335DD7" w:rsidP="0019166E" w:rsidRDefault="00335DD7" w14:paraId="3214FA26" w14:textId="77777777">
            <w:pPr>
              <w:pStyle w:val="TableText"/>
            </w:pPr>
            <w:r w:rsidRPr="009C26F4">
              <w:t>Mini-Van</w:t>
            </w:r>
          </w:p>
        </w:tc>
        <w:tc>
          <w:tcPr>
            <w:tcW w:w="1613" w:type="dxa"/>
          </w:tcPr>
          <w:p w:rsidRPr="009C26F4" w:rsidR="00335DD7" w:rsidP="0019166E" w:rsidRDefault="7FDDCCB9" w14:paraId="69CD5CBE" w14:textId="66E7425B">
            <w:pPr>
              <w:pStyle w:val="TableText"/>
              <w:jc w:val="center"/>
            </w:pPr>
            <w:r>
              <w:t>18.61</w:t>
            </w:r>
            <w:r w:rsidR="00335DD7">
              <w:t>%</w:t>
            </w:r>
          </w:p>
        </w:tc>
        <w:tc>
          <w:tcPr>
            <w:tcW w:w="1447" w:type="dxa"/>
          </w:tcPr>
          <w:p w:rsidRPr="009C26F4" w:rsidR="00335DD7" w:rsidP="0019166E" w:rsidRDefault="0B7B7EBE" w14:paraId="066BD62B" w14:textId="55A3CF88">
            <w:pPr>
              <w:pStyle w:val="TableText"/>
              <w:jc w:val="center"/>
            </w:pPr>
            <w:r>
              <w:t>31.71</w:t>
            </w:r>
            <w:r w:rsidR="00335DD7">
              <w:t>%</w:t>
            </w:r>
          </w:p>
        </w:tc>
        <w:tc>
          <w:tcPr>
            <w:tcW w:w="1260" w:type="dxa"/>
          </w:tcPr>
          <w:p w:rsidRPr="009C26F4" w:rsidR="00335DD7" w:rsidP="0019166E" w:rsidRDefault="78EB4115" w14:paraId="7203EDBC" w14:textId="08FC7A4A">
            <w:pPr>
              <w:pStyle w:val="TableText"/>
              <w:jc w:val="center"/>
            </w:pPr>
            <w:r>
              <w:t>31.00</w:t>
            </w:r>
            <w:r w:rsidR="00335DD7">
              <w:t>%</w:t>
            </w:r>
          </w:p>
        </w:tc>
      </w:tr>
      <w:tr w:rsidRPr="009C26F4" w:rsidR="00335DD7" w:rsidTr="79BF5F60" w14:paraId="1788708A" w14:textId="77777777">
        <w:trPr>
          <w:trHeight w:val="202"/>
        </w:trPr>
        <w:tc>
          <w:tcPr>
            <w:tcW w:w="3114" w:type="dxa"/>
            <w:vMerge/>
          </w:tcPr>
          <w:p w:rsidRPr="009C26F4" w:rsidR="00335DD7" w:rsidP="0019166E" w:rsidRDefault="00335DD7" w14:paraId="51410CFA" w14:textId="77777777">
            <w:pPr>
              <w:pStyle w:val="TableText"/>
            </w:pPr>
          </w:p>
        </w:tc>
        <w:tc>
          <w:tcPr>
            <w:tcW w:w="1926" w:type="dxa"/>
          </w:tcPr>
          <w:p w:rsidRPr="009C26F4" w:rsidR="00335DD7" w:rsidP="0019166E" w:rsidRDefault="00335DD7" w14:paraId="479BAFE2" w14:textId="77777777">
            <w:pPr>
              <w:pStyle w:val="TableText"/>
            </w:pPr>
            <w:r w:rsidRPr="009C26F4">
              <w:t>SUV</w:t>
            </w:r>
          </w:p>
        </w:tc>
        <w:tc>
          <w:tcPr>
            <w:tcW w:w="1613" w:type="dxa"/>
          </w:tcPr>
          <w:p w:rsidRPr="009C26F4" w:rsidR="00335DD7" w:rsidP="0019166E" w:rsidRDefault="05BF1983" w14:paraId="3AB73B82" w14:textId="65B1B608">
            <w:pPr>
              <w:pStyle w:val="TableText"/>
              <w:jc w:val="center"/>
            </w:pPr>
            <w:r>
              <w:t>19.00</w:t>
            </w:r>
            <w:r w:rsidR="00335DD7">
              <w:t>%</w:t>
            </w:r>
          </w:p>
        </w:tc>
        <w:tc>
          <w:tcPr>
            <w:tcW w:w="1447" w:type="dxa"/>
          </w:tcPr>
          <w:p w:rsidRPr="009C26F4" w:rsidR="00335DD7" w:rsidP="0019166E" w:rsidRDefault="7EF288CC" w14:paraId="2272ABDE" w14:textId="5AE3F16C">
            <w:pPr>
              <w:pStyle w:val="TableText"/>
              <w:jc w:val="center"/>
            </w:pPr>
            <w:r>
              <w:t>6.45</w:t>
            </w:r>
            <w:r w:rsidR="00335DD7">
              <w:t>%</w:t>
            </w:r>
          </w:p>
        </w:tc>
        <w:tc>
          <w:tcPr>
            <w:tcW w:w="1260" w:type="dxa"/>
          </w:tcPr>
          <w:p w:rsidRPr="009C26F4" w:rsidR="00335DD7" w:rsidP="0019166E" w:rsidRDefault="230E63DB" w14:paraId="24381B9F" w14:textId="7E6D3CCF">
            <w:pPr>
              <w:pStyle w:val="TableText"/>
              <w:jc w:val="center"/>
            </w:pPr>
            <w:r>
              <w:t>6.</w:t>
            </w:r>
            <w:r w:rsidR="2AA357AE">
              <w:t>0</w:t>
            </w:r>
            <w:r>
              <w:t>0</w:t>
            </w:r>
            <w:r w:rsidR="00335DD7">
              <w:t>%</w:t>
            </w:r>
          </w:p>
        </w:tc>
      </w:tr>
      <w:tr w:rsidRPr="009C26F4" w:rsidR="00335DD7" w:rsidTr="79BF5F60" w14:paraId="69597A6A" w14:textId="77777777">
        <w:trPr>
          <w:trHeight w:val="256"/>
        </w:trPr>
        <w:tc>
          <w:tcPr>
            <w:tcW w:w="3114" w:type="dxa"/>
            <w:vMerge/>
          </w:tcPr>
          <w:p w:rsidRPr="009C26F4" w:rsidR="00335DD7" w:rsidP="0019166E" w:rsidRDefault="00335DD7" w14:paraId="68522670" w14:textId="77777777">
            <w:pPr>
              <w:pStyle w:val="TableText"/>
            </w:pPr>
          </w:p>
        </w:tc>
        <w:tc>
          <w:tcPr>
            <w:tcW w:w="1926" w:type="dxa"/>
          </w:tcPr>
          <w:p w:rsidRPr="009C26F4" w:rsidR="00335DD7" w:rsidP="0019166E" w:rsidRDefault="00335DD7" w14:paraId="32997B64" w14:textId="77777777">
            <w:pPr>
              <w:pStyle w:val="TableText"/>
            </w:pPr>
            <w:r w:rsidRPr="009C26F4">
              <w:t>Van</w:t>
            </w:r>
          </w:p>
        </w:tc>
        <w:tc>
          <w:tcPr>
            <w:tcW w:w="1613" w:type="dxa"/>
          </w:tcPr>
          <w:p w:rsidRPr="009C26F4" w:rsidR="00335DD7" w:rsidP="0019166E" w:rsidRDefault="0E3F150A" w14:paraId="451F89F6" w14:textId="37C42EF4">
            <w:pPr>
              <w:pStyle w:val="TableText"/>
              <w:jc w:val="center"/>
            </w:pPr>
            <w:r>
              <w:t>38.55</w:t>
            </w:r>
            <w:r w:rsidR="00335DD7">
              <w:t>%</w:t>
            </w:r>
          </w:p>
        </w:tc>
        <w:tc>
          <w:tcPr>
            <w:tcW w:w="1447" w:type="dxa"/>
          </w:tcPr>
          <w:p w:rsidRPr="009C26F4" w:rsidR="00335DD7" w:rsidP="0019166E" w:rsidRDefault="17784A2D" w14:paraId="65FC8C04" w14:textId="58BA4EFA">
            <w:pPr>
              <w:pStyle w:val="TableText"/>
              <w:jc w:val="center"/>
            </w:pPr>
            <w:r>
              <w:t>35.71</w:t>
            </w:r>
            <w:r w:rsidR="00335DD7">
              <w:t>%</w:t>
            </w:r>
          </w:p>
        </w:tc>
        <w:tc>
          <w:tcPr>
            <w:tcW w:w="1260" w:type="dxa"/>
          </w:tcPr>
          <w:p w:rsidRPr="009C26F4" w:rsidR="00335DD7" w:rsidP="0019166E" w:rsidRDefault="2AA357AE" w14:paraId="249453A4" w14:textId="4D9262F8">
            <w:pPr>
              <w:pStyle w:val="TableText"/>
              <w:jc w:val="center"/>
            </w:pPr>
            <w:r>
              <w:t>35.00</w:t>
            </w:r>
            <w:r w:rsidR="00335DD7">
              <w:t>%</w:t>
            </w:r>
          </w:p>
        </w:tc>
      </w:tr>
      <w:tr w:rsidRPr="009C26F4" w:rsidR="00335DD7" w:rsidTr="79BF5F60" w14:paraId="09208BD4" w14:textId="77777777">
        <w:trPr>
          <w:trHeight w:val="211"/>
        </w:trPr>
        <w:tc>
          <w:tcPr>
            <w:tcW w:w="9360" w:type="dxa"/>
            <w:gridSpan w:val="5"/>
            <w:shd w:val="clear" w:color="auto" w:fill="BCE0FC" w:themeFill="accent1" w:themeFillTint="33"/>
          </w:tcPr>
          <w:p w:rsidRPr="0019166E" w:rsidR="00335DD7" w:rsidP="0019166E" w:rsidRDefault="00335DD7" w14:paraId="28BA2B6C" w14:textId="77777777">
            <w:pPr>
              <w:pStyle w:val="TableText"/>
              <w:rPr>
                <w:b/>
                <w:bCs/>
              </w:rPr>
            </w:pPr>
            <w:r w:rsidRPr="0019166E">
              <w:rPr>
                <w:b/>
                <w:bCs/>
              </w:rPr>
              <w:t>Equipment</w:t>
            </w:r>
          </w:p>
        </w:tc>
      </w:tr>
      <w:tr w:rsidRPr="009C26F4" w:rsidR="00335DD7" w:rsidTr="79BF5F60" w14:paraId="3B2951C3" w14:textId="77777777">
        <w:trPr>
          <w:trHeight w:val="382"/>
        </w:trPr>
        <w:tc>
          <w:tcPr>
            <w:tcW w:w="3114" w:type="dxa"/>
            <w:vMerge w:val="restart"/>
          </w:tcPr>
          <w:p w:rsidRPr="009C26F4" w:rsidR="00335DD7" w:rsidP="0019166E" w:rsidRDefault="00335DD7" w14:paraId="40A10355" w14:textId="77777777">
            <w:pPr>
              <w:pStyle w:val="TableText"/>
            </w:pPr>
            <w:r w:rsidRPr="009C26F4">
              <w:t>Age - % of equipment or non-revenue vehicles within a particular asset class that have met or exceeded their Useful Life Benchmark (ULB)</w:t>
            </w:r>
          </w:p>
        </w:tc>
        <w:tc>
          <w:tcPr>
            <w:tcW w:w="1926" w:type="dxa"/>
          </w:tcPr>
          <w:p w:rsidRPr="009C26F4" w:rsidR="00335DD7" w:rsidP="0019166E" w:rsidRDefault="00335DD7" w14:paraId="7C099A02" w14:textId="77777777">
            <w:pPr>
              <w:pStyle w:val="TableText"/>
            </w:pPr>
            <w:r w:rsidRPr="009C26F4">
              <w:t>Non-Revenue Auto</w:t>
            </w:r>
          </w:p>
        </w:tc>
        <w:tc>
          <w:tcPr>
            <w:tcW w:w="1613" w:type="dxa"/>
          </w:tcPr>
          <w:p w:rsidRPr="009C26F4" w:rsidR="00335DD7" w:rsidP="0019166E" w:rsidRDefault="7DBBEFF2" w14:paraId="17663F88" w14:textId="608390F1">
            <w:pPr>
              <w:pStyle w:val="TableText"/>
              <w:jc w:val="center"/>
            </w:pPr>
            <w:r>
              <w:t>71.25</w:t>
            </w:r>
            <w:r w:rsidR="00335DD7">
              <w:t>%</w:t>
            </w:r>
          </w:p>
        </w:tc>
        <w:tc>
          <w:tcPr>
            <w:tcW w:w="1447" w:type="dxa"/>
          </w:tcPr>
          <w:p w:rsidRPr="009C26F4" w:rsidR="00335DD7" w:rsidP="0019166E" w:rsidRDefault="54972831" w14:paraId="48A0012C" w14:textId="6D0DAC28">
            <w:pPr>
              <w:pStyle w:val="TableText"/>
              <w:jc w:val="center"/>
            </w:pPr>
            <w:r>
              <w:t>71.43</w:t>
            </w:r>
            <w:r w:rsidR="00335DD7">
              <w:t>%</w:t>
            </w:r>
          </w:p>
        </w:tc>
        <w:tc>
          <w:tcPr>
            <w:tcW w:w="1260" w:type="dxa"/>
          </w:tcPr>
          <w:p w:rsidRPr="009C26F4" w:rsidR="00335DD7" w:rsidP="0019166E" w:rsidRDefault="54972831" w14:paraId="3D59DABD" w14:textId="623CD075">
            <w:pPr>
              <w:pStyle w:val="TableText"/>
              <w:jc w:val="center"/>
            </w:pPr>
            <w:r>
              <w:t>71.00</w:t>
            </w:r>
            <w:r w:rsidR="00335DD7">
              <w:t>%</w:t>
            </w:r>
          </w:p>
        </w:tc>
      </w:tr>
      <w:tr w:rsidRPr="009C26F4" w:rsidR="00335DD7" w:rsidTr="79BF5F60" w14:paraId="6C5DBF7D" w14:textId="77777777">
        <w:trPr>
          <w:trHeight w:val="481"/>
        </w:trPr>
        <w:tc>
          <w:tcPr>
            <w:tcW w:w="3114" w:type="dxa"/>
            <w:vMerge/>
          </w:tcPr>
          <w:p w:rsidRPr="009C26F4" w:rsidR="00335DD7" w:rsidP="0019166E" w:rsidRDefault="00335DD7" w14:paraId="3B327C28" w14:textId="77777777">
            <w:pPr>
              <w:pStyle w:val="TableText"/>
            </w:pPr>
          </w:p>
        </w:tc>
        <w:tc>
          <w:tcPr>
            <w:tcW w:w="1926" w:type="dxa"/>
          </w:tcPr>
          <w:p w:rsidRPr="009C26F4" w:rsidR="00335DD7" w:rsidP="0019166E" w:rsidRDefault="00335DD7" w14:paraId="1AD1EDF7" w14:textId="77777777">
            <w:pPr>
              <w:pStyle w:val="TableText"/>
            </w:pPr>
            <w:r w:rsidRPr="009C26F4">
              <w:t>Trucks and other Rubber Tire Vehicles</w:t>
            </w:r>
          </w:p>
        </w:tc>
        <w:tc>
          <w:tcPr>
            <w:tcW w:w="1613" w:type="dxa"/>
          </w:tcPr>
          <w:p w:rsidRPr="009C26F4" w:rsidR="00335DD7" w:rsidP="0019166E" w:rsidRDefault="468BBA9A" w14:paraId="02A2D1A2" w14:textId="29C0E641">
            <w:pPr>
              <w:pStyle w:val="TableText"/>
              <w:jc w:val="center"/>
            </w:pPr>
            <w:r>
              <w:t>5.94</w:t>
            </w:r>
            <w:r w:rsidR="00335DD7">
              <w:t>%</w:t>
            </w:r>
          </w:p>
        </w:tc>
        <w:tc>
          <w:tcPr>
            <w:tcW w:w="1447" w:type="dxa"/>
          </w:tcPr>
          <w:p w:rsidRPr="009C26F4" w:rsidR="00335DD7" w:rsidP="0019166E" w:rsidRDefault="47E8C82F" w14:paraId="3B50F078" w14:textId="10EB945E">
            <w:pPr>
              <w:pStyle w:val="TableText"/>
              <w:jc w:val="center"/>
            </w:pPr>
            <w:r>
              <w:t>8.82</w:t>
            </w:r>
            <w:r w:rsidR="00335DD7">
              <w:t>%</w:t>
            </w:r>
          </w:p>
        </w:tc>
        <w:tc>
          <w:tcPr>
            <w:tcW w:w="1260" w:type="dxa"/>
          </w:tcPr>
          <w:p w:rsidRPr="009C26F4" w:rsidR="00335DD7" w:rsidP="0019166E" w:rsidRDefault="47E8C82F" w14:paraId="2B26036A" w14:textId="0FB685E9">
            <w:pPr>
              <w:pStyle w:val="TableText"/>
              <w:jc w:val="center"/>
            </w:pPr>
            <w:r>
              <w:t>8.00</w:t>
            </w:r>
            <w:r w:rsidR="00335DD7">
              <w:t>%</w:t>
            </w:r>
          </w:p>
        </w:tc>
      </w:tr>
      <w:tr w:rsidRPr="009C26F4" w:rsidR="00335DD7" w:rsidTr="79BF5F60" w14:paraId="760B95CD" w14:textId="77777777">
        <w:trPr>
          <w:trHeight w:val="247"/>
        </w:trPr>
        <w:tc>
          <w:tcPr>
            <w:tcW w:w="9360" w:type="dxa"/>
            <w:gridSpan w:val="5"/>
            <w:shd w:val="clear" w:color="auto" w:fill="BCE0FC" w:themeFill="accent1" w:themeFillTint="33"/>
          </w:tcPr>
          <w:p w:rsidRPr="0019166E" w:rsidR="00335DD7" w:rsidP="0019166E" w:rsidRDefault="00335DD7" w14:paraId="63881146" w14:textId="77777777">
            <w:pPr>
              <w:pStyle w:val="TableText"/>
              <w:rPr>
                <w:b/>
                <w:bCs/>
              </w:rPr>
            </w:pPr>
            <w:r w:rsidRPr="0019166E">
              <w:rPr>
                <w:b/>
                <w:bCs/>
              </w:rPr>
              <w:t>Facilities</w:t>
            </w:r>
          </w:p>
        </w:tc>
      </w:tr>
      <w:tr w:rsidRPr="009C26F4" w:rsidR="00335DD7" w:rsidTr="79BF5F60" w14:paraId="433BA720" w14:textId="77777777">
        <w:trPr>
          <w:trHeight w:val="463"/>
        </w:trPr>
        <w:tc>
          <w:tcPr>
            <w:tcW w:w="3114" w:type="dxa"/>
            <w:vMerge w:val="restart"/>
          </w:tcPr>
          <w:p w:rsidRPr="009C26F4" w:rsidR="00335DD7" w:rsidP="0019166E" w:rsidRDefault="00335DD7" w14:paraId="357EBE7A" w14:textId="77777777">
            <w:pPr>
              <w:pStyle w:val="TableText"/>
            </w:pPr>
            <w:r w:rsidRPr="009C26F4">
              <w:t>Condition - % of facilities with a condition rating below 3.0 on the FTA Transit Economic Requirements Model (TERM) Scale</w:t>
            </w:r>
          </w:p>
        </w:tc>
        <w:tc>
          <w:tcPr>
            <w:tcW w:w="1926" w:type="dxa"/>
          </w:tcPr>
          <w:p w:rsidRPr="009C26F4" w:rsidR="00335DD7" w:rsidP="0019166E" w:rsidRDefault="00335DD7" w14:paraId="5A5E2277" w14:textId="3AB394C8">
            <w:pPr>
              <w:pStyle w:val="TableText"/>
            </w:pPr>
            <w:r w:rsidRPr="009C26F4">
              <w:t>Passenger/</w:t>
            </w:r>
            <w:r w:rsidR="0019166E">
              <w:t>‌</w:t>
            </w:r>
            <w:r w:rsidRPr="009C26F4">
              <w:t>Parking Facilities</w:t>
            </w:r>
          </w:p>
        </w:tc>
        <w:tc>
          <w:tcPr>
            <w:tcW w:w="1613" w:type="dxa"/>
          </w:tcPr>
          <w:p w:rsidRPr="009C26F4" w:rsidR="00335DD7" w:rsidP="0019166E" w:rsidRDefault="00335DD7" w14:paraId="685D0865" w14:textId="77777777">
            <w:pPr>
              <w:pStyle w:val="TableText"/>
              <w:jc w:val="center"/>
            </w:pPr>
            <w:r w:rsidRPr="009C26F4">
              <w:t>0%</w:t>
            </w:r>
          </w:p>
        </w:tc>
        <w:tc>
          <w:tcPr>
            <w:tcW w:w="1447" w:type="dxa"/>
          </w:tcPr>
          <w:p w:rsidRPr="009C26F4" w:rsidR="00335DD7" w:rsidP="0019166E" w:rsidRDefault="00335DD7" w14:paraId="5417EA60" w14:textId="77777777">
            <w:pPr>
              <w:pStyle w:val="TableText"/>
              <w:jc w:val="center"/>
            </w:pPr>
            <w:r w:rsidRPr="009C26F4">
              <w:t>0%</w:t>
            </w:r>
          </w:p>
        </w:tc>
        <w:tc>
          <w:tcPr>
            <w:tcW w:w="1260" w:type="dxa"/>
          </w:tcPr>
          <w:p w:rsidRPr="009C26F4" w:rsidR="00335DD7" w:rsidP="0019166E" w:rsidRDefault="00335DD7" w14:paraId="34873CFE" w14:textId="77777777">
            <w:pPr>
              <w:pStyle w:val="TableText"/>
              <w:jc w:val="center"/>
            </w:pPr>
            <w:r w:rsidRPr="009C26F4">
              <w:t>0%</w:t>
            </w:r>
          </w:p>
        </w:tc>
      </w:tr>
      <w:tr w:rsidRPr="009C26F4" w:rsidR="00335DD7" w:rsidTr="79BF5F60" w14:paraId="517A422F" w14:textId="77777777">
        <w:trPr>
          <w:trHeight w:val="463"/>
        </w:trPr>
        <w:tc>
          <w:tcPr>
            <w:tcW w:w="3114" w:type="dxa"/>
            <w:vMerge/>
          </w:tcPr>
          <w:p w:rsidRPr="009C26F4" w:rsidR="00335DD7" w:rsidP="0019166E" w:rsidRDefault="00335DD7" w14:paraId="62876212" w14:textId="77777777">
            <w:pPr>
              <w:pStyle w:val="TableText"/>
            </w:pPr>
          </w:p>
        </w:tc>
        <w:tc>
          <w:tcPr>
            <w:tcW w:w="1926" w:type="dxa"/>
          </w:tcPr>
          <w:p w:rsidRPr="009C26F4" w:rsidR="00335DD7" w:rsidP="0019166E" w:rsidRDefault="00335DD7" w14:paraId="7ECA3882" w14:textId="68406F99">
            <w:pPr>
              <w:pStyle w:val="TableText"/>
            </w:pPr>
            <w:r w:rsidRPr="009C26F4">
              <w:t>Administration/</w:t>
            </w:r>
            <w:r w:rsidR="0019166E">
              <w:t>‌</w:t>
            </w:r>
            <w:r w:rsidRPr="009C26F4">
              <w:t>Maintenance Facilities</w:t>
            </w:r>
          </w:p>
        </w:tc>
        <w:tc>
          <w:tcPr>
            <w:tcW w:w="1613" w:type="dxa"/>
          </w:tcPr>
          <w:p w:rsidRPr="009C26F4" w:rsidR="00335DD7" w:rsidP="0019166E" w:rsidRDefault="2DC8F4E0" w14:paraId="2EE6C99D" w14:textId="62E84B75">
            <w:pPr>
              <w:pStyle w:val="TableText"/>
              <w:jc w:val="center"/>
            </w:pPr>
            <w:r>
              <w:t>6.34</w:t>
            </w:r>
            <w:r w:rsidR="00335DD7">
              <w:t>%</w:t>
            </w:r>
          </w:p>
        </w:tc>
        <w:tc>
          <w:tcPr>
            <w:tcW w:w="1447" w:type="dxa"/>
          </w:tcPr>
          <w:p w:rsidRPr="009C26F4" w:rsidR="00335DD7" w:rsidP="0019166E" w:rsidRDefault="10E2718D" w14:paraId="66D16593" w14:textId="76224FDD">
            <w:pPr>
              <w:pStyle w:val="TableText"/>
              <w:jc w:val="center"/>
            </w:pPr>
            <w:r>
              <w:t>9.09</w:t>
            </w:r>
            <w:r w:rsidR="00335DD7">
              <w:t>%</w:t>
            </w:r>
          </w:p>
        </w:tc>
        <w:tc>
          <w:tcPr>
            <w:tcW w:w="1260" w:type="dxa"/>
          </w:tcPr>
          <w:p w:rsidRPr="009C26F4" w:rsidR="00335DD7" w:rsidP="0019166E" w:rsidRDefault="10E2718D" w14:paraId="0A329491" w14:textId="135B6F3D">
            <w:pPr>
              <w:pStyle w:val="TableText"/>
              <w:jc w:val="center"/>
            </w:pPr>
            <w:r>
              <w:t>9.00</w:t>
            </w:r>
            <w:r w:rsidR="00335DD7">
              <w:t>%</w:t>
            </w:r>
          </w:p>
        </w:tc>
      </w:tr>
    </w:tbl>
    <w:p w:rsidR="00335DD7" w:rsidP="00F52C7B" w:rsidRDefault="00335DD7" w14:paraId="62C23D18" w14:textId="77777777">
      <w:pPr>
        <w:spacing w:before="160"/>
      </w:pPr>
      <w:r w:rsidRPr="005A3841">
        <w:rPr>
          <w:highlight w:val="yellow"/>
        </w:rPr>
        <w:t>Use this language for MPO that supports public transportation provider targets:</w:t>
      </w:r>
    </w:p>
    <w:p w:rsidR="00335DD7" w:rsidP="00335DD7" w:rsidRDefault="00335DD7" w14:paraId="50AEB9C1" w14:textId="77777777">
      <w:pPr>
        <w:rPr>
          <w:i/>
        </w:rPr>
      </w:pPr>
      <w:r w:rsidRPr="007E16DA">
        <w:t>On [</w:t>
      </w:r>
      <w:r w:rsidRPr="001103A3">
        <w:rPr>
          <w:highlight w:val="yellow"/>
        </w:rPr>
        <w:t>insert date</w:t>
      </w:r>
      <w:r w:rsidRPr="007E16DA">
        <w:t>], the [</w:t>
      </w:r>
      <w:r w:rsidRPr="00007A34">
        <w:rPr>
          <w:highlight w:val="yellow"/>
        </w:rPr>
        <w:t>insert MPO name</w:t>
      </w:r>
      <w:r w:rsidRPr="007E16DA">
        <w:t xml:space="preserve">] agreed to support </w:t>
      </w:r>
      <w:r w:rsidRPr="00B25C0D">
        <w:rPr>
          <w:highlight w:val="yellow"/>
        </w:rPr>
        <w:t>[transit provider’s]</w:t>
      </w:r>
      <w:r>
        <w:t xml:space="preserve"> transit asset management </w:t>
      </w:r>
      <w:r w:rsidRPr="007E16DA">
        <w:t>targets, thus agreeing to plan and program projects in the TIP that once implemented,</w:t>
      </w:r>
      <w:r>
        <w:t xml:space="preserve"> are anticipated</w:t>
      </w:r>
      <w:r w:rsidRPr="007E16DA">
        <w:t xml:space="preserve"> </w:t>
      </w:r>
      <w:r>
        <w:t xml:space="preserve">to </w:t>
      </w:r>
      <w:r w:rsidRPr="007E16DA">
        <w:t xml:space="preserve">make progress toward achieving the </w:t>
      </w:r>
      <w:r>
        <w:t>transit provider</w:t>
      </w:r>
      <w:r w:rsidRPr="007E16DA">
        <w:t xml:space="preserve"> targets</w:t>
      </w:r>
      <w:r>
        <w:t>. [</w:t>
      </w:r>
      <w:r w:rsidRPr="00A217C0">
        <w:rPr>
          <w:i/>
          <w:highlight w:val="yellow"/>
        </w:rPr>
        <w:t xml:space="preserve">Revise paragraph as needed to </w:t>
      </w:r>
      <w:r>
        <w:rPr>
          <w:i/>
          <w:highlight w:val="yellow"/>
        </w:rPr>
        <w:t>include</w:t>
      </w:r>
      <w:r w:rsidRPr="00A217C0">
        <w:rPr>
          <w:i/>
          <w:highlight w:val="yellow"/>
        </w:rPr>
        <w:t xml:space="preserve"> all </w:t>
      </w:r>
      <w:r>
        <w:rPr>
          <w:i/>
          <w:highlight w:val="yellow"/>
        </w:rPr>
        <w:t>applicable</w:t>
      </w:r>
      <w:r w:rsidRPr="00A217C0">
        <w:rPr>
          <w:i/>
          <w:highlight w:val="yellow"/>
        </w:rPr>
        <w:t xml:space="preserve"> provider</w:t>
      </w:r>
      <w:r>
        <w:rPr>
          <w:i/>
          <w:highlight w:val="yellow"/>
        </w:rPr>
        <w:t>s</w:t>
      </w:r>
      <w:r w:rsidRPr="00A217C0">
        <w:rPr>
          <w:i/>
          <w:highlight w:val="yellow"/>
        </w:rPr>
        <w:t xml:space="preserve"> and the date(s) of MPO action.</w:t>
      </w:r>
      <w:r>
        <w:rPr>
          <w:i/>
        </w:rPr>
        <w:t xml:space="preserve">] </w:t>
      </w:r>
    </w:p>
    <w:p w:rsidR="00335DD7" w:rsidP="00335DD7" w:rsidRDefault="00335DD7" w14:paraId="5A18FA80" w14:textId="475329B7">
      <w:r w:rsidRPr="005A3841">
        <w:rPr>
          <w:highlight w:val="yellow"/>
        </w:rPr>
        <w:t>MPO</w:t>
      </w:r>
      <w:r>
        <w:rPr>
          <w:highlight w:val="yellow"/>
        </w:rPr>
        <w:t>s</w:t>
      </w:r>
      <w:r w:rsidRPr="005A3841">
        <w:rPr>
          <w:highlight w:val="yellow"/>
        </w:rPr>
        <w:t xml:space="preserve"> that establishe</w:t>
      </w:r>
      <w:r>
        <w:rPr>
          <w:highlight w:val="yellow"/>
        </w:rPr>
        <w:t xml:space="preserve">d their </w:t>
      </w:r>
      <w:r w:rsidRPr="005A3841">
        <w:rPr>
          <w:highlight w:val="yellow"/>
        </w:rPr>
        <w:t xml:space="preserve">own TAM </w:t>
      </w:r>
      <w:r w:rsidRPr="00692827">
        <w:rPr>
          <w:highlight w:val="yellow"/>
        </w:rPr>
        <w:t xml:space="preserve">targets should use this </w:t>
      </w:r>
      <w:r>
        <w:rPr>
          <w:highlight w:val="yellow"/>
        </w:rPr>
        <w:t>section an</w:t>
      </w:r>
      <w:r w:rsidRPr="005E5E6C">
        <w:rPr>
          <w:highlight w:val="yellow"/>
        </w:rPr>
        <w:t xml:space="preserve">d </w:t>
      </w:r>
      <w:r w:rsidRPr="005E5E6C" w:rsidR="005E5E6C">
        <w:rPr>
          <w:highlight w:val="yellow"/>
        </w:rPr>
        <w:fldChar w:fldCharType="begin"/>
      </w:r>
      <w:r w:rsidRPr="005E5E6C" w:rsidR="005E5E6C">
        <w:rPr>
          <w:highlight w:val="yellow"/>
        </w:rPr>
        <w:instrText xml:space="preserve"> REF _Ref161220866 \h  \* MERGEFORMAT </w:instrText>
      </w:r>
      <w:r w:rsidRPr="005E5E6C" w:rsidR="005E5E6C">
        <w:rPr>
          <w:highlight w:val="yellow"/>
        </w:rPr>
      </w:r>
      <w:r w:rsidRPr="005E5E6C" w:rsidR="005E5E6C">
        <w:rPr>
          <w:highlight w:val="yellow"/>
        </w:rPr>
        <w:fldChar w:fldCharType="separate"/>
      </w:r>
      <w:r w:rsidRPr="002D105C" w:rsidR="00202CB4">
        <w:rPr>
          <w:highlight w:val="yellow"/>
        </w:rPr>
        <w:t xml:space="preserve">Table </w:t>
      </w:r>
      <w:r w:rsidRPr="002D105C" w:rsidR="00202CB4">
        <w:rPr>
          <w:noProof/>
          <w:highlight w:val="yellow"/>
        </w:rPr>
        <w:t>5.5</w:t>
      </w:r>
      <w:r w:rsidRPr="005E5E6C" w:rsidR="005E5E6C">
        <w:rPr>
          <w:highlight w:val="yellow"/>
        </w:rPr>
        <w:fldChar w:fldCharType="end"/>
      </w:r>
      <w:r w:rsidRPr="005E5E6C">
        <w:rPr>
          <w:highlight w:val="yellow"/>
        </w:rPr>
        <w:t>:</w:t>
      </w:r>
    </w:p>
    <w:p w:rsidRPr="009C26F4" w:rsidR="00335DD7" w:rsidP="0019166E" w:rsidRDefault="00335DD7" w14:paraId="0B4EF518" w14:textId="4AD95075">
      <w:pPr>
        <w:pStyle w:val="Heading2"/>
      </w:pPr>
      <w:r>
        <w:t xml:space="preserve">MPO </w:t>
      </w:r>
      <w:r w:rsidR="003D0436">
        <w:t xml:space="preserve">Transit Asset Management </w:t>
      </w:r>
      <w:r>
        <w:t>T</w:t>
      </w:r>
      <w:r w:rsidRPr="009C26F4">
        <w:t>argets</w:t>
      </w:r>
    </w:p>
    <w:p w:rsidR="00335DD7" w:rsidP="00335DD7" w:rsidRDefault="00335DD7" w14:paraId="6F1D3F1B" w14:textId="77777777">
      <w:r w:rsidRPr="00692827">
        <w:t>As discussed above, MPOs are not required to establish TAM targets annually each time the transit provider establishes targets. Instead, MPO’s must revisit targets each time the MPO updates the LRTP. MPOs can either agree to program projects that will support the transit provider targets or establish separate regional TAM targets for the MPO planning area. MPO targets may differ from agency targets, especially if there are multiple transit agencies in the MPO planning area</w:t>
      </w:r>
    </w:p>
    <w:p w:rsidR="00335DD7" w:rsidP="00335DD7" w:rsidRDefault="00335DD7" w14:paraId="500AE126" w14:textId="2025354B">
      <w:pPr>
        <w:rPr>
          <w:bCs/>
          <w:color w:val="000000"/>
          <w:kern w:val="36"/>
        </w:rPr>
      </w:pPr>
      <w:r w:rsidRPr="008A2DFD">
        <w:t>On [</w:t>
      </w:r>
      <w:r w:rsidRPr="008A2DFD">
        <w:rPr>
          <w:highlight w:val="yellow"/>
        </w:rPr>
        <w:t>insert date</w:t>
      </w:r>
      <w:r w:rsidRPr="008A2DFD">
        <w:t>], the [</w:t>
      </w:r>
      <w:r w:rsidRPr="008A2DFD">
        <w:rPr>
          <w:highlight w:val="yellow"/>
        </w:rPr>
        <w:t>insert MPO name</w:t>
      </w:r>
      <w:r w:rsidRPr="008A2DFD">
        <w:t>] established transit asset targets for the MPO planning area</w:t>
      </w:r>
      <w:r>
        <w:t xml:space="preserve">, as summarized in </w:t>
      </w:r>
      <w:r w:rsidR="005E5E6C">
        <w:fldChar w:fldCharType="begin"/>
      </w:r>
      <w:r w:rsidR="005E5E6C">
        <w:instrText xml:space="preserve"> REF _Ref161220866 \h </w:instrText>
      </w:r>
      <w:r w:rsidR="005E5E6C">
        <w:fldChar w:fldCharType="separate"/>
      </w:r>
      <w:r w:rsidR="00202CB4">
        <w:t xml:space="preserve">Table </w:t>
      </w:r>
      <w:r w:rsidR="00202CB4">
        <w:rPr>
          <w:noProof/>
        </w:rPr>
        <w:t>5</w:t>
      </w:r>
      <w:r w:rsidR="00202CB4">
        <w:t>.</w:t>
      </w:r>
      <w:r w:rsidR="00202CB4">
        <w:rPr>
          <w:noProof/>
        </w:rPr>
        <w:t>5</w:t>
      </w:r>
      <w:r w:rsidR="005E5E6C">
        <w:fldChar w:fldCharType="end"/>
      </w:r>
      <w:r>
        <w:t>.</w:t>
      </w:r>
      <w:r w:rsidRPr="008A2DFD">
        <w:t xml:space="preserve"> </w:t>
      </w:r>
      <w:r>
        <w:rPr>
          <w:bCs/>
          <w:color w:val="000000"/>
          <w:kern w:val="36"/>
        </w:rPr>
        <w:t xml:space="preserve">These targets for the MPO planning area reflect the targets established by </w:t>
      </w:r>
      <w:r w:rsidRPr="008450A2">
        <w:rPr>
          <w:bCs/>
          <w:color w:val="000000"/>
          <w:kern w:val="36"/>
          <w:highlight w:val="yellow"/>
        </w:rPr>
        <w:t>list names of individual transit providers(s)</w:t>
      </w:r>
      <w:r>
        <w:rPr>
          <w:bCs/>
          <w:color w:val="000000"/>
          <w:kern w:val="36"/>
        </w:rPr>
        <w:t xml:space="preserve"> through their Transit Asset Management Plans [</w:t>
      </w:r>
      <w:r w:rsidRPr="000F73C6">
        <w:rPr>
          <w:bCs/>
          <w:color w:val="000000"/>
          <w:kern w:val="36"/>
          <w:highlight w:val="yellow"/>
        </w:rPr>
        <w:t>if any providers are Group TAM Plan participants include this:</w:t>
      </w:r>
      <w:r>
        <w:rPr>
          <w:bCs/>
          <w:color w:val="000000"/>
          <w:kern w:val="36"/>
        </w:rPr>
        <w:t xml:space="preserve"> as well as the statewide targets established by FDOT for providers participating in the Group TAM Plan, which includes </w:t>
      </w:r>
      <w:r w:rsidRPr="008450A2">
        <w:rPr>
          <w:bCs/>
          <w:color w:val="000000"/>
          <w:kern w:val="36"/>
          <w:highlight w:val="yellow"/>
        </w:rPr>
        <w:t>list names of individual transit providers(s)</w:t>
      </w:r>
      <w:r>
        <w:rPr>
          <w:bCs/>
          <w:color w:val="000000"/>
          <w:kern w:val="36"/>
        </w:rPr>
        <w:t>.</w:t>
      </w:r>
      <w:r w:rsidR="009F3C15">
        <w:rPr>
          <w:bCs/>
          <w:color w:val="000000"/>
          <w:kern w:val="36"/>
        </w:rPr>
        <w:t xml:space="preserve"> </w:t>
      </w:r>
    </w:p>
    <w:p w:rsidR="00335DD7" w:rsidP="00335DD7" w:rsidRDefault="00335DD7" w14:paraId="4C6C4FD6" w14:textId="77777777">
      <w:r w:rsidRPr="00692827">
        <w:t>In establishing the MPO’s TAM targets, [</w:t>
      </w:r>
      <w:r w:rsidRPr="00692827">
        <w:rPr>
          <w:highlight w:val="yellow"/>
        </w:rPr>
        <w:t>insert MPO name</w:t>
      </w:r>
      <w:r w:rsidRPr="00CB5896">
        <w:t xml:space="preserve">] considered several factors. </w:t>
      </w:r>
      <w:r w:rsidRPr="00692827">
        <w:rPr>
          <w:highlight w:val="yellow"/>
        </w:rPr>
        <w:t xml:space="preserve">Include discussion of how the MPO established targets based on the individual provider and/or Group TAM Plan targets; for example, if there are multiple providers did the MPO weight targets by the </w:t>
      </w:r>
      <w:r>
        <w:rPr>
          <w:highlight w:val="yellow"/>
        </w:rPr>
        <w:t xml:space="preserve">number </w:t>
      </w:r>
      <w:r w:rsidRPr="00692827">
        <w:rPr>
          <w:highlight w:val="yellow"/>
        </w:rPr>
        <w:t>of each transit provider’s assets</w:t>
      </w:r>
      <w:r>
        <w:rPr>
          <w:highlight w:val="yellow"/>
        </w:rPr>
        <w:t>, or by service hours or another factor</w:t>
      </w:r>
      <w:r w:rsidRPr="00692827">
        <w:rPr>
          <w:highlight w:val="yellow"/>
        </w:rPr>
        <w:t>?</w:t>
      </w:r>
      <w:r>
        <w:t xml:space="preserve"> </w:t>
      </w:r>
    </w:p>
    <w:p w:rsidRPr="00342667" w:rsidR="00335DD7" w:rsidP="0019166E" w:rsidRDefault="0019166E" w14:paraId="723FA732" w14:textId="49DB85EC">
      <w:pPr>
        <w:pStyle w:val="Caption"/>
        <w:rPr>
          <w:bCs/>
          <w:kern w:val="36"/>
        </w:rPr>
      </w:pPr>
      <w:bookmarkStart w:name="_Ref161220866" w:id="64"/>
      <w:bookmarkStart w:name="_Toc161875139" w:id="65"/>
      <w:bookmarkStart w:name="_Toc161763832" w:id="66"/>
      <w:r>
        <w:t xml:space="preserve">Table </w:t>
      </w:r>
      <w:r>
        <w:fldChar w:fldCharType="begin"/>
      </w:r>
      <w:r>
        <w:instrText xml:space="preserve"> STYLEREF 1 \s </w:instrText>
      </w:r>
      <w:r>
        <w:fldChar w:fldCharType="separate"/>
      </w:r>
      <w:r w:rsidR="00202CB4">
        <w:rPr>
          <w:noProof/>
        </w:rPr>
        <w:t>5</w:t>
      </w:r>
      <w:r>
        <w:rPr>
          <w:noProof/>
        </w:rPr>
        <w:fldChar w:fldCharType="end"/>
      </w:r>
      <w:r w:rsidR="00F52C7B">
        <w:t>.</w:t>
      </w:r>
      <w:r>
        <w:fldChar w:fldCharType="begin"/>
      </w:r>
      <w:r>
        <w:instrText xml:space="preserve"> SEQ Table \* ARABIC \s 1 </w:instrText>
      </w:r>
      <w:r>
        <w:fldChar w:fldCharType="separate"/>
      </w:r>
      <w:r w:rsidR="00202CB4">
        <w:rPr>
          <w:noProof/>
        </w:rPr>
        <w:t>5</w:t>
      </w:r>
      <w:r>
        <w:rPr>
          <w:noProof/>
        </w:rPr>
        <w:fldChar w:fldCharType="end"/>
      </w:r>
      <w:bookmarkEnd w:id="64"/>
      <w:r>
        <w:tab/>
      </w:r>
      <w:r w:rsidR="00335DD7">
        <w:t>[</w:t>
      </w:r>
      <w:r w:rsidRPr="0014684E" w:rsidR="00335DD7">
        <w:rPr>
          <w:highlight w:val="yellow"/>
        </w:rPr>
        <w:t xml:space="preserve">insert </w:t>
      </w:r>
      <w:r w:rsidR="00335DD7">
        <w:rPr>
          <w:highlight w:val="yellow"/>
        </w:rPr>
        <w:t>MPO name</w:t>
      </w:r>
      <w:r w:rsidR="00335DD7">
        <w:t xml:space="preserve">] Transit Asset Management </w:t>
      </w:r>
      <w:r w:rsidRPr="00342667" w:rsidR="00335DD7">
        <w:t>Targets</w:t>
      </w:r>
      <w:bookmarkEnd w:id="65"/>
      <w:bookmarkEnd w:id="66"/>
    </w:p>
    <w:tbl>
      <w:tblPr>
        <w:tblStyle w:val="Style1"/>
        <w:tblW w:w="5000" w:type="pct"/>
        <w:tblLayout w:type="fixed"/>
        <w:tblLook w:val="0620" w:firstRow="1" w:lastRow="0" w:firstColumn="0" w:lastColumn="0" w:noHBand="1" w:noVBand="1"/>
      </w:tblPr>
      <w:tblGrid>
        <w:gridCol w:w="3663"/>
        <w:gridCol w:w="3087"/>
        <w:gridCol w:w="1305"/>
        <w:gridCol w:w="1305"/>
      </w:tblGrid>
      <w:tr w:rsidRPr="00927E16" w:rsidR="00335DD7" w:rsidTr="00F52C7B" w14:paraId="02398F78" w14:textId="77777777">
        <w:trPr>
          <w:cnfStyle w:val="100000000000" w:firstRow="1" w:lastRow="0" w:firstColumn="0" w:lastColumn="0" w:oddVBand="0" w:evenVBand="0" w:oddHBand="0" w:evenHBand="0" w:firstRowFirstColumn="0" w:firstRowLastColumn="0" w:lastRowFirstColumn="0" w:lastRowLastColumn="0"/>
          <w:trHeight w:val="517"/>
        </w:trPr>
        <w:tc>
          <w:tcPr>
            <w:tcW w:w="3663" w:type="dxa"/>
            <w:vAlign w:val="bottom"/>
          </w:tcPr>
          <w:p w:rsidRPr="00927E16" w:rsidR="00335DD7" w:rsidP="0019166E" w:rsidRDefault="00335DD7" w14:paraId="0EFE1CEE" w14:textId="77777777">
            <w:pPr>
              <w:pStyle w:val="TableHead"/>
            </w:pPr>
            <w:r w:rsidRPr="00927E16">
              <w:t>Asset Category - Performance Measure</w:t>
            </w:r>
          </w:p>
        </w:tc>
        <w:tc>
          <w:tcPr>
            <w:tcW w:w="3087" w:type="dxa"/>
            <w:vAlign w:val="bottom"/>
          </w:tcPr>
          <w:p w:rsidRPr="00927E16" w:rsidR="00335DD7" w:rsidP="0019166E" w:rsidRDefault="00335DD7" w14:paraId="45A8A25D" w14:textId="77777777">
            <w:pPr>
              <w:pStyle w:val="TableHead"/>
              <w:jc w:val="center"/>
            </w:pPr>
            <w:r w:rsidRPr="00927E16">
              <w:t>Asset Class</w:t>
            </w:r>
          </w:p>
        </w:tc>
        <w:tc>
          <w:tcPr>
            <w:tcW w:w="1305" w:type="dxa"/>
            <w:vAlign w:val="bottom"/>
          </w:tcPr>
          <w:p w:rsidRPr="00927E16" w:rsidR="00335DD7" w:rsidP="0019166E" w:rsidRDefault="00335DD7" w14:paraId="7169A3B2" w14:textId="77777777">
            <w:pPr>
              <w:pStyle w:val="TableHead"/>
              <w:jc w:val="center"/>
            </w:pPr>
            <w:r w:rsidRPr="00927E16">
              <w:t>FY 20</w:t>
            </w:r>
            <w:r>
              <w:t>xx</w:t>
            </w:r>
            <w:r w:rsidRPr="00927E16">
              <w:t xml:space="preserve"> Asset Condition</w:t>
            </w:r>
          </w:p>
        </w:tc>
        <w:tc>
          <w:tcPr>
            <w:tcW w:w="1305" w:type="dxa"/>
            <w:vAlign w:val="bottom"/>
          </w:tcPr>
          <w:p w:rsidRPr="00927E16" w:rsidR="00335DD7" w:rsidP="0019166E" w:rsidRDefault="00335DD7" w14:paraId="7CB9E2AA" w14:textId="77777777">
            <w:pPr>
              <w:pStyle w:val="TableHead"/>
              <w:jc w:val="center"/>
            </w:pPr>
            <w:r w:rsidRPr="00927E16">
              <w:t>FY20xx Target</w:t>
            </w:r>
          </w:p>
        </w:tc>
      </w:tr>
      <w:tr w:rsidRPr="00927E16" w:rsidR="00335DD7" w:rsidTr="00F52C7B" w14:paraId="71526574" w14:textId="77777777">
        <w:trPr>
          <w:trHeight w:val="211"/>
        </w:trPr>
        <w:tc>
          <w:tcPr>
            <w:tcW w:w="9360" w:type="dxa"/>
            <w:gridSpan w:val="4"/>
            <w:shd w:val="clear" w:color="auto" w:fill="BCE0FC" w:themeFill="accent1" w:themeFillTint="33"/>
          </w:tcPr>
          <w:p w:rsidRPr="0019166E" w:rsidR="00335DD7" w:rsidP="0019166E" w:rsidRDefault="00335DD7" w14:paraId="75419DDF" w14:textId="77777777">
            <w:pPr>
              <w:pStyle w:val="TableText"/>
              <w:rPr>
                <w:b/>
                <w:bCs/>
              </w:rPr>
            </w:pPr>
            <w:r w:rsidRPr="0019166E">
              <w:rPr>
                <w:b/>
                <w:bCs/>
              </w:rPr>
              <w:t xml:space="preserve">Revenue </w:t>
            </w:r>
            <w:r w:rsidRPr="0019166E">
              <w:rPr>
                <w:b/>
                <w:bCs/>
                <w:shd w:val="clear" w:color="auto" w:fill="BCE0FC" w:themeFill="accent1" w:themeFillTint="33"/>
              </w:rPr>
              <w:t>Vehicles</w:t>
            </w:r>
          </w:p>
        </w:tc>
      </w:tr>
      <w:tr w:rsidRPr="00927E16" w:rsidR="00335DD7" w:rsidTr="00F52C7B" w14:paraId="10431D79" w14:textId="77777777">
        <w:tc>
          <w:tcPr>
            <w:tcW w:w="3663" w:type="dxa"/>
            <w:vMerge w:val="restart"/>
          </w:tcPr>
          <w:p w:rsidRPr="00927E16" w:rsidR="00335DD7" w:rsidP="0019166E" w:rsidRDefault="00335DD7" w14:paraId="010B0436" w14:textId="77777777">
            <w:pPr>
              <w:pStyle w:val="TableText"/>
            </w:pPr>
            <w:r w:rsidRPr="00927E16">
              <w:t>Age - % of revenue vehicles within a particular asset class that have met or exceeded their ULB</w:t>
            </w:r>
          </w:p>
        </w:tc>
        <w:tc>
          <w:tcPr>
            <w:tcW w:w="3087" w:type="dxa"/>
          </w:tcPr>
          <w:p w:rsidRPr="00927E16" w:rsidR="00335DD7" w:rsidP="0019166E" w:rsidRDefault="00335DD7" w14:paraId="1EAD42D7" w14:textId="77777777">
            <w:pPr>
              <w:pStyle w:val="TableText"/>
              <w:rPr>
                <w:bCs/>
              </w:rPr>
            </w:pPr>
            <w:r w:rsidRPr="00927E16">
              <w:rPr>
                <w:bCs/>
              </w:rPr>
              <w:t>Articulated Bus</w:t>
            </w:r>
          </w:p>
        </w:tc>
        <w:tc>
          <w:tcPr>
            <w:tcW w:w="1305" w:type="dxa"/>
          </w:tcPr>
          <w:p w:rsidRPr="00927E16" w:rsidR="00335DD7" w:rsidP="0019166E" w:rsidRDefault="00335DD7" w14:paraId="77EA06EC" w14:textId="77777777">
            <w:pPr>
              <w:pStyle w:val="TableText"/>
              <w:jc w:val="center"/>
              <w:rPr>
                <w:bCs/>
              </w:rPr>
            </w:pPr>
            <w:r w:rsidRPr="00927E16">
              <w:rPr>
                <w:bCs/>
              </w:rPr>
              <w:t>X</w:t>
            </w:r>
          </w:p>
        </w:tc>
        <w:tc>
          <w:tcPr>
            <w:tcW w:w="1305" w:type="dxa"/>
          </w:tcPr>
          <w:p w:rsidRPr="00927E16" w:rsidR="00335DD7" w:rsidP="0019166E" w:rsidRDefault="00335DD7" w14:paraId="681888C0" w14:textId="77777777">
            <w:pPr>
              <w:pStyle w:val="TableText"/>
              <w:jc w:val="center"/>
              <w:rPr>
                <w:bCs/>
              </w:rPr>
            </w:pPr>
            <w:r w:rsidRPr="00927E16">
              <w:rPr>
                <w:bCs/>
              </w:rPr>
              <w:t>%</w:t>
            </w:r>
          </w:p>
        </w:tc>
      </w:tr>
      <w:tr w:rsidRPr="00927E16" w:rsidR="00335DD7" w:rsidTr="00F52C7B" w14:paraId="278C7A3E" w14:textId="77777777">
        <w:tc>
          <w:tcPr>
            <w:tcW w:w="3663" w:type="dxa"/>
            <w:vMerge/>
          </w:tcPr>
          <w:p w:rsidRPr="00927E16" w:rsidR="00335DD7" w:rsidRDefault="00335DD7" w14:paraId="79CE57C3" w14:textId="77777777">
            <w:pPr>
              <w:rPr>
                <w:rFonts w:ascii="Garamond" w:hAnsi="Garamond" w:cs="Calibri"/>
                <w:bCs/>
                <w:color w:val="000000"/>
                <w:kern w:val="36"/>
              </w:rPr>
            </w:pPr>
          </w:p>
        </w:tc>
        <w:tc>
          <w:tcPr>
            <w:tcW w:w="3087" w:type="dxa"/>
          </w:tcPr>
          <w:p w:rsidRPr="00927E16" w:rsidR="00335DD7" w:rsidP="0019166E" w:rsidRDefault="00335DD7" w14:paraId="7C09C581" w14:textId="77777777">
            <w:pPr>
              <w:pStyle w:val="TableText"/>
              <w:rPr>
                <w:bCs/>
              </w:rPr>
            </w:pPr>
            <w:r w:rsidRPr="00927E16">
              <w:rPr>
                <w:bCs/>
              </w:rPr>
              <w:t>Bus</w:t>
            </w:r>
          </w:p>
        </w:tc>
        <w:tc>
          <w:tcPr>
            <w:tcW w:w="1305" w:type="dxa"/>
          </w:tcPr>
          <w:p w:rsidRPr="00927E16" w:rsidR="00335DD7" w:rsidP="0019166E" w:rsidRDefault="00335DD7" w14:paraId="1DEAD4D6" w14:textId="77777777">
            <w:pPr>
              <w:pStyle w:val="TableText"/>
              <w:jc w:val="center"/>
              <w:rPr>
                <w:bCs/>
              </w:rPr>
            </w:pPr>
            <w:r w:rsidRPr="00927E16">
              <w:rPr>
                <w:bCs/>
              </w:rPr>
              <w:t>X</w:t>
            </w:r>
          </w:p>
        </w:tc>
        <w:tc>
          <w:tcPr>
            <w:tcW w:w="1305" w:type="dxa"/>
          </w:tcPr>
          <w:p w:rsidRPr="00927E16" w:rsidR="00335DD7" w:rsidP="0019166E" w:rsidRDefault="00335DD7" w14:paraId="54F3C9AB" w14:textId="77777777">
            <w:pPr>
              <w:pStyle w:val="TableText"/>
              <w:jc w:val="center"/>
              <w:rPr>
                <w:bCs/>
              </w:rPr>
            </w:pPr>
            <w:r w:rsidRPr="00927E16">
              <w:rPr>
                <w:bCs/>
              </w:rPr>
              <w:t>%</w:t>
            </w:r>
          </w:p>
        </w:tc>
      </w:tr>
      <w:tr w:rsidRPr="00927E16" w:rsidR="00335DD7" w:rsidTr="00F52C7B" w14:paraId="17B3BB1C" w14:textId="77777777">
        <w:tc>
          <w:tcPr>
            <w:tcW w:w="3663" w:type="dxa"/>
            <w:vMerge/>
          </w:tcPr>
          <w:p w:rsidRPr="00927E16" w:rsidR="00335DD7" w:rsidRDefault="00335DD7" w14:paraId="533A5D30" w14:textId="77777777">
            <w:pPr>
              <w:rPr>
                <w:rFonts w:ascii="Garamond" w:hAnsi="Garamond" w:cs="Calibri"/>
                <w:bCs/>
                <w:color w:val="000000"/>
                <w:kern w:val="36"/>
              </w:rPr>
            </w:pPr>
          </w:p>
        </w:tc>
        <w:tc>
          <w:tcPr>
            <w:tcW w:w="3087" w:type="dxa"/>
          </w:tcPr>
          <w:p w:rsidRPr="00927E16" w:rsidR="00335DD7" w:rsidP="0019166E" w:rsidRDefault="00335DD7" w14:paraId="0115CAEA" w14:textId="77777777">
            <w:pPr>
              <w:pStyle w:val="TableText"/>
              <w:rPr>
                <w:bCs/>
              </w:rPr>
            </w:pPr>
            <w:r w:rsidRPr="00927E16">
              <w:rPr>
                <w:bCs/>
              </w:rPr>
              <w:t>Mini-Bus</w:t>
            </w:r>
          </w:p>
        </w:tc>
        <w:tc>
          <w:tcPr>
            <w:tcW w:w="1305" w:type="dxa"/>
          </w:tcPr>
          <w:p w:rsidRPr="00927E16" w:rsidR="00335DD7" w:rsidP="0019166E" w:rsidRDefault="00335DD7" w14:paraId="3C1629A2" w14:textId="77777777">
            <w:pPr>
              <w:pStyle w:val="TableText"/>
              <w:jc w:val="center"/>
              <w:rPr>
                <w:bCs/>
              </w:rPr>
            </w:pPr>
            <w:r w:rsidRPr="00927E16">
              <w:rPr>
                <w:bCs/>
              </w:rPr>
              <w:t>X</w:t>
            </w:r>
          </w:p>
        </w:tc>
        <w:tc>
          <w:tcPr>
            <w:tcW w:w="1305" w:type="dxa"/>
          </w:tcPr>
          <w:p w:rsidRPr="00927E16" w:rsidR="00335DD7" w:rsidP="0019166E" w:rsidRDefault="00335DD7" w14:paraId="3947EF4A" w14:textId="77777777">
            <w:pPr>
              <w:pStyle w:val="TableText"/>
              <w:jc w:val="center"/>
              <w:rPr>
                <w:bCs/>
              </w:rPr>
            </w:pPr>
            <w:r w:rsidRPr="00927E16">
              <w:rPr>
                <w:bCs/>
              </w:rPr>
              <w:t>%</w:t>
            </w:r>
          </w:p>
        </w:tc>
      </w:tr>
      <w:tr w:rsidRPr="00927E16" w:rsidR="00335DD7" w:rsidTr="00F52C7B" w14:paraId="4D51F508" w14:textId="77777777">
        <w:tc>
          <w:tcPr>
            <w:tcW w:w="3663" w:type="dxa"/>
            <w:vMerge/>
          </w:tcPr>
          <w:p w:rsidRPr="00927E16" w:rsidR="00335DD7" w:rsidRDefault="00335DD7" w14:paraId="651DD0C0" w14:textId="77777777">
            <w:pPr>
              <w:rPr>
                <w:rFonts w:ascii="Garamond" w:hAnsi="Garamond" w:cs="Calibri"/>
                <w:bCs/>
                <w:color w:val="000000"/>
                <w:kern w:val="36"/>
              </w:rPr>
            </w:pPr>
          </w:p>
        </w:tc>
        <w:tc>
          <w:tcPr>
            <w:tcW w:w="3087" w:type="dxa"/>
          </w:tcPr>
          <w:p w:rsidRPr="00927E16" w:rsidR="00335DD7" w:rsidP="0019166E" w:rsidRDefault="00335DD7" w14:paraId="43DE3CB4" w14:textId="77777777">
            <w:pPr>
              <w:pStyle w:val="TableText"/>
              <w:rPr>
                <w:bCs/>
              </w:rPr>
            </w:pPr>
            <w:r w:rsidRPr="00927E16">
              <w:rPr>
                <w:bCs/>
              </w:rPr>
              <w:t>Van</w:t>
            </w:r>
          </w:p>
        </w:tc>
        <w:tc>
          <w:tcPr>
            <w:tcW w:w="1305" w:type="dxa"/>
          </w:tcPr>
          <w:p w:rsidRPr="00927E16" w:rsidR="00335DD7" w:rsidP="0019166E" w:rsidRDefault="00335DD7" w14:paraId="3FCB8EE5" w14:textId="77777777">
            <w:pPr>
              <w:pStyle w:val="TableText"/>
              <w:jc w:val="center"/>
              <w:rPr>
                <w:bCs/>
              </w:rPr>
            </w:pPr>
            <w:r w:rsidRPr="00927E16">
              <w:rPr>
                <w:bCs/>
              </w:rPr>
              <w:t>X</w:t>
            </w:r>
          </w:p>
        </w:tc>
        <w:tc>
          <w:tcPr>
            <w:tcW w:w="1305" w:type="dxa"/>
          </w:tcPr>
          <w:p w:rsidRPr="00927E16" w:rsidR="00335DD7" w:rsidP="0019166E" w:rsidRDefault="00335DD7" w14:paraId="7F35C84C" w14:textId="77777777">
            <w:pPr>
              <w:pStyle w:val="TableText"/>
              <w:jc w:val="center"/>
              <w:rPr>
                <w:bCs/>
              </w:rPr>
            </w:pPr>
            <w:r w:rsidRPr="00927E16">
              <w:rPr>
                <w:bCs/>
              </w:rPr>
              <w:t>%</w:t>
            </w:r>
          </w:p>
        </w:tc>
      </w:tr>
      <w:tr w:rsidRPr="00927E16" w:rsidR="00335DD7" w:rsidTr="00F52C7B" w14:paraId="178F0862" w14:textId="77777777">
        <w:tc>
          <w:tcPr>
            <w:tcW w:w="3663" w:type="dxa"/>
            <w:vMerge/>
          </w:tcPr>
          <w:p w:rsidRPr="00927E16" w:rsidR="00335DD7" w:rsidRDefault="00335DD7" w14:paraId="5C32239F" w14:textId="77777777">
            <w:pPr>
              <w:rPr>
                <w:rFonts w:ascii="Garamond" w:hAnsi="Garamond" w:cs="Calibri"/>
                <w:bCs/>
                <w:color w:val="000000"/>
                <w:kern w:val="36"/>
              </w:rPr>
            </w:pPr>
          </w:p>
        </w:tc>
        <w:tc>
          <w:tcPr>
            <w:tcW w:w="3087" w:type="dxa"/>
          </w:tcPr>
          <w:p w:rsidRPr="00927E16" w:rsidR="00335DD7" w:rsidP="0019166E" w:rsidRDefault="00335DD7" w14:paraId="0A8D844D" w14:textId="77777777">
            <w:pPr>
              <w:pStyle w:val="TableText"/>
              <w:rPr>
                <w:bCs/>
              </w:rPr>
            </w:pPr>
            <w:r w:rsidRPr="00927E16">
              <w:rPr>
                <w:bCs/>
              </w:rPr>
              <w:t>Etc.</w:t>
            </w:r>
          </w:p>
        </w:tc>
        <w:tc>
          <w:tcPr>
            <w:tcW w:w="1305" w:type="dxa"/>
          </w:tcPr>
          <w:p w:rsidRPr="00927E16" w:rsidR="00335DD7" w:rsidP="0019166E" w:rsidRDefault="00335DD7" w14:paraId="721922E9" w14:textId="77777777">
            <w:pPr>
              <w:pStyle w:val="TableText"/>
              <w:jc w:val="center"/>
              <w:rPr>
                <w:bCs/>
              </w:rPr>
            </w:pPr>
            <w:r w:rsidRPr="00927E16">
              <w:rPr>
                <w:bCs/>
              </w:rPr>
              <w:t>X</w:t>
            </w:r>
          </w:p>
        </w:tc>
        <w:tc>
          <w:tcPr>
            <w:tcW w:w="1305" w:type="dxa"/>
          </w:tcPr>
          <w:p w:rsidRPr="00927E16" w:rsidR="00335DD7" w:rsidP="0019166E" w:rsidRDefault="00335DD7" w14:paraId="495D338A" w14:textId="77777777">
            <w:pPr>
              <w:pStyle w:val="TableText"/>
              <w:jc w:val="center"/>
              <w:rPr>
                <w:bCs/>
              </w:rPr>
            </w:pPr>
            <w:r w:rsidRPr="00927E16">
              <w:rPr>
                <w:bCs/>
              </w:rPr>
              <w:t>%</w:t>
            </w:r>
          </w:p>
        </w:tc>
      </w:tr>
      <w:tr w:rsidRPr="00927E16" w:rsidR="00335DD7" w:rsidTr="00F52C7B" w14:paraId="13C7BD01" w14:textId="77777777">
        <w:trPr>
          <w:trHeight w:val="229"/>
        </w:trPr>
        <w:tc>
          <w:tcPr>
            <w:tcW w:w="9360" w:type="dxa"/>
            <w:gridSpan w:val="4"/>
            <w:shd w:val="clear" w:color="auto" w:fill="BCE0FC" w:themeFill="accent1" w:themeFillTint="33"/>
          </w:tcPr>
          <w:p w:rsidRPr="0019166E" w:rsidR="00335DD7" w:rsidP="0019166E" w:rsidRDefault="00335DD7" w14:paraId="65414382" w14:textId="77777777">
            <w:pPr>
              <w:pStyle w:val="TableText"/>
              <w:rPr>
                <w:b/>
                <w:bCs/>
              </w:rPr>
            </w:pPr>
            <w:r w:rsidRPr="0019166E">
              <w:rPr>
                <w:b/>
                <w:bCs/>
              </w:rPr>
              <w:t>Equipment</w:t>
            </w:r>
          </w:p>
        </w:tc>
      </w:tr>
      <w:tr w:rsidRPr="00927E16" w:rsidR="00335DD7" w:rsidTr="00F52C7B" w14:paraId="6CAE377D" w14:textId="77777777">
        <w:tc>
          <w:tcPr>
            <w:tcW w:w="3663" w:type="dxa"/>
            <w:vMerge w:val="restart"/>
          </w:tcPr>
          <w:p w:rsidRPr="00927E16" w:rsidR="00335DD7" w:rsidP="0019166E" w:rsidRDefault="00335DD7" w14:paraId="70AA7C9E" w14:textId="77777777">
            <w:pPr>
              <w:pStyle w:val="TableText"/>
            </w:pPr>
            <w:r w:rsidRPr="00927E16">
              <w:t>Age - % of non-revenue vehicles within a particular asset class that have met or exceeded their ULB</w:t>
            </w:r>
          </w:p>
        </w:tc>
        <w:tc>
          <w:tcPr>
            <w:tcW w:w="3087" w:type="dxa"/>
          </w:tcPr>
          <w:p w:rsidRPr="00927E16" w:rsidR="00335DD7" w:rsidP="0019166E" w:rsidRDefault="00335DD7" w14:paraId="577BAE83" w14:textId="77777777">
            <w:pPr>
              <w:pStyle w:val="TableText"/>
              <w:rPr>
                <w:bCs/>
              </w:rPr>
            </w:pPr>
            <w:r w:rsidRPr="00927E16">
              <w:rPr>
                <w:bCs/>
              </w:rPr>
              <w:t>Non</w:t>
            </w:r>
            <w:r>
              <w:rPr>
                <w:bCs/>
              </w:rPr>
              <w:t>-</w:t>
            </w:r>
            <w:r w:rsidRPr="00927E16">
              <w:rPr>
                <w:bCs/>
              </w:rPr>
              <w:t>Revenue/Service Auto</w:t>
            </w:r>
          </w:p>
        </w:tc>
        <w:tc>
          <w:tcPr>
            <w:tcW w:w="1305" w:type="dxa"/>
          </w:tcPr>
          <w:p w:rsidRPr="00927E16" w:rsidR="00335DD7" w:rsidP="0019166E" w:rsidRDefault="00335DD7" w14:paraId="3EE2ADD5" w14:textId="77777777">
            <w:pPr>
              <w:pStyle w:val="TableText"/>
              <w:jc w:val="center"/>
              <w:rPr>
                <w:bCs/>
              </w:rPr>
            </w:pPr>
            <w:r w:rsidRPr="00927E16">
              <w:rPr>
                <w:bCs/>
              </w:rPr>
              <w:t>X</w:t>
            </w:r>
          </w:p>
        </w:tc>
        <w:tc>
          <w:tcPr>
            <w:tcW w:w="1305" w:type="dxa"/>
          </w:tcPr>
          <w:p w:rsidRPr="00927E16" w:rsidR="00335DD7" w:rsidP="0019166E" w:rsidRDefault="00335DD7" w14:paraId="1933A0D8" w14:textId="77777777">
            <w:pPr>
              <w:pStyle w:val="TableText"/>
              <w:jc w:val="center"/>
              <w:rPr>
                <w:bCs/>
              </w:rPr>
            </w:pPr>
            <w:r w:rsidRPr="00927E16">
              <w:rPr>
                <w:bCs/>
              </w:rPr>
              <w:t>%</w:t>
            </w:r>
          </w:p>
        </w:tc>
      </w:tr>
      <w:tr w:rsidRPr="00927E16" w:rsidR="00335DD7" w:rsidTr="00F52C7B" w14:paraId="279FAB04" w14:textId="77777777">
        <w:tc>
          <w:tcPr>
            <w:tcW w:w="3663" w:type="dxa"/>
            <w:vMerge/>
          </w:tcPr>
          <w:p w:rsidRPr="00927E16" w:rsidR="00335DD7" w:rsidRDefault="00335DD7" w14:paraId="72939903" w14:textId="77777777">
            <w:pPr>
              <w:rPr>
                <w:rFonts w:ascii="Garamond" w:hAnsi="Garamond" w:cs="Calibri"/>
                <w:bCs/>
                <w:color w:val="000000"/>
                <w:kern w:val="36"/>
              </w:rPr>
            </w:pPr>
          </w:p>
        </w:tc>
        <w:tc>
          <w:tcPr>
            <w:tcW w:w="3087" w:type="dxa"/>
          </w:tcPr>
          <w:p w:rsidRPr="00927E16" w:rsidR="00335DD7" w:rsidP="0019166E" w:rsidRDefault="00335DD7" w14:paraId="236209CB" w14:textId="77777777">
            <w:pPr>
              <w:pStyle w:val="TableText"/>
              <w:rPr>
                <w:bCs/>
              </w:rPr>
            </w:pPr>
            <w:r w:rsidRPr="00927E16">
              <w:rPr>
                <w:bCs/>
              </w:rPr>
              <w:t>Trucks and other Rubber Tire Vehicles</w:t>
            </w:r>
          </w:p>
        </w:tc>
        <w:tc>
          <w:tcPr>
            <w:tcW w:w="1305" w:type="dxa"/>
          </w:tcPr>
          <w:p w:rsidRPr="00927E16" w:rsidR="00335DD7" w:rsidP="0019166E" w:rsidRDefault="00335DD7" w14:paraId="031E7469" w14:textId="77777777">
            <w:pPr>
              <w:pStyle w:val="TableText"/>
              <w:jc w:val="center"/>
              <w:rPr>
                <w:bCs/>
              </w:rPr>
            </w:pPr>
            <w:r w:rsidRPr="00927E16">
              <w:rPr>
                <w:bCs/>
              </w:rPr>
              <w:t>X</w:t>
            </w:r>
          </w:p>
        </w:tc>
        <w:tc>
          <w:tcPr>
            <w:tcW w:w="1305" w:type="dxa"/>
          </w:tcPr>
          <w:p w:rsidRPr="00927E16" w:rsidR="00335DD7" w:rsidP="0019166E" w:rsidRDefault="00335DD7" w14:paraId="42649472" w14:textId="77777777">
            <w:pPr>
              <w:pStyle w:val="TableText"/>
              <w:jc w:val="center"/>
              <w:rPr>
                <w:bCs/>
              </w:rPr>
            </w:pPr>
            <w:r w:rsidRPr="00927E16">
              <w:rPr>
                <w:bCs/>
              </w:rPr>
              <w:t>%</w:t>
            </w:r>
          </w:p>
        </w:tc>
      </w:tr>
      <w:tr w:rsidRPr="00927E16" w:rsidR="00335DD7" w:rsidTr="00F52C7B" w14:paraId="01FB0AB4" w14:textId="77777777">
        <w:tc>
          <w:tcPr>
            <w:tcW w:w="3663" w:type="dxa"/>
            <w:vMerge/>
          </w:tcPr>
          <w:p w:rsidRPr="00927E16" w:rsidR="00335DD7" w:rsidRDefault="00335DD7" w14:paraId="33707B84" w14:textId="77777777">
            <w:pPr>
              <w:rPr>
                <w:rFonts w:ascii="Garamond" w:hAnsi="Garamond" w:cs="Calibri"/>
                <w:bCs/>
                <w:color w:val="000000"/>
                <w:kern w:val="36"/>
              </w:rPr>
            </w:pPr>
          </w:p>
        </w:tc>
        <w:tc>
          <w:tcPr>
            <w:tcW w:w="3087" w:type="dxa"/>
          </w:tcPr>
          <w:p w:rsidRPr="00927E16" w:rsidR="00335DD7" w:rsidP="0019166E" w:rsidRDefault="00335DD7" w14:paraId="7D3F403B" w14:textId="77777777">
            <w:pPr>
              <w:pStyle w:val="TableText"/>
              <w:rPr>
                <w:bCs/>
              </w:rPr>
            </w:pPr>
            <w:r w:rsidRPr="00927E16">
              <w:rPr>
                <w:bCs/>
              </w:rPr>
              <w:t>Maintenance Equipment</w:t>
            </w:r>
          </w:p>
        </w:tc>
        <w:tc>
          <w:tcPr>
            <w:tcW w:w="1305" w:type="dxa"/>
          </w:tcPr>
          <w:p w:rsidRPr="00927E16" w:rsidR="00335DD7" w:rsidP="0019166E" w:rsidRDefault="00335DD7" w14:paraId="7E9009FF" w14:textId="77777777">
            <w:pPr>
              <w:pStyle w:val="TableText"/>
              <w:jc w:val="center"/>
              <w:rPr>
                <w:bCs/>
              </w:rPr>
            </w:pPr>
            <w:r w:rsidRPr="00927E16">
              <w:rPr>
                <w:bCs/>
              </w:rPr>
              <w:t>X</w:t>
            </w:r>
          </w:p>
        </w:tc>
        <w:tc>
          <w:tcPr>
            <w:tcW w:w="1305" w:type="dxa"/>
          </w:tcPr>
          <w:p w:rsidRPr="00927E16" w:rsidR="00335DD7" w:rsidP="0019166E" w:rsidRDefault="00335DD7" w14:paraId="76DC717F" w14:textId="77777777">
            <w:pPr>
              <w:pStyle w:val="TableText"/>
              <w:jc w:val="center"/>
              <w:rPr>
                <w:bCs/>
              </w:rPr>
            </w:pPr>
            <w:r w:rsidRPr="00927E16">
              <w:rPr>
                <w:bCs/>
              </w:rPr>
              <w:t>%</w:t>
            </w:r>
          </w:p>
        </w:tc>
      </w:tr>
      <w:tr w:rsidRPr="00927E16" w:rsidR="00335DD7" w:rsidTr="00F52C7B" w14:paraId="4AF551A3" w14:textId="77777777">
        <w:tc>
          <w:tcPr>
            <w:tcW w:w="3663" w:type="dxa"/>
            <w:vMerge/>
          </w:tcPr>
          <w:p w:rsidRPr="00927E16" w:rsidR="00335DD7" w:rsidRDefault="00335DD7" w14:paraId="16D64EB8" w14:textId="77777777">
            <w:pPr>
              <w:rPr>
                <w:rFonts w:ascii="Garamond" w:hAnsi="Garamond" w:cs="Calibri"/>
                <w:bCs/>
                <w:color w:val="000000"/>
                <w:kern w:val="36"/>
              </w:rPr>
            </w:pPr>
          </w:p>
        </w:tc>
        <w:tc>
          <w:tcPr>
            <w:tcW w:w="3087" w:type="dxa"/>
          </w:tcPr>
          <w:p w:rsidRPr="00927E16" w:rsidR="00335DD7" w:rsidP="0019166E" w:rsidRDefault="00335DD7" w14:paraId="3696AC95" w14:textId="77777777">
            <w:pPr>
              <w:pStyle w:val="TableText"/>
              <w:rPr>
                <w:bCs/>
              </w:rPr>
            </w:pPr>
            <w:r w:rsidRPr="00927E16">
              <w:rPr>
                <w:bCs/>
              </w:rPr>
              <w:t>Etc.</w:t>
            </w:r>
          </w:p>
        </w:tc>
        <w:tc>
          <w:tcPr>
            <w:tcW w:w="1305" w:type="dxa"/>
          </w:tcPr>
          <w:p w:rsidRPr="00927E16" w:rsidR="00335DD7" w:rsidP="0019166E" w:rsidRDefault="00335DD7" w14:paraId="4D67A266" w14:textId="77777777">
            <w:pPr>
              <w:pStyle w:val="TableText"/>
              <w:jc w:val="center"/>
              <w:rPr>
                <w:bCs/>
              </w:rPr>
            </w:pPr>
            <w:r w:rsidRPr="00927E16">
              <w:rPr>
                <w:bCs/>
              </w:rPr>
              <w:t>X</w:t>
            </w:r>
          </w:p>
        </w:tc>
        <w:tc>
          <w:tcPr>
            <w:tcW w:w="1305" w:type="dxa"/>
          </w:tcPr>
          <w:p w:rsidRPr="00927E16" w:rsidR="00335DD7" w:rsidP="0019166E" w:rsidRDefault="00335DD7" w14:paraId="1BCE0DD4" w14:textId="77777777">
            <w:pPr>
              <w:pStyle w:val="TableText"/>
              <w:jc w:val="center"/>
              <w:rPr>
                <w:bCs/>
              </w:rPr>
            </w:pPr>
            <w:r w:rsidRPr="00927E16">
              <w:rPr>
                <w:bCs/>
              </w:rPr>
              <w:t>%</w:t>
            </w:r>
          </w:p>
        </w:tc>
      </w:tr>
      <w:tr w:rsidRPr="00927E16" w:rsidR="00335DD7" w:rsidTr="00F52C7B" w14:paraId="64E3E1E5" w14:textId="77777777">
        <w:tc>
          <w:tcPr>
            <w:tcW w:w="9360" w:type="dxa"/>
            <w:gridSpan w:val="4"/>
            <w:shd w:val="clear" w:color="auto" w:fill="BCE0FC" w:themeFill="accent1" w:themeFillTint="33"/>
          </w:tcPr>
          <w:p w:rsidRPr="0019166E" w:rsidR="00335DD7" w:rsidP="0019166E" w:rsidRDefault="00335DD7" w14:paraId="4049A8F7" w14:textId="77777777">
            <w:pPr>
              <w:pStyle w:val="TableText"/>
              <w:rPr>
                <w:b/>
                <w:bCs/>
              </w:rPr>
            </w:pPr>
            <w:r w:rsidRPr="0019166E">
              <w:rPr>
                <w:b/>
                <w:bCs/>
              </w:rPr>
              <w:t xml:space="preserve">Infrastructure </w:t>
            </w:r>
            <w:r w:rsidRPr="0019166E">
              <w:rPr>
                <w:b/>
                <w:bCs/>
                <w:highlight w:val="yellow"/>
              </w:rPr>
              <w:t>(applicable only for Tier I providers with rail service)</w:t>
            </w:r>
          </w:p>
        </w:tc>
      </w:tr>
      <w:tr w:rsidRPr="00927E16" w:rsidR="00335DD7" w:rsidTr="00F52C7B" w14:paraId="6097E6C0" w14:textId="77777777">
        <w:trPr>
          <w:trHeight w:val="248"/>
        </w:trPr>
        <w:tc>
          <w:tcPr>
            <w:tcW w:w="3663" w:type="dxa"/>
            <w:vMerge w:val="restart"/>
          </w:tcPr>
          <w:p w:rsidRPr="00927E16" w:rsidR="00335DD7" w:rsidP="0019166E" w:rsidRDefault="00335DD7" w14:paraId="155E0A0D" w14:textId="77777777">
            <w:pPr>
              <w:pStyle w:val="TableText"/>
            </w:pPr>
            <w:r w:rsidRPr="00927E16">
              <w:t>% of track segments with performance restrictions</w:t>
            </w:r>
          </w:p>
        </w:tc>
        <w:tc>
          <w:tcPr>
            <w:tcW w:w="3087" w:type="dxa"/>
          </w:tcPr>
          <w:p w:rsidRPr="00927E16" w:rsidR="00335DD7" w:rsidP="0019166E" w:rsidRDefault="00335DD7" w14:paraId="53B451DD" w14:textId="77777777">
            <w:pPr>
              <w:pStyle w:val="TableText"/>
              <w:rPr>
                <w:bCs/>
              </w:rPr>
            </w:pPr>
            <w:r w:rsidRPr="00927E16">
              <w:rPr>
                <w:bCs/>
              </w:rPr>
              <w:t>Guideway Elements</w:t>
            </w:r>
          </w:p>
        </w:tc>
        <w:tc>
          <w:tcPr>
            <w:tcW w:w="1305" w:type="dxa"/>
          </w:tcPr>
          <w:p w:rsidRPr="00927E16" w:rsidR="00335DD7" w:rsidP="0019166E" w:rsidRDefault="00335DD7" w14:paraId="47B56D84" w14:textId="77777777">
            <w:pPr>
              <w:pStyle w:val="TableText"/>
              <w:jc w:val="center"/>
              <w:rPr>
                <w:bCs/>
              </w:rPr>
            </w:pPr>
            <w:r w:rsidRPr="00927E16">
              <w:rPr>
                <w:bCs/>
              </w:rPr>
              <w:t>X</w:t>
            </w:r>
          </w:p>
        </w:tc>
        <w:tc>
          <w:tcPr>
            <w:tcW w:w="1305" w:type="dxa"/>
          </w:tcPr>
          <w:p w:rsidRPr="00927E16" w:rsidR="00335DD7" w:rsidP="0019166E" w:rsidRDefault="00335DD7" w14:paraId="16373FD1" w14:textId="77777777">
            <w:pPr>
              <w:pStyle w:val="TableText"/>
              <w:jc w:val="center"/>
              <w:rPr>
                <w:bCs/>
              </w:rPr>
            </w:pPr>
            <w:r w:rsidRPr="00927E16">
              <w:rPr>
                <w:bCs/>
              </w:rPr>
              <w:t>%</w:t>
            </w:r>
          </w:p>
        </w:tc>
      </w:tr>
      <w:tr w:rsidRPr="00927E16" w:rsidR="00335DD7" w:rsidTr="00F52C7B" w14:paraId="3CE2007E" w14:textId="77777777">
        <w:trPr>
          <w:trHeight w:val="247"/>
        </w:trPr>
        <w:tc>
          <w:tcPr>
            <w:tcW w:w="3663" w:type="dxa"/>
            <w:vMerge/>
          </w:tcPr>
          <w:p w:rsidRPr="00927E16" w:rsidR="00335DD7" w:rsidRDefault="00335DD7" w14:paraId="3E7C4BEF" w14:textId="77777777">
            <w:pPr>
              <w:rPr>
                <w:rFonts w:ascii="Garamond" w:hAnsi="Garamond" w:cs="Calibri"/>
                <w:bCs/>
                <w:color w:val="000000"/>
                <w:kern w:val="36"/>
              </w:rPr>
            </w:pPr>
          </w:p>
        </w:tc>
        <w:tc>
          <w:tcPr>
            <w:tcW w:w="3087" w:type="dxa"/>
          </w:tcPr>
          <w:p w:rsidRPr="00927E16" w:rsidR="00335DD7" w:rsidP="0019166E" w:rsidRDefault="00335DD7" w14:paraId="4179F727" w14:textId="77777777">
            <w:pPr>
              <w:pStyle w:val="TableText"/>
              <w:rPr>
                <w:bCs/>
              </w:rPr>
            </w:pPr>
            <w:r w:rsidRPr="00927E16">
              <w:rPr>
                <w:bCs/>
              </w:rPr>
              <w:t>Power &amp; Signal Elements</w:t>
            </w:r>
          </w:p>
        </w:tc>
        <w:tc>
          <w:tcPr>
            <w:tcW w:w="1305" w:type="dxa"/>
          </w:tcPr>
          <w:p w:rsidRPr="00927E16" w:rsidR="00335DD7" w:rsidP="0019166E" w:rsidRDefault="00335DD7" w14:paraId="7F0B5926" w14:textId="77777777">
            <w:pPr>
              <w:pStyle w:val="TableText"/>
              <w:jc w:val="center"/>
              <w:rPr>
                <w:bCs/>
              </w:rPr>
            </w:pPr>
            <w:r w:rsidRPr="00927E16">
              <w:rPr>
                <w:bCs/>
              </w:rPr>
              <w:t>X</w:t>
            </w:r>
          </w:p>
        </w:tc>
        <w:tc>
          <w:tcPr>
            <w:tcW w:w="1305" w:type="dxa"/>
          </w:tcPr>
          <w:p w:rsidRPr="00927E16" w:rsidR="00335DD7" w:rsidP="0019166E" w:rsidRDefault="00335DD7" w14:paraId="7167F9AB" w14:textId="77777777">
            <w:pPr>
              <w:pStyle w:val="TableText"/>
              <w:jc w:val="center"/>
              <w:rPr>
                <w:bCs/>
              </w:rPr>
            </w:pPr>
            <w:r w:rsidRPr="00927E16">
              <w:rPr>
                <w:bCs/>
              </w:rPr>
              <w:t>%</w:t>
            </w:r>
          </w:p>
        </w:tc>
      </w:tr>
      <w:tr w:rsidRPr="00927E16" w:rsidR="00335DD7" w:rsidTr="00F52C7B" w14:paraId="3B50D660" w14:textId="77777777">
        <w:trPr>
          <w:trHeight w:val="247"/>
        </w:trPr>
        <w:tc>
          <w:tcPr>
            <w:tcW w:w="3663" w:type="dxa"/>
            <w:vMerge/>
          </w:tcPr>
          <w:p w:rsidRPr="00927E16" w:rsidR="00335DD7" w:rsidRDefault="00335DD7" w14:paraId="4539C6DA" w14:textId="77777777">
            <w:pPr>
              <w:rPr>
                <w:rFonts w:ascii="Garamond" w:hAnsi="Garamond" w:cs="Calibri"/>
                <w:bCs/>
                <w:color w:val="000000"/>
                <w:kern w:val="36"/>
              </w:rPr>
            </w:pPr>
          </w:p>
        </w:tc>
        <w:tc>
          <w:tcPr>
            <w:tcW w:w="3087" w:type="dxa"/>
          </w:tcPr>
          <w:p w:rsidRPr="00927E16" w:rsidR="00335DD7" w:rsidP="0019166E" w:rsidRDefault="00335DD7" w14:paraId="548E744F" w14:textId="77777777">
            <w:pPr>
              <w:pStyle w:val="TableText"/>
              <w:rPr>
                <w:bCs/>
              </w:rPr>
            </w:pPr>
            <w:r w:rsidRPr="00927E16">
              <w:rPr>
                <w:bCs/>
              </w:rPr>
              <w:t>Track Elements</w:t>
            </w:r>
          </w:p>
        </w:tc>
        <w:tc>
          <w:tcPr>
            <w:tcW w:w="1305" w:type="dxa"/>
          </w:tcPr>
          <w:p w:rsidRPr="00927E16" w:rsidR="00335DD7" w:rsidP="0019166E" w:rsidRDefault="00335DD7" w14:paraId="7810CFBD" w14:textId="77777777">
            <w:pPr>
              <w:pStyle w:val="TableText"/>
              <w:jc w:val="center"/>
              <w:rPr>
                <w:bCs/>
              </w:rPr>
            </w:pPr>
            <w:r w:rsidRPr="00927E16">
              <w:rPr>
                <w:bCs/>
              </w:rPr>
              <w:t>X</w:t>
            </w:r>
          </w:p>
        </w:tc>
        <w:tc>
          <w:tcPr>
            <w:tcW w:w="1305" w:type="dxa"/>
          </w:tcPr>
          <w:p w:rsidRPr="00927E16" w:rsidR="00335DD7" w:rsidP="0019166E" w:rsidRDefault="00335DD7" w14:paraId="37FE8C15" w14:textId="77777777">
            <w:pPr>
              <w:pStyle w:val="TableText"/>
              <w:jc w:val="center"/>
              <w:rPr>
                <w:bCs/>
              </w:rPr>
            </w:pPr>
            <w:r w:rsidRPr="00927E16">
              <w:rPr>
                <w:bCs/>
              </w:rPr>
              <w:t>%</w:t>
            </w:r>
          </w:p>
        </w:tc>
      </w:tr>
      <w:tr w:rsidRPr="00927E16" w:rsidR="00335DD7" w:rsidTr="00F52C7B" w14:paraId="662C5587" w14:textId="77777777">
        <w:tc>
          <w:tcPr>
            <w:tcW w:w="9360" w:type="dxa"/>
            <w:gridSpan w:val="4"/>
            <w:shd w:val="clear" w:color="auto" w:fill="BCE0FC" w:themeFill="accent1" w:themeFillTint="33"/>
          </w:tcPr>
          <w:p w:rsidRPr="0019166E" w:rsidR="00335DD7" w:rsidP="0019166E" w:rsidRDefault="00335DD7" w14:paraId="273CE510" w14:textId="77777777">
            <w:pPr>
              <w:pStyle w:val="TableText"/>
              <w:rPr>
                <w:b/>
                <w:bCs/>
              </w:rPr>
            </w:pPr>
            <w:r w:rsidRPr="0019166E">
              <w:rPr>
                <w:b/>
                <w:bCs/>
              </w:rPr>
              <w:t>Facilities</w:t>
            </w:r>
          </w:p>
        </w:tc>
      </w:tr>
      <w:tr w:rsidRPr="00927E16" w:rsidR="00335DD7" w:rsidTr="00F52C7B" w14:paraId="2F22477B" w14:textId="77777777">
        <w:tc>
          <w:tcPr>
            <w:tcW w:w="3663" w:type="dxa"/>
            <w:vMerge w:val="restart"/>
          </w:tcPr>
          <w:p w:rsidRPr="00927E16" w:rsidR="00335DD7" w:rsidP="0019166E" w:rsidRDefault="00335DD7" w14:paraId="4DD9F728" w14:textId="77777777">
            <w:pPr>
              <w:pStyle w:val="TableText"/>
            </w:pPr>
            <w:r w:rsidRPr="00927E16">
              <w:t>Condition - % of facilities with a condition rating below 3.0 on the FTA Transit Economic Requirements Model (TERM) Scale</w:t>
            </w:r>
          </w:p>
        </w:tc>
        <w:tc>
          <w:tcPr>
            <w:tcW w:w="3087" w:type="dxa"/>
          </w:tcPr>
          <w:p w:rsidRPr="00927E16" w:rsidR="00335DD7" w:rsidP="0019166E" w:rsidRDefault="00335DD7" w14:paraId="3DEB8E93" w14:textId="77777777">
            <w:pPr>
              <w:pStyle w:val="TableText"/>
              <w:rPr>
                <w:bCs/>
              </w:rPr>
            </w:pPr>
            <w:r w:rsidRPr="00927E16">
              <w:rPr>
                <w:bCs/>
              </w:rPr>
              <w:t>Administration</w:t>
            </w:r>
          </w:p>
        </w:tc>
        <w:tc>
          <w:tcPr>
            <w:tcW w:w="1305" w:type="dxa"/>
          </w:tcPr>
          <w:p w:rsidRPr="00927E16" w:rsidR="00335DD7" w:rsidP="0019166E" w:rsidRDefault="00335DD7" w14:paraId="10C97D77" w14:textId="77777777">
            <w:pPr>
              <w:pStyle w:val="TableText"/>
              <w:jc w:val="center"/>
              <w:rPr>
                <w:bCs/>
              </w:rPr>
            </w:pPr>
            <w:r w:rsidRPr="00927E16">
              <w:rPr>
                <w:bCs/>
              </w:rPr>
              <w:t>n/a</w:t>
            </w:r>
          </w:p>
        </w:tc>
        <w:tc>
          <w:tcPr>
            <w:tcW w:w="1305" w:type="dxa"/>
          </w:tcPr>
          <w:p w:rsidRPr="00927E16" w:rsidR="00335DD7" w:rsidP="0019166E" w:rsidRDefault="00335DD7" w14:paraId="1CDEEC77" w14:textId="77777777">
            <w:pPr>
              <w:pStyle w:val="TableText"/>
              <w:jc w:val="center"/>
              <w:rPr>
                <w:bCs/>
              </w:rPr>
            </w:pPr>
            <w:r w:rsidRPr="00927E16">
              <w:rPr>
                <w:bCs/>
              </w:rPr>
              <w:t>%</w:t>
            </w:r>
          </w:p>
        </w:tc>
      </w:tr>
      <w:tr w:rsidRPr="00927E16" w:rsidR="00335DD7" w:rsidTr="00F52C7B" w14:paraId="4958281C" w14:textId="77777777">
        <w:tc>
          <w:tcPr>
            <w:tcW w:w="3663" w:type="dxa"/>
            <w:vMerge/>
          </w:tcPr>
          <w:p w:rsidRPr="00927E16" w:rsidR="00335DD7" w:rsidRDefault="00335DD7" w14:paraId="511D00A4" w14:textId="77777777">
            <w:pPr>
              <w:rPr>
                <w:rFonts w:ascii="Garamond" w:hAnsi="Garamond" w:cs="Calibri"/>
                <w:bCs/>
                <w:color w:val="000000"/>
                <w:kern w:val="36"/>
              </w:rPr>
            </w:pPr>
          </w:p>
        </w:tc>
        <w:tc>
          <w:tcPr>
            <w:tcW w:w="3087" w:type="dxa"/>
          </w:tcPr>
          <w:p w:rsidRPr="00927E16" w:rsidR="00335DD7" w:rsidP="0019166E" w:rsidRDefault="00335DD7" w14:paraId="60AE6DF1" w14:textId="77777777">
            <w:pPr>
              <w:pStyle w:val="TableText"/>
              <w:rPr>
                <w:bCs/>
              </w:rPr>
            </w:pPr>
            <w:r w:rsidRPr="00927E16">
              <w:rPr>
                <w:bCs/>
              </w:rPr>
              <w:t>Maintenance</w:t>
            </w:r>
          </w:p>
        </w:tc>
        <w:tc>
          <w:tcPr>
            <w:tcW w:w="1305" w:type="dxa"/>
          </w:tcPr>
          <w:p w:rsidRPr="00927E16" w:rsidR="00335DD7" w:rsidP="0019166E" w:rsidRDefault="00335DD7" w14:paraId="1EBC92A4" w14:textId="77777777">
            <w:pPr>
              <w:pStyle w:val="TableText"/>
              <w:jc w:val="center"/>
              <w:rPr>
                <w:bCs/>
              </w:rPr>
            </w:pPr>
            <w:r w:rsidRPr="00927E16">
              <w:rPr>
                <w:bCs/>
              </w:rPr>
              <w:t>n/a</w:t>
            </w:r>
          </w:p>
        </w:tc>
        <w:tc>
          <w:tcPr>
            <w:tcW w:w="1305" w:type="dxa"/>
          </w:tcPr>
          <w:p w:rsidRPr="00927E16" w:rsidR="00335DD7" w:rsidP="0019166E" w:rsidRDefault="00335DD7" w14:paraId="43525A1F" w14:textId="77777777">
            <w:pPr>
              <w:pStyle w:val="TableText"/>
              <w:jc w:val="center"/>
              <w:rPr>
                <w:bCs/>
              </w:rPr>
            </w:pPr>
            <w:r w:rsidRPr="00927E16">
              <w:rPr>
                <w:bCs/>
              </w:rPr>
              <w:t>%</w:t>
            </w:r>
          </w:p>
        </w:tc>
      </w:tr>
      <w:tr w:rsidRPr="00927E16" w:rsidR="00335DD7" w:rsidTr="00F52C7B" w14:paraId="11CD254E" w14:textId="77777777">
        <w:tc>
          <w:tcPr>
            <w:tcW w:w="3663" w:type="dxa"/>
            <w:vMerge/>
          </w:tcPr>
          <w:p w:rsidRPr="00927E16" w:rsidR="00335DD7" w:rsidRDefault="00335DD7" w14:paraId="560793A3" w14:textId="77777777">
            <w:pPr>
              <w:rPr>
                <w:rFonts w:ascii="Garamond" w:hAnsi="Garamond" w:cs="Calibri"/>
                <w:bCs/>
                <w:color w:val="000000"/>
                <w:kern w:val="36"/>
              </w:rPr>
            </w:pPr>
          </w:p>
        </w:tc>
        <w:tc>
          <w:tcPr>
            <w:tcW w:w="3087" w:type="dxa"/>
          </w:tcPr>
          <w:p w:rsidRPr="00927E16" w:rsidR="00335DD7" w:rsidP="0019166E" w:rsidRDefault="00335DD7" w14:paraId="7BB7A968" w14:textId="77777777">
            <w:pPr>
              <w:pStyle w:val="TableText"/>
              <w:rPr>
                <w:bCs/>
              </w:rPr>
            </w:pPr>
            <w:r w:rsidRPr="00927E16">
              <w:rPr>
                <w:bCs/>
              </w:rPr>
              <w:t>Parking Structures</w:t>
            </w:r>
          </w:p>
        </w:tc>
        <w:tc>
          <w:tcPr>
            <w:tcW w:w="1305" w:type="dxa"/>
          </w:tcPr>
          <w:p w:rsidRPr="00927E16" w:rsidR="00335DD7" w:rsidP="0019166E" w:rsidRDefault="00335DD7" w14:paraId="4FEAE8C6" w14:textId="77777777">
            <w:pPr>
              <w:pStyle w:val="TableText"/>
              <w:jc w:val="center"/>
              <w:rPr>
                <w:bCs/>
              </w:rPr>
            </w:pPr>
            <w:r w:rsidRPr="00927E16">
              <w:rPr>
                <w:bCs/>
              </w:rPr>
              <w:t>n/a</w:t>
            </w:r>
          </w:p>
        </w:tc>
        <w:tc>
          <w:tcPr>
            <w:tcW w:w="1305" w:type="dxa"/>
          </w:tcPr>
          <w:p w:rsidRPr="00927E16" w:rsidR="00335DD7" w:rsidP="0019166E" w:rsidRDefault="00335DD7" w14:paraId="01F0E6A6" w14:textId="77777777">
            <w:pPr>
              <w:pStyle w:val="TableText"/>
              <w:jc w:val="center"/>
              <w:rPr>
                <w:bCs/>
              </w:rPr>
            </w:pPr>
            <w:r w:rsidRPr="00927E16">
              <w:rPr>
                <w:bCs/>
              </w:rPr>
              <w:t>%</w:t>
            </w:r>
          </w:p>
        </w:tc>
      </w:tr>
      <w:tr w:rsidRPr="00927E16" w:rsidR="00335DD7" w:rsidTr="00F52C7B" w14:paraId="7A4D9202" w14:textId="77777777">
        <w:tc>
          <w:tcPr>
            <w:tcW w:w="3663" w:type="dxa"/>
            <w:vMerge/>
          </w:tcPr>
          <w:p w:rsidRPr="00927E16" w:rsidR="00335DD7" w:rsidRDefault="00335DD7" w14:paraId="061CE142" w14:textId="77777777">
            <w:pPr>
              <w:rPr>
                <w:rFonts w:ascii="Garamond" w:hAnsi="Garamond" w:cs="Calibri"/>
                <w:bCs/>
                <w:color w:val="000000"/>
                <w:kern w:val="36"/>
              </w:rPr>
            </w:pPr>
          </w:p>
        </w:tc>
        <w:tc>
          <w:tcPr>
            <w:tcW w:w="3087" w:type="dxa"/>
          </w:tcPr>
          <w:p w:rsidRPr="00927E16" w:rsidR="00335DD7" w:rsidP="0019166E" w:rsidRDefault="00335DD7" w14:paraId="1CFA42C6" w14:textId="77777777">
            <w:pPr>
              <w:pStyle w:val="TableText"/>
              <w:rPr>
                <w:bCs/>
              </w:rPr>
            </w:pPr>
            <w:r w:rsidRPr="00927E16">
              <w:rPr>
                <w:bCs/>
              </w:rPr>
              <w:t>Passenger Facilities</w:t>
            </w:r>
          </w:p>
        </w:tc>
        <w:tc>
          <w:tcPr>
            <w:tcW w:w="1305" w:type="dxa"/>
          </w:tcPr>
          <w:p w:rsidRPr="00927E16" w:rsidR="00335DD7" w:rsidP="0019166E" w:rsidRDefault="00335DD7" w14:paraId="47E05655" w14:textId="77777777">
            <w:pPr>
              <w:pStyle w:val="TableText"/>
              <w:jc w:val="center"/>
              <w:rPr>
                <w:bCs/>
              </w:rPr>
            </w:pPr>
            <w:r w:rsidRPr="00927E16">
              <w:rPr>
                <w:bCs/>
              </w:rPr>
              <w:t>n/a</w:t>
            </w:r>
          </w:p>
        </w:tc>
        <w:tc>
          <w:tcPr>
            <w:tcW w:w="1305" w:type="dxa"/>
          </w:tcPr>
          <w:p w:rsidRPr="00927E16" w:rsidR="00335DD7" w:rsidP="0019166E" w:rsidRDefault="00335DD7" w14:paraId="045CE1C2" w14:textId="77777777">
            <w:pPr>
              <w:pStyle w:val="TableText"/>
              <w:jc w:val="center"/>
              <w:rPr>
                <w:bCs/>
              </w:rPr>
            </w:pPr>
            <w:r w:rsidRPr="00927E16">
              <w:rPr>
                <w:bCs/>
              </w:rPr>
              <w:t>%</w:t>
            </w:r>
          </w:p>
        </w:tc>
      </w:tr>
    </w:tbl>
    <w:p w:rsidR="00335DD7" w:rsidP="00F52C7B" w:rsidRDefault="00335DD7" w14:paraId="23B3A68D" w14:textId="77777777">
      <w:pPr>
        <w:spacing w:before="160"/>
        <w:rPr>
          <w:b/>
          <w:highlight w:val="yellow"/>
        </w:rPr>
      </w:pPr>
      <w:bookmarkStart w:name="_Toc519188655" w:id="67"/>
      <w:r w:rsidRPr="00E351D7">
        <w:rPr>
          <w:highlight w:val="yellow"/>
        </w:rPr>
        <w:t>All MPOs include the remaining section:</w:t>
      </w:r>
    </w:p>
    <w:p w:rsidRPr="00FB28EB" w:rsidR="00335DD7" w:rsidP="0019166E" w:rsidRDefault="00335DD7" w14:paraId="3E0942FE" w14:textId="732EF0A8">
      <w:pPr>
        <w:pStyle w:val="Heading2"/>
        <w:rPr>
          <w:highlight w:val="yellow"/>
        </w:rPr>
      </w:pPr>
      <w:r w:rsidRPr="00FB28EB">
        <w:rPr>
          <w:highlight w:val="yellow"/>
        </w:rPr>
        <w:t>T</w:t>
      </w:r>
      <w:r w:rsidR="005A26B9">
        <w:rPr>
          <w:highlight w:val="yellow"/>
        </w:rPr>
        <w:t>ransit Asset Management</w:t>
      </w:r>
      <w:r w:rsidRPr="00FB28EB">
        <w:rPr>
          <w:highlight w:val="yellow"/>
        </w:rPr>
        <w:t xml:space="preserve"> Performance</w:t>
      </w:r>
    </w:p>
    <w:p w:rsidR="00335DD7" w:rsidP="00335DD7" w:rsidRDefault="00335DD7" w14:paraId="045BE6F7" w14:textId="6F4934BA">
      <w:pPr>
        <w:rPr>
          <w:highlight w:val="yellow"/>
        </w:rPr>
      </w:pPr>
      <w:r w:rsidRPr="006D6310">
        <w:rPr>
          <w:highlight w:val="yellow"/>
        </w:rPr>
        <w:t>If d</w:t>
      </w:r>
      <w:r>
        <w:rPr>
          <w:highlight w:val="yellow"/>
        </w:rPr>
        <w:t xml:space="preserve">ata are available, </w:t>
      </w:r>
      <w:r w:rsidRPr="006D6310">
        <w:rPr>
          <w:highlight w:val="yellow"/>
        </w:rPr>
        <w:t xml:space="preserve">discuss TAM performance </w:t>
      </w:r>
      <w:r>
        <w:rPr>
          <w:highlight w:val="yellow"/>
        </w:rPr>
        <w:t>trends and progress toward achieving targets. These data would most likely come from the transit providers’ asset management plans. The MPO may also choose to reference the investment prioritization section of a transit provider’s TAM and link the provider’s investment priorities to the MPO’s LRTP.</w:t>
      </w:r>
      <w:r w:rsidR="009F3C15">
        <w:rPr>
          <w:highlight w:val="yellow"/>
        </w:rPr>
        <w:t xml:space="preserve"> </w:t>
      </w:r>
    </w:p>
    <w:p w:rsidR="00335DD7" w:rsidP="00335DD7" w:rsidRDefault="00335DD7" w14:paraId="54B8394B" w14:textId="724BE9F0">
      <w:r w:rsidRPr="00342667">
        <w:t>The [</w:t>
      </w:r>
      <w:r w:rsidRPr="00342667">
        <w:rPr>
          <w:highlight w:val="yellow"/>
        </w:rPr>
        <w:t>insert name of MPO</w:t>
      </w:r>
      <w:r w:rsidRPr="00342667">
        <w:t xml:space="preserve">] recognizes the importance of linking goals, objectives, and investment priorities to stated performance objectives, and that establishing this link is critical to the </w:t>
      </w:r>
      <w:r w:rsidRPr="00342667">
        <w:t>achievement of national transportation goals and statewide and regional performance targets.</w:t>
      </w:r>
      <w:r w:rsidR="009F3C15">
        <w:t xml:space="preserve"> </w:t>
      </w:r>
      <w:r w:rsidRPr="00342667">
        <w:t>As such, the LRTP directly reflects the goals, objectives, performance measures, and targets as they are described in other public transportation plans and processes, including the [</w:t>
      </w:r>
      <w:r w:rsidRPr="00342667">
        <w:rPr>
          <w:highlight w:val="yellow"/>
        </w:rPr>
        <w:t>insert relevant reports</w:t>
      </w:r>
      <w:r w:rsidRPr="00342667">
        <w:t>], and the current [</w:t>
      </w:r>
      <w:r w:rsidRPr="00342667">
        <w:rPr>
          <w:highlight w:val="yellow"/>
        </w:rPr>
        <w:t>insert name of MPO</w:t>
      </w:r>
      <w:r w:rsidRPr="00342667">
        <w:t>]</w:t>
      </w:r>
      <w:r w:rsidRPr="00342667">
        <w:rPr>
          <w:highlight w:val="yellow"/>
        </w:rPr>
        <w:t xml:space="preserve"> 20XX LRTP</w:t>
      </w:r>
      <w:r w:rsidRPr="00342667" w:rsidR="003B0947">
        <w:t xml:space="preserve">. </w:t>
      </w:r>
    </w:p>
    <w:p w:rsidRPr="0006488B" w:rsidR="00335DD7" w:rsidP="0019166E" w:rsidRDefault="00335DD7" w14:paraId="3A7AC87D" w14:textId="77777777">
      <w:pPr>
        <w:pBdr>
          <w:top w:val="single" w:color="065EA0" w:themeColor="accent1" w:sz="12" w:space="4"/>
        </w:pBdr>
      </w:pPr>
      <w:r w:rsidRPr="00D66191">
        <w:rPr>
          <w:highlight w:val="yellow"/>
        </w:rPr>
        <w:t>Example from the Space Coast TPO 2045 LRTP</w:t>
      </w:r>
      <w:r w:rsidRPr="0006488B">
        <w:t>:</w:t>
      </w:r>
    </w:p>
    <w:p w:rsidRPr="00F52C7B" w:rsidR="00335DD7" w:rsidP="0019166E" w:rsidRDefault="00335DD7" w14:paraId="136A3FE0" w14:textId="77777777">
      <w:pPr>
        <w:rPr>
          <w:i/>
          <w:iCs/>
        </w:rPr>
      </w:pPr>
      <w:r w:rsidRPr="00F52C7B">
        <w:rPr>
          <w:i/>
          <w:iCs/>
        </w:rPr>
        <w:t xml:space="preserve">The Space Coast TPO 2045 LRTP was developed in cooperation with Space Coast Area Transit. It reflects the investment priorities established by the local transit provider. Key components of the plan development process included identifying anticipated Year 2045 system capacity, system needs, cost estimates for the identified needs, and the projection of financial resources and revenues anticipated to be available by the Year of Expenditure (YOE). The resulting 2045 Cost Feasible Plan reflects an array of projects and goods in a cost-efficient manner. Key projects within the Cost Feasible Plan (CFP) include a select number of critical highway expansion projects, such as additional lanes along major corridors, supported by an array of multimodal strategies to improve traffic and transit operations, including roadway connectivity, and pedestrian/bicycle route development. </w:t>
      </w:r>
    </w:p>
    <w:p w:rsidRPr="00F52C7B" w:rsidR="00335DD7" w:rsidP="79BF5F60" w:rsidRDefault="00335DD7" w14:paraId="6E212D65" w14:textId="77777777">
      <w:pPr>
        <w:rPr>
          <w:rFonts w:cs="Arial"/>
          <w:i/>
          <w:iCs/>
        </w:rPr>
      </w:pPr>
      <w:r w:rsidRPr="79BF5F60">
        <w:rPr>
          <w:i/>
          <w:iCs/>
        </w:rPr>
        <w:t xml:space="preserve">FTA funding, as programmed by the region’s transit providers and FDOT, is used for programs and products to improve the condition of the region’s transit assets. The focus of the Space Coast TPO’s investments that address transit state of good repair </w:t>
      </w:r>
      <w:bookmarkStart w:name="_Int_4IkFXIZH" w:id="68"/>
      <w:r w:rsidRPr="79BF5F60">
        <w:rPr>
          <w:i/>
          <w:iCs/>
        </w:rPr>
        <w:t>include:</w:t>
      </w:r>
      <w:bookmarkEnd w:id="68"/>
      <w:r w:rsidRPr="79BF5F60">
        <w:rPr>
          <w:i/>
          <w:iCs/>
        </w:rPr>
        <w:t xml:space="preserve"> Bus and other vehicle purchases and replacements; Equipment purchases and replacements; Repair, rehabilitation, and replacement of transit facilities and infrastructure; and ADA Bus Stop Assessment improvements to bus stops, benches and shelters.</w:t>
      </w:r>
    </w:p>
    <w:p w:rsidRPr="00F52C7B" w:rsidR="00335DD7" w:rsidP="0019166E" w:rsidRDefault="00335DD7" w14:paraId="09D75E4D" w14:textId="77777777">
      <w:pPr>
        <w:pBdr>
          <w:bottom w:val="single" w:color="065EA0" w:themeColor="accent1" w:sz="12" w:space="4"/>
        </w:pBdr>
        <w:rPr>
          <w:i/>
          <w:iCs/>
        </w:rPr>
      </w:pPr>
      <w:r w:rsidRPr="00F52C7B">
        <w:rPr>
          <w:i/>
          <w:iCs/>
        </w:rPr>
        <w:t>Transit asset condition and state of good repair is a consideration in the methodology Space Coast TPO uses to select projects for inclusion in the TIP. The TIP includes specific investment priorities that support all of the TPO’s goals, including transit state of good repair, using a prioritization and project selection process established in the LRTP. This process evaluates projects that, once implemented, are anticipated to improve transit state of good repair in the TPO’s planning area. The Space Coast TPO’s LRTP anticipated effect of the overall program is that, once implemented, progress will be made towards achieving the transit asset performance targets. The Space Coast TPO will continue to coordinate with Space Coast Area Transit to maintain the region’s transit assets in a state of good repair.</w:t>
      </w:r>
    </w:p>
    <w:p w:rsidRPr="00632D17" w:rsidR="00DC2212" w:rsidP="00DC2212" w:rsidRDefault="00335DD7" w14:paraId="68B235FE" w14:textId="6CF3A2A9">
      <w:r w:rsidRPr="00817CE7">
        <w:rPr>
          <w:highlight w:val="yellow"/>
        </w:rPr>
        <w:t xml:space="preserve">If the MPO developed multiple scenarios when creating the LRTP, </w:t>
      </w:r>
      <w:r>
        <w:rPr>
          <w:highlight w:val="yellow"/>
        </w:rPr>
        <w:t xml:space="preserve">the system performance report must </w:t>
      </w:r>
      <w:r w:rsidRPr="00817CE7">
        <w:rPr>
          <w:highlight w:val="yellow"/>
        </w:rPr>
        <w:t xml:space="preserve">include an analysis of how the preferred scenario has improved the conditions and performance of </w:t>
      </w:r>
      <w:r>
        <w:rPr>
          <w:highlight w:val="yellow"/>
        </w:rPr>
        <w:t>transit assets</w:t>
      </w:r>
      <w:r w:rsidRPr="00817CE7">
        <w:rPr>
          <w:highlight w:val="yellow"/>
        </w:rPr>
        <w:t xml:space="preserve"> </w:t>
      </w:r>
      <w:r>
        <w:rPr>
          <w:highlight w:val="yellow"/>
        </w:rPr>
        <w:t>a</w:t>
      </w:r>
      <w:r w:rsidRPr="00817CE7">
        <w:rPr>
          <w:highlight w:val="yellow"/>
        </w:rPr>
        <w:t xml:space="preserve">nd how changes in local policies and investments have impacted the costs necessary to achieve the </w:t>
      </w:r>
      <w:r>
        <w:rPr>
          <w:highlight w:val="yellow"/>
        </w:rPr>
        <w:t xml:space="preserve">transit asset </w:t>
      </w:r>
      <w:r w:rsidRPr="00817CE7">
        <w:rPr>
          <w:highlight w:val="yellow"/>
        </w:rPr>
        <w:t>performance targets.</w:t>
      </w:r>
      <w:r>
        <w:rPr>
          <w:highlight w:val="yellow"/>
        </w:rPr>
        <w:t xml:space="preserve"> </w:t>
      </w:r>
      <w:r w:rsidRPr="00F44C84">
        <w:rPr>
          <w:highlight w:val="yellow"/>
        </w:rPr>
        <w:t>FHWA and FTA also encourage (but do not require) MPOs that developed multiple scenarios to consider a scenario that maintains baseline conditions for the federal performance measures, and a scenario that improves the baseline conditions for as many of the performance measures as possible.</w:t>
      </w:r>
      <w:r w:rsidR="00DC2212">
        <w:rPr>
          <w:highlight w:val="yellow"/>
        </w:rPr>
        <w:t xml:space="preserve"> </w:t>
      </w:r>
      <w:r w:rsidRPr="00632D17" w:rsidR="00DC2212">
        <w:rPr>
          <w:highlight w:val="yellow"/>
        </w:rPr>
        <w:t>Federal guidance to address these requirements has not yet been issued.</w:t>
      </w:r>
      <w:r w:rsidRPr="00632D17" w:rsidR="00DC2212">
        <w:t xml:space="preserve"> </w:t>
      </w:r>
    </w:p>
    <w:p w:rsidRPr="00F44C84" w:rsidR="00DC2212" w:rsidP="00335DD7" w:rsidRDefault="00DC2212" w14:paraId="088DE1E0" w14:textId="77777777">
      <w:pPr>
        <w:rPr>
          <w:highlight w:val="yellow"/>
        </w:rPr>
      </w:pPr>
    </w:p>
    <w:bookmarkEnd w:id="67"/>
    <w:p w:rsidRPr="00335DD7" w:rsidR="00335DD7" w:rsidP="00335DD7" w:rsidRDefault="00335DD7" w14:paraId="2342E0C8" w14:textId="77777777"/>
    <w:p w:rsidR="001D089E" w:rsidP="001D089E" w:rsidRDefault="001D089E" w14:paraId="0CA89B1A" w14:textId="77777777">
      <w:pPr>
        <w:sectPr w:rsidR="001D089E" w:rsidSect="00134318">
          <w:pgSz w:w="12240" w:h="15840" w:orient="portrait" w:code="1"/>
          <w:pgMar w:top="1440" w:right="1440" w:bottom="1440" w:left="1440" w:header="720" w:footer="720" w:gutter="0"/>
          <w:cols w:space="720"/>
          <w:titlePg/>
          <w:docGrid w:linePitch="360"/>
        </w:sectPr>
      </w:pPr>
    </w:p>
    <w:p w:rsidR="001D089E" w:rsidP="001D089E" w:rsidRDefault="001D089E" w14:paraId="3B52E752" w14:textId="77777777"/>
    <w:p w:rsidRPr="00703BE5" w:rsidR="001D089E" w:rsidP="00335DD7" w:rsidRDefault="00335DD7" w14:paraId="76811B70" w14:textId="40EE5564">
      <w:pPr>
        <w:pStyle w:val="SectionDivider"/>
        <w:framePr w:wrap="around"/>
      </w:pPr>
      <w:r>
        <w:br/>
      </w:r>
      <w:r>
        <w:t>Transit Safety Performance</w:t>
      </w:r>
    </w:p>
    <w:p w:rsidR="001D089E" w:rsidP="001D089E" w:rsidRDefault="001D089E" w14:paraId="5206920B" w14:textId="77777777"/>
    <w:p w:rsidR="00335DD7" w:rsidP="001D089E" w:rsidRDefault="00335DD7" w14:paraId="559BE0D6" w14:textId="77777777">
      <w:pPr>
        <w:sectPr w:rsidR="00335DD7" w:rsidSect="00134318">
          <w:headerReference w:type="default" r:id="rId21"/>
          <w:footerReference w:type="default" r:id="rId22"/>
          <w:pgSz w:w="12240" w:h="15840" w:orient="portrait" w:code="1"/>
          <w:pgMar w:top="1440" w:right="1440" w:bottom="1440" w:left="1440" w:header="720" w:footer="720" w:gutter="0"/>
          <w:cols w:space="720"/>
          <w:titlePg/>
          <w:docGrid w:linePitch="360"/>
        </w:sectPr>
      </w:pPr>
    </w:p>
    <w:p w:rsidR="001D089E" w:rsidP="00335DD7" w:rsidRDefault="00335DD7" w14:paraId="1F3C5268" w14:textId="6799768F">
      <w:pPr>
        <w:pStyle w:val="Heading1"/>
      </w:pPr>
      <w:bookmarkStart w:name="_Toc161875108" w:id="69"/>
      <w:bookmarkStart w:name="_Toc161763745" w:id="70"/>
      <w:r>
        <w:t>Transit Safety Performance</w:t>
      </w:r>
      <w:bookmarkEnd w:id="69"/>
      <w:bookmarkEnd w:id="70"/>
    </w:p>
    <w:p w:rsidR="00F81748" w:rsidP="00335DD7" w:rsidRDefault="00335DD7" w14:paraId="7874976B" w14:textId="77777777">
      <w:r>
        <w:t>FTA’s Public Transportation Agency Safety Plan (PTASP) regulation establish</w:t>
      </w:r>
      <w:r w:rsidR="00FD41BA">
        <w:t>es</w:t>
      </w:r>
      <w:r>
        <w:t xml:space="preserve"> transit safety performance management requirements for certain providers </w:t>
      </w:r>
      <w:r w:rsidRPr="009915CB">
        <w:t xml:space="preserve">of public transportation that receive </w:t>
      </w:r>
      <w:r w:rsidR="00C83DF5">
        <w:t xml:space="preserve">federal </w:t>
      </w:r>
      <w:r w:rsidR="00F410B7">
        <w:t>financial assistance under 49 U.S.C Chapter 53</w:t>
      </w:r>
      <w:r w:rsidRPr="009915CB">
        <w:t>.</w:t>
      </w:r>
      <w:r>
        <w:t xml:space="preserve"> </w:t>
      </w:r>
    </w:p>
    <w:p w:rsidR="00335DD7" w:rsidP="00335DD7" w:rsidRDefault="00335DD7" w14:paraId="3F51CAAE" w14:textId="4C912CE8">
      <w:pPr>
        <w:rPr>
          <w:szCs w:val="24"/>
        </w:rPr>
      </w:pPr>
      <w:r>
        <w:rPr>
          <w:szCs w:val="24"/>
        </w:rPr>
        <w:t xml:space="preserve">The </w:t>
      </w:r>
      <w:r w:rsidR="007C142D">
        <w:rPr>
          <w:szCs w:val="24"/>
        </w:rPr>
        <w:t>regulation</w:t>
      </w:r>
      <w:r>
        <w:rPr>
          <w:szCs w:val="24"/>
        </w:rPr>
        <w:t xml:space="preserve"> applies to all </w:t>
      </w:r>
      <w:r w:rsidRPr="00846FAF">
        <w:rPr>
          <w:szCs w:val="24"/>
        </w:rPr>
        <w:t>operat</w:t>
      </w:r>
      <w:r>
        <w:rPr>
          <w:szCs w:val="24"/>
        </w:rPr>
        <w:t>ors</w:t>
      </w:r>
      <w:r w:rsidRPr="00846FAF">
        <w:rPr>
          <w:szCs w:val="24"/>
        </w:rPr>
        <w:t xml:space="preserve"> </w:t>
      </w:r>
      <w:r>
        <w:rPr>
          <w:szCs w:val="24"/>
        </w:rPr>
        <w:t xml:space="preserve">of </w:t>
      </w:r>
      <w:r w:rsidRPr="00846FAF">
        <w:rPr>
          <w:szCs w:val="24"/>
        </w:rPr>
        <w:t xml:space="preserve">public transportation </w:t>
      </w:r>
      <w:r>
        <w:rPr>
          <w:szCs w:val="24"/>
        </w:rPr>
        <w:t>that</w:t>
      </w:r>
      <w:r w:rsidRPr="00846FAF">
        <w:rPr>
          <w:szCs w:val="24"/>
        </w:rPr>
        <w:t xml:space="preserve"> are a recipient or sub-recipient of </w:t>
      </w:r>
      <w:r>
        <w:rPr>
          <w:szCs w:val="24"/>
        </w:rPr>
        <w:t xml:space="preserve">FTA </w:t>
      </w:r>
      <w:r w:rsidRPr="00846FAF">
        <w:rPr>
          <w:szCs w:val="24"/>
        </w:rPr>
        <w:t xml:space="preserve">Urbanized Area Formula Grant Program funds under 49 U.S.C. </w:t>
      </w:r>
      <w:r>
        <w:rPr>
          <w:szCs w:val="24"/>
        </w:rPr>
        <w:t xml:space="preserve">Section </w:t>
      </w:r>
      <w:r w:rsidRPr="00846FAF">
        <w:rPr>
          <w:szCs w:val="24"/>
        </w:rPr>
        <w:t>5307</w:t>
      </w:r>
      <w:r>
        <w:rPr>
          <w:szCs w:val="24"/>
        </w:rPr>
        <w:t xml:space="preserve">, or that </w:t>
      </w:r>
      <w:r w:rsidRPr="00846FAF">
        <w:rPr>
          <w:szCs w:val="24"/>
        </w:rPr>
        <w:t>operate a rail transit system that is subject to FTA’s State Safety Oversight Program</w:t>
      </w:r>
      <w:r>
        <w:rPr>
          <w:szCs w:val="24"/>
        </w:rPr>
        <w:t xml:space="preserve">. </w:t>
      </w:r>
      <w:r w:rsidRPr="006202A9">
        <w:rPr>
          <w:szCs w:val="24"/>
        </w:rPr>
        <w:t xml:space="preserve">The </w:t>
      </w:r>
      <w:r w:rsidR="00D0372B">
        <w:rPr>
          <w:szCs w:val="24"/>
        </w:rPr>
        <w:t>PTASP regulation</w:t>
      </w:r>
      <w:r w:rsidR="00955185">
        <w:rPr>
          <w:szCs w:val="24"/>
        </w:rPr>
        <w:t>s</w:t>
      </w:r>
      <w:r w:rsidR="00D0372B">
        <w:rPr>
          <w:szCs w:val="24"/>
        </w:rPr>
        <w:t xml:space="preserve"> </w:t>
      </w:r>
      <w:r w:rsidRPr="006202A9">
        <w:rPr>
          <w:szCs w:val="24"/>
        </w:rPr>
        <w:t>do not apply to certain modes of transit service that are subject to the safety jurisdiction of another Federal agency, including passenger ferry operations regulated by the U</w:t>
      </w:r>
      <w:r w:rsidR="00543833">
        <w:rPr>
          <w:szCs w:val="24"/>
        </w:rPr>
        <w:t xml:space="preserve">nited </w:t>
      </w:r>
      <w:r>
        <w:rPr>
          <w:szCs w:val="24"/>
        </w:rPr>
        <w:t>S</w:t>
      </w:r>
      <w:r w:rsidR="00543833">
        <w:rPr>
          <w:szCs w:val="24"/>
        </w:rPr>
        <w:t>tates</w:t>
      </w:r>
      <w:r w:rsidRPr="006202A9">
        <w:rPr>
          <w:szCs w:val="24"/>
        </w:rPr>
        <w:t xml:space="preserve"> Coast Guard, and commuter rail operations that are regulated by the Federal Railroad Administration.</w:t>
      </w:r>
    </w:p>
    <w:p w:rsidRPr="00342667" w:rsidR="00335DD7" w:rsidP="00335DD7" w:rsidRDefault="00335DD7" w14:paraId="3FD95498" w14:textId="77777777">
      <w:pPr>
        <w:pStyle w:val="Heading2"/>
      </w:pPr>
      <w:r w:rsidRPr="00342667">
        <w:t xml:space="preserve">Transit Safety Performance </w:t>
      </w:r>
      <w:r>
        <w:t>Measures</w:t>
      </w:r>
    </w:p>
    <w:p w:rsidR="00335DD7" w:rsidP="00335DD7" w:rsidRDefault="00335DD7" w14:paraId="0F8F2DD4" w14:textId="53A9DEFA">
      <w:r>
        <w:t xml:space="preserve">The </w:t>
      </w:r>
      <w:r w:rsidR="00DC2212">
        <w:t xml:space="preserve">provider’s </w:t>
      </w:r>
      <w:r>
        <w:t xml:space="preserve">PTASP must include targets for the performance measures established by FTA in the </w:t>
      </w:r>
      <w:hyperlink r:id="rId23">
        <w:r w:rsidRPr="79BF5F60">
          <w:rPr>
            <w:rStyle w:val="Hyperlink"/>
          </w:rPr>
          <w:t>National Public Transportation Safety Plan</w:t>
        </w:r>
      </w:hyperlink>
      <w:r w:rsidRPr="79BF5F60" w:rsidR="00CC0A06">
        <w:rPr>
          <w:rStyle w:val="Hyperlink"/>
          <w:color w:val="auto"/>
          <w:u w:val="none"/>
        </w:rPr>
        <w:t xml:space="preserve">, which was published on January </w:t>
      </w:r>
      <w:r w:rsidRPr="79BF5F60" w:rsidR="00E4464B">
        <w:rPr>
          <w:rStyle w:val="Hyperlink"/>
          <w:color w:val="auto"/>
          <w:u w:val="none"/>
        </w:rPr>
        <w:t xml:space="preserve">26, </w:t>
      </w:r>
      <w:r w:rsidRPr="79BF5F60" w:rsidR="2FA90643">
        <w:rPr>
          <w:rStyle w:val="Hyperlink"/>
          <w:color w:val="auto"/>
          <w:u w:val="none"/>
        </w:rPr>
        <w:t>2017,</w:t>
      </w:r>
      <w:r w:rsidRPr="79BF5F60" w:rsidR="002D105C">
        <w:rPr>
          <w:rStyle w:val="Hyperlink"/>
          <w:color w:val="auto"/>
          <w:u w:val="none"/>
        </w:rPr>
        <w:t xml:space="preserve"> and updated in April 2024</w:t>
      </w:r>
      <w:r>
        <w:t>. The transit safety performance measures are:</w:t>
      </w:r>
    </w:p>
    <w:p w:rsidRPr="00A60774" w:rsidR="00A60774" w:rsidP="005040E9" w:rsidRDefault="00A60774" w14:paraId="39DE9C31" w14:textId="77777777">
      <w:pPr>
        <w:pStyle w:val="ListParagraph"/>
        <w:numPr>
          <w:ilvl w:val="0"/>
          <w:numId w:val="32"/>
        </w:numPr>
        <w:spacing w:line="360" w:lineRule="auto"/>
        <w:ind w:left="360"/>
        <w:rPr>
          <w:rFonts w:eastAsia="SimSun" w:cs="Arial"/>
          <w:kern w:val="0"/>
          <w:szCs w:val="20"/>
          <w14:ligatures w14:val="none"/>
        </w:rPr>
      </w:pPr>
      <w:r w:rsidRPr="00A60774">
        <w:rPr>
          <w:rFonts w:eastAsia="SimSun" w:cs="Arial"/>
          <w:kern w:val="0"/>
          <w:szCs w:val="20"/>
          <w14:ligatures w14:val="none"/>
        </w:rPr>
        <w:t>Total number of reportable fatalities and rate per total vehicle revenue miles by mode.</w:t>
      </w:r>
    </w:p>
    <w:p w:rsidRPr="00A60774" w:rsidR="00A60774" w:rsidP="005040E9" w:rsidRDefault="00A60774" w14:paraId="2C1AE1FD" w14:textId="77777777">
      <w:pPr>
        <w:pStyle w:val="ListParagraph"/>
        <w:numPr>
          <w:ilvl w:val="0"/>
          <w:numId w:val="32"/>
        </w:numPr>
        <w:spacing w:line="360" w:lineRule="auto"/>
        <w:ind w:left="360"/>
        <w:rPr>
          <w:rFonts w:eastAsia="SimSun" w:cs="Arial"/>
          <w:kern w:val="0"/>
          <w:szCs w:val="20"/>
          <w14:ligatures w14:val="none"/>
        </w:rPr>
      </w:pPr>
      <w:r w:rsidRPr="00A60774">
        <w:rPr>
          <w:rFonts w:eastAsia="SimSun" w:cs="Arial"/>
          <w:kern w:val="0"/>
          <w:szCs w:val="20"/>
          <w14:ligatures w14:val="none"/>
        </w:rPr>
        <w:t>Total number of reportable injuries and rate per total vehicle revenue miles by mode.</w:t>
      </w:r>
    </w:p>
    <w:p w:rsidRPr="00A60774" w:rsidR="00A60774" w:rsidP="005040E9" w:rsidRDefault="00A60774" w14:paraId="1E5C7DC1" w14:textId="77777777">
      <w:pPr>
        <w:pStyle w:val="ListParagraph"/>
        <w:numPr>
          <w:ilvl w:val="0"/>
          <w:numId w:val="32"/>
        </w:numPr>
        <w:spacing w:line="360" w:lineRule="auto"/>
        <w:ind w:left="360"/>
        <w:rPr>
          <w:rFonts w:eastAsia="SimSun" w:cs="Arial"/>
          <w:kern w:val="0"/>
          <w:szCs w:val="20"/>
          <w14:ligatures w14:val="none"/>
        </w:rPr>
      </w:pPr>
      <w:r w:rsidRPr="00A60774">
        <w:rPr>
          <w:rFonts w:eastAsia="SimSun" w:cs="Arial"/>
          <w:kern w:val="0"/>
          <w:szCs w:val="20"/>
          <w14:ligatures w14:val="none"/>
        </w:rPr>
        <w:t>Total number of reportable safety events and rate per total vehicle revenue miles by mode.</w:t>
      </w:r>
    </w:p>
    <w:p w:rsidRPr="00A60774" w:rsidR="00A60774" w:rsidP="005040E9" w:rsidRDefault="00A60774" w14:paraId="5D511C98" w14:textId="77777777">
      <w:pPr>
        <w:pStyle w:val="ListParagraph"/>
        <w:numPr>
          <w:ilvl w:val="0"/>
          <w:numId w:val="32"/>
        </w:numPr>
        <w:spacing w:line="360" w:lineRule="auto"/>
        <w:ind w:left="360"/>
        <w:rPr>
          <w:rFonts w:eastAsia="SimSun" w:cs="Arial"/>
          <w:kern w:val="0"/>
          <w:szCs w:val="20"/>
          <w14:ligatures w14:val="none"/>
        </w:rPr>
      </w:pPr>
      <w:r w:rsidRPr="00A60774">
        <w:rPr>
          <w:rFonts w:eastAsia="SimSun" w:cs="Arial"/>
          <w:kern w:val="0"/>
          <w:szCs w:val="20"/>
          <w14:ligatures w14:val="none"/>
        </w:rPr>
        <w:t>System reliability – mean distance between major mechanical failures by mode.</w:t>
      </w:r>
    </w:p>
    <w:p w:rsidR="00335DD7" w:rsidP="00335DD7" w:rsidRDefault="00335DD7" w14:paraId="46E6E75B" w14:textId="08E7D10B">
      <w:r w:rsidRPr="00123D55">
        <w:t>In Florida, each Section 5307 or 5311 public transportation provider must develop a System Safety Program Plan (SSPP) under Chapter 14-90, Florida Administrative Code. FDOT technical guidance recommends that Florida’s transit agencies revise their existing SSPPs to be compliant with the FTA PTASP requirements</w:t>
      </w:r>
      <w:r w:rsidRPr="00123D55" w:rsidR="003B0947">
        <w:t>.</w:t>
      </w:r>
      <w:r w:rsidRPr="00DC2212" w:rsidR="00DC2212">
        <w:rPr>
          <w:vertAlign w:val="superscript"/>
        </w:rPr>
        <w:t xml:space="preserve"> </w:t>
      </w:r>
      <w:r w:rsidRPr="007E0550" w:rsidR="00DC2212">
        <w:rPr>
          <w:vertAlign w:val="superscript"/>
        </w:rPr>
        <w:footnoteReference w:id="7"/>
      </w:r>
      <w:r w:rsidRPr="00123D55" w:rsidR="003B0947">
        <w:t xml:space="preserve"> </w:t>
      </w:r>
    </w:p>
    <w:p w:rsidR="00335DD7" w:rsidP="00335DD7" w:rsidRDefault="00335DD7" w14:paraId="23466ECB" w14:textId="76C9895D">
      <w:pPr>
        <w:rPr>
          <w:szCs w:val="24"/>
        </w:rPr>
      </w:pPr>
      <w:r>
        <w:t xml:space="preserve">Each provider of public transportation that is subject to the PTASP regulation </w:t>
      </w:r>
      <w:r w:rsidRPr="007D49F7">
        <w:t xml:space="preserve">must certify </w:t>
      </w:r>
      <w:r>
        <w:t xml:space="preserve">that its SSPP meets the requirement for </w:t>
      </w:r>
      <w:r w:rsidRPr="007D49F7">
        <w:t xml:space="preserve">a </w:t>
      </w:r>
      <w:r>
        <w:t xml:space="preserve">PTASP, including transit safety targets for the federally required measures. Providers were required to certify their initial PTASP and </w:t>
      </w:r>
      <w:r w:rsidR="00DC2212">
        <w:t xml:space="preserve">transit </w:t>
      </w:r>
      <w:r>
        <w:t xml:space="preserve">safety targets by </w:t>
      </w:r>
      <w:r>
        <w:rPr>
          <w:szCs w:val="24"/>
        </w:rPr>
        <w:t xml:space="preserve">July 20, 2021. </w:t>
      </w:r>
      <w:r>
        <w:t xml:space="preserve">Once the public transportation provider establishes safety targets it </w:t>
      </w:r>
      <w:r w:rsidRPr="00A3328B">
        <w:t xml:space="preserve">must make </w:t>
      </w:r>
      <w:r>
        <w:t xml:space="preserve">the targets </w:t>
      </w:r>
      <w:r w:rsidRPr="00A3328B">
        <w:t xml:space="preserve">available to </w:t>
      </w:r>
      <w:r>
        <w:t>M</w:t>
      </w:r>
      <w:r w:rsidRPr="00A3328B">
        <w:t>POs to aid in the planning process</w:t>
      </w:r>
      <w:r>
        <w:t xml:space="preserve">. </w:t>
      </w:r>
      <w:r w:rsidRPr="007339A4">
        <w:rPr>
          <w:szCs w:val="24"/>
        </w:rPr>
        <w:t xml:space="preserve">MPOs are not required to establish </w:t>
      </w:r>
      <w:r>
        <w:rPr>
          <w:szCs w:val="24"/>
        </w:rPr>
        <w:t xml:space="preserve">transit safety </w:t>
      </w:r>
      <w:r w:rsidRPr="007339A4">
        <w:rPr>
          <w:szCs w:val="24"/>
        </w:rPr>
        <w:t xml:space="preserve">targets annually each time the transit provider establishes targets. Instead, MPO targets must be established when the MPO updates </w:t>
      </w:r>
      <w:r>
        <w:rPr>
          <w:szCs w:val="24"/>
        </w:rPr>
        <w:t xml:space="preserve">the </w:t>
      </w:r>
      <w:r w:rsidRPr="007339A4">
        <w:rPr>
          <w:szCs w:val="24"/>
        </w:rPr>
        <w:t>LRTP</w:t>
      </w:r>
      <w:r>
        <w:rPr>
          <w:szCs w:val="24"/>
        </w:rPr>
        <w:t xml:space="preserve"> (although it is recommended that MPOs reflect the current transit provider targets in their TIPs)</w:t>
      </w:r>
      <w:r w:rsidRPr="007339A4">
        <w:rPr>
          <w:szCs w:val="24"/>
        </w:rPr>
        <w:t xml:space="preserve">. </w:t>
      </w:r>
    </w:p>
    <w:p w:rsidR="00335DD7" w:rsidP="00335DD7" w:rsidRDefault="00335DD7" w14:paraId="60152854" w14:textId="77777777">
      <w:r w:rsidRPr="007339A4">
        <w:t xml:space="preserve">When establishing </w:t>
      </w:r>
      <w:r>
        <w:t>transit safety targets</w:t>
      </w:r>
      <w:r w:rsidRPr="007339A4">
        <w:t xml:space="preserve">, the MPO can either agree to program projects that will support the transit provider targets or establish its own separate regional </w:t>
      </w:r>
      <w:r>
        <w:t>transit safety t</w:t>
      </w:r>
      <w:r w:rsidRPr="007339A4">
        <w:t>argets for the MPO planning area.</w:t>
      </w:r>
      <w:r>
        <w:t xml:space="preserve"> In addition, the </w:t>
      </w:r>
      <w:r w:rsidRPr="00DE5F75">
        <w:rPr>
          <w:highlight w:val="yellow"/>
        </w:rPr>
        <w:t>[insert MPO name</w:t>
      </w:r>
      <w:r>
        <w:t xml:space="preserve">] must </w:t>
      </w:r>
      <w:r w:rsidRPr="00A3328B">
        <w:t xml:space="preserve">reflect those targets in </w:t>
      </w:r>
      <w:r>
        <w:t>LRTP and TIP updates.</w:t>
      </w:r>
    </w:p>
    <w:p w:rsidRPr="000B437D" w:rsidR="00A60774" w:rsidP="00335DD7" w:rsidRDefault="00A60774" w14:paraId="3D59E134" w14:textId="77777777"/>
    <w:p w:rsidRPr="009C26F4" w:rsidR="00335DD7" w:rsidP="00335DD7" w:rsidRDefault="00335DD7" w14:paraId="26B8FC67" w14:textId="3EB9B5C5">
      <w:pPr>
        <w:pStyle w:val="Heading2"/>
      </w:pPr>
      <w:r w:rsidRPr="009C26F4">
        <w:t xml:space="preserve">Transit </w:t>
      </w:r>
      <w:r w:rsidR="008B67F8">
        <w:t>Agency</w:t>
      </w:r>
      <w:r w:rsidRPr="009C26F4">
        <w:t xml:space="preserve"> </w:t>
      </w:r>
      <w:r w:rsidR="009026B5">
        <w:t xml:space="preserve">Safety </w:t>
      </w:r>
      <w:r w:rsidRPr="009C26F4">
        <w:t>Targets</w:t>
      </w:r>
    </w:p>
    <w:p w:rsidR="00335DD7" w:rsidP="00335DD7" w:rsidRDefault="00335DD7" w14:paraId="21B7C5C0" w14:textId="46DADD23">
      <w:r>
        <w:t>The following transit provider(s) operate in the [</w:t>
      </w:r>
      <w:r w:rsidRPr="007E0550">
        <w:rPr>
          <w:highlight w:val="yellow"/>
        </w:rPr>
        <w:t>insert MPO name</w:t>
      </w:r>
      <w:r>
        <w:t>] planning area: [</w:t>
      </w:r>
      <w:r w:rsidRPr="00096B78">
        <w:rPr>
          <w:highlight w:val="yellow"/>
        </w:rPr>
        <w:t>list providers(s)</w:t>
      </w:r>
      <w:r>
        <w:t>]. Of these, [</w:t>
      </w:r>
      <w:r w:rsidRPr="00096B78">
        <w:rPr>
          <w:highlight w:val="yellow"/>
        </w:rPr>
        <w:t>insert name of provider</w:t>
      </w:r>
      <w:r>
        <w:rPr>
          <w:highlight w:val="yellow"/>
        </w:rPr>
        <w:t>(s)</w:t>
      </w:r>
      <w:r w:rsidRPr="00096B78">
        <w:rPr>
          <w:highlight w:val="yellow"/>
        </w:rPr>
        <w:t xml:space="preserve"> subject to the PTASP requirements</w:t>
      </w:r>
      <w:r>
        <w:t xml:space="preserve">] </w:t>
      </w:r>
      <w:r w:rsidRPr="00096B78">
        <w:rPr>
          <w:highlight w:val="yellow"/>
        </w:rPr>
        <w:t>is/are</w:t>
      </w:r>
      <w:r>
        <w:t xml:space="preserve"> responsible for developing a PTASP and establishing transit safety performance targets annually.</w:t>
      </w:r>
      <w:r w:rsidR="009F3C15">
        <w:t xml:space="preserve"> </w:t>
      </w:r>
    </w:p>
    <w:p w:rsidRPr="008A2DFD" w:rsidR="00335DD7" w:rsidP="00335DD7" w:rsidRDefault="00335DD7" w14:paraId="222A116C" w14:textId="13489B38">
      <w:r w:rsidRPr="008A2DFD">
        <w:t>The [</w:t>
      </w:r>
      <w:r w:rsidRPr="008A2DFD">
        <w:rPr>
          <w:highlight w:val="yellow"/>
        </w:rPr>
        <w:t>insert transit agency</w:t>
      </w:r>
      <w:r w:rsidRPr="008A2DFD">
        <w:t xml:space="preserve">] </w:t>
      </w:r>
      <w:r>
        <w:t>established</w:t>
      </w:r>
      <w:r w:rsidRPr="008A2DFD">
        <w:t xml:space="preserve"> the transit </w:t>
      </w:r>
      <w:r>
        <w:t>safety</w:t>
      </w:r>
      <w:r w:rsidRPr="008A2DFD">
        <w:t xml:space="preserve"> targets </w:t>
      </w:r>
      <w:r>
        <w:t xml:space="preserve">identified in </w:t>
      </w:r>
      <w:r w:rsidR="005E5E6C">
        <w:fldChar w:fldCharType="begin"/>
      </w:r>
      <w:r w:rsidR="005E5E6C">
        <w:instrText xml:space="preserve"> REF _Ref161220902 \h </w:instrText>
      </w:r>
      <w:r w:rsidR="005E5E6C">
        <w:fldChar w:fldCharType="separate"/>
      </w:r>
      <w:r w:rsidR="00202CB4">
        <w:t xml:space="preserve">Table </w:t>
      </w:r>
      <w:r w:rsidR="00202CB4">
        <w:rPr>
          <w:noProof/>
        </w:rPr>
        <w:t>6</w:t>
      </w:r>
      <w:r w:rsidR="00202CB4">
        <w:t>.</w:t>
      </w:r>
      <w:r w:rsidR="00202CB4">
        <w:rPr>
          <w:noProof/>
        </w:rPr>
        <w:t>1</w:t>
      </w:r>
      <w:r w:rsidR="005E5E6C">
        <w:fldChar w:fldCharType="end"/>
      </w:r>
      <w:r>
        <w:t xml:space="preserve"> </w:t>
      </w:r>
      <w:r w:rsidRPr="008A2DFD">
        <w:t>on [</w:t>
      </w:r>
      <w:r w:rsidRPr="008A2DFD">
        <w:rPr>
          <w:highlight w:val="yellow"/>
        </w:rPr>
        <w:t>insert date</w:t>
      </w:r>
      <w:r w:rsidRPr="008A2DFD">
        <w:t>]:</w:t>
      </w:r>
    </w:p>
    <w:p w:rsidRPr="004C7DD3" w:rsidR="00335DD7" w:rsidP="00335DD7" w:rsidRDefault="00335DD7" w14:paraId="42EB1854" w14:textId="72845518">
      <w:r w:rsidRPr="005E5E6C">
        <w:rPr>
          <w:highlight w:val="yellow"/>
        </w:rPr>
        <w:t xml:space="preserve">Include </w:t>
      </w:r>
      <w:r w:rsidRPr="005E5E6C" w:rsidR="005E5E6C">
        <w:rPr>
          <w:highlight w:val="yellow"/>
        </w:rPr>
        <w:fldChar w:fldCharType="begin"/>
      </w:r>
      <w:r w:rsidRPr="005E5E6C" w:rsidR="005E5E6C">
        <w:rPr>
          <w:highlight w:val="yellow"/>
        </w:rPr>
        <w:instrText xml:space="preserve"> REF _Ref161220902 \h </w:instrText>
      </w:r>
      <w:r w:rsidR="005E5E6C">
        <w:rPr>
          <w:highlight w:val="yellow"/>
        </w:rPr>
        <w:instrText xml:space="preserve"> \* MERGEFORMAT </w:instrText>
      </w:r>
      <w:r w:rsidRPr="005E5E6C" w:rsidR="005E5E6C">
        <w:rPr>
          <w:highlight w:val="yellow"/>
        </w:rPr>
      </w:r>
      <w:r w:rsidRPr="005E5E6C" w:rsidR="005E5E6C">
        <w:rPr>
          <w:highlight w:val="yellow"/>
        </w:rPr>
        <w:fldChar w:fldCharType="separate"/>
      </w:r>
      <w:r w:rsidRPr="00202CB4" w:rsidR="00202CB4">
        <w:rPr>
          <w:highlight w:val="yellow"/>
        </w:rPr>
        <w:t xml:space="preserve">Table </w:t>
      </w:r>
      <w:r w:rsidRPr="00202CB4" w:rsidR="00202CB4">
        <w:rPr>
          <w:noProof/>
          <w:highlight w:val="yellow"/>
        </w:rPr>
        <w:t>6.1</w:t>
      </w:r>
      <w:r w:rsidRPr="005E5E6C" w:rsidR="005E5E6C">
        <w:rPr>
          <w:highlight w:val="yellow"/>
        </w:rPr>
        <w:fldChar w:fldCharType="end"/>
      </w:r>
      <w:r w:rsidRPr="005E5E6C">
        <w:rPr>
          <w:highlight w:val="yellow"/>
        </w:rPr>
        <w:t xml:space="preserve"> t</w:t>
      </w:r>
      <w:r w:rsidRPr="00695A84">
        <w:rPr>
          <w:highlight w:val="yellow"/>
        </w:rPr>
        <w:t xml:space="preserve">o </w:t>
      </w:r>
      <w:r>
        <w:rPr>
          <w:highlight w:val="yellow"/>
        </w:rPr>
        <w:t>list the tr</w:t>
      </w:r>
      <w:r w:rsidRPr="00695A84">
        <w:rPr>
          <w:highlight w:val="yellow"/>
        </w:rPr>
        <w:t xml:space="preserve">ansit </w:t>
      </w:r>
      <w:r>
        <w:rPr>
          <w:highlight w:val="yellow"/>
        </w:rPr>
        <w:t xml:space="preserve">safety </w:t>
      </w:r>
      <w:r w:rsidRPr="00A13086">
        <w:rPr>
          <w:highlight w:val="yellow"/>
        </w:rPr>
        <w:t>targets</w:t>
      </w:r>
      <w:r>
        <w:rPr>
          <w:highlight w:val="yellow"/>
        </w:rPr>
        <w:t xml:space="preserve"> established by the transit provider(s). Note that this table is an example; the MPO should adapt the table to their situation. If more than one provider in the MPO area established transit safety targets, the MPO may include a separate table for each provider or use one table that combines the providers, as shown in the example below. Because transit safety t</w:t>
      </w:r>
      <w:r w:rsidRPr="00C3728B">
        <w:rPr>
          <w:highlight w:val="yellow"/>
        </w:rPr>
        <w:t>argets are</w:t>
      </w:r>
      <w:r>
        <w:rPr>
          <w:highlight w:val="yellow"/>
        </w:rPr>
        <w:t xml:space="preserve"> established</w:t>
      </w:r>
      <w:r w:rsidRPr="00C3728B">
        <w:rPr>
          <w:highlight w:val="yellow"/>
        </w:rPr>
        <w:t xml:space="preserve"> by </w:t>
      </w:r>
      <w:r>
        <w:rPr>
          <w:highlight w:val="yellow"/>
        </w:rPr>
        <w:t xml:space="preserve">transit mode, the table may include additional modes not shown below or may list fewer modes. Transit providers also choose the units they use to express the fatality rate, injury rate, and safety events rate </w:t>
      </w:r>
      <w:r w:rsidRPr="004C7DD3">
        <w:rPr>
          <w:highlight w:val="yellow"/>
        </w:rPr>
        <w:t xml:space="preserve">measures. </w:t>
      </w:r>
      <w:r>
        <w:rPr>
          <w:highlight w:val="yellow"/>
        </w:rPr>
        <w:t>For example, a provider may use total annual vehicle revenue miles (VRM) or per 100,000 VRM. The units should be specified in the table.</w:t>
      </w:r>
      <w:r w:rsidR="009F3C15">
        <w:rPr>
          <w:highlight w:val="yellow"/>
        </w:rPr>
        <w:t xml:space="preserve"> </w:t>
      </w:r>
      <w:r w:rsidRPr="004C7DD3">
        <w:rPr>
          <w:color w:val="000000"/>
          <w:kern w:val="36"/>
          <w:highlight w:val="yellow"/>
        </w:rPr>
        <w:t xml:space="preserve">The MPO also </w:t>
      </w:r>
      <w:r>
        <w:rPr>
          <w:color w:val="000000"/>
          <w:kern w:val="36"/>
          <w:highlight w:val="yellow"/>
        </w:rPr>
        <w:t xml:space="preserve">may </w:t>
      </w:r>
      <w:r w:rsidRPr="004C7DD3">
        <w:rPr>
          <w:color w:val="000000"/>
          <w:kern w:val="36"/>
          <w:highlight w:val="yellow"/>
        </w:rPr>
        <w:t>include relevant details from the provider’s PTASP, as needed.</w:t>
      </w:r>
      <w:r w:rsidRPr="004C7DD3">
        <w:rPr>
          <w:color w:val="000000"/>
          <w:kern w:val="36"/>
        </w:rPr>
        <w:t xml:space="preserve"> </w:t>
      </w:r>
    </w:p>
    <w:p w:rsidR="00335DD7" w:rsidP="00F52C7B" w:rsidRDefault="00F52C7B" w14:paraId="50111BEA" w14:textId="0F443AE6">
      <w:pPr>
        <w:pStyle w:val="Caption"/>
        <w:rPr>
          <w:rFonts w:cs="Calibri"/>
          <w:kern w:val="28"/>
        </w:rPr>
      </w:pPr>
      <w:bookmarkStart w:name="_Ref161220902" w:id="71"/>
      <w:bookmarkStart w:name="_Toc161875140" w:id="72"/>
      <w:bookmarkStart w:name="_Toc161763833" w:id="73"/>
      <w:r>
        <w:t xml:space="preserve">Table </w:t>
      </w:r>
      <w:r>
        <w:fldChar w:fldCharType="begin"/>
      </w:r>
      <w:r>
        <w:instrText xml:space="preserve"> STYLEREF 1 \s </w:instrText>
      </w:r>
      <w:r>
        <w:fldChar w:fldCharType="separate"/>
      </w:r>
      <w:r w:rsidR="00202CB4">
        <w:rPr>
          <w:noProof/>
        </w:rPr>
        <w:t>6</w:t>
      </w:r>
      <w:r>
        <w:rPr>
          <w:noProof/>
        </w:rPr>
        <w:fldChar w:fldCharType="end"/>
      </w:r>
      <w:r>
        <w:t>.</w:t>
      </w:r>
      <w:r>
        <w:fldChar w:fldCharType="begin"/>
      </w:r>
      <w:r>
        <w:instrText xml:space="preserve"> SEQ Table \* ARABIC \s 1 </w:instrText>
      </w:r>
      <w:r>
        <w:fldChar w:fldCharType="separate"/>
      </w:r>
      <w:r w:rsidR="00202CB4">
        <w:rPr>
          <w:noProof/>
        </w:rPr>
        <w:t>1</w:t>
      </w:r>
      <w:r>
        <w:rPr>
          <w:noProof/>
        </w:rPr>
        <w:fldChar w:fldCharType="end"/>
      </w:r>
      <w:bookmarkEnd w:id="71"/>
      <w:r w:rsidR="00335DD7">
        <w:tab/>
      </w:r>
      <w:r w:rsidR="00335DD7">
        <w:t>Transit Safety Performance Targets for [</w:t>
      </w:r>
      <w:r w:rsidRPr="00AB2320" w:rsidR="00335DD7">
        <w:rPr>
          <w:highlight w:val="yellow"/>
        </w:rPr>
        <w:t>insert names of transit provider(s)</w:t>
      </w:r>
      <w:r w:rsidR="00335DD7">
        <w:t>]</w:t>
      </w:r>
      <w:bookmarkEnd w:id="72"/>
      <w:bookmarkEnd w:id="73"/>
    </w:p>
    <w:tbl>
      <w:tblPr>
        <w:tblStyle w:val="Style1"/>
        <w:tblW w:w="5000" w:type="pct"/>
        <w:tblLayout w:type="fixed"/>
        <w:tblLook w:val="01E0" w:firstRow="1" w:lastRow="1" w:firstColumn="1" w:lastColumn="1" w:noHBand="0" w:noVBand="0"/>
      </w:tblPr>
      <w:tblGrid>
        <w:gridCol w:w="2069"/>
        <w:gridCol w:w="1040"/>
        <w:gridCol w:w="41"/>
        <w:gridCol w:w="990"/>
        <w:gridCol w:w="10"/>
        <w:gridCol w:w="1034"/>
        <w:gridCol w:w="8"/>
        <w:gridCol w:w="1043"/>
        <w:gridCol w:w="1042"/>
        <w:gridCol w:w="11"/>
        <w:gridCol w:w="902"/>
        <w:gridCol w:w="1170"/>
      </w:tblGrid>
      <w:tr w:rsidRPr="008A2DFD" w:rsidR="00335DD7" w:rsidTr="0019166E" w14:paraId="79177A30" w14:textId="77777777">
        <w:trPr>
          <w:cnfStyle w:val="100000000000" w:firstRow="1" w:lastRow="0" w:firstColumn="0" w:lastColumn="0" w:oddVBand="0" w:evenVBand="0" w:oddHBand="0" w:evenHBand="0" w:firstRowFirstColumn="0" w:firstRowLastColumn="0" w:lastRowFirstColumn="0" w:lastRowLastColumn="0"/>
        </w:trPr>
        <w:tc>
          <w:tcPr>
            <w:tcW w:w="2069" w:type="dxa"/>
            <w:vAlign w:val="bottom"/>
          </w:tcPr>
          <w:p w:rsidRPr="00006090" w:rsidR="00335DD7" w:rsidP="0019166E" w:rsidRDefault="00335DD7" w14:paraId="3B68D233" w14:textId="77777777">
            <w:pPr>
              <w:pStyle w:val="TableHead"/>
            </w:pPr>
            <w:r w:rsidRPr="00006090">
              <w:t>Transit Mode</w:t>
            </w:r>
          </w:p>
        </w:tc>
        <w:tc>
          <w:tcPr>
            <w:tcW w:w="1040" w:type="dxa"/>
            <w:vAlign w:val="bottom"/>
          </w:tcPr>
          <w:p w:rsidRPr="00006090" w:rsidR="00335DD7" w:rsidP="0019166E" w:rsidRDefault="00335DD7" w14:paraId="3F54C179" w14:textId="77777777">
            <w:pPr>
              <w:pStyle w:val="TableHead"/>
              <w:jc w:val="center"/>
            </w:pPr>
            <w:r w:rsidRPr="00006090">
              <w:t>Fatalities (total)</w:t>
            </w:r>
          </w:p>
        </w:tc>
        <w:tc>
          <w:tcPr>
            <w:tcW w:w="1041" w:type="dxa"/>
            <w:gridSpan w:val="3"/>
            <w:vAlign w:val="bottom"/>
          </w:tcPr>
          <w:p w:rsidRPr="00006090" w:rsidR="00335DD7" w:rsidP="0019166E" w:rsidRDefault="00335DD7" w14:paraId="318F1BB8" w14:textId="77777777">
            <w:pPr>
              <w:pStyle w:val="TableHead"/>
              <w:jc w:val="center"/>
            </w:pPr>
            <w:r w:rsidRPr="00006090">
              <w:t>Fatalities (rate)</w:t>
            </w:r>
          </w:p>
        </w:tc>
        <w:tc>
          <w:tcPr>
            <w:tcW w:w="1042" w:type="dxa"/>
            <w:gridSpan w:val="2"/>
            <w:vAlign w:val="bottom"/>
          </w:tcPr>
          <w:p w:rsidRPr="00006090" w:rsidR="00335DD7" w:rsidP="0019166E" w:rsidRDefault="00335DD7" w14:paraId="5A2736BC" w14:textId="77777777">
            <w:pPr>
              <w:pStyle w:val="TableHead"/>
              <w:jc w:val="center"/>
            </w:pPr>
            <w:r w:rsidRPr="00006090">
              <w:t>Injuries (total)</w:t>
            </w:r>
          </w:p>
        </w:tc>
        <w:tc>
          <w:tcPr>
            <w:tcW w:w="1043" w:type="dxa"/>
            <w:vAlign w:val="bottom"/>
          </w:tcPr>
          <w:p w:rsidRPr="00006090" w:rsidR="00335DD7" w:rsidP="0019166E" w:rsidRDefault="00335DD7" w14:paraId="2D6BC2C8" w14:textId="77777777">
            <w:pPr>
              <w:pStyle w:val="TableHead"/>
              <w:jc w:val="center"/>
            </w:pPr>
            <w:r w:rsidRPr="00006090">
              <w:t>Injuries (rate)</w:t>
            </w:r>
          </w:p>
        </w:tc>
        <w:tc>
          <w:tcPr>
            <w:tcW w:w="1042" w:type="dxa"/>
            <w:vAlign w:val="bottom"/>
          </w:tcPr>
          <w:p w:rsidRPr="00006090" w:rsidR="00335DD7" w:rsidP="0019166E" w:rsidRDefault="00335DD7" w14:paraId="1A1C4F7F" w14:textId="77777777">
            <w:pPr>
              <w:pStyle w:val="TableHead"/>
              <w:jc w:val="center"/>
            </w:pPr>
            <w:r w:rsidRPr="00006090">
              <w:t>Safety Events (total)</w:t>
            </w:r>
          </w:p>
        </w:tc>
        <w:tc>
          <w:tcPr>
            <w:tcW w:w="913" w:type="dxa"/>
            <w:gridSpan w:val="2"/>
            <w:vAlign w:val="bottom"/>
          </w:tcPr>
          <w:p w:rsidRPr="00006090" w:rsidR="00335DD7" w:rsidP="0019166E" w:rsidRDefault="00335DD7" w14:paraId="4B2270A3" w14:textId="77777777">
            <w:pPr>
              <w:pStyle w:val="TableHead"/>
              <w:jc w:val="center"/>
            </w:pPr>
            <w:r w:rsidRPr="00006090">
              <w:t>Safety Events (rate)</w:t>
            </w:r>
          </w:p>
        </w:tc>
        <w:tc>
          <w:tcPr>
            <w:tcW w:w="1170" w:type="dxa"/>
            <w:vAlign w:val="bottom"/>
          </w:tcPr>
          <w:p w:rsidRPr="00006090" w:rsidR="00335DD7" w:rsidP="0019166E" w:rsidRDefault="00335DD7" w14:paraId="0347EB38" w14:textId="77777777">
            <w:pPr>
              <w:pStyle w:val="TableHead"/>
              <w:jc w:val="center"/>
            </w:pPr>
            <w:r w:rsidRPr="00006090">
              <w:t>System Reliability</w:t>
            </w:r>
          </w:p>
        </w:tc>
      </w:tr>
      <w:tr w:rsidRPr="003639C4" w:rsidR="00335DD7" w:rsidTr="0019166E" w14:paraId="5F0895D7" w14:textId="77777777">
        <w:trPr>
          <w:trHeight w:val="103"/>
        </w:trPr>
        <w:tc>
          <w:tcPr>
            <w:tcW w:w="9360" w:type="dxa"/>
            <w:gridSpan w:val="12"/>
            <w:shd w:val="clear" w:color="auto" w:fill="BCE0FC" w:themeFill="accent1" w:themeFillTint="33"/>
          </w:tcPr>
          <w:p w:rsidRPr="0019166E" w:rsidR="00335DD7" w:rsidP="0019166E" w:rsidRDefault="00335DD7" w14:paraId="14B78226" w14:textId="77777777">
            <w:pPr>
              <w:pStyle w:val="TableText"/>
              <w:rPr>
                <w:b/>
                <w:bCs/>
              </w:rPr>
            </w:pPr>
            <w:r w:rsidRPr="0019166E">
              <w:rPr>
                <w:b/>
                <w:bCs/>
                <w:shd w:val="clear" w:color="auto" w:fill="BCE0FC" w:themeFill="accent1" w:themeFillTint="33"/>
              </w:rPr>
              <w:t>Transit</w:t>
            </w:r>
            <w:r w:rsidRPr="0019166E">
              <w:rPr>
                <w:b/>
                <w:bCs/>
              </w:rPr>
              <w:t xml:space="preserve"> Provider 1</w:t>
            </w:r>
          </w:p>
        </w:tc>
      </w:tr>
      <w:tr w:rsidRPr="008A2DFD" w:rsidR="00335DD7" w:rsidTr="0019166E" w14:paraId="6A7119D6" w14:textId="77777777">
        <w:tc>
          <w:tcPr>
            <w:tcW w:w="2069" w:type="dxa"/>
          </w:tcPr>
          <w:p w:rsidRPr="00006090" w:rsidR="00335DD7" w:rsidP="0019166E" w:rsidRDefault="00335DD7" w14:paraId="67692F1F" w14:textId="77777777">
            <w:pPr>
              <w:pStyle w:val="TableText"/>
              <w:rPr>
                <w:bCs/>
              </w:rPr>
            </w:pPr>
            <w:r w:rsidRPr="00006090">
              <w:rPr>
                <w:bCs/>
              </w:rPr>
              <w:t>Fixed Route Bus</w:t>
            </w:r>
          </w:p>
        </w:tc>
        <w:tc>
          <w:tcPr>
            <w:tcW w:w="1040" w:type="dxa"/>
          </w:tcPr>
          <w:p w:rsidRPr="00006090" w:rsidR="00335DD7" w:rsidP="0019166E" w:rsidRDefault="00335DD7" w14:paraId="4941A62E" w14:textId="77777777">
            <w:pPr>
              <w:pStyle w:val="TableText"/>
              <w:rPr>
                <w:bCs/>
              </w:rPr>
            </w:pPr>
          </w:p>
        </w:tc>
        <w:tc>
          <w:tcPr>
            <w:tcW w:w="1041" w:type="dxa"/>
            <w:gridSpan w:val="3"/>
          </w:tcPr>
          <w:p w:rsidRPr="00006090" w:rsidR="00335DD7" w:rsidP="0019166E" w:rsidRDefault="00335DD7" w14:paraId="76911E74" w14:textId="77777777">
            <w:pPr>
              <w:pStyle w:val="TableText"/>
              <w:rPr>
                <w:bCs/>
              </w:rPr>
            </w:pPr>
          </w:p>
        </w:tc>
        <w:tc>
          <w:tcPr>
            <w:tcW w:w="1042" w:type="dxa"/>
            <w:gridSpan w:val="2"/>
          </w:tcPr>
          <w:p w:rsidRPr="00006090" w:rsidR="00335DD7" w:rsidP="0019166E" w:rsidRDefault="00335DD7" w14:paraId="384A4FFD" w14:textId="77777777">
            <w:pPr>
              <w:pStyle w:val="TableText"/>
              <w:rPr>
                <w:bCs/>
              </w:rPr>
            </w:pPr>
          </w:p>
        </w:tc>
        <w:tc>
          <w:tcPr>
            <w:tcW w:w="1043" w:type="dxa"/>
          </w:tcPr>
          <w:p w:rsidRPr="00006090" w:rsidR="00335DD7" w:rsidP="0019166E" w:rsidRDefault="00335DD7" w14:paraId="15EB5C87" w14:textId="77777777">
            <w:pPr>
              <w:pStyle w:val="TableText"/>
              <w:rPr>
                <w:bCs/>
              </w:rPr>
            </w:pPr>
          </w:p>
        </w:tc>
        <w:tc>
          <w:tcPr>
            <w:tcW w:w="1042" w:type="dxa"/>
          </w:tcPr>
          <w:p w:rsidRPr="00006090" w:rsidR="00335DD7" w:rsidP="0019166E" w:rsidRDefault="00335DD7" w14:paraId="014962B1" w14:textId="77777777">
            <w:pPr>
              <w:pStyle w:val="TableText"/>
              <w:rPr>
                <w:bCs/>
              </w:rPr>
            </w:pPr>
          </w:p>
        </w:tc>
        <w:tc>
          <w:tcPr>
            <w:tcW w:w="913" w:type="dxa"/>
            <w:gridSpan w:val="2"/>
          </w:tcPr>
          <w:p w:rsidRPr="00006090" w:rsidR="00335DD7" w:rsidP="0019166E" w:rsidRDefault="00335DD7" w14:paraId="775BC3E4" w14:textId="77777777">
            <w:pPr>
              <w:pStyle w:val="TableText"/>
              <w:rPr>
                <w:bCs/>
              </w:rPr>
            </w:pPr>
          </w:p>
        </w:tc>
        <w:tc>
          <w:tcPr>
            <w:tcW w:w="1170" w:type="dxa"/>
          </w:tcPr>
          <w:p w:rsidRPr="00006090" w:rsidR="00335DD7" w:rsidP="0019166E" w:rsidRDefault="00335DD7" w14:paraId="1676E663" w14:textId="77777777">
            <w:pPr>
              <w:pStyle w:val="TableText"/>
              <w:rPr>
                <w:bCs/>
              </w:rPr>
            </w:pPr>
          </w:p>
        </w:tc>
      </w:tr>
      <w:tr w:rsidRPr="008A2DFD" w:rsidR="00335DD7" w:rsidTr="0019166E" w14:paraId="08566E12" w14:textId="77777777">
        <w:tc>
          <w:tcPr>
            <w:tcW w:w="2069" w:type="dxa"/>
          </w:tcPr>
          <w:p w:rsidRPr="00006090" w:rsidR="00335DD7" w:rsidP="0019166E" w:rsidRDefault="00335DD7" w14:paraId="0FF91796" w14:textId="77777777">
            <w:pPr>
              <w:pStyle w:val="TableText"/>
              <w:rPr>
                <w:bCs/>
              </w:rPr>
            </w:pPr>
            <w:r w:rsidRPr="00006090">
              <w:rPr>
                <w:bCs/>
              </w:rPr>
              <w:t>Community Bus</w:t>
            </w:r>
          </w:p>
        </w:tc>
        <w:tc>
          <w:tcPr>
            <w:tcW w:w="1040" w:type="dxa"/>
          </w:tcPr>
          <w:p w:rsidRPr="00006090" w:rsidR="00335DD7" w:rsidP="0019166E" w:rsidRDefault="00335DD7" w14:paraId="620A9E19" w14:textId="77777777">
            <w:pPr>
              <w:pStyle w:val="TableText"/>
              <w:rPr>
                <w:bCs/>
              </w:rPr>
            </w:pPr>
          </w:p>
        </w:tc>
        <w:tc>
          <w:tcPr>
            <w:tcW w:w="1041" w:type="dxa"/>
            <w:gridSpan w:val="3"/>
          </w:tcPr>
          <w:p w:rsidRPr="00006090" w:rsidR="00335DD7" w:rsidP="0019166E" w:rsidRDefault="00335DD7" w14:paraId="4C5FFF4C" w14:textId="77777777">
            <w:pPr>
              <w:pStyle w:val="TableText"/>
              <w:rPr>
                <w:bCs/>
              </w:rPr>
            </w:pPr>
          </w:p>
        </w:tc>
        <w:tc>
          <w:tcPr>
            <w:tcW w:w="1042" w:type="dxa"/>
            <w:gridSpan w:val="2"/>
          </w:tcPr>
          <w:p w:rsidRPr="00006090" w:rsidR="00335DD7" w:rsidP="0019166E" w:rsidRDefault="00335DD7" w14:paraId="19D1D4C3" w14:textId="77777777">
            <w:pPr>
              <w:pStyle w:val="TableText"/>
              <w:rPr>
                <w:bCs/>
              </w:rPr>
            </w:pPr>
          </w:p>
        </w:tc>
        <w:tc>
          <w:tcPr>
            <w:tcW w:w="1043" w:type="dxa"/>
          </w:tcPr>
          <w:p w:rsidRPr="00006090" w:rsidR="00335DD7" w:rsidP="0019166E" w:rsidRDefault="00335DD7" w14:paraId="21DC01A0" w14:textId="77777777">
            <w:pPr>
              <w:pStyle w:val="TableText"/>
              <w:rPr>
                <w:bCs/>
              </w:rPr>
            </w:pPr>
          </w:p>
        </w:tc>
        <w:tc>
          <w:tcPr>
            <w:tcW w:w="1042" w:type="dxa"/>
          </w:tcPr>
          <w:p w:rsidRPr="00006090" w:rsidR="00335DD7" w:rsidP="0019166E" w:rsidRDefault="00335DD7" w14:paraId="1037273A" w14:textId="77777777">
            <w:pPr>
              <w:pStyle w:val="TableText"/>
              <w:rPr>
                <w:bCs/>
              </w:rPr>
            </w:pPr>
          </w:p>
        </w:tc>
        <w:tc>
          <w:tcPr>
            <w:tcW w:w="913" w:type="dxa"/>
            <w:gridSpan w:val="2"/>
          </w:tcPr>
          <w:p w:rsidRPr="00006090" w:rsidR="00335DD7" w:rsidP="0019166E" w:rsidRDefault="00335DD7" w14:paraId="2EE89637" w14:textId="77777777">
            <w:pPr>
              <w:pStyle w:val="TableText"/>
              <w:rPr>
                <w:bCs/>
              </w:rPr>
            </w:pPr>
          </w:p>
        </w:tc>
        <w:tc>
          <w:tcPr>
            <w:tcW w:w="1170" w:type="dxa"/>
          </w:tcPr>
          <w:p w:rsidRPr="00006090" w:rsidR="00335DD7" w:rsidP="0019166E" w:rsidRDefault="00335DD7" w14:paraId="2BD79406" w14:textId="77777777">
            <w:pPr>
              <w:pStyle w:val="TableText"/>
              <w:rPr>
                <w:bCs/>
              </w:rPr>
            </w:pPr>
          </w:p>
        </w:tc>
      </w:tr>
      <w:tr w:rsidRPr="008A2DFD" w:rsidR="00335DD7" w:rsidTr="0019166E" w14:paraId="61289BB1" w14:textId="77777777">
        <w:tc>
          <w:tcPr>
            <w:tcW w:w="2069" w:type="dxa"/>
          </w:tcPr>
          <w:p w:rsidRPr="00006090" w:rsidR="00335DD7" w:rsidP="0019166E" w:rsidRDefault="00335DD7" w14:paraId="76C94B61" w14:textId="77777777">
            <w:pPr>
              <w:pStyle w:val="TableText"/>
              <w:rPr>
                <w:bCs/>
              </w:rPr>
            </w:pPr>
            <w:r w:rsidRPr="00006090">
              <w:rPr>
                <w:bCs/>
              </w:rPr>
              <w:t>Etc.</w:t>
            </w:r>
          </w:p>
        </w:tc>
        <w:tc>
          <w:tcPr>
            <w:tcW w:w="1040" w:type="dxa"/>
          </w:tcPr>
          <w:p w:rsidRPr="00006090" w:rsidR="00335DD7" w:rsidP="0019166E" w:rsidRDefault="00335DD7" w14:paraId="235DB3D6" w14:textId="77777777">
            <w:pPr>
              <w:pStyle w:val="TableText"/>
              <w:rPr>
                <w:bCs/>
              </w:rPr>
            </w:pPr>
          </w:p>
        </w:tc>
        <w:tc>
          <w:tcPr>
            <w:tcW w:w="1041" w:type="dxa"/>
            <w:gridSpan w:val="3"/>
          </w:tcPr>
          <w:p w:rsidRPr="00006090" w:rsidR="00335DD7" w:rsidP="0019166E" w:rsidRDefault="00335DD7" w14:paraId="5CC8EC49" w14:textId="77777777">
            <w:pPr>
              <w:pStyle w:val="TableText"/>
              <w:rPr>
                <w:bCs/>
              </w:rPr>
            </w:pPr>
          </w:p>
        </w:tc>
        <w:tc>
          <w:tcPr>
            <w:tcW w:w="1042" w:type="dxa"/>
            <w:gridSpan w:val="2"/>
          </w:tcPr>
          <w:p w:rsidRPr="00006090" w:rsidR="00335DD7" w:rsidP="0019166E" w:rsidRDefault="00335DD7" w14:paraId="231D9AAB" w14:textId="77777777">
            <w:pPr>
              <w:pStyle w:val="TableText"/>
              <w:rPr>
                <w:bCs/>
              </w:rPr>
            </w:pPr>
          </w:p>
        </w:tc>
        <w:tc>
          <w:tcPr>
            <w:tcW w:w="1043" w:type="dxa"/>
          </w:tcPr>
          <w:p w:rsidRPr="00006090" w:rsidR="00335DD7" w:rsidP="0019166E" w:rsidRDefault="00335DD7" w14:paraId="41C3460C" w14:textId="77777777">
            <w:pPr>
              <w:pStyle w:val="TableText"/>
              <w:rPr>
                <w:bCs/>
              </w:rPr>
            </w:pPr>
          </w:p>
        </w:tc>
        <w:tc>
          <w:tcPr>
            <w:tcW w:w="1042" w:type="dxa"/>
          </w:tcPr>
          <w:p w:rsidRPr="00006090" w:rsidR="00335DD7" w:rsidP="0019166E" w:rsidRDefault="00335DD7" w14:paraId="7B630F7A" w14:textId="77777777">
            <w:pPr>
              <w:pStyle w:val="TableText"/>
              <w:rPr>
                <w:bCs/>
              </w:rPr>
            </w:pPr>
          </w:p>
        </w:tc>
        <w:tc>
          <w:tcPr>
            <w:tcW w:w="913" w:type="dxa"/>
            <w:gridSpan w:val="2"/>
          </w:tcPr>
          <w:p w:rsidRPr="00006090" w:rsidR="00335DD7" w:rsidP="0019166E" w:rsidRDefault="00335DD7" w14:paraId="2255A259" w14:textId="77777777">
            <w:pPr>
              <w:pStyle w:val="TableText"/>
              <w:rPr>
                <w:bCs/>
              </w:rPr>
            </w:pPr>
          </w:p>
        </w:tc>
        <w:tc>
          <w:tcPr>
            <w:tcW w:w="1170" w:type="dxa"/>
          </w:tcPr>
          <w:p w:rsidRPr="00006090" w:rsidR="00335DD7" w:rsidP="0019166E" w:rsidRDefault="00335DD7" w14:paraId="4A4200E1" w14:textId="77777777">
            <w:pPr>
              <w:pStyle w:val="TableText"/>
              <w:rPr>
                <w:bCs/>
              </w:rPr>
            </w:pPr>
          </w:p>
        </w:tc>
      </w:tr>
      <w:tr w:rsidRPr="003639C4" w:rsidR="00335DD7" w:rsidTr="0019166E" w14:paraId="3AB6F551" w14:textId="77777777">
        <w:tc>
          <w:tcPr>
            <w:tcW w:w="9360" w:type="dxa"/>
            <w:gridSpan w:val="12"/>
            <w:shd w:val="clear" w:color="auto" w:fill="BCE0FC" w:themeFill="accent1" w:themeFillTint="33"/>
          </w:tcPr>
          <w:p w:rsidRPr="0019166E" w:rsidR="00335DD7" w:rsidP="0019166E" w:rsidRDefault="00335DD7" w14:paraId="6DE9BAFA" w14:textId="77777777">
            <w:pPr>
              <w:pStyle w:val="TableText"/>
              <w:rPr>
                <w:b/>
                <w:bCs/>
              </w:rPr>
            </w:pPr>
            <w:r w:rsidRPr="0019166E">
              <w:rPr>
                <w:b/>
                <w:bCs/>
              </w:rPr>
              <w:t>Transit Provider 2</w:t>
            </w:r>
          </w:p>
        </w:tc>
      </w:tr>
      <w:tr w:rsidRPr="008A2DFD" w:rsidR="00335DD7" w:rsidTr="0019166E" w14:paraId="2DCC3B94" w14:textId="77777777">
        <w:tc>
          <w:tcPr>
            <w:tcW w:w="2069" w:type="dxa"/>
          </w:tcPr>
          <w:p w:rsidRPr="00006090" w:rsidR="00335DD7" w:rsidP="0019166E" w:rsidRDefault="00335DD7" w14:paraId="17EDFEDE" w14:textId="77777777">
            <w:pPr>
              <w:pStyle w:val="TableText"/>
              <w:rPr>
                <w:bCs/>
              </w:rPr>
            </w:pPr>
            <w:r w:rsidRPr="00006090">
              <w:rPr>
                <w:bCs/>
              </w:rPr>
              <w:t>Fixed Route Bus</w:t>
            </w:r>
          </w:p>
        </w:tc>
        <w:tc>
          <w:tcPr>
            <w:tcW w:w="1081" w:type="dxa"/>
            <w:gridSpan w:val="2"/>
          </w:tcPr>
          <w:p w:rsidRPr="00006090" w:rsidR="00335DD7" w:rsidP="0019166E" w:rsidRDefault="00335DD7" w14:paraId="20574758" w14:textId="77777777">
            <w:pPr>
              <w:pStyle w:val="TableText"/>
              <w:rPr>
                <w:bCs/>
              </w:rPr>
            </w:pPr>
          </w:p>
        </w:tc>
        <w:tc>
          <w:tcPr>
            <w:tcW w:w="990" w:type="dxa"/>
          </w:tcPr>
          <w:p w:rsidRPr="00006090" w:rsidR="00335DD7" w:rsidP="0019166E" w:rsidRDefault="00335DD7" w14:paraId="4F58B364" w14:textId="77777777">
            <w:pPr>
              <w:pStyle w:val="TableText"/>
              <w:rPr>
                <w:bCs/>
              </w:rPr>
            </w:pPr>
          </w:p>
        </w:tc>
        <w:tc>
          <w:tcPr>
            <w:tcW w:w="1044" w:type="dxa"/>
            <w:gridSpan w:val="2"/>
          </w:tcPr>
          <w:p w:rsidRPr="00006090" w:rsidR="00335DD7" w:rsidP="0019166E" w:rsidRDefault="00335DD7" w14:paraId="18E6D48E" w14:textId="77777777">
            <w:pPr>
              <w:pStyle w:val="TableText"/>
              <w:rPr>
                <w:bCs/>
              </w:rPr>
            </w:pPr>
          </w:p>
        </w:tc>
        <w:tc>
          <w:tcPr>
            <w:tcW w:w="1051" w:type="dxa"/>
            <w:gridSpan w:val="2"/>
          </w:tcPr>
          <w:p w:rsidRPr="00006090" w:rsidR="00335DD7" w:rsidP="0019166E" w:rsidRDefault="00335DD7" w14:paraId="6A74FB2A" w14:textId="77777777">
            <w:pPr>
              <w:pStyle w:val="TableText"/>
              <w:rPr>
                <w:bCs/>
              </w:rPr>
            </w:pPr>
          </w:p>
        </w:tc>
        <w:tc>
          <w:tcPr>
            <w:tcW w:w="1053" w:type="dxa"/>
            <w:gridSpan w:val="2"/>
          </w:tcPr>
          <w:p w:rsidRPr="00006090" w:rsidR="00335DD7" w:rsidP="0019166E" w:rsidRDefault="00335DD7" w14:paraId="24D46136" w14:textId="77777777">
            <w:pPr>
              <w:pStyle w:val="TableText"/>
              <w:rPr>
                <w:bCs/>
              </w:rPr>
            </w:pPr>
          </w:p>
        </w:tc>
        <w:tc>
          <w:tcPr>
            <w:tcW w:w="902" w:type="dxa"/>
          </w:tcPr>
          <w:p w:rsidRPr="00006090" w:rsidR="00335DD7" w:rsidP="0019166E" w:rsidRDefault="00335DD7" w14:paraId="02A21E20" w14:textId="77777777">
            <w:pPr>
              <w:pStyle w:val="TableText"/>
              <w:rPr>
                <w:bCs/>
              </w:rPr>
            </w:pPr>
          </w:p>
        </w:tc>
        <w:tc>
          <w:tcPr>
            <w:tcW w:w="1170" w:type="dxa"/>
          </w:tcPr>
          <w:p w:rsidRPr="00006090" w:rsidR="00335DD7" w:rsidP="0019166E" w:rsidRDefault="00335DD7" w14:paraId="206A6C5F" w14:textId="77777777">
            <w:pPr>
              <w:pStyle w:val="TableText"/>
              <w:rPr>
                <w:bCs/>
              </w:rPr>
            </w:pPr>
          </w:p>
        </w:tc>
      </w:tr>
      <w:tr w:rsidRPr="008A2DFD" w:rsidR="00335DD7" w:rsidTr="0019166E" w14:paraId="558ABE07" w14:textId="77777777">
        <w:tc>
          <w:tcPr>
            <w:tcW w:w="2069" w:type="dxa"/>
          </w:tcPr>
          <w:p w:rsidRPr="00006090" w:rsidR="00335DD7" w:rsidP="0019166E" w:rsidRDefault="00335DD7" w14:paraId="0F1656B0" w14:textId="77777777">
            <w:pPr>
              <w:pStyle w:val="TableText"/>
              <w:rPr>
                <w:bCs/>
              </w:rPr>
            </w:pPr>
            <w:r w:rsidRPr="00006090">
              <w:rPr>
                <w:bCs/>
              </w:rPr>
              <w:t>Paratransit</w:t>
            </w:r>
          </w:p>
        </w:tc>
        <w:tc>
          <w:tcPr>
            <w:tcW w:w="1081" w:type="dxa"/>
            <w:gridSpan w:val="2"/>
          </w:tcPr>
          <w:p w:rsidRPr="00006090" w:rsidR="00335DD7" w:rsidP="0019166E" w:rsidRDefault="00335DD7" w14:paraId="67086112" w14:textId="77777777">
            <w:pPr>
              <w:pStyle w:val="TableText"/>
              <w:rPr>
                <w:bCs/>
              </w:rPr>
            </w:pPr>
          </w:p>
        </w:tc>
        <w:tc>
          <w:tcPr>
            <w:tcW w:w="990" w:type="dxa"/>
          </w:tcPr>
          <w:p w:rsidRPr="00006090" w:rsidR="00335DD7" w:rsidP="0019166E" w:rsidRDefault="00335DD7" w14:paraId="4780E627" w14:textId="77777777">
            <w:pPr>
              <w:pStyle w:val="TableText"/>
              <w:rPr>
                <w:bCs/>
              </w:rPr>
            </w:pPr>
          </w:p>
        </w:tc>
        <w:tc>
          <w:tcPr>
            <w:tcW w:w="1044" w:type="dxa"/>
            <w:gridSpan w:val="2"/>
          </w:tcPr>
          <w:p w:rsidRPr="00006090" w:rsidR="00335DD7" w:rsidP="0019166E" w:rsidRDefault="00335DD7" w14:paraId="370A2E40" w14:textId="77777777">
            <w:pPr>
              <w:pStyle w:val="TableText"/>
              <w:rPr>
                <w:bCs/>
              </w:rPr>
            </w:pPr>
          </w:p>
        </w:tc>
        <w:tc>
          <w:tcPr>
            <w:tcW w:w="1051" w:type="dxa"/>
            <w:gridSpan w:val="2"/>
          </w:tcPr>
          <w:p w:rsidRPr="00006090" w:rsidR="00335DD7" w:rsidP="0019166E" w:rsidRDefault="00335DD7" w14:paraId="1C9D1D0D" w14:textId="77777777">
            <w:pPr>
              <w:pStyle w:val="TableText"/>
              <w:rPr>
                <w:bCs/>
              </w:rPr>
            </w:pPr>
          </w:p>
        </w:tc>
        <w:tc>
          <w:tcPr>
            <w:tcW w:w="1053" w:type="dxa"/>
            <w:gridSpan w:val="2"/>
          </w:tcPr>
          <w:p w:rsidRPr="00006090" w:rsidR="00335DD7" w:rsidP="0019166E" w:rsidRDefault="00335DD7" w14:paraId="5270405B" w14:textId="77777777">
            <w:pPr>
              <w:pStyle w:val="TableText"/>
              <w:rPr>
                <w:bCs/>
              </w:rPr>
            </w:pPr>
          </w:p>
        </w:tc>
        <w:tc>
          <w:tcPr>
            <w:tcW w:w="902" w:type="dxa"/>
          </w:tcPr>
          <w:p w:rsidRPr="00006090" w:rsidR="00335DD7" w:rsidP="0019166E" w:rsidRDefault="00335DD7" w14:paraId="3761CB96" w14:textId="77777777">
            <w:pPr>
              <w:pStyle w:val="TableText"/>
              <w:rPr>
                <w:bCs/>
              </w:rPr>
            </w:pPr>
          </w:p>
        </w:tc>
        <w:tc>
          <w:tcPr>
            <w:tcW w:w="1170" w:type="dxa"/>
          </w:tcPr>
          <w:p w:rsidRPr="00006090" w:rsidR="00335DD7" w:rsidP="0019166E" w:rsidRDefault="00335DD7" w14:paraId="3DCBFBE1" w14:textId="77777777">
            <w:pPr>
              <w:pStyle w:val="TableText"/>
              <w:rPr>
                <w:bCs/>
              </w:rPr>
            </w:pPr>
          </w:p>
        </w:tc>
      </w:tr>
    </w:tbl>
    <w:p w:rsidR="00335DD7" w:rsidP="00335DD7" w:rsidRDefault="00335DD7" w14:paraId="46A903D6" w14:textId="77777777">
      <w:pPr>
        <w:spacing w:after="120"/>
        <w:rPr>
          <w:rFonts w:ascii="Garamond" w:hAnsi="Garamond" w:cs="Calibri"/>
          <w:kern w:val="28"/>
          <w:sz w:val="24"/>
          <w:szCs w:val="24"/>
          <w:highlight w:val="yellow"/>
        </w:rPr>
      </w:pPr>
    </w:p>
    <w:p w:rsidR="00335DD7" w:rsidP="00335DD7" w:rsidRDefault="00335DD7" w14:paraId="5D04F4CB" w14:textId="77777777">
      <w:r w:rsidRPr="0031748A">
        <w:rPr>
          <w:highlight w:val="yellow"/>
        </w:rPr>
        <w:t>[Use this language for MPO that supports public transportation provider targets:]</w:t>
      </w:r>
    </w:p>
    <w:p w:rsidRPr="00C16CCB" w:rsidR="00335DD7" w:rsidP="00335DD7" w:rsidRDefault="00335DD7" w14:paraId="222FF799" w14:textId="77777777">
      <w:pPr>
        <w:rPr>
          <w:b/>
          <w:bCs/>
          <w:i/>
        </w:rPr>
      </w:pPr>
      <w:r w:rsidRPr="007E16DA">
        <w:t>On [</w:t>
      </w:r>
      <w:r w:rsidRPr="001103A3">
        <w:rPr>
          <w:highlight w:val="yellow"/>
        </w:rPr>
        <w:t>insert date</w:t>
      </w:r>
      <w:r w:rsidRPr="007E16DA">
        <w:t>], the [</w:t>
      </w:r>
      <w:r w:rsidRPr="00007A34">
        <w:rPr>
          <w:highlight w:val="yellow"/>
        </w:rPr>
        <w:t>insert MPO name</w:t>
      </w:r>
      <w:r w:rsidRPr="007E16DA">
        <w:t xml:space="preserve">] agreed to support </w:t>
      </w:r>
      <w:r w:rsidRPr="00B25C0D">
        <w:rPr>
          <w:highlight w:val="yellow"/>
        </w:rPr>
        <w:t>[</w:t>
      </w:r>
      <w:r>
        <w:rPr>
          <w:highlight w:val="yellow"/>
        </w:rPr>
        <w:t xml:space="preserve">insert </w:t>
      </w:r>
      <w:r w:rsidRPr="00B25C0D">
        <w:rPr>
          <w:highlight w:val="yellow"/>
        </w:rPr>
        <w:t>transit provider’s</w:t>
      </w:r>
      <w:r>
        <w:rPr>
          <w:highlight w:val="yellow"/>
        </w:rPr>
        <w:t xml:space="preserve"> name</w:t>
      </w:r>
      <w:r w:rsidRPr="00B25C0D">
        <w:rPr>
          <w:highlight w:val="yellow"/>
        </w:rPr>
        <w:t>]</w:t>
      </w:r>
      <w:r>
        <w:t xml:space="preserve"> transit safety tar</w:t>
      </w:r>
      <w:r w:rsidRPr="007E16DA">
        <w:t>gets, thus agreeing to plan and program projects in the TIP that once implemented,</w:t>
      </w:r>
      <w:r>
        <w:t xml:space="preserve"> are anticipated</w:t>
      </w:r>
      <w:r w:rsidRPr="007E16DA">
        <w:t xml:space="preserve"> </w:t>
      </w:r>
      <w:r>
        <w:t xml:space="preserve">to </w:t>
      </w:r>
      <w:r w:rsidRPr="007E16DA">
        <w:t>make progress</w:t>
      </w:r>
      <w:r>
        <w:t xml:space="preserve"> toward achieving the targets.</w:t>
      </w:r>
    </w:p>
    <w:p w:rsidR="00335DD7" w:rsidP="00335DD7" w:rsidRDefault="00335DD7" w14:paraId="253A78FB" w14:textId="77777777">
      <w:r w:rsidRPr="0031748A">
        <w:rPr>
          <w:highlight w:val="yellow"/>
        </w:rPr>
        <w:t xml:space="preserve">[Use this language for MPO that </w:t>
      </w:r>
      <w:r>
        <w:rPr>
          <w:highlight w:val="yellow"/>
        </w:rPr>
        <w:t>establishes its own transit safety</w:t>
      </w:r>
      <w:r w:rsidRPr="0031748A">
        <w:rPr>
          <w:highlight w:val="yellow"/>
        </w:rPr>
        <w:t xml:space="preserve"> targets:]</w:t>
      </w:r>
    </w:p>
    <w:p w:rsidRPr="009C26F4" w:rsidR="00335DD7" w:rsidP="0019166E" w:rsidRDefault="00335DD7" w14:paraId="4F400B33" w14:textId="03860B31">
      <w:pPr>
        <w:pStyle w:val="Heading2"/>
      </w:pPr>
      <w:r>
        <w:t xml:space="preserve">MPO </w:t>
      </w:r>
      <w:r w:rsidR="00500378">
        <w:t xml:space="preserve">Transit Safety </w:t>
      </w:r>
      <w:r>
        <w:t>T</w:t>
      </w:r>
      <w:r w:rsidRPr="009C26F4">
        <w:t>argets</w:t>
      </w:r>
    </w:p>
    <w:p w:rsidR="00335DD7" w:rsidP="00335DD7" w:rsidRDefault="00335DD7" w14:paraId="66FA9172" w14:textId="77777777">
      <w:r w:rsidRPr="00692827">
        <w:t xml:space="preserve">As discussed above, MPOs are not required to establish </w:t>
      </w:r>
      <w:r>
        <w:t>transit safety ta</w:t>
      </w:r>
      <w:r w:rsidRPr="00692827">
        <w:t xml:space="preserve">rgets annually each time the transit provider establishes targets. Instead, MPO’s must revisit targets each time the MPO updates the LRTP. MPOs can either agree to program projects that will support the transit provider targets or establish separate regional targets for the MPO planning area. MPO targets </w:t>
      </w:r>
      <w:r w:rsidRPr="00692827">
        <w:t>may differ from agency targets, especially if there are multiple transit agencies in the MPO planning area</w:t>
      </w:r>
      <w:r>
        <w:t xml:space="preserve"> that are subject to the PTASP requirements.</w:t>
      </w:r>
    </w:p>
    <w:p w:rsidR="00335DD7" w:rsidP="00335DD7" w:rsidRDefault="00335DD7" w14:paraId="35AAAE29" w14:textId="353976EE">
      <w:r w:rsidRPr="007E16DA">
        <w:t>On [</w:t>
      </w:r>
      <w:r w:rsidRPr="001103A3">
        <w:rPr>
          <w:highlight w:val="yellow"/>
        </w:rPr>
        <w:t>insert date</w:t>
      </w:r>
      <w:r w:rsidRPr="007E16DA">
        <w:t>], the [</w:t>
      </w:r>
      <w:r w:rsidRPr="00007A34">
        <w:rPr>
          <w:highlight w:val="yellow"/>
        </w:rPr>
        <w:t>insert MPO name</w:t>
      </w:r>
      <w:r w:rsidRPr="007E16DA">
        <w:t xml:space="preserve">] </w:t>
      </w:r>
      <w:r>
        <w:t>established transit safety tar</w:t>
      </w:r>
      <w:r w:rsidRPr="007E16DA">
        <w:t>gets</w:t>
      </w:r>
      <w:r>
        <w:t xml:space="preserve"> for the MPO planning area. </w:t>
      </w:r>
      <w:r w:rsidR="005E5E6C">
        <w:fldChar w:fldCharType="begin"/>
      </w:r>
      <w:r w:rsidR="005E5E6C">
        <w:instrText xml:space="preserve"> REF _Ref161220936 \h </w:instrText>
      </w:r>
      <w:r w:rsidR="005E5E6C">
        <w:fldChar w:fldCharType="separate"/>
      </w:r>
      <w:r w:rsidR="00202CB4">
        <w:t xml:space="preserve">Table </w:t>
      </w:r>
      <w:r w:rsidR="00202CB4">
        <w:rPr>
          <w:noProof/>
        </w:rPr>
        <w:t>6</w:t>
      </w:r>
      <w:r w:rsidR="00202CB4">
        <w:t>.</w:t>
      </w:r>
      <w:r w:rsidR="00202CB4">
        <w:rPr>
          <w:noProof/>
        </w:rPr>
        <w:t>2</w:t>
      </w:r>
      <w:r w:rsidR="005E5E6C">
        <w:fldChar w:fldCharType="end"/>
      </w:r>
      <w:r>
        <w:t xml:space="preserve"> presents the [</w:t>
      </w:r>
      <w:r w:rsidRPr="00715FA0">
        <w:rPr>
          <w:highlight w:val="yellow"/>
        </w:rPr>
        <w:t>insert MPO name</w:t>
      </w:r>
      <w:r>
        <w:t>] transit safety targets.</w:t>
      </w:r>
      <w:r w:rsidR="009F3C15">
        <w:t xml:space="preserve"> </w:t>
      </w:r>
    </w:p>
    <w:p w:rsidR="00335DD7" w:rsidP="00F52C7B" w:rsidRDefault="00F52C7B" w14:paraId="6FE83C60" w14:textId="70A62A1A">
      <w:pPr>
        <w:pStyle w:val="Caption"/>
        <w:rPr>
          <w:rFonts w:cs="Calibri"/>
          <w:kern w:val="28"/>
        </w:rPr>
      </w:pPr>
      <w:bookmarkStart w:name="_Ref161220936" w:id="74"/>
      <w:bookmarkStart w:name="_Toc161875141" w:id="75"/>
      <w:bookmarkStart w:name="_Toc161763834" w:id="76"/>
      <w:r>
        <w:t xml:space="preserve">Table </w:t>
      </w:r>
      <w:r>
        <w:fldChar w:fldCharType="begin"/>
      </w:r>
      <w:r>
        <w:instrText xml:space="preserve"> STYLEREF 1 \s </w:instrText>
      </w:r>
      <w:r>
        <w:fldChar w:fldCharType="separate"/>
      </w:r>
      <w:r w:rsidR="00202CB4">
        <w:rPr>
          <w:noProof/>
        </w:rPr>
        <w:t>6</w:t>
      </w:r>
      <w:r>
        <w:rPr>
          <w:noProof/>
        </w:rPr>
        <w:fldChar w:fldCharType="end"/>
      </w:r>
      <w:r>
        <w:t>.</w:t>
      </w:r>
      <w:r>
        <w:fldChar w:fldCharType="begin"/>
      </w:r>
      <w:r>
        <w:instrText xml:space="preserve"> SEQ Table \* ARABIC \s 1 </w:instrText>
      </w:r>
      <w:r>
        <w:fldChar w:fldCharType="separate"/>
      </w:r>
      <w:r w:rsidR="00202CB4">
        <w:rPr>
          <w:noProof/>
        </w:rPr>
        <w:t>2</w:t>
      </w:r>
      <w:r>
        <w:rPr>
          <w:noProof/>
        </w:rPr>
        <w:fldChar w:fldCharType="end"/>
      </w:r>
      <w:bookmarkEnd w:id="74"/>
      <w:r>
        <w:tab/>
      </w:r>
      <w:r w:rsidR="0019166E">
        <w:t>[</w:t>
      </w:r>
      <w:r w:rsidRPr="00540BA5" w:rsidR="00335DD7">
        <w:rPr>
          <w:highlight w:val="yellow"/>
        </w:rPr>
        <w:t>Insert MPO name</w:t>
      </w:r>
      <w:r w:rsidR="00335DD7">
        <w:t>] Transit Safety Performance Targets</w:t>
      </w:r>
      <w:bookmarkEnd w:id="75"/>
      <w:bookmarkEnd w:id="76"/>
    </w:p>
    <w:tbl>
      <w:tblPr>
        <w:tblStyle w:val="Style1"/>
        <w:tblW w:w="9360" w:type="dxa"/>
        <w:tblLayout w:type="fixed"/>
        <w:tblLook w:val="01E0" w:firstRow="1" w:lastRow="1" w:firstColumn="1" w:lastColumn="1" w:noHBand="0" w:noVBand="0"/>
      </w:tblPr>
      <w:tblGrid>
        <w:gridCol w:w="1890"/>
        <w:gridCol w:w="1067"/>
        <w:gridCol w:w="1067"/>
        <w:gridCol w:w="1067"/>
        <w:gridCol w:w="1067"/>
        <w:gridCol w:w="1067"/>
        <w:gridCol w:w="965"/>
        <w:gridCol w:w="1170"/>
      </w:tblGrid>
      <w:tr w:rsidRPr="00715FA0" w:rsidR="00335DD7" w:rsidTr="0019166E" w14:paraId="28772CF7" w14:textId="77777777">
        <w:trPr>
          <w:cnfStyle w:val="100000000000" w:firstRow="1" w:lastRow="0" w:firstColumn="0" w:lastColumn="0" w:oddVBand="0" w:evenVBand="0" w:oddHBand="0" w:evenHBand="0" w:firstRowFirstColumn="0" w:firstRowLastColumn="0" w:lastRowFirstColumn="0" w:lastRowLastColumn="0"/>
        </w:trPr>
        <w:tc>
          <w:tcPr>
            <w:tcW w:w="1890" w:type="dxa"/>
            <w:vAlign w:val="bottom"/>
          </w:tcPr>
          <w:p w:rsidRPr="00715FA0" w:rsidR="00335DD7" w:rsidP="0019166E" w:rsidRDefault="00335DD7" w14:paraId="3B6114C7" w14:textId="77777777">
            <w:pPr>
              <w:pStyle w:val="TableHead"/>
            </w:pPr>
            <w:r w:rsidRPr="00715FA0">
              <w:t>Transit Mode</w:t>
            </w:r>
          </w:p>
        </w:tc>
        <w:tc>
          <w:tcPr>
            <w:tcW w:w="1067" w:type="dxa"/>
            <w:vAlign w:val="bottom"/>
          </w:tcPr>
          <w:p w:rsidRPr="00715FA0" w:rsidR="00335DD7" w:rsidP="0019166E" w:rsidRDefault="00335DD7" w14:paraId="1666F155" w14:textId="77777777">
            <w:pPr>
              <w:pStyle w:val="TableHead"/>
              <w:jc w:val="center"/>
            </w:pPr>
            <w:r w:rsidRPr="00715FA0">
              <w:t>Fatalities (total)</w:t>
            </w:r>
          </w:p>
        </w:tc>
        <w:tc>
          <w:tcPr>
            <w:tcW w:w="1067" w:type="dxa"/>
            <w:vAlign w:val="bottom"/>
          </w:tcPr>
          <w:p w:rsidRPr="00715FA0" w:rsidR="00335DD7" w:rsidP="0019166E" w:rsidRDefault="00335DD7" w14:paraId="064517F5" w14:textId="77777777">
            <w:pPr>
              <w:pStyle w:val="TableHead"/>
              <w:jc w:val="center"/>
            </w:pPr>
            <w:r w:rsidRPr="00715FA0">
              <w:t>Fatalities (rate)</w:t>
            </w:r>
          </w:p>
        </w:tc>
        <w:tc>
          <w:tcPr>
            <w:tcW w:w="1067" w:type="dxa"/>
            <w:vAlign w:val="bottom"/>
          </w:tcPr>
          <w:p w:rsidRPr="00715FA0" w:rsidR="00335DD7" w:rsidP="0019166E" w:rsidRDefault="00335DD7" w14:paraId="23B4CFD2" w14:textId="77777777">
            <w:pPr>
              <w:pStyle w:val="TableHead"/>
              <w:jc w:val="center"/>
            </w:pPr>
            <w:r w:rsidRPr="00715FA0">
              <w:t>Injuries (total)</w:t>
            </w:r>
          </w:p>
        </w:tc>
        <w:tc>
          <w:tcPr>
            <w:tcW w:w="1067" w:type="dxa"/>
            <w:vAlign w:val="bottom"/>
          </w:tcPr>
          <w:p w:rsidRPr="00715FA0" w:rsidR="00335DD7" w:rsidP="0019166E" w:rsidRDefault="00335DD7" w14:paraId="6A957F82" w14:textId="77777777">
            <w:pPr>
              <w:pStyle w:val="TableHead"/>
              <w:jc w:val="center"/>
            </w:pPr>
            <w:r w:rsidRPr="00715FA0">
              <w:t>Injuries (rate)</w:t>
            </w:r>
          </w:p>
        </w:tc>
        <w:tc>
          <w:tcPr>
            <w:tcW w:w="1067" w:type="dxa"/>
            <w:vAlign w:val="bottom"/>
          </w:tcPr>
          <w:p w:rsidRPr="00715FA0" w:rsidR="00335DD7" w:rsidP="0019166E" w:rsidRDefault="00335DD7" w14:paraId="04497E5D" w14:textId="77777777">
            <w:pPr>
              <w:pStyle w:val="TableHead"/>
              <w:jc w:val="center"/>
            </w:pPr>
            <w:r w:rsidRPr="00715FA0">
              <w:t>Safety Events (total)</w:t>
            </w:r>
          </w:p>
        </w:tc>
        <w:tc>
          <w:tcPr>
            <w:tcW w:w="965" w:type="dxa"/>
            <w:vAlign w:val="bottom"/>
          </w:tcPr>
          <w:p w:rsidRPr="00715FA0" w:rsidR="00335DD7" w:rsidP="0019166E" w:rsidRDefault="00335DD7" w14:paraId="12816AFD" w14:textId="77777777">
            <w:pPr>
              <w:pStyle w:val="TableHead"/>
              <w:jc w:val="center"/>
            </w:pPr>
            <w:r w:rsidRPr="00715FA0">
              <w:t>Safety Events (rate)</w:t>
            </w:r>
          </w:p>
        </w:tc>
        <w:tc>
          <w:tcPr>
            <w:tcW w:w="1170" w:type="dxa"/>
            <w:vAlign w:val="bottom"/>
          </w:tcPr>
          <w:p w:rsidRPr="00715FA0" w:rsidR="00335DD7" w:rsidP="0019166E" w:rsidRDefault="00335DD7" w14:paraId="09F21E0A" w14:textId="77777777">
            <w:pPr>
              <w:pStyle w:val="TableHead"/>
              <w:jc w:val="center"/>
            </w:pPr>
            <w:r w:rsidRPr="00715FA0">
              <w:t>System Reliability</w:t>
            </w:r>
          </w:p>
        </w:tc>
      </w:tr>
      <w:tr w:rsidRPr="00715FA0" w:rsidR="00335DD7" w:rsidTr="0019166E" w14:paraId="2978A48C" w14:textId="77777777">
        <w:tc>
          <w:tcPr>
            <w:tcW w:w="1890" w:type="dxa"/>
          </w:tcPr>
          <w:p w:rsidRPr="00715FA0" w:rsidR="00335DD7" w:rsidP="0019166E" w:rsidRDefault="00335DD7" w14:paraId="7F04D692" w14:textId="77777777">
            <w:pPr>
              <w:pStyle w:val="TableText"/>
            </w:pPr>
            <w:r w:rsidRPr="00715FA0">
              <w:t>Fixed Route Bus</w:t>
            </w:r>
          </w:p>
        </w:tc>
        <w:tc>
          <w:tcPr>
            <w:tcW w:w="1067" w:type="dxa"/>
          </w:tcPr>
          <w:p w:rsidRPr="00715FA0" w:rsidR="00335DD7" w:rsidP="0019166E" w:rsidRDefault="00335DD7" w14:paraId="77A88CE2" w14:textId="77777777">
            <w:pPr>
              <w:pStyle w:val="TableText"/>
            </w:pPr>
          </w:p>
        </w:tc>
        <w:tc>
          <w:tcPr>
            <w:tcW w:w="1067" w:type="dxa"/>
          </w:tcPr>
          <w:p w:rsidRPr="00715FA0" w:rsidR="00335DD7" w:rsidP="0019166E" w:rsidRDefault="00335DD7" w14:paraId="18319F08" w14:textId="77777777">
            <w:pPr>
              <w:pStyle w:val="TableText"/>
            </w:pPr>
          </w:p>
        </w:tc>
        <w:tc>
          <w:tcPr>
            <w:tcW w:w="1067" w:type="dxa"/>
          </w:tcPr>
          <w:p w:rsidRPr="00715FA0" w:rsidR="00335DD7" w:rsidP="0019166E" w:rsidRDefault="00335DD7" w14:paraId="42AEC328" w14:textId="77777777">
            <w:pPr>
              <w:pStyle w:val="TableText"/>
            </w:pPr>
          </w:p>
        </w:tc>
        <w:tc>
          <w:tcPr>
            <w:tcW w:w="1067" w:type="dxa"/>
          </w:tcPr>
          <w:p w:rsidRPr="00715FA0" w:rsidR="00335DD7" w:rsidP="0019166E" w:rsidRDefault="00335DD7" w14:paraId="4581B9C9" w14:textId="77777777">
            <w:pPr>
              <w:pStyle w:val="TableText"/>
            </w:pPr>
          </w:p>
        </w:tc>
        <w:tc>
          <w:tcPr>
            <w:tcW w:w="1067" w:type="dxa"/>
          </w:tcPr>
          <w:p w:rsidRPr="00715FA0" w:rsidR="00335DD7" w:rsidP="0019166E" w:rsidRDefault="00335DD7" w14:paraId="1CC12F36" w14:textId="77777777">
            <w:pPr>
              <w:pStyle w:val="TableText"/>
            </w:pPr>
          </w:p>
        </w:tc>
        <w:tc>
          <w:tcPr>
            <w:tcW w:w="965" w:type="dxa"/>
          </w:tcPr>
          <w:p w:rsidRPr="00715FA0" w:rsidR="00335DD7" w:rsidP="0019166E" w:rsidRDefault="00335DD7" w14:paraId="3A3CE044" w14:textId="77777777">
            <w:pPr>
              <w:pStyle w:val="TableText"/>
            </w:pPr>
          </w:p>
        </w:tc>
        <w:tc>
          <w:tcPr>
            <w:tcW w:w="1170" w:type="dxa"/>
          </w:tcPr>
          <w:p w:rsidRPr="00715FA0" w:rsidR="00335DD7" w:rsidP="0019166E" w:rsidRDefault="00335DD7" w14:paraId="4C746CA4" w14:textId="77777777">
            <w:pPr>
              <w:pStyle w:val="TableText"/>
            </w:pPr>
          </w:p>
        </w:tc>
      </w:tr>
      <w:tr w:rsidRPr="00715FA0" w:rsidR="00335DD7" w:rsidTr="0019166E" w14:paraId="6B10EDED" w14:textId="77777777">
        <w:tc>
          <w:tcPr>
            <w:tcW w:w="1890" w:type="dxa"/>
          </w:tcPr>
          <w:p w:rsidRPr="00715FA0" w:rsidR="00335DD7" w:rsidP="0019166E" w:rsidRDefault="00335DD7" w14:paraId="144D67F4" w14:textId="77777777">
            <w:pPr>
              <w:pStyle w:val="TableText"/>
            </w:pPr>
            <w:r w:rsidRPr="00715FA0">
              <w:t>Community Bus</w:t>
            </w:r>
          </w:p>
        </w:tc>
        <w:tc>
          <w:tcPr>
            <w:tcW w:w="1067" w:type="dxa"/>
          </w:tcPr>
          <w:p w:rsidRPr="00715FA0" w:rsidR="00335DD7" w:rsidP="0019166E" w:rsidRDefault="00335DD7" w14:paraId="7899ADFD" w14:textId="77777777">
            <w:pPr>
              <w:pStyle w:val="TableText"/>
            </w:pPr>
          </w:p>
        </w:tc>
        <w:tc>
          <w:tcPr>
            <w:tcW w:w="1067" w:type="dxa"/>
          </w:tcPr>
          <w:p w:rsidRPr="00715FA0" w:rsidR="00335DD7" w:rsidP="0019166E" w:rsidRDefault="00335DD7" w14:paraId="3AB4C583" w14:textId="77777777">
            <w:pPr>
              <w:pStyle w:val="TableText"/>
            </w:pPr>
          </w:p>
        </w:tc>
        <w:tc>
          <w:tcPr>
            <w:tcW w:w="1067" w:type="dxa"/>
          </w:tcPr>
          <w:p w:rsidRPr="00715FA0" w:rsidR="00335DD7" w:rsidP="0019166E" w:rsidRDefault="00335DD7" w14:paraId="4409FD25" w14:textId="77777777">
            <w:pPr>
              <w:pStyle w:val="TableText"/>
            </w:pPr>
          </w:p>
        </w:tc>
        <w:tc>
          <w:tcPr>
            <w:tcW w:w="1067" w:type="dxa"/>
          </w:tcPr>
          <w:p w:rsidRPr="00715FA0" w:rsidR="00335DD7" w:rsidP="0019166E" w:rsidRDefault="00335DD7" w14:paraId="4E414404" w14:textId="77777777">
            <w:pPr>
              <w:pStyle w:val="TableText"/>
            </w:pPr>
          </w:p>
        </w:tc>
        <w:tc>
          <w:tcPr>
            <w:tcW w:w="1067" w:type="dxa"/>
          </w:tcPr>
          <w:p w:rsidRPr="00715FA0" w:rsidR="00335DD7" w:rsidP="0019166E" w:rsidRDefault="00335DD7" w14:paraId="38DB238C" w14:textId="77777777">
            <w:pPr>
              <w:pStyle w:val="TableText"/>
            </w:pPr>
          </w:p>
        </w:tc>
        <w:tc>
          <w:tcPr>
            <w:tcW w:w="965" w:type="dxa"/>
          </w:tcPr>
          <w:p w:rsidRPr="00715FA0" w:rsidR="00335DD7" w:rsidP="0019166E" w:rsidRDefault="00335DD7" w14:paraId="49EF8062" w14:textId="77777777">
            <w:pPr>
              <w:pStyle w:val="TableText"/>
            </w:pPr>
          </w:p>
        </w:tc>
        <w:tc>
          <w:tcPr>
            <w:tcW w:w="1170" w:type="dxa"/>
          </w:tcPr>
          <w:p w:rsidRPr="00715FA0" w:rsidR="00335DD7" w:rsidP="0019166E" w:rsidRDefault="00335DD7" w14:paraId="041D173B" w14:textId="77777777">
            <w:pPr>
              <w:pStyle w:val="TableText"/>
            </w:pPr>
          </w:p>
        </w:tc>
      </w:tr>
      <w:tr w:rsidRPr="00715FA0" w:rsidR="00335DD7" w:rsidTr="0019166E" w14:paraId="7D35CA79" w14:textId="77777777">
        <w:tc>
          <w:tcPr>
            <w:tcW w:w="1890" w:type="dxa"/>
          </w:tcPr>
          <w:p w:rsidRPr="00715FA0" w:rsidR="00335DD7" w:rsidP="0019166E" w:rsidRDefault="00335DD7" w14:paraId="03847F7C" w14:textId="77777777">
            <w:pPr>
              <w:pStyle w:val="TableText"/>
            </w:pPr>
            <w:r w:rsidRPr="00715FA0">
              <w:t>Etc.</w:t>
            </w:r>
          </w:p>
        </w:tc>
        <w:tc>
          <w:tcPr>
            <w:tcW w:w="1067" w:type="dxa"/>
          </w:tcPr>
          <w:p w:rsidRPr="00715FA0" w:rsidR="00335DD7" w:rsidP="0019166E" w:rsidRDefault="00335DD7" w14:paraId="0D1B5832" w14:textId="77777777">
            <w:pPr>
              <w:pStyle w:val="TableText"/>
            </w:pPr>
          </w:p>
        </w:tc>
        <w:tc>
          <w:tcPr>
            <w:tcW w:w="1067" w:type="dxa"/>
          </w:tcPr>
          <w:p w:rsidRPr="00715FA0" w:rsidR="00335DD7" w:rsidP="0019166E" w:rsidRDefault="00335DD7" w14:paraId="6D1326B7" w14:textId="77777777">
            <w:pPr>
              <w:pStyle w:val="TableText"/>
            </w:pPr>
          </w:p>
        </w:tc>
        <w:tc>
          <w:tcPr>
            <w:tcW w:w="1067" w:type="dxa"/>
          </w:tcPr>
          <w:p w:rsidRPr="00715FA0" w:rsidR="00335DD7" w:rsidP="0019166E" w:rsidRDefault="00335DD7" w14:paraId="12C12F4C" w14:textId="77777777">
            <w:pPr>
              <w:pStyle w:val="TableText"/>
            </w:pPr>
          </w:p>
        </w:tc>
        <w:tc>
          <w:tcPr>
            <w:tcW w:w="1067" w:type="dxa"/>
          </w:tcPr>
          <w:p w:rsidRPr="00715FA0" w:rsidR="00335DD7" w:rsidP="0019166E" w:rsidRDefault="00335DD7" w14:paraId="184030FB" w14:textId="77777777">
            <w:pPr>
              <w:pStyle w:val="TableText"/>
            </w:pPr>
          </w:p>
        </w:tc>
        <w:tc>
          <w:tcPr>
            <w:tcW w:w="1067" w:type="dxa"/>
          </w:tcPr>
          <w:p w:rsidRPr="00715FA0" w:rsidR="00335DD7" w:rsidP="0019166E" w:rsidRDefault="00335DD7" w14:paraId="71A3D3C3" w14:textId="77777777">
            <w:pPr>
              <w:pStyle w:val="TableText"/>
            </w:pPr>
          </w:p>
        </w:tc>
        <w:tc>
          <w:tcPr>
            <w:tcW w:w="965" w:type="dxa"/>
          </w:tcPr>
          <w:p w:rsidRPr="00715FA0" w:rsidR="00335DD7" w:rsidP="0019166E" w:rsidRDefault="00335DD7" w14:paraId="34FFE417" w14:textId="77777777">
            <w:pPr>
              <w:pStyle w:val="TableText"/>
            </w:pPr>
          </w:p>
        </w:tc>
        <w:tc>
          <w:tcPr>
            <w:tcW w:w="1170" w:type="dxa"/>
          </w:tcPr>
          <w:p w:rsidRPr="00715FA0" w:rsidR="00335DD7" w:rsidP="0019166E" w:rsidRDefault="00335DD7" w14:paraId="57DE10C2" w14:textId="77777777">
            <w:pPr>
              <w:pStyle w:val="TableText"/>
            </w:pPr>
          </w:p>
        </w:tc>
      </w:tr>
    </w:tbl>
    <w:p w:rsidRPr="007F10AF" w:rsidR="00335DD7" w:rsidP="00335DD7" w:rsidRDefault="00335DD7" w14:paraId="13A588A8" w14:textId="77777777">
      <w:pPr>
        <w:tabs>
          <w:tab w:val="left" w:pos="2250"/>
        </w:tabs>
        <w:rPr>
          <w:rFonts w:ascii="Garamond" w:hAnsi="Garamond" w:cs="Calibri"/>
          <w:kern w:val="28"/>
          <w:sz w:val="24"/>
          <w:szCs w:val="24"/>
          <w:highlight w:val="yellow"/>
        </w:rPr>
      </w:pPr>
    </w:p>
    <w:p w:rsidR="00335DD7" w:rsidP="00335DD7" w:rsidRDefault="00335DD7" w14:paraId="507862E2" w14:textId="77777777">
      <w:r>
        <w:t>The targets for the MPO planning area reflect the targets established by [</w:t>
      </w:r>
      <w:r w:rsidRPr="008450A2">
        <w:rPr>
          <w:highlight w:val="yellow"/>
        </w:rPr>
        <w:t>list name</w:t>
      </w:r>
      <w:r>
        <w:rPr>
          <w:highlight w:val="yellow"/>
        </w:rPr>
        <w:t>(</w:t>
      </w:r>
      <w:r w:rsidRPr="008450A2">
        <w:rPr>
          <w:highlight w:val="yellow"/>
        </w:rPr>
        <w:t>s</w:t>
      </w:r>
      <w:r>
        <w:rPr>
          <w:highlight w:val="yellow"/>
        </w:rPr>
        <w:t>)</w:t>
      </w:r>
      <w:r w:rsidRPr="008450A2">
        <w:rPr>
          <w:highlight w:val="yellow"/>
        </w:rPr>
        <w:t xml:space="preserve"> of individual transit providers(s)</w:t>
      </w:r>
      <w:r>
        <w:t xml:space="preserve">] through their Public Transportation Agency Safety Plan(s). </w:t>
      </w:r>
      <w:r w:rsidRPr="009A48E5">
        <w:rPr>
          <w:highlight w:val="yellow"/>
        </w:rPr>
        <w:t>Add discussion of how</w:t>
      </w:r>
      <w:r>
        <w:rPr>
          <w:highlight w:val="yellow"/>
        </w:rPr>
        <w:t>/why</w:t>
      </w:r>
      <w:r w:rsidRPr="009A48E5">
        <w:rPr>
          <w:highlight w:val="yellow"/>
        </w:rPr>
        <w:t xml:space="preserve"> the MPO established regional targets from the individual provider targets; for example, did the MPO </w:t>
      </w:r>
      <w:r>
        <w:rPr>
          <w:highlight w:val="yellow"/>
        </w:rPr>
        <w:t>use a weighted average of safety performance from the various providers</w:t>
      </w:r>
      <w:r w:rsidRPr="009A48E5">
        <w:rPr>
          <w:highlight w:val="yellow"/>
        </w:rPr>
        <w:t>?</w:t>
      </w:r>
      <w:r>
        <w:t xml:space="preserve"> </w:t>
      </w:r>
    </w:p>
    <w:p w:rsidR="00335DD7" w:rsidP="00335DD7" w:rsidRDefault="00335DD7" w14:paraId="35764760" w14:textId="77777777">
      <w:r w:rsidRPr="00E351D7">
        <w:rPr>
          <w:highlight w:val="yellow"/>
        </w:rPr>
        <w:t>[All MPOs include the remaining section:]</w:t>
      </w:r>
    </w:p>
    <w:p w:rsidRPr="00FB28EB" w:rsidR="00335DD7" w:rsidP="0019166E" w:rsidRDefault="00335DD7" w14:paraId="159D0E76" w14:textId="77777777">
      <w:pPr>
        <w:pStyle w:val="Heading2"/>
        <w:rPr>
          <w:highlight w:val="yellow"/>
        </w:rPr>
      </w:pPr>
      <w:r w:rsidRPr="00FB28EB">
        <w:rPr>
          <w:highlight w:val="yellow"/>
        </w:rPr>
        <w:t>T</w:t>
      </w:r>
      <w:r>
        <w:rPr>
          <w:highlight w:val="yellow"/>
        </w:rPr>
        <w:t xml:space="preserve">ransit Safety </w:t>
      </w:r>
      <w:r w:rsidRPr="00FB28EB">
        <w:rPr>
          <w:highlight w:val="yellow"/>
        </w:rPr>
        <w:t>Performance</w:t>
      </w:r>
    </w:p>
    <w:p w:rsidR="00335DD7" w:rsidP="00335DD7" w:rsidRDefault="00335DD7" w14:paraId="45407D83" w14:textId="072907F6">
      <w:pPr>
        <w:rPr>
          <w:rFonts w:cs="Calibri"/>
          <w:kern w:val="28"/>
          <w:highlight w:val="yellow"/>
        </w:rPr>
      </w:pPr>
      <w:r w:rsidRPr="00342667">
        <w:t>The [</w:t>
      </w:r>
      <w:r w:rsidRPr="00342667">
        <w:rPr>
          <w:highlight w:val="yellow"/>
        </w:rPr>
        <w:t>insert name of MPO</w:t>
      </w:r>
      <w:r w:rsidRPr="00342667">
        <w:t>] recognizes the importance of linking goals, objectives, and investment priorities to stated performance objectives, and that establishing this link is critical to the achievement of national transportation goals and statewide and regional performance targets.</w:t>
      </w:r>
      <w:r w:rsidR="009F3C15">
        <w:t xml:space="preserve"> </w:t>
      </w:r>
      <w:r w:rsidRPr="00342667">
        <w:t>As such, the LRTP directly reflects the goals, objectives, performance measures, and targets as they are described in other public transportation plans and processes, including the [</w:t>
      </w:r>
      <w:r w:rsidRPr="00342667">
        <w:rPr>
          <w:highlight w:val="yellow"/>
        </w:rPr>
        <w:t xml:space="preserve">insert </w:t>
      </w:r>
      <w:r>
        <w:rPr>
          <w:highlight w:val="yellow"/>
        </w:rPr>
        <w:t xml:space="preserve">PTASP reference and other </w:t>
      </w:r>
      <w:r w:rsidRPr="00342667">
        <w:rPr>
          <w:highlight w:val="yellow"/>
        </w:rPr>
        <w:t>relevant reports</w:t>
      </w:r>
      <w:r w:rsidRPr="00342667">
        <w:t>], and the current [</w:t>
      </w:r>
      <w:r w:rsidRPr="00342667">
        <w:rPr>
          <w:highlight w:val="yellow"/>
        </w:rPr>
        <w:t>insert name of MPO</w:t>
      </w:r>
      <w:r w:rsidRPr="00342667">
        <w:t>]</w:t>
      </w:r>
      <w:r w:rsidRPr="00342667">
        <w:rPr>
          <w:highlight w:val="yellow"/>
        </w:rPr>
        <w:t xml:space="preserve"> 20XX LRTP</w:t>
      </w:r>
      <w:r w:rsidRPr="00342667">
        <w:t>.</w:t>
      </w:r>
      <w:r w:rsidR="009F3C15">
        <w:t xml:space="preserve"> </w:t>
      </w:r>
      <w:r w:rsidRPr="00182E71">
        <w:rPr>
          <w:rFonts w:cs="Calibri"/>
          <w:kern w:val="28"/>
        </w:rPr>
        <w:t>FTA funding, as programmed by the region’s transit providers and FDOT, is used for programs and products to improve the safety of the region’s transit systems.</w:t>
      </w:r>
      <w:r>
        <w:rPr>
          <w:rFonts w:cs="Calibri"/>
          <w:kern w:val="28"/>
        </w:rPr>
        <w:t xml:space="preserve"> </w:t>
      </w:r>
      <w:r w:rsidRPr="006D6310">
        <w:rPr>
          <w:rFonts w:cs="Calibri"/>
          <w:bCs/>
          <w:color w:val="000000"/>
          <w:kern w:val="36"/>
          <w:highlight w:val="yellow"/>
        </w:rPr>
        <w:t xml:space="preserve">If </w:t>
      </w:r>
      <w:r>
        <w:rPr>
          <w:rFonts w:cs="Calibri"/>
          <w:bCs/>
          <w:color w:val="000000"/>
          <w:kern w:val="36"/>
          <w:highlight w:val="yellow"/>
        </w:rPr>
        <w:t xml:space="preserve">transit safety </w:t>
      </w:r>
      <w:r w:rsidRPr="006D6310">
        <w:rPr>
          <w:rFonts w:cs="Calibri"/>
          <w:bCs/>
          <w:color w:val="000000"/>
          <w:kern w:val="36"/>
          <w:highlight w:val="yellow"/>
        </w:rPr>
        <w:t>d</w:t>
      </w:r>
      <w:r>
        <w:rPr>
          <w:rFonts w:cs="Calibri"/>
          <w:bCs/>
          <w:color w:val="000000"/>
          <w:kern w:val="36"/>
          <w:highlight w:val="yellow"/>
        </w:rPr>
        <w:t xml:space="preserve">ata are available, </w:t>
      </w:r>
      <w:r w:rsidRPr="006D6310">
        <w:rPr>
          <w:rFonts w:cs="Calibri"/>
          <w:bCs/>
          <w:color w:val="000000"/>
          <w:kern w:val="36"/>
          <w:highlight w:val="yellow"/>
        </w:rPr>
        <w:t xml:space="preserve">discuss </w:t>
      </w:r>
      <w:r>
        <w:rPr>
          <w:rFonts w:cs="Calibri"/>
          <w:bCs/>
          <w:color w:val="000000"/>
          <w:kern w:val="36"/>
          <w:highlight w:val="yellow"/>
        </w:rPr>
        <w:t xml:space="preserve">any notable </w:t>
      </w:r>
      <w:r w:rsidRPr="006D6310">
        <w:rPr>
          <w:rFonts w:cs="Calibri"/>
          <w:bCs/>
          <w:color w:val="000000"/>
          <w:kern w:val="36"/>
          <w:highlight w:val="yellow"/>
        </w:rPr>
        <w:t xml:space="preserve">performance </w:t>
      </w:r>
      <w:r>
        <w:rPr>
          <w:rFonts w:cs="Calibri"/>
          <w:bCs/>
          <w:color w:val="000000"/>
          <w:kern w:val="36"/>
          <w:highlight w:val="yellow"/>
        </w:rPr>
        <w:t>issues or trends. Data and narrative will be available in the transit providers’ PTASP.</w:t>
      </w:r>
      <w:r w:rsidR="009F3C15">
        <w:rPr>
          <w:rFonts w:cs="Calibri"/>
          <w:bCs/>
          <w:color w:val="000000"/>
          <w:kern w:val="36"/>
          <w:highlight w:val="yellow"/>
        </w:rPr>
        <w:t xml:space="preserve"> </w:t>
      </w:r>
      <w:r>
        <w:rPr>
          <w:rFonts w:cs="Calibri"/>
          <w:kern w:val="28"/>
          <w:highlight w:val="yellow"/>
        </w:rPr>
        <w:t>The PTASP should also identify safety issues and safety risk mitigation strategies that can be summarized here.</w:t>
      </w:r>
    </w:p>
    <w:p w:rsidRPr="00335DD7" w:rsidR="00335DD7" w:rsidP="00335DD7" w:rsidRDefault="00335DD7" w14:paraId="727199C9" w14:textId="625CD9A9">
      <w:r w:rsidRPr="00817CE7">
        <w:rPr>
          <w:highlight w:val="yellow"/>
        </w:rPr>
        <w:t xml:space="preserve">If the MPO developed multiple scenarios when creating the LRTP, </w:t>
      </w:r>
      <w:r>
        <w:rPr>
          <w:highlight w:val="yellow"/>
        </w:rPr>
        <w:t xml:space="preserve">the system performance report must </w:t>
      </w:r>
      <w:r w:rsidRPr="00817CE7">
        <w:rPr>
          <w:highlight w:val="yellow"/>
        </w:rPr>
        <w:t xml:space="preserve">include an analysis of how the preferred scenario has improved the conditions and performance of </w:t>
      </w:r>
      <w:r>
        <w:rPr>
          <w:highlight w:val="yellow"/>
        </w:rPr>
        <w:t>transit safety a</w:t>
      </w:r>
      <w:r w:rsidRPr="00817CE7">
        <w:rPr>
          <w:highlight w:val="yellow"/>
        </w:rPr>
        <w:t xml:space="preserve">nd how changes in local policies and investments have impacted the costs necessary to achieve the </w:t>
      </w:r>
      <w:r>
        <w:rPr>
          <w:highlight w:val="yellow"/>
        </w:rPr>
        <w:t xml:space="preserve">transit safety </w:t>
      </w:r>
      <w:r w:rsidRPr="00817CE7">
        <w:rPr>
          <w:highlight w:val="yellow"/>
        </w:rPr>
        <w:t xml:space="preserve">targets. </w:t>
      </w:r>
      <w:r w:rsidRPr="00F44C84">
        <w:rPr>
          <w:highlight w:val="yellow"/>
        </w:rPr>
        <w:t>FHWA and FTA also encourage (but do not require) MPOs that developed multiple scenarios to consider a scenario that maintains baseline conditions for the federal performance measures, and a scenario that improves the baseline conditions for as many of the performance measures as possible</w:t>
      </w:r>
      <w:r w:rsidR="00DC2212">
        <w:rPr>
          <w:highlight w:val="yellow"/>
        </w:rPr>
        <w:t xml:space="preserve">. </w:t>
      </w:r>
      <w:r w:rsidRPr="00632D17" w:rsidR="00DC2212">
        <w:rPr>
          <w:highlight w:val="yellow"/>
        </w:rPr>
        <w:t>Federal guidance to address these requirements has not yet been issued</w:t>
      </w:r>
      <w:r w:rsidRPr="00F44C84">
        <w:rPr>
          <w:highlight w:val="yellow"/>
        </w:rPr>
        <w:t>.</w:t>
      </w:r>
      <w:r w:rsidR="00DC2212">
        <w:t xml:space="preserve">  </w:t>
      </w:r>
    </w:p>
    <w:sectPr w:rsidRPr="00335DD7" w:rsidR="00335DD7" w:rsidSect="00134318">
      <w:headerReference w:type="first" r:id="rId24"/>
      <w:footerReference w:type="first" r:id="rId25"/>
      <w:pgSz w:w="12240" w:h="15840" w:orient="portrait"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817AE" w:rsidP="00F80D22" w:rsidRDefault="002817AE" w14:paraId="2FAEA2F6" w14:textId="77777777">
      <w:pPr>
        <w:spacing w:after="0" w:line="240" w:lineRule="auto"/>
      </w:pPr>
      <w:r>
        <w:separator/>
      </w:r>
    </w:p>
  </w:endnote>
  <w:endnote w:type="continuationSeparator" w:id="0">
    <w:p w:rsidR="002817AE" w:rsidP="00F80D22" w:rsidRDefault="002817AE" w14:paraId="1745041A" w14:textId="77777777">
      <w:pPr>
        <w:spacing w:after="0" w:line="240" w:lineRule="auto"/>
      </w:pPr>
      <w:r>
        <w:continuationSeparator/>
      </w:r>
    </w:p>
  </w:endnote>
  <w:endnote w:type="continuationNotice" w:id="1">
    <w:p w:rsidR="002817AE" w:rsidRDefault="002817AE" w14:paraId="20359A0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ambria"/>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00F94691" w:rsidP="009063D4" w:rsidRDefault="008C3896" w14:paraId="4FC85AAC" w14:textId="0C870159">
    <w:pPr>
      <w:pStyle w:val="Footer"/>
      <w:tabs>
        <w:tab w:val="left" w:pos="4680"/>
      </w:tabs>
    </w:pPr>
    <w:r>
      <w:rPr>
        <w:noProof/>
      </w:rPr>
      <w:drawing>
        <wp:anchor distT="0" distB="0" distL="114300" distR="114300" simplePos="0" relativeHeight="251658244" behindDoc="1" locked="0" layoutInCell="1" allowOverlap="1" wp14:anchorId="62292CAE" wp14:editId="7C45F69E">
          <wp:simplePos x="0" y="0"/>
          <wp:positionH relativeFrom="margin">
            <wp:posOffset>-664845</wp:posOffset>
          </wp:positionH>
          <wp:positionV relativeFrom="page">
            <wp:posOffset>9181768</wp:posOffset>
          </wp:positionV>
          <wp:extent cx="6455410" cy="685800"/>
          <wp:effectExtent l="0" t="0" r="2540" b="0"/>
          <wp:wrapNone/>
          <wp:docPr id="1090854949"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854949"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455410" cy="685800"/>
                  </a:xfrm>
                  <a:prstGeom prst="rect">
                    <a:avLst/>
                  </a:prstGeom>
                </pic:spPr>
              </pic:pic>
            </a:graphicData>
          </a:graphic>
          <wp14:sizeRelH relativeFrom="margin">
            <wp14:pctWidth>0</wp14:pctWidth>
          </wp14:sizeRelH>
          <wp14:sizeRelV relativeFrom="margin">
            <wp14:pctHeight>0</wp14:pctHeight>
          </wp14:sizeRelV>
        </wp:anchor>
      </w:drawing>
    </w:r>
    <w:r w:rsidR="00F94691">
      <w:ptab w:alignment="right" w:relativeTo="margin" w:leader="none"/>
    </w:r>
    <w:r w:rsidRPr="00F94691" w:rsidR="00F94691">
      <w:fldChar w:fldCharType="begin"/>
    </w:r>
    <w:r w:rsidRPr="00F94691" w:rsidR="00F94691">
      <w:instrText xml:space="preserve"> PAGE   \* MERGEFORMAT </w:instrText>
    </w:r>
    <w:r w:rsidRPr="00F94691" w:rsidR="00F94691">
      <w:fldChar w:fldCharType="separate"/>
    </w:r>
    <w:r w:rsidRPr="00F94691" w:rsidR="00F94691">
      <w:rPr>
        <w:noProof/>
      </w:rPr>
      <w:t>1</w:t>
    </w:r>
    <w:r w:rsidRPr="00F94691" w:rsidR="00F94691">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00BB5F2C" w:rsidP="00F165D9" w:rsidRDefault="007E55AA" w14:paraId="4ECBE605" w14:textId="77777777">
    <w:pPr>
      <w:pStyle w:val="Footer"/>
      <w:tabs>
        <w:tab w:val="left" w:pos="4680"/>
      </w:tabs>
    </w:pPr>
    <w:r>
      <w:rPr>
        <w:noProof/>
      </w:rPr>
      <w:drawing>
        <wp:anchor distT="0" distB="0" distL="114300" distR="114300" simplePos="0" relativeHeight="251658243" behindDoc="1" locked="0" layoutInCell="1" allowOverlap="1" wp14:anchorId="3858789F" wp14:editId="351842D4">
          <wp:simplePos x="0" y="0"/>
          <wp:positionH relativeFrom="margin">
            <wp:posOffset>-723900</wp:posOffset>
          </wp:positionH>
          <wp:positionV relativeFrom="bottomMargin">
            <wp:posOffset>63500</wp:posOffset>
          </wp:positionV>
          <wp:extent cx="6455664" cy="685800"/>
          <wp:effectExtent l="0" t="0" r="2540" b="0"/>
          <wp:wrapNone/>
          <wp:docPr id="863075237"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589573" name="Picture 3">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1" t="23026" r="14412"/>
                  <a:stretch/>
                </pic:blipFill>
                <pic:spPr bwMode="auto">
                  <a:xfrm>
                    <a:off x="0" y="0"/>
                    <a:ext cx="6455664" cy="685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94691">
      <w:ptab w:alignment="right" w:relativeTo="margin" w:leader="none"/>
    </w:r>
    <w:r w:rsidRPr="00F94691" w:rsidR="00F94691">
      <w:fldChar w:fldCharType="begin"/>
    </w:r>
    <w:r w:rsidRPr="00F94691" w:rsidR="00F94691">
      <w:instrText xml:space="preserve"> PAGE   \* MERGEFORMAT </w:instrText>
    </w:r>
    <w:r w:rsidRPr="00F94691" w:rsidR="00F94691">
      <w:fldChar w:fldCharType="separate"/>
    </w:r>
    <w:r w:rsidRPr="00F94691" w:rsidR="00F94691">
      <w:rPr>
        <w:noProof/>
      </w:rPr>
      <w:t>1</w:t>
    </w:r>
    <w:r w:rsidRPr="00F94691" w:rsidR="00F94691">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1D089E" w:rsidR="001D089E" w:rsidP="001D089E" w:rsidRDefault="001D089E" w14:paraId="7B2BDC56" w14:textId="5FA012F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00335DD7" w:rsidP="00335DD7" w:rsidRDefault="00335DD7" w14:paraId="44AD2BF9" w14:textId="77777777">
    <w:pPr>
      <w:pStyle w:val="Footer"/>
      <w:tabs>
        <w:tab w:val="left" w:pos="4680"/>
      </w:tabs>
    </w:pPr>
    <w:r>
      <w:rPr>
        <w:noProof/>
      </w:rPr>
      <w:drawing>
        <wp:anchor distT="0" distB="0" distL="114300" distR="114300" simplePos="0" relativeHeight="251658245" behindDoc="1" locked="0" layoutInCell="1" allowOverlap="1" wp14:anchorId="427CBAD6" wp14:editId="4618733E">
          <wp:simplePos x="0" y="0"/>
          <wp:positionH relativeFrom="margin">
            <wp:posOffset>-664845</wp:posOffset>
          </wp:positionH>
          <wp:positionV relativeFrom="page">
            <wp:posOffset>9181768</wp:posOffset>
          </wp:positionV>
          <wp:extent cx="6455410" cy="685800"/>
          <wp:effectExtent l="0" t="0" r="2540" b="0"/>
          <wp:wrapNone/>
          <wp:docPr id="32480349"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854949"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455410" cy="685800"/>
                  </a:xfrm>
                  <a:prstGeom prst="rect">
                    <a:avLst/>
                  </a:prstGeom>
                </pic:spPr>
              </pic:pic>
            </a:graphicData>
          </a:graphic>
          <wp14:sizeRelH relativeFrom="margin">
            <wp14:pctWidth>0</wp14:pctWidth>
          </wp14:sizeRelH>
          <wp14:sizeRelV relativeFrom="margin">
            <wp14:pctHeight>0</wp14:pctHeight>
          </wp14:sizeRelV>
        </wp:anchor>
      </w:drawing>
    </w:r>
    <w:r>
      <w:ptab w:alignment="right" w:relativeTo="margin" w:leader="none"/>
    </w:r>
    <w:r w:rsidRPr="00F94691">
      <w:fldChar w:fldCharType="begin"/>
    </w:r>
    <w:r w:rsidRPr="00F94691">
      <w:instrText xml:space="preserve"> PAGE   \* MERGEFORMAT </w:instrText>
    </w:r>
    <w:r w:rsidRPr="00F94691">
      <w:fldChar w:fldCharType="separate"/>
    </w:r>
    <w:r>
      <w:t>34</w:t>
    </w:r>
    <w:r w:rsidRPr="00F94691">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00335DD7" w:rsidP="00335DD7" w:rsidRDefault="00335DD7" w14:paraId="558BB2F6" w14:textId="77777777">
    <w:pPr>
      <w:pStyle w:val="Footer"/>
      <w:tabs>
        <w:tab w:val="left" w:pos="4680"/>
      </w:tabs>
    </w:pPr>
    <w:r>
      <w:rPr>
        <w:noProof/>
      </w:rPr>
      <w:drawing>
        <wp:anchor distT="0" distB="0" distL="114300" distR="114300" simplePos="0" relativeHeight="251658242" behindDoc="1" locked="0" layoutInCell="1" allowOverlap="1" wp14:anchorId="6B5D7882" wp14:editId="7BE4F7B4">
          <wp:simplePos x="0" y="0"/>
          <wp:positionH relativeFrom="margin">
            <wp:posOffset>-664845</wp:posOffset>
          </wp:positionH>
          <wp:positionV relativeFrom="page">
            <wp:posOffset>9181768</wp:posOffset>
          </wp:positionV>
          <wp:extent cx="6455410" cy="685800"/>
          <wp:effectExtent l="0" t="0" r="2540" b="0"/>
          <wp:wrapNone/>
          <wp:docPr id="632689335"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854949"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455410" cy="685800"/>
                  </a:xfrm>
                  <a:prstGeom prst="rect">
                    <a:avLst/>
                  </a:prstGeom>
                </pic:spPr>
              </pic:pic>
            </a:graphicData>
          </a:graphic>
          <wp14:sizeRelH relativeFrom="margin">
            <wp14:pctWidth>0</wp14:pctWidth>
          </wp14:sizeRelH>
          <wp14:sizeRelV relativeFrom="margin">
            <wp14:pctHeight>0</wp14:pctHeight>
          </wp14:sizeRelV>
        </wp:anchor>
      </w:drawing>
    </w:r>
    <w:r>
      <w:ptab w:alignment="right" w:relativeTo="margin" w:leader="none"/>
    </w:r>
    <w:r w:rsidRPr="00F94691">
      <w:fldChar w:fldCharType="begin"/>
    </w:r>
    <w:r w:rsidRPr="00F94691">
      <w:instrText xml:space="preserve"> PAGE   \* MERGEFORMAT </w:instrText>
    </w:r>
    <w:r w:rsidRPr="00F94691">
      <w:fldChar w:fldCharType="separate"/>
    </w:r>
    <w:r>
      <w:t>11</w:t>
    </w:r>
    <w:r w:rsidRPr="00F94691">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817AE" w:rsidP="00F80D22" w:rsidRDefault="002817AE" w14:paraId="1AADAA0B" w14:textId="77777777">
      <w:pPr>
        <w:spacing w:after="0" w:line="240" w:lineRule="auto"/>
      </w:pPr>
      <w:r>
        <w:separator/>
      </w:r>
    </w:p>
  </w:footnote>
  <w:footnote w:type="continuationSeparator" w:id="0">
    <w:p w:rsidR="002817AE" w:rsidP="00F80D22" w:rsidRDefault="002817AE" w14:paraId="0F4B03ED" w14:textId="77777777">
      <w:pPr>
        <w:spacing w:after="0" w:line="240" w:lineRule="auto"/>
      </w:pPr>
      <w:r>
        <w:continuationSeparator/>
      </w:r>
    </w:p>
  </w:footnote>
  <w:footnote w:type="continuationNotice" w:id="1">
    <w:p w:rsidR="002817AE" w:rsidRDefault="002817AE" w14:paraId="44492AF0" w14:textId="77777777">
      <w:pPr>
        <w:spacing w:after="0" w:line="240" w:lineRule="auto"/>
      </w:pPr>
    </w:p>
  </w:footnote>
  <w:footnote w:id="2">
    <w:p w:rsidRPr="00232ECC" w:rsidR="00335DD7" w:rsidP="00335DD7" w:rsidRDefault="00335DD7" w14:paraId="5843D567" w14:textId="12A093FC">
      <w:pPr>
        <w:pStyle w:val="FootnoteText"/>
      </w:pPr>
      <w:r w:rsidRPr="006A6909">
        <w:rPr>
          <w:rStyle w:val="FootnoteReference"/>
          <w:rFonts w:cs="Arial"/>
        </w:rPr>
        <w:footnoteRef/>
      </w:r>
      <w:r>
        <w:tab/>
      </w:r>
      <w:r w:rsidRPr="00232ECC">
        <w:t>The Final Rule modified the Code of Federal Regulations at 23 CFR Part 450 and 49 CFR Part 613.</w:t>
      </w:r>
    </w:p>
  </w:footnote>
  <w:footnote w:id="3">
    <w:p w:rsidRPr="00B64B3B" w:rsidR="00335DD7" w:rsidP="00F52C7B" w:rsidRDefault="00335DD7" w14:paraId="0ECA4E5B" w14:textId="4DF0C89F">
      <w:pPr>
        <w:pStyle w:val="FootnoteText"/>
        <w:rPr>
          <w:rFonts w:ascii="Garamond" w:hAnsi="Garamond"/>
        </w:rPr>
      </w:pPr>
      <w:r>
        <w:rPr>
          <w:rStyle w:val="FootnoteReference"/>
        </w:rPr>
        <w:footnoteRef/>
      </w:r>
      <w:r w:rsidR="00F52C7B">
        <w:tab/>
      </w:r>
      <w:r w:rsidRPr="00F52C7B">
        <w:t xml:space="preserve">River to Sea TPO Connect 2045, Chapter 2. </w:t>
      </w:r>
      <w:hyperlink w:history="1" r:id="rId1">
        <w:r w:rsidRPr="00F52C7B">
          <w:rPr>
            <w:rStyle w:val="Hyperlink"/>
          </w:rPr>
          <w:t>Connect-2045-River-to-Sea-TPO-LRTP-Final-Plan-Document-Adopted-September-23-2020-Amended-May-26-2021.pdf (r2ctpo.org)</w:t>
        </w:r>
      </w:hyperlink>
      <w:r w:rsidRPr="00F52C7B" w:rsidR="00F52C7B">
        <w:t>.</w:t>
      </w:r>
    </w:p>
  </w:footnote>
  <w:footnote w:id="4">
    <w:p w:rsidRPr="00F52C7B" w:rsidR="00335DD7" w:rsidP="00F52C7B" w:rsidRDefault="00335DD7" w14:paraId="13623A1F" w14:textId="2CFFF9FB">
      <w:pPr>
        <w:pStyle w:val="FootnoteText"/>
      </w:pPr>
      <w:r>
        <w:rPr>
          <w:rStyle w:val="FootnoteReference"/>
        </w:rPr>
        <w:footnoteRef/>
      </w:r>
      <w:r w:rsidR="009F3C15">
        <w:tab/>
      </w:r>
      <w:r w:rsidRPr="00D6307C">
        <w:t xml:space="preserve">Ocala Marian 2045 LRTP. November 2020. </w:t>
      </w:r>
      <w:hyperlink w:history="1" r:id="rId2">
        <w:r w:rsidRPr="00F52C7B">
          <w:rPr>
            <w:rStyle w:val="Hyperlink"/>
          </w:rPr>
          <w:t>https://ocalamariontpo.org/wp-content/uploads/2020/12/2045-LRTP-Appendices.pdf</w:t>
        </w:r>
      </w:hyperlink>
      <w:r w:rsidRPr="00F52C7B" w:rsidR="00F52C7B">
        <w:t>.</w:t>
      </w:r>
    </w:p>
  </w:footnote>
  <w:footnote w:id="5">
    <w:p w:rsidR="00335DD7" w:rsidP="00335DD7" w:rsidRDefault="00335DD7" w14:paraId="26E38974" w14:textId="5382F8CC">
      <w:pPr>
        <w:pStyle w:val="FootnoteText"/>
      </w:pPr>
      <w:r>
        <w:rPr>
          <w:rStyle w:val="FootnoteReference"/>
        </w:rPr>
        <w:footnoteRef/>
      </w:r>
      <w:r w:rsidR="00F52C7B">
        <w:tab/>
      </w:r>
      <w:r w:rsidRPr="00F52C7B">
        <w:t xml:space="preserve">Space Coast TPO 2045 LRTP. Adopted September 10, 2020. Final Appendix. </w:t>
      </w:r>
      <w:hyperlink w:history="1" r:id="rId3">
        <w:r w:rsidRPr="00F52C7B">
          <w:rPr>
            <w:rStyle w:val="Hyperlink"/>
          </w:rPr>
          <w:t>https://www.spacecoasttpo.com/home/showpublisheddocument/604/637600941861800000</w:t>
        </w:r>
      </w:hyperlink>
      <w:r w:rsidRPr="00F52C7B" w:rsidR="00F52C7B">
        <w:t>.</w:t>
      </w:r>
    </w:p>
  </w:footnote>
  <w:footnote w:id="6">
    <w:p w:rsidRPr="0019166E" w:rsidR="00335DD7" w:rsidP="0019166E" w:rsidRDefault="00335DD7" w14:paraId="277CB49A" w14:textId="3CFEF512">
      <w:pPr>
        <w:pStyle w:val="FootnoteText"/>
      </w:pPr>
      <w:r w:rsidRPr="0019166E">
        <w:rPr>
          <w:rStyle w:val="FootnoteReference"/>
          <w:rFonts w:asciiTheme="majorHAnsi" w:hAnsiTheme="majorHAnsi"/>
          <w:position w:val="0"/>
        </w:rPr>
        <w:footnoteRef/>
      </w:r>
      <w:r w:rsidR="0019166E">
        <w:tab/>
      </w:r>
      <w:r w:rsidRPr="0019166E">
        <w:t xml:space="preserve">River to Sea TPO Connect 2045, Chapter 2. </w:t>
      </w:r>
      <w:hyperlink w:history="1" r:id="rId4">
        <w:r w:rsidRPr="0019166E">
          <w:rPr>
            <w:rStyle w:val="Hyperlink"/>
          </w:rPr>
          <w:t>https://www.r2ctpo.org/wp-content/uploads/Connect-2045-River-to-Sea-TPO-LRTP-Final-Plan-Document-Amendment-4.pdf</w:t>
        </w:r>
      </w:hyperlink>
      <w:r w:rsidR="0019166E">
        <w:rPr>
          <w:rStyle w:val="Hyperlink"/>
          <w:rFonts w:cs="Times New Roman"/>
          <w:color w:val="auto"/>
          <w:kern w:val="0"/>
          <w:u w:val="none"/>
        </w:rPr>
        <w:t>.</w:t>
      </w:r>
    </w:p>
  </w:footnote>
  <w:footnote w:id="7">
    <w:p w:rsidR="00DC2212" w:rsidP="00DC2212" w:rsidRDefault="00DC2212" w14:paraId="734FF85E" w14:textId="77777777">
      <w:pPr>
        <w:pStyle w:val="FootnoteText"/>
      </w:pPr>
      <w:r>
        <w:rPr>
          <w:rStyle w:val="FootnoteReference"/>
        </w:rPr>
        <w:footnoteRef/>
      </w:r>
      <w:r>
        <w:tab/>
      </w:r>
      <w:r w:rsidRPr="003032A1">
        <w:t xml:space="preserve">FDOT Public Transportation Agency Safety Plan Guidance Document for Transit Agencies. Available at </w:t>
      </w:r>
      <w:hyperlink w:history="1" r:id="rId5">
        <w:r>
          <w:rPr>
            <w:rStyle w:val="Hyperlink"/>
            <w:rFonts w:eastAsia="Times New Roman"/>
          </w:rPr>
          <w:t>ptasp-14-90-guidance-document_09112019.docx (live.com)</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9A1DB4" w:rsidR="009C4F0D" w:rsidP="009A1DB4" w:rsidRDefault="00E842CD" w14:paraId="6EC37099" w14:textId="2B60CAB3">
    <w:pPr>
      <w:pStyle w:val="Header"/>
    </w:pPr>
    <w:r>
      <w:fldChar w:fldCharType="begin"/>
    </w:r>
    <w:r>
      <w:instrText>STYLEREF  "TOC Head"  \* MERGEFORMAT</w:instrText>
    </w:r>
    <w:r>
      <w:fldChar w:fldCharType="separate"/>
    </w:r>
    <w:r w:rsidR="00E6267D">
      <w:rPr>
        <w:noProof/>
      </w:rPr>
      <w:t>List of Tables</w: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00F80D22" w:rsidRDefault="00F80D22" w14:paraId="6C4841CA" w14:textId="77777777">
    <w:pPr>
      <w:pStyle w:val="Header"/>
    </w:pPr>
    <w:r>
      <w:rPr>
        <w:noProof/>
        <w:color w:val="FFFFFF" w:themeColor="background1"/>
      </w:rPr>
      <w:drawing>
        <wp:anchor distT="0" distB="0" distL="114300" distR="114300" simplePos="0" relativeHeight="251658240" behindDoc="1" locked="0" layoutInCell="1" allowOverlap="1" wp14:anchorId="0E1EA7A5" wp14:editId="4912168B">
          <wp:simplePos x="0" y="0"/>
          <wp:positionH relativeFrom="page">
            <wp:posOffset>-50800</wp:posOffset>
          </wp:positionH>
          <wp:positionV relativeFrom="paragraph">
            <wp:posOffset>-457200</wp:posOffset>
          </wp:positionV>
          <wp:extent cx="7815531" cy="10114217"/>
          <wp:effectExtent l="0" t="0" r="0" b="1905"/>
          <wp:wrapNone/>
          <wp:docPr id="1276178513" name="Picture 12761785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178513" name="Picture 127617851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815531" cy="10114217"/>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00F04" w:rsidR="003544F9" w:rsidP="00200F04" w:rsidRDefault="00E842CD" w14:paraId="4F2DC1F6" w14:textId="64EF1CFC">
    <w:pPr>
      <w:pStyle w:val="Header"/>
    </w:pPr>
    <w:r>
      <w:fldChar w:fldCharType="begin"/>
    </w:r>
    <w:r>
      <w:instrText>STYLEREF  "TOC Head"  \* MERGEFORMAT</w:instrText>
    </w:r>
    <w:r>
      <w:fldChar w:fldCharType="separate"/>
    </w:r>
    <w:r w:rsidR="00E6267D">
      <w:rPr>
        <w:noProof/>
      </w:rPr>
      <w:t>Contents</w:t>
    </w:r>
    <w: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00F04" w:rsidR="009A1DB4" w:rsidP="00200F04" w:rsidRDefault="00E842CD" w14:paraId="760DFA0D" w14:textId="1F6C7E2C">
    <w:pPr>
      <w:pStyle w:val="Header"/>
    </w:pPr>
    <w:r>
      <w:fldChar w:fldCharType="begin"/>
    </w:r>
    <w:r>
      <w:instrText>STYLEREF  "Heading 1"  \* MERGEFORMAT</w:instrText>
    </w:r>
    <w:r>
      <w:fldChar w:fldCharType="separate"/>
    </w:r>
    <w:r w:rsidR="00E6267D">
      <w:rPr>
        <w:noProof/>
      </w:rPr>
      <w:t>System Performance, Freight, &amp; Congestion Mitigation &amp; Air Quality Improvement Program Measures (PM3)</w: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Pr="00C85401" w:rsidR="00C85401" w:rsidP="00C85401" w:rsidRDefault="00C85401" w14:paraId="300A0A5D" w14:textId="77777777">
    <w:r>
      <w:rPr>
        <w:noProof/>
      </w:rPr>
      <w:drawing>
        <wp:anchor distT="0" distB="0" distL="114300" distR="114300" simplePos="0" relativeHeight="251658241" behindDoc="1" locked="0" layoutInCell="1" allowOverlap="1" wp14:anchorId="7EC89B66" wp14:editId="70FE96D5">
          <wp:simplePos x="0" y="0"/>
          <wp:positionH relativeFrom="page">
            <wp:align>left</wp:align>
          </wp:positionH>
          <wp:positionV relativeFrom="page">
            <wp:align>top</wp:align>
          </wp:positionV>
          <wp:extent cx="2103120" cy="10107310"/>
          <wp:effectExtent l="0" t="0" r="0" b="8255"/>
          <wp:wrapNone/>
          <wp:docPr id="1104018591" name="Graphic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404280" name="Graphic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rcRect l="242" r="242"/>
                  <a:stretch>
                    <a:fillRect/>
                  </a:stretch>
                </pic:blipFill>
                <pic:spPr bwMode="auto">
                  <a:xfrm>
                    <a:off x="0" y="0"/>
                    <a:ext cx="2103120" cy="101073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00F04" w:rsidR="001D089E" w:rsidP="00200F04" w:rsidRDefault="00E842CD" w14:paraId="1AAB4800" w14:textId="25D99A74">
    <w:pPr>
      <w:pStyle w:val="Header"/>
    </w:pPr>
    <w:r>
      <w:fldChar w:fldCharType="begin"/>
    </w:r>
    <w:r>
      <w:instrText>STYLEREF  "Heading 1"  \* MERGEFORMAT</w:instrText>
    </w:r>
    <w:r>
      <w:fldChar w:fldCharType="separate"/>
    </w:r>
    <w:r w:rsidR="002A6F3E">
      <w:rPr>
        <w:noProof/>
      </w:rPr>
      <w:t>Transit Safety Performance</w:t>
    </w:r>
    <w: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00F04" w:rsidR="001D089E" w:rsidP="001D089E" w:rsidRDefault="00E842CD" w14:paraId="4F351BAF" w14:textId="0977A8BE">
    <w:pPr>
      <w:pStyle w:val="Header"/>
    </w:pPr>
    <w:r>
      <w:fldChar w:fldCharType="begin"/>
    </w:r>
    <w:r>
      <w:instrText>STYLEREF  "Heading 1"  \* MERGEFORMAT</w:instrText>
    </w:r>
    <w:r>
      <w:fldChar w:fldCharType="separate"/>
    </w:r>
    <w:r w:rsidR="002A6F3E">
      <w:rPr>
        <w:noProof/>
      </w:rPr>
      <w:t>Transit Safety Performance</w:t>
    </w:r>
    <w:r>
      <w:fldChar w:fldCharType="end"/>
    </w:r>
  </w:p>
</w:hdr>
</file>

<file path=word/intelligence2.xml><?xml version="1.0" encoding="utf-8"?>
<int2:intelligence xmlns:int2="http://schemas.microsoft.com/office/intelligence/2020/intelligence" xmlns:oel="http://schemas.microsoft.com/office/2019/extlst">
  <int2:observations>
    <int2:bookmark int2:bookmarkName="_Int_4IkFXIZH" int2:invalidationBookmarkName="" int2:hashCode="Ot/wg8y+Iq6Upb" int2:id="PzTyIsnw">
      <int2:state int2:value="Rejected" int2:type="AugLoop_Text_Critique"/>
    </int2:bookmark>
    <int2:bookmark int2:bookmarkName="_Int_lokL1bbK" int2:invalidationBookmarkName="" int2:hashCode="5P+sulWRRAoUoI" int2:id="S21UXctL">
      <int2:state int2:value="Rejected" int2:type="AugLoop_Text_Critique"/>
    </int2:bookmark>
    <int2:bookmark int2:bookmarkName="_Int_p3bmsLzX" int2:invalidationBookmarkName="" int2:hashCode="VrJJVFSLqpPlMm" int2:id="IX08LNbM">
      <int2:state int2:value="Rejected" int2:type="AugLoop_Text_Critique"/>
    </int2:bookmark>
    <int2:bookmark int2:bookmarkName="_Int_jmPOAmik" int2:invalidationBookmarkName="" int2:hashCode="3nPqwMMFA48EN7" int2:id="yM0u2JnI">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230E2FEA"/>
    <w:lvl w:ilvl="0">
      <w:start w:val="1"/>
      <w:numFmt w:val="bullet"/>
      <w:pStyle w:val="ListBullet2"/>
      <w:lvlText w:val=""/>
      <w:lvlJc w:val="left"/>
      <w:pPr>
        <w:tabs>
          <w:tab w:val="num" w:pos="720"/>
        </w:tabs>
        <w:ind w:left="720" w:hanging="360"/>
      </w:pPr>
      <w:rPr>
        <w:rFonts w:hint="default" w:ascii="Symbol" w:hAnsi="Symbol"/>
      </w:rPr>
    </w:lvl>
  </w:abstractNum>
  <w:abstractNum w:abstractNumId="1" w15:restartNumberingAfterBreak="0">
    <w:nsid w:val="FFFFFF88"/>
    <w:multiLevelType w:val="singleLevel"/>
    <w:tmpl w:val="CCDEEC22"/>
    <w:lvl w:ilvl="0">
      <w:start w:val="1"/>
      <w:numFmt w:val="decimal"/>
      <w:pStyle w:val="ListNumber"/>
      <w:lvlText w:val="%1."/>
      <w:lvlJc w:val="left"/>
      <w:pPr>
        <w:tabs>
          <w:tab w:val="num" w:pos="360"/>
        </w:tabs>
        <w:ind w:left="360" w:hanging="360"/>
      </w:pPr>
    </w:lvl>
  </w:abstractNum>
  <w:abstractNum w:abstractNumId="2" w15:restartNumberingAfterBreak="0">
    <w:nsid w:val="02511DC1"/>
    <w:multiLevelType w:val="hybridMultilevel"/>
    <w:tmpl w:val="3D9298E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3AC1860"/>
    <w:multiLevelType w:val="hybridMultilevel"/>
    <w:tmpl w:val="C016B172"/>
    <w:lvl w:ilvl="0" w:tplc="34924214">
      <w:start w:val="1"/>
      <w:numFmt w:val="bullet"/>
      <w:lvlText w:val=""/>
      <w:lvlJc w:val="left"/>
      <w:pPr>
        <w:ind w:left="720" w:hanging="360"/>
      </w:pPr>
      <w:rPr>
        <w:rFonts w:hint="default" w:ascii="Wingdings" w:hAnsi="Wingdings"/>
        <w:color w:val="81D1DE"/>
        <w:sz w:val="16"/>
      </w:rPr>
    </w:lvl>
    <w:lvl w:ilvl="1" w:tplc="FFFFFFFF">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4" w15:restartNumberingAfterBreak="0">
    <w:nsid w:val="09193846"/>
    <w:multiLevelType w:val="hybridMultilevel"/>
    <w:tmpl w:val="DE948E6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0C263F87"/>
    <w:multiLevelType w:val="hybridMultilevel"/>
    <w:tmpl w:val="E1D0A8B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1480313C"/>
    <w:multiLevelType w:val="singleLevel"/>
    <w:tmpl w:val="410E363A"/>
    <w:lvl w:ilvl="0">
      <w:start w:val="1"/>
      <w:numFmt w:val="bullet"/>
      <w:pStyle w:val="CSMemoListBullet"/>
      <w:lvlText w:val=""/>
      <w:lvlJc w:val="left"/>
      <w:pPr>
        <w:tabs>
          <w:tab w:val="num" w:pos="360"/>
        </w:tabs>
        <w:ind w:left="360" w:hanging="360"/>
      </w:pPr>
      <w:rPr>
        <w:rFonts w:hint="default" w:ascii="Symbol" w:hAnsi="Symbol"/>
      </w:rPr>
    </w:lvl>
  </w:abstractNum>
  <w:abstractNum w:abstractNumId="7" w15:restartNumberingAfterBreak="0">
    <w:nsid w:val="196C7089"/>
    <w:multiLevelType w:val="hybridMultilevel"/>
    <w:tmpl w:val="F596338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EE61F31"/>
    <w:multiLevelType w:val="hybridMultilevel"/>
    <w:tmpl w:val="84C4E2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2E5643CC"/>
    <w:multiLevelType w:val="hybridMultilevel"/>
    <w:tmpl w:val="6FAEE43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3B0C772E"/>
    <w:multiLevelType w:val="hybridMultilevel"/>
    <w:tmpl w:val="FC6667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250615"/>
    <w:multiLevelType w:val="hybridMultilevel"/>
    <w:tmpl w:val="10C6D9A0"/>
    <w:lvl w:ilvl="0" w:tplc="4C082F42">
      <w:start w:val="1"/>
      <w:numFmt w:val="decimal"/>
      <w:pStyle w:val="SectionDivider"/>
      <w:lvlText w:val="Section %1"/>
      <w:lvlJc w:val="left"/>
      <w:pPr>
        <w:ind w:left="720" w:hanging="360"/>
      </w:pPr>
      <w:rPr>
        <w:rFonts w:hint="default"/>
        <w:bCs w:val="0"/>
        <w:i w:val="0"/>
        <w:iCs w:val="0"/>
        <w:caps w:val="0"/>
        <w:strike w:val="0"/>
        <w:dstrike w:val="0"/>
        <w:outline w:val="0"/>
        <w:shadow w:val="0"/>
        <w:emboss w:val="0"/>
        <w:imprint w:val="0"/>
        <w:vanish w:val="0"/>
        <w:color w:val="auto"/>
        <w:spacing w:val="0"/>
        <w:kern w:val="0"/>
        <w:position w:val="0"/>
        <w:u w:val="none"/>
        <w:effect w:val="none"/>
        <w:vertAlign w:val="baseline"/>
        <w:em w:v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9B7BB6"/>
    <w:multiLevelType w:val="hybridMultilevel"/>
    <w:tmpl w:val="AD2879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562755B7"/>
    <w:multiLevelType w:val="hybridMultilevel"/>
    <w:tmpl w:val="E7E0FEAA"/>
    <w:lvl w:ilvl="0" w:tplc="71BA6946">
      <w:start w:val="1"/>
      <w:numFmt w:val="bullet"/>
      <w:pStyle w:val="List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596B294C"/>
    <w:multiLevelType w:val="hybridMultilevel"/>
    <w:tmpl w:val="F2D4645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CB71308"/>
    <w:multiLevelType w:val="hybridMultilevel"/>
    <w:tmpl w:val="920C5BC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5CF57588"/>
    <w:multiLevelType w:val="hybridMultilevel"/>
    <w:tmpl w:val="6712A79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63F16D08"/>
    <w:multiLevelType w:val="singleLevel"/>
    <w:tmpl w:val="FA82FA08"/>
    <w:lvl w:ilvl="0">
      <w:start w:val="1"/>
      <w:numFmt w:val="bullet"/>
      <w:pStyle w:val="ListDash"/>
      <w:lvlText w:val="-"/>
      <w:lvlJc w:val="left"/>
      <w:pPr>
        <w:tabs>
          <w:tab w:val="num" w:pos="720"/>
        </w:tabs>
        <w:ind w:left="720" w:hanging="360"/>
      </w:pPr>
      <w:rPr>
        <w:rFonts w:hint="default" w:ascii="Courier New" w:hAnsi="Courier New"/>
      </w:rPr>
    </w:lvl>
  </w:abstractNum>
  <w:abstractNum w:abstractNumId="18" w15:restartNumberingAfterBreak="0">
    <w:nsid w:val="69DC7A7D"/>
    <w:multiLevelType w:val="hybridMultilevel"/>
    <w:tmpl w:val="A6E65FCE"/>
    <w:lvl w:ilvl="0" w:tplc="34924214">
      <w:start w:val="1"/>
      <w:numFmt w:val="bullet"/>
      <w:lvlText w:val=""/>
      <w:lvlJc w:val="left"/>
      <w:pPr>
        <w:ind w:left="1080" w:hanging="360"/>
      </w:pPr>
      <w:rPr>
        <w:rFonts w:hint="default" w:ascii="Wingdings" w:hAnsi="Wingdings"/>
        <w:color w:val="81D1DE"/>
        <w:sz w:val="16"/>
      </w:rPr>
    </w:lvl>
    <w:lvl w:ilvl="1" w:tplc="04090003" w:tentative="1">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9" w15:restartNumberingAfterBreak="0">
    <w:nsid w:val="6C6E008A"/>
    <w:multiLevelType w:val="multilevel"/>
    <w:tmpl w:val="9134049E"/>
    <w:lvl w:ilvl="0">
      <w:start w:val="1"/>
      <w:numFmt w:val="decimal"/>
      <w:pStyle w:val="Heading1"/>
      <w:suff w:val="space"/>
      <w:lvlText w:val="%1.0"/>
      <w:lvlJc w:val="left"/>
      <w:pPr>
        <w:ind w:left="0" w:firstLine="0"/>
      </w:pPr>
      <w:rPr>
        <w:rFonts w:hint="default"/>
      </w:rPr>
    </w:lvl>
    <w:lvl w:ilvl="1">
      <w:start w:val="1"/>
      <w:numFmt w:val="decimal"/>
      <w:pStyle w:val="Heading2"/>
      <w:suff w:val="space"/>
      <w:lvlText w:val="%1.%2"/>
      <w:lvlJc w:val="left"/>
      <w:pPr>
        <w:ind w:left="0" w:firstLine="0"/>
      </w:pPr>
      <w:rPr>
        <w:rFonts w:hint="default"/>
      </w:rPr>
    </w:lvl>
    <w:lvl w:ilvl="2">
      <w:start w:val="1"/>
      <w:numFmt w:val="decimal"/>
      <w:pStyle w:val="Heading3"/>
      <w:suff w:val="space"/>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0" w15:restartNumberingAfterBreak="0">
    <w:nsid w:val="6FEF7D9D"/>
    <w:multiLevelType w:val="hybridMultilevel"/>
    <w:tmpl w:val="0A7E085E"/>
    <w:lvl w:ilvl="0" w:tplc="34924214">
      <w:start w:val="1"/>
      <w:numFmt w:val="bullet"/>
      <w:lvlText w:val=""/>
      <w:lvlJc w:val="left"/>
      <w:pPr>
        <w:ind w:left="720" w:hanging="360"/>
      </w:pPr>
      <w:rPr>
        <w:rFonts w:hint="default" w:ascii="Wingdings" w:hAnsi="Wingdings"/>
        <w:color w:val="81D1DE"/>
        <w:sz w:val="16"/>
      </w:rPr>
    </w:lvl>
    <w:lvl w:ilvl="1" w:tplc="FFFFFFFF">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21" w15:restartNumberingAfterBreak="0">
    <w:nsid w:val="77152A14"/>
    <w:multiLevelType w:val="hybridMultilevel"/>
    <w:tmpl w:val="EC3EBF6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78CA396A"/>
    <w:multiLevelType w:val="hybridMultilevel"/>
    <w:tmpl w:val="71C03546"/>
    <w:lvl w:ilvl="0" w:tplc="48A0B52E">
      <w:start w:val="1"/>
      <w:numFmt w:val="bullet"/>
      <w:pStyle w:val="Table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795B57D5"/>
    <w:multiLevelType w:val="hybridMultilevel"/>
    <w:tmpl w:val="D0E8E65C"/>
    <w:lvl w:ilvl="0" w:tplc="34924214">
      <w:start w:val="1"/>
      <w:numFmt w:val="bullet"/>
      <w:lvlText w:val=""/>
      <w:lvlJc w:val="left"/>
      <w:pPr>
        <w:ind w:left="720" w:hanging="360"/>
      </w:pPr>
      <w:rPr>
        <w:rFonts w:hint="default" w:ascii="Wingdings" w:hAnsi="Wingdings"/>
        <w:color w:val="81D1DE"/>
        <w:sz w:val="16"/>
      </w:rPr>
    </w:lvl>
    <w:lvl w:ilvl="1" w:tplc="FFFFFFFF">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24" w15:restartNumberingAfterBreak="0">
    <w:nsid w:val="7A0571B3"/>
    <w:multiLevelType w:val="hybridMultilevel"/>
    <w:tmpl w:val="46FE037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683870634">
    <w:abstractNumId w:val="19"/>
  </w:num>
  <w:num w:numId="2" w16cid:durableId="1297029195">
    <w:abstractNumId w:val="11"/>
  </w:num>
  <w:num w:numId="3" w16cid:durableId="997802758">
    <w:abstractNumId w:val="20"/>
  </w:num>
  <w:num w:numId="4" w16cid:durableId="247422941">
    <w:abstractNumId w:val="18"/>
  </w:num>
  <w:num w:numId="5" w16cid:durableId="711736604">
    <w:abstractNumId w:val="0"/>
  </w:num>
  <w:num w:numId="6" w16cid:durableId="1263803182">
    <w:abstractNumId w:val="23"/>
  </w:num>
  <w:num w:numId="7" w16cid:durableId="1447652808">
    <w:abstractNumId w:val="3"/>
  </w:num>
  <w:num w:numId="8" w16cid:durableId="170223988">
    <w:abstractNumId w:val="13"/>
  </w:num>
  <w:num w:numId="9" w16cid:durableId="909268114">
    <w:abstractNumId w:val="17"/>
  </w:num>
  <w:num w:numId="10" w16cid:durableId="370155139">
    <w:abstractNumId w:val="6"/>
  </w:num>
  <w:num w:numId="11" w16cid:durableId="1795365466">
    <w:abstractNumId w:val="24"/>
  </w:num>
  <w:num w:numId="12" w16cid:durableId="609506431">
    <w:abstractNumId w:val="8"/>
  </w:num>
  <w:num w:numId="13" w16cid:durableId="837770819">
    <w:abstractNumId w:val="22"/>
  </w:num>
  <w:num w:numId="14" w16cid:durableId="909080629">
    <w:abstractNumId w:val="21"/>
  </w:num>
  <w:num w:numId="15" w16cid:durableId="1307734522">
    <w:abstractNumId w:val="4"/>
  </w:num>
  <w:num w:numId="16" w16cid:durableId="1167208227">
    <w:abstractNumId w:val="7"/>
  </w:num>
  <w:num w:numId="17" w16cid:durableId="55248569">
    <w:abstractNumId w:val="1"/>
  </w:num>
  <w:num w:numId="18" w16cid:durableId="1843280131">
    <w:abstractNumId w:val="1"/>
  </w:num>
  <w:num w:numId="19" w16cid:durableId="1912423567">
    <w:abstractNumId w:val="5"/>
  </w:num>
  <w:num w:numId="20" w16cid:durableId="50465595">
    <w:abstractNumId w:val="2"/>
  </w:num>
  <w:num w:numId="21" w16cid:durableId="1258095607">
    <w:abstractNumId w:val="12"/>
  </w:num>
  <w:num w:numId="22" w16cid:durableId="1226180839">
    <w:abstractNumId w:val="9"/>
  </w:num>
  <w:num w:numId="23" w16cid:durableId="718210504">
    <w:abstractNumId w:val="10"/>
  </w:num>
  <w:num w:numId="24" w16cid:durableId="1121342361">
    <w:abstractNumId w:val="15"/>
  </w:num>
  <w:num w:numId="25" w16cid:durableId="1766263669">
    <w:abstractNumId w:val="1"/>
    <w:lvlOverride w:ilvl="0">
      <w:startOverride w:val="1"/>
    </w:lvlOverride>
  </w:num>
  <w:num w:numId="26" w16cid:durableId="1752701307">
    <w:abstractNumId w:val="1"/>
    <w:lvlOverride w:ilvl="0">
      <w:startOverride w:val="1"/>
    </w:lvlOverride>
  </w:num>
  <w:num w:numId="27" w16cid:durableId="838160143">
    <w:abstractNumId w:val="1"/>
    <w:lvlOverride w:ilvl="0">
      <w:startOverride w:val="1"/>
    </w:lvlOverride>
  </w:num>
  <w:num w:numId="28" w16cid:durableId="113451851">
    <w:abstractNumId w:val="1"/>
    <w:lvlOverride w:ilvl="0">
      <w:startOverride w:val="1"/>
    </w:lvlOverride>
  </w:num>
  <w:num w:numId="29" w16cid:durableId="808134381">
    <w:abstractNumId w:val="19"/>
  </w:num>
  <w:num w:numId="30" w16cid:durableId="1644702461">
    <w:abstractNumId w:val="1"/>
  </w:num>
  <w:num w:numId="31" w16cid:durableId="1104499315">
    <w:abstractNumId w:val="14"/>
  </w:num>
  <w:num w:numId="32" w16cid:durableId="500850583">
    <w:abstractNumId w:val="16"/>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14">
  <w:zoom w:percent="130"/>
  <w:stylePaneSortMethod w:val="00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721"/>
    <w:rsid w:val="0000618E"/>
    <w:rsid w:val="00007BC8"/>
    <w:rsid w:val="00017ABE"/>
    <w:rsid w:val="00017E92"/>
    <w:rsid w:val="00021DA1"/>
    <w:rsid w:val="000267B9"/>
    <w:rsid w:val="0002699B"/>
    <w:rsid w:val="00026B4D"/>
    <w:rsid w:val="00030BF4"/>
    <w:rsid w:val="000338D0"/>
    <w:rsid w:val="00033CDD"/>
    <w:rsid w:val="00035127"/>
    <w:rsid w:val="0003585B"/>
    <w:rsid w:val="00042235"/>
    <w:rsid w:val="000423AC"/>
    <w:rsid w:val="00046064"/>
    <w:rsid w:val="000469A8"/>
    <w:rsid w:val="0005752E"/>
    <w:rsid w:val="00060318"/>
    <w:rsid w:val="00066888"/>
    <w:rsid w:val="00073292"/>
    <w:rsid w:val="00081113"/>
    <w:rsid w:val="0009132D"/>
    <w:rsid w:val="000A138D"/>
    <w:rsid w:val="000A18DE"/>
    <w:rsid w:val="000A4451"/>
    <w:rsid w:val="000B16E7"/>
    <w:rsid w:val="000B4861"/>
    <w:rsid w:val="000B6FC8"/>
    <w:rsid w:val="000B7C21"/>
    <w:rsid w:val="000C5CCD"/>
    <w:rsid w:val="000C5CD7"/>
    <w:rsid w:val="000C6515"/>
    <w:rsid w:val="000C7439"/>
    <w:rsid w:val="000C7BBA"/>
    <w:rsid w:val="000D0721"/>
    <w:rsid w:val="000D301D"/>
    <w:rsid w:val="000D5935"/>
    <w:rsid w:val="000E1705"/>
    <w:rsid w:val="000F40F0"/>
    <w:rsid w:val="000F4F60"/>
    <w:rsid w:val="00103076"/>
    <w:rsid w:val="0010348E"/>
    <w:rsid w:val="00110C41"/>
    <w:rsid w:val="0011181F"/>
    <w:rsid w:val="00116DDB"/>
    <w:rsid w:val="00120A52"/>
    <w:rsid w:val="0013133C"/>
    <w:rsid w:val="00133EC8"/>
    <w:rsid w:val="00134318"/>
    <w:rsid w:val="001373DF"/>
    <w:rsid w:val="001417E5"/>
    <w:rsid w:val="00143969"/>
    <w:rsid w:val="00145DA3"/>
    <w:rsid w:val="00145ED3"/>
    <w:rsid w:val="0014711F"/>
    <w:rsid w:val="00150DF6"/>
    <w:rsid w:val="0015279B"/>
    <w:rsid w:val="00153617"/>
    <w:rsid w:val="00154AA1"/>
    <w:rsid w:val="001567D6"/>
    <w:rsid w:val="00160AE0"/>
    <w:rsid w:val="00164721"/>
    <w:rsid w:val="00166BFE"/>
    <w:rsid w:val="0017384E"/>
    <w:rsid w:val="001747DD"/>
    <w:rsid w:val="00176ED9"/>
    <w:rsid w:val="001802EA"/>
    <w:rsid w:val="00184172"/>
    <w:rsid w:val="00184D6A"/>
    <w:rsid w:val="0019166E"/>
    <w:rsid w:val="001931BB"/>
    <w:rsid w:val="00195A0E"/>
    <w:rsid w:val="001972D7"/>
    <w:rsid w:val="00197335"/>
    <w:rsid w:val="001A45F0"/>
    <w:rsid w:val="001C05E0"/>
    <w:rsid w:val="001D089E"/>
    <w:rsid w:val="001E0F87"/>
    <w:rsid w:val="001E3881"/>
    <w:rsid w:val="001E56C5"/>
    <w:rsid w:val="001E63AF"/>
    <w:rsid w:val="001F28A8"/>
    <w:rsid w:val="00200F04"/>
    <w:rsid w:val="00202CB4"/>
    <w:rsid w:val="0021252F"/>
    <w:rsid w:val="0021431E"/>
    <w:rsid w:val="0021719A"/>
    <w:rsid w:val="00226AF3"/>
    <w:rsid w:val="0022754E"/>
    <w:rsid w:val="00230425"/>
    <w:rsid w:val="00230B1B"/>
    <w:rsid w:val="00235E87"/>
    <w:rsid w:val="00240853"/>
    <w:rsid w:val="0024226F"/>
    <w:rsid w:val="00250D2B"/>
    <w:rsid w:val="002563A5"/>
    <w:rsid w:val="0025692C"/>
    <w:rsid w:val="0027254E"/>
    <w:rsid w:val="00272A17"/>
    <w:rsid w:val="00273F04"/>
    <w:rsid w:val="00274744"/>
    <w:rsid w:val="00277A2F"/>
    <w:rsid w:val="00280385"/>
    <w:rsid w:val="002817AE"/>
    <w:rsid w:val="00285D52"/>
    <w:rsid w:val="00291F6C"/>
    <w:rsid w:val="002A0DF9"/>
    <w:rsid w:val="002A12A4"/>
    <w:rsid w:val="002A61C0"/>
    <w:rsid w:val="002A63D7"/>
    <w:rsid w:val="002A6F3E"/>
    <w:rsid w:val="002B08B9"/>
    <w:rsid w:val="002B2B45"/>
    <w:rsid w:val="002B505A"/>
    <w:rsid w:val="002C0E5B"/>
    <w:rsid w:val="002C3909"/>
    <w:rsid w:val="002D0AC3"/>
    <w:rsid w:val="002D0C95"/>
    <w:rsid w:val="002D105C"/>
    <w:rsid w:val="002D1FB6"/>
    <w:rsid w:val="002E062D"/>
    <w:rsid w:val="002E09E8"/>
    <w:rsid w:val="002E4E68"/>
    <w:rsid w:val="002F021D"/>
    <w:rsid w:val="002F7C14"/>
    <w:rsid w:val="00300ECC"/>
    <w:rsid w:val="00303882"/>
    <w:rsid w:val="0030544B"/>
    <w:rsid w:val="003060C4"/>
    <w:rsid w:val="003065B9"/>
    <w:rsid w:val="003126E1"/>
    <w:rsid w:val="00315005"/>
    <w:rsid w:val="00316607"/>
    <w:rsid w:val="00325112"/>
    <w:rsid w:val="00327C0D"/>
    <w:rsid w:val="00335DD7"/>
    <w:rsid w:val="00340049"/>
    <w:rsid w:val="003456CE"/>
    <w:rsid w:val="003467CE"/>
    <w:rsid w:val="003544F9"/>
    <w:rsid w:val="00364F50"/>
    <w:rsid w:val="003711F4"/>
    <w:rsid w:val="003848E0"/>
    <w:rsid w:val="0038738F"/>
    <w:rsid w:val="0039246D"/>
    <w:rsid w:val="00393E28"/>
    <w:rsid w:val="00394FBA"/>
    <w:rsid w:val="003A01D3"/>
    <w:rsid w:val="003A19B7"/>
    <w:rsid w:val="003A277F"/>
    <w:rsid w:val="003B03EB"/>
    <w:rsid w:val="003B0947"/>
    <w:rsid w:val="003B1854"/>
    <w:rsid w:val="003B1B8B"/>
    <w:rsid w:val="003B4DC2"/>
    <w:rsid w:val="003B76D1"/>
    <w:rsid w:val="003C167B"/>
    <w:rsid w:val="003C3B14"/>
    <w:rsid w:val="003D0436"/>
    <w:rsid w:val="003D32EC"/>
    <w:rsid w:val="003D3643"/>
    <w:rsid w:val="003D742C"/>
    <w:rsid w:val="003E5F93"/>
    <w:rsid w:val="003E746C"/>
    <w:rsid w:val="003E7B3C"/>
    <w:rsid w:val="003F2144"/>
    <w:rsid w:val="003F36FC"/>
    <w:rsid w:val="003F5E63"/>
    <w:rsid w:val="003F7093"/>
    <w:rsid w:val="0040162D"/>
    <w:rsid w:val="00413035"/>
    <w:rsid w:val="004167A1"/>
    <w:rsid w:val="00417F78"/>
    <w:rsid w:val="004252F6"/>
    <w:rsid w:val="0042580E"/>
    <w:rsid w:val="00435459"/>
    <w:rsid w:val="00437B7A"/>
    <w:rsid w:val="004416FC"/>
    <w:rsid w:val="00443A7D"/>
    <w:rsid w:val="004443B0"/>
    <w:rsid w:val="004535F3"/>
    <w:rsid w:val="00463FE4"/>
    <w:rsid w:val="004653A0"/>
    <w:rsid w:val="004713C4"/>
    <w:rsid w:val="00480300"/>
    <w:rsid w:val="00480C82"/>
    <w:rsid w:val="00482709"/>
    <w:rsid w:val="004871E3"/>
    <w:rsid w:val="00490535"/>
    <w:rsid w:val="004A2013"/>
    <w:rsid w:val="004A434C"/>
    <w:rsid w:val="004A5F46"/>
    <w:rsid w:val="004B0449"/>
    <w:rsid w:val="004B0CC7"/>
    <w:rsid w:val="004B122C"/>
    <w:rsid w:val="004B198C"/>
    <w:rsid w:val="004B5D19"/>
    <w:rsid w:val="004B758A"/>
    <w:rsid w:val="004C3B63"/>
    <w:rsid w:val="004C78BF"/>
    <w:rsid w:val="004D32EF"/>
    <w:rsid w:val="004D6F49"/>
    <w:rsid w:val="004E16F9"/>
    <w:rsid w:val="004E2AF3"/>
    <w:rsid w:val="004F2E5C"/>
    <w:rsid w:val="004F391C"/>
    <w:rsid w:val="00500378"/>
    <w:rsid w:val="005040E9"/>
    <w:rsid w:val="00505CA3"/>
    <w:rsid w:val="0050738E"/>
    <w:rsid w:val="00507FC4"/>
    <w:rsid w:val="00510F5F"/>
    <w:rsid w:val="00511CD0"/>
    <w:rsid w:val="005321A3"/>
    <w:rsid w:val="00534AF2"/>
    <w:rsid w:val="00543833"/>
    <w:rsid w:val="00544C52"/>
    <w:rsid w:val="00545610"/>
    <w:rsid w:val="00547A0C"/>
    <w:rsid w:val="00552721"/>
    <w:rsid w:val="0055392B"/>
    <w:rsid w:val="0055457C"/>
    <w:rsid w:val="00557BB0"/>
    <w:rsid w:val="005627AB"/>
    <w:rsid w:val="00570801"/>
    <w:rsid w:val="00571CE4"/>
    <w:rsid w:val="00572AD7"/>
    <w:rsid w:val="0057331B"/>
    <w:rsid w:val="00582BFB"/>
    <w:rsid w:val="00583844"/>
    <w:rsid w:val="0058484A"/>
    <w:rsid w:val="00585549"/>
    <w:rsid w:val="005936D5"/>
    <w:rsid w:val="005A26B9"/>
    <w:rsid w:val="005A2DD1"/>
    <w:rsid w:val="005A3FC1"/>
    <w:rsid w:val="005A6820"/>
    <w:rsid w:val="005B0390"/>
    <w:rsid w:val="005B35C3"/>
    <w:rsid w:val="005C1A16"/>
    <w:rsid w:val="005C1AF3"/>
    <w:rsid w:val="005C7C24"/>
    <w:rsid w:val="005D07C0"/>
    <w:rsid w:val="005D2929"/>
    <w:rsid w:val="005D3DCB"/>
    <w:rsid w:val="005D46F5"/>
    <w:rsid w:val="005E5E6C"/>
    <w:rsid w:val="005F0146"/>
    <w:rsid w:val="005F2069"/>
    <w:rsid w:val="005F29CB"/>
    <w:rsid w:val="005F2F00"/>
    <w:rsid w:val="005F4D66"/>
    <w:rsid w:val="005F6959"/>
    <w:rsid w:val="006000F7"/>
    <w:rsid w:val="006047EF"/>
    <w:rsid w:val="00614446"/>
    <w:rsid w:val="00622BCD"/>
    <w:rsid w:val="00630198"/>
    <w:rsid w:val="00632D17"/>
    <w:rsid w:val="00642096"/>
    <w:rsid w:val="00643C99"/>
    <w:rsid w:val="00645AEE"/>
    <w:rsid w:val="006523BB"/>
    <w:rsid w:val="00652802"/>
    <w:rsid w:val="0065561C"/>
    <w:rsid w:val="00656B5A"/>
    <w:rsid w:val="00663839"/>
    <w:rsid w:val="006649C8"/>
    <w:rsid w:val="006656B1"/>
    <w:rsid w:val="006725DC"/>
    <w:rsid w:val="00674F21"/>
    <w:rsid w:val="00676E4C"/>
    <w:rsid w:val="006807CC"/>
    <w:rsid w:val="00687888"/>
    <w:rsid w:val="00692BA2"/>
    <w:rsid w:val="00693DBF"/>
    <w:rsid w:val="00696B73"/>
    <w:rsid w:val="00697866"/>
    <w:rsid w:val="006A1DBE"/>
    <w:rsid w:val="006A4FC3"/>
    <w:rsid w:val="006A76D1"/>
    <w:rsid w:val="006A7DED"/>
    <w:rsid w:val="006B0D38"/>
    <w:rsid w:val="006B3EBD"/>
    <w:rsid w:val="006C644D"/>
    <w:rsid w:val="006C674F"/>
    <w:rsid w:val="006D0C5F"/>
    <w:rsid w:val="006D1EB6"/>
    <w:rsid w:val="006D321E"/>
    <w:rsid w:val="006D4078"/>
    <w:rsid w:val="006E2250"/>
    <w:rsid w:val="006F2252"/>
    <w:rsid w:val="006F3AEE"/>
    <w:rsid w:val="006F7500"/>
    <w:rsid w:val="006F78D6"/>
    <w:rsid w:val="006F78EF"/>
    <w:rsid w:val="00701139"/>
    <w:rsid w:val="00703BE5"/>
    <w:rsid w:val="007107B9"/>
    <w:rsid w:val="00711391"/>
    <w:rsid w:val="0071162B"/>
    <w:rsid w:val="00711673"/>
    <w:rsid w:val="00716921"/>
    <w:rsid w:val="007324C0"/>
    <w:rsid w:val="007348CE"/>
    <w:rsid w:val="00734F25"/>
    <w:rsid w:val="00743120"/>
    <w:rsid w:val="0074368E"/>
    <w:rsid w:val="0075261B"/>
    <w:rsid w:val="00752D11"/>
    <w:rsid w:val="00753CC4"/>
    <w:rsid w:val="00762863"/>
    <w:rsid w:val="007628F8"/>
    <w:rsid w:val="00771B27"/>
    <w:rsid w:val="00781BE4"/>
    <w:rsid w:val="007857BE"/>
    <w:rsid w:val="0079202A"/>
    <w:rsid w:val="00795C65"/>
    <w:rsid w:val="007A0D6C"/>
    <w:rsid w:val="007A3E0B"/>
    <w:rsid w:val="007B0F9A"/>
    <w:rsid w:val="007B10ED"/>
    <w:rsid w:val="007B16C1"/>
    <w:rsid w:val="007B18A9"/>
    <w:rsid w:val="007B579B"/>
    <w:rsid w:val="007B5C0A"/>
    <w:rsid w:val="007C142D"/>
    <w:rsid w:val="007C1935"/>
    <w:rsid w:val="007C1D89"/>
    <w:rsid w:val="007C680B"/>
    <w:rsid w:val="007D0920"/>
    <w:rsid w:val="007D0CB2"/>
    <w:rsid w:val="007D3664"/>
    <w:rsid w:val="007D396B"/>
    <w:rsid w:val="007E1B51"/>
    <w:rsid w:val="007E55AA"/>
    <w:rsid w:val="007F50FD"/>
    <w:rsid w:val="008219CE"/>
    <w:rsid w:val="00822119"/>
    <w:rsid w:val="00824517"/>
    <w:rsid w:val="008252D1"/>
    <w:rsid w:val="00826650"/>
    <w:rsid w:val="00831F41"/>
    <w:rsid w:val="00833064"/>
    <w:rsid w:val="00835C67"/>
    <w:rsid w:val="0084296E"/>
    <w:rsid w:val="0084439E"/>
    <w:rsid w:val="00846B57"/>
    <w:rsid w:val="00851F3B"/>
    <w:rsid w:val="0085238B"/>
    <w:rsid w:val="00855A86"/>
    <w:rsid w:val="00863946"/>
    <w:rsid w:val="008758AB"/>
    <w:rsid w:val="008779E4"/>
    <w:rsid w:val="00881288"/>
    <w:rsid w:val="00882C18"/>
    <w:rsid w:val="00885C4C"/>
    <w:rsid w:val="00887DE5"/>
    <w:rsid w:val="00890225"/>
    <w:rsid w:val="00892411"/>
    <w:rsid w:val="00893AAD"/>
    <w:rsid w:val="0089591D"/>
    <w:rsid w:val="008A3E8C"/>
    <w:rsid w:val="008B2684"/>
    <w:rsid w:val="008B67F8"/>
    <w:rsid w:val="008C3896"/>
    <w:rsid w:val="008D1BB2"/>
    <w:rsid w:val="008D4D25"/>
    <w:rsid w:val="008E6F57"/>
    <w:rsid w:val="008E77D2"/>
    <w:rsid w:val="008F61A4"/>
    <w:rsid w:val="009026B5"/>
    <w:rsid w:val="0090461C"/>
    <w:rsid w:val="009063D4"/>
    <w:rsid w:val="00906738"/>
    <w:rsid w:val="00906897"/>
    <w:rsid w:val="00907BCE"/>
    <w:rsid w:val="009171C8"/>
    <w:rsid w:val="00917A03"/>
    <w:rsid w:val="00920FC2"/>
    <w:rsid w:val="00926278"/>
    <w:rsid w:val="00926AA1"/>
    <w:rsid w:val="00931022"/>
    <w:rsid w:val="00932731"/>
    <w:rsid w:val="00933336"/>
    <w:rsid w:val="00936604"/>
    <w:rsid w:val="009372B5"/>
    <w:rsid w:val="0094692E"/>
    <w:rsid w:val="00951012"/>
    <w:rsid w:val="00951E52"/>
    <w:rsid w:val="00952CEC"/>
    <w:rsid w:val="00955185"/>
    <w:rsid w:val="00955E9C"/>
    <w:rsid w:val="00960D8B"/>
    <w:rsid w:val="00961999"/>
    <w:rsid w:val="009626AD"/>
    <w:rsid w:val="00963C14"/>
    <w:rsid w:val="0096546B"/>
    <w:rsid w:val="00966B4C"/>
    <w:rsid w:val="00967725"/>
    <w:rsid w:val="00975139"/>
    <w:rsid w:val="00992B37"/>
    <w:rsid w:val="00996C61"/>
    <w:rsid w:val="009A1991"/>
    <w:rsid w:val="009A1DB4"/>
    <w:rsid w:val="009A2FB8"/>
    <w:rsid w:val="009A7181"/>
    <w:rsid w:val="009A7A1D"/>
    <w:rsid w:val="009B521C"/>
    <w:rsid w:val="009B767A"/>
    <w:rsid w:val="009C1C7B"/>
    <w:rsid w:val="009C30D4"/>
    <w:rsid w:val="009C4F0D"/>
    <w:rsid w:val="009C525B"/>
    <w:rsid w:val="009D12EE"/>
    <w:rsid w:val="009D26CC"/>
    <w:rsid w:val="009D2F06"/>
    <w:rsid w:val="009D310D"/>
    <w:rsid w:val="009D4927"/>
    <w:rsid w:val="009D56F3"/>
    <w:rsid w:val="009E7365"/>
    <w:rsid w:val="009E7616"/>
    <w:rsid w:val="009F1F33"/>
    <w:rsid w:val="009F3C15"/>
    <w:rsid w:val="009F4E55"/>
    <w:rsid w:val="009F52B6"/>
    <w:rsid w:val="00A011D4"/>
    <w:rsid w:val="00A12575"/>
    <w:rsid w:val="00A221C9"/>
    <w:rsid w:val="00A26863"/>
    <w:rsid w:val="00A26A13"/>
    <w:rsid w:val="00A36EB2"/>
    <w:rsid w:val="00A410BB"/>
    <w:rsid w:val="00A42490"/>
    <w:rsid w:val="00A4299B"/>
    <w:rsid w:val="00A444CA"/>
    <w:rsid w:val="00A479A8"/>
    <w:rsid w:val="00A55559"/>
    <w:rsid w:val="00A60774"/>
    <w:rsid w:val="00A6414C"/>
    <w:rsid w:val="00A641FC"/>
    <w:rsid w:val="00A7054E"/>
    <w:rsid w:val="00A72CF9"/>
    <w:rsid w:val="00A744CD"/>
    <w:rsid w:val="00A863A6"/>
    <w:rsid w:val="00A93790"/>
    <w:rsid w:val="00A94F08"/>
    <w:rsid w:val="00A95EC7"/>
    <w:rsid w:val="00AA221A"/>
    <w:rsid w:val="00AB1FA1"/>
    <w:rsid w:val="00AB31A3"/>
    <w:rsid w:val="00AB31B6"/>
    <w:rsid w:val="00AC0A3A"/>
    <w:rsid w:val="00AC1E5A"/>
    <w:rsid w:val="00AC21D9"/>
    <w:rsid w:val="00AC2309"/>
    <w:rsid w:val="00AD0E2B"/>
    <w:rsid w:val="00AD1554"/>
    <w:rsid w:val="00AD2980"/>
    <w:rsid w:val="00AD43B2"/>
    <w:rsid w:val="00AD514F"/>
    <w:rsid w:val="00AD65C2"/>
    <w:rsid w:val="00AE2E67"/>
    <w:rsid w:val="00AE3745"/>
    <w:rsid w:val="00AE7DA5"/>
    <w:rsid w:val="00AF2135"/>
    <w:rsid w:val="00AF5881"/>
    <w:rsid w:val="00AF706C"/>
    <w:rsid w:val="00B022F6"/>
    <w:rsid w:val="00B040EC"/>
    <w:rsid w:val="00B0449D"/>
    <w:rsid w:val="00B1074E"/>
    <w:rsid w:val="00B202A1"/>
    <w:rsid w:val="00B2235D"/>
    <w:rsid w:val="00B26841"/>
    <w:rsid w:val="00B3021C"/>
    <w:rsid w:val="00B303E8"/>
    <w:rsid w:val="00B31733"/>
    <w:rsid w:val="00B33F78"/>
    <w:rsid w:val="00B35781"/>
    <w:rsid w:val="00B37B30"/>
    <w:rsid w:val="00B41DCA"/>
    <w:rsid w:val="00B56755"/>
    <w:rsid w:val="00B571B5"/>
    <w:rsid w:val="00B65E71"/>
    <w:rsid w:val="00B75CF4"/>
    <w:rsid w:val="00B75E03"/>
    <w:rsid w:val="00B760A2"/>
    <w:rsid w:val="00B76D62"/>
    <w:rsid w:val="00B77909"/>
    <w:rsid w:val="00B77973"/>
    <w:rsid w:val="00B809DF"/>
    <w:rsid w:val="00B8256F"/>
    <w:rsid w:val="00B850D4"/>
    <w:rsid w:val="00B93D6E"/>
    <w:rsid w:val="00BA0982"/>
    <w:rsid w:val="00BA0C6B"/>
    <w:rsid w:val="00BA27C9"/>
    <w:rsid w:val="00BA54C7"/>
    <w:rsid w:val="00BA6273"/>
    <w:rsid w:val="00BA6B61"/>
    <w:rsid w:val="00BB5F2C"/>
    <w:rsid w:val="00BC4D7F"/>
    <w:rsid w:val="00BC551F"/>
    <w:rsid w:val="00BC5861"/>
    <w:rsid w:val="00BC7EB2"/>
    <w:rsid w:val="00BD5D17"/>
    <w:rsid w:val="00BE00B9"/>
    <w:rsid w:val="00BF422B"/>
    <w:rsid w:val="00BF4853"/>
    <w:rsid w:val="00C03844"/>
    <w:rsid w:val="00C13A45"/>
    <w:rsid w:val="00C20E69"/>
    <w:rsid w:val="00C25533"/>
    <w:rsid w:val="00C260EE"/>
    <w:rsid w:val="00C2610C"/>
    <w:rsid w:val="00C27758"/>
    <w:rsid w:val="00C31617"/>
    <w:rsid w:val="00C3193D"/>
    <w:rsid w:val="00C330E3"/>
    <w:rsid w:val="00C352ED"/>
    <w:rsid w:val="00C36D73"/>
    <w:rsid w:val="00C479E0"/>
    <w:rsid w:val="00C50B7A"/>
    <w:rsid w:val="00C55840"/>
    <w:rsid w:val="00C56420"/>
    <w:rsid w:val="00C622E5"/>
    <w:rsid w:val="00C66F6E"/>
    <w:rsid w:val="00C675F4"/>
    <w:rsid w:val="00C70C51"/>
    <w:rsid w:val="00C83DF5"/>
    <w:rsid w:val="00C85401"/>
    <w:rsid w:val="00C857F8"/>
    <w:rsid w:val="00C85B63"/>
    <w:rsid w:val="00C92899"/>
    <w:rsid w:val="00C92A61"/>
    <w:rsid w:val="00CA2533"/>
    <w:rsid w:val="00CA5402"/>
    <w:rsid w:val="00CA54A2"/>
    <w:rsid w:val="00CB626C"/>
    <w:rsid w:val="00CB7296"/>
    <w:rsid w:val="00CB73FB"/>
    <w:rsid w:val="00CC0A06"/>
    <w:rsid w:val="00CD10AA"/>
    <w:rsid w:val="00CD55D3"/>
    <w:rsid w:val="00CE125C"/>
    <w:rsid w:val="00CE35A2"/>
    <w:rsid w:val="00D00DD6"/>
    <w:rsid w:val="00D02950"/>
    <w:rsid w:val="00D0372B"/>
    <w:rsid w:val="00D1005C"/>
    <w:rsid w:val="00D10C20"/>
    <w:rsid w:val="00D12A4F"/>
    <w:rsid w:val="00D12C14"/>
    <w:rsid w:val="00D1704F"/>
    <w:rsid w:val="00D1798C"/>
    <w:rsid w:val="00D22EEF"/>
    <w:rsid w:val="00D33D76"/>
    <w:rsid w:val="00D3442A"/>
    <w:rsid w:val="00D37DC6"/>
    <w:rsid w:val="00D47793"/>
    <w:rsid w:val="00D557CF"/>
    <w:rsid w:val="00D63048"/>
    <w:rsid w:val="00D717E2"/>
    <w:rsid w:val="00D74183"/>
    <w:rsid w:val="00D845DA"/>
    <w:rsid w:val="00D84969"/>
    <w:rsid w:val="00D955DF"/>
    <w:rsid w:val="00DA6AB9"/>
    <w:rsid w:val="00DB6410"/>
    <w:rsid w:val="00DC2212"/>
    <w:rsid w:val="00DD2A19"/>
    <w:rsid w:val="00DD4D94"/>
    <w:rsid w:val="00DE1EDB"/>
    <w:rsid w:val="00DE3748"/>
    <w:rsid w:val="00DE5423"/>
    <w:rsid w:val="00E00D5A"/>
    <w:rsid w:val="00E01913"/>
    <w:rsid w:val="00E01EC5"/>
    <w:rsid w:val="00E0254A"/>
    <w:rsid w:val="00E046D3"/>
    <w:rsid w:val="00E05826"/>
    <w:rsid w:val="00E0669E"/>
    <w:rsid w:val="00E1240C"/>
    <w:rsid w:val="00E17A8D"/>
    <w:rsid w:val="00E2235B"/>
    <w:rsid w:val="00E22CD3"/>
    <w:rsid w:val="00E23112"/>
    <w:rsid w:val="00E35608"/>
    <w:rsid w:val="00E43FDA"/>
    <w:rsid w:val="00E4464B"/>
    <w:rsid w:val="00E45134"/>
    <w:rsid w:val="00E46B42"/>
    <w:rsid w:val="00E47098"/>
    <w:rsid w:val="00E471EF"/>
    <w:rsid w:val="00E50041"/>
    <w:rsid w:val="00E515C2"/>
    <w:rsid w:val="00E531D0"/>
    <w:rsid w:val="00E55F96"/>
    <w:rsid w:val="00E6267D"/>
    <w:rsid w:val="00E62C0C"/>
    <w:rsid w:val="00E63DC6"/>
    <w:rsid w:val="00E64706"/>
    <w:rsid w:val="00E67997"/>
    <w:rsid w:val="00E73941"/>
    <w:rsid w:val="00E7527A"/>
    <w:rsid w:val="00E7756A"/>
    <w:rsid w:val="00E77999"/>
    <w:rsid w:val="00E80724"/>
    <w:rsid w:val="00E8173F"/>
    <w:rsid w:val="00E839D0"/>
    <w:rsid w:val="00E83F6F"/>
    <w:rsid w:val="00E842CD"/>
    <w:rsid w:val="00E86B8F"/>
    <w:rsid w:val="00E87E2E"/>
    <w:rsid w:val="00EA0739"/>
    <w:rsid w:val="00EA15AC"/>
    <w:rsid w:val="00EA2B3D"/>
    <w:rsid w:val="00EA5547"/>
    <w:rsid w:val="00EA77DB"/>
    <w:rsid w:val="00EB2E3B"/>
    <w:rsid w:val="00EC2A9E"/>
    <w:rsid w:val="00ED5757"/>
    <w:rsid w:val="00EE35BB"/>
    <w:rsid w:val="00EF0740"/>
    <w:rsid w:val="00EF3014"/>
    <w:rsid w:val="00F04C42"/>
    <w:rsid w:val="00F04D5E"/>
    <w:rsid w:val="00F0571E"/>
    <w:rsid w:val="00F07FAC"/>
    <w:rsid w:val="00F1048E"/>
    <w:rsid w:val="00F121C9"/>
    <w:rsid w:val="00F151B7"/>
    <w:rsid w:val="00F165D9"/>
    <w:rsid w:val="00F22486"/>
    <w:rsid w:val="00F25C64"/>
    <w:rsid w:val="00F31CB8"/>
    <w:rsid w:val="00F371CB"/>
    <w:rsid w:val="00F410B7"/>
    <w:rsid w:val="00F41D70"/>
    <w:rsid w:val="00F4254E"/>
    <w:rsid w:val="00F46B5F"/>
    <w:rsid w:val="00F52C7B"/>
    <w:rsid w:val="00F60EA2"/>
    <w:rsid w:val="00F6658E"/>
    <w:rsid w:val="00F7210D"/>
    <w:rsid w:val="00F7260D"/>
    <w:rsid w:val="00F726F3"/>
    <w:rsid w:val="00F777BA"/>
    <w:rsid w:val="00F80D22"/>
    <w:rsid w:val="00F81748"/>
    <w:rsid w:val="00F84570"/>
    <w:rsid w:val="00F91E32"/>
    <w:rsid w:val="00F94691"/>
    <w:rsid w:val="00F94919"/>
    <w:rsid w:val="00FA073D"/>
    <w:rsid w:val="00FB2591"/>
    <w:rsid w:val="00FC42FE"/>
    <w:rsid w:val="00FC7994"/>
    <w:rsid w:val="00FD41BA"/>
    <w:rsid w:val="00FD6BCA"/>
    <w:rsid w:val="00FE1510"/>
    <w:rsid w:val="00FE24F2"/>
    <w:rsid w:val="00FE566D"/>
    <w:rsid w:val="00FF12DE"/>
    <w:rsid w:val="00FF1C92"/>
    <w:rsid w:val="00FF4002"/>
    <w:rsid w:val="00FF6228"/>
    <w:rsid w:val="00FF798B"/>
    <w:rsid w:val="027D7D2D"/>
    <w:rsid w:val="033C1FB3"/>
    <w:rsid w:val="04406520"/>
    <w:rsid w:val="05153774"/>
    <w:rsid w:val="05BF1983"/>
    <w:rsid w:val="08B29870"/>
    <w:rsid w:val="09A24634"/>
    <w:rsid w:val="0B7B7EBE"/>
    <w:rsid w:val="0CD1B0C2"/>
    <w:rsid w:val="0E3F150A"/>
    <w:rsid w:val="0EAA06C9"/>
    <w:rsid w:val="0F83F325"/>
    <w:rsid w:val="10E2718D"/>
    <w:rsid w:val="11CDDA99"/>
    <w:rsid w:val="122DA461"/>
    <w:rsid w:val="149DD149"/>
    <w:rsid w:val="14A72B82"/>
    <w:rsid w:val="155FE630"/>
    <w:rsid w:val="15B2B3E6"/>
    <w:rsid w:val="171FE247"/>
    <w:rsid w:val="17784A2D"/>
    <w:rsid w:val="191072FE"/>
    <w:rsid w:val="1AB9FE50"/>
    <w:rsid w:val="1BBE0484"/>
    <w:rsid w:val="1CAD383C"/>
    <w:rsid w:val="1D0FB712"/>
    <w:rsid w:val="1EEE1518"/>
    <w:rsid w:val="1FD7DAC0"/>
    <w:rsid w:val="210496ED"/>
    <w:rsid w:val="2110D2DE"/>
    <w:rsid w:val="2256F216"/>
    <w:rsid w:val="230E63DB"/>
    <w:rsid w:val="236AA6CE"/>
    <w:rsid w:val="2759C898"/>
    <w:rsid w:val="2AA357AE"/>
    <w:rsid w:val="2B7C771C"/>
    <w:rsid w:val="2B8B1CC3"/>
    <w:rsid w:val="2DC8F4E0"/>
    <w:rsid w:val="2F37E748"/>
    <w:rsid w:val="2F7DD6A0"/>
    <w:rsid w:val="2FA90643"/>
    <w:rsid w:val="304B2F3D"/>
    <w:rsid w:val="30865483"/>
    <w:rsid w:val="311E003B"/>
    <w:rsid w:val="38482C81"/>
    <w:rsid w:val="3958B4BD"/>
    <w:rsid w:val="3AC9F043"/>
    <w:rsid w:val="3AE40E7B"/>
    <w:rsid w:val="3BF13D2A"/>
    <w:rsid w:val="3F9FD101"/>
    <w:rsid w:val="40905437"/>
    <w:rsid w:val="41047ED3"/>
    <w:rsid w:val="41CD406A"/>
    <w:rsid w:val="422D8EE2"/>
    <w:rsid w:val="468BBA9A"/>
    <w:rsid w:val="470630A2"/>
    <w:rsid w:val="4716C2AB"/>
    <w:rsid w:val="47E8C82F"/>
    <w:rsid w:val="4B575E47"/>
    <w:rsid w:val="4EC455F4"/>
    <w:rsid w:val="5110A86C"/>
    <w:rsid w:val="5325234D"/>
    <w:rsid w:val="53AC049F"/>
    <w:rsid w:val="54972831"/>
    <w:rsid w:val="54E1CBB8"/>
    <w:rsid w:val="5757077A"/>
    <w:rsid w:val="57A72454"/>
    <w:rsid w:val="59A1753D"/>
    <w:rsid w:val="5A9E4FEC"/>
    <w:rsid w:val="5F54BE9F"/>
    <w:rsid w:val="6169F752"/>
    <w:rsid w:val="646F41A2"/>
    <w:rsid w:val="6AF515E5"/>
    <w:rsid w:val="6AFFA070"/>
    <w:rsid w:val="6B4792D7"/>
    <w:rsid w:val="6B959E3F"/>
    <w:rsid w:val="6CBAF023"/>
    <w:rsid w:val="6D807CA4"/>
    <w:rsid w:val="704CA100"/>
    <w:rsid w:val="70FFD0F4"/>
    <w:rsid w:val="7209F0FD"/>
    <w:rsid w:val="73C9FCA2"/>
    <w:rsid w:val="76EAB9F2"/>
    <w:rsid w:val="78EB4115"/>
    <w:rsid w:val="79BF5F60"/>
    <w:rsid w:val="7DBBEFF2"/>
    <w:rsid w:val="7DE7D1F0"/>
    <w:rsid w:val="7E21B577"/>
    <w:rsid w:val="7E93963C"/>
    <w:rsid w:val="7EF288CC"/>
    <w:rsid w:val="7FDDCCB9"/>
    <w:rsid w:val="7FF674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26F6D9"/>
  <w15:chartTrackingRefBased/>
  <w15:docId w15:val="{969114FD-8D8F-4C85-8CEB-78DD966B153D}"/>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p14">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0"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C2212"/>
    <w:rPr>
      <w:rFonts w:ascii="Century Gothic" w:hAnsi="Century Gothic"/>
      <w:sz w:val="20"/>
    </w:rPr>
  </w:style>
  <w:style w:type="paragraph" w:styleId="Heading1">
    <w:name w:val="heading 1"/>
    <w:basedOn w:val="Normal"/>
    <w:next w:val="Normal"/>
    <w:link w:val="Heading1Char"/>
    <w:qFormat/>
    <w:rsid w:val="007C680B"/>
    <w:pPr>
      <w:keepNext/>
      <w:keepLines/>
      <w:numPr>
        <w:numId w:val="1"/>
      </w:numPr>
      <w:spacing w:before="360" w:after="120" w:line="240" w:lineRule="auto"/>
      <w:outlineLvl w:val="0"/>
    </w:pPr>
    <w:rPr>
      <w:rFonts w:asciiTheme="majorHAnsi" w:hAnsiTheme="majorHAnsi" w:eastAsiaTheme="majorEastAsia" w:cstheme="majorBidi"/>
      <w:color w:val="044677" w:themeColor="accent1" w:themeShade="BF"/>
      <w:sz w:val="40"/>
      <w:szCs w:val="40"/>
    </w:rPr>
  </w:style>
  <w:style w:type="paragraph" w:styleId="Heading2">
    <w:name w:val="heading 2"/>
    <w:basedOn w:val="Heading1"/>
    <w:next w:val="Normal"/>
    <w:link w:val="Heading2Char"/>
    <w:unhideWhenUsed/>
    <w:qFormat/>
    <w:rsid w:val="007C680B"/>
    <w:pPr>
      <w:numPr>
        <w:ilvl w:val="1"/>
      </w:numPr>
      <w:outlineLvl w:val="1"/>
    </w:pPr>
    <w:rPr>
      <w:sz w:val="32"/>
      <w:szCs w:val="32"/>
    </w:rPr>
  </w:style>
  <w:style w:type="paragraph" w:styleId="Heading3">
    <w:name w:val="heading 3"/>
    <w:basedOn w:val="Heading2"/>
    <w:next w:val="Normal"/>
    <w:link w:val="Heading3Char"/>
    <w:unhideWhenUsed/>
    <w:qFormat/>
    <w:rsid w:val="00F80D22"/>
    <w:pPr>
      <w:numPr>
        <w:ilvl w:val="2"/>
      </w:numPr>
      <w:outlineLvl w:val="2"/>
    </w:pPr>
    <w:rPr>
      <w:sz w:val="28"/>
      <w:szCs w:val="28"/>
    </w:rPr>
  </w:style>
  <w:style w:type="paragraph" w:styleId="Heading4">
    <w:name w:val="heading 4"/>
    <w:basedOn w:val="Normal"/>
    <w:next w:val="Normal"/>
    <w:link w:val="Heading4Char"/>
    <w:uiPriority w:val="9"/>
    <w:unhideWhenUsed/>
    <w:qFormat/>
    <w:rsid w:val="00FE566D"/>
    <w:pPr>
      <w:keepNext/>
      <w:keepLines/>
      <w:spacing w:before="80" w:after="40"/>
      <w:outlineLvl w:val="3"/>
    </w:pPr>
    <w:rPr>
      <w:rFonts w:eastAsiaTheme="majorEastAsia" w:cstheme="majorBidi"/>
      <w:b/>
      <w:iCs/>
      <w:color w:val="044677" w:themeColor="accent1" w:themeShade="BF"/>
      <w:sz w:val="24"/>
    </w:rPr>
  </w:style>
  <w:style w:type="paragraph" w:styleId="Heading5">
    <w:name w:val="heading 5"/>
    <w:basedOn w:val="Normal"/>
    <w:next w:val="Normal"/>
    <w:link w:val="Heading5Char"/>
    <w:uiPriority w:val="9"/>
    <w:unhideWhenUsed/>
    <w:qFormat/>
    <w:rsid w:val="007C680B"/>
    <w:pPr>
      <w:keepNext/>
      <w:keepLines/>
      <w:spacing w:before="240" w:after="120"/>
      <w:outlineLvl w:val="4"/>
    </w:pPr>
    <w:rPr>
      <w:rFonts w:eastAsiaTheme="majorEastAsia" w:cstheme="majorBidi"/>
      <w:b/>
      <w:i/>
      <w:color w:val="044677" w:themeColor="accent1" w:themeShade="BF"/>
      <w:sz w:val="22"/>
    </w:rPr>
  </w:style>
  <w:style w:type="paragraph" w:styleId="Heading6">
    <w:name w:val="heading 6"/>
    <w:basedOn w:val="Normal"/>
    <w:next w:val="Normal"/>
    <w:link w:val="Heading6Char"/>
    <w:uiPriority w:val="9"/>
    <w:unhideWhenUsed/>
    <w:qFormat/>
    <w:rsid w:val="00F80D22"/>
    <w:pPr>
      <w:keepNext/>
      <w:keepLines/>
      <w:spacing w:before="40" w:after="0"/>
      <w:outlineLvl w:val="5"/>
    </w:pPr>
    <w:rPr>
      <w:rFonts w:eastAsiaTheme="majorEastAsia" w:cstheme="majorBidi"/>
      <w:i/>
      <w:iCs/>
      <w:color w:val="2867AC" w:themeColor="text1" w:themeTint="A6"/>
    </w:rPr>
  </w:style>
  <w:style w:type="paragraph" w:styleId="Heading7">
    <w:name w:val="heading 7"/>
    <w:basedOn w:val="Normal"/>
    <w:next w:val="Normal"/>
    <w:link w:val="Heading7Char"/>
    <w:uiPriority w:val="9"/>
    <w:unhideWhenUsed/>
    <w:qFormat/>
    <w:rsid w:val="00F80D22"/>
    <w:pPr>
      <w:keepNext/>
      <w:keepLines/>
      <w:spacing w:before="40" w:after="0"/>
      <w:outlineLvl w:val="6"/>
    </w:pPr>
    <w:rPr>
      <w:rFonts w:eastAsiaTheme="majorEastAsia" w:cstheme="majorBidi"/>
      <w:color w:val="2867AC" w:themeColor="text1" w:themeTint="A6"/>
    </w:rPr>
  </w:style>
  <w:style w:type="paragraph" w:styleId="Heading8">
    <w:name w:val="heading 8"/>
    <w:basedOn w:val="Normal"/>
    <w:next w:val="Normal"/>
    <w:link w:val="Heading8Char"/>
    <w:uiPriority w:val="9"/>
    <w:unhideWhenUsed/>
    <w:qFormat/>
    <w:rsid w:val="00F80D22"/>
    <w:pPr>
      <w:keepNext/>
      <w:keepLines/>
      <w:spacing w:after="0"/>
      <w:outlineLvl w:val="7"/>
    </w:pPr>
    <w:rPr>
      <w:rFonts w:eastAsiaTheme="majorEastAsia" w:cstheme="majorBidi"/>
      <w:i/>
      <w:iCs/>
      <w:color w:val="173B63" w:themeColor="text1" w:themeTint="D8"/>
    </w:rPr>
  </w:style>
  <w:style w:type="paragraph" w:styleId="Heading9">
    <w:name w:val="heading 9"/>
    <w:basedOn w:val="Normal"/>
    <w:next w:val="Normal"/>
    <w:link w:val="Heading9Char"/>
    <w:uiPriority w:val="9"/>
    <w:unhideWhenUsed/>
    <w:qFormat/>
    <w:rsid w:val="00F80D22"/>
    <w:pPr>
      <w:keepNext/>
      <w:keepLines/>
      <w:spacing w:after="0"/>
      <w:outlineLvl w:val="8"/>
    </w:pPr>
    <w:rPr>
      <w:rFonts w:eastAsiaTheme="majorEastAsia" w:cstheme="majorBidi"/>
      <w:color w:val="173B63"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rsid w:val="007C680B"/>
    <w:rPr>
      <w:rFonts w:asciiTheme="majorHAnsi" w:hAnsiTheme="majorHAnsi" w:eastAsiaTheme="majorEastAsia" w:cstheme="majorBidi"/>
      <w:color w:val="044677" w:themeColor="accent1" w:themeShade="BF"/>
      <w:sz w:val="40"/>
      <w:szCs w:val="40"/>
    </w:rPr>
  </w:style>
  <w:style w:type="character" w:styleId="Heading2Char" w:customStyle="1">
    <w:name w:val="Heading 2 Char"/>
    <w:basedOn w:val="DefaultParagraphFont"/>
    <w:link w:val="Heading2"/>
    <w:rsid w:val="007C680B"/>
    <w:rPr>
      <w:rFonts w:asciiTheme="majorHAnsi" w:hAnsiTheme="majorHAnsi" w:eastAsiaTheme="majorEastAsia" w:cstheme="majorBidi"/>
      <w:color w:val="044677" w:themeColor="accent1" w:themeShade="BF"/>
      <w:sz w:val="32"/>
      <w:szCs w:val="32"/>
    </w:rPr>
  </w:style>
  <w:style w:type="character" w:styleId="Heading3Char" w:customStyle="1">
    <w:name w:val="Heading 3 Char"/>
    <w:basedOn w:val="DefaultParagraphFont"/>
    <w:link w:val="Heading3"/>
    <w:uiPriority w:val="9"/>
    <w:rsid w:val="00B35781"/>
    <w:rPr>
      <w:rFonts w:asciiTheme="majorHAnsi" w:hAnsiTheme="majorHAnsi" w:eastAsiaTheme="majorEastAsia" w:cstheme="majorBidi"/>
      <w:color w:val="044677" w:themeColor="accent1" w:themeShade="BF"/>
      <w:sz w:val="28"/>
      <w:szCs w:val="28"/>
    </w:rPr>
  </w:style>
  <w:style w:type="character" w:styleId="Heading4Char" w:customStyle="1">
    <w:name w:val="Heading 4 Char"/>
    <w:basedOn w:val="DefaultParagraphFont"/>
    <w:link w:val="Heading4"/>
    <w:uiPriority w:val="9"/>
    <w:rsid w:val="00FE566D"/>
    <w:rPr>
      <w:rFonts w:ascii="Century Gothic" w:hAnsi="Century Gothic" w:eastAsiaTheme="majorEastAsia" w:cstheme="majorBidi"/>
      <w:b/>
      <w:iCs/>
      <w:color w:val="044677" w:themeColor="accent1" w:themeShade="BF"/>
      <w:sz w:val="24"/>
    </w:rPr>
  </w:style>
  <w:style w:type="character" w:styleId="Heading5Char" w:customStyle="1">
    <w:name w:val="Heading 5 Char"/>
    <w:basedOn w:val="DefaultParagraphFont"/>
    <w:link w:val="Heading5"/>
    <w:uiPriority w:val="9"/>
    <w:rsid w:val="007C680B"/>
    <w:rPr>
      <w:rFonts w:ascii="Century Gothic" w:hAnsi="Century Gothic" w:eastAsiaTheme="majorEastAsia" w:cstheme="majorBidi"/>
      <w:b/>
      <w:i/>
      <w:color w:val="044677" w:themeColor="accent1" w:themeShade="BF"/>
    </w:rPr>
  </w:style>
  <w:style w:type="character" w:styleId="Heading6Char" w:customStyle="1">
    <w:name w:val="Heading 6 Char"/>
    <w:basedOn w:val="DefaultParagraphFont"/>
    <w:link w:val="Heading6"/>
    <w:uiPriority w:val="9"/>
    <w:rsid w:val="00F80D22"/>
    <w:rPr>
      <w:rFonts w:eastAsiaTheme="majorEastAsia" w:cstheme="majorBidi"/>
      <w:i/>
      <w:iCs/>
      <w:color w:val="2867AC" w:themeColor="text1" w:themeTint="A6"/>
    </w:rPr>
  </w:style>
  <w:style w:type="character" w:styleId="Heading7Char" w:customStyle="1">
    <w:name w:val="Heading 7 Char"/>
    <w:basedOn w:val="DefaultParagraphFont"/>
    <w:link w:val="Heading7"/>
    <w:uiPriority w:val="9"/>
    <w:rsid w:val="00F80D22"/>
    <w:rPr>
      <w:rFonts w:eastAsiaTheme="majorEastAsia" w:cstheme="majorBidi"/>
      <w:color w:val="2867AC" w:themeColor="text1" w:themeTint="A6"/>
    </w:rPr>
  </w:style>
  <w:style w:type="character" w:styleId="Heading8Char" w:customStyle="1">
    <w:name w:val="Heading 8 Char"/>
    <w:basedOn w:val="DefaultParagraphFont"/>
    <w:link w:val="Heading8"/>
    <w:uiPriority w:val="9"/>
    <w:rsid w:val="00F80D22"/>
    <w:rPr>
      <w:rFonts w:eastAsiaTheme="majorEastAsia" w:cstheme="majorBidi"/>
      <w:i/>
      <w:iCs/>
      <w:color w:val="173B63" w:themeColor="text1" w:themeTint="D8"/>
    </w:rPr>
  </w:style>
  <w:style w:type="character" w:styleId="Heading9Char" w:customStyle="1">
    <w:name w:val="Heading 9 Char"/>
    <w:basedOn w:val="DefaultParagraphFont"/>
    <w:link w:val="Heading9"/>
    <w:uiPriority w:val="9"/>
    <w:rsid w:val="00F80D22"/>
    <w:rPr>
      <w:rFonts w:eastAsiaTheme="majorEastAsia" w:cstheme="majorBidi"/>
      <w:color w:val="173B63" w:themeColor="text1" w:themeTint="D8"/>
    </w:rPr>
  </w:style>
  <w:style w:type="paragraph" w:styleId="Title">
    <w:name w:val="Title"/>
    <w:basedOn w:val="Normal"/>
    <w:next w:val="Normal"/>
    <w:link w:val="TitleChar"/>
    <w:uiPriority w:val="10"/>
    <w:qFormat/>
    <w:rsid w:val="00F80D22"/>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F80D22"/>
    <w:rPr>
      <w:rFonts w:asciiTheme="majorHAnsi" w:hAnsiTheme="majorHAnsi" w:eastAsiaTheme="majorEastAsia" w:cstheme="majorBidi"/>
      <w:spacing w:val="-10"/>
      <w:kern w:val="28"/>
      <w:sz w:val="56"/>
      <w:szCs w:val="56"/>
    </w:rPr>
  </w:style>
  <w:style w:type="paragraph" w:styleId="SectionDivider" w:customStyle="1">
    <w:name w:val="Section Divider"/>
    <w:basedOn w:val="Normal"/>
    <w:qFormat/>
    <w:rsid w:val="00703BE5"/>
    <w:pPr>
      <w:framePr w:w="7704" w:h="3456" w:hSpace="576" w:wrap="around" w:hAnchor="page" w:vAnchor="text" w:x="3558" w:y="4883" w:hRule="exact"/>
      <w:numPr>
        <w:numId w:val="2"/>
      </w:numPr>
      <w:ind w:left="-144" w:right="-144" w:firstLine="0"/>
      <w:jc w:val="right"/>
    </w:pPr>
    <w:rPr>
      <w:color w:val="07314E"/>
      <w:sz w:val="52"/>
    </w:rPr>
  </w:style>
  <w:style w:type="paragraph" w:styleId="TableText" w:customStyle="1">
    <w:name w:val="Table Text"/>
    <w:qFormat/>
    <w:rsid w:val="00887DE5"/>
    <w:pPr>
      <w:spacing w:after="0" w:line="240" w:lineRule="auto"/>
    </w:pPr>
    <w:rPr>
      <w:rFonts w:ascii="Century Gothic" w:hAnsi="Century Gothic" w:eastAsia="SimSun" w:cs="Segoe UI"/>
      <w:kern w:val="0"/>
      <w:sz w:val="20"/>
      <w:szCs w:val="20"/>
      <w14:ligatures w14:val="none"/>
    </w:rPr>
  </w:style>
  <w:style w:type="paragraph" w:styleId="Quote">
    <w:name w:val="Quote"/>
    <w:basedOn w:val="Normal"/>
    <w:next w:val="Normal"/>
    <w:link w:val="QuoteChar"/>
    <w:uiPriority w:val="29"/>
    <w:qFormat/>
    <w:rsid w:val="00F80D22"/>
    <w:pPr>
      <w:spacing w:before="160"/>
      <w:jc w:val="center"/>
    </w:pPr>
    <w:rPr>
      <w:i/>
      <w:iCs/>
      <w:color w:val="1F5187" w:themeColor="text1" w:themeTint="BF"/>
    </w:rPr>
  </w:style>
  <w:style w:type="character" w:styleId="QuoteChar" w:customStyle="1">
    <w:name w:val="Quote Char"/>
    <w:basedOn w:val="DefaultParagraphFont"/>
    <w:link w:val="Quote"/>
    <w:uiPriority w:val="29"/>
    <w:rsid w:val="00F80D22"/>
    <w:rPr>
      <w:i/>
      <w:iCs/>
      <w:color w:val="1F5187" w:themeColor="text1" w:themeTint="BF"/>
    </w:rPr>
  </w:style>
  <w:style w:type="paragraph" w:styleId="ListParagraph">
    <w:name w:val="List Paragraph"/>
    <w:basedOn w:val="Normal"/>
    <w:uiPriority w:val="34"/>
    <w:qFormat/>
    <w:rsid w:val="00F80D22"/>
    <w:pPr>
      <w:ind w:left="720"/>
      <w:contextualSpacing/>
    </w:pPr>
  </w:style>
  <w:style w:type="character" w:styleId="IntenseEmphasis">
    <w:name w:val="Intense Emphasis"/>
    <w:basedOn w:val="DefaultParagraphFont"/>
    <w:uiPriority w:val="21"/>
    <w:qFormat/>
    <w:rsid w:val="00F80D22"/>
    <w:rPr>
      <w:i/>
      <w:iCs/>
      <w:color w:val="044677" w:themeColor="accent1" w:themeShade="BF"/>
    </w:rPr>
  </w:style>
  <w:style w:type="paragraph" w:styleId="IntenseQuote">
    <w:name w:val="Intense Quote"/>
    <w:basedOn w:val="Normal"/>
    <w:next w:val="Normal"/>
    <w:link w:val="IntenseQuoteChar"/>
    <w:uiPriority w:val="30"/>
    <w:qFormat/>
    <w:rsid w:val="00F80D22"/>
    <w:pPr>
      <w:pBdr>
        <w:top w:val="single" w:color="044677" w:themeColor="accent1" w:themeShade="BF" w:sz="4" w:space="10"/>
        <w:bottom w:val="single" w:color="044677" w:themeColor="accent1" w:themeShade="BF" w:sz="4" w:space="10"/>
      </w:pBdr>
      <w:spacing w:before="360" w:after="360"/>
      <w:ind w:left="864" w:right="864"/>
      <w:jc w:val="center"/>
    </w:pPr>
    <w:rPr>
      <w:i/>
      <w:iCs/>
      <w:color w:val="044677" w:themeColor="accent1" w:themeShade="BF"/>
    </w:rPr>
  </w:style>
  <w:style w:type="character" w:styleId="IntenseQuoteChar" w:customStyle="1">
    <w:name w:val="Intense Quote Char"/>
    <w:basedOn w:val="DefaultParagraphFont"/>
    <w:link w:val="IntenseQuote"/>
    <w:uiPriority w:val="30"/>
    <w:rsid w:val="00F80D22"/>
    <w:rPr>
      <w:i/>
      <w:iCs/>
      <w:color w:val="044677" w:themeColor="accent1" w:themeShade="BF"/>
    </w:rPr>
  </w:style>
  <w:style w:type="character" w:styleId="IntenseReference">
    <w:name w:val="Intense Reference"/>
    <w:basedOn w:val="DefaultParagraphFont"/>
    <w:uiPriority w:val="32"/>
    <w:qFormat/>
    <w:rsid w:val="00F80D22"/>
    <w:rPr>
      <w:b/>
      <w:bCs/>
      <w:smallCaps/>
      <w:color w:val="044677" w:themeColor="accent1" w:themeShade="BF"/>
      <w:spacing w:val="5"/>
    </w:rPr>
  </w:style>
  <w:style w:type="paragraph" w:styleId="Header">
    <w:name w:val="header"/>
    <w:basedOn w:val="Normal"/>
    <w:link w:val="HeaderChar"/>
    <w:uiPriority w:val="99"/>
    <w:unhideWhenUsed/>
    <w:rsid w:val="007E55AA"/>
    <w:pPr>
      <w:pBdr>
        <w:bottom w:val="single" w:color="auto" w:sz="18" w:space="6"/>
      </w:pBdr>
      <w:tabs>
        <w:tab w:val="center" w:pos="4680"/>
        <w:tab w:val="right" w:pos="9360"/>
      </w:tabs>
      <w:spacing w:after="0" w:line="240" w:lineRule="auto"/>
    </w:pPr>
    <w:rPr>
      <w:rFonts w:asciiTheme="majorHAnsi" w:hAnsiTheme="majorHAnsi"/>
      <w:color w:val="07314E"/>
      <w:sz w:val="22"/>
    </w:rPr>
  </w:style>
  <w:style w:type="character" w:styleId="HeaderChar" w:customStyle="1">
    <w:name w:val="Header Char"/>
    <w:basedOn w:val="DefaultParagraphFont"/>
    <w:link w:val="Header"/>
    <w:uiPriority w:val="99"/>
    <w:rsid w:val="007E55AA"/>
    <w:rPr>
      <w:rFonts w:asciiTheme="majorHAnsi" w:hAnsiTheme="majorHAnsi"/>
      <w:color w:val="07314E"/>
    </w:rPr>
  </w:style>
  <w:style w:type="paragraph" w:styleId="Footer">
    <w:name w:val="footer"/>
    <w:basedOn w:val="Normal"/>
    <w:link w:val="FooterChar"/>
    <w:uiPriority w:val="99"/>
    <w:unhideWhenUsed/>
    <w:rsid w:val="00F80D22"/>
    <w:pPr>
      <w:tabs>
        <w:tab w:val="center" w:pos="4680"/>
        <w:tab w:val="right" w:pos="9360"/>
      </w:tabs>
      <w:spacing w:after="0" w:line="240" w:lineRule="auto"/>
    </w:pPr>
  </w:style>
  <w:style w:type="character" w:styleId="FooterChar" w:customStyle="1">
    <w:name w:val="Footer Char"/>
    <w:basedOn w:val="DefaultParagraphFont"/>
    <w:link w:val="Footer"/>
    <w:uiPriority w:val="99"/>
    <w:rsid w:val="00F80D22"/>
  </w:style>
  <w:style w:type="paragraph" w:styleId="CoverTitle" w:customStyle="1">
    <w:name w:val="Cover Title"/>
    <w:basedOn w:val="Normal"/>
    <w:qFormat/>
    <w:rsid w:val="0057331B"/>
    <w:rPr>
      <w:b/>
      <w:caps/>
      <w:color w:val="FFFFFF" w:themeColor="background1"/>
      <w:sz w:val="72"/>
    </w:rPr>
  </w:style>
  <w:style w:type="paragraph" w:styleId="CoverTitle2" w:customStyle="1">
    <w:name w:val="Cover Title 2"/>
    <w:basedOn w:val="Normal"/>
    <w:next w:val="Covertext"/>
    <w:qFormat/>
    <w:rsid w:val="00F80D22"/>
    <w:pPr>
      <w:spacing w:after="720"/>
    </w:pPr>
    <w:rPr>
      <w:i/>
      <w:color w:val="FFFFFF" w:themeColor="background1"/>
      <w:sz w:val="40"/>
    </w:rPr>
  </w:style>
  <w:style w:type="paragraph" w:styleId="Covertext" w:customStyle="1">
    <w:name w:val="Cover text"/>
    <w:next w:val="Normal"/>
    <w:qFormat/>
    <w:rsid w:val="00F80D22"/>
    <w:rPr>
      <w:rFonts w:ascii="Century Gothic" w:hAnsi="Century Gothic"/>
      <w:b/>
      <w:color w:val="FFFFFF" w:themeColor="background1"/>
      <w:sz w:val="24"/>
    </w:rPr>
  </w:style>
  <w:style w:type="character" w:styleId="Emphasis">
    <w:name w:val="Emphasis"/>
    <w:basedOn w:val="DefaultParagraphFont"/>
    <w:uiPriority w:val="20"/>
    <w:qFormat/>
    <w:rsid w:val="00F80D22"/>
    <w:rPr>
      <w:i/>
      <w:iCs/>
    </w:rPr>
  </w:style>
  <w:style w:type="paragraph" w:styleId="TitlePage1" w:customStyle="1">
    <w:name w:val="Title Page 1"/>
    <w:basedOn w:val="Normal"/>
    <w:qFormat/>
    <w:rsid w:val="003544F9"/>
    <w:pPr>
      <w:spacing w:before="240" w:after="240"/>
      <w:ind w:left="2592"/>
    </w:pPr>
    <w:rPr>
      <w:sz w:val="72"/>
    </w:rPr>
  </w:style>
  <w:style w:type="paragraph" w:styleId="TitlePage2" w:customStyle="1">
    <w:name w:val="Title Page 2"/>
    <w:basedOn w:val="Normal"/>
    <w:qFormat/>
    <w:rsid w:val="003544F9"/>
    <w:pPr>
      <w:spacing w:after="600"/>
      <w:ind w:left="2592"/>
    </w:pPr>
    <w:rPr>
      <w:sz w:val="48"/>
    </w:rPr>
  </w:style>
  <w:style w:type="paragraph" w:styleId="TitlePageText" w:customStyle="1">
    <w:name w:val="Title Page Text"/>
    <w:basedOn w:val="Normal"/>
    <w:qFormat/>
    <w:rsid w:val="006E2250"/>
    <w:pPr>
      <w:spacing w:after="480"/>
      <w:ind w:left="2592"/>
    </w:pPr>
    <w:rPr>
      <w:sz w:val="24"/>
    </w:rPr>
  </w:style>
  <w:style w:type="paragraph" w:styleId="TitlePagetext2" w:customStyle="1">
    <w:name w:val="Title Page text 2"/>
    <w:qFormat/>
    <w:rsid w:val="006E2250"/>
    <w:pPr>
      <w:spacing w:after="0"/>
      <w:ind w:left="2592"/>
    </w:pPr>
    <w:rPr>
      <w:rFonts w:ascii="Century Gothic" w:hAnsi="Century Gothic"/>
      <w:i/>
      <w:sz w:val="20"/>
    </w:rPr>
  </w:style>
  <w:style w:type="paragraph" w:styleId="TOCHead" w:customStyle="1">
    <w:name w:val="TOC Head"/>
    <w:basedOn w:val="Normal"/>
    <w:next w:val="TOC1"/>
    <w:qFormat/>
    <w:rsid w:val="0014711F"/>
    <w:rPr>
      <w:b/>
      <w:color w:val="07314E"/>
      <w:sz w:val="36"/>
    </w:rPr>
  </w:style>
  <w:style w:type="paragraph" w:styleId="TOC1">
    <w:name w:val="toc 1"/>
    <w:next w:val="TOC2"/>
    <w:uiPriority w:val="39"/>
    <w:rsid w:val="009C4F0D"/>
    <w:pPr>
      <w:tabs>
        <w:tab w:val="right" w:leader="dot" w:pos="9638"/>
      </w:tabs>
      <w:spacing w:before="240" w:after="120" w:line="240" w:lineRule="auto"/>
      <w:ind w:left="576" w:right="576" w:hanging="576"/>
    </w:pPr>
    <w:rPr>
      <w:rFonts w:ascii="Century Gothic" w:hAnsi="Century Gothic" w:eastAsia="SimSun" w:cs="Times New Roman"/>
      <w:b/>
      <w:noProof/>
      <w:kern w:val="0"/>
      <w:sz w:val="20"/>
      <w:szCs w:val="20"/>
      <w14:ligatures w14:val="none"/>
    </w:rPr>
  </w:style>
  <w:style w:type="paragraph" w:styleId="TOC3">
    <w:name w:val="toc 3"/>
    <w:uiPriority w:val="39"/>
    <w:rsid w:val="009C4F0D"/>
    <w:pPr>
      <w:tabs>
        <w:tab w:val="right" w:leader="dot" w:pos="9638"/>
      </w:tabs>
      <w:spacing w:after="120" w:line="240" w:lineRule="auto"/>
      <w:ind w:left="1872" w:right="576" w:hanging="720"/>
    </w:pPr>
    <w:rPr>
      <w:rFonts w:ascii="Arial" w:hAnsi="Arial" w:eastAsia="SimSun" w:cs="Times New Roman"/>
      <w:noProof/>
      <w:kern w:val="0"/>
      <w:sz w:val="20"/>
      <w:szCs w:val="20"/>
      <w14:ligatures w14:val="none"/>
    </w:rPr>
  </w:style>
  <w:style w:type="character" w:styleId="Hyperlink">
    <w:name w:val="Hyperlink"/>
    <w:basedOn w:val="DefaultParagraphFont"/>
    <w:uiPriority w:val="99"/>
    <w:rsid w:val="00DE1EDB"/>
    <w:rPr>
      <w:rFonts w:cs="Calibri" w:asciiTheme="majorHAnsi" w:hAnsiTheme="majorHAnsi"/>
      <w:color w:val="065EA0" w:themeColor="hyperlink"/>
      <w:kern w:val="28"/>
      <w:szCs w:val="20"/>
      <w:u w:val="single"/>
    </w:rPr>
  </w:style>
  <w:style w:type="table" w:styleId="TableGrid">
    <w:name w:val="Table Grid"/>
    <w:basedOn w:val="TableNormal"/>
    <w:rsid w:val="00887DE5"/>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OC2">
    <w:name w:val="toc 2"/>
    <w:basedOn w:val="Normal"/>
    <w:next w:val="Normal"/>
    <w:autoRedefine/>
    <w:uiPriority w:val="39"/>
    <w:semiHidden/>
    <w:unhideWhenUsed/>
    <w:rsid w:val="009C4F0D"/>
    <w:pPr>
      <w:spacing w:after="100"/>
      <w:ind w:left="220"/>
    </w:pPr>
  </w:style>
  <w:style w:type="paragraph" w:styleId="TableHead" w:customStyle="1">
    <w:name w:val="Table Head"/>
    <w:basedOn w:val="Normal"/>
    <w:qFormat/>
    <w:rsid w:val="00887DE5"/>
    <w:pPr>
      <w:spacing w:before="120" w:after="0" w:line="240" w:lineRule="auto"/>
    </w:pPr>
    <w:rPr>
      <w:rFonts w:eastAsia="SimSun" w:cs="Segoe UI"/>
      <w:b/>
      <w:bCs/>
      <w:color w:val="FFFFFF" w:themeColor="background1"/>
      <w:kern w:val="0"/>
      <w:sz w:val="19"/>
      <w:szCs w:val="19"/>
      <w14:ligatures w14:val="none"/>
    </w:rPr>
  </w:style>
  <w:style w:type="paragraph" w:styleId="ListBullet">
    <w:name w:val="List Bullet"/>
    <w:qFormat/>
    <w:rsid w:val="00154AA1"/>
    <w:pPr>
      <w:numPr>
        <w:numId w:val="8"/>
      </w:numPr>
      <w:ind w:left="360"/>
    </w:pPr>
    <w:rPr>
      <w:rFonts w:ascii="Century Gothic" w:hAnsi="Century Gothic" w:eastAsia="SimSun" w:cs="Arial"/>
      <w:kern w:val="0"/>
      <w:sz w:val="20"/>
      <w:szCs w:val="20"/>
      <w14:ligatures w14:val="none"/>
    </w:rPr>
  </w:style>
  <w:style w:type="character" w:styleId="FootnoteReference">
    <w:name w:val="footnote reference"/>
    <w:aliases w:val="fr,fr + 13 pt,Bold + 13 pt,Bold,Not Raised by ..."/>
    <w:basedOn w:val="DefaultParagraphFont"/>
    <w:uiPriority w:val="99"/>
    <w:qFormat/>
    <w:rsid w:val="00D12A4F"/>
    <w:rPr>
      <w:rFonts w:ascii="Arial" w:hAnsi="Arial"/>
      <w:position w:val="2"/>
      <w:sz w:val="18"/>
      <w:vertAlign w:val="superscript"/>
    </w:rPr>
  </w:style>
  <w:style w:type="paragraph" w:styleId="FootnoteText">
    <w:name w:val="footnote text"/>
    <w:aliases w:val="ft,Footnote Text Char1,Footnote Text Char Char,Footnote Text Char2 Char Char,Footnote Text Char Char1 Char Char,Footnote Text Char1 Char Char Char Char,Footnote Text Char Char Char Char Char Char,Figure title,Footnote Text Char1 Char Char"/>
    <w:link w:val="FootnoteTextChar"/>
    <w:uiPriority w:val="99"/>
    <w:qFormat/>
    <w:rsid w:val="00C13A45"/>
    <w:pPr>
      <w:framePr w:hSpace="187" w:wrap="around" w:hAnchor="text" w:vAnchor="text" w:y="1"/>
      <w:spacing w:after="0" w:line="240" w:lineRule="auto"/>
      <w:ind w:left="173" w:hanging="173"/>
    </w:pPr>
    <w:rPr>
      <w:rFonts w:eastAsia="SimSun" w:cs="Times New Roman" w:asciiTheme="majorHAnsi" w:hAnsiTheme="majorHAnsi"/>
      <w:kern w:val="0"/>
      <w:sz w:val="18"/>
      <w:szCs w:val="20"/>
      <w14:ligatures w14:val="none"/>
    </w:rPr>
  </w:style>
  <w:style w:type="character" w:styleId="FootnoteTextChar" w:customStyle="1">
    <w:name w:val="Footnote Text Char"/>
    <w:aliases w:val="ft Char,Footnote Text Char1 Char,Footnote Text Char Char Char,Footnote Text Char2 Char Char Char,Footnote Text Char Char1 Char Char Char,Footnote Text Char1 Char Char Char Char Char,Footnote Text Char Char Char Char Char Char Char"/>
    <w:basedOn w:val="DefaultParagraphFont"/>
    <w:link w:val="FootnoteText"/>
    <w:uiPriority w:val="99"/>
    <w:rsid w:val="00C13A45"/>
    <w:rPr>
      <w:rFonts w:eastAsia="SimSun" w:cs="Times New Roman" w:asciiTheme="majorHAnsi" w:hAnsiTheme="majorHAnsi"/>
      <w:kern w:val="0"/>
      <w:sz w:val="18"/>
      <w:szCs w:val="20"/>
      <w14:ligatures w14:val="none"/>
    </w:rPr>
  </w:style>
  <w:style w:type="paragraph" w:styleId="ListBullet2">
    <w:name w:val="List Bullet 2"/>
    <w:basedOn w:val="Normal"/>
    <w:uiPriority w:val="99"/>
    <w:semiHidden/>
    <w:unhideWhenUsed/>
    <w:rsid w:val="00D12A4F"/>
    <w:pPr>
      <w:numPr>
        <w:numId w:val="5"/>
      </w:numPr>
      <w:contextualSpacing/>
    </w:pPr>
  </w:style>
  <w:style w:type="paragraph" w:styleId="Caption">
    <w:name w:val="caption"/>
    <w:basedOn w:val="Normal"/>
    <w:next w:val="Normal"/>
    <w:link w:val="CaptionChar"/>
    <w:qFormat/>
    <w:rsid w:val="00D12A4F"/>
    <w:pPr>
      <w:keepNext/>
      <w:spacing w:after="120" w:line="288" w:lineRule="auto"/>
      <w:ind w:left="1440" w:hanging="1440"/>
    </w:pPr>
    <w:rPr>
      <w:rFonts w:eastAsia="SimSun" w:cs="Times New Roman"/>
      <w:b/>
      <w:color w:val="035DA0"/>
      <w:kern w:val="0"/>
      <w:sz w:val="24"/>
      <w:szCs w:val="26"/>
      <w14:ligatures w14:val="none"/>
    </w:rPr>
  </w:style>
  <w:style w:type="character" w:styleId="CaptionChar" w:customStyle="1">
    <w:name w:val="Caption Char"/>
    <w:basedOn w:val="DefaultParagraphFont"/>
    <w:link w:val="Caption"/>
    <w:rsid w:val="00D12A4F"/>
    <w:rPr>
      <w:rFonts w:ascii="Century Gothic" w:hAnsi="Century Gothic" w:eastAsia="SimSun" w:cs="Times New Roman"/>
      <w:b/>
      <w:color w:val="035DA0"/>
      <w:kern w:val="0"/>
      <w:sz w:val="24"/>
      <w:szCs w:val="26"/>
      <w14:ligatures w14:val="none"/>
    </w:rPr>
  </w:style>
  <w:style w:type="table" w:styleId="GridTable4-Accent1">
    <w:name w:val="Grid Table 4 Accent 1"/>
    <w:basedOn w:val="TableNormal"/>
    <w:uiPriority w:val="49"/>
    <w:rsid w:val="005B35C3"/>
    <w:pPr>
      <w:spacing w:after="0" w:line="240" w:lineRule="auto"/>
    </w:pPr>
    <w:rPr>
      <w:rFonts w:ascii="Segoe UI" w:hAnsi="Segoe UI" w:eastAsia="SimSun" w:cs="Times New Roman"/>
      <w:kern w:val="0"/>
      <w:sz w:val="20"/>
      <w:szCs w:val="20"/>
      <w14:ligatures w14:val="none"/>
    </w:rPr>
    <w:tblPr>
      <w:tblStyleRowBandSize w:val="1"/>
      <w:tblStyleColBandSize w:val="1"/>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cPr>
      <w:shd w:val="clear" w:color="auto" w:fill="FFFFFF" w:themeFill="background1"/>
      <w:tcMar>
        <w:top w:w="43" w:type="dxa"/>
        <w:left w:w="115" w:type="dxa"/>
        <w:bottom w:w="43" w:type="dxa"/>
        <w:right w:w="115" w:type="dxa"/>
      </w:tcMar>
      <w:vAlign w:val="center"/>
    </w:tcPr>
    <w:tblStylePr w:type="firstRow">
      <w:rPr>
        <w:b/>
        <w:bCs/>
        <w:color w:val="FFFFFF" w:themeColor="background1"/>
      </w:rPr>
      <w:tblPr/>
      <w:tcPr>
        <w:tcBorders>
          <w:top w:val="single" w:color="065EA0" w:themeColor="accent1" w:sz="4" w:space="0"/>
          <w:left w:val="single" w:color="065EA0" w:themeColor="accent1" w:sz="4" w:space="0"/>
          <w:bottom w:val="single" w:color="065EA0" w:themeColor="accent1" w:sz="4" w:space="0"/>
          <w:right w:val="single" w:color="065EA0" w:themeColor="accent1" w:sz="4" w:space="0"/>
          <w:insideH w:val="nil"/>
          <w:insideV w:val="nil"/>
        </w:tcBorders>
        <w:shd w:val="clear" w:color="auto" w:fill="065EA0" w:themeFill="accent1"/>
      </w:tcPr>
    </w:tblStylePr>
    <w:tblStylePr w:type="lastRow">
      <w:rPr>
        <w:b/>
        <w:bCs/>
      </w:rPr>
      <w:tblPr/>
      <w:tcPr>
        <w:tcBorders>
          <w:top w:val="double" w:color="065EA0" w:themeColor="accent1" w:sz="4" w:space="0"/>
        </w:tcBorders>
      </w:tcPr>
    </w:tblStylePr>
    <w:tblStylePr w:type="firstCol">
      <w:rPr>
        <w:b/>
        <w:bCs/>
      </w:rPr>
    </w:tblStylePr>
    <w:tblStylePr w:type="lastCol">
      <w:rPr>
        <w:b/>
        <w:bCs/>
      </w:rPr>
    </w:tblStylePr>
    <w:tblStylePr w:type="band1Horz">
      <w:tblPr/>
      <w:trPr>
        <w:cantSplit/>
      </w:trPr>
      <w:tcPr>
        <w:shd w:val="clear" w:color="auto" w:fill="F3CDDF" w:themeFill="accent4" w:themeFillTint="33"/>
      </w:tcPr>
    </w:tblStylePr>
  </w:style>
  <w:style w:type="character" w:styleId="CommentReference">
    <w:name w:val="annotation reference"/>
    <w:basedOn w:val="DefaultParagraphFont"/>
    <w:uiPriority w:val="99"/>
    <w:semiHidden/>
    <w:unhideWhenUsed/>
    <w:rsid w:val="000D0721"/>
    <w:rPr>
      <w:sz w:val="16"/>
      <w:szCs w:val="16"/>
    </w:rPr>
  </w:style>
  <w:style w:type="paragraph" w:styleId="CommentText">
    <w:name w:val="annotation text"/>
    <w:basedOn w:val="Normal"/>
    <w:link w:val="CommentTextChar"/>
    <w:uiPriority w:val="99"/>
    <w:unhideWhenUsed/>
    <w:rsid w:val="000D0721"/>
    <w:pPr>
      <w:spacing w:line="240" w:lineRule="auto"/>
    </w:pPr>
    <w:rPr>
      <w:szCs w:val="20"/>
    </w:rPr>
  </w:style>
  <w:style w:type="character" w:styleId="CommentTextChar" w:customStyle="1">
    <w:name w:val="Comment Text Char"/>
    <w:basedOn w:val="DefaultParagraphFont"/>
    <w:link w:val="CommentText"/>
    <w:uiPriority w:val="99"/>
    <w:rsid w:val="000D0721"/>
    <w:rPr>
      <w:rFonts w:ascii="Century Gothic" w:hAnsi="Century Gothic"/>
      <w:sz w:val="20"/>
      <w:szCs w:val="20"/>
    </w:rPr>
  </w:style>
  <w:style w:type="paragraph" w:styleId="CommentSubject">
    <w:name w:val="annotation subject"/>
    <w:basedOn w:val="CommentText"/>
    <w:next w:val="CommentText"/>
    <w:link w:val="CommentSubjectChar"/>
    <w:uiPriority w:val="99"/>
    <w:semiHidden/>
    <w:unhideWhenUsed/>
    <w:rsid w:val="000D0721"/>
    <w:rPr>
      <w:b/>
      <w:bCs/>
    </w:rPr>
  </w:style>
  <w:style w:type="character" w:styleId="CommentSubjectChar" w:customStyle="1">
    <w:name w:val="Comment Subject Char"/>
    <w:basedOn w:val="CommentTextChar"/>
    <w:link w:val="CommentSubject"/>
    <w:uiPriority w:val="99"/>
    <w:semiHidden/>
    <w:rsid w:val="000D0721"/>
    <w:rPr>
      <w:rFonts w:ascii="Century Gothic" w:hAnsi="Century Gothic"/>
      <w:b/>
      <w:bCs/>
      <w:sz w:val="20"/>
      <w:szCs w:val="20"/>
    </w:rPr>
  </w:style>
  <w:style w:type="paragraph" w:styleId="BodyText">
    <w:name w:val="Body Text"/>
    <w:basedOn w:val="Normal"/>
    <w:link w:val="BodyTextChar"/>
    <w:qFormat/>
    <w:rsid w:val="008C3896"/>
    <w:pPr>
      <w:spacing w:after="240" w:line="240" w:lineRule="auto"/>
      <w:jc w:val="both"/>
    </w:pPr>
    <w:rPr>
      <w:rFonts w:ascii="Garamond" w:hAnsi="Garamond" w:eastAsia="Times New Roman" w:cs="Times New Roman"/>
      <w:kern w:val="0"/>
      <w:sz w:val="24"/>
      <w14:ligatures w14:val="none"/>
    </w:rPr>
  </w:style>
  <w:style w:type="character" w:styleId="BodyTextChar" w:customStyle="1">
    <w:name w:val="Body Text Char"/>
    <w:basedOn w:val="DefaultParagraphFont"/>
    <w:link w:val="BodyText"/>
    <w:rsid w:val="008C3896"/>
    <w:rPr>
      <w:rFonts w:ascii="Garamond" w:hAnsi="Garamond" w:eastAsia="Times New Roman" w:cs="Times New Roman"/>
      <w:kern w:val="0"/>
      <w:sz w:val="24"/>
      <w14:ligatures w14:val="none"/>
    </w:rPr>
  </w:style>
  <w:style w:type="paragraph" w:styleId="ListDash" w:customStyle="1">
    <w:name w:val="List Dash"/>
    <w:basedOn w:val="Normal"/>
    <w:qFormat/>
    <w:rsid w:val="00154AA1"/>
    <w:pPr>
      <w:numPr>
        <w:numId w:val="9"/>
      </w:numPr>
      <w:jc w:val="both"/>
    </w:pPr>
    <w:rPr>
      <w:rFonts w:eastAsia="Times New Roman" w:cs="Times New Roman" w:asciiTheme="majorHAnsi" w:hAnsiTheme="majorHAnsi"/>
      <w:kern w:val="0"/>
      <w:szCs w:val="20"/>
      <w14:ligatures w14:val="none"/>
    </w:rPr>
  </w:style>
  <w:style w:type="paragraph" w:styleId="TableTitle" w:customStyle="1">
    <w:name w:val="Table Title"/>
    <w:basedOn w:val="FootnoteText"/>
    <w:next w:val="BodyText"/>
    <w:uiPriority w:val="1"/>
    <w:qFormat/>
    <w:rsid w:val="008C3896"/>
    <w:pPr>
      <w:framePr w:hSpace="0" w:wrap="auto" w:vAnchor="margin" w:yAlign="inline"/>
      <w:spacing w:after="120"/>
      <w:ind w:left="0" w:firstLine="0"/>
      <w:jc w:val="both"/>
    </w:pPr>
    <w:rPr>
      <w:rFonts w:ascii="Garamond" w:hAnsi="Garamond" w:eastAsia="Times New Roman"/>
      <w:b/>
      <w:color w:val="032E4F" w:themeColor="accent1" w:themeShade="80"/>
      <w:sz w:val="24"/>
      <w:szCs w:val="22"/>
    </w:rPr>
  </w:style>
  <w:style w:type="paragraph" w:styleId="TableHeadText" w:customStyle="1">
    <w:name w:val="TableHeadText"/>
    <w:basedOn w:val="BodyText"/>
    <w:qFormat/>
    <w:rsid w:val="008C3896"/>
    <w:pPr>
      <w:spacing w:before="240" w:after="120"/>
      <w:jc w:val="left"/>
    </w:pPr>
    <w:rPr>
      <w:b/>
      <w:szCs w:val="24"/>
    </w:rPr>
  </w:style>
  <w:style w:type="paragraph" w:styleId="TableBodyText" w:customStyle="1">
    <w:name w:val="Table Body Text"/>
    <w:basedOn w:val="BodyText"/>
    <w:qFormat/>
    <w:rsid w:val="008C3896"/>
    <w:pPr>
      <w:spacing w:before="60" w:after="60"/>
      <w:jc w:val="center"/>
    </w:pPr>
  </w:style>
  <w:style w:type="paragraph" w:styleId="TableColumnHead" w:customStyle="1">
    <w:name w:val="Table Column Head"/>
    <w:basedOn w:val="TableHeadText"/>
    <w:qFormat/>
    <w:rsid w:val="008C3896"/>
    <w:pPr>
      <w:spacing w:before="120" w:after="0"/>
      <w:jc w:val="center"/>
    </w:pPr>
  </w:style>
  <w:style w:type="paragraph" w:styleId="TableColumnHeadL" w:customStyle="1">
    <w:name w:val="Table Column HeadL"/>
    <w:basedOn w:val="TableHeadText"/>
    <w:qFormat/>
    <w:rsid w:val="008C3896"/>
    <w:pPr>
      <w:spacing w:before="120" w:after="0"/>
    </w:pPr>
    <w:rPr>
      <w:szCs w:val="22"/>
    </w:rPr>
  </w:style>
  <w:style w:type="character" w:styleId="UnresolvedMention">
    <w:name w:val="Unresolved Mention"/>
    <w:basedOn w:val="DefaultParagraphFont"/>
    <w:uiPriority w:val="99"/>
    <w:semiHidden/>
    <w:unhideWhenUsed/>
    <w:rsid w:val="008C3896"/>
    <w:rPr>
      <w:color w:val="605E5C"/>
      <w:shd w:val="clear" w:color="auto" w:fill="E1DFDD"/>
    </w:rPr>
  </w:style>
  <w:style w:type="table" w:styleId="Style1" w:customStyle="1">
    <w:name w:val="Style1"/>
    <w:basedOn w:val="TableNormal"/>
    <w:uiPriority w:val="99"/>
    <w:rsid w:val="00734F25"/>
    <w:pPr>
      <w:spacing w:after="0" w:line="240" w:lineRule="auto"/>
    </w:pPr>
    <w:tblPr>
      <w:tblBorders>
        <w:top w:val="single" w:color="044677" w:themeColor="accent1" w:themeShade="BF" w:sz="12" w:space="0"/>
        <w:bottom w:val="single" w:color="044677" w:themeColor="accent1" w:themeShade="BF" w:sz="12" w:space="0"/>
        <w:insideH w:val="single" w:color="044677" w:themeColor="accent1" w:themeShade="BF" w:sz="4" w:space="0"/>
      </w:tblBorders>
    </w:tblPr>
    <w:tblStylePr w:type="firstRow">
      <w:tblPr/>
      <w:tcPr>
        <w:tcBorders>
          <w:top w:val="single" w:color="044677" w:themeColor="accent1" w:themeShade="BF" w:sz="12" w:space="0"/>
          <w:left w:val="nil"/>
          <w:bottom w:val="single" w:color="044677" w:themeColor="accent1" w:themeShade="BF" w:sz="12" w:space="0"/>
          <w:right w:val="nil"/>
          <w:insideH w:val="nil"/>
          <w:insideV w:val="nil"/>
          <w:tl2br w:val="nil"/>
          <w:tr2bl w:val="nil"/>
        </w:tcBorders>
        <w:shd w:val="clear" w:color="auto" w:fill="044677" w:themeFill="accent1" w:themeFillShade="BF"/>
      </w:tcPr>
    </w:tblStylePr>
  </w:style>
  <w:style w:type="paragraph" w:styleId="SourceNote" w:customStyle="1">
    <w:name w:val="Source/Note"/>
    <w:basedOn w:val="BodyText"/>
    <w:next w:val="BodyText"/>
    <w:link w:val="SourceNoteChar"/>
    <w:qFormat/>
    <w:rsid w:val="0019166E"/>
    <w:pPr>
      <w:pBdr>
        <w:bottom w:val="single" w:color="065EA0" w:themeColor="accent1" w:sz="12" w:space="4"/>
      </w:pBdr>
      <w:spacing w:before="120" w:line="288" w:lineRule="auto"/>
      <w:ind w:left="1080" w:hanging="1080"/>
      <w:jc w:val="left"/>
    </w:pPr>
    <w:rPr>
      <w:rFonts w:asciiTheme="majorHAnsi" w:hAnsiTheme="majorHAnsi"/>
      <w:i/>
      <w:iCs/>
      <w:sz w:val="20"/>
      <w:szCs w:val="20"/>
    </w:rPr>
  </w:style>
  <w:style w:type="character" w:styleId="SourceNoteChar" w:customStyle="1">
    <w:name w:val="Source/Note Char"/>
    <w:basedOn w:val="BodyTextChar"/>
    <w:link w:val="SourceNote"/>
    <w:rsid w:val="0019166E"/>
    <w:rPr>
      <w:rFonts w:eastAsia="Times New Roman" w:cs="Times New Roman" w:asciiTheme="majorHAnsi" w:hAnsiTheme="majorHAnsi"/>
      <w:i/>
      <w:iCs/>
      <w:kern w:val="0"/>
      <w:sz w:val="20"/>
      <w:szCs w:val="20"/>
      <w14:ligatures w14:val="none"/>
    </w:rPr>
  </w:style>
  <w:style w:type="paragraph" w:styleId="CSMemoBodyText" w:customStyle="1">
    <w:name w:val="CS Memo Body Text"/>
    <w:basedOn w:val="Normal"/>
    <w:qFormat/>
    <w:rsid w:val="00154AA1"/>
    <w:pPr>
      <w:spacing w:after="240" w:line="240" w:lineRule="auto"/>
      <w:jc w:val="both"/>
    </w:pPr>
    <w:rPr>
      <w:rFonts w:ascii="Arial" w:hAnsi="Arial" w:eastAsia="Times New Roman" w:cs="Times New Roman"/>
      <w:kern w:val="0"/>
      <w:sz w:val="22"/>
      <w:szCs w:val="20"/>
      <w14:ligatures w14:val="none"/>
    </w:rPr>
  </w:style>
  <w:style w:type="paragraph" w:styleId="CSMemoListBullet" w:customStyle="1">
    <w:name w:val="CS Memo List Bullet"/>
    <w:basedOn w:val="Normal"/>
    <w:qFormat/>
    <w:rsid w:val="00154AA1"/>
    <w:pPr>
      <w:numPr>
        <w:numId w:val="10"/>
      </w:numPr>
      <w:spacing w:after="240" w:line="240" w:lineRule="auto"/>
      <w:jc w:val="both"/>
    </w:pPr>
    <w:rPr>
      <w:rFonts w:ascii="Arial" w:hAnsi="Arial" w:eastAsia="Times New Roman" w:cs="Times New Roman"/>
      <w:kern w:val="0"/>
      <w:sz w:val="22"/>
      <w:szCs w:val="20"/>
      <w14:ligatures w14:val="none"/>
    </w:rPr>
  </w:style>
  <w:style w:type="character" w:styleId="text" w:customStyle="1">
    <w:name w:val="text"/>
    <w:basedOn w:val="DefaultParagraphFont"/>
    <w:rsid w:val="00154AA1"/>
  </w:style>
  <w:style w:type="paragraph" w:styleId="TableBullet" w:customStyle="1">
    <w:name w:val="Table Bullet"/>
    <w:qFormat/>
    <w:rsid w:val="00154AA1"/>
    <w:pPr>
      <w:numPr>
        <w:numId w:val="13"/>
      </w:numPr>
      <w:ind w:left="164" w:hanging="180"/>
    </w:pPr>
    <w:rPr>
      <w:rFonts w:ascii="Century Gothic" w:hAnsi="Century Gothic" w:eastAsia="SimSun" w:cs="Segoe UI"/>
      <w:kern w:val="0"/>
      <w:sz w:val="20"/>
      <w:szCs w:val="20"/>
      <w14:ligatures w14:val="none"/>
    </w:rPr>
  </w:style>
  <w:style w:type="table" w:styleId="ListTable3-Accent3">
    <w:name w:val="List Table 3 Accent 3"/>
    <w:basedOn w:val="TableNormal"/>
    <w:uiPriority w:val="48"/>
    <w:rsid w:val="00C13A45"/>
    <w:pPr>
      <w:spacing w:after="0" w:line="240" w:lineRule="auto"/>
    </w:pPr>
    <w:rPr>
      <w:kern w:val="0"/>
      <w14:ligatures w14:val="none"/>
    </w:rPr>
    <w:tblPr>
      <w:tblStyleRowBandSize w:val="1"/>
      <w:tblStyleColBandSize w:val="1"/>
      <w:tblBorders>
        <w:top w:val="single" w:color="ABD037" w:themeColor="accent3" w:sz="4" w:space="0"/>
        <w:left w:val="single" w:color="ABD037" w:themeColor="accent3" w:sz="4" w:space="0"/>
        <w:bottom w:val="single" w:color="ABD037" w:themeColor="accent3" w:sz="4" w:space="0"/>
        <w:right w:val="single" w:color="ABD037" w:themeColor="accent3" w:sz="4" w:space="0"/>
      </w:tblBorders>
    </w:tblPr>
    <w:tblStylePr w:type="firstRow">
      <w:rPr>
        <w:b/>
        <w:bCs/>
        <w:color w:val="FFFFFF" w:themeColor="background1"/>
      </w:rPr>
      <w:tblPr/>
      <w:tcPr>
        <w:shd w:val="clear" w:color="auto" w:fill="ABD037" w:themeFill="accent3"/>
      </w:tcPr>
    </w:tblStylePr>
    <w:tblStylePr w:type="lastRow">
      <w:rPr>
        <w:b/>
        <w:bCs/>
      </w:rPr>
      <w:tblPr/>
      <w:tcPr>
        <w:tcBorders>
          <w:top w:val="double" w:color="ABD037"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BD037" w:themeColor="accent3" w:sz="4" w:space="0"/>
          <w:right w:val="single" w:color="ABD037" w:themeColor="accent3" w:sz="4" w:space="0"/>
        </w:tcBorders>
      </w:tcPr>
    </w:tblStylePr>
    <w:tblStylePr w:type="band1Horz">
      <w:tblPr/>
      <w:tcPr>
        <w:tcBorders>
          <w:top w:val="single" w:color="ABD037" w:themeColor="accent3" w:sz="4" w:space="0"/>
          <w:bottom w:val="single" w:color="ABD037"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BD037" w:themeColor="accent3" w:sz="4" w:space="0"/>
          <w:left w:val="nil"/>
        </w:tcBorders>
      </w:tcPr>
    </w:tblStylePr>
    <w:tblStylePr w:type="swCell">
      <w:tblPr/>
      <w:tcPr>
        <w:tcBorders>
          <w:top w:val="double" w:color="ABD037" w:themeColor="accent3" w:sz="4" w:space="0"/>
          <w:right w:val="nil"/>
        </w:tcBorders>
      </w:tcPr>
    </w:tblStylePr>
  </w:style>
  <w:style w:type="paragraph" w:styleId="FigureTitle" w:customStyle="1">
    <w:name w:val="Figure Title"/>
    <w:basedOn w:val="BodyText"/>
    <w:next w:val="BodyText"/>
    <w:uiPriority w:val="1"/>
    <w:qFormat/>
    <w:rsid w:val="001D089E"/>
    <w:pPr>
      <w:spacing w:after="120"/>
    </w:pPr>
    <w:rPr>
      <w:b/>
      <w:color w:val="032E4F" w:themeColor="accent1" w:themeShade="80"/>
    </w:rPr>
  </w:style>
  <w:style w:type="paragraph" w:styleId="TableofFigures">
    <w:name w:val="table of figures"/>
    <w:basedOn w:val="Normal"/>
    <w:next w:val="Normal"/>
    <w:uiPriority w:val="99"/>
    <w:unhideWhenUsed/>
    <w:rsid w:val="00F52C7B"/>
    <w:pPr>
      <w:tabs>
        <w:tab w:val="left" w:pos="1872"/>
        <w:tab w:val="right" w:leader="dot" w:pos="9350"/>
      </w:tabs>
      <w:spacing w:after="0"/>
      <w:ind w:left="1440" w:hanging="1440"/>
    </w:pPr>
    <w:rPr>
      <w:rFonts w:asciiTheme="minorHAnsi" w:hAnsiTheme="minorHAnsi" w:eastAsiaTheme="minorEastAsia"/>
      <w:noProof/>
    </w:rPr>
  </w:style>
  <w:style w:type="paragraph" w:styleId="ListNumber">
    <w:name w:val="List Number"/>
    <w:basedOn w:val="Normal"/>
    <w:uiPriority w:val="99"/>
    <w:rsid w:val="00335DD7"/>
    <w:pPr>
      <w:numPr>
        <w:numId w:val="18"/>
      </w:numPr>
      <w:contextualSpacing/>
    </w:pPr>
  </w:style>
  <w:style w:type="paragraph" w:styleId="TableBodyText0" w:customStyle="1">
    <w:name w:val="TableBodyText"/>
    <w:basedOn w:val="Normal"/>
    <w:qFormat/>
    <w:rsid w:val="00335DD7"/>
    <w:pPr>
      <w:spacing w:before="120" w:after="120" w:line="240" w:lineRule="auto"/>
    </w:pPr>
    <w:rPr>
      <w:rFonts w:ascii="Garamond" w:hAnsi="Garamond" w:eastAsia="Times New Roman" w:cs="Times New Roman"/>
      <w:kern w:val="0"/>
      <w:sz w:val="24"/>
      <w:szCs w:val="24"/>
      <w14:ligatures w14:val="none"/>
    </w:rPr>
  </w:style>
  <w:style w:type="table" w:styleId="ListTable6Colorful">
    <w:name w:val="List Table 6 Colorful"/>
    <w:basedOn w:val="TableNormal"/>
    <w:uiPriority w:val="51"/>
    <w:rsid w:val="00335DD7"/>
    <w:pPr>
      <w:spacing w:after="0" w:line="240" w:lineRule="auto"/>
    </w:pPr>
    <w:rPr>
      <w:rFonts w:ascii="Times New Roman" w:hAnsi="Times New Roman" w:eastAsia="Times New Roman" w:cs="Times New Roman"/>
      <w:color w:val="0A1A2B" w:themeColor="text1"/>
      <w:kern w:val="0"/>
      <w14:ligatures w14:val="none"/>
    </w:rPr>
    <w:tblPr>
      <w:tblStyleRowBandSize w:val="1"/>
      <w:tblStyleColBandSize w:val="1"/>
      <w:tblBorders>
        <w:top w:val="single" w:color="0A1A2B" w:themeColor="text1" w:sz="4" w:space="0"/>
        <w:bottom w:val="single" w:color="0A1A2B" w:themeColor="text1" w:sz="4" w:space="0"/>
      </w:tblBorders>
    </w:tblPr>
    <w:tblStylePr w:type="firstRow">
      <w:rPr>
        <w:b/>
        <w:bCs/>
      </w:rPr>
      <w:tblPr/>
      <w:tcPr>
        <w:tcBorders>
          <w:bottom w:val="single" w:color="0A1A2B" w:themeColor="text1" w:sz="4" w:space="0"/>
        </w:tcBorders>
      </w:tcPr>
    </w:tblStylePr>
    <w:tblStylePr w:type="lastRow">
      <w:rPr>
        <w:b/>
        <w:bCs/>
      </w:rPr>
      <w:tblPr/>
      <w:tcPr>
        <w:tcBorders>
          <w:top w:val="double" w:color="0A1A2B" w:themeColor="text1" w:sz="4" w:space="0"/>
        </w:tcBorders>
      </w:tcPr>
    </w:tblStylePr>
    <w:tblStylePr w:type="firstCol">
      <w:rPr>
        <w:b/>
        <w:bCs/>
      </w:rPr>
    </w:tblStylePr>
    <w:tblStylePr w:type="lastCol">
      <w:rPr>
        <w:b/>
        <w:bCs/>
      </w:rPr>
    </w:tblStylePr>
    <w:tblStylePr w:type="band1Vert">
      <w:tblPr/>
      <w:tcPr>
        <w:shd w:val="clear" w:color="auto" w:fill="B4D0ED" w:themeFill="text1" w:themeFillTint="33"/>
      </w:tcPr>
    </w:tblStylePr>
    <w:tblStylePr w:type="band1Horz">
      <w:tblPr/>
      <w:tcPr>
        <w:shd w:val="clear" w:color="auto" w:fill="B4D0ED" w:themeFill="text1" w:themeFillTint="33"/>
      </w:tcPr>
    </w:tblStylePr>
  </w:style>
  <w:style w:type="paragraph" w:styleId="NoSpacing">
    <w:name w:val="No Spacing"/>
    <w:uiPriority w:val="1"/>
    <w:qFormat/>
    <w:rsid w:val="00335DD7"/>
    <w:pPr>
      <w:spacing w:after="0" w:line="240" w:lineRule="auto"/>
    </w:pPr>
    <w:rPr>
      <w:rFonts w:ascii="Century Gothic" w:hAnsi="Century Gothic"/>
      <w:sz w:val="20"/>
    </w:rPr>
  </w:style>
  <w:style w:type="character" w:styleId="FollowedHyperlink">
    <w:name w:val="FollowedHyperlink"/>
    <w:basedOn w:val="DefaultParagraphFont"/>
    <w:uiPriority w:val="99"/>
    <w:semiHidden/>
    <w:unhideWhenUsed/>
    <w:rsid w:val="009E7616"/>
    <w:rPr>
      <w:color w:val="A62662" w:themeColor="followedHyperlink"/>
      <w:u w:val="single"/>
    </w:rPr>
  </w:style>
  <w:style w:type="paragraph" w:styleId="Revision">
    <w:name w:val="Revision"/>
    <w:hidden/>
    <w:uiPriority w:val="99"/>
    <w:semiHidden/>
    <w:rsid w:val="0015279B"/>
    <w:pPr>
      <w:spacing w:after="0" w:line="240" w:lineRule="auto"/>
    </w:pPr>
    <w:rPr>
      <w:rFonts w:ascii="Century Gothic" w:hAnsi="Century Gothic"/>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2.xml" Id="rId13" /><Relationship Type="http://schemas.openxmlformats.org/officeDocument/2006/relationships/footer" Target="footer3.xm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eader" Target="header6.xml" Id="rId21"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header" Target="header5.xml" Id="rId17" /><Relationship Type="http://schemas.openxmlformats.org/officeDocument/2006/relationships/footer" Target="footer5.xml" Id="rId25" /><Relationship Type="http://schemas.openxmlformats.org/officeDocument/2006/relationships/customXml" Target="../customXml/item2.xml" Id="rId2" /><Relationship Type="http://schemas.openxmlformats.org/officeDocument/2006/relationships/header" Target="header4.xml" Id="rId16" /><Relationship Type="http://schemas.openxmlformats.org/officeDocument/2006/relationships/hyperlink" Target="https://fdotwww.blob.core.windows.net/sitefinity/docs/default-source/transit/transit-office-tam/fdot-tam-plan_2022.pdf?sfvrsn=c947275e_2"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header" Target="header7.xml" Id="rId24" /><Relationship Type="http://schemas.openxmlformats.org/officeDocument/2006/relationships/numbering" Target="numbering.xml" Id="rId5" /><Relationship Type="http://schemas.openxmlformats.org/officeDocument/2006/relationships/footer" Target="footer2.xml" Id="rId15" /><Relationship Type="http://schemas.openxmlformats.org/officeDocument/2006/relationships/hyperlink" Target="https://www.transit.dot.gov/regulations-and-guidance/safety/national-public-transportation-safety-plan" TargetMode="External" Id="rId23" /><Relationship Type="http://schemas.microsoft.com/office/2020/10/relationships/intelligence" Target="intelligence2.xml" Id="rId28" /><Relationship Type="http://schemas.openxmlformats.org/officeDocument/2006/relationships/endnotes" Target="endnotes.xml" Id="rId10" /><Relationship Type="http://schemas.openxmlformats.org/officeDocument/2006/relationships/hyperlink" Target="https://fdotwww.blob.core.windows.net/sitefinity/docs/default-source/planning/tamp/fdot-tamp.pdf"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3.xml" Id="rId14" /><Relationship Type="http://schemas.openxmlformats.org/officeDocument/2006/relationships/footer" Target="footer4.xml" Id="rId22" /><Relationship Type="http://schemas.openxmlformats.org/officeDocument/2006/relationships/theme" Target="theme/theme1.xml" Id="rId27" /></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3" Type="http://schemas.openxmlformats.org/officeDocument/2006/relationships/hyperlink" Target="https://www.spacecoasttpo.com/home/showpublisheddocument/604/637600941861800000" TargetMode="External"/><Relationship Id="rId2" Type="http://schemas.openxmlformats.org/officeDocument/2006/relationships/hyperlink" Target="https://ocalamariontpo.org/wp-content/uploads/2020/12/2045-LRTP-Appendices.pdf" TargetMode="External"/><Relationship Id="rId1" Type="http://schemas.openxmlformats.org/officeDocument/2006/relationships/hyperlink" Target="https://www.r2ctpo.org/wp-content/uploads/Connect-2045-River-to-Sea-TPO-LRTP-Final-Plan-Document-Adopted-September-23-2020-Amended-May-26-2021.pdf" TargetMode="External"/><Relationship Id="rId5" Type="http://schemas.openxmlformats.org/officeDocument/2006/relationships/hyperlink" Target="https://protect-us.mimecast.com/s/doMqC31KO7tpVgR7TgWrmm" TargetMode="External"/><Relationship Id="rId4" Type="http://schemas.openxmlformats.org/officeDocument/2006/relationships/hyperlink" Target="https://www.r2ctpo.org/wp-content/uploads/Connect-2045-River-to-Sea-TPO-LRTP-Final-Plan-Document-Amendment-4.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FTO Brand">
  <a:themeElements>
    <a:clrScheme name="FTO Brand">
      <a:dk1>
        <a:srgbClr val="0A1A2B"/>
      </a:dk1>
      <a:lt1>
        <a:sysClr val="window" lastClr="FFFFFF"/>
      </a:lt1>
      <a:dk2>
        <a:srgbClr val="000000"/>
      </a:dk2>
      <a:lt2>
        <a:srgbClr val="E6E7E8"/>
      </a:lt2>
      <a:accent1>
        <a:srgbClr val="065EA0"/>
      </a:accent1>
      <a:accent2>
        <a:srgbClr val="39C1F1"/>
      </a:accent2>
      <a:accent3>
        <a:srgbClr val="ABD037"/>
      </a:accent3>
      <a:accent4>
        <a:srgbClr val="A62662"/>
      </a:accent4>
      <a:accent5>
        <a:srgbClr val="F49121"/>
      </a:accent5>
      <a:accent6>
        <a:srgbClr val="000000"/>
      </a:accent6>
      <a:hlink>
        <a:srgbClr val="065EA0"/>
      </a:hlink>
      <a:folHlink>
        <a:srgbClr val="A62662"/>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5ABDC3BE7A0E4E9E8C0EF7B0331D2E" ma:contentTypeVersion="18" ma:contentTypeDescription="Create a new document." ma:contentTypeScope="" ma:versionID="3eb50bcddd9a6da82aaae08681980cd7">
  <xsd:schema xmlns:xsd="http://www.w3.org/2001/XMLSchema" xmlns:xs="http://www.w3.org/2001/XMLSchema" xmlns:p="http://schemas.microsoft.com/office/2006/metadata/properties" xmlns:ns2="db49f654-fbfa-4f67-9438-cdb4a6991d8b" xmlns:ns3="7a7acc14-192f-4be7-905b-6f969f757a61" targetNamespace="http://schemas.microsoft.com/office/2006/metadata/properties" ma:root="true" ma:fieldsID="916bbdb417be5e91a0553451494959c6" ns2:_="" ns3:_="">
    <xsd:import namespace="db49f654-fbfa-4f67-9438-cdb4a6991d8b"/>
    <xsd:import namespace="7a7acc14-192f-4be7-905b-6f969f757a6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DateTaken" minOccurs="0"/>
                <xsd:element ref="ns2:MediaLengthInSeconds" minOccurs="0"/>
                <xsd:element ref="ns2:MediaServiceSearchProperties"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49f654-fbfa-4f67-9438-cdb4a6991d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5869760-63e5-4ad7-8e1d-ce12b2e8d0ad"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a7acc14-192f-4be7-905b-6f969f757a6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8034d5ed-4ae1-4c4f-b130-fda737c182ea}" ma:internalName="TaxCatchAll" ma:showField="CatchAllData" ma:web="7a7acc14-192f-4be7-905b-6f969f757a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b49f654-fbfa-4f67-9438-cdb4a6991d8b">
      <Terms xmlns="http://schemas.microsoft.com/office/infopath/2007/PartnerControls"/>
    </lcf76f155ced4ddcb4097134ff3c332f>
    <TaxCatchAll xmlns="7a7acc14-192f-4be7-905b-6f969f757a61"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960E67-8B02-412C-81E4-8A306E9EB9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49f654-fbfa-4f67-9438-cdb4a6991d8b"/>
    <ds:schemaRef ds:uri="7a7acc14-192f-4be7-905b-6f969f757a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94826B6-2AC9-4421-8E99-0DAFAFD7BF17}">
  <ds:schemaRefs>
    <ds:schemaRef ds:uri="http://schemas.openxmlformats.org/officeDocument/2006/bibliography"/>
  </ds:schemaRefs>
</ds:datastoreItem>
</file>

<file path=customXml/itemProps3.xml><?xml version="1.0" encoding="utf-8"?>
<ds:datastoreItem xmlns:ds="http://schemas.openxmlformats.org/officeDocument/2006/customXml" ds:itemID="{BE7E10E0-D067-4111-AA05-3AD7BD3F6D68}">
  <ds:schemaRefs>
    <ds:schemaRef ds:uri="http://schemas.microsoft.com/office/2006/metadata/properties"/>
    <ds:schemaRef ds:uri="http://schemas.microsoft.com/office/infopath/2007/PartnerControls"/>
    <ds:schemaRef ds:uri="db49f654-fbfa-4f67-9438-cdb4a6991d8b"/>
    <ds:schemaRef ds:uri="7a7acc14-192f-4be7-905b-6f969f757a61"/>
  </ds:schemaRefs>
</ds:datastoreItem>
</file>

<file path=customXml/itemProps4.xml><?xml version="1.0" encoding="utf-8"?>
<ds:datastoreItem xmlns:ds="http://schemas.openxmlformats.org/officeDocument/2006/customXml" ds:itemID="{24BF8334-82C2-4BF3-9A4F-5FD7A2303C8E}">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Jane Lim-Yap</dc:creator>
  <keywords/>
  <dc:description/>
  <lastModifiedBy>Sarah Walker</lastModifiedBy>
  <revision>45</revision>
  <lastPrinted>2024-11-13T06:56:00.0000000Z</lastPrinted>
  <dcterms:created xsi:type="dcterms:W3CDTF">2024-11-19T18:35:00.0000000Z</dcterms:created>
  <dcterms:modified xsi:type="dcterms:W3CDTF">2025-02-24T13:57:25.1400491Z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0x010100455ABDC3BE7A0E4E9E8C0EF7B0331D2E</vt:lpwstr>
  </property>
  <property fmtid="{D5CDD505-2E9C-101B-9397-08002B2CF9AE}" pid="3" name="MediaServiceImageTags">
    <vt:lpwstr/>
  </property>
</Properties>
</file>