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jc w:val="center"/>
        <w:tblCellMar>
          <w:left w:w="0" w:type="dxa"/>
          <w:right w:w="0" w:type="dxa"/>
        </w:tblCellMar>
        <w:tblLook w:val="04A0" w:firstRow="1" w:lastRow="0" w:firstColumn="1" w:lastColumn="0" w:noHBand="0" w:noVBand="1"/>
      </w:tblPr>
      <w:tblGrid>
        <w:gridCol w:w="2700"/>
        <w:gridCol w:w="6948"/>
      </w:tblGrid>
      <w:tr w:rsidR="00A60AC1" w:rsidRPr="00495839" w14:paraId="61A67260" w14:textId="77777777" w:rsidTr="00A21C2F">
        <w:trPr>
          <w:jc w:val="center"/>
        </w:trPr>
        <w:tc>
          <w:tcPr>
            <w:tcW w:w="2700" w:type="dxa"/>
            <w:tcMar>
              <w:top w:w="0" w:type="dxa"/>
              <w:left w:w="108" w:type="dxa"/>
              <w:bottom w:w="0" w:type="dxa"/>
              <w:right w:w="108" w:type="dxa"/>
            </w:tcMar>
            <w:hideMark/>
          </w:tcPr>
          <w:p w14:paraId="5037D21E" w14:textId="47FFE3CB" w:rsidR="00A60AC1" w:rsidRPr="00951D8E" w:rsidRDefault="00A60AC1" w:rsidP="00A21C2F">
            <w:pPr>
              <w:spacing w:after="200" w:line="276" w:lineRule="auto"/>
              <w:rPr>
                <w:rFonts w:ascii="Arial" w:eastAsia="Calibri" w:hAnsi="Arial" w:cs="Arial"/>
              </w:rPr>
            </w:pPr>
            <w:bookmarkStart w:id="0" w:name="_Hlk514310763"/>
            <w:bookmarkStart w:id="1" w:name="_GoBack"/>
            <w:bookmarkEnd w:id="1"/>
            <w:r w:rsidRPr="00951D8E">
              <w:rPr>
                <w:rFonts w:ascii="Arial" w:eastAsia="Calibri" w:hAnsi="Arial" w:cs="Arial"/>
                <w:b/>
                <w:bCs/>
              </w:rPr>
              <w:t>For Immediate Release</w:t>
            </w:r>
            <w:r w:rsidRPr="00951D8E">
              <w:rPr>
                <w:rFonts w:ascii="Arial" w:eastAsia="Calibri" w:hAnsi="Arial" w:cs="Arial"/>
                <w:b/>
                <w:bCs/>
                <w:color w:val="333333"/>
              </w:rPr>
              <w:br/>
            </w:r>
            <w:bookmarkEnd w:id="0"/>
            <w:r w:rsidR="000A5393">
              <w:rPr>
                <w:rFonts w:ascii="Arial" w:eastAsia="Calibri" w:hAnsi="Arial" w:cs="Arial"/>
                <w:color w:val="333333"/>
              </w:rPr>
              <w:t xml:space="preserve">Dec. </w:t>
            </w:r>
            <w:r w:rsidR="00495839">
              <w:rPr>
                <w:rFonts w:ascii="Arial" w:eastAsia="Calibri" w:hAnsi="Arial" w:cs="Arial"/>
                <w:color w:val="333333"/>
              </w:rPr>
              <w:t>07</w:t>
            </w:r>
            <w:r w:rsidRPr="00951D8E">
              <w:rPr>
                <w:rFonts w:ascii="Arial" w:eastAsia="Calibri" w:hAnsi="Arial" w:cs="Arial"/>
                <w:color w:val="333333"/>
              </w:rPr>
              <w:t>, 20</w:t>
            </w:r>
            <w:r w:rsidR="00C6230C">
              <w:rPr>
                <w:rFonts w:ascii="Arial" w:eastAsia="Calibri" w:hAnsi="Arial" w:cs="Arial"/>
                <w:color w:val="333333"/>
              </w:rPr>
              <w:t>20</w:t>
            </w:r>
          </w:p>
        </w:tc>
        <w:tc>
          <w:tcPr>
            <w:tcW w:w="6948" w:type="dxa"/>
            <w:tcMar>
              <w:top w:w="0" w:type="dxa"/>
              <w:left w:w="108" w:type="dxa"/>
              <w:bottom w:w="0" w:type="dxa"/>
              <w:right w:w="108" w:type="dxa"/>
            </w:tcMar>
            <w:hideMark/>
          </w:tcPr>
          <w:p w14:paraId="3BFEBA7C" w14:textId="2DB1999B" w:rsidR="00A60AC1" w:rsidRPr="00495839" w:rsidRDefault="00A60AC1" w:rsidP="00A21C2F">
            <w:pPr>
              <w:spacing w:after="0" w:line="276" w:lineRule="auto"/>
              <w:jc w:val="right"/>
              <w:rPr>
                <w:rFonts w:ascii="Arial" w:hAnsi="Arial" w:cs="Arial"/>
              </w:rPr>
            </w:pPr>
            <w:r w:rsidRPr="00495839">
              <w:rPr>
                <w:rFonts w:ascii="Arial" w:eastAsia="Calibri" w:hAnsi="Arial" w:cs="Arial"/>
                <w:b/>
                <w:bCs/>
              </w:rPr>
              <w:t xml:space="preserve">Contact: </w:t>
            </w:r>
            <w:r w:rsidR="00495839" w:rsidRPr="00495839">
              <w:rPr>
                <w:rFonts w:ascii="Arial" w:eastAsia="Calibri" w:hAnsi="Arial" w:cs="Arial"/>
                <w:b/>
                <w:bCs/>
              </w:rPr>
              <w:t>Guillermo Canedo</w:t>
            </w:r>
            <w:r w:rsidRPr="00495839">
              <w:rPr>
                <w:rFonts w:ascii="Arial" w:eastAsia="Calibri" w:hAnsi="Arial" w:cs="Arial"/>
              </w:rPr>
              <w:br/>
              <w:t>(</w:t>
            </w:r>
            <w:r w:rsidR="00495839" w:rsidRPr="00495839">
              <w:rPr>
                <w:rFonts w:ascii="Arial" w:eastAsia="Calibri" w:hAnsi="Arial" w:cs="Arial"/>
              </w:rPr>
              <w:t>954</w:t>
            </w:r>
            <w:r w:rsidRPr="00495839">
              <w:rPr>
                <w:rFonts w:ascii="Arial" w:eastAsia="Calibri" w:hAnsi="Arial" w:cs="Arial"/>
              </w:rPr>
              <w:t xml:space="preserve">) </w:t>
            </w:r>
            <w:r w:rsidR="00495839" w:rsidRPr="00495839">
              <w:rPr>
                <w:rFonts w:ascii="Arial" w:eastAsia="Calibri" w:hAnsi="Arial" w:cs="Arial"/>
              </w:rPr>
              <w:t>777</w:t>
            </w:r>
            <w:r w:rsidRPr="00495839">
              <w:rPr>
                <w:rFonts w:ascii="Arial" w:eastAsia="Calibri" w:hAnsi="Arial" w:cs="Arial"/>
              </w:rPr>
              <w:t>-</w:t>
            </w:r>
            <w:r w:rsidR="00495839" w:rsidRPr="00495839">
              <w:rPr>
                <w:rFonts w:ascii="Arial" w:eastAsia="Calibri" w:hAnsi="Arial" w:cs="Arial"/>
              </w:rPr>
              <w:t>4302</w:t>
            </w:r>
            <w:r w:rsidRPr="00495839">
              <w:rPr>
                <w:rFonts w:ascii="Arial" w:eastAsia="Calibri" w:hAnsi="Arial" w:cs="Arial"/>
              </w:rPr>
              <w:t xml:space="preserve"> | </w:t>
            </w:r>
            <w:hyperlink r:id="rId10" w:history="1">
              <w:r w:rsidR="00495839" w:rsidRPr="00495839">
                <w:rPr>
                  <w:rStyle w:val="Hyperlink"/>
                  <w:rFonts w:ascii="Arial" w:hAnsi="Arial" w:cs="Arial"/>
                </w:rPr>
                <w:t>Guillermo.Canedo@dot.state.fl.us</w:t>
              </w:r>
            </w:hyperlink>
          </w:p>
          <w:p w14:paraId="08849721" w14:textId="776D6D15" w:rsidR="00495839" w:rsidRPr="00495839" w:rsidRDefault="00495839" w:rsidP="00A21C2F">
            <w:pPr>
              <w:spacing w:after="0" w:line="276" w:lineRule="auto"/>
              <w:jc w:val="right"/>
              <w:rPr>
                <w:rFonts w:ascii="Arial" w:eastAsia="Calibri" w:hAnsi="Arial" w:cs="Arial"/>
              </w:rPr>
            </w:pPr>
          </w:p>
        </w:tc>
      </w:tr>
    </w:tbl>
    <w:p w14:paraId="1E7A81DD" w14:textId="55D1CA4E" w:rsidR="00A60AC1" w:rsidRPr="00123D1F" w:rsidRDefault="00495839" w:rsidP="00123D1F">
      <w:pPr>
        <w:spacing w:after="0" w:line="240" w:lineRule="auto"/>
        <w:jc w:val="center"/>
        <w:rPr>
          <w:rFonts w:ascii="Arial" w:eastAsia="Calibri" w:hAnsi="Arial" w:cs="Arial"/>
          <w:b/>
          <w:bCs/>
          <w:sz w:val="28"/>
          <w:szCs w:val="28"/>
        </w:rPr>
      </w:pPr>
      <w:bookmarkStart w:id="2" w:name="_Hlk536790060"/>
      <w:bookmarkStart w:id="3" w:name="_Hlk536790058"/>
      <w:r>
        <w:rPr>
          <w:rFonts w:ascii="Arial" w:eastAsia="Calibri" w:hAnsi="Arial" w:cs="Arial"/>
          <w:b/>
          <w:bCs/>
          <w:sz w:val="28"/>
          <w:szCs w:val="28"/>
        </w:rPr>
        <w:t>Test Pile for US-1 Jupiter Bridge Replacement</w:t>
      </w:r>
    </w:p>
    <w:p w14:paraId="5CD4CFCE" w14:textId="77777777" w:rsidR="00A60AC1" w:rsidRPr="00495839" w:rsidRDefault="00A60AC1" w:rsidP="00A60AC1">
      <w:pPr>
        <w:spacing w:after="200" w:line="276" w:lineRule="auto"/>
        <w:ind w:left="2880"/>
        <w:rPr>
          <w:rFonts w:ascii="Arial" w:eastAsia="Calibri" w:hAnsi="Arial" w:cs="Arial"/>
          <w:b/>
          <w:bCs/>
          <w:sz w:val="24"/>
          <w:szCs w:val="24"/>
        </w:rPr>
      </w:pPr>
    </w:p>
    <w:p w14:paraId="18BF3A95" w14:textId="04C1E514" w:rsidR="00C41712" w:rsidRPr="009C18E9" w:rsidRDefault="00495839" w:rsidP="00C41712">
      <w:pPr>
        <w:rPr>
          <w:rFonts w:ascii="Arial" w:hAnsi="Arial" w:cs="Arial"/>
          <w:color w:val="FF0000"/>
          <w:sz w:val="24"/>
          <w:szCs w:val="24"/>
        </w:rPr>
      </w:pPr>
      <w:bookmarkStart w:id="4" w:name="_Hlk536790061"/>
      <w:bookmarkStart w:id="5" w:name="_Hlk536790065"/>
      <w:r w:rsidRPr="00495839">
        <w:rPr>
          <w:rFonts w:ascii="Arial" w:eastAsia="Calibri" w:hAnsi="Arial" w:cs="Arial"/>
          <w:b/>
          <w:bCs/>
          <w:sz w:val="24"/>
          <w:szCs w:val="24"/>
        </w:rPr>
        <w:t>JUPITER</w:t>
      </w:r>
      <w:r w:rsidR="00A60AC1" w:rsidRPr="00495839">
        <w:rPr>
          <w:rFonts w:ascii="Arial" w:eastAsia="Calibri" w:hAnsi="Arial" w:cs="Arial"/>
          <w:b/>
          <w:bCs/>
          <w:sz w:val="24"/>
          <w:szCs w:val="24"/>
        </w:rPr>
        <w:t>, Fla.</w:t>
      </w:r>
      <w:r w:rsidR="00A60AC1" w:rsidRPr="00495839">
        <w:rPr>
          <w:rFonts w:ascii="Arial" w:eastAsia="Calibri" w:hAnsi="Arial" w:cs="Arial"/>
          <w:sz w:val="24"/>
          <w:szCs w:val="24"/>
        </w:rPr>
        <w:t xml:space="preserve"> </w:t>
      </w:r>
      <w:r w:rsidR="00A60AC1" w:rsidRPr="00C41712">
        <w:rPr>
          <w:rFonts w:ascii="Arial" w:eastAsia="Calibri" w:hAnsi="Arial" w:cs="Arial"/>
          <w:sz w:val="24"/>
          <w:szCs w:val="24"/>
        </w:rPr>
        <w:t xml:space="preserve">– </w:t>
      </w:r>
      <w:bookmarkEnd w:id="2"/>
      <w:bookmarkEnd w:id="3"/>
      <w:bookmarkEnd w:id="4"/>
      <w:bookmarkEnd w:id="5"/>
      <w:r w:rsidR="00C41712" w:rsidRPr="00C41712">
        <w:rPr>
          <w:rFonts w:ascii="Arial" w:hAnsi="Arial" w:cs="Arial"/>
          <w:sz w:val="24"/>
          <w:szCs w:val="24"/>
        </w:rPr>
        <w:t xml:space="preserve">The Department will be placing </w:t>
      </w:r>
      <w:r w:rsidR="00C41712">
        <w:rPr>
          <w:rFonts w:ascii="Arial" w:hAnsi="Arial" w:cs="Arial"/>
          <w:sz w:val="24"/>
          <w:szCs w:val="24"/>
        </w:rPr>
        <w:t>a</w:t>
      </w:r>
      <w:r w:rsidR="00C41712" w:rsidRPr="00C41712">
        <w:rPr>
          <w:rFonts w:ascii="Arial" w:hAnsi="Arial" w:cs="Arial"/>
          <w:sz w:val="24"/>
          <w:szCs w:val="24"/>
        </w:rPr>
        <w:t xml:space="preserve"> concrete pil</w:t>
      </w:r>
      <w:r w:rsidR="00310955">
        <w:rPr>
          <w:rFonts w:ascii="Arial" w:hAnsi="Arial" w:cs="Arial"/>
          <w:sz w:val="24"/>
          <w:szCs w:val="24"/>
        </w:rPr>
        <w:t>e</w:t>
      </w:r>
      <w:r w:rsidR="00C41712" w:rsidRPr="00C41712">
        <w:rPr>
          <w:rFonts w:ascii="Arial" w:hAnsi="Arial" w:cs="Arial"/>
          <w:sz w:val="24"/>
          <w:szCs w:val="24"/>
        </w:rPr>
        <w:t xml:space="preserve"> in</w:t>
      </w:r>
      <w:r w:rsidR="00C41712">
        <w:rPr>
          <w:rFonts w:ascii="Arial" w:hAnsi="Arial" w:cs="Arial"/>
          <w:sz w:val="24"/>
          <w:szCs w:val="24"/>
        </w:rPr>
        <w:t xml:space="preserve"> the</w:t>
      </w:r>
      <w:r w:rsidR="00C41712" w:rsidRPr="00C41712">
        <w:rPr>
          <w:rFonts w:ascii="Arial" w:hAnsi="Arial" w:cs="Arial"/>
          <w:sz w:val="24"/>
          <w:szCs w:val="24"/>
        </w:rPr>
        <w:t xml:space="preserve"> Loxahatchee River adjacent to the northeast side of the US-1 Jupiter Bridge</w:t>
      </w:r>
      <w:r w:rsidR="00C41712">
        <w:rPr>
          <w:rFonts w:ascii="Arial" w:hAnsi="Arial" w:cs="Arial"/>
          <w:sz w:val="24"/>
          <w:szCs w:val="24"/>
        </w:rPr>
        <w:t xml:space="preserve"> on Monday, December 14, 2020</w:t>
      </w:r>
      <w:r w:rsidR="003F1DA6">
        <w:rPr>
          <w:rFonts w:ascii="Arial" w:hAnsi="Arial" w:cs="Arial"/>
          <w:sz w:val="24"/>
          <w:szCs w:val="24"/>
        </w:rPr>
        <w:t>,</w:t>
      </w:r>
      <w:r w:rsidR="00C41712">
        <w:rPr>
          <w:rFonts w:ascii="Arial" w:hAnsi="Arial" w:cs="Arial"/>
          <w:sz w:val="24"/>
          <w:szCs w:val="24"/>
        </w:rPr>
        <w:t xml:space="preserve"> to test the riverbed </w:t>
      </w:r>
      <w:r w:rsidR="003F1DA6">
        <w:rPr>
          <w:rFonts w:ascii="Arial" w:hAnsi="Arial" w:cs="Arial"/>
          <w:sz w:val="24"/>
          <w:szCs w:val="24"/>
        </w:rPr>
        <w:t>subsoils</w:t>
      </w:r>
      <w:r w:rsidR="00C41712">
        <w:rPr>
          <w:rFonts w:ascii="Arial" w:hAnsi="Arial" w:cs="Arial"/>
          <w:sz w:val="24"/>
          <w:szCs w:val="24"/>
        </w:rPr>
        <w:t xml:space="preserve"> in advance of the bridge replacement</w:t>
      </w:r>
      <w:r w:rsidR="00123D1F">
        <w:rPr>
          <w:rFonts w:ascii="Arial" w:hAnsi="Arial" w:cs="Arial"/>
          <w:sz w:val="24"/>
          <w:szCs w:val="24"/>
        </w:rPr>
        <w:t xml:space="preserve"> project</w:t>
      </w:r>
      <w:r w:rsidR="003F1DA6">
        <w:rPr>
          <w:rFonts w:ascii="Arial" w:hAnsi="Arial" w:cs="Arial"/>
          <w:sz w:val="24"/>
          <w:szCs w:val="24"/>
        </w:rPr>
        <w:t>, weather permitting.</w:t>
      </w:r>
      <w:r w:rsidR="006F6823" w:rsidRPr="008159CE">
        <w:rPr>
          <w:rFonts w:ascii="Arial" w:hAnsi="Arial" w:cs="Arial"/>
          <w:sz w:val="24"/>
          <w:szCs w:val="24"/>
        </w:rPr>
        <w:t xml:space="preserve"> The test </w:t>
      </w:r>
      <w:r w:rsidR="008159CE" w:rsidRPr="008159CE">
        <w:rPr>
          <w:rFonts w:ascii="Arial" w:hAnsi="Arial" w:cs="Arial"/>
          <w:sz w:val="24"/>
          <w:szCs w:val="24"/>
        </w:rPr>
        <w:t>will</w:t>
      </w:r>
      <w:r w:rsidR="006F6823" w:rsidRPr="008159CE">
        <w:rPr>
          <w:rFonts w:ascii="Arial" w:hAnsi="Arial" w:cs="Arial"/>
          <w:sz w:val="24"/>
          <w:szCs w:val="24"/>
        </w:rPr>
        <w:t xml:space="preserve"> </w:t>
      </w:r>
      <w:r w:rsidR="00F01242" w:rsidRPr="008159CE">
        <w:rPr>
          <w:rFonts w:ascii="Arial" w:hAnsi="Arial" w:cs="Arial"/>
          <w:sz w:val="24"/>
          <w:szCs w:val="24"/>
        </w:rPr>
        <w:t>provide i</w:t>
      </w:r>
      <w:r w:rsidR="006F6823" w:rsidRPr="008159CE">
        <w:rPr>
          <w:rFonts w:ascii="Arial" w:hAnsi="Arial" w:cs="Arial"/>
          <w:sz w:val="24"/>
          <w:szCs w:val="24"/>
        </w:rPr>
        <w:t>nformation</w:t>
      </w:r>
      <w:r w:rsidR="00F01242" w:rsidRPr="008159CE">
        <w:rPr>
          <w:rFonts w:ascii="Arial" w:hAnsi="Arial" w:cs="Arial"/>
          <w:sz w:val="24"/>
          <w:szCs w:val="24"/>
        </w:rPr>
        <w:t xml:space="preserve"> </w:t>
      </w:r>
      <w:r w:rsidR="008159CE" w:rsidRPr="008159CE">
        <w:rPr>
          <w:rFonts w:ascii="Arial" w:hAnsi="Arial" w:cs="Arial"/>
          <w:sz w:val="24"/>
          <w:szCs w:val="24"/>
        </w:rPr>
        <w:t xml:space="preserve">to better </w:t>
      </w:r>
      <w:r w:rsidR="00F01242" w:rsidRPr="008159CE">
        <w:rPr>
          <w:rFonts w:ascii="Arial" w:hAnsi="Arial" w:cs="Arial"/>
          <w:sz w:val="24"/>
          <w:szCs w:val="24"/>
        </w:rPr>
        <w:t>protect</w:t>
      </w:r>
      <w:r w:rsidR="00C73EFB" w:rsidRPr="008159CE">
        <w:rPr>
          <w:rFonts w:ascii="Arial" w:hAnsi="Arial" w:cs="Arial"/>
          <w:sz w:val="24"/>
          <w:szCs w:val="24"/>
        </w:rPr>
        <w:t xml:space="preserve"> </w:t>
      </w:r>
      <w:r w:rsidR="00F01242" w:rsidRPr="008159CE">
        <w:rPr>
          <w:rFonts w:ascii="Arial" w:hAnsi="Arial" w:cs="Arial"/>
          <w:sz w:val="24"/>
          <w:szCs w:val="24"/>
        </w:rPr>
        <w:t>the adjacent Jupiter Lighthouse Museum and Lighthouse during construction</w:t>
      </w:r>
      <w:r w:rsidR="001A35CA" w:rsidRPr="008159CE">
        <w:rPr>
          <w:rFonts w:ascii="Arial" w:hAnsi="Arial" w:cs="Arial"/>
          <w:sz w:val="24"/>
          <w:szCs w:val="24"/>
        </w:rPr>
        <w:t xml:space="preserve">, </w:t>
      </w:r>
      <w:r w:rsidR="009C18E9" w:rsidRPr="008159CE">
        <w:rPr>
          <w:rFonts w:ascii="Arial" w:hAnsi="Arial" w:cs="Arial"/>
          <w:sz w:val="24"/>
          <w:szCs w:val="24"/>
        </w:rPr>
        <w:t xml:space="preserve">better </w:t>
      </w:r>
      <w:r w:rsidR="00F01242" w:rsidRPr="008159CE">
        <w:rPr>
          <w:rFonts w:ascii="Arial" w:hAnsi="Arial" w:cs="Arial"/>
          <w:sz w:val="24"/>
          <w:szCs w:val="24"/>
        </w:rPr>
        <w:t xml:space="preserve">enable </w:t>
      </w:r>
      <w:r w:rsidR="009C18E9" w:rsidRPr="008159CE">
        <w:rPr>
          <w:rFonts w:ascii="Arial" w:hAnsi="Arial" w:cs="Arial"/>
          <w:sz w:val="24"/>
          <w:szCs w:val="24"/>
        </w:rPr>
        <w:t xml:space="preserve">the </w:t>
      </w:r>
      <w:r w:rsidR="00F01242" w:rsidRPr="008159CE">
        <w:rPr>
          <w:rFonts w:ascii="Arial" w:hAnsi="Arial" w:cs="Arial"/>
          <w:sz w:val="24"/>
          <w:szCs w:val="24"/>
        </w:rPr>
        <w:t>bridge replacement schedule</w:t>
      </w:r>
      <w:r w:rsidR="009C18E9" w:rsidRPr="008159CE">
        <w:rPr>
          <w:rFonts w:ascii="Arial" w:hAnsi="Arial" w:cs="Arial"/>
          <w:sz w:val="24"/>
          <w:szCs w:val="24"/>
        </w:rPr>
        <w:t xml:space="preserve"> to be met</w:t>
      </w:r>
      <w:r w:rsidR="001A35CA" w:rsidRPr="008159CE">
        <w:rPr>
          <w:rFonts w:ascii="Arial" w:hAnsi="Arial" w:cs="Arial"/>
          <w:sz w:val="24"/>
          <w:szCs w:val="24"/>
        </w:rPr>
        <w:t>, and reduce the overall construction cost of the project</w:t>
      </w:r>
      <w:r w:rsidR="00F01242" w:rsidRPr="008159CE">
        <w:rPr>
          <w:rFonts w:ascii="Arial" w:hAnsi="Arial" w:cs="Arial"/>
          <w:sz w:val="24"/>
          <w:szCs w:val="24"/>
        </w:rPr>
        <w:t xml:space="preserve">. </w:t>
      </w:r>
    </w:p>
    <w:p w14:paraId="764433AD" w14:textId="3ED2B159" w:rsidR="00123D1F" w:rsidRDefault="00C41712" w:rsidP="00C41712">
      <w:pPr>
        <w:rPr>
          <w:rFonts w:ascii="Arial" w:hAnsi="Arial" w:cs="Arial"/>
          <w:sz w:val="24"/>
          <w:szCs w:val="24"/>
        </w:rPr>
      </w:pPr>
      <w:r w:rsidRPr="00C41712">
        <w:rPr>
          <w:rFonts w:ascii="Arial" w:hAnsi="Arial" w:cs="Arial"/>
          <w:sz w:val="24"/>
          <w:szCs w:val="24"/>
        </w:rPr>
        <w:t xml:space="preserve">A work barge will arrive </w:t>
      </w:r>
      <w:r>
        <w:rPr>
          <w:rFonts w:ascii="Arial" w:hAnsi="Arial" w:cs="Arial"/>
          <w:sz w:val="24"/>
          <w:szCs w:val="24"/>
        </w:rPr>
        <w:t xml:space="preserve">with the </w:t>
      </w:r>
      <w:r w:rsidR="00310955">
        <w:rPr>
          <w:rFonts w:ascii="Arial" w:hAnsi="Arial" w:cs="Arial"/>
          <w:sz w:val="24"/>
          <w:szCs w:val="24"/>
        </w:rPr>
        <w:t xml:space="preserve">concrete pile </w:t>
      </w:r>
      <w:r w:rsidRPr="00C41712">
        <w:rPr>
          <w:rFonts w:ascii="Arial" w:hAnsi="Arial" w:cs="Arial"/>
          <w:sz w:val="24"/>
          <w:szCs w:val="24"/>
        </w:rPr>
        <w:t xml:space="preserve">on December 9, 2020. Completion of the foundation testing is anticipated by Friday, December 18, 2020. All work will occur during daylight </w:t>
      </w:r>
      <w:proofErr w:type="spellStart"/>
      <w:proofErr w:type="gramStart"/>
      <w:r w:rsidRPr="00C41712">
        <w:rPr>
          <w:rFonts w:ascii="Arial" w:hAnsi="Arial" w:cs="Arial"/>
          <w:sz w:val="24"/>
          <w:szCs w:val="24"/>
        </w:rPr>
        <w:t>hours.The</w:t>
      </w:r>
      <w:proofErr w:type="spellEnd"/>
      <w:proofErr w:type="gramEnd"/>
      <w:r w:rsidRPr="00C41712">
        <w:rPr>
          <w:rFonts w:ascii="Arial" w:hAnsi="Arial" w:cs="Arial"/>
          <w:sz w:val="24"/>
          <w:szCs w:val="24"/>
        </w:rPr>
        <w:t xml:space="preserve"> </w:t>
      </w:r>
      <w:r w:rsidR="00123D1F">
        <w:rPr>
          <w:rFonts w:ascii="Arial" w:hAnsi="Arial" w:cs="Arial"/>
          <w:sz w:val="24"/>
          <w:szCs w:val="24"/>
        </w:rPr>
        <w:t>f</w:t>
      </w:r>
      <w:r w:rsidRPr="00C41712">
        <w:rPr>
          <w:rFonts w:ascii="Arial" w:hAnsi="Arial" w:cs="Arial"/>
          <w:sz w:val="24"/>
          <w:szCs w:val="24"/>
        </w:rPr>
        <w:t>oundation testing will not affect vehicular traffic on the existing bridge or vessels from accessing the navigational channel.</w:t>
      </w:r>
    </w:p>
    <w:p w14:paraId="57FD6971" w14:textId="225EB219" w:rsidR="00123D1F" w:rsidRDefault="00123D1F" w:rsidP="00C41712">
      <w:pPr>
        <w:rPr>
          <w:rFonts w:ascii="Arial" w:hAnsi="Arial" w:cs="Arial"/>
          <w:sz w:val="24"/>
          <w:szCs w:val="24"/>
        </w:rPr>
      </w:pPr>
      <w:r>
        <w:rPr>
          <w:rFonts w:ascii="Arial" w:hAnsi="Arial" w:cs="Arial"/>
          <w:sz w:val="24"/>
          <w:szCs w:val="24"/>
        </w:rPr>
        <w:t xml:space="preserve">Construction of the US-1 Jupiter Bridge Replacement project is scheduled to begin in the Summer of 2021 and last through the </w:t>
      </w:r>
      <w:r w:rsidR="00310955">
        <w:rPr>
          <w:rFonts w:ascii="Arial" w:hAnsi="Arial" w:cs="Arial"/>
          <w:sz w:val="24"/>
          <w:szCs w:val="24"/>
        </w:rPr>
        <w:t xml:space="preserve">Summer </w:t>
      </w:r>
      <w:r>
        <w:rPr>
          <w:rFonts w:ascii="Arial" w:hAnsi="Arial" w:cs="Arial"/>
          <w:sz w:val="24"/>
          <w:szCs w:val="24"/>
        </w:rPr>
        <w:t xml:space="preserve">of 2025. This includes a full bridge closure and detour beginning in the </w:t>
      </w:r>
      <w:r w:rsidR="002A09B4">
        <w:rPr>
          <w:rFonts w:ascii="Arial" w:hAnsi="Arial" w:cs="Arial"/>
          <w:sz w:val="24"/>
          <w:szCs w:val="24"/>
        </w:rPr>
        <w:t>Spring of 2023</w:t>
      </w:r>
      <w:r>
        <w:rPr>
          <w:rFonts w:ascii="Arial" w:hAnsi="Arial" w:cs="Arial"/>
          <w:sz w:val="24"/>
          <w:szCs w:val="24"/>
        </w:rPr>
        <w:t>. The bridge closure will be preceded by temporary intersection improvements to improve traffic flow during construction at: Indiantown Road/Alternative A1A; Indiantown Road/US 1; Alternate A1A/US 1</w:t>
      </w:r>
      <w:r w:rsidR="00310955">
        <w:rPr>
          <w:rFonts w:ascii="Arial" w:hAnsi="Arial" w:cs="Arial"/>
          <w:sz w:val="24"/>
          <w:szCs w:val="24"/>
        </w:rPr>
        <w:t>, and a permanent intersection improvement at Alt</w:t>
      </w:r>
      <w:r w:rsidR="000203CD">
        <w:rPr>
          <w:rFonts w:ascii="Arial" w:hAnsi="Arial" w:cs="Arial"/>
          <w:sz w:val="24"/>
          <w:szCs w:val="24"/>
        </w:rPr>
        <w:t>ernate</w:t>
      </w:r>
      <w:r w:rsidR="00310955">
        <w:rPr>
          <w:rFonts w:ascii="Arial" w:hAnsi="Arial" w:cs="Arial"/>
          <w:sz w:val="24"/>
          <w:szCs w:val="24"/>
        </w:rPr>
        <w:t xml:space="preserve"> A1A/Old Dixie Hwy.</w:t>
      </w:r>
      <w:r>
        <w:rPr>
          <w:rFonts w:ascii="Arial" w:hAnsi="Arial" w:cs="Arial"/>
          <w:sz w:val="24"/>
          <w:szCs w:val="24"/>
        </w:rPr>
        <w:t xml:space="preserve"> </w:t>
      </w:r>
    </w:p>
    <w:p w14:paraId="6D134A4D" w14:textId="5F9959D7" w:rsidR="00C41712" w:rsidRDefault="002A09B4" w:rsidP="00C41712">
      <w:pPr>
        <w:rPr>
          <w:rFonts w:ascii="Arial" w:hAnsi="Arial" w:cs="Arial"/>
          <w:sz w:val="24"/>
          <w:szCs w:val="24"/>
        </w:rPr>
      </w:pPr>
      <w:r>
        <w:rPr>
          <w:rFonts w:ascii="Arial" w:hAnsi="Arial" w:cs="Arial"/>
          <w:sz w:val="24"/>
          <w:szCs w:val="24"/>
        </w:rPr>
        <w:t>Once completed, the new US-1 Jupiter Bridge</w:t>
      </w:r>
      <w:r w:rsidR="00123D1F">
        <w:rPr>
          <w:rFonts w:ascii="Arial" w:hAnsi="Arial" w:cs="Arial"/>
          <w:sz w:val="24"/>
          <w:szCs w:val="24"/>
        </w:rPr>
        <w:t xml:space="preserve"> </w:t>
      </w:r>
      <w:r>
        <w:rPr>
          <w:rFonts w:ascii="Arial" w:hAnsi="Arial" w:cs="Arial"/>
          <w:sz w:val="24"/>
          <w:szCs w:val="24"/>
        </w:rPr>
        <w:t xml:space="preserve">will include </w:t>
      </w:r>
      <w:r w:rsidR="00123D1F">
        <w:rPr>
          <w:rFonts w:ascii="Arial" w:hAnsi="Arial" w:cs="Arial"/>
          <w:sz w:val="24"/>
          <w:szCs w:val="24"/>
        </w:rPr>
        <w:t>improved navigation clearances of 3</w:t>
      </w:r>
      <w:r w:rsidR="00310955">
        <w:rPr>
          <w:rFonts w:ascii="Arial" w:hAnsi="Arial" w:cs="Arial"/>
          <w:sz w:val="24"/>
          <w:szCs w:val="24"/>
        </w:rPr>
        <w:t>8</w:t>
      </w:r>
      <w:r w:rsidR="00123D1F">
        <w:rPr>
          <w:rFonts w:ascii="Arial" w:hAnsi="Arial" w:cs="Arial"/>
          <w:sz w:val="24"/>
          <w:szCs w:val="24"/>
        </w:rPr>
        <w:t xml:space="preserve"> feet vertical and 125 feet horizontal; seven-foot buffered bicycle lanes</w:t>
      </w:r>
      <w:r w:rsidR="000203CD">
        <w:rPr>
          <w:rFonts w:ascii="Arial" w:hAnsi="Arial" w:cs="Arial"/>
          <w:sz w:val="24"/>
          <w:szCs w:val="24"/>
        </w:rPr>
        <w:t xml:space="preserve">; </w:t>
      </w:r>
      <w:r w:rsidR="00123D1F">
        <w:rPr>
          <w:rFonts w:ascii="Arial" w:hAnsi="Arial" w:cs="Arial"/>
          <w:sz w:val="24"/>
          <w:szCs w:val="24"/>
        </w:rPr>
        <w:t>eight-foot sidewalks on both sides of the bridge, and a</w:t>
      </w:r>
      <w:r w:rsidR="00F40363">
        <w:rPr>
          <w:rFonts w:ascii="Arial" w:hAnsi="Arial" w:cs="Arial"/>
          <w:sz w:val="24"/>
          <w:szCs w:val="24"/>
        </w:rPr>
        <w:t xml:space="preserve"> permanent </w:t>
      </w:r>
      <w:r w:rsidR="00123D1F">
        <w:rPr>
          <w:rFonts w:ascii="Arial" w:hAnsi="Arial" w:cs="Arial"/>
          <w:sz w:val="24"/>
          <w:szCs w:val="24"/>
        </w:rPr>
        <w:t>Intelligent Transportation System (ITS)</w:t>
      </w:r>
      <w:r>
        <w:rPr>
          <w:rFonts w:ascii="Arial" w:hAnsi="Arial" w:cs="Arial"/>
          <w:sz w:val="24"/>
          <w:szCs w:val="24"/>
        </w:rPr>
        <w:t xml:space="preserve"> </w:t>
      </w:r>
      <w:r w:rsidR="00F40363">
        <w:rPr>
          <w:rFonts w:ascii="Arial" w:hAnsi="Arial" w:cs="Arial"/>
          <w:sz w:val="24"/>
          <w:szCs w:val="24"/>
        </w:rPr>
        <w:t xml:space="preserve">to improve traffic flow during and following construction. </w:t>
      </w:r>
      <w:r w:rsidR="00123D1F">
        <w:rPr>
          <w:rFonts w:ascii="Arial" w:hAnsi="Arial" w:cs="Arial"/>
          <w:sz w:val="24"/>
          <w:szCs w:val="24"/>
        </w:rPr>
        <w:t xml:space="preserve">  The construction cost estimate is $1</w:t>
      </w:r>
      <w:r>
        <w:rPr>
          <w:rFonts w:ascii="Arial" w:hAnsi="Arial" w:cs="Arial"/>
          <w:sz w:val="24"/>
          <w:szCs w:val="24"/>
        </w:rPr>
        <w:t>36</w:t>
      </w:r>
      <w:r w:rsidR="00123D1F">
        <w:rPr>
          <w:rFonts w:ascii="Arial" w:hAnsi="Arial" w:cs="Arial"/>
          <w:sz w:val="24"/>
          <w:szCs w:val="24"/>
        </w:rPr>
        <w:t xml:space="preserve"> million.</w:t>
      </w:r>
    </w:p>
    <w:p w14:paraId="5A9D301B" w14:textId="0C3F39CC" w:rsidR="002A09B4" w:rsidRPr="002A09B4" w:rsidRDefault="002A09B4" w:rsidP="00C41712">
      <w:pPr>
        <w:rPr>
          <w:rFonts w:ascii="Arial" w:hAnsi="Arial" w:cs="Arial"/>
          <w:sz w:val="24"/>
          <w:szCs w:val="24"/>
        </w:rPr>
      </w:pPr>
      <w:r>
        <w:rPr>
          <w:rFonts w:ascii="Arial" w:hAnsi="Arial" w:cs="Arial"/>
          <w:sz w:val="24"/>
          <w:szCs w:val="24"/>
        </w:rPr>
        <w:t xml:space="preserve">For additional information, </w:t>
      </w:r>
      <w:r w:rsidRPr="002A09B4">
        <w:rPr>
          <w:rFonts w:ascii="Arial" w:hAnsi="Arial" w:cs="Arial"/>
          <w:sz w:val="24"/>
          <w:szCs w:val="24"/>
        </w:rPr>
        <w:t xml:space="preserve">please visit the project website at: </w:t>
      </w:r>
      <w:hyperlink r:id="rId11" w:history="1">
        <w:r w:rsidRPr="002A09B4">
          <w:rPr>
            <w:rStyle w:val="Hyperlink"/>
            <w:rFonts w:ascii="Arial" w:hAnsi="Arial" w:cs="Arial"/>
            <w:sz w:val="24"/>
            <w:szCs w:val="24"/>
          </w:rPr>
          <w:t>Jupiter US 1 Bridge Replacement Project (fdot.gov)</w:t>
        </w:r>
      </w:hyperlink>
    </w:p>
    <w:p w14:paraId="549EA2E5" w14:textId="719C9ED6" w:rsidR="00A60AC1" w:rsidRPr="00A60AC1" w:rsidRDefault="00A60AC1" w:rsidP="00C6230C">
      <w:pPr>
        <w:jc w:val="center"/>
      </w:pPr>
      <w:r w:rsidRPr="00951D8E">
        <w:rPr>
          <w:rFonts w:ascii="Arial" w:eastAsia="Calibri" w:hAnsi="Arial" w:cs="Arial"/>
          <w:sz w:val="24"/>
        </w:rPr>
        <w:t>###</w:t>
      </w:r>
    </w:p>
    <w:sectPr w:rsidR="00A60AC1" w:rsidRPr="00A60AC1" w:rsidSect="00C6230C">
      <w:headerReference w:type="default" r:id="rId12"/>
      <w:footerReference w:type="default" r:id="rId13"/>
      <w:pgSz w:w="12240" w:h="15840"/>
      <w:pgMar w:top="1440" w:right="1440" w:bottom="81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6A4AC" w14:textId="77777777" w:rsidR="00BF3371" w:rsidRDefault="00BF3371" w:rsidP="00DB4185">
      <w:pPr>
        <w:spacing w:after="0" w:line="240" w:lineRule="auto"/>
      </w:pPr>
      <w:r>
        <w:separator/>
      </w:r>
    </w:p>
  </w:endnote>
  <w:endnote w:type="continuationSeparator" w:id="0">
    <w:p w14:paraId="63C4CFD6" w14:textId="77777777" w:rsidR="00BF3371" w:rsidRDefault="00BF3371" w:rsidP="00DB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7D22" w14:textId="77777777" w:rsidR="00341FF7" w:rsidRPr="00C6230C" w:rsidRDefault="00341FF7" w:rsidP="00341FF7">
    <w:pPr>
      <w:spacing w:after="0"/>
      <w:jc w:val="center"/>
      <w:rPr>
        <w:rFonts w:ascii="Arial" w:eastAsia="Calibri" w:hAnsi="Arial" w:cs="Arial"/>
        <w:bCs/>
        <w:i/>
        <w:color w:val="334A73"/>
        <w:sz w:val="20"/>
        <w:szCs w:val="20"/>
      </w:rPr>
    </w:pPr>
    <w:r w:rsidRPr="00C6230C">
      <w:rPr>
        <w:rFonts w:ascii="Arial" w:eastAsia="Calibri" w:hAnsi="Arial" w:cs="Arial"/>
        <w:bCs/>
        <w:i/>
        <w:color w:val="334A73"/>
        <w:sz w:val="20"/>
        <w:szCs w:val="20"/>
      </w:rPr>
      <w:t>Improve Safety, Enhance Mobility, Inspire Innovation</w:t>
    </w:r>
  </w:p>
  <w:p w14:paraId="39786EE6" w14:textId="15DC01A4" w:rsidR="001D545B" w:rsidRDefault="000F44E5" w:rsidP="0008629E">
    <w:pPr>
      <w:spacing w:after="0" w:line="240" w:lineRule="auto"/>
      <w:jc w:val="center"/>
      <w:rPr>
        <w:rFonts w:ascii="Arial" w:hAnsi="Arial" w:cs="Arial"/>
        <w:color w:val="1F4E79"/>
        <w:sz w:val="20"/>
        <w:szCs w:val="20"/>
      </w:rPr>
    </w:pPr>
    <w:r w:rsidRPr="00C6230C">
      <w:rPr>
        <w:rFonts w:ascii="Arial" w:hAnsi="Arial" w:cs="Arial"/>
        <w:color w:val="1F4E79"/>
        <w:sz w:val="20"/>
        <w:szCs w:val="20"/>
      </w:rPr>
      <w:t>D4FDOT</w:t>
    </w:r>
    <w:r w:rsidR="00AC1939" w:rsidRPr="00C6230C">
      <w:rPr>
        <w:rFonts w:ascii="Arial" w:hAnsi="Arial" w:cs="Arial"/>
        <w:color w:val="1F4E79"/>
        <w:sz w:val="20"/>
        <w:szCs w:val="20"/>
      </w:rPr>
      <w:t>.com | @</w:t>
    </w:r>
    <w:proofErr w:type="spellStart"/>
    <w:r w:rsidR="00AC1939" w:rsidRPr="00C6230C">
      <w:rPr>
        <w:rFonts w:ascii="Arial" w:hAnsi="Arial" w:cs="Arial"/>
        <w:color w:val="1F4E79"/>
        <w:sz w:val="20"/>
        <w:szCs w:val="20"/>
      </w:rPr>
      <w:t>MyFDOT_</w:t>
    </w:r>
    <w:r w:rsidRPr="00C6230C">
      <w:rPr>
        <w:rFonts w:ascii="Arial" w:hAnsi="Arial" w:cs="Arial"/>
        <w:color w:val="1F4E79"/>
        <w:sz w:val="20"/>
        <w:szCs w:val="20"/>
      </w:rPr>
      <w:t>SE</w:t>
    </w:r>
    <w:r w:rsidR="00AC1939" w:rsidRPr="00C6230C">
      <w:rPr>
        <w:rFonts w:ascii="Arial" w:hAnsi="Arial" w:cs="Arial"/>
        <w:color w:val="1F4E79"/>
        <w:sz w:val="20"/>
        <w:szCs w:val="20"/>
      </w:rPr>
      <w:t>FL</w:t>
    </w:r>
    <w:proofErr w:type="spellEnd"/>
    <w:r w:rsidR="00AC1939" w:rsidRPr="00C6230C">
      <w:rPr>
        <w:rFonts w:ascii="Arial" w:hAnsi="Arial" w:cs="Arial"/>
        <w:color w:val="1F4E79"/>
        <w:sz w:val="20"/>
        <w:szCs w:val="20"/>
      </w:rPr>
      <w:t xml:space="preserve"> | </w:t>
    </w:r>
    <w:r w:rsidR="0008629E" w:rsidRPr="00C6230C">
      <w:rPr>
        <w:rFonts w:ascii="Arial" w:hAnsi="Arial" w:cs="Arial"/>
        <w:color w:val="1F4E79"/>
        <w:sz w:val="20"/>
        <w:szCs w:val="20"/>
      </w:rPr>
      <w:t>F</w:t>
    </w:r>
    <w:r w:rsidR="00AC1939" w:rsidRPr="00C6230C">
      <w:rPr>
        <w:rFonts w:ascii="Arial" w:hAnsi="Arial" w:cs="Arial"/>
        <w:color w:val="1F4E79"/>
        <w:sz w:val="20"/>
        <w:szCs w:val="20"/>
      </w:rPr>
      <w:t>acebook.com/</w:t>
    </w:r>
    <w:proofErr w:type="spellStart"/>
    <w:r w:rsidR="00AC1939" w:rsidRPr="00C6230C">
      <w:rPr>
        <w:rFonts w:ascii="Arial" w:hAnsi="Arial" w:cs="Arial"/>
        <w:color w:val="1F4E79"/>
        <w:sz w:val="20"/>
        <w:szCs w:val="20"/>
      </w:rPr>
      <w:t>MyFDOT</w:t>
    </w:r>
    <w:r w:rsidRPr="00C6230C">
      <w:rPr>
        <w:rFonts w:ascii="Arial" w:hAnsi="Arial" w:cs="Arial"/>
        <w:color w:val="1F4E79"/>
        <w:sz w:val="20"/>
        <w:szCs w:val="20"/>
      </w:rPr>
      <w:t>SEF</w:t>
    </w:r>
    <w:r w:rsidR="00AC1939" w:rsidRPr="00C6230C">
      <w:rPr>
        <w:rFonts w:ascii="Arial" w:hAnsi="Arial" w:cs="Arial"/>
        <w:color w:val="1F4E79"/>
        <w:sz w:val="20"/>
        <w:szCs w:val="20"/>
      </w:rPr>
      <w:t>L</w:t>
    </w:r>
    <w:proofErr w:type="spellEnd"/>
  </w:p>
  <w:p w14:paraId="3437B643" w14:textId="5857FF55" w:rsidR="00C6230C" w:rsidRDefault="00C6230C" w:rsidP="0008629E">
    <w:pPr>
      <w:spacing w:after="0" w:line="240" w:lineRule="auto"/>
      <w:jc w:val="center"/>
      <w:rPr>
        <w:rFonts w:ascii="Arial" w:hAnsi="Arial" w:cs="Arial"/>
        <w:color w:val="1F4E79"/>
        <w:sz w:val="20"/>
        <w:szCs w:val="20"/>
      </w:rPr>
    </w:pPr>
  </w:p>
  <w:p w14:paraId="42EB354C" w14:textId="54688125" w:rsidR="00C6230C" w:rsidRPr="00C6230C" w:rsidRDefault="00C6230C" w:rsidP="0008629E">
    <w:pPr>
      <w:spacing w:after="0" w:line="240" w:lineRule="auto"/>
      <w:jc w:val="center"/>
      <w:rPr>
        <w:rStyle w:val="Hyperlink"/>
        <w:rFonts w:ascii="Arial" w:hAnsi="Arial" w:cs="Arial"/>
        <w:color w:val="1F4E79"/>
        <w:sz w:val="20"/>
        <w:szCs w:val="20"/>
        <w:u w:val="none"/>
      </w:rPr>
    </w:pPr>
    <w:bookmarkStart w:id="25" w:name="_Hlk49932821"/>
    <w:r w:rsidRPr="00E426E5">
      <w:rPr>
        <w:rFonts w:ascii="Arial" w:hAnsi="Arial" w:cs="Arial"/>
        <w:bCs/>
        <w:i/>
        <w:sz w:val="12"/>
        <w:szCs w:val="10"/>
      </w:rPr>
      <w:t>The Florida Department of Transportation’s mission is to provide a safe transportation system that ensures the mobility of people and goods, enhances economic prosperity, and preserves the quality of the state’s environment and communities. The department is committed to building a transportation system that not only fits the current needs of Florida’s residents and visitors, but also enhances mobility throughout the state to accommodate its consistent and rapid growth. The unique nature of the Sunshine State and its year-round warm climate provides numerous opportunities to achieve the department’s mission through multiple transportation modes including highways/streets, air, rail, sea, spaceports, transit, and the ever-expanding deployment of bicycle &amp; pedestrian facilities.</w:t>
    </w:r>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DA73" w14:textId="77777777" w:rsidR="00BF3371" w:rsidRDefault="00BF3371" w:rsidP="00DB4185">
      <w:pPr>
        <w:spacing w:after="0" w:line="240" w:lineRule="auto"/>
      </w:pPr>
      <w:r>
        <w:separator/>
      </w:r>
    </w:p>
  </w:footnote>
  <w:footnote w:type="continuationSeparator" w:id="0">
    <w:p w14:paraId="7FDA6820" w14:textId="77777777" w:rsidR="00BF3371" w:rsidRDefault="00BF3371" w:rsidP="00DB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E9B9" w14:textId="21EB58E4" w:rsidR="00290B2E" w:rsidRPr="00A60AC1" w:rsidRDefault="00290B2E" w:rsidP="00290B2E">
    <w:pPr>
      <w:spacing w:after="0" w:line="240" w:lineRule="auto"/>
      <w:jc w:val="center"/>
      <w:rPr>
        <w:rFonts w:ascii="Arial" w:eastAsia="Calibri" w:hAnsi="Arial" w:cs="Arial"/>
        <w:noProof/>
        <w:sz w:val="24"/>
      </w:rPr>
    </w:pPr>
    <w:bookmarkStart w:id="6" w:name="_Hlk2067412"/>
    <w:bookmarkStart w:id="7" w:name="_Hlk2069323"/>
    <w:bookmarkStart w:id="8" w:name="_Hlk2069324"/>
    <w:bookmarkStart w:id="9" w:name="_Hlk2069325"/>
    <w:bookmarkStart w:id="10" w:name="_Hlk2069326"/>
    <w:bookmarkStart w:id="11" w:name="_Hlk2069327"/>
    <w:bookmarkStart w:id="12" w:name="_Hlk2069328"/>
    <w:bookmarkStart w:id="13" w:name="_Hlk2069329"/>
    <w:bookmarkStart w:id="14" w:name="_Hlk2069330"/>
    <w:bookmarkStart w:id="15" w:name="_Hlk2069331"/>
    <w:bookmarkStart w:id="16" w:name="_Hlk2069404"/>
    <w:bookmarkStart w:id="17" w:name="_Hlk2069405"/>
    <w:bookmarkStart w:id="18" w:name="_Hlk2069406"/>
    <w:bookmarkStart w:id="19" w:name="_Hlk2069407"/>
    <w:bookmarkStart w:id="20" w:name="_Hlk2069408"/>
    <w:bookmarkStart w:id="21" w:name="_Hlk2069409"/>
    <w:bookmarkStart w:id="22" w:name="_Hlk2069410"/>
    <w:bookmarkStart w:id="23" w:name="_Hlk2069411"/>
    <w:bookmarkStart w:id="24" w:name="_Hlk2069412"/>
    <w:r w:rsidRPr="00A60AC1">
      <w:rPr>
        <w:rFonts w:ascii="Arial" w:eastAsia="Calibri" w:hAnsi="Arial" w:cs="Arial"/>
        <w:noProof/>
        <w:sz w:val="24"/>
      </w:rPr>
      <w:drawing>
        <wp:inline distT="0" distB="0" distL="0" distR="0" wp14:anchorId="54FE4EFC" wp14:editId="6B418052">
          <wp:extent cx="1690370" cy="797560"/>
          <wp:effectExtent l="0" t="0" r="0" b="0"/>
          <wp:docPr id="3" name="Picture 3" descr="FDOT_Logo_colo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OT_Logo_color_blue"/>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0370" cy="797560"/>
                  </a:xfrm>
                  <a:prstGeom prst="rect">
                    <a:avLst/>
                  </a:prstGeom>
                  <a:noFill/>
                  <a:ln>
                    <a:noFill/>
                  </a:ln>
                </pic:spPr>
              </pic:pic>
            </a:graphicData>
          </a:graphic>
        </wp:inline>
      </w:drawing>
    </w:r>
  </w:p>
  <w:p w14:paraId="2B9B1F52" w14:textId="77777777" w:rsidR="00290B2E" w:rsidRPr="00A60AC1" w:rsidRDefault="00290B2E" w:rsidP="00290B2E">
    <w:pPr>
      <w:spacing w:after="0" w:line="240" w:lineRule="auto"/>
      <w:jc w:val="center"/>
      <w:rPr>
        <w:rFonts w:ascii="Arial" w:eastAsia="Calibri" w:hAnsi="Arial" w:cs="Arial"/>
        <w:color w:val="1F497D"/>
        <w:sz w:val="20"/>
        <w:szCs w:val="20"/>
      </w:rPr>
    </w:pPr>
    <w:r w:rsidRPr="00A60AC1">
      <w:rPr>
        <w:rFonts w:ascii="Arial" w:eastAsia="Calibri" w:hAnsi="Arial" w:cs="Arial"/>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290B2E" w:rsidRPr="00A60AC1" w14:paraId="49C72499" w14:textId="77777777" w:rsidTr="00894CD8">
      <w:trPr>
        <w:jc w:val="center"/>
      </w:trPr>
      <w:tc>
        <w:tcPr>
          <w:tcW w:w="3360" w:type="dxa"/>
        </w:tcPr>
        <w:p w14:paraId="790D60B5" w14:textId="77777777" w:rsidR="00290B2E" w:rsidRPr="00A60AC1" w:rsidRDefault="00290B2E" w:rsidP="00290B2E">
          <w:pPr>
            <w:spacing w:after="0" w:line="240" w:lineRule="auto"/>
            <w:ind w:right="792"/>
            <w:jc w:val="center"/>
            <w:rPr>
              <w:rFonts w:ascii="Arial" w:eastAsia="Times New Roman" w:hAnsi="Arial" w:cs="Arial"/>
              <w:b/>
              <w:color w:val="002060"/>
              <w:sz w:val="16"/>
              <w:szCs w:val="16"/>
            </w:rPr>
          </w:pPr>
          <w:r w:rsidRPr="00A60AC1">
            <w:rPr>
              <w:rFonts w:ascii="Arial" w:eastAsia="Times New Roman" w:hAnsi="Arial" w:cs="Arial"/>
              <w:b/>
              <w:color w:val="002060"/>
              <w:sz w:val="16"/>
              <w:szCs w:val="16"/>
            </w:rPr>
            <w:t>RON DESANTIS</w:t>
          </w:r>
          <w:r w:rsidRPr="00A60AC1">
            <w:rPr>
              <w:rFonts w:ascii="Arial" w:eastAsia="Times New Roman" w:hAnsi="Arial" w:cs="Arial"/>
              <w:b/>
              <w:color w:val="002060"/>
              <w:sz w:val="16"/>
              <w:szCs w:val="16"/>
            </w:rPr>
            <w:br/>
            <w:t>GOVERNOR</w:t>
          </w:r>
        </w:p>
      </w:tc>
      <w:tc>
        <w:tcPr>
          <w:tcW w:w="4440" w:type="dxa"/>
        </w:tcPr>
        <w:p w14:paraId="4077B44D" w14:textId="77777777" w:rsidR="00693E9F" w:rsidRPr="00A60AC1" w:rsidRDefault="00693E9F" w:rsidP="00693E9F">
          <w:pPr>
            <w:spacing w:after="0" w:line="240" w:lineRule="auto"/>
            <w:jc w:val="center"/>
            <w:rPr>
              <w:rFonts w:ascii="Arial" w:eastAsia="Times New Roman" w:hAnsi="Arial" w:cs="Arial"/>
              <w:color w:val="1F497D"/>
              <w:sz w:val="20"/>
              <w:szCs w:val="20"/>
            </w:rPr>
          </w:pPr>
          <w:r w:rsidRPr="00A60AC1">
            <w:rPr>
              <w:rFonts w:ascii="Arial" w:eastAsia="Times New Roman" w:hAnsi="Arial" w:cs="Arial"/>
              <w:color w:val="1F497D"/>
              <w:sz w:val="20"/>
              <w:szCs w:val="20"/>
            </w:rPr>
            <w:t>3400 West Commercial Boulevard</w:t>
          </w:r>
        </w:p>
        <w:p w14:paraId="1143EA61" w14:textId="4B4CCC9B" w:rsidR="00290B2E" w:rsidRPr="00A60AC1" w:rsidRDefault="00693E9F" w:rsidP="00693E9F">
          <w:pPr>
            <w:spacing w:after="0" w:line="240" w:lineRule="auto"/>
            <w:jc w:val="center"/>
            <w:rPr>
              <w:rFonts w:ascii="Arial" w:eastAsia="Times New Roman" w:hAnsi="Arial" w:cs="Arial"/>
              <w:color w:val="1F497D"/>
              <w:sz w:val="20"/>
              <w:szCs w:val="20"/>
            </w:rPr>
          </w:pPr>
          <w:r w:rsidRPr="00A60AC1">
            <w:rPr>
              <w:rFonts w:ascii="Arial" w:eastAsia="Times New Roman" w:hAnsi="Arial" w:cs="Arial"/>
              <w:color w:val="1F497D"/>
              <w:sz w:val="20"/>
              <w:szCs w:val="20"/>
            </w:rPr>
            <w:t>Fort Lauderdale, Florida 33309</w:t>
          </w:r>
        </w:p>
      </w:tc>
      <w:tc>
        <w:tcPr>
          <w:tcW w:w="3120" w:type="dxa"/>
        </w:tcPr>
        <w:p w14:paraId="758350FE" w14:textId="77777777" w:rsidR="00290B2E" w:rsidRPr="00A60AC1" w:rsidRDefault="00290B2E" w:rsidP="00290B2E">
          <w:pPr>
            <w:spacing w:after="0" w:line="240" w:lineRule="auto"/>
            <w:jc w:val="center"/>
            <w:rPr>
              <w:rFonts w:ascii="Arial" w:eastAsia="Times New Roman" w:hAnsi="Arial" w:cs="Arial"/>
              <w:b/>
              <w:color w:val="002060"/>
              <w:sz w:val="16"/>
              <w:szCs w:val="16"/>
            </w:rPr>
          </w:pPr>
          <w:r w:rsidRPr="00A60AC1">
            <w:rPr>
              <w:rFonts w:ascii="Arial" w:eastAsia="Times New Roman" w:hAnsi="Arial" w:cs="Arial"/>
              <w:b/>
              <w:color w:val="002060"/>
              <w:sz w:val="16"/>
              <w:szCs w:val="16"/>
            </w:rPr>
            <w:t>KEVIN J. THIBAULT, P.E.</w:t>
          </w:r>
          <w:r w:rsidRPr="00A60AC1">
            <w:rPr>
              <w:rFonts w:ascii="Arial" w:eastAsia="Times New Roman" w:hAnsi="Arial" w:cs="Arial"/>
              <w:b/>
              <w:color w:val="002060"/>
              <w:sz w:val="16"/>
              <w:szCs w:val="16"/>
            </w:rPr>
            <w:br/>
            <w:t>SECRETARY</w:t>
          </w:r>
        </w:p>
      </w:tc>
    </w:t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77D3D307" w14:textId="77777777" w:rsidR="00290B2E" w:rsidRPr="00A60AC1" w:rsidRDefault="00290B2E" w:rsidP="00290B2E">
    <w:pPr>
      <w:tabs>
        <w:tab w:val="center" w:pos="4680"/>
        <w:tab w:val="right" w:pos="9360"/>
      </w:tabs>
      <w:spacing w:after="0" w:line="240" w:lineRule="auto"/>
      <w:rPr>
        <w:rFonts w:ascii="Arial" w:eastAsia="Calibri"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6E18"/>
    <w:multiLevelType w:val="hybridMultilevel"/>
    <w:tmpl w:val="62BA1646"/>
    <w:lvl w:ilvl="0" w:tplc="566AA69C">
      <w:numFmt w:val="bullet"/>
      <w:lvlText w:val="-"/>
      <w:lvlJc w:val="left"/>
      <w:pPr>
        <w:ind w:left="974" w:hanging="360"/>
      </w:pPr>
      <w:rPr>
        <w:rFonts w:ascii="Calibri" w:eastAsia="Calibri" w:hAnsi="Calibri" w:cs="Calibri"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 w15:restartNumberingAfterBreak="0">
    <w:nsid w:val="2900185E"/>
    <w:multiLevelType w:val="hybridMultilevel"/>
    <w:tmpl w:val="4046531A"/>
    <w:lvl w:ilvl="0" w:tplc="59A694D2">
      <w:numFmt w:val="bullet"/>
      <w:lvlText w:val=""/>
      <w:lvlJc w:val="left"/>
      <w:pPr>
        <w:ind w:left="277" w:hanging="173"/>
      </w:pPr>
      <w:rPr>
        <w:rFonts w:ascii="Symbol" w:eastAsia="Symbol" w:hAnsi="Symbol" w:cs="Symbol" w:hint="default"/>
        <w:w w:val="100"/>
        <w:sz w:val="20"/>
        <w:szCs w:val="20"/>
      </w:rPr>
    </w:lvl>
    <w:lvl w:ilvl="1" w:tplc="BE6230EA">
      <w:numFmt w:val="bullet"/>
      <w:lvlText w:val="•"/>
      <w:lvlJc w:val="left"/>
      <w:pPr>
        <w:ind w:left="787" w:hanging="173"/>
      </w:pPr>
      <w:rPr>
        <w:rFonts w:hint="default"/>
      </w:rPr>
    </w:lvl>
    <w:lvl w:ilvl="2" w:tplc="D7AA40D8">
      <w:numFmt w:val="bullet"/>
      <w:lvlText w:val="•"/>
      <w:lvlJc w:val="left"/>
      <w:pPr>
        <w:ind w:left="1295" w:hanging="173"/>
      </w:pPr>
      <w:rPr>
        <w:rFonts w:hint="default"/>
      </w:rPr>
    </w:lvl>
    <w:lvl w:ilvl="3" w:tplc="0376283C">
      <w:numFmt w:val="bullet"/>
      <w:lvlText w:val="•"/>
      <w:lvlJc w:val="left"/>
      <w:pPr>
        <w:ind w:left="1802" w:hanging="173"/>
      </w:pPr>
      <w:rPr>
        <w:rFonts w:hint="default"/>
      </w:rPr>
    </w:lvl>
    <w:lvl w:ilvl="4" w:tplc="F112C65C">
      <w:numFmt w:val="bullet"/>
      <w:lvlText w:val="•"/>
      <w:lvlJc w:val="left"/>
      <w:pPr>
        <w:ind w:left="2310" w:hanging="173"/>
      </w:pPr>
      <w:rPr>
        <w:rFonts w:hint="default"/>
      </w:rPr>
    </w:lvl>
    <w:lvl w:ilvl="5" w:tplc="3B3826BA">
      <w:numFmt w:val="bullet"/>
      <w:lvlText w:val="•"/>
      <w:lvlJc w:val="left"/>
      <w:pPr>
        <w:ind w:left="2818" w:hanging="173"/>
      </w:pPr>
      <w:rPr>
        <w:rFonts w:hint="default"/>
      </w:rPr>
    </w:lvl>
    <w:lvl w:ilvl="6" w:tplc="2B12B5C2">
      <w:numFmt w:val="bullet"/>
      <w:lvlText w:val="•"/>
      <w:lvlJc w:val="left"/>
      <w:pPr>
        <w:ind w:left="3325" w:hanging="173"/>
      </w:pPr>
      <w:rPr>
        <w:rFonts w:hint="default"/>
      </w:rPr>
    </w:lvl>
    <w:lvl w:ilvl="7" w:tplc="79228AA4">
      <w:numFmt w:val="bullet"/>
      <w:lvlText w:val="•"/>
      <w:lvlJc w:val="left"/>
      <w:pPr>
        <w:ind w:left="3833" w:hanging="173"/>
      </w:pPr>
      <w:rPr>
        <w:rFonts w:hint="default"/>
      </w:rPr>
    </w:lvl>
    <w:lvl w:ilvl="8" w:tplc="3A4261D8">
      <w:numFmt w:val="bullet"/>
      <w:lvlText w:val="•"/>
      <w:lvlJc w:val="left"/>
      <w:pPr>
        <w:ind w:left="4340" w:hanging="173"/>
      </w:pPr>
      <w:rPr>
        <w:rFonts w:hint="default"/>
      </w:rPr>
    </w:lvl>
  </w:abstractNum>
  <w:abstractNum w:abstractNumId="2" w15:restartNumberingAfterBreak="0">
    <w:nsid w:val="449B284B"/>
    <w:multiLevelType w:val="hybridMultilevel"/>
    <w:tmpl w:val="9DB4843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8A"/>
    <w:rsid w:val="000203CD"/>
    <w:rsid w:val="000206D2"/>
    <w:rsid w:val="0008629E"/>
    <w:rsid w:val="00091EE6"/>
    <w:rsid w:val="000A3ED4"/>
    <w:rsid w:val="000A5393"/>
    <w:rsid w:val="000E4D7E"/>
    <w:rsid w:val="000E63C4"/>
    <w:rsid w:val="000F1A2B"/>
    <w:rsid w:val="000F2F54"/>
    <w:rsid w:val="000F44E5"/>
    <w:rsid w:val="00123D1F"/>
    <w:rsid w:val="001461DC"/>
    <w:rsid w:val="00183EF1"/>
    <w:rsid w:val="00191AF2"/>
    <w:rsid w:val="001A35CA"/>
    <w:rsid w:val="001D545B"/>
    <w:rsid w:val="00215ADD"/>
    <w:rsid w:val="00216CD5"/>
    <w:rsid w:val="00225F3F"/>
    <w:rsid w:val="0025625F"/>
    <w:rsid w:val="0028188E"/>
    <w:rsid w:val="00286419"/>
    <w:rsid w:val="00290B2E"/>
    <w:rsid w:val="002A09B4"/>
    <w:rsid w:val="002B456E"/>
    <w:rsid w:val="00310955"/>
    <w:rsid w:val="00331748"/>
    <w:rsid w:val="00341FF7"/>
    <w:rsid w:val="003740C6"/>
    <w:rsid w:val="003F1DA6"/>
    <w:rsid w:val="004206FA"/>
    <w:rsid w:val="004233A2"/>
    <w:rsid w:val="004303A3"/>
    <w:rsid w:val="00495839"/>
    <w:rsid w:val="004B416B"/>
    <w:rsid w:val="004C4C83"/>
    <w:rsid w:val="005211AB"/>
    <w:rsid w:val="00570D0F"/>
    <w:rsid w:val="005B4C23"/>
    <w:rsid w:val="005B7CF0"/>
    <w:rsid w:val="005C2C99"/>
    <w:rsid w:val="005D0DFA"/>
    <w:rsid w:val="005E7F41"/>
    <w:rsid w:val="005F2A1D"/>
    <w:rsid w:val="00617FCF"/>
    <w:rsid w:val="00632E2B"/>
    <w:rsid w:val="00693E9F"/>
    <w:rsid w:val="006B732F"/>
    <w:rsid w:val="006C5BAF"/>
    <w:rsid w:val="006F3AAA"/>
    <w:rsid w:val="006F6823"/>
    <w:rsid w:val="0071188A"/>
    <w:rsid w:val="00730E43"/>
    <w:rsid w:val="007A3213"/>
    <w:rsid w:val="007B374D"/>
    <w:rsid w:val="007D5008"/>
    <w:rsid w:val="007D5709"/>
    <w:rsid w:val="00805873"/>
    <w:rsid w:val="008159CE"/>
    <w:rsid w:val="008206C6"/>
    <w:rsid w:val="00850F4F"/>
    <w:rsid w:val="00860569"/>
    <w:rsid w:val="008B4F7C"/>
    <w:rsid w:val="00907B20"/>
    <w:rsid w:val="00916E56"/>
    <w:rsid w:val="00965F03"/>
    <w:rsid w:val="009C18E9"/>
    <w:rsid w:val="009D428B"/>
    <w:rsid w:val="009D75C5"/>
    <w:rsid w:val="009F358D"/>
    <w:rsid w:val="00A07F7B"/>
    <w:rsid w:val="00A14D32"/>
    <w:rsid w:val="00A4158A"/>
    <w:rsid w:val="00A57198"/>
    <w:rsid w:val="00A60AC1"/>
    <w:rsid w:val="00AA1BD0"/>
    <w:rsid w:val="00AA2AEA"/>
    <w:rsid w:val="00AC1939"/>
    <w:rsid w:val="00AD1BC9"/>
    <w:rsid w:val="00BC72C0"/>
    <w:rsid w:val="00BF3371"/>
    <w:rsid w:val="00C06335"/>
    <w:rsid w:val="00C17723"/>
    <w:rsid w:val="00C21006"/>
    <w:rsid w:val="00C41712"/>
    <w:rsid w:val="00C464D3"/>
    <w:rsid w:val="00C6230C"/>
    <w:rsid w:val="00C73EFB"/>
    <w:rsid w:val="00CE5EB5"/>
    <w:rsid w:val="00D01EBA"/>
    <w:rsid w:val="00D118D7"/>
    <w:rsid w:val="00D871D1"/>
    <w:rsid w:val="00D97B6C"/>
    <w:rsid w:val="00DB4185"/>
    <w:rsid w:val="00DB52E8"/>
    <w:rsid w:val="00DB6182"/>
    <w:rsid w:val="00DB76AE"/>
    <w:rsid w:val="00DF6B8D"/>
    <w:rsid w:val="00DF6FA7"/>
    <w:rsid w:val="00E565C8"/>
    <w:rsid w:val="00E65F20"/>
    <w:rsid w:val="00EC44C7"/>
    <w:rsid w:val="00ED73CD"/>
    <w:rsid w:val="00F01242"/>
    <w:rsid w:val="00F22F7F"/>
    <w:rsid w:val="00F40363"/>
    <w:rsid w:val="00F71205"/>
    <w:rsid w:val="00F72BF0"/>
    <w:rsid w:val="00F83C52"/>
    <w:rsid w:val="00FA3AD0"/>
    <w:rsid w:val="00FF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E4A98"/>
  <w15:docId w15:val="{5B4335AA-499E-4640-ABE4-8CF9FD9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0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158A"/>
    <w:rPr>
      <w:color w:val="0000FF"/>
      <w:u w:val="single"/>
    </w:rPr>
  </w:style>
  <w:style w:type="paragraph" w:styleId="NoSpacing">
    <w:name w:val="No Spacing"/>
    <w:uiPriority w:val="1"/>
    <w:qFormat/>
    <w:rsid w:val="00A4158A"/>
    <w:pPr>
      <w:spacing w:after="0" w:line="240" w:lineRule="auto"/>
    </w:pPr>
    <w:rPr>
      <w:rFonts w:ascii="Calibri" w:eastAsia="Calibri" w:hAnsi="Calibri" w:cs="Times New Roman"/>
    </w:rPr>
  </w:style>
  <w:style w:type="table" w:styleId="TableGrid">
    <w:name w:val="Table Grid"/>
    <w:basedOn w:val="TableNormal"/>
    <w:uiPriority w:val="39"/>
    <w:rsid w:val="00A4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5625F"/>
    <w:pPr>
      <w:spacing w:line="252" w:lineRule="auto"/>
      <w:ind w:left="720"/>
      <w:contextualSpacing/>
    </w:pPr>
    <w:rPr>
      <w:rFonts w:ascii="Calibri" w:hAnsi="Calibri" w:cs="Calibri"/>
    </w:rPr>
  </w:style>
  <w:style w:type="paragraph" w:styleId="BodyText">
    <w:name w:val="Body Text"/>
    <w:basedOn w:val="Normal"/>
    <w:link w:val="BodyTextChar"/>
    <w:uiPriority w:val="1"/>
    <w:qFormat/>
    <w:rsid w:val="004233A2"/>
    <w:pPr>
      <w:autoSpaceDE w:val="0"/>
      <w:autoSpaceDN w:val="0"/>
      <w:adjustRightInd w:val="0"/>
      <w:spacing w:after="0" w:line="240" w:lineRule="auto"/>
      <w:ind w:left="40"/>
    </w:pPr>
    <w:rPr>
      <w:rFonts w:ascii="Arial" w:hAnsi="Arial" w:cs="Arial"/>
      <w:sz w:val="24"/>
      <w:szCs w:val="24"/>
    </w:rPr>
  </w:style>
  <w:style w:type="character" w:customStyle="1" w:styleId="BodyTextChar">
    <w:name w:val="Body Text Char"/>
    <w:basedOn w:val="DefaultParagraphFont"/>
    <w:link w:val="BodyText"/>
    <w:uiPriority w:val="1"/>
    <w:rsid w:val="004233A2"/>
    <w:rPr>
      <w:rFonts w:ascii="Arial" w:hAnsi="Arial" w:cs="Arial"/>
      <w:sz w:val="24"/>
      <w:szCs w:val="24"/>
    </w:rPr>
  </w:style>
  <w:style w:type="paragraph" w:styleId="BalloonText">
    <w:name w:val="Balloon Text"/>
    <w:basedOn w:val="Normal"/>
    <w:link w:val="BalloonTextChar"/>
    <w:uiPriority w:val="99"/>
    <w:semiHidden/>
    <w:unhideWhenUsed/>
    <w:rsid w:val="00BC7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C0"/>
    <w:rPr>
      <w:rFonts w:ascii="Tahoma" w:hAnsi="Tahoma" w:cs="Tahoma"/>
      <w:sz w:val="16"/>
      <w:szCs w:val="16"/>
    </w:rPr>
  </w:style>
  <w:style w:type="paragraph" w:styleId="Header">
    <w:name w:val="header"/>
    <w:basedOn w:val="Normal"/>
    <w:link w:val="HeaderChar"/>
    <w:uiPriority w:val="99"/>
    <w:unhideWhenUsed/>
    <w:rsid w:val="00DB4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185"/>
  </w:style>
  <w:style w:type="paragraph" w:styleId="Footer">
    <w:name w:val="footer"/>
    <w:basedOn w:val="Normal"/>
    <w:link w:val="FooterChar"/>
    <w:uiPriority w:val="99"/>
    <w:unhideWhenUsed/>
    <w:rsid w:val="00DB4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185"/>
  </w:style>
  <w:style w:type="character" w:styleId="UnresolvedMention">
    <w:name w:val="Unresolved Mention"/>
    <w:basedOn w:val="DefaultParagraphFont"/>
    <w:uiPriority w:val="99"/>
    <w:semiHidden/>
    <w:unhideWhenUsed/>
    <w:rsid w:val="00495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1058">
      <w:bodyDiv w:val="1"/>
      <w:marLeft w:val="0"/>
      <w:marRight w:val="0"/>
      <w:marTop w:val="0"/>
      <w:marBottom w:val="0"/>
      <w:divBdr>
        <w:top w:val="none" w:sz="0" w:space="0" w:color="auto"/>
        <w:left w:val="none" w:sz="0" w:space="0" w:color="auto"/>
        <w:bottom w:val="none" w:sz="0" w:space="0" w:color="auto"/>
        <w:right w:val="none" w:sz="0" w:space="0" w:color="auto"/>
      </w:divBdr>
    </w:div>
    <w:div w:id="305596202">
      <w:bodyDiv w:val="1"/>
      <w:marLeft w:val="0"/>
      <w:marRight w:val="0"/>
      <w:marTop w:val="0"/>
      <w:marBottom w:val="0"/>
      <w:divBdr>
        <w:top w:val="none" w:sz="0" w:space="0" w:color="auto"/>
        <w:left w:val="none" w:sz="0" w:space="0" w:color="auto"/>
        <w:bottom w:val="none" w:sz="0" w:space="0" w:color="auto"/>
        <w:right w:val="none" w:sz="0" w:space="0" w:color="auto"/>
      </w:divBdr>
    </w:div>
    <w:div w:id="414398794">
      <w:bodyDiv w:val="1"/>
      <w:marLeft w:val="0"/>
      <w:marRight w:val="0"/>
      <w:marTop w:val="0"/>
      <w:marBottom w:val="0"/>
      <w:divBdr>
        <w:top w:val="none" w:sz="0" w:space="0" w:color="auto"/>
        <w:left w:val="none" w:sz="0" w:space="0" w:color="auto"/>
        <w:bottom w:val="none" w:sz="0" w:space="0" w:color="auto"/>
        <w:right w:val="none" w:sz="0" w:space="0" w:color="auto"/>
      </w:divBdr>
    </w:div>
    <w:div w:id="578834327">
      <w:bodyDiv w:val="1"/>
      <w:marLeft w:val="0"/>
      <w:marRight w:val="0"/>
      <w:marTop w:val="0"/>
      <w:marBottom w:val="0"/>
      <w:divBdr>
        <w:top w:val="none" w:sz="0" w:space="0" w:color="auto"/>
        <w:left w:val="none" w:sz="0" w:space="0" w:color="auto"/>
        <w:bottom w:val="none" w:sz="0" w:space="0" w:color="auto"/>
        <w:right w:val="none" w:sz="0" w:space="0" w:color="auto"/>
      </w:divBdr>
    </w:div>
    <w:div w:id="733773276">
      <w:bodyDiv w:val="1"/>
      <w:marLeft w:val="0"/>
      <w:marRight w:val="0"/>
      <w:marTop w:val="0"/>
      <w:marBottom w:val="0"/>
      <w:divBdr>
        <w:top w:val="none" w:sz="0" w:space="0" w:color="auto"/>
        <w:left w:val="none" w:sz="0" w:space="0" w:color="auto"/>
        <w:bottom w:val="none" w:sz="0" w:space="0" w:color="auto"/>
        <w:right w:val="none" w:sz="0" w:space="0" w:color="auto"/>
      </w:divBdr>
      <w:divsChild>
        <w:div w:id="1126849000">
          <w:marLeft w:val="0"/>
          <w:marRight w:val="0"/>
          <w:marTop w:val="0"/>
          <w:marBottom w:val="0"/>
          <w:divBdr>
            <w:top w:val="none" w:sz="0" w:space="0" w:color="auto"/>
            <w:left w:val="none" w:sz="0" w:space="0" w:color="auto"/>
            <w:bottom w:val="none" w:sz="0" w:space="0" w:color="auto"/>
            <w:right w:val="none" w:sz="0" w:space="0" w:color="auto"/>
          </w:divBdr>
          <w:divsChild>
            <w:div w:id="2064672870">
              <w:marLeft w:val="0"/>
              <w:marRight w:val="0"/>
              <w:marTop w:val="0"/>
              <w:marBottom w:val="0"/>
              <w:divBdr>
                <w:top w:val="none" w:sz="0" w:space="0" w:color="auto"/>
                <w:left w:val="none" w:sz="0" w:space="0" w:color="auto"/>
                <w:bottom w:val="none" w:sz="0" w:space="0" w:color="auto"/>
                <w:right w:val="none" w:sz="0" w:space="0" w:color="auto"/>
              </w:divBdr>
              <w:divsChild>
                <w:div w:id="1213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ot.gov/projects/jupiterus1bridge/mai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uillermo.Canedo@dot.state.fl.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45352CAD3C3C4D8BBEA3AA9FE7F81D" ma:contentTypeVersion="1" ma:contentTypeDescription="Create a new document." ma:contentTypeScope="" ma:versionID="b5a2e7cdcdbd7ce12c2156b23c68284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D2C48-9459-44C0-88DF-67BFBBD66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4F5EB-4E51-4D3B-80B4-DA6C3CA1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7AC079-48B3-47D5-81F9-32E8966BB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Christine</dc:creator>
  <cp:keywords/>
  <dc:description/>
  <cp:lastModifiedBy>Finch, Andrea</cp:lastModifiedBy>
  <cp:revision>2</cp:revision>
  <cp:lastPrinted>2014-12-17T20:06:00Z</cp:lastPrinted>
  <dcterms:created xsi:type="dcterms:W3CDTF">2020-12-11T18:43:00Z</dcterms:created>
  <dcterms:modified xsi:type="dcterms:W3CDTF">2020-12-11T18:43:00Z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0x010100EA45352CAD3C3C4D8BBEA3AA9FE7F81D</vt:lpwstr>
  </property>
  <property fmtid="{D5CDD505-2E9C-101B-9397-08002B2CF9AE}" pid="3" name="Order">
    <vt:r8>9000</vt:r8>
  </property>
  <property fmtid="{D5CDD505-2E9C-101B-9397-08002B2CF9AE}" pid="4" name="xd_ProgID">
    <vt:lpwstr/>
  </property>
  <property fmtid="{D5CDD505-2E9C-101B-9397-08002B2CF9AE}" pid="5" name="TemplateUrl">
    <vt:lpwstr/>
  </property>
</Properties>
</file>