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227E0" w14:textId="77777777" w:rsidR="00F751EE" w:rsidRDefault="00F751EE" w:rsidP="00CD2632">
      <w:pPr>
        <w:rPr>
          <w:rFonts w:ascii="Arial" w:hAnsi="Arial" w:cs="Arial"/>
        </w:rPr>
      </w:pPr>
    </w:p>
    <w:p w14:paraId="0DE0B623" w14:textId="29E4849E" w:rsidR="00CD2632" w:rsidRDefault="001E6934" w:rsidP="00CD2632">
      <w:pPr>
        <w:rPr>
          <w:rFonts w:ascii="Arial" w:hAnsi="Arial" w:cs="Arial"/>
          <w:b/>
        </w:rPr>
      </w:pPr>
      <w:r>
        <w:rPr>
          <w:rFonts w:ascii="Arial" w:hAnsi="Arial" w:cs="Arial"/>
          <w:noProof/>
        </w:rPr>
        <mc:AlternateContent>
          <mc:Choice Requires="wps">
            <w:drawing>
              <wp:anchor distT="0" distB="0" distL="114300" distR="114300" simplePos="0" relativeHeight="251657728" behindDoc="0" locked="0" layoutInCell="1" allowOverlap="1" wp14:anchorId="76ED4DAD" wp14:editId="10766A9B">
                <wp:simplePos x="0" y="0"/>
                <wp:positionH relativeFrom="column">
                  <wp:posOffset>-574675</wp:posOffset>
                </wp:positionH>
                <wp:positionV relativeFrom="paragraph">
                  <wp:posOffset>-485140</wp:posOffset>
                </wp:positionV>
                <wp:extent cx="1850390" cy="321945"/>
                <wp:effectExtent l="0" t="4445" r="635" b="0"/>
                <wp:wrapNone/>
                <wp:docPr id="817407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32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064C6" w14:textId="77777777" w:rsidR="00A727AB" w:rsidRPr="00A727AB" w:rsidRDefault="00A727AB">
                            <w:pPr>
                              <w:rPr>
                                <w:rFonts w:ascii="Arial" w:hAnsi="Arial" w:cs="Arial"/>
                                <w:sz w:val="18"/>
                              </w:rPr>
                            </w:pPr>
                            <w:r w:rsidRPr="00A727AB">
                              <w:rPr>
                                <w:rFonts w:ascii="Arial" w:hAnsi="Arial" w:cs="Arial"/>
                                <w:sz w:val="18"/>
                              </w:rPr>
                              <w:t>Revised   0</w:t>
                            </w:r>
                            <w:r w:rsidR="00DD1F69">
                              <w:rPr>
                                <w:rFonts w:ascii="Arial" w:hAnsi="Arial" w:cs="Arial"/>
                                <w:sz w:val="18"/>
                              </w:rPr>
                              <w:t>1/202</w:t>
                            </w:r>
                            <w:r w:rsidR="00172DA1">
                              <w:rPr>
                                <w:rFonts w:ascii="Arial" w:hAnsi="Arial" w:cs="Arial"/>
                                <w:sz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D4DAD" id="_x0000_t202" coordsize="21600,21600" o:spt="202" path="m,l,21600r21600,l21600,xe">
                <v:stroke joinstyle="miter"/>
                <v:path gradientshapeok="t" o:connecttype="rect"/>
              </v:shapetype>
              <v:shape id="Text Box 2" o:spid="_x0000_s1026" type="#_x0000_t202" style="position:absolute;margin-left:-45.25pt;margin-top:-38.2pt;width:145.7pt;height:2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" stroked="f">
                <v:textbox>
                  <w:txbxContent>
                    <w:p w14:paraId="6A1064C6" w14:textId="77777777" w:rsidR="00A727AB" w:rsidRPr="00A727AB" w:rsidRDefault="00A727AB">
                      <w:pPr>
                        <w:rPr>
                          <w:rFonts w:ascii="Arial" w:hAnsi="Arial" w:cs="Arial"/>
                          <w:sz w:val="18"/>
                        </w:rPr>
                      </w:pPr>
                      <w:r w:rsidRPr="00A727AB">
                        <w:rPr>
                          <w:rFonts w:ascii="Arial" w:hAnsi="Arial" w:cs="Arial"/>
                          <w:sz w:val="18"/>
                        </w:rPr>
                        <w:t>Revised   0</w:t>
                      </w:r>
                      <w:r w:rsidR="00DD1F69">
                        <w:rPr>
                          <w:rFonts w:ascii="Arial" w:hAnsi="Arial" w:cs="Arial"/>
                          <w:sz w:val="18"/>
                        </w:rPr>
                        <w:t>1/202</w:t>
                      </w:r>
                      <w:r w:rsidR="00172DA1">
                        <w:rPr>
                          <w:rFonts w:ascii="Arial" w:hAnsi="Arial" w:cs="Arial"/>
                          <w:sz w:val="18"/>
                        </w:rPr>
                        <w:t>6</w:t>
                      </w:r>
                    </w:p>
                  </w:txbxContent>
                </v:textbox>
              </v:shape>
            </w:pict>
          </mc:Fallback>
        </mc:AlternateContent>
      </w:r>
    </w:p>
    <w:p w14:paraId="00B81690" w14:textId="77777777" w:rsidR="007C793F" w:rsidRPr="007C793F" w:rsidRDefault="00CD2632" w:rsidP="007C793F">
      <w:pPr>
        <w:jc w:val="center"/>
        <w:rPr>
          <w:rFonts w:ascii="Arial" w:hAnsi="Arial" w:cs="Arial"/>
          <w:b/>
        </w:rPr>
      </w:pPr>
      <w:r>
        <w:rPr>
          <w:rFonts w:ascii="Arial" w:hAnsi="Arial" w:cs="Arial"/>
          <w:b/>
        </w:rPr>
        <w:t>APPENDICES</w:t>
      </w:r>
      <w:r w:rsidR="007C793F" w:rsidRPr="007C793F">
        <w:rPr>
          <w:rFonts w:ascii="Arial" w:hAnsi="Arial" w:cs="Arial"/>
          <w:b/>
        </w:rPr>
        <w:t xml:space="preserve"> A</w:t>
      </w:r>
      <w:r>
        <w:rPr>
          <w:rFonts w:ascii="Arial" w:hAnsi="Arial" w:cs="Arial"/>
          <w:b/>
        </w:rPr>
        <w:t xml:space="preserve"> and E</w:t>
      </w:r>
    </w:p>
    <w:p w14:paraId="31464E7B" w14:textId="77777777" w:rsidR="007C793F" w:rsidRPr="007C793F" w:rsidRDefault="007C793F" w:rsidP="007C793F">
      <w:pPr>
        <w:jc w:val="both"/>
        <w:rPr>
          <w:rFonts w:ascii="Arial" w:hAnsi="Arial" w:cs="Arial"/>
          <w:b/>
        </w:rPr>
      </w:pPr>
    </w:p>
    <w:p w14:paraId="713D990D" w14:textId="77777777" w:rsidR="007C793F" w:rsidRPr="007C793F" w:rsidRDefault="007C793F" w:rsidP="007C793F">
      <w:pPr>
        <w:jc w:val="both"/>
        <w:rPr>
          <w:rFonts w:ascii="Arial" w:hAnsi="Arial" w:cs="Arial"/>
        </w:rPr>
      </w:pPr>
    </w:p>
    <w:p w14:paraId="6325814B" w14:textId="77777777" w:rsidR="007C793F" w:rsidRPr="00CD2632" w:rsidRDefault="007C793F" w:rsidP="007C793F">
      <w:pPr>
        <w:jc w:val="both"/>
        <w:rPr>
          <w:rFonts w:ascii="Arial" w:hAnsi="Arial" w:cs="Arial"/>
          <w:sz w:val="20"/>
          <w:szCs w:val="20"/>
        </w:rPr>
      </w:pPr>
      <w:r w:rsidRPr="00CD2632">
        <w:rPr>
          <w:rFonts w:ascii="Arial" w:hAnsi="Arial" w:cs="Arial"/>
          <w:sz w:val="20"/>
          <w:szCs w:val="20"/>
        </w:rPr>
        <w:t>During the performance of this contract, the contractor, for itself, its assignees and successors in interest (hereinafter referred to as the “Contractor”) agrees as follows:</w:t>
      </w:r>
    </w:p>
    <w:p w14:paraId="30DDFC54" w14:textId="77777777" w:rsidR="007C793F" w:rsidRPr="00CD2632" w:rsidRDefault="007C793F" w:rsidP="007C793F">
      <w:pPr>
        <w:jc w:val="both"/>
        <w:rPr>
          <w:rFonts w:ascii="Arial" w:hAnsi="Arial" w:cs="Arial"/>
          <w:sz w:val="20"/>
          <w:szCs w:val="20"/>
        </w:rPr>
      </w:pPr>
    </w:p>
    <w:p w14:paraId="4F25F370" w14:textId="77777777" w:rsidR="007C793F" w:rsidRPr="00CD2632" w:rsidRDefault="007C793F" w:rsidP="007C793F">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Compliance with Regulations:</w:t>
      </w:r>
      <w:r w:rsidRPr="00CD2632">
        <w:rPr>
          <w:rFonts w:ascii="Arial" w:hAnsi="Arial" w:cs="Arial"/>
          <w:sz w:val="20"/>
          <w:szCs w:val="20"/>
        </w:rPr>
        <w:t xml:space="preserve"> The Contractor shall comply with the Regulations relative to nondiscrimination in Federally-assisted programs of the U.S. Department of Transportation (hereinafter, “USDOT”) Title 49, Code of Federal Regulations, Part 21, as they may be amended from time to time, (hereinafter referred to as the Regulations), which are herein incorporated by reference and made a part of this Agreement.</w:t>
      </w:r>
    </w:p>
    <w:p w14:paraId="7DF8F01E" w14:textId="77777777" w:rsidR="007C793F" w:rsidRPr="00CD2632" w:rsidRDefault="007C793F" w:rsidP="007C793F">
      <w:pPr>
        <w:jc w:val="both"/>
        <w:rPr>
          <w:rFonts w:ascii="Arial" w:hAnsi="Arial" w:cs="Arial"/>
          <w:sz w:val="20"/>
          <w:szCs w:val="20"/>
        </w:rPr>
      </w:pPr>
    </w:p>
    <w:p w14:paraId="5220A655" w14:textId="77777777" w:rsidR="007C793F" w:rsidRPr="00CD2632" w:rsidRDefault="007C793F" w:rsidP="007C793F">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Nondiscrimination:</w:t>
      </w:r>
      <w:r w:rsidRPr="00CD2632">
        <w:rPr>
          <w:rFonts w:ascii="Arial" w:hAnsi="Arial" w:cs="Arial"/>
          <w:sz w:val="20"/>
          <w:szCs w:val="20"/>
        </w:rPr>
        <w:t xml:space="preserve"> The Contractor, with regard to the work performed during the contract, shall not discriminate on the basis of race, color, national origin, sex, age, disability, religion or family status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4999F966" w14:textId="77777777" w:rsidR="007C793F" w:rsidRPr="00CD2632" w:rsidRDefault="007C793F" w:rsidP="007C793F">
      <w:pPr>
        <w:jc w:val="both"/>
        <w:rPr>
          <w:rFonts w:ascii="Arial" w:hAnsi="Arial" w:cs="Arial"/>
          <w:sz w:val="20"/>
          <w:szCs w:val="20"/>
        </w:rPr>
      </w:pPr>
    </w:p>
    <w:p w14:paraId="330194D3" w14:textId="77777777" w:rsidR="007C793F" w:rsidRPr="00CD2632" w:rsidRDefault="007C793F" w:rsidP="007C793F">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Solicitations for Subcontractors, including Procurements of Materials and Equipment:</w:t>
      </w:r>
      <w:r w:rsidRPr="00CD2632">
        <w:rPr>
          <w:rFonts w:ascii="Arial" w:hAnsi="Arial" w:cs="Arial"/>
          <w:sz w:val="20"/>
          <w:szCs w:val="20"/>
        </w:rPr>
        <w:t xml:space="preserve">  In all solicitations made by the Contractor, either by competitive bidding or negotiation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basis of race, color, national origin, sex, age, disability, religion or family status.</w:t>
      </w:r>
    </w:p>
    <w:p w14:paraId="5EB7232A" w14:textId="77777777" w:rsidR="007C793F" w:rsidRPr="00CD2632" w:rsidRDefault="007C793F" w:rsidP="007C793F">
      <w:pPr>
        <w:jc w:val="both"/>
        <w:rPr>
          <w:rFonts w:ascii="Arial" w:hAnsi="Arial" w:cs="Arial"/>
          <w:sz w:val="20"/>
          <w:szCs w:val="20"/>
        </w:rPr>
      </w:pPr>
    </w:p>
    <w:p w14:paraId="32CCEB29" w14:textId="77777777" w:rsidR="007C793F" w:rsidRPr="00CD2632" w:rsidRDefault="007C793F" w:rsidP="007C793F">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Information and Reports:</w:t>
      </w:r>
      <w:r w:rsidRPr="00CD2632">
        <w:rPr>
          <w:rFonts w:ascii="Arial" w:hAnsi="Arial" w:cs="Arial"/>
          <w:sz w:val="20"/>
          <w:szCs w:val="20"/>
        </w:rPr>
        <w:t xml:space="preserve">  The Contractor shall provide all information and reports required by the Regulations or directives issued pursuant thereto, and shall permit access to its books, records, accounts, other sources of information, and its facilities as may be determined by the </w:t>
      </w:r>
      <w:r w:rsidRPr="00CD2632">
        <w:rPr>
          <w:rFonts w:ascii="Arial" w:hAnsi="Arial" w:cs="Arial"/>
          <w:i/>
          <w:sz w:val="20"/>
          <w:szCs w:val="20"/>
        </w:rPr>
        <w:t xml:space="preserve">Florida Department of Transportation, </w:t>
      </w:r>
      <w:r w:rsidRPr="00CD2632">
        <w:rPr>
          <w:rFonts w:ascii="Arial" w:hAnsi="Arial" w:cs="Arial"/>
          <w:sz w:val="20"/>
          <w:szCs w:val="20"/>
        </w:rPr>
        <w:t xml:space="preserve">the </w:t>
      </w:r>
      <w:r w:rsidRPr="00CD2632">
        <w:rPr>
          <w:rFonts w:ascii="Arial" w:hAnsi="Arial" w:cs="Arial"/>
          <w:i/>
          <w:sz w:val="20"/>
          <w:szCs w:val="20"/>
        </w:rPr>
        <w:t xml:space="preserve">Federal Highway Administration, Federal Transit Administration, Federal Aviation Administration, and/or the Federal Motor Carrier Safety Administration </w:t>
      </w:r>
      <w:r w:rsidRPr="00CD2632">
        <w:rPr>
          <w:rFonts w:ascii="Arial" w:hAnsi="Arial" w:cs="Arial"/>
          <w:sz w:val="20"/>
          <w:szCs w:val="20"/>
        </w:rPr>
        <w:t xml:space="preserve">to be pertinent to ascertain compliance with such Regulations, orders and instructions.  Where any information required of a Contractor is in the exclusive possession of another who fails or refuses to furnish this information the Contractor shall so certify to the </w:t>
      </w:r>
      <w:r w:rsidRPr="00CD2632">
        <w:rPr>
          <w:rFonts w:ascii="Arial" w:hAnsi="Arial" w:cs="Arial"/>
          <w:i/>
          <w:sz w:val="20"/>
          <w:szCs w:val="20"/>
        </w:rPr>
        <w:t>Florida Department of Transportation</w:t>
      </w:r>
      <w:r w:rsidRPr="00CD2632">
        <w:rPr>
          <w:rFonts w:ascii="Arial" w:hAnsi="Arial" w:cs="Arial"/>
          <w:sz w:val="20"/>
          <w:szCs w:val="20"/>
        </w:rPr>
        <w:t xml:space="preserve">, the </w:t>
      </w:r>
      <w:r w:rsidRPr="00CD2632">
        <w:rPr>
          <w:rFonts w:ascii="Arial" w:hAnsi="Arial" w:cs="Arial"/>
          <w:i/>
          <w:sz w:val="20"/>
          <w:szCs w:val="20"/>
        </w:rPr>
        <w:t xml:space="preserve">Federal Highway Administration, Federal Transit Administration, Federal Aviation Administration, and/or the Federal Motor Carrier Safety Administration </w:t>
      </w:r>
      <w:r w:rsidRPr="00CD2632">
        <w:rPr>
          <w:rFonts w:ascii="Arial" w:hAnsi="Arial" w:cs="Arial"/>
          <w:sz w:val="20"/>
          <w:szCs w:val="20"/>
        </w:rPr>
        <w:t>as appropriate, and shall set forth what efforts it has made to obtain the information.</w:t>
      </w:r>
    </w:p>
    <w:p w14:paraId="7A6642C2" w14:textId="77777777" w:rsidR="007C793F" w:rsidRPr="00CD2632" w:rsidRDefault="007C793F" w:rsidP="007C793F">
      <w:pPr>
        <w:jc w:val="both"/>
        <w:rPr>
          <w:rFonts w:ascii="Arial" w:hAnsi="Arial" w:cs="Arial"/>
          <w:sz w:val="20"/>
          <w:szCs w:val="20"/>
        </w:rPr>
      </w:pPr>
    </w:p>
    <w:p w14:paraId="401BF587" w14:textId="77777777" w:rsidR="007C793F" w:rsidRPr="00CD2632" w:rsidRDefault="007C793F" w:rsidP="007C793F">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Sanctions for Noncompliance:</w:t>
      </w:r>
      <w:r w:rsidRPr="00CD2632">
        <w:rPr>
          <w:rFonts w:ascii="Arial" w:hAnsi="Arial" w:cs="Arial"/>
          <w:sz w:val="20"/>
          <w:szCs w:val="20"/>
        </w:rPr>
        <w:t xml:space="preserve">  In the event of the Contractor’s noncompliance with the nondiscrimination provisions of this contract, the </w:t>
      </w:r>
      <w:r w:rsidRPr="00CD2632">
        <w:rPr>
          <w:rFonts w:ascii="Arial" w:hAnsi="Arial" w:cs="Arial"/>
          <w:i/>
          <w:sz w:val="20"/>
          <w:szCs w:val="20"/>
        </w:rPr>
        <w:t xml:space="preserve">Florida Department of Transportation </w:t>
      </w:r>
      <w:r w:rsidRPr="00CD2632">
        <w:rPr>
          <w:rFonts w:ascii="Arial" w:hAnsi="Arial" w:cs="Arial"/>
          <w:sz w:val="20"/>
          <w:szCs w:val="20"/>
        </w:rPr>
        <w:t xml:space="preserve">shall impose such contract sanctions as it or the </w:t>
      </w:r>
      <w:r w:rsidRPr="00CD2632">
        <w:rPr>
          <w:rFonts w:ascii="Arial" w:hAnsi="Arial" w:cs="Arial"/>
          <w:i/>
          <w:sz w:val="20"/>
          <w:szCs w:val="20"/>
        </w:rPr>
        <w:t>Federal Highway Administration, Federal Transit Administration, Federal Aviation Administration, and/or the Federal Motor Carrier Safety Administration</w:t>
      </w:r>
      <w:r w:rsidRPr="00CD2632">
        <w:rPr>
          <w:rFonts w:ascii="Arial" w:hAnsi="Arial" w:cs="Arial"/>
          <w:sz w:val="20"/>
          <w:szCs w:val="20"/>
        </w:rPr>
        <w:t xml:space="preserve"> may determine to be appropriate, including, but not limited to:</w:t>
      </w:r>
    </w:p>
    <w:p w14:paraId="0BA708FF" w14:textId="77777777" w:rsidR="007C793F" w:rsidRPr="00CD2632" w:rsidRDefault="007C793F" w:rsidP="007C793F">
      <w:pPr>
        <w:jc w:val="both"/>
        <w:rPr>
          <w:rFonts w:ascii="Arial" w:hAnsi="Arial" w:cs="Arial"/>
          <w:sz w:val="20"/>
          <w:szCs w:val="20"/>
        </w:rPr>
      </w:pPr>
    </w:p>
    <w:p w14:paraId="2210E705" w14:textId="77777777" w:rsidR="007C793F" w:rsidRPr="00CD2632" w:rsidRDefault="007C793F" w:rsidP="007C793F">
      <w:pPr>
        <w:numPr>
          <w:ilvl w:val="1"/>
          <w:numId w:val="2"/>
        </w:numPr>
        <w:tabs>
          <w:tab w:val="clear" w:pos="1440"/>
          <w:tab w:val="num" w:pos="720"/>
        </w:tabs>
        <w:ind w:left="720"/>
        <w:jc w:val="both"/>
        <w:rPr>
          <w:rFonts w:ascii="Arial" w:hAnsi="Arial" w:cs="Arial"/>
          <w:sz w:val="20"/>
          <w:szCs w:val="20"/>
        </w:rPr>
      </w:pPr>
      <w:r w:rsidRPr="00CD2632">
        <w:rPr>
          <w:rFonts w:ascii="Arial" w:hAnsi="Arial" w:cs="Arial"/>
          <w:sz w:val="20"/>
          <w:szCs w:val="20"/>
        </w:rPr>
        <w:t>withholding of payments to the Contractor under the contract until the Contractor complies, and/or</w:t>
      </w:r>
    </w:p>
    <w:p w14:paraId="7D7B701F" w14:textId="77777777" w:rsidR="007C793F" w:rsidRPr="00CD2632" w:rsidRDefault="007C793F" w:rsidP="007C793F">
      <w:pPr>
        <w:numPr>
          <w:ilvl w:val="1"/>
          <w:numId w:val="2"/>
        </w:numPr>
        <w:tabs>
          <w:tab w:val="clear" w:pos="1440"/>
          <w:tab w:val="num" w:pos="720"/>
        </w:tabs>
        <w:ind w:left="720"/>
        <w:jc w:val="both"/>
        <w:rPr>
          <w:rFonts w:ascii="Arial" w:hAnsi="Arial" w:cs="Arial"/>
          <w:sz w:val="20"/>
          <w:szCs w:val="20"/>
        </w:rPr>
      </w:pPr>
      <w:r w:rsidRPr="00CD2632">
        <w:rPr>
          <w:rFonts w:ascii="Arial" w:hAnsi="Arial" w:cs="Arial"/>
          <w:sz w:val="20"/>
          <w:szCs w:val="20"/>
        </w:rPr>
        <w:t>cancellation, termination or suspension of the contract, in whole or in part.</w:t>
      </w:r>
    </w:p>
    <w:p w14:paraId="03895624" w14:textId="77777777" w:rsidR="007C793F" w:rsidRPr="00CD2632" w:rsidRDefault="007C793F" w:rsidP="007C793F">
      <w:pPr>
        <w:jc w:val="both"/>
        <w:rPr>
          <w:rFonts w:ascii="Arial" w:hAnsi="Arial" w:cs="Arial"/>
          <w:sz w:val="20"/>
          <w:szCs w:val="20"/>
        </w:rPr>
      </w:pPr>
    </w:p>
    <w:p w14:paraId="46BA66BD" w14:textId="77777777" w:rsidR="00CD2632" w:rsidRPr="00CD2632" w:rsidRDefault="00CD2632" w:rsidP="00CD2632">
      <w:pPr>
        <w:ind w:left="360"/>
        <w:jc w:val="both"/>
        <w:rPr>
          <w:rFonts w:ascii="Arial" w:hAnsi="Arial" w:cs="Arial"/>
          <w:sz w:val="20"/>
          <w:szCs w:val="20"/>
        </w:rPr>
      </w:pPr>
    </w:p>
    <w:p w14:paraId="78043B52" w14:textId="77777777" w:rsidR="00CD2632" w:rsidRDefault="00CD2632" w:rsidP="00CD2632">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Compliance with N</w:t>
      </w:r>
      <w:r>
        <w:rPr>
          <w:rFonts w:ascii="Arial" w:hAnsi="Arial" w:cs="Arial"/>
          <w:b/>
          <w:sz w:val="20"/>
          <w:szCs w:val="20"/>
        </w:rPr>
        <w:t>on</w:t>
      </w:r>
      <w:r w:rsidRPr="00CD2632">
        <w:rPr>
          <w:rFonts w:ascii="Arial" w:hAnsi="Arial" w:cs="Arial"/>
          <w:b/>
          <w:sz w:val="20"/>
          <w:szCs w:val="20"/>
        </w:rPr>
        <w:t>discrimination Statutes and Authorities</w:t>
      </w:r>
      <w:r w:rsidRPr="00CD2632">
        <w:rPr>
          <w:rFonts w:ascii="Arial" w:hAnsi="Arial" w:cs="Arial"/>
          <w:sz w:val="20"/>
          <w:szCs w:val="20"/>
        </w:rPr>
        <w:t xml:space="preserve">: Title VI of the Civil Rights Act of 1964 (42 U.S.C. § 2000d et seq., 78 stat. 252), (prohibits discrimination on the basis of </w:t>
      </w:r>
      <w:r w:rsidRPr="00CD2632">
        <w:rPr>
          <w:rFonts w:ascii="Arial" w:hAnsi="Arial" w:cs="Arial"/>
          <w:sz w:val="20"/>
          <w:szCs w:val="20"/>
        </w:rPr>
        <w:lastRenderedPageBreak/>
        <w:t>race, color, national origin); and 49 CFR Part 21; The Uniform Relocation Assistance and Real Property Acquisition Policies Act of 1970, (42 U.S.C. § 4601), (prohibits unfair treatment of persons displaced or whose property has been acquired because of Federal or Federal-aid programs and projects);  Federal-Aid Highway Act of 1973, (23 U.S.C. § 324 et seq.), (prohibits discrimination on the basis of sex); Section 504 of the Rehabilitation Act of 1973, (29 U.S.C. § 794 et seq.), as amended, (prohibits discrimination on the basis of disability); and 49 CFR Part 27; The Age Discrimination Act of 1975, as amended, (42 U.S.C. § 6101 et seq.), (prohibits discrimination on the basis of age); Airport and Airway Improvement Act of 1982, (49 USC § 471, Section 47123), as amended, (prohibits discrimination based on race, creed, color, national origin, or sex); 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 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 The Federal Aviation Administration’s Non-discrimination statute (49 U.S.C. § 47123) (prohibits discrimination on the basis of race, color, national origin, and sex);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at 74087 to 74100); Title IX of the Education Amendments of 1972, as amended, which prohibits you from discriminating because of sex in education programs or activities (20 U.S.C. 1681 et seq).</w:t>
      </w:r>
    </w:p>
    <w:p w14:paraId="5564B0C0" w14:textId="77777777" w:rsidR="00172DA1" w:rsidRPr="00CD2632" w:rsidRDefault="00172DA1" w:rsidP="00DA61BD">
      <w:pPr>
        <w:ind w:left="360"/>
        <w:jc w:val="both"/>
        <w:rPr>
          <w:rFonts w:ascii="Arial" w:hAnsi="Arial" w:cs="Arial"/>
          <w:sz w:val="20"/>
          <w:szCs w:val="20"/>
        </w:rPr>
      </w:pPr>
    </w:p>
    <w:p w14:paraId="12DD8840" w14:textId="77777777" w:rsidR="00172DA1" w:rsidRDefault="00172DA1" w:rsidP="00172DA1">
      <w:pPr>
        <w:numPr>
          <w:ilvl w:val="0"/>
          <w:numId w:val="2"/>
        </w:numPr>
        <w:tabs>
          <w:tab w:val="clear" w:pos="720"/>
          <w:tab w:val="num" w:pos="360"/>
        </w:tabs>
        <w:ind w:left="360"/>
        <w:jc w:val="both"/>
        <w:rPr>
          <w:rFonts w:ascii="Arial" w:hAnsi="Arial" w:cs="Arial"/>
          <w:sz w:val="20"/>
          <w:szCs w:val="20"/>
        </w:rPr>
      </w:pPr>
      <w:r w:rsidRPr="00CD2632">
        <w:rPr>
          <w:rFonts w:ascii="Arial" w:hAnsi="Arial" w:cs="Arial"/>
          <w:b/>
          <w:sz w:val="20"/>
          <w:szCs w:val="20"/>
        </w:rPr>
        <w:t xml:space="preserve">Incorporation of Provisions:  </w:t>
      </w:r>
      <w:r w:rsidRPr="00CD2632">
        <w:rPr>
          <w:rFonts w:ascii="Arial" w:hAnsi="Arial" w:cs="Arial"/>
          <w:sz w:val="20"/>
          <w:szCs w:val="20"/>
        </w:rPr>
        <w:t>The Contractor shall include the provisions of paragraphs (1) through (</w:t>
      </w:r>
      <w:r>
        <w:rPr>
          <w:rFonts w:ascii="Arial" w:hAnsi="Arial" w:cs="Arial"/>
          <w:sz w:val="20"/>
          <w:szCs w:val="20"/>
        </w:rPr>
        <w:t>6</w:t>
      </w:r>
      <w:r w:rsidRPr="00CD2632">
        <w:rPr>
          <w:rFonts w:ascii="Arial" w:hAnsi="Arial" w:cs="Arial"/>
          <w:sz w:val="20"/>
          <w:szCs w:val="20"/>
        </w:rPr>
        <w:t xml:space="preserve">) in every subcontract, including procurements of materials and leases of equipment, unless exempt by the Regulations, or directives issued pursuant thereto.  The Contractor shall take such action with respect to any subcontract or procurement as the </w:t>
      </w:r>
      <w:r w:rsidRPr="00CD2632">
        <w:rPr>
          <w:rFonts w:ascii="Arial" w:hAnsi="Arial" w:cs="Arial"/>
          <w:i/>
          <w:sz w:val="20"/>
          <w:szCs w:val="20"/>
        </w:rPr>
        <w:t xml:space="preserve">Florida Department of Transportation, </w:t>
      </w:r>
      <w:r w:rsidRPr="00CD2632">
        <w:rPr>
          <w:rFonts w:ascii="Arial" w:hAnsi="Arial" w:cs="Arial"/>
          <w:sz w:val="20"/>
          <w:szCs w:val="20"/>
        </w:rPr>
        <w:t xml:space="preserve">the </w:t>
      </w:r>
      <w:r w:rsidRPr="00CD2632">
        <w:rPr>
          <w:rFonts w:ascii="Arial" w:hAnsi="Arial" w:cs="Arial"/>
          <w:i/>
          <w:sz w:val="20"/>
          <w:szCs w:val="20"/>
        </w:rPr>
        <w:t>Federal Highway Administration, Federal Transit Administration, Federal Aviation Administration, and/or the Federal Motor Carrier Safety Administration</w:t>
      </w:r>
      <w:r w:rsidRPr="00CD2632">
        <w:rPr>
          <w:rFonts w:ascii="Arial" w:hAnsi="Arial" w:cs="Arial"/>
          <w:sz w:val="20"/>
          <w:szCs w:val="20"/>
        </w:rPr>
        <w:t xml:space="preserve"> may direct as a means of enforcing such provisions including sanctions for noncompliance. In the event a Contractor becomes involved in, or is threatened with, litigation with a sub-contractor or supplier as a result of such direction, the Contractor may request the </w:t>
      </w:r>
      <w:r w:rsidRPr="00CD2632">
        <w:rPr>
          <w:rFonts w:ascii="Arial" w:hAnsi="Arial" w:cs="Arial"/>
          <w:i/>
          <w:sz w:val="20"/>
          <w:szCs w:val="20"/>
        </w:rPr>
        <w:t xml:space="preserve">Florida Department of Transportation </w:t>
      </w:r>
      <w:r w:rsidRPr="00CD2632">
        <w:rPr>
          <w:rFonts w:ascii="Arial" w:hAnsi="Arial" w:cs="Arial"/>
          <w:sz w:val="20"/>
          <w:szCs w:val="20"/>
        </w:rPr>
        <w:t>to enter into such litigation to protect the interests of the</w:t>
      </w:r>
      <w:r w:rsidRPr="00CD2632">
        <w:rPr>
          <w:rFonts w:ascii="Arial" w:hAnsi="Arial" w:cs="Arial"/>
          <w:i/>
          <w:sz w:val="20"/>
          <w:szCs w:val="20"/>
        </w:rPr>
        <w:t xml:space="preserve"> Florida Department of Transportation</w:t>
      </w:r>
      <w:r w:rsidRPr="00CD2632">
        <w:rPr>
          <w:rFonts w:ascii="Arial" w:hAnsi="Arial" w:cs="Arial"/>
          <w:sz w:val="20"/>
          <w:szCs w:val="20"/>
        </w:rPr>
        <w:t>, and, in addition, the Contractor may request the United States to enter into such litigation to protect the interests of the United States.</w:t>
      </w:r>
    </w:p>
    <w:p w14:paraId="57C0B233" w14:textId="77777777" w:rsidR="00CD2632" w:rsidRPr="00CD2632" w:rsidRDefault="00CD2632" w:rsidP="00CD2632">
      <w:pPr>
        <w:jc w:val="both"/>
        <w:rPr>
          <w:rFonts w:ascii="Arial" w:hAnsi="Arial" w:cs="Arial"/>
          <w:sz w:val="20"/>
          <w:szCs w:val="20"/>
        </w:rPr>
      </w:pPr>
    </w:p>
    <w:p w14:paraId="16813C26" w14:textId="77777777" w:rsidR="0019010C" w:rsidRPr="007C793F" w:rsidRDefault="0019010C" w:rsidP="006045AE">
      <w:pPr>
        <w:ind w:left="360"/>
      </w:pPr>
    </w:p>
    <w:sectPr w:rsidR="0019010C" w:rsidRPr="007C793F">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994E" w14:textId="77777777" w:rsidR="00245202" w:rsidRDefault="00245202">
      <w:r>
        <w:separator/>
      </w:r>
    </w:p>
  </w:endnote>
  <w:endnote w:type="continuationSeparator" w:id="0">
    <w:p w14:paraId="76A54E3F" w14:textId="77777777" w:rsidR="00245202" w:rsidRDefault="0024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404B" w14:textId="77777777" w:rsidR="00404669" w:rsidRDefault="00404669" w:rsidP="004B40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03943" w14:textId="77777777" w:rsidR="00404669" w:rsidRDefault="00404669" w:rsidP="004046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8AAB" w14:textId="77777777" w:rsidR="00404669" w:rsidRDefault="00404669" w:rsidP="004B40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70B6">
      <w:rPr>
        <w:rStyle w:val="PageNumber"/>
        <w:noProof/>
      </w:rPr>
      <w:t>3</w:t>
    </w:r>
    <w:r>
      <w:rPr>
        <w:rStyle w:val="PageNumber"/>
      </w:rPr>
      <w:fldChar w:fldCharType="end"/>
    </w:r>
  </w:p>
  <w:p w14:paraId="18456E68" w14:textId="77777777" w:rsidR="00404669" w:rsidRDefault="00404669" w:rsidP="004046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70DE0" w14:textId="77777777" w:rsidR="00245202" w:rsidRDefault="00245202">
      <w:r>
        <w:separator/>
      </w:r>
    </w:p>
  </w:footnote>
  <w:footnote w:type="continuationSeparator" w:id="0">
    <w:p w14:paraId="4B11D90C" w14:textId="77777777" w:rsidR="00245202" w:rsidRDefault="00245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2B54"/>
    <w:multiLevelType w:val="hybridMultilevel"/>
    <w:tmpl w:val="F09E9F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EC74CD2"/>
    <w:multiLevelType w:val="hybridMultilevel"/>
    <w:tmpl w:val="BF604A08"/>
    <w:lvl w:ilvl="0" w:tplc="398C03D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2243156">
    <w:abstractNumId w:val="0"/>
  </w:num>
  <w:num w:numId="2" w16cid:durableId="1362588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RtxezBqYSW7xAbx4r8rG5PHWUmsNV92w9DNVKm05ofpV3JIF4BOcON5N2xN1LEDap0vPg4EOFTEvvG6ZSiUYnQ==" w:salt="yQqozdgggLI5scESEE1G9A=="/>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52"/>
    <w:rsid w:val="00040723"/>
    <w:rsid w:val="0005219F"/>
    <w:rsid w:val="00110F2D"/>
    <w:rsid w:val="0011493B"/>
    <w:rsid w:val="00135445"/>
    <w:rsid w:val="00172DA1"/>
    <w:rsid w:val="001744E8"/>
    <w:rsid w:val="00180CEC"/>
    <w:rsid w:val="0019010C"/>
    <w:rsid w:val="001A5316"/>
    <w:rsid w:val="001E258B"/>
    <w:rsid w:val="001E6934"/>
    <w:rsid w:val="002301A2"/>
    <w:rsid w:val="00245202"/>
    <w:rsid w:val="00262911"/>
    <w:rsid w:val="002C1368"/>
    <w:rsid w:val="00314969"/>
    <w:rsid w:val="00330FFB"/>
    <w:rsid w:val="00341A61"/>
    <w:rsid w:val="00345385"/>
    <w:rsid w:val="00362C50"/>
    <w:rsid w:val="00382FCB"/>
    <w:rsid w:val="00404669"/>
    <w:rsid w:val="00422A31"/>
    <w:rsid w:val="0043668F"/>
    <w:rsid w:val="00461F8C"/>
    <w:rsid w:val="004B40AE"/>
    <w:rsid w:val="004B6B2D"/>
    <w:rsid w:val="004C5EAD"/>
    <w:rsid w:val="004D603C"/>
    <w:rsid w:val="004E602D"/>
    <w:rsid w:val="00501B49"/>
    <w:rsid w:val="005A33E7"/>
    <w:rsid w:val="005A7FF8"/>
    <w:rsid w:val="005F59CC"/>
    <w:rsid w:val="006045AE"/>
    <w:rsid w:val="006A5A6E"/>
    <w:rsid w:val="006B3415"/>
    <w:rsid w:val="006C12F1"/>
    <w:rsid w:val="00715375"/>
    <w:rsid w:val="00724BD4"/>
    <w:rsid w:val="007A22D9"/>
    <w:rsid w:val="007C793F"/>
    <w:rsid w:val="007D701E"/>
    <w:rsid w:val="00835B15"/>
    <w:rsid w:val="00882C16"/>
    <w:rsid w:val="008913C3"/>
    <w:rsid w:val="008C6270"/>
    <w:rsid w:val="008C71C6"/>
    <w:rsid w:val="008D1AAE"/>
    <w:rsid w:val="009667AD"/>
    <w:rsid w:val="00992409"/>
    <w:rsid w:val="009A2D5B"/>
    <w:rsid w:val="009F04B0"/>
    <w:rsid w:val="00A05B5B"/>
    <w:rsid w:val="00A727AB"/>
    <w:rsid w:val="00A8180C"/>
    <w:rsid w:val="00B93647"/>
    <w:rsid w:val="00BF671E"/>
    <w:rsid w:val="00C00B39"/>
    <w:rsid w:val="00C05B88"/>
    <w:rsid w:val="00C52954"/>
    <w:rsid w:val="00CB0C0D"/>
    <w:rsid w:val="00CD2632"/>
    <w:rsid w:val="00DA61BD"/>
    <w:rsid w:val="00DD040C"/>
    <w:rsid w:val="00DD1F69"/>
    <w:rsid w:val="00E070B6"/>
    <w:rsid w:val="00E5519D"/>
    <w:rsid w:val="00E80513"/>
    <w:rsid w:val="00F751EE"/>
    <w:rsid w:val="00FB7952"/>
    <w:rsid w:val="00FD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18144"/>
  <w15:chartTrackingRefBased/>
  <w15:docId w15:val="{F081004B-4271-4FC9-9273-50821811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04669"/>
    <w:pPr>
      <w:tabs>
        <w:tab w:val="center" w:pos="4320"/>
        <w:tab w:val="right" w:pos="8640"/>
      </w:tabs>
    </w:pPr>
  </w:style>
  <w:style w:type="character" w:styleId="PageNumber">
    <w:name w:val="page number"/>
    <w:basedOn w:val="DefaultParagraphFont"/>
    <w:rsid w:val="00404669"/>
  </w:style>
  <w:style w:type="paragraph" w:styleId="Revision">
    <w:name w:val="Revision"/>
    <w:hidden/>
    <w:uiPriority w:val="99"/>
    <w:semiHidden/>
    <w:rsid w:val="00E551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1059</Words>
  <Characters>6039</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TITLE VI/ NONDISCRIMINATION POLICY STATEMENT</vt:lpstr>
    </vt:vector>
  </TitlesOfParts>
  <Company>Florida Department of Transportation</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VI/ NONDISCRIMINATION POLICY STATEMENT</dc:title>
  <dc:subject/>
  <dc:creator>mp909mr</dc:creator>
  <cp:keywords/>
  <cp:lastModifiedBy>White, Jonathon</cp:lastModifiedBy>
  <cp:revision>2</cp:revision>
  <cp:lastPrinted>2022-04-22T16:41:00Z</cp:lastPrinted>
  <dcterms:created xsi:type="dcterms:W3CDTF">2026-10-07T19:43:00Z</dcterms:created>
  <dcterms:modified xsi:type="dcterms:W3CDTF">2026-10-07T19:43:00Z</dcterms:modified>
</cp:coreProperties>
</file>