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4D9C1" w14:textId="4A4F5CC8" w:rsidR="00F47F85" w:rsidRDefault="008B7BB3" w:rsidP="00056D94">
      <w:pPr>
        <w:pStyle w:val="Default"/>
      </w:pPr>
      <w:r>
        <w:t xml:space="preserve"> </w:t>
      </w:r>
    </w:p>
    <w:p w14:paraId="1A22727E" w14:textId="77777777" w:rsidR="00F47F85" w:rsidRDefault="00F47F85" w:rsidP="00710F62">
      <w:pPr>
        <w:pStyle w:val="Default"/>
        <w:rPr>
          <w:sz w:val="32"/>
          <w:szCs w:val="32"/>
        </w:rPr>
      </w:pPr>
      <w:r>
        <w:rPr>
          <w:b/>
          <w:bCs/>
          <w:sz w:val="32"/>
          <w:szCs w:val="32"/>
        </w:rPr>
        <w:t>FLORIDA DEPARTMENT OF TRANSPORTATION</w:t>
      </w:r>
    </w:p>
    <w:p w14:paraId="368F1A26" w14:textId="77777777" w:rsidR="003D5409" w:rsidRDefault="00C15C33" w:rsidP="00710F62">
      <w:r>
        <w:rPr>
          <w:b/>
          <w:bCs/>
          <w:sz w:val="32"/>
          <w:szCs w:val="32"/>
        </w:rPr>
        <w:t>LANGUAGE ASSISTANCE</w:t>
      </w:r>
      <w:r w:rsidR="00F47F85">
        <w:rPr>
          <w:b/>
          <w:bCs/>
          <w:sz w:val="32"/>
          <w:szCs w:val="32"/>
        </w:rPr>
        <w:t xml:space="preserve"> PLAN</w:t>
      </w:r>
    </w:p>
    <w:p w14:paraId="2AEAFD7F" w14:textId="77777777" w:rsidR="00D86AC9" w:rsidRPr="00C16F6E" w:rsidRDefault="00D86AC9" w:rsidP="00710F62">
      <w:pPr>
        <w:rPr>
          <w:b/>
          <w:sz w:val="24"/>
          <w:szCs w:val="24"/>
        </w:rPr>
      </w:pPr>
      <w:r w:rsidRPr="00C16F6E">
        <w:rPr>
          <w:b/>
          <w:sz w:val="24"/>
          <w:szCs w:val="24"/>
        </w:rPr>
        <w:t>INTRODUCTION:</w:t>
      </w:r>
    </w:p>
    <w:p w14:paraId="140BB4E0" w14:textId="27E63616" w:rsidR="002D26F4" w:rsidRPr="00C16F6E" w:rsidRDefault="002D26F4" w:rsidP="009E7EDE">
      <w:pPr>
        <w:jc w:val="both"/>
        <w:rPr>
          <w:sz w:val="24"/>
          <w:szCs w:val="24"/>
        </w:rPr>
      </w:pPr>
      <w:r w:rsidRPr="00C16F6E">
        <w:rPr>
          <w:sz w:val="24"/>
          <w:szCs w:val="24"/>
        </w:rPr>
        <w:t>The Florida Department of Transportation</w:t>
      </w:r>
      <w:r w:rsidR="00F47F85" w:rsidRPr="00C16F6E">
        <w:rPr>
          <w:sz w:val="24"/>
          <w:szCs w:val="24"/>
        </w:rPr>
        <w:t xml:space="preserve"> (FDOT) believes that</w:t>
      </w:r>
      <w:r w:rsidRPr="00C16F6E">
        <w:rPr>
          <w:sz w:val="24"/>
          <w:szCs w:val="24"/>
        </w:rPr>
        <w:t xml:space="preserve"> early, </w:t>
      </w:r>
      <w:proofErr w:type="gramStart"/>
      <w:r w:rsidRPr="00C16F6E">
        <w:rPr>
          <w:sz w:val="24"/>
          <w:szCs w:val="24"/>
        </w:rPr>
        <w:t>extensive</w:t>
      </w:r>
      <w:proofErr w:type="gramEnd"/>
      <w:r w:rsidRPr="00C16F6E">
        <w:rPr>
          <w:sz w:val="24"/>
          <w:szCs w:val="24"/>
        </w:rPr>
        <w:t xml:space="preserve"> a</w:t>
      </w:r>
      <w:r w:rsidR="00F47F85" w:rsidRPr="00C16F6E">
        <w:rPr>
          <w:sz w:val="24"/>
          <w:szCs w:val="24"/>
        </w:rPr>
        <w:t>nd sustained public involvement is critical to providing safe and equitable transportation facilities for everyone in Florida, including those who are limited English proficient (LEP)</w:t>
      </w:r>
      <w:r w:rsidR="00340AC3">
        <w:rPr>
          <w:sz w:val="24"/>
          <w:szCs w:val="24"/>
        </w:rPr>
        <w:t xml:space="preserve">, either because English is not their native </w:t>
      </w:r>
      <w:r w:rsidR="00D1691E">
        <w:rPr>
          <w:sz w:val="24"/>
          <w:szCs w:val="24"/>
        </w:rPr>
        <w:t>language,</w:t>
      </w:r>
      <w:r w:rsidR="00340AC3">
        <w:rPr>
          <w:sz w:val="24"/>
          <w:szCs w:val="24"/>
        </w:rPr>
        <w:t xml:space="preserve"> or they have low literacy in general</w:t>
      </w:r>
      <w:r w:rsidR="00F47F85" w:rsidRPr="00C16F6E">
        <w:rPr>
          <w:sz w:val="24"/>
          <w:szCs w:val="24"/>
        </w:rPr>
        <w:t xml:space="preserve">.  </w:t>
      </w:r>
      <w:r w:rsidR="00056D94">
        <w:rPr>
          <w:sz w:val="24"/>
          <w:szCs w:val="24"/>
        </w:rPr>
        <w:t>P</w:t>
      </w:r>
      <w:r w:rsidR="00F47F85" w:rsidRPr="00C16F6E">
        <w:rPr>
          <w:sz w:val="24"/>
          <w:szCs w:val="24"/>
        </w:rPr>
        <w:t>rovid</w:t>
      </w:r>
      <w:r w:rsidR="00056D94">
        <w:rPr>
          <w:sz w:val="24"/>
          <w:szCs w:val="24"/>
        </w:rPr>
        <w:t>ing</w:t>
      </w:r>
      <w:r w:rsidR="00F47F85" w:rsidRPr="00C16F6E">
        <w:rPr>
          <w:sz w:val="24"/>
          <w:szCs w:val="24"/>
        </w:rPr>
        <w:t xml:space="preserve"> meaningful access </w:t>
      </w:r>
      <w:r w:rsidR="00125AA8" w:rsidRPr="00C16F6E">
        <w:rPr>
          <w:sz w:val="24"/>
          <w:szCs w:val="24"/>
        </w:rPr>
        <w:t xml:space="preserve">to essential FDOT services for </w:t>
      </w:r>
      <w:r w:rsidR="00F47F85" w:rsidRPr="00C16F6E">
        <w:rPr>
          <w:sz w:val="24"/>
          <w:szCs w:val="24"/>
        </w:rPr>
        <w:t xml:space="preserve">LEP </w:t>
      </w:r>
      <w:r w:rsidR="00125AA8" w:rsidRPr="00C16F6E">
        <w:rPr>
          <w:sz w:val="24"/>
          <w:szCs w:val="24"/>
        </w:rPr>
        <w:t xml:space="preserve">individuals </w:t>
      </w:r>
      <w:r w:rsidR="00F47F85" w:rsidRPr="00C16F6E">
        <w:rPr>
          <w:sz w:val="24"/>
          <w:szCs w:val="24"/>
        </w:rPr>
        <w:t xml:space="preserve">not only </w:t>
      </w:r>
      <w:r w:rsidR="00056D94">
        <w:rPr>
          <w:sz w:val="24"/>
          <w:szCs w:val="24"/>
        </w:rPr>
        <w:t>ensures a balance</w:t>
      </w:r>
      <w:r w:rsidR="00F47F85" w:rsidRPr="00C16F6E">
        <w:rPr>
          <w:sz w:val="24"/>
          <w:szCs w:val="24"/>
        </w:rPr>
        <w:t xml:space="preserve"> in public interaction, </w:t>
      </w:r>
      <w:r w:rsidR="008B7BB3">
        <w:rPr>
          <w:sz w:val="24"/>
          <w:szCs w:val="24"/>
        </w:rPr>
        <w:t xml:space="preserve">but also </w:t>
      </w:r>
      <w:r w:rsidR="00056D94">
        <w:rPr>
          <w:sz w:val="24"/>
          <w:szCs w:val="24"/>
        </w:rPr>
        <w:t>complies with</w:t>
      </w:r>
      <w:r w:rsidR="00F47F85" w:rsidRPr="00C16F6E">
        <w:rPr>
          <w:sz w:val="24"/>
          <w:szCs w:val="24"/>
        </w:rPr>
        <w:t xml:space="preserve"> key civil rights authorities, including Title VI of the Civil Rights Act of 1964 (which </w:t>
      </w:r>
      <w:r w:rsidR="00A6353A">
        <w:rPr>
          <w:sz w:val="24"/>
          <w:szCs w:val="24"/>
        </w:rPr>
        <w:t xml:space="preserve">in part </w:t>
      </w:r>
      <w:r w:rsidR="00F47F85" w:rsidRPr="00C16F6E">
        <w:rPr>
          <w:sz w:val="24"/>
          <w:szCs w:val="24"/>
        </w:rPr>
        <w:t xml:space="preserve">prohibits national origin discrimination) and </w:t>
      </w:r>
      <w:r w:rsidR="00096C13">
        <w:rPr>
          <w:sz w:val="24"/>
          <w:szCs w:val="24"/>
        </w:rPr>
        <w:t xml:space="preserve">regulations </w:t>
      </w:r>
      <w:r w:rsidR="00096C13" w:rsidRPr="00C16F6E">
        <w:rPr>
          <w:sz w:val="24"/>
          <w:szCs w:val="24"/>
        </w:rPr>
        <w:t>issued</w:t>
      </w:r>
      <w:r w:rsidR="00F47F85" w:rsidRPr="00C16F6E">
        <w:rPr>
          <w:sz w:val="24"/>
          <w:szCs w:val="24"/>
        </w:rPr>
        <w:t xml:space="preserve"> </w:t>
      </w:r>
      <w:proofErr w:type="gramStart"/>
      <w:r w:rsidR="00F47F85" w:rsidRPr="00C16F6E">
        <w:rPr>
          <w:sz w:val="24"/>
          <w:szCs w:val="24"/>
        </w:rPr>
        <w:t>subsequent to</w:t>
      </w:r>
      <w:proofErr w:type="gramEnd"/>
      <w:r w:rsidR="00F47F85" w:rsidRPr="00C16F6E">
        <w:rPr>
          <w:sz w:val="24"/>
          <w:szCs w:val="24"/>
        </w:rPr>
        <w:t xml:space="preserve"> Executive Order 13166, </w:t>
      </w:r>
      <w:r w:rsidR="00F47F85" w:rsidRPr="00C16F6E">
        <w:rPr>
          <w:i/>
          <w:sz w:val="24"/>
          <w:szCs w:val="24"/>
        </w:rPr>
        <w:t>Improving Access to Services for Persons with Limited English Proficiency</w:t>
      </w:r>
      <w:r w:rsidR="00F47F85" w:rsidRPr="00C16F6E">
        <w:rPr>
          <w:sz w:val="24"/>
          <w:szCs w:val="24"/>
        </w:rPr>
        <w:t xml:space="preserve">.  To ensure LEP access, FDOT </w:t>
      </w:r>
      <w:r w:rsidR="00340AC3">
        <w:rPr>
          <w:sz w:val="24"/>
          <w:szCs w:val="24"/>
        </w:rPr>
        <w:t>developed</w:t>
      </w:r>
      <w:r w:rsidR="000A46AB">
        <w:rPr>
          <w:sz w:val="24"/>
          <w:szCs w:val="24"/>
        </w:rPr>
        <w:t xml:space="preserve"> a</w:t>
      </w:r>
      <w:hyperlink r:id="rId7" w:history="1">
        <w:r w:rsidR="00F47F85" w:rsidRPr="000A46AB">
          <w:rPr>
            <w:rStyle w:val="Hyperlink"/>
            <w:sz w:val="24"/>
            <w:szCs w:val="24"/>
            <w:u w:val="none"/>
          </w:rPr>
          <w:t xml:space="preserve"> </w:t>
        </w:r>
        <w:r w:rsidR="00F47F85" w:rsidRPr="00C16F6E">
          <w:rPr>
            <w:rStyle w:val="Hyperlink"/>
            <w:sz w:val="24"/>
            <w:szCs w:val="24"/>
          </w:rPr>
          <w:t>Limited English Proficiency (LEP) Guidance</w:t>
        </w:r>
      </w:hyperlink>
      <w:r w:rsidR="00F47F85" w:rsidRPr="00C16F6E">
        <w:rPr>
          <w:sz w:val="24"/>
          <w:szCs w:val="24"/>
        </w:rPr>
        <w:t xml:space="preserve"> to evaluate the number or proportion of LEP persons; the frequency </w:t>
      </w:r>
      <w:r w:rsidR="00125AA8" w:rsidRPr="00C16F6E">
        <w:rPr>
          <w:sz w:val="24"/>
          <w:szCs w:val="24"/>
        </w:rPr>
        <w:t>with which the</w:t>
      </w:r>
      <w:r w:rsidR="00841905" w:rsidRPr="00C16F6E">
        <w:rPr>
          <w:sz w:val="24"/>
          <w:szCs w:val="24"/>
        </w:rPr>
        <w:t>se persons</w:t>
      </w:r>
      <w:r w:rsidR="00125AA8" w:rsidRPr="00C16F6E">
        <w:rPr>
          <w:sz w:val="24"/>
          <w:szCs w:val="24"/>
        </w:rPr>
        <w:t xml:space="preserve"> contact FDOT;</w:t>
      </w:r>
      <w:r w:rsidR="00F47F85" w:rsidRPr="00C16F6E">
        <w:rPr>
          <w:sz w:val="24"/>
          <w:szCs w:val="24"/>
        </w:rPr>
        <w:t xml:space="preserve"> nature and importance of FDOT services; and the resources available to FDOT.  FD</w:t>
      </w:r>
      <w:r w:rsidR="00E61310" w:rsidRPr="00C16F6E">
        <w:rPr>
          <w:sz w:val="24"/>
          <w:szCs w:val="24"/>
        </w:rPr>
        <w:t>OT revisits and updates the guidance</w:t>
      </w:r>
      <w:r w:rsidR="00F47F85" w:rsidRPr="00C16F6E">
        <w:rPr>
          <w:sz w:val="24"/>
          <w:szCs w:val="24"/>
        </w:rPr>
        <w:t>, as necessary, at least every three (</w:t>
      </w:r>
      <w:r w:rsidR="00E61310" w:rsidRPr="00C16F6E">
        <w:rPr>
          <w:sz w:val="24"/>
          <w:szCs w:val="24"/>
        </w:rPr>
        <w:t>3) years.   To view the LEP Guidance</w:t>
      </w:r>
      <w:r w:rsidR="00F47F85" w:rsidRPr="00C16F6E">
        <w:rPr>
          <w:sz w:val="24"/>
          <w:szCs w:val="24"/>
        </w:rPr>
        <w:t>, click the link above or contact the FDOT Equal Opportunity Office at 850-414-4750 (711 Florida Relay).</w:t>
      </w:r>
    </w:p>
    <w:p w14:paraId="2026B0A5" w14:textId="528801F8" w:rsidR="00F47F85" w:rsidRPr="00C16F6E" w:rsidRDefault="00C15C33" w:rsidP="009E7EDE">
      <w:pPr>
        <w:jc w:val="both"/>
        <w:rPr>
          <w:sz w:val="24"/>
          <w:szCs w:val="24"/>
        </w:rPr>
      </w:pPr>
      <w:r w:rsidRPr="00C16F6E">
        <w:rPr>
          <w:sz w:val="24"/>
          <w:szCs w:val="24"/>
        </w:rPr>
        <w:t>This Language Assistance</w:t>
      </w:r>
      <w:r w:rsidR="00F47F85" w:rsidRPr="00C16F6E">
        <w:rPr>
          <w:sz w:val="24"/>
          <w:szCs w:val="24"/>
        </w:rPr>
        <w:t xml:space="preserve"> Plan (Plan) was developed to address interpretation and translation needs identified by the FDOT LEP Guidance.  </w:t>
      </w:r>
      <w:r w:rsidR="00432AE4">
        <w:rPr>
          <w:sz w:val="24"/>
          <w:szCs w:val="24"/>
        </w:rPr>
        <w:t xml:space="preserve">FDOT is a state agency comprised of </w:t>
      </w:r>
      <w:r w:rsidR="00056D94">
        <w:rPr>
          <w:sz w:val="24"/>
          <w:szCs w:val="24"/>
        </w:rPr>
        <w:t xml:space="preserve">a Central Office in Tallahassee and eight </w:t>
      </w:r>
      <w:r w:rsidR="00A6353A">
        <w:rPr>
          <w:sz w:val="24"/>
          <w:szCs w:val="24"/>
        </w:rPr>
        <w:t xml:space="preserve">(8) </w:t>
      </w:r>
      <w:r w:rsidR="00056D94">
        <w:rPr>
          <w:sz w:val="24"/>
          <w:szCs w:val="24"/>
        </w:rPr>
        <w:t>districts</w:t>
      </w:r>
      <w:r w:rsidR="00432AE4">
        <w:rPr>
          <w:sz w:val="24"/>
          <w:szCs w:val="24"/>
        </w:rPr>
        <w:t>.</w:t>
      </w:r>
      <w:r w:rsidR="00F47F85" w:rsidRPr="00C16F6E">
        <w:rPr>
          <w:sz w:val="24"/>
          <w:szCs w:val="24"/>
        </w:rPr>
        <w:t xml:space="preserve"> This Plan provides FDOT’s overall language assistance </w:t>
      </w:r>
      <w:r w:rsidR="00D1691E" w:rsidRPr="00C16F6E">
        <w:rPr>
          <w:sz w:val="24"/>
          <w:szCs w:val="24"/>
        </w:rPr>
        <w:t>resources but</w:t>
      </w:r>
      <w:r w:rsidR="00F47F85" w:rsidRPr="00C16F6E">
        <w:rPr>
          <w:sz w:val="24"/>
          <w:szCs w:val="24"/>
        </w:rPr>
        <w:t xml:space="preserve"> does not preclude the districts from offering more extensive or t</w:t>
      </w:r>
      <w:r w:rsidR="003005C0" w:rsidRPr="00C16F6E">
        <w:rPr>
          <w:sz w:val="24"/>
          <w:szCs w:val="24"/>
        </w:rPr>
        <w:t>ailored LEP services, depending</w:t>
      </w:r>
      <w:r w:rsidR="00E61310" w:rsidRPr="00C16F6E">
        <w:rPr>
          <w:sz w:val="24"/>
          <w:szCs w:val="24"/>
        </w:rPr>
        <w:t xml:space="preserve"> on </w:t>
      </w:r>
      <w:r w:rsidR="00841905" w:rsidRPr="00C16F6E">
        <w:rPr>
          <w:sz w:val="24"/>
          <w:szCs w:val="24"/>
        </w:rPr>
        <w:t xml:space="preserve">their various </w:t>
      </w:r>
      <w:r w:rsidR="00E61310" w:rsidRPr="00C16F6E">
        <w:rPr>
          <w:sz w:val="24"/>
          <w:szCs w:val="24"/>
        </w:rPr>
        <w:t>need</w:t>
      </w:r>
      <w:r w:rsidR="00841905" w:rsidRPr="00C16F6E">
        <w:rPr>
          <w:sz w:val="24"/>
          <w:szCs w:val="24"/>
        </w:rPr>
        <w:t>s</w:t>
      </w:r>
      <w:r w:rsidR="00F47F85" w:rsidRPr="00C16F6E">
        <w:rPr>
          <w:sz w:val="24"/>
          <w:szCs w:val="24"/>
        </w:rPr>
        <w:t xml:space="preserve">.   For more information on additional services available in particular areas, visit the </w:t>
      </w:r>
      <w:r w:rsidR="00841905" w:rsidRPr="00C16F6E">
        <w:rPr>
          <w:sz w:val="24"/>
          <w:szCs w:val="24"/>
        </w:rPr>
        <w:t xml:space="preserve">FDOT </w:t>
      </w:r>
      <w:hyperlink r:id="rId8" w:history="1">
        <w:r w:rsidR="00841905" w:rsidRPr="00C16F6E">
          <w:rPr>
            <w:rStyle w:val="Hyperlink"/>
            <w:sz w:val="24"/>
            <w:szCs w:val="24"/>
          </w:rPr>
          <w:t>Public Information Office</w:t>
        </w:r>
      </w:hyperlink>
      <w:r w:rsidR="00F47F85" w:rsidRPr="00C16F6E">
        <w:rPr>
          <w:sz w:val="24"/>
          <w:szCs w:val="24"/>
        </w:rPr>
        <w:t xml:space="preserve"> or call the Central Office Communication Director at 850-414-4590 (711 Flor</w:t>
      </w:r>
      <w:r w:rsidR="00E61310" w:rsidRPr="00C16F6E">
        <w:rPr>
          <w:sz w:val="24"/>
          <w:szCs w:val="24"/>
        </w:rPr>
        <w:t>ida Relay).</w:t>
      </w:r>
    </w:p>
    <w:p w14:paraId="0753776C" w14:textId="22D70AB6" w:rsidR="00125AA8" w:rsidRPr="000E62EF" w:rsidRDefault="00125AA8" w:rsidP="009E7EDE">
      <w:pPr>
        <w:jc w:val="both"/>
      </w:pPr>
      <w:r w:rsidRPr="00C16F6E">
        <w:rPr>
          <w:sz w:val="24"/>
          <w:szCs w:val="24"/>
        </w:rPr>
        <w:t>FDOT has div</w:t>
      </w:r>
      <w:r w:rsidR="0099272D" w:rsidRPr="00C16F6E">
        <w:rPr>
          <w:sz w:val="24"/>
          <w:szCs w:val="24"/>
        </w:rPr>
        <w:t xml:space="preserve">ided the Plan into three </w:t>
      </w:r>
      <w:r w:rsidR="00A6353A">
        <w:rPr>
          <w:sz w:val="24"/>
          <w:szCs w:val="24"/>
        </w:rPr>
        <w:t xml:space="preserve">(3) </w:t>
      </w:r>
      <w:r w:rsidR="0099272D" w:rsidRPr="00C16F6E">
        <w:rPr>
          <w:sz w:val="24"/>
          <w:szCs w:val="24"/>
        </w:rPr>
        <w:t xml:space="preserve">parts </w:t>
      </w:r>
      <w:r w:rsidRPr="00C16F6E">
        <w:rPr>
          <w:sz w:val="24"/>
          <w:szCs w:val="24"/>
        </w:rPr>
        <w:t xml:space="preserve">addressing </w:t>
      </w:r>
      <w:r w:rsidR="00D86AC9" w:rsidRPr="00C16F6E">
        <w:rPr>
          <w:sz w:val="24"/>
          <w:szCs w:val="24"/>
        </w:rPr>
        <w:t xml:space="preserve">the </w:t>
      </w:r>
      <w:r w:rsidRPr="00C16F6E">
        <w:rPr>
          <w:sz w:val="24"/>
          <w:szCs w:val="24"/>
        </w:rPr>
        <w:t>training, verbal interpretation</w:t>
      </w:r>
      <w:r w:rsidR="00056D94">
        <w:rPr>
          <w:sz w:val="24"/>
          <w:szCs w:val="24"/>
        </w:rPr>
        <w:t>,</w:t>
      </w:r>
      <w:r w:rsidRPr="00C16F6E">
        <w:rPr>
          <w:sz w:val="24"/>
          <w:szCs w:val="24"/>
        </w:rPr>
        <w:t xml:space="preserve"> </w:t>
      </w:r>
      <w:r w:rsidR="00D86AC9" w:rsidRPr="00C16F6E">
        <w:rPr>
          <w:sz w:val="24"/>
          <w:szCs w:val="24"/>
        </w:rPr>
        <w:t>and written translation resources used to assist those who are LEP</w:t>
      </w:r>
      <w:r w:rsidR="0099272D" w:rsidRPr="00C16F6E">
        <w:rPr>
          <w:sz w:val="24"/>
          <w:szCs w:val="24"/>
        </w:rPr>
        <w:t>, as well as measuring compliance and effectiveness</w:t>
      </w:r>
      <w:r w:rsidR="00D86AC9" w:rsidRPr="00C16F6E">
        <w:rPr>
          <w:sz w:val="24"/>
          <w:szCs w:val="24"/>
        </w:rPr>
        <w:t xml:space="preserve">.  As with the LEP Guidance, this Plan will be regularly reviewed for accuracy and updated </w:t>
      </w:r>
      <w:r w:rsidR="00E61310" w:rsidRPr="00C16F6E">
        <w:rPr>
          <w:sz w:val="24"/>
          <w:szCs w:val="24"/>
        </w:rPr>
        <w:t xml:space="preserve">no </w:t>
      </w:r>
      <w:r w:rsidR="00D86AC9" w:rsidRPr="00C16F6E">
        <w:rPr>
          <w:sz w:val="24"/>
          <w:szCs w:val="24"/>
        </w:rPr>
        <w:t xml:space="preserve">less than once every three (3) years.  For additional information, contact the plan administrator, </w:t>
      </w:r>
      <w:r w:rsidR="00D1691E">
        <w:rPr>
          <w:sz w:val="24"/>
          <w:szCs w:val="24"/>
        </w:rPr>
        <w:t>Aldrin T. Sanders</w:t>
      </w:r>
      <w:r w:rsidR="00D86AC9" w:rsidRPr="00C16F6E">
        <w:rPr>
          <w:sz w:val="24"/>
          <w:szCs w:val="24"/>
        </w:rPr>
        <w:t xml:space="preserve"> at 850-414-47</w:t>
      </w:r>
      <w:r w:rsidR="00D1691E">
        <w:rPr>
          <w:sz w:val="24"/>
          <w:szCs w:val="24"/>
        </w:rPr>
        <w:t>64</w:t>
      </w:r>
      <w:r w:rsidR="00D86AC9" w:rsidRPr="00C16F6E">
        <w:rPr>
          <w:sz w:val="24"/>
          <w:szCs w:val="24"/>
        </w:rPr>
        <w:t xml:space="preserve">, </w:t>
      </w:r>
      <w:hyperlink r:id="rId9" w:history="1">
        <w:r w:rsidR="000E62EF" w:rsidRPr="000E62EF">
          <w:rPr>
            <w:rStyle w:val="Hyperlink"/>
          </w:rPr>
          <w:t>Aldrin.Sanders@</w:t>
        </w:r>
        <w:r w:rsidR="000E62EF" w:rsidRPr="000E62EF">
          <w:rPr>
            <w:rStyle w:val="Hyperlink"/>
          </w:rPr>
          <w:t>d</w:t>
        </w:r>
        <w:r w:rsidR="000E62EF" w:rsidRPr="000E62EF">
          <w:rPr>
            <w:rStyle w:val="Hyperlink"/>
          </w:rPr>
          <w:t>ot.state.fl.us</w:t>
        </w:r>
      </w:hyperlink>
      <w:r w:rsidRPr="00C16F6E">
        <w:rPr>
          <w:sz w:val="24"/>
          <w:szCs w:val="24"/>
        </w:rPr>
        <w:t>.</w:t>
      </w:r>
      <w:r w:rsidR="00E61310" w:rsidRPr="00C16F6E">
        <w:rPr>
          <w:sz w:val="24"/>
          <w:szCs w:val="24"/>
        </w:rPr>
        <w:t xml:space="preserve"> </w:t>
      </w:r>
      <w:r w:rsidRPr="00C16F6E">
        <w:rPr>
          <w:sz w:val="24"/>
          <w:szCs w:val="24"/>
        </w:rPr>
        <w:t xml:space="preserve">  </w:t>
      </w:r>
      <w:r w:rsidR="00E61310" w:rsidRPr="00C16F6E">
        <w:rPr>
          <w:sz w:val="24"/>
          <w:szCs w:val="24"/>
        </w:rPr>
        <w:t xml:space="preserve"> </w:t>
      </w:r>
    </w:p>
    <w:p w14:paraId="281916AB" w14:textId="77777777" w:rsidR="00D86AC9" w:rsidRPr="00C16F6E" w:rsidRDefault="00D86AC9" w:rsidP="00710F62">
      <w:pPr>
        <w:pStyle w:val="ListParagraph"/>
        <w:numPr>
          <w:ilvl w:val="0"/>
          <w:numId w:val="1"/>
        </w:numPr>
        <w:rPr>
          <w:b/>
          <w:sz w:val="24"/>
          <w:szCs w:val="24"/>
        </w:rPr>
      </w:pPr>
      <w:r w:rsidRPr="00C16F6E">
        <w:rPr>
          <w:b/>
          <w:sz w:val="24"/>
          <w:szCs w:val="24"/>
        </w:rPr>
        <w:t>Staff Training</w:t>
      </w:r>
    </w:p>
    <w:p w14:paraId="65876CF2" w14:textId="3CB84EC8" w:rsidR="00D86AC9" w:rsidRPr="00C16F6E" w:rsidRDefault="00D86AC9" w:rsidP="009E7EDE">
      <w:pPr>
        <w:jc w:val="both"/>
        <w:rPr>
          <w:sz w:val="24"/>
          <w:szCs w:val="24"/>
        </w:rPr>
      </w:pPr>
      <w:r w:rsidRPr="00C16F6E">
        <w:rPr>
          <w:sz w:val="24"/>
          <w:szCs w:val="24"/>
        </w:rPr>
        <w:t xml:space="preserve">FDOT has </w:t>
      </w:r>
      <w:r w:rsidR="00056D94">
        <w:rPr>
          <w:sz w:val="24"/>
          <w:szCs w:val="24"/>
        </w:rPr>
        <w:t>more than</w:t>
      </w:r>
      <w:r w:rsidR="008B7BB3">
        <w:rPr>
          <w:sz w:val="24"/>
          <w:szCs w:val="24"/>
        </w:rPr>
        <w:t xml:space="preserve"> </w:t>
      </w:r>
      <w:r w:rsidR="00056D94">
        <w:rPr>
          <w:sz w:val="24"/>
          <w:szCs w:val="24"/>
        </w:rPr>
        <w:t>6,</w:t>
      </w:r>
      <w:r w:rsidR="00056D94" w:rsidRPr="00C16F6E">
        <w:rPr>
          <w:sz w:val="24"/>
          <w:szCs w:val="24"/>
        </w:rPr>
        <w:t xml:space="preserve">000 </w:t>
      </w:r>
      <w:r w:rsidRPr="00C16F6E">
        <w:rPr>
          <w:sz w:val="24"/>
          <w:szCs w:val="24"/>
        </w:rPr>
        <w:t>employees statewide</w:t>
      </w:r>
      <w:r w:rsidR="00A855A8" w:rsidRPr="00C16F6E">
        <w:rPr>
          <w:sz w:val="24"/>
          <w:szCs w:val="24"/>
        </w:rPr>
        <w:t>, all of whom receive nondiscrimination training every th</w:t>
      </w:r>
      <w:r w:rsidR="0099272D" w:rsidRPr="00C16F6E">
        <w:rPr>
          <w:sz w:val="24"/>
          <w:szCs w:val="24"/>
        </w:rPr>
        <w:t>ree (3) years, tracked</w:t>
      </w:r>
      <w:r w:rsidR="00A855A8" w:rsidRPr="00C16F6E">
        <w:rPr>
          <w:sz w:val="24"/>
          <w:szCs w:val="24"/>
        </w:rPr>
        <w:t xml:space="preserve"> by the FDOT Equal Opportunity Office.  In addition, FDOT has a robust, ongoing civil rights training initiative that includes staff in its districts, as well as those in the L</w:t>
      </w:r>
      <w:r w:rsidR="008F515F" w:rsidRPr="00C16F6E">
        <w:rPr>
          <w:sz w:val="24"/>
          <w:szCs w:val="24"/>
        </w:rPr>
        <w:t>ocal Agency Program (LAP)</w:t>
      </w:r>
      <w:r w:rsidR="00A855A8" w:rsidRPr="00C16F6E">
        <w:rPr>
          <w:sz w:val="24"/>
          <w:szCs w:val="24"/>
        </w:rPr>
        <w:t xml:space="preserve"> and Florida Metropolitan Planning Organizations (MPOs).  </w:t>
      </w:r>
      <w:r w:rsidR="002B7C42" w:rsidRPr="00C16F6E">
        <w:rPr>
          <w:sz w:val="24"/>
          <w:szCs w:val="24"/>
        </w:rPr>
        <w:t>For public involvement, FDOT offers several intensive training sessions each year</w:t>
      </w:r>
      <w:r w:rsidR="00340AC3">
        <w:rPr>
          <w:sz w:val="24"/>
          <w:szCs w:val="24"/>
        </w:rPr>
        <w:t xml:space="preserve"> and comprehensive guidance</w:t>
      </w:r>
      <w:r w:rsidR="002B7C42" w:rsidRPr="00C16F6E">
        <w:rPr>
          <w:sz w:val="24"/>
          <w:szCs w:val="24"/>
        </w:rPr>
        <w:t xml:space="preserve"> providing attendees with the most effective way of reaching vulnerable populations.  </w:t>
      </w:r>
      <w:r w:rsidR="00056D94">
        <w:rPr>
          <w:sz w:val="24"/>
          <w:szCs w:val="24"/>
        </w:rPr>
        <w:t>Regardless</w:t>
      </w:r>
      <w:r w:rsidR="00A855A8" w:rsidRPr="00C16F6E">
        <w:rPr>
          <w:sz w:val="24"/>
          <w:szCs w:val="24"/>
        </w:rPr>
        <w:t xml:space="preserve"> of the topic or audience, FDOT always </w:t>
      </w:r>
      <w:r w:rsidR="000A46AB">
        <w:rPr>
          <w:sz w:val="24"/>
          <w:szCs w:val="24"/>
        </w:rPr>
        <w:t>incorporates</w:t>
      </w:r>
      <w:r w:rsidR="00A855A8" w:rsidRPr="00C16F6E">
        <w:rPr>
          <w:sz w:val="24"/>
          <w:szCs w:val="24"/>
        </w:rPr>
        <w:t xml:space="preserve"> LEP information, including a description of the four-factor analysis and tips </w:t>
      </w:r>
      <w:r w:rsidR="00A855A8" w:rsidRPr="00C16F6E">
        <w:rPr>
          <w:sz w:val="24"/>
          <w:szCs w:val="24"/>
        </w:rPr>
        <w:lastRenderedPageBreak/>
        <w:t>for providing LEP services in an effective but resource</w:t>
      </w:r>
      <w:r w:rsidR="00340AC3">
        <w:rPr>
          <w:sz w:val="24"/>
          <w:szCs w:val="24"/>
        </w:rPr>
        <w:t>-</w:t>
      </w:r>
      <w:r w:rsidR="00A855A8" w:rsidRPr="00C16F6E">
        <w:rPr>
          <w:sz w:val="24"/>
          <w:szCs w:val="24"/>
        </w:rPr>
        <w:t xml:space="preserve">conscious manner.  Finally, FDOT ensures that all staff </w:t>
      </w:r>
      <w:r w:rsidR="00A6353A">
        <w:rPr>
          <w:sz w:val="24"/>
          <w:szCs w:val="24"/>
        </w:rPr>
        <w:t>participating in</w:t>
      </w:r>
      <w:r w:rsidR="00A6353A" w:rsidRPr="00C16F6E">
        <w:rPr>
          <w:sz w:val="24"/>
          <w:szCs w:val="24"/>
        </w:rPr>
        <w:t xml:space="preserve"> </w:t>
      </w:r>
      <w:r w:rsidR="00A855A8" w:rsidRPr="00C16F6E">
        <w:rPr>
          <w:sz w:val="24"/>
          <w:szCs w:val="24"/>
        </w:rPr>
        <w:t>direct or phone contact with the public receive annual refresher training specifically on providing language services</w:t>
      </w:r>
      <w:r w:rsidR="00E54F42" w:rsidRPr="00C16F6E">
        <w:rPr>
          <w:sz w:val="24"/>
          <w:szCs w:val="24"/>
        </w:rPr>
        <w:t>.</w:t>
      </w:r>
    </w:p>
    <w:p w14:paraId="176B5D0D" w14:textId="56E9D020" w:rsidR="002B7C42" w:rsidRPr="00C16F6E" w:rsidRDefault="00E54F42" w:rsidP="009E7EDE">
      <w:pPr>
        <w:jc w:val="both"/>
        <w:rPr>
          <w:sz w:val="24"/>
          <w:szCs w:val="24"/>
        </w:rPr>
      </w:pPr>
      <w:r w:rsidRPr="00C16F6E">
        <w:rPr>
          <w:sz w:val="24"/>
          <w:szCs w:val="24"/>
        </w:rPr>
        <w:t xml:space="preserve">Beyond staff training, FDOT offers </w:t>
      </w:r>
      <w:proofErr w:type="gramStart"/>
      <w:r w:rsidRPr="00C16F6E">
        <w:rPr>
          <w:sz w:val="24"/>
          <w:szCs w:val="24"/>
        </w:rPr>
        <w:t>a number of</w:t>
      </w:r>
      <w:proofErr w:type="gramEnd"/>
      <w:r w:rsidRPr="00C16F6E">
        <w:rPr>
          <w:sz w:val="24"/>
          <w:szCs w:val="24"/>
        </w:rPr>
        <w:t xml:space="preserve"> resources to employees and sub-recipients on effective communication with LEP individuals.  Both the </w:t>
      </w:r>
      <w:hyperlink r:id="rId10" w:history="1">
        <w:r w:rsidRPr="00C16F6E">
          <w:rPr>
            <w:rStyle w:val="Hyperlink"/>
            <w:sz w:val="24"/>
            <w:szCs w:val="24"/>
          </w:rPr>
          <w:t>Planning</w:t>
        </w:r>
      </w:hyperlink>
      <w:r w:rsidRPr="00C16F6E">
        <w:rPr>
          <w:sz w:val="24"/>
          <w:szCs w:val="24"/>
        </w:rPr>
        <w:t xml:space="preserve"> and </w:t>
      </w:r>
      <w:hyperlink r:id="rId11" w:history="1">
        <w:r w:rsidRPr="00C16F6E">
          <w:rPr>
            <w:rStyle w:val="Hyperlink"/>
            <w:sz w:val="24"/>
            <w:szCs w:val="24"/>
          </w:rPr>
          <w:t>LPA</w:t>
        </w:r>
      </w:hyperlink>
      <w:r w:rsidRPr="00C16F6E">
        <w:rPr>
          <w:sz w:val="24"/>
          <w:szCs w:val="24"/>
        </w:rPr>
        <w:t xml:space="preserve"> handbooks have sections dedicated to LEP</w:t>
      </w:r>
      <w:r w:rsidR="003005C0" w:rsidRPr="00C16F6E">
        <w:rPr>
          <w:sz w:val="24"/>
          <w:szCs w:val="24"/>
        </w:rPr>
        <w:t xml:space="preserve"> provisions, as do the FDOT </w:t>
      </w:r>
      <w:hyperlink r:id="rId12" w:history="1">
        <w:r w:rsidR="003005C0" w:rsidRPr="00C16F6E">
          <w:rPr>
            <w:rStyle w:val="Hyperlink"/>
            <w:sz w:val="24"/>
            <w:szCs w:val="24"/>
          </w:rPr>
          <w:t>Project Development &amp; Environmental Manual</w:t>
        </w:r>
      </w:hyperlink>
      <w:r w:rsidR="003005C0" w:rsidRPr="00C16F6E">
        <w:rPr>
          <w:sz w:val="24"/>
          <w:szCs w:val="24"/>
        </w:rPr>
        <w:t xml:space="preserve"> and </w:t>
      </w:r>
      <w:hyperlink r:id="rId13" w:history="1">
        <w:r w:rsidR="003005C0" w:rsidRPr="00C16F6E">
          <w:rPr>
            <w:rStyle w:val="Hyperlink"/>
            <w:sz w:val="24"/>
            <w:szCs w:val="24"/>
          </w:rPr>
          <w:t>Public Involvement Handbook</w:t>
        </w:r>
      </w:hyperlink>
      <w:r w:rsidR="003005C0" w:rsidRPr="00C16F6E">
        <w:rPr>
          <w:sz w:val="24"/>
          <w:szCs w:val="24"/>
        </w:rPr>
        <w:t xml:space="preserve">.  These resources are regularly distributed in the field and easily accessible </w:t>
      </w:r>
      <w:r w:rsidR="00340AC3">
        <w:rPr>
          <w:sz w:val="24"/>
          <w:szCs w:val="24"/>
        </w:rPr>
        <w:t>on the</w:t>
      </w:r>
      <w:r w:rsidR="00340AC3" w:rsidRPr="00C16F6E">
        <w:rPr>
          <w:sz w:val="24"/>
          <w:szCs w:val="24"/>
        </w:rPr>
        <w:t xml:space="preserve"> </w:t>
      </w:r>
      <w:r w:rsidR="00340AC3">
        <w:rPr>
          <w:sz w:val="24"/>
          <w:szCs w:val="24"/>
        </w:rPr>
        <w:t>Internet</w:t>
      </w:r>
      <w:r w:rsidR="003005C0" w:rsidRPr="00C16F6E">
        <w:rPr>
          <w:sz w:val="24"/>
          <w:szCs w:val="24"/>
        </w:rPr>
        <w:t xml:space="preserve">.    Further, FDOT believes that FHWA’s publication </w:t>
      </w:r>
      <w:hyperlink r:id="rId14" w:history="1">
        <w:r w:rsidR="003005C0" w:rsidRPr="00C16F6E">
          <w:rPr>
            <w:rStyle w:val="Hyperlink"/>
            <w:i/>
            <w:sz w:val="24"/>
            <w:szCs w:val="24"/>
          </w:rPr>
          <w:t xml:space="preserve">How to Engage Low-Literacy and LEP Populations in Transportation </w:t>
        </w:r>
        <w:r w:rsidR="00D1691E" w:rsidRPr="00C16F6E">
          <w:rPr>
            <w:rStyle w:val="Hyperlink"/>
            <w:i/>
            <w:sz w:val="24"/>
            <w:szCs w:val="24"/>
          </w:rPr>
          <w:t>Decision-making</w:t>
        </w:r>
      </w:hyperlink>
      <w:r w:rsidR="003005C0" w:rsidRPr="00C16F6E">
        <w:rPr>
          <w:sz w:val="24"/>
          <w:szCs w:val="24"/>
        </w:rPr>
        <w:t xml:space="preserve"> is still th</w:t>
      </w:r>
      <w:r w:rsidR="002B7C42" w:rsidRPr="00C16F6E">
        <w:rPr>
          <w:sz w:val="24"/>
          <w:szCs w:val="24"/>
        </w:rPr>
        <w:t>e best resource of its kind.  FDOT</w:t>
      </w:r>
      <w:r w:rsidR="003005C0" w:rsidRPr="00C16F6E">
        <w:rPr>
          <w:sz w:val="24"/>
          <w:szCs w:val="24"/>
        </w:rPr>
        <w:t xml:space="preserve"> provides links to this document and promotes its use among employees, sub-</w:t>
      </w:r>
      <w:proofErr w:type="gramStart"/>
      <w:r w:rsidR="003005C0" w:rsidRPr="00C16F6E">
        <w:rPr>
          <w:sz w:val="24"/>
          <w:szCs w:val="24"/>
        </w:rPr>
        <w:t>recipients</w:t>
      </w:r>
      <w:proofErr w:type="gramEnd"/>
      <w:r w:rsidR="003005C0" w:rsidRPr="00C16F6E">
        <w:rPr>
          <w:sz w:val="24"/>
          <w:szCs w:val="24"/>
        </w:rPr>
        <w:t xml:space="preserve"> and the industry.  </w:t>
      </w:r>
      <w:r w:rsidR="002B7C42" w:rsidRPr="00C16F6E">
        <w:rPr>
          <w:sz w:val="24"/>
          <w:szCs w:val="24"/>
        </w:rPr>
        <w:t xml:space="preserve"> FDOT annually updates and publishes a nondiscrimination </w:t>
      </w:r>
      <w:hyperlink r:id="rId15" w:history="1">
        <w:r w:rsidR="002B7C42" w:rsidRPr="00C16F6E">
          <w:rPr>
            <w:rStyle w:val="Hyperlink"/>
            <w:sz w:val="24"/>
            <w:szCs w:val="24"/>
          </w:rPr>
          <w:t>R</w:t>
        </w:r>
        <w:r w:rsidR="00841905" w:rsidRPr="00C16F6E">
          <w:rPr>
            <w:rStyle w:val="Hyperlink"/>
            <w:sz w:val="24"/>
            <w:szCs w:val="24"/>
          </w:rPr>
          <w:t>esources for Practitioners</w:t>
        </w:r>
      </w:hyperlink>
      <w:r w:rsidR="00841905" w:rsidRPr="00C16F6E">
        <w:rPr>
          <w:sz w:val="24"/>
          <w:szCs w:val="24"/>
        </w:rPr>
        <w:t xml:space="preserve"> document</w:t>
      </w:r>
      <w:r w:rsidR="002B7C42" w:rsidRPr="00C16F6E">
        <w:rPr>
          <w:sz w:val="24"/>
          <w:szCs w:val="24"/>
        </w:rPr>
        <w:t xml:space="preserve">, available in hard copy or via the web.  The list includes several resources that are specifically for LEP services, including links to the popular I Speak cards.   Other resources on the list also provide LEP information, ancillary to more general civil rights topics.  </w:t>
      </w:r>
    </w:p>
    <w:p w14:paraId="0CDD8D19" w14:textId="77777777" w:rsidR="002B7C42" w:rsidRPr="00C16F6E" w:rsidRDefault="002B7C42" w:rsidP="00710F62">
      <w:pPr>
        <w:pStyle w:val="ListParagraph"/>
        <w:numPr>
          <w:ilvl w:val="0"/>
          <w:numId w:val="1"/>
        </w:numPr>
        <w:rPr>
          <w:b/>
          <w:sz w:val="24"/>
          <w:szCs w:val="24"/>
        </w:rPr>
      </w:pPr>
      <w:r w:rsidRPr="00C16F6E">
        <w:rPr>
          <w:b/>
          <w:sz w:val="24"/>
          <w:szCs w:val="24"/>
        </w:rPr>
        <w:t xml:space="preserve">Verbal Interpretation </w:t>
      </w:r>
    </w:p>
    <w:p w14:paraId="2A7AB59A" w14:textId="04404D59" w:rsidR="0038299E" w:rsidRPr="00C16F6E" w:rsidRDefault="002B7C42" w:rsidP="009E7EDE">
      <w:pPr>
        <w:jc w:val="both"/>
        <w:rPr>
          <w:sz w:val="24"/>
          <w:szCs w:val="24"/>
        </w:rPr>
      </w:pPr>
      <w:r w:rsidRPr="00C16F6E">
        <w:rPr>
          <w:sz w:val="24"/>
          <w:szCs w:val="24"/>
        </w:rPr>
        <w:t>Florida is culturally rich, with residents and visitors from all over the world.  FDOT is proud of this diversit</w:t>
      </w:r>
      <w:r w:rsidR="0038299E" w:rsidRPr="00C16F6E">
        <w:rPr>
          <w:sz w:val="24"/>
          <w:szCs w:val="24"/>
        </w:rPr>
        <w:t>y, including the</w:t>
      </w:r>
      <w:r w:rsidRPr="00C16F6E">
        <w:rPr>
          <w:sz w:val="24"/>
          <w:szCs w:val="24"/>
        </w:rPr>
        <w:t xml:space="preserve"> many different languages spoken.  </w:t>
      </w:r>
      <w:r w:rsidR="00D1691E" w:rsidRPr="00C16F6E">
        <w:rPr>
          <w:sz w:val="24"/>
          <w:szCs w:val="24"/>
        </w:rPr>
        <w:t>Therefore,</w:t>
      </w:r>
      <w:r w:rsidR="0038299E" w:rsidRPr="00C16F6E">
        <w:rPr>
          <w:sz w:val="24"/>
          <w:szCs w:val="24"/>
        </w:rPr>
        <w:t xml:space="preserve"> FDOT requires that its districts and various departments provide verbal interpretation to LEP individuals </w:t>
      </w:r>
      <w:r w:rsidR="0038299E" w:rsidRPr="00C16F6E">
        <w:rPr>
          <w:i/>
          <w:sz w:val="24"/>
          <w:szCs w:val="24"/>
        </w:rPr>
        <w:t>regardless of the language</w:t>
      </w:r>
      <w:r w:rsidR="0038299E" w:rsidRPr="00C16F6E">
        <w:rPr>
          <w:sz w:val="24"/>
          <w:szCs w:val="24"/>
        </w:rPr>
        <w:t xml:space="preserve">, given reasonable notice.  FDOT includes the following statements on all public notices and project information documents:  </w:t>
      </w:r>
    </w:p>
    <w:p w14:paraId="40958D4B" w14:textId="1B3B5B45" w:rsidR="0038299E" w:rsidRPr="00A6353A" w:rsidRDefault="00A6353A" w:rsidP="009E7EDE">
      <w:pPr>
        <w:spacing w:line="240" w:lineRule="auto"/>
        <w:jc w:val="both"/>
        <w:rPr>
          <w:rFonts w:cs="Times New Roman"/>
          <w:b/>
          <w:sz w:val="20"/>
          <w:szCs w:val="20"/>
        </w:rPr>
      </w:pPr>
      <w:r w:rsidRPr="00A6353A">
        <w:rPr>
          <w:rFonts w:cs="Times New Roman"/>
          <w:b/>
          <w:sz w:val="20"/>
          <w:szCs w:val="20"/>
        </w:rPr>
        <w:t>“</w:t>
      </w:r>
      <w:r w:rsidR="0038299E" w:rsidRPr="00A6353A">
        <w:rPr>
          <w:rFonts w:cs="Times New Roman"/>
          <w:b/>
          <w:sz w:val="20"/>
          <w:szCs w:val="20"/>
        </w:rPr>
        <w:t>Public participation is solicited without regard to race,</w:t>
      </w:r>
      <w:r w:rsidR="0038299E" w:rsidRPr="00A6353A">
        <w:rPr>
          <w:b/>
          <w:sz w:val="20"/>
          <w:szCs w:val="20"/>
        </w:rPr>
        <w:t xml:space="preserve"> </w:t>
      </w:r>
      <w:r w:rsidR="0038299E" w:rsidRPr="00A6353A">
        <w:rPr>
          <w:rFonts w:cs="Times New Roman"/>
          <w:b/>
          <w:sz w:val="20"/>
          <w:szCs w:val="20"/>
        </w:rPr>
        <w:t xml:space="preserve">color, national origin, age, sex, religion, </w:t>
      </w:r>
      <w:proofErr w:type="gramStart"/>
      <w:r w:rsidR="0038299E" w:rsidRPr="00A6353A">
        <w:rPr>
          <w:rFonts w:cs="Times New Roman"/>
          <w:b/>
          <w:sz w:val="20"/>
          <w:szCs w:val="20"/>
        </w:rPr>
        <w:t>disability</w:t>
      </w:r>
      <w:proofErr w:type="gramEnd"/>
      <w:r w:rsidR="0038299E" w:rsidRPr="00A6353A">
        <w:rPr>
          <w:rFonts w:cs="Times New Roman"/>
          <w:b/>
          <w:sz w:val="20"/>
          <w:szCs w:val="20"/>
        </w:rPr>
        <w:t xml:space="preserve"> or family status. Persons who require special</w:t>
      </w:r>
      <w:r w:rsidR="0038299E" w:rsidRPr="00A6353A">
        <w:rPr>
          <w:b/>
          <w:sz w:val="20"/>
          <w:szCs w:val="20"/>
        </w:rPr>
        <w:t xml:space="preserve"> </w:t>
      </w:r>
      <w:r w:rsidR="0038299E" w:rsidRPr="00A6353A">
        <w:rPr>
          <w:rFonts w:cs="Times New Roman"/>
          <w:b/>
          <w:sz w:val="20"/>
          <w:szCs w:val="20"/>
        </w:rPr>
        <w:t>accommodations under the American with Disabilities Act (ADA) or persons who require</w:t>
      </w:r>
      <w:r w:rsidR="0038299E" w:rsidRPr="00A6353A">
        <w:rPr>
          <w:b/>
          <w:sz w:val="20"/>
          <w:szCs w:val="20"/>
        </w:rPr>
        <w:t xml:space="preserve"> </w:t>
      </w:r>
      <w:r w:rsidR="0038299E" w:rsidRPr="00A6353A">
        <w:rPr>
          <w:rFonts w:cs="Times New Roman"/>
          <w:b/>
          <w:sz w:val="20"/>
          <w:szCs w:val="20"/>
        </w:rPr>
        <w:t>translation services (free of charge) are asked to contact the [</w:t>
      </w:r>
      <w:r w:rsidR="0038299E" w:rsidRPr="003D500A">
        <w:rPr>
          <w:rFonts w:cs="Times New Roman"/>
          <w:b/>
          <w:iCs/>
          <w:sz w:val="20"/>
          <w:szCs w:val="20"/>
        </w:rPr>
        <w:t>person listed in the notice</w:t>
      </w:r>
      <w:r w:rsidR="0038299E" w:rsidRPr="00A6353A">
        <w:rPr>
          <w:rFonts w:cs="Times New Roman"/>
          <w:b/>
          <w:sz w:val="20"/>
          <w:szCs w:val="20"/>
        </w:rPr>
        <w:t>] at least</w:t>
      </w:r>
      <w:r w:rsidR="0038299E" w:rsidRPr="00A6353A">
        <w:rPr>
          <w:b/>
          <w:sz w:val="20"/>
          <w:szCs w:val="20"/>
        </w:rPr>
        <w:t xml:space="preserve"> </w:t>
      </w:r>
      <w:r w:rsidR="0038299E" w:rsidRPr="00A6353A">
        <w:rPr>
          <w:rFonts w:cs="Times New Roman"/>
          <w:b/>
          <w:sz w:val="20"/>
          <w:szCs w:val="20"/>
        </w:rPr>
        <w:t>[</w:t>
      </w:r>
      <w:r w:rsidR="0038299E" w:rsidRPr="003D500A">
        <w:rPr>
          <w:rFonts w:cs="Times New Roman"/>
          <w:b/>
          <w:sz w:val="20"/>
          <w:szCs w:val="20"/>
        </w:rPr>
        <w:t>up to but no longer than ten (10)</w:t>
      </w:r>
      <w:r w:rsidR="0038299E" w:rsidRPr="00A6353A">
        <w:rPr>
          <w:rFonts w:cs="Times New Roman"/>
          <w:b/>
          <w:sz w:val="20"/>
          <w:szCs w:val="20"/>
        </w:rPr>
        <w:t>] days before the meeting.</w:t>
      </w:r>
      <w:r w:rsidRPr="00A6353A">
        <w:rPr>
          <w:rFonts w:cs="Times New Roman"/>
          <w:b/>
          <w:sz w:val="20"/>
          <w:szCs w:val="20"/>
        </w:rPr>
        <w:t>”</w:t>
      </w:r>
    </w:p>
    <w:p w14:paraId="445A4080" w14:textId="77777777" w:rsidR="00E924A9" w:rsidRDefault="00B74219" w:rsidP="009E7EDE">
      <w:pPr>
        <w:jc w:val="both"/>
        <w:rPr>
          <w:rFonts w:cs="Times New Roman"/>
          <w:sz w:val="24"/>
          <w:szCs w:val="24"/>
        </w:rPr>
      </w:pPr>
      <w:r w:rsidRPr="00C16F6E">
        <w:rPr>
          <w:rFonts w:cs="Times New Roman"/>
          <w:sz w:val="24"/>
          <w:szCs w:val="24"/>
        </w:rPr>
        <w:t xml:space="preserve">FDOT </w:t>
      </w:r>
      <w:r w:rsidR="0038299E" w:rsidRPr="00C16F6E">
        <w:rPr>
          <w:rFonts w:cs="Times New Roman"/>
          <w:sz w:val="24"/>
          <w:szCs w:val="24"/>
        </w:rPr>
        <w:t>refer</w:t>
      </w:r>
      <w:r w:rsidRPr="00C16F6E">
        <w:rPr>
          <w:rFonts w:cs="Times New Roman"/>
          <w:sz w:val="24"/>
          <w:szCs w:val="24"/>
        </w:rPr>
        <w:t>s</w:t>
      </w:r>
      <w:r w:rsidR="0038299E" w:rsidRPr="00C16F6E">
        <w:rPr>
          <w:rFonts w:cs="Times New Roman"/>
          <w:sz w:val="24"/>
          <w:szCs w:val="24"/>
        </w:rPr>
        <w:t xml:space="preserve"> to its LEP Guidance when providing this statement in </w:t>
      </w:r>
      <w:r w:rsidRPr="00C16F6E">
        <w:rPr>
          <w:rFonts w:cs="Times New Roman"/>
          <w:sz w:val="24"/>
          <w:szCs w:val="24"/>
        </w:rPr>
        <w:t>areas with high numbers of persons speaking Florida’s identified LEP languages, Spanish and Ha</w:t>
      </w:r>
      <w:r w:rsidR="00E924A9" w:rsidRPr="00C16F6E">
        <w:rPr>
          <w:rFonts w:cs="Times New Roman"/>
          <w:sz w:val="24"/>
          <w:szCs w:val="24"/>
        </w:rPr>
        <w:t>itian Creole.   In these areas,</w:t>
      </w:r>
      <w:r w:rsidRPr="00C16F6E">
        <w:rPr>
          <w:rFonts w:cs="Times New Roman"/>
          <w:sz w:val="24"/>
          <w:szCs w:val="24"/>
        </w:rPr>
        <w:t xml:space="preserve"> FDOT uses Spanish and Creole language media sources to advise communities in their primary language</w:t>
      </w:r>
      <w:r w:rsidR="00E924A9" w:rsidRPr="00C16F6E">
        <w:rPr>
          <w:rFonts w:cs="Times New Roman"/>
          <w:sz w:val="24"/>
          <w:szCs w:val="24"/>
        </w:rPr>
        <w:t xml:space="preserve"> of available language services</w:t>
      </w:r>
      <w:r w:rsidRPr="00C16F6E">
        <w:rPr>
          <w:rFonts w:cs="Times New Roman"/>
          <w:sz w:val="24"/>
          <w:szCs w:val="24"/>
        </w:rPr>
        <w:t xml:space="preserve">: </w:t>
      </w:r>
    </w:p>
    <w:p w14:paraId="6609A75C" w14:textId="77777777" w:rsidR="0013619A" w:rsidRPr="009E7EDE" w:rsidRDefault="0013619A" w:rsidP="00096C13">
      <w:pPr>
        <w:jc w:val="both"/>
        <w:rPr>
          <w:rFonts w:ascii="Arial" w:hAnsi="Arial" w:cs="Arial"/>
        </w:rPr>
      </w:pPr>
      <w:r w:rsidRPr="009E7EDE">
        <w:rPr>
          <w:rFonts w:ascii="Arial" w:hAnsi="Arial" w:cs="Arial"/>
          <w:i/>
          <w:iCs/>
          <w:lang w:val="es-PR"/>
        </w:rPr>
        <w:t xml:space="preserve">La participación del público es </w:t>
      </w:r>
      <w:proofErr w:type="gramStart"/>
      <w:r w:rsidRPr="009E7EDE">
        <w:rPr>
          <w:rFonts w:ascii="Arial" w:hAnsi="Arial" w:cs="Arial"/>
          <w:i/>
          <w:iCs/>
          <w:lang w:val="es-PR"/>
        </w:rPr>
        <w:t>solicitado</w:t>
      </w:r>
      <w:proofErr w:type="gramEnd"/>
      <w:r w:rsidRPr="009E7EDE">
        <w:rPr>
          <w:rFonts w:ascii="Arial" w:hAnsi="Arial" w:cs="Arial"/>
          <w:i/>
          <w:iCs/>
          <w:lang w:val="es-PR"/>
        </w:rPr>
        <w:t xml:space="preserve"> sin distinción de raza, color, origen nacional, edad, sexo, religión, discapacidad o estado </w:t>
      </w:r>
      <w:r w:rsidRPr="009E7EDE">
        <w:rPr>
          <w:rFonts w:ascii="Arial" w:hAnsi="Arial" w:cs="Arial"/>
          <w:bCs/>
          <w:i/>
          <w:iCs/>
          <w:lang w:val="es-PR"/>
        </w:rPr>
        <w:t>civil</w:t>
      </w:r>
      <w:r w:rsidRPr="009E7EDE">
        <w:rPr>
          <w:rFonts w:ascii="Arial" w:hAnsi="Arial" w:cs="Arial"/>
          <w:i/>
          <w:iCs/>
          <w:lang w:val="es-PR"/>
        </w:rPr>
        <w:t xml:space="preserve">. Las personas que requieran acomodaciones especiales bajo </w:t>
      </w:r>
      <w:r w:rsidRPr="009E7EDE">
        <w:rPr>
          <w:rFonts w:ascii="Arial" w:hAnsi="Arial" w:cs="Arial"/>
          <w:b/>
          <w:bCs/>
          <w:i/>
          <w:iCs/>
          <w:lang w:val="es-PR"/>
        </w:rPr>
        <w:t xml:space="preserve">la </w:t>
      </w:r>
      <w:r w:rsidRPr="009E7EDE">
        <w:rPr>
          <w:rFonts w:ascii="Arial" w:hAnsi="Arial" w:cs="Arial"/>
          <w:bCs/>
          <w:i/>
          <w:iCs/>
          <w:lang w:val="es-PR"/>
        </w:rPr>
        <w:t>Ley para las Personas con Impedimentos (</w:t>
      </w:r>
      <w:proofErr w:type="spellStart"/>
      <w:r w:rsidRPr="009E7EDE">
        <w:rPr>
          <w:rFonts w:ascii="Arial" w:hAnsi="Arial" w:cs="Arial"/>
          <w:bCs/>
          <w:i/>
          <w:iCs/>
          <w:lang w:val="es-PR"/>
        </w:rPr>
        <w:t>Americans</w:t>
      </w:r>
      <w:proofErr w:type="spellEnd"/>
      <w:r w:rsidRPr="009E7EDE">
        <w:rPr>
          <w:rFonts w:ascii="Arial" w:hAnsi="Arial" w:cs="Arial"/>
          <w:bCs/>
          <w:i/>
          <w:iCs/>
          <w:lang w:val="es-PR"/>
        </w:rPr>
        <w:t xml:space="preserve"> </w:t>
      </w:r>
      <w:proofErr w:type="spellStart"/>
      <w:r w:rsidRPr="009E7EDE">
        <w:rPr>
          <w:rFonts w:ascii="Arial" w:hAnsi="Arial" w:cs="Arial"/>
          <w:bCs/>
          <w:i/>
          <w:iCs/>
          <w:lang w:val="es-PR"/>
        </w:rPr>
        <w:t>with</w:t>
      </w:r>
      <w:proofErr w:type="spellEnd"/>
      <w:r w:rsidRPr="009E7EDE">
        <w:rPr>
          <w:rFonts w:ascii="Arial" w:hAnsi="Arial" w:cs="Arial"/>
          <w:bCs/>
          <w:i/>
          <w:iCs/>
          <w:lang w:val="es-PR"/>
        </w:rPr>
        <w:t xml:space="preserve"> </w:t>
      </w:r>
      <w:proofErr w:type="spellStart"/>
      <w:r w:rsidRPr="009E7EDE">
        <w:rPr>
          <w:rFonts w:ascii="Arial" w:hAnsi="Arial" w:cs="Arial"/>
          <w:bCs/>
          <w:i/>
          <w:iCs/>
          <w:lang w:val="es-PR"/>
        </w:rPr>
        <w:t>Disabilities</w:t>
      </w:r>
      <w:proofErr w:type="spellEnd"/>
      <w:r w:rsidRPr="009E7EDE">
        <w:rPr>
          <w:rFonts w:ascii="Arial" w:hAnsi="Arial" w:cs="Arial"/>
          <w:bCs/>
          <w:i/>
          <w:iCs/>
          <w:lang w:val="es-PR"/>
        </w:rPr>
        <w:t xml:space="preserve"> </w:t>
      </w:r>
      <w:proofErr w:type="spellStart"/>
      <w:r w:rsidRPr="009E7EDE">
        <w:rPr>
          <w:rFonts w:ascii="Arial" w:hAnsi="Arial" w:cs="Arial"/>
          <w:bCs/>
          <w:i/>
          <w:iCs/>
          <w:lang w:val="es-PR"/>
        </w:rPr>
        <w:t>Act</w:t>
      </w:r>
      <w:proofErr w:type="spellEnd"/>
      <w:r w:rsidRPr="009E7EDE">
        <w:rPr>
          <w:rFonts w:ascii="Arial" w:hAnsi="Arial" w:cs="Arial"/>
          <w:bCs/>
          <w:i/>
          <w:iCs/>
          <w:lang w:val="es-PR"/>
        </w:rPr>
        <w:t>), conocida por sus siglas en inglés ADA</w:t>
      </w:r>
      <w:r w:rsidRPr="009E7EDE">
        <w:rPr>
          <w:rFonts w:ascii="Arial" w:hAnsi="Arial" w:cs="Arial"/>
          <w:b/>
          <w:bCs/>
          <w:i/>
          <w:iCs/>
          <w:lang w:val="es-PR"/>
        </w:rPr>
        <w:t>,</w:t>
      </w:r>
      <w:r w:rsidRPr="009E7EDE">
        <w:rPr>
          <w:rFonts w:ascii="Arial" w:hAnsi="Arial" w:cs="Arial"/>
          <w:i/>
          <w:iCs/>
          <w:lang w:val="es-PR"/>
        </w:rPr>
        <w:t xml:space="preserve"> o las personas que requieran servicios de traducción (de forma gratuita) </w:t>
      </w:r>
      <w:r w:rsidRPr="009E7EDE">
        <w:rPr>
          <w:rFonts w:ascii="Arial" w:hAnsi="Arial" w:cs="Arial"/>
          <w:bCs/>
          <w:i/>
          <w:iCs/>
          <w:lang w:val="es-PR"/>
        </w:rPr>
        <w:t>deben</w:t>
      </w:r>
      <w:r w:rsidRPr="009E7EDE">
        <w:rPr>
          <w:rFonts w:ascii="Arial" w:hAnsi="Arial" w:cs="Arial"/>
          <w:b/>
          <w:bCs/>
          <w:i/>
          <w:iCs/>
          <w:lang w:val="es-PR"/>
        </w:rPr>
        <w:t xml:space="preserve"> </w:t>
      </w:r>
      <w:r w:rsidRPr="009E7EDE">
        <w:rPr>
          <w:rFonts w:ascii="Arial" w:hAnsi="Arial" w:cs="Arial"/>
          <w:bCs/>
          <w:i/>
          <w:iCs/>
          <w:lang w:val="es-PR"/>
        </w:rPr>
        <w:t>comunicarse</w:t>
      </w:r>
      <w:r w:rsidRPr="009E7EDE">
        <w:rPr>
          <w:rFonts w:ascii="Arial" w:hAnsi="Arial" w:cs="Arial"/>
          <w:i/>
          <w:iCs/>
          <w:lang w:val="es-PR"/>
        </w:rPr>
        <w:t xml:space="preserve"> con </w:t>
      </w:r>
      <w:r w:rsidRPr="009E7EDE">
        <w:rPr>
          <w:rFonts w:ascii="Arial" w:hAnsi="Arial" w:cs="Arial"/>
          <w:bCs/>
          <w:i/>
          <w:iCs/>
          <w:lang w:val="es-PR"/>
        </w:rPr>
        <w:t>[la</w:t>
      </w:r>
      <w:r w:rsidRPr="009E7EDE">
        <w:rPr>
          <w:rFonts w:ascii="Arial" w:hAnsi="Arial" w:cs="Arial"/>
          <w:i/>
          <w:iCs/>
          <w:lang w:val="es-PR"/>
        </w:rPr>
        <w:t xml:space="preserve"> persona que aparece en el aviso] al menos [hasta, pero no más de diez (10</w:t>
      </w:r>
      <w:proofErr w:type="gramStart"/>
      <w:r w:rsidRPr="009E7EDE">
        <w:rPr>
          <w:rFonts w:ascii="Arial" w:hAnsi="Arial" w:cs="Arial"/>
          <w:i/>
          <w:iCs/>
          <w:lang w:val="es-PR"/>
        </w:rPr>
        <w:t>) ]</w:t>
      </w:r>
      <w:proofErr w:type="gramEnd"/>
      <w:r w:rsidRPr="009E7EDE">
        <w:rPr>
          <w:rFonts w:ascii="Arial" w:hAnsi="Arial" w:cs="Arial"/>
          <w:i/>
          <w:iCs/>
          <w:lang w:val="es-PR"/>
        </w:rPr>
        <w:t xml:space="preserve"> días antes de la reunión.</w:t>
      </w:r>
    </w:p>
    <w:p w14:paraId="4AAF1F39" w14:textId="77777777" w:rsidR="00C30AEC" w:rsidRPr="00C30AEC" w:rsidRDefault="00C30AEC" w:rsidP="00096C13">
      <w:pPr>
        <w:jc w:val="both"/>
      </w:pPr>
      <w:proofErr w:type="spellStart"/>
      <w:r w:rsidRPr="009E7EDE">
        <w:rPr>
          <w:i/>
          <w:iCs/>
          <w:sz w:val="28"/>
          <w:szCs w:val="28"/>
        </w:rPr>
        <w:t>Nou</w:t>
      </w:r>
      <w:proofErr w:type="spellEnd"/>
      <w:r w:rsidRPr="009E7EDE">
        <w:rPr>
          <w:i/>
          <w:iCs/>
          <w:sz w:val="28"/>
          <w:szCs w:val="28"/>
        </w:rPr>
        <w:t xml:space="preserve"> </w:t>
      </w:r>
      <w:proofErr w:type="spellStart"/>
      <w:r w:rsidRPr="009E7EDE">
        <w:rPr>
          <w:i/>
          <w:iCs/>
          <w:sz w:val="28"/>
          <w:szCs w:val="28"/>
        </w:rPr>
        <w:t>mande</w:t>
      </w:r>
      <w:proofErr w:type="spellEnd"/>
      <w:r w:rsidRPr="009E7EDE">
        <w:rPr>
          <w:i/>
          <w:iCs/>
          <w:sz w:val="28"/>
          <w:szCs w:val="28"/>
        </w:rPr>
        <w:t xml:space="preserve"> </w:t>
      </w:r>
      <w:proofErr w:type="spellStart"/>
      <w:r w:rsidRPr="009E7EDE">
        <w:rPr>
          <w:i/>
          <w:iCs/>
          <w:sz w:val="28"/>
          <w:szCs w:val="28"/>
        </w:rPr>
        <w:t>patisipasyon</w:t>
      </w:r>
      <w:proofErr w:type="spellEnd"/>
      <w:r w:rsidRPr="009E7EDE">
        <w:rPr>
          <w:i/>
          <w:iCs/>
          <w:sz w:val="28"/>
          <w:szCs w:val="28"/>
        </w:rPr>
        <w:t xml:space="preserve"> tout </w:t>
      </w:r>
      <w:proofErr w:type="spellStart"/>
      <w:r w:rsidRPr="009E7EDE">
        <w:rPr>
          <w:i/>
          <w:iCs/>
          <w:sz w:val="28"/>
          <w:szCs w:val="28"/>
        </w:rPr>
        <w:t>moun</w:t>
      </w:r>
      <w:proofErr w:type="spellEnd"/>
      <w:r w:rsidRPr="009E7EDE">
        <w:rPr>
          <w:i/>
          <w:iCs/>
          <w:sz w:val="28"/>
          <w:szCs w:val="28"/>
        </w:rPr>
        <w:t xml:space="preserve"> </w:t>
      </w:r>
      <w:proofErr w:type="spellStart"/>
      <w:r w:rsidRPr="009E7EDE">
        <w:rPr>
          <w:i/>
          <w:iCs/>
          <w:sz w:val="28"/>
          <w:szCs w:val="28"/>
        </w:rPr>
        <w:t>nenpòt</w:t>
      </w:r>
      <w:proofErr w:type="spellEnd"/>
      <w:r w:rsidRPr="009E7EDE">
        <w:rPr>
          <w:i/>
          <w:iCs/>
          <w:sz w:val="28"/>
          <w:szCs w:val="28"/>
        </w:rPr>
        <w:t xml:space="preserve"> </w:t>
      </w:r>
      <w:proofErr w:type="spellStart"/>
      <w:r w:rsidRPr="009E7EDE">
        <w:rPr>
          <w:i/>
          <w:iCs/>
          <w:sz w:val="28"/>
          <w:szCs w:val="28"/>
        </w:rPr>
        <w:t>ras</w:t>
      </w:r>
      <w:proofErr w:type="spellEnd"/>
      <w:r w:rsidRPr="009E7EDE">
        <w:rPr>
          <w:i/>
          <w:iCs/>
          <w:sz w:val="28"/>
          <w:szCs w:val="28"/>
        </w:rPr>
        <w:t xml:space="preserve">, </w:t>
      </w:r>
      <w:proofErr w:type="spellStart"/>
      <w:r w:rsidRPr="009E7EDE">
        <w:rPr>
          <w:i/>
          <w:iCs/>
          <w:sz w:val="28"/>
          <w:szCs w:val="28"/>
        </w:rPr>
        <w:t>koulè</w:t>
      </w:r>
      <w:proofErr w:type="spellEnd"/>
      <w:r w:rsidRPr="009E7EDE">
        <w:rPr>
          <w:i/>
          <w:iCs/>
          <w:sz w:val="28"/>
          <w:szCs w:val="28"/>
        </w:rPr>
        <w:t xml:space="preserve">, </w:t>
      </w:r>
      <w:proofErr w:type="spellStart"/>
      <w:r w:rsidRPr="009E7EDE">
        <w:rPr>
          <w:i/>
          <w:iCs/>
          <w:sz w:val="28"/>
          <w:szCs w:val="28"/>
        </w:rPr>
        <w:t>peyi</w:t>
      </w:r>
      <w:proofErr w:type="spellEnd"/>
      <w:r w:rsidRPr="009E7EDE">
        <w:rPr>
          <w:i/>
          <w:iCs/>
          <w:sz w:val="28"/>
          <w:szCs w:val="28"/>
        </w:rPr>
        <w:t xml:space="preserve"> </w:t>
      </w:r>
      <w:proofErr w:type="spellStart"/>
      <w:r w:rsidRPr="009E7EDE">
        <w:rPr>
          <w:i/>
          <w:iCs/>
          <w:sz w:val="28"/>
          <w:szCs w:val="28"/>
        </w:rPr>
        <w:t>ou</w:t>
      </w:r>
      <w:proofErr w:type="spellEnd"/>
      <w:r w:rsidRPr="009E7EDE">
        <w:rPr>
          <w:i/>
          <w:iCs/>
          <w:sz w:val="28"/>
          <w:szCs w:val="28"/>
        </w:rPr>
        <w:t xml:space="preserve"> </w:t>
      </w:r>
      <w:proofErr w:type="spellStart"/>
      <w:r w:rsidRPr="009E7EDE">
        <w:rPr>
          <w:i/>
          <w:iCs/>
          <w:sz w:val="28"/>
          <w:szCs w:val="28"/>
        </w:rPr>
        <w:t>soti</w:t>
      </w:r>
      <w:proofErr w:type="spellEnd"/>
      <w:r w:rsidRPr="009E7EDE">
        <w:rPr>
          <w:i/>
          <w:iCs/>
          <w:sz w:val="28"/>
          <w:szCs w:val="28"/>
        </w:rPr>
        <w:t xml:space="preserve">, </w:t>
      </w:r>
      <w:proofErr w:type="spellStart"/>
      <w:r w:rsidRPr="009E7EDE">
        <w:rPr>
          <w:i/>
          <w:iCs/>
          <w:sz w:val="28"/>
          <w:szCs w:val="28"/>
        </w:rPr>
        <w:t>laj</w:t>
      </w:r>
      <w:proofErr w:type="spellEnd"/>
      <w:r w:rsidRPr="009E7EDE">
        <w:rPr>
          <w:i/>
          <w:iCs/>
          <w:sz w:val="28"/>
          <w:szCs w:val="28"/>
        </w:rPr>
        <w:t xml:space="preserve">, </w:t>
      </w:r>
      <w:proofErr w:type="spellStart"/>
      <w:r w:rsidRPr="009E7EDE">
        <w:rPr>
          <w:i/>
          <w:iCs/>
          <w:sz w:val="28"/>
          <w:szCs w:val="28"/>
        </w:rPr>
        <w:t>gason</w:t>
      </w:r>
      <w:proofErr w:type="spellEnd"/>
      <w:r w:rsidRPr="009E7EDE">
        <w:rPr>
          <w:i/>
          <w:iCs/>
          <w:sz w:val="28"/>
          <w:szCs w:val="28"/>
        </w:rPr>
        <w:t xml:space="preserve"> </w:t>
      </w:r>
      <w:proofErr w:type="spellStart"/>
      <w:r w:rsidRPr="009E7EDE">
        <w:rPr>
          <w:i/>
          <w:iCs/>
          <w:sz w:val="28"/>
          <w:szCs w:val="28"/>
        </w:rPr>
        <w:t>ou</w:t>
      </w:r>
      <w:proofErr w:type="spellEnd"/>
      <w:r w:rsidRPr="009E7EDE">
        <w:rPr>
          <w:i/>
          <w:iCs/>
          <w:sz w:val="28"/>
          <w:szCs w:val="28"/>
        </w:rPr>
        <w:t xml:space="preserve"> </w:t>
      </w:r>
      <w:proofErr w:type="spellStart"/>
      <w:r w:rsidRPr="009E7EDE">
        <w:rPr>
          <w:i/>
          <w:iCs/>
          <w:sz w:val="28"/>
          <w:szCs w:val="28"/>
        </w:rPr>
        <w:t>fanm</w:t>
      </w:r>
      <w:proofErr w:type="spellEnd"/>
      <w:r w:rsidRPr="009E7EDE">
        <w:rPr>
          <w:i/>
          <w:iCs/>
          <w:sz w:val="28"/>
          <w:szCs w:val="28"/>
        </w:rPr>
        <w:t xml:space="preserve">, </w:t>
      </w:r>
      <w:proofErr w:type="spellStart"/>
      <w:r w:rsidRPr="009E7EDE">
        <w:rPr>
          <w:i/>
          <w:iCs/>
          <w:sz w:val="28"/>
          <w:szCs w:val="28"/>
        </w:rPr>
        <w:t>relijyon</w:t>
      </w:r>
      <w:proofErr w:type="spellEnd"/>
      <w:r w:rsidRPr="009E7EDE">
        <w:rPr>
          <w:i/>
          <w:iCs/>
          <w:sz w:val="28"/>
          <w:szCs w:val="28"/>
        </w:rPr>
        <w:t xml:space="preserve">, </w:t>
      </w:r>
      <w:proofErr w:type="spellStart"/>
      <w:r w:rsidRPr="009E7EDE">
        <w:rPr>
          <w:i/>
          <w:iCs/>
          <w:sz w:val="28"/>
          <w:szCs w:val="28"/>
        </w:rPr>
        <w:t>andikape</w:t>
      </w:r>
      <w:proofErr w:type="spellEnd"/>
      <w:r w:rsidRPr="009E7EDE">
        <w:rPr>
          <w:i/>
          <w:iCs/>
          <w:sz w:val="28"/>
          <w:szCs w:val="28"/>
        </w:rPr>
        <w:t xml:space="preserve"> </w:t>
      </w:r>
      <w:proofErr w:type="spellStart"/>
      <w:r w:rsidRPr="009E7EDE">
        <w:rPr>
          <w:i/>
          <w:iCs/>
          <w:sz w:val="28"/>
          <w:szCs w:val="28"/>
        </w:rPr>
        <w:t>ou</w:t>
      </w:r>
      <w:proofErr w:type="spellEnd"/>
      <w:r w:rsidRPr="009E7EDE">
        <w:rPr>
          <w:i/>
          <w:iCs/>
          <w:sz w:val="28"/>
          <w:szCs w:val="28"/>
        </w:rPr>
        <w:t xml:space="preserve"> pa, </w:t>
      </w:r>
      <w:proofErr w:type="spellStart"/>
      <w:r w:rsidRPr="009E7EDE">
        <w:rPr>
          <w:i/>
          <w:iCs/>
          <w:sz w:val="28"/>
          <w:szCs w:val="28"/>
        </w:rPr>
        <w:t>ak</w:t>
      </w:r>
      <w:proofErr w:type="spellEnd"/>
      <w:r w:rsidRPr="009E7EDE">
        <w:rPr>
          <w:i/>
          <w:iCs/>
          <w:sz w:val="28"/>
          <w:szCs w:val="28"/>
        </w:rPr>
        <w:t xml:space="preserve"> </w:t>
      </w:r>
      <w:proofErr w:type="spellStart"/>
      <w:r w:rsidRPr="009E7EDE">
        <w:rPr>
          <w:i/>
          <w:iCs/>
          <w:sz w:val="28"/>
          <w:szCs w:val="28"/>
        </w:rPr>
        <w:t>nenpòt</w:t>
      </w:r>
      <w:proofErr w:type="spellEnd"/>
      <w:r w:rsidRPr="009E7EDE">
        <w:rPr>
          <w:i/>
          <w:iCs/>
          <w:sz w:val="28"/>
          <w:szCs w:val="28"/>
        </w:rPr>
        <w:t xml:space="preserve"> </w:t>
      </w:r>
      <w:proofErr w:type="spellStart"/>
      <w:r w:rsidRPr="009E7EDE">
        <w:rPr>
          <w:i/>
          <w:iCs/>
          <w:sz w:val="28"/>
          <w:szCs w:val="28"/>
        </w:rPr>
        <w:t>sitiyasyon</w:t>
      </w:r>
      <w:proofErr w:type="spellEnd"/>
      <w:r w:rsidRPr="009E7EDE">
        <w:rPr>
          <w:i/>
          <w:iCs/>
          <w:sz w:val="28"/>
          <w:szCs w:val="28"/>
        </w:rPr>
        <w:t xml:space="preserve"> </w:t>
      </w:r>
      <w:proofErr w:type="spellStart"/>
      <w:r w:rsidRPr="009E7EDE">
        <w:rPr>
          <w:i/>
          <w:iCs/>
          <w:sz w:val="28"/>
          <w:szCs w:val="28"/>
        </w:rPr>
        <w:t>fanmiw</w:t>
      </w:r>
      <w:proofErr w:type="spellEnd"/>
      <w:r w:rsidRPr="009E7EDE">
        <w:rPr>
          <w:i/>
          <w:iCs/>
          <w:sz w:val="28"/>
          <w:szCs w:val="28"/>
        </w:rPr>
        <w:t xml:space="preserve">. </w:t>
      </w:r>
      <w:proofErr w:type="spellStart"/>
      <w:r w:rsidRPr="009E7EDE">
        <w:rPr>
          <w:i/>
          <w:iCs/>
          <w:sz w:val="28"/>
          <w:szCs w:val="28"/>
        </w:rPr>
        <w:t>Andikape</w:t>
      </w:r>
      <w:proofErr w:type="spellEnd"/>
      <w:r w:rsidRPr="009E7EDE">
        <w:rPr>
          <w:i/>
          <w:iCs/>
          <w:sz w:val="28"/>
          <w:szCs w:val="28"/>
        </w:rPr>
        <w:t xml:space="preserve"> American with Disabilities Act (ADA) </w:t>
      </w:r>
      <w:proofErr w:type="spellStart"/>
      <w:r w:rsidRPr="009E7EDE">
        <w:rPr>
          <w:i/>
          <w:iCs/>
          <w:sz w:val="28"/>
          <w:szCs w:val="28"/>
        </w:rPr>
        <w:t>rekonèt</w:t>
      </w:r>
      <w:proofErr w:type="spellEnd"/>
      <w:r w:rsidRPr="009E7EDE">
        <w:rPr>
          <w:i/>
          <w:iCs/>
          <w:sz w:val="28"/>
          <w:szCs w:val="28"/>
        </w:rPr>
        <w:t xml:space="preserve"> </w:t>
      </w:r>
      <w:proofErr w:type="spellStart"/>
      <w:r w:rsidRPr="009E7EDE">
        <w:rPr>
          <w:i/>
          <w:iCs/>
          <w:sz w:val="28"/>
          <w:szCs w:val="28"/>
        </w:rPr>
        <w:t>yo</w:t>
      </w:r>
      <w:proofErr w:type="spellEnd"/>
      <w:r w:rsidRPr="009E7EDE">
        <w:rPr>
          <w:i/>
          <w:iCs/>
          <w:sz w:val="28"/>
          <w:szCs w:val="28"/>
        </w:rPr>
        <w:t xml:space="preserve"> ki </w:t>
      </w:r>
      <w:proofErr w:type="spellStart"/>
      <w:r w:rsidRPr="009E7EDE">
        <w:rPr>
          <w:i/>
          <w:iCs/>
          <w:sz w:val="28"/>
          <w:szCs w:val="28"/>
        </w:rPr>
        <w:t>bezwen</w:t>
      </w:r>
      <w:proofErr w:type="spellEnd"/>
      <w:r w:rsidRPr="009E7EDE">
        <w:rPr>
          <w:i/>
          <w:iCs/>
          <w:sz w:val="28"/>
          <w:szCs w:val="28"/>
        </w:rPr>
        <w:t xml:space="preserve"> </w:t>
      </w:r>
      <w:proofErr w:type="spellStart"/>
      <w:r w:rsidRPr="009E7EDE">
        <w:rPr>
          <w:i/>
          <w:iCs/>
          <w:sz w:val="28"/>
          <w:szCs w:val="28"/>
        </w:rPr>
        <w:t>sipò</w:t>
      </w:r>
      <w:proofErr w:type="spellEnd"/>
      <w:r w:rsidRPr="009E7EDE">
        <w:rPr>
          <w:i/>
          <w:iCs/>
          <w:sz w:val="28"/>
          <w:szCs w:val="28"/>
        </w:rPr>
        <w:t xml:space="preserve"> </w:t>
      </w:r>
      <w:proofErr w:type="spellStart"/>
      <w:proofErr w:type="gramStart"/>
      <w:r w:rsidRPr="009E7EDE">
        <w:rPr>
          <w:i/>
          <w:iCs/>
          <w:sz w:val="28"/>
          <w:szCs w:val="28"/>
        </w:rPr>
        <w:t>espesyal</w:t>
      </w:r>
      <w:proofErr w:type="spellEnd"/>
      <w:r w:rsidRPr="009E7EDE">
        <w:rPr>
          <w:i/>
          <w:iCs/>
          <w:sz w:val="28"/>
          <w:szCs w:val="28"/>
        </w:rPr>
        <w:t xml:space="preserve">  </w:t>
      </w:r>
      <w:proofErr w:type="spellStart"/>
      <w:r w:rsidRPr="009E7EDE">
        <w:rPr>
          <w:i/>
          <w:iCs/>
          <w:sz w:val="28"/>
          <w:szCs w:val="28"/>
        </w:rPr>
        <w:t>oswa</w:t>
      </w:r>
      <w:proofErr w:type="spellEnd"/>
      <w:proofErr w:type="gramEnd"/>
      <w:r w:rsidRPr="009E7EDE">
        <w:rPr>
          <w:i/>
          <w:iCs/>
          <w:sz w:val="28"/>
          <w:szCs w:val="28"/>
        </w:rPr>
        <w:t xml:space="preserve"> </w:t>
      </w:r>
      <w:proofErr w:type="spellStart"/>
      <w:r w:rsidRPr="009E7EDE">
        <w:rPr>
          <w:i/>
          <w:iCs/>
          <w:sz w:val="28"/>
          <w:szCs w:val="28"/>
        </w:rPr>
        <w:t>moun</w:t>
      </w:r>
      <w:proofErr w:type="spellEnd"/>
      <w:r w:rsidRPr="009E7EDE">
        <w:rPr>
          <w:i/>
          <w:iCs/>
          <w:sz w:val="28"/>
          <w:szCs w:val="28"/>
        </w:rPr>
        <w:t xml:space="preserve"> ki </w:t>
      </w:r>
      <w:proofErr w:type="spellStart"/>
      <w:r w:rsidRPr="009E7EDE">
        <w:rPr>
          <w:i/>
          <w:iCs/>
          <w:sz w:val="28"/>
          <w:szCs w:val="28"/>
        </w:rPr>
        <w:t>bezwen</w:t>
      </w:r>
      <w:proofErr w:type="spellEnd"/>
      <w:r w:rsidRPr="009E7EDE">
        <w:rPr>
          <w:i/>
          <w:iCs/>
          <w:sz w:val="28"/>
          <w:szCs w:val="28"/>
        </w:rPr>
        <w:t xml:space="preserve"> </w:t>
      </w:r>
      <w:proofErr w:type="spellStart"/>
      <w:r w:rsidRPr="009E7EDE">
        <w:rPr>
          <w:i/>
          <w:iCs/>
          <w:sz w:val="28"/>
          <w:szCs w:val="28"/>
        </w:rPr>
        <w:lastRenderedPageBreak/>
        <w:t>tradiksyon</w:t>
      </w:r>
      <w:proofErr w:type="spellEnd"/>
      <w:r w:rsidRPr="009E7EDE">
        <w:rPr>
          <w:i/>
          <w:iCs/>
          <w:sz w:val="28"/>
          <w:szCs w:val="28"/>
        </w:rPr>
        <w:t xml:space="preserve"> pap </w:t>
      </w:r>
      <w:proofErr w:type="spellStart"/>
      <w:r w:rsidRPr="009E7EDE">
        <w:rPr>
          <w:i/>
          <w:iCs/>
          <w:sz w:val="28"/>
          <w:szCs w:val="28"/>
        </w:rPr>
        <w:t>peye</w:t>
      </w:r>
      <w:proofErr w:type="spellEnd"/>
      <w:r w:rsidRPr="009E7EDE">
        <w:rPr>
          <w:i/>
          <w:iCs/>
          <w:sz w:val="28"/>
          <w:szCs w:val="28"/>
        </w:rPr>
        <w:t xml:space="preserve"> </w:t>
      </w:r>
      <w:proofErr w:type="spellStart"/>
      <w:r w:rsidRPr="009E7EDE">
        <w:rPr>
          <w:i/>
          <w:iCs/>
          <w:sz w:val="28"/>
          <w:szCs w:val="28"/>
        </w:rPr>
        <w:t>anyen</w:t>
      </w:r>
      <w:proofErr w:type="spellEnd"/>
      <w:r w:rsidRPr="009E7EDE">
        <w:rPr>
          <w:i/>
          <w:iCs/>
          <w:sz w:val="28"/>
          <w:szCs w:val="28"/>
        </w:rPr>
        <w:t xml:space="preserve">, Selman </w:t>
      </w:r>
      <w:proofErr w:type="spellStart"/>
      <w:r w:rsidRPr="009E7EDE">
        <w:rPr>
          <w:i/>
          <w:iCs/>
          <w:sz w:val="28"/>
          <w:szCs w:val="28"/>
        </w:rPr>
        <w:t>rele</w:t>
      </w:r>
      <w:proofErr w:type="spellEnd"/>
      <w:r w:rsidRPr="009E7EDE">
        <w:rPr>
          <w:i/>
          <w:iCs/>
          <w:sz w:val="28"/>
          <w:szCs w:val="28"/>
        </w:rPr>
        <w:t xml:space="preserve"> nan </w:t>
      </w:r>
      <w:proofErr w:type="spellStart"/>
      <w:r w:rsidRPr="009E7EDE">
        <w:rPr>
          <w:i/>
          <w:iCs/>
          <w:sz w:val="28"/>
          <w:szCs w:val="28"/>
        </w:rPr>
        <w:t>nimero</w:t>
      </w:r>
      <w:proofErr w:type="spellEnd"/>
      <w:r w:rsidRPr="009E7EDE">
        <w:rPr>
          <w:i/>
          <w:iCs/>
          <w:sz w:val="28"/>
          <w:szCs w:val="28"/>
        </w:rPr>
        <w:t xml:space="preserve"> </w:t>
      </w:r>
      <w:proofErr w:type="spellStart"/>
      <w:r w:rsidRPr="009E7EDE">
        <w:rPr>
          <w:i/>
          <w:iCs/>
          <w:sz w:val="28"/>
          <w:szCs w:val="28"/>
        </w:rPr>
        <w:t>telefòn</w:t>
      </w:r>
      <w:proofErr w:type="spellEnd"/>
      <w:r w:rsidRPr="009E7EDE">
        <w:rPr>
          <w:i/>
          <w:iCs/>
          <w:sz w:val="28"/>
          <w:szCs w:val="28"/>
        </w:rPr>
        <w:t xml:space="preserve"> </w:t>
      </w:r>
      <w:proofErr w:type="spellStart"/>
      <w:r w:rsidRPr="009E7EDE">
        <w:rPr>
          <w:i/>
          <w:iCs/>
          <w:sz w:val="28"/>
          <w:szCs w:val="28"/>
        </w:rPr>
        <w:t>sa</w:t>
      </w:r>
      <w:proofErr w:type="spellEnd"/>
      <w:r w:rsidRPr="009E7EDE">
        <w:rPr>
          <w:i/>
          <w:iCs/>
          <w:sz w:val="28"/>
          <w:szCs w:val="28"/>
        </w:rPr>
        <w:t xml:space="preserve"> </w:t>
      </w:r>
      <w:proofErr w:type="spellStart"/>
      <w:r w:rsidRPr="009E7EDE">
        <w:rPr>
          <w:i/>
          <w:iCs/>
          <w:sz w:val="28"/>
          <w:szCs w:val="28"/>
        </w:rPr>
        <w:t>xxxxxxx</w:t>
      </w:r>
      <w:proofErr w:type="spellEnd"/>
      <w:r w:rsidRPr="009E7EDE">
        <w:rPr>
          <w:i/>
          <w:iCs/>
          <w:sz w:val="28"/>
          <w:szCs w:val="28"/>
        </w:rPr>
        <w:t xml:space="preserve"> </w:t>
      </w:r>
      <w:proofErr w:type="spellStart"/>
      <w:r w:rsidRPr="009E7EDE">
        <w:rPr>
          <w:i/>
          <w:iCs/>
          <w:sz w:val="28"/>
          <w:szCs w:val="28"/>
        </w:rPr>
        <w:t>pou</w:t>
      </w:r>
      <w:proofErr w:type="spellEnd"/>
      <w:r w:rsidRPr="009E7EDE">
        <w:rPr>
          <w:i/>
          <w:iCs/>
          <w:sz w:val="28"/>
          <w:szCs w:val="28"/>
        </w:rPr>
        <w:t xml:space="preserve"> pi </w:t>
      </w:r>
      <w:proofErr w:type="spellStart"/>
      <w:r w:rsidRPr="009E7EDE">
        <w:rPr>
          <w:i/>
          <w:iCs/>
          <w:sz w:val="28"/>
          <w:szCs w:val="28"/>
        </w:rPr>
        <w:t>piti</w:t>
      </w:r>
      <w:proofErr w:type="spellEnd"/>
      <w:r w:rsidRPr="009E7EDE">
        <w:rPr>
          <w:i/>
          <w:iCs/>
          <w:sz w:val="28"/>
          <w:szCs w:val="28"/>
        </w:rPr>
        <w:t xml:space="preserve">  </w:t>
      </w:r>
      <w:proofErr w:type="spellStart"/>
      <w:r w:rsidRPr="009E7EDE">
        <w:rPr>
          <w:i/>
          <w:iCs/>
          <w:sz w:val="28"/>
          <w:szCs w:val="28"/>
        </w:rPr>
        <w:t>xxxx</w:t>
      </w:r>
      <w:proofErr w:type="spellEnd"/>
      <w:r w:rsidRPr="009E7EDE">
        <w:rPr>
          <w:i/>
          <w:iCs/>
          <w:sz w:val="28"/>
          <w:szCs w:val="28"/>
        </w:rPr>
        <w:t xml:space="preserve"> </w:t>
      </w:r>
      <w:proofErr w:type="spellStart"/>
      <w:r w:rsidRPr="009E7EDE">
        <w:rPr>
          <w:i/>
          <w:iCs/>
          <w:sz w:val="28"/>
          <w:szCs w:val="28"/>
        </w:rPr>
        <w:t>jou</w:t>
      </w:r>
      <w:proofErr w:type="spellEnd"/>
      <w:r w:rsidRPr="009E7EDE">
        <w:rPr>
          <w:i/>
          <w:iCs/>
          <w:sz w:val="28"/>
          <w:szCs w:val="28"/>
        </w:rPr>
        <w:t xml:space="preserve"> </w:t>
      </w:r>
      <w:proofErr w:type="spellStart"/>
      <w:r w:rsidRPr="009E7EDE">
        <w:rPr>
          <w:i/>
          <w:iCs/>
          <w:sz w:val="28"/>
          <w:szCs w:val="28"/>
        </w:rPr>
        <w:t>avan</w:t>
      </w:r>
      <w:proofErr w:type="spellEnd"/>
      <w:r w:rsidRPr="009E7EDE">
        <w:rPr>
          <w:i/>
          <w:iCs/>
          <w:sz w:val="28"/>
          <w:szCs w:val="28"/>
        </w:rPr>
        <w:t xml:space="preserve"> </w:t>
      </w:r>
      <w:proofErr w:type="spellStart"/>
      <w:r w:rsidRPr="009E7EDE">
        <w:rPr>
          <w:i/>
          <w:iCs/>
          <w:sz w:val="28"/>
          <w:szCs w:val="28"/>
        </w:rPr>
        <w:t>reyinion</w:t>
      </w:r>
      <w:proofErr w:type="spellEnd"/>
      <w:r w:rsidRPr="009E7EDE">
        <w:rPr>
          <w:i/>
          <w:iCs/>
          <w:sz w:val="28"/>
          <w:szCs w:val="28"/>
        </w:rPr>
        <w:t xml:space="preserve"> an.</w:t>
      </w:r>
    </w:p>
    <w:p w14:paraId="16A2D1DB" w14:textId="23CED898" w:rsidR="00E25C4D" w:rsidRPr="00C16F6E" w:rsidRDefault="00C30AEC" w:rsidP="009E7EDE">
      <w:pPr>
        <w:jc w:val="both"/>
        <w:rPr>
          <w:rFonts w:cs="Times New Roman"/>
          <w:sz w:val="24"/>
          <w:szCs w:val="24"/>
        </w:rPr>
      </w:pPr>
      <w:r>
        <w:rPr>
          <w:color w:val="1F497D"/>
        </w:rPr>
        <w:t> </w:t>
      </w:r>
      <w:r w:rsidR="00E924A9" w:rsidRPr="00C16F6E">
        <w:rPr>
          <w:rFonts w:cs="Times New Roman"/>
          <w:sz w:val="24"/>
          <w:szCs w:val="24"/>
        </w:rPr>
        <w:t>FDOT’s workforce is an almost exact demographic re</w:t>
      </w:r>
      <w:r w:rsidR="00E25C4D" w:rsidRPr="00C16F6E">
        <w:rPr>
          <w:rFonts w:cs="Times New Roman"/>
          <w:sz w:val="24"/>
          <w:szCs w:val="24"/>
        </w:rPr>
        <w:t>flection of the state it serve</w:t>
      </w:r>
      <w:r w:rsidR="00E924A9" w:rsidRPr="00C16F6E">
        <w:rPr>
          <w:rFonts w:cs="Times New Roman"/>
          <w:sz w:val="24"/>
          <w:szCs w:val="24"/>
        </w:rPr>
        <w:t xml:space="preserve">s.  As such, </w:t>
      </w:r>
      <w:r w:rsidR="0085112C">
        <w:rPr>
          <w:rFonts w:cs="Times New Roman"/>
          <w:sz w:val="24"/>
          <w:szCs w:val="24"/>
        </w:rPr>
        <w:t>m</w:t>
      </w:r>
      <w:r w:rsidR="00056D94">
        <w:rPr>
          <w:rFonts w:cs="Times New Roman"/>
          <w:sz w:val="24"/>
          <w:szCs w:val="24"/>
        </w:rPr>
        <w:t xml:space="preserve">any </w:t>
      </w:r>
      <w:r w:rsidR="00E924A9" w:rsidRPr="00C16F6E">
        <w:rPr>
          <w:rFonts w:cs="Times New Roman"/>
          <w:sz w:val="24"/>
          <w:szCs w:val="24"/>
        </w:rPr>
        <w:t xml:space="preserve">FDOT employees and consultants are fluent </w:t>
      </w:r>
      <w:r w:rsidR="00E25C4D" w:rsidRPr="00C16F6E">
        <w:rPr>
          <w:rFonts w:cs="Times New Roman"/>
          <w:sz w:val="24"/>
          <w:szCs w:val="24"/>
        </w:rPr>
        <w:t>in languages other than English</w:t>
      </w:r>
      <w:r w:rsidR="00056D94">
        <w:rPr>
          <w:rFonts w:cs="Times New Roman"/>
          <w:sz w:val="24"/>
          <w:szCs w:val="24"/>
        </w:rPr>
        <w:t>.</w:t>
      </w:r>
      <w:r w:rsidR="00E924A9" w:rsidRPr="00C16F6E">
        <w:rPr>
          <w:rFonts w:cs="Times New Roman"/>
          <w:sz w:val="24"/>
          <w:szCs w:val="24"/>
        </w:rPr>
        <w:t xml:space="preserve">  </w:t>
      </w:r>
      <w:r w:rsidR="00C30D86">
        <w:rPr>
          <w:rFonts w:cs="Times New Roman"/>
          <w:sz w:val="24"/>
          <w:szCs w:val="24"/>
        </w:rPr>
        <w:t xml:space="preserve">Each </w:t>
      </w:r>
      <w:r w:rsidR="0085112C">
        <w:rPr>
          <w:rFonts w:cs="Times New Roman"/>
          <w:sz w:val="24"/>
          <w:szCs w:val="24"/>
        </w:rPr>
        <w:t xml:space="preserve">FDOT </w:t>
      </w:r>
      <w:r w:rsidR="00C30D86">
        <w:rPr>
          <w:rFonts w:cs="Times New Roman"/>
          <w:sz w:val="24"/>
          <w:szCs w:val="24"/>
        </w:rPr>
        <w:t>district</w:t>
      </w:r>
      <w:r w:rsidR="0085112C">
        <w:rPr>
          <w:rFonts w:cs="Times New Roman"/>
          <w:sz w:val="24"/>
          <w:szCs w:val="24"/>
        </w:rPr>
        <w:t xml:space="preserve"> and the Turnpike Enterprise</w:t>
      </w:r>
      <w:r w:rsidR="00C30D86">
        <w:rPr>
          <w:rFonts w:cs="Times New Roman"/>
          <w:sz w:val="24"/>
          <w:szCs w:val="24"/>
        </w:rPr>
        <w:t xml:space="preserve"> maintains a list of employees </w:t>
      </w:r>
      <w:r w:rsidR="00056D94">
        <w:rPr>
          <w:rFonts w:cs="Times New Roman"/>
          <w:sz w:val="24"/>
          <w:szCs w:val="24"/>
        </w:rPr>
        <w:t>who</w:t>
      </w:r>
      <w:r w:rsidR="00056D94" w:rsidRPr="00C16F6E">
        <w:rPr>
          <w:rFonts w:cs="Times New Roman"/>
          <w:sz w:val="24"/>
          <w:szCs w:val="24"/>
        </w:rPr>
        <w:t xml:space="preserve"> </w:t>
      </w:r>
      <w:r w:rsidR="00E924A9" w:rsidRPr="00C16F6E">
        <w:rPr>
          <w:rFonts w:cs="Times New Roman"/>
          <w:sz w:val="24"/>
          <w:szCs w:val="24"/>
        </w:rPr>
        <w:t xml:space="preserve">are 1) competent foreign language speakers and 2) who are fluent with transportation industry terms and concepts in their </w:t>
      </w:r>
      <w:r w:rsidR="00E25C4D" w:rsidRPr="00C16F6E">
        <w:rPr>
          <w:rFonts w:cs="Times New Roman"/>
          <w:sz w:val="24"/>
          <w:szCs w:val="24"/>
        </w:rPr>
        <w:t>additional language(s)</w:t>
      </w:r>
      <w:r w:rsidR="00E924A9" w:rsidRPr="00C16F6E">
        <w:rPr>
          <w:rFonts w:cs="Times New Roman"/>
          <w:sz w:val="24"/>
          <w:szCs w:val="24"/>
        </w:rPr>
        <w:t xml:space="preserve">.   </w:t>
      </w:r>
      <w:r w:rsidR="00E25C4D" w:rsidRPr="00C16F6E">
        <w:rPr>
          <w:rFonts w:cs="Times New Roman"/>
          <w:sz w:val="24"/>
          <w:szCs w:val="24"/>
        </w:rPr>
        <w:t xml:space="preserve"> As not all bilingual speakers are equally capable of reading and writing at a level equivalent to speaking, the list is annotated for those who can provide both verbal interpretation and written translation.  Again, though not assessed, language mastery is required, up to and including the ability to discuss/translate industry terms-of-art and concepts in the foreign language.  </w:t>
      </w:r>
      <w:r w:rsidR="00C30D86">
        <w:rPr>
          <w:rFonts w:cs="Times New Roman"/>
          <w:sz w:val="24"/>
          <w:szCs w:val="24"/>
        </w:rPr>
        <w:t xml:space="preserve">FDOT Districts update the lists every three </w:t>
      </w:r>
      <w:r w:rsidR="00CA6778">
        <w:rPr>
          <w:rFonts w:cs="Times New Roman"/>
          <w:sz w:val="24"/>
          <w:szCs w:val="24"/>
        </w:rPr>
        <w:t xml:space="preserve">(3) </w:t>
      </w:r>
      <w:r w:rsidR="00C30D86">
        <w:rPr>
          <w:rFonts w:cs="Times New Roman"/>
          <w:sz w:val="24"/>
          <w:szCs w:val="24"/>
        </w:rPr>
        <w:t xml:space="preserve">years. </w:t>
      </w:r>
    </w:p>
    <w:p w14:paraId="7F598DE7" w14:textId="5B776671" w:rsidR="00E25C4D" w:rsidRPr="00C16F6E" w:rsidRDefault="00E25C4D" w:rsidP="009E7EDE">
      <w:pPr>
        <w:jc w:val="both"/>
        <w:rPr>
          <w:rFonts w:cs="Times New Roman"/>
          <w:sz w:val="24"/>
          <w:szCs w:val="24"/>
        </w:rPr>
      </w:pPr>
      <w:r w:rsidRPr="00C16F6E">
        <w:rPr>
          <w:rFonts w:cs="Times New Roman"/>
          <w:sz w:val="24"/>
          <w:szCs w:val="24"/>
        </w:rPr>
        <w:t xml:space="preserve">Employee Interpretation Lists are not public documents and FDOT does not encourage public contact of its employees </w:t>
      </w:r>
      <w:r w:rsidR="008F515F" w:rsidRPr="00C16F6E">
        <w:rPr>
          <w:rFonts w:cs="Times New Roman"/>
          <w:sz w:val="24"/>
          <w:szCs w:val="24"/>
        </w:rPr>
        <w:t xml:space="preserve">based on </w:t>
      </w:r>
      <w:r w:rsidRPr="00C16F6E">
        <w:rPr>
          <w:rFonts w:cs="Times New Roman"/>
          <w:sz w:val="24"/>
          <w:szCs w:val="24"/>
        </w:rPr>
        <w:t>language ability.  Rather, all staff that assist</w:t>
      </w:r>
      <w:r w:rsidR="008D2B2B" w:rsidRPr="00C16F6E">
        <w:rPr>
          <w:rFonts w:cs="Times New Roman"/>
          <w:sz w:val="24"/>
          <w:szCs w:val="24"/>
        </w:rPr>
        <w:t>s</w:t>
      </w:r>
      <w:r w:rsidR="008F515F" w:rsidRPr="00C16F6E">
        <w:rPr>
          <w:rFonts w:cs="Times New Roman"/>
          <w:sz w:val="24"/>
          <w:szCs w:val="24"/>
        </w:rPr>
        <w:t xml:space="preserve"> the public has</w:t>
      </w:r>
      <w:r w:rsidRPr="00C16F6E">
        <w:rPr>
          <w:rFonts w:cs="Times New Roman"/>
          <w:sz w:val="24"/>
          <w:szCs w:val="24"/>
        </w:rPr>
        <w:t xml:space="preserve"> access to the list, along with other tools to identify the language and refer t</w:t>
      </w:r>
      <w:r w:rsidR="008F515F" w:rsidRPr="00C16F6E">
        <w:rPr>
          <w:rFonts w:cs="Times New Roman"/>
          <w:sz w:val="24"/>
          <w:szCs w:val="24"/>
        </w:rPr>
        <w:t>he LEP individual to a representative</w:t>
      </w:r>
      <w:r w:rsidRPr="00C16F6E">
        <w:rPr>
          <w:rFonts w:cs="Times New Roman"/>
          <w:sz w:val="24"/>
          <w:szCs w:val="24"/>
        </w:rPr>
        <w:t xml:space="preserve"> who can competently assist.</w:t>
      </w:r>
      <w:r w:rsidR="008D2B2B" w:rsidRPr="00C16F6E">
        <w:rPr>
          <w:rFonts w:cs="Times New Roman"/>
          <w:sz w:val="24"/>
          <w:szCs w:val="24"/>
        </w:rPr>
        <w:t xml:space="preserve">  </w:t>
      </w:r>
    </w:p>
    <w:p w14:paraId="29A5E4D5" w14:textId="26D37D89" w:rsidR="00E924A9" w:rsidRPr="00C16F6E" w:rsidRDefault="00E25C4D" w:rsidP="009E7EDE">
      <w:pPr>
        <w:jc w:val="both"/>
        <w:rPr>
          <w:rFonts w:cs="Times New Roman"/>
          <w:sz w:val="24"/>
          <w:szCs w:val="24"/>
        </w:rPr>
      </w:pPr>
      <w:r w:rsidRPr="00C16F6E">
        <w:rPr>
          <w:rFonts w:cs="Times New Roman"/>
          <w:sz w:val="24"/>
          <w:szCs w:val="24"/>
        </w:rPr>
        <w:t xml:space="preserve">FDOT recognizes that it may not be able to provide all verbal interpretation using in-house resources.  </w:t>
      </w:r>
      <w:r w:rsidR="00D1691E" w:rsidRPr="00C16F6E">
        <w:rPr>
          <w:rFonts w:cs="Times New Roman"/>
          <w:sz w:val="24"/>
          <w:szCs w:val="24"/>
        </w:rPr>
        <w:t>Therefore,</w:t>
      </w:r>
      <w:r w:rsidRPr="00C16F6E">
        <w:rPr>
          <w:rFonts w:cs="Times New Roman"/>
          <w:sz w:val="24"/>
          <w:szCs w:val="24"/>
        </w:rPr>
        <w:t xml:space="preserve"> each district has the authority to purchase professional interpretation services</w:t>
      </w:r>
      <w:r w:rsidR="00C15C33" w:rsidRPr="00C16F6E">
        <w:rPr>
          <w:rFonts w:cs="Times New Roman"/>
          <w:sz w:val="24"/>
          <w:szCs w:val="24"/>
        </w:rPr>
        <w:t xml:space="preserve">, either on contract or via minutes of use.  Each district has identified one or more </w:t>
      </w:r>
      <w:r w:rsidR="00C16F6E" w:rsidRPr="00C16F6E">
        <w:rPr>
          <w:rFonts w:cs="Times New Roman"/>
          <w:sz w:val="24"/>
          <w:szCs w:val="24"/>
        </w:rPr>
        <w:t>interpretation service providers</w:t>
      </w:r>
      <w:r w:rsidR="00C15C33" w:rsidRPr="00C16F6E">
        <w:rPr>
          <w:rFonts w:cs="Times New Roman"/>
          <w:sz w:val="24"/>
          <w:szCs w:val="24"/>
        </w:rPr>
        <w:t xml:space="preserve"> and either executed a sui</w:t>
      </w:r>
      <w:r w:rsidR="00C16F6E" w:rsidRPr="00C16F6E">
        <w:rPr>
          <w:rFonts w:cs="Times New Roman"/>
          <w:sz w:val="24"/>
          <w:szCs w:val="24"/>
        </w:rPr>
        <w:t xml:space="preserve">table contract or otherwise arranged for </w:t>
      </w:r>
      <w:r w:rsidR="00C15C33" w:rsidRPr="00C16F6E">
        <w:rPr>
          <w:rFonts w:cs="Times New Roman"/>
          <w:sz w:val="24"/>
          <w:szCs w:val="24"/>
        </w:rPr>
        <w:t xml:space="preserve">service on hand </w:t>
      </w:r>
      <w:r w:rsidR="00C16F6E" w:rsidRPr="00C16F6E">
        <w:rPr>
          <w:rFonts w:cs="Times New Roman"/>
          <w:sz w:val="24"/>
          <w:szCs w:val="24"/>
        </w:rPr>
        <w:t>when/</w:t>
      </w:r>
      <w:r w:rsidR="00C15C33" w:rsidRPr="00C16F6E">
        <w:rPr>
          <w:rFonts w:cs="Times New Roman"/>
          <w:sz w:val="24"/>
          <w:szCs w:val="24"/>
        </w:rPr>
        <w:t xml:space="preserve">if need arises.   FDOT also recommends that each district have regular contact with institutions of higher education (IHE) in their areas, as schools are often able to provide language resources with short notice.  </w:t>
      </w:r>
      <w:r w:rsidRPr="00C16F6E">
        <w:rPr>
          <w:rFonts w:cs="Times New Roman"/>
          <w:sz w:val="24"/>
          <w:szCs w:val="24"/>
        </w:rPr>
        <w:t xml:space="preserve"> </w:t>
      </w:r>
      <w:r w:rsidR="00E924A9" w:rsidRPr="00C16F6E">
        <w:rPr>
          <w:rFonts w:cs="Times New Roman"/>
          <w:sz w:val="24"/>
          <w:szCs w:val="24"/>
        </w:rPr>
        <w:t xml:space="preserve">  </w:t>
      </w:r>
    </w:p>
    <w:p w14:paraId="5C489A6A" w14:textId="77777777" w:rsidR="0099272D" w:rsidRPr="00C16F6E" w:rsidRDefault="0099272D" w:rsidP="00710F62">
      <w:pPr>
        <w:pStyle w:val="ListParagraph"/>
        <w:numPr>
          <w:ilvl w:val="0"/>
          <w:numId w:val="1"/>
        </w:numPr>
        <w:rPr>
          <w:rFonts w:cs="Times New Roman"/>
          <w:b/>
          <w:sz w:val="24"/>
          <w:szCs w:val="24"/>
        </w:rPr>
      </w:pPr>
      <w:r w:rsidRPr="00C16F6E">
        <w:rPr>
          <w:rFonts w:cs="Times New Roman"/>
          <w:b/>
          <w:sz w:val="24"/>
          <w:szCs w:val="24"/>
        </w:rPr>
        <w:t xml:space="preserve">Written Translation </w:t>
      </w:r>
    </w:p>
    <w:p w14:paraId="6858C8F2" w14:textId="3D83E08D" w:rsidR="0099272D" w:rsidRPr="00C16F6E" w:rsidRDefault="0099272D" w:rsidP="009E7EDE">
      <w:pPr>
        <w:jc w:val="both"/>
        <w:rPr>
          <w:rFonts w:cs="Times New Roman"/>
          <w:sz w:val="24"/>
          <w:szCs w:val="24"/>
        </w:rPr>
      </w:pPr>
      <w:r w:rsidRPr="00C16F6E">
        <w:rPr>
          <w:rFonts w:cs="Times New Roman"/>
          <w:sz w:val="24"/>
          <w:szCs w:val="24"/>
        </w:rPr>
        <w:t xml:space="preserve">In its LEP Guidance, FDOT determined that while transportation is of critical importance to the lives and wellbeing of those living or visiting Florida, many of its documents lack essential information necessitating translation to Spanish or Haitian Creole, the two </w:t>
      </w:r>
      <w:r w:rsidR="00CA6778">
        <w:rPr>
          <w:rFonts w:cs="Times New Roman"/>
          <w:sz w:val="24"/>
          <w:szCs w:val="24"/>
        </w:rPr>
        <w:t xml:space="preserve">(2) </w:t>
      </w:r>
      <w:r w:rsidR="0027589F">
        <w:rPr>
          <w:rFonts w:cs="Times New Roman"/>
          <w:sz w:val="24"/>
          <w:szCs w:val="24"/>
        </w:rPr>
        <w:t xml:space="preserve">representative populations whose </w:t>
      </w:r>
      <w:r w:rsidRPr="00C16F6E">
        <w:rPr>
          <w:rFonts w:cs="Times New Roman"/>
          <w:sz w:val="24"/>
          <w:szCs w:val="24"/>
        </w:rPr>
        <w:t>language</w:t>
      </w:r>
      <w:r w:rsidR="00C77019">
        <w:rPr>
          <w:rFonts w:cs="Times New Roman"/>
          <w:sz w:val="24"/>
          <w:szCs w:val="24"/>
        </w:rPr>
        <w:t>s</w:t>
      </w:r>
      <w:r w:rsidRPr="00C16F6E">
        <w:rPr>
          <w:rFonts w:cs="Times New Roman"/>
          <w:sz w:val="24"/>
          <w:szCs w:val="24"/>
        </w:rPr>
        <w:t xml:space="preserve"> </w:t>
      </w:r>
      <w:r w:rsidR="0027589F">
        <w:rPr>
          <w:rFonts w:cs="Times New Roman"/>
          <w:sz w:val="24"/>
          <w:szCs w:val="24"/>
        </w:rPr>
        <w:t xml:space="preserve">were </w:t>
      </w:r>
      <w:r w:rsidRPr="00C16F6E">
        <w:rPr>
          <w:rFonts w:cs="Times New Roman"/>
          <w:sz w:val="24"/>
          <w:szCs w:val="24"/>
        </w:rPr>
        <w:t xml:space="preserve">identified </w:t>
      </w:r>
      <w:r w:rsidR="0027589F">
        <w:rPr>
          <w:rFonts w:cs="Times New Roman"/>
          <w:sz w:val="24"/>
          <w:szCs w:val="24"/>
        </w:rPr>
        <w:t>as LEP service</w:t>
      </w:r>
      <w:r w:rsidR="00CD7F18">
        <w:rPr>
          <w:rFonts w:cs="Times New Roman"/>
          <w:sz w:val="24"/>
          <w:szCs w:val="24"/>
        </w:rPr>
        <w:t>-</w:t>
      </w:r>
      <w:r w:rsidR="0027589F">
        <w:rPr>
          <w:rFonts w:cs="Times New Roman"/>
          <w:sz w:val="24"/>
          <w:szCs w:val="24"/>
        </w:rPr>
        <w:t>eligible based on the four-factor analysis</w:t>
      </w:r>
      <w:r w:rsidRPr="00C16F6E">
        <w:rPr>
          <w:rFonts w:cs="Times New Roman"/>
          <w:sz w:val="24"/>
          <w:szCs w:val="24"/>
        </w:rPr>
        <w:t xml:space="preserve">.  </w:t>
      </w:r>
      <w:r w:rsidR="00056D94">
        <w:rPr>
          <w:rFonts w:cs="Times New Roman"/>
          <w:sz w:val="24"/>
          <w:szCs w:val="24"/>
        </w:rPr>
        <w:t>FDOT believes</w:t>
      </w:r>
      <w:r w:rsidRPr="00C16F6E">
        <w:rPr>
          <w:rFonts w:cs="Times New Roman"/>
          <w:sz w:val="24"/>
          <w:szCs w:val="24"/>
        </w:rPr>
        <w:t xml:space="preserve"> that information regard</w:t>
      </w:r>
      <w:r w:rsidR="00C16F6E" w:rsidRPr="00C16F6E">
        <w:rPr>
          <w:rFonts w:cs="Times New Roman"/>
          <w:sz w:val="24"/>
          <w:szCs w:val="24"/>
        </w:rPr>
        <w:t xml:space="preserve">ing </w:t>
      </w:r>
      <w:r w:rsidR="008F515F" w:rsidRPr="00C16F6E">
        <w:rPr>
          <w:rFonts w:cs="Times New Roman"/>
          <w:sz w:val="24"/>
          <w:szCs w:val="24"/>
        </w:rPr>
        <w:t>civil rights, safety</w:t>
      </w:r>
      <w:r w:rsidR="00056D94">
        <w:rPr>
          <w:rFonts w:cs="Times New Roman"/>
          <w:sz w:val="24"/>
          <w:szCs w:val="24"/>
        </w:rPr>
        <w:t>,</w:t>
      </w:r>
      <w:r w:rsidR="008F515F" w:rsidRPr="00C16F6E">
        <w:rPr>
          <w:rFonts w:cs="Times New Roman"/>
          <w:sz w:val="24"/>
          <w:szCs w:val="24"/>
        </w:rPr>
        <w:t xml:space="preserve"> and property </w:t>
      </w:r>
      <w:r w:rsidR="00C16F6E" w:rsidRPr="00C16F6E">
        <w:rPr>
          <w:rFonts w:cs="Times New Roman"/>
          <w:sz w:val="24"/>
          <w:szCs w:val="24"/>
        </w:rPr>
        <w:t>appraisal/</w:t>
      </w:r>
      <w:r w:rsidR="008F515F" w:rsidRPr="00C16F6E">
        <w:rPr>
          <w:rFonts w:cs="Times New Roman"/>
          <w:sz w:val="24"/>
          <w:szCs w:val="24"/>
        </w:rPr>
        <w:t>acquisition</w:t>
      </w:r>
      <w:r w:rsidR="00C16F6E" w:rsidRPr="00C16F6E">
        <w:rPr>
          <w:rFonts w:cs="Times New Roman"/>
          <w:sz w:val="24"/>
          <w:szCs w:val="24"/>
        </w:rPr>
        <w:t>/relocation</w:t>
      </w:r>
      <w:r w:rsidR="008F515F" w:rsidRPr="00C16F6E">
        <w:rPr>
          <w:rFonts w:cs="Times New Roman"/>
          <w:sz w:val="24"/>
          <w:szCs w:val="24"/>
        </w:rPr>
        <w:t xml:space="preserve"> (realty) </w:t>
      </w:r>
      <w:r w:rsidR="00056D94">
        <w:rPr>
          <w:rFonts w:cs="Times New Roman"/>
          <w:sz w:val="24"/>
          <w:szCs w:val="24"/>
        </w:rPr>
        <w:t xml:space="preserve">are </w:t>
      </w:r>
      <w:r w:rsidR="00B11BBD" w:rsidRPr="00C16F6E">
        <w:rPr>
          <w:rFonts w:cs="Times New Roman"/>
          <w:sz w:val="24"/>
          <w:szCs w:val="24"/>
        </w:rPr>
        <w:t xml:space="preserve">of vital importance and require translation.  </w:t>
      </w:r>
      <w:r w:rsidR="00000E52" w:rsidRPr="00C16F6E">
        <w:rPr>
          <w:rFonts w:cs="Times New Roman"/>
          <w:sz w:val="24"/>
          <w:szCs w:val="24"/>
        </w:rPr>
        <w:t xml:space="preserve">Therefore, general distribution information for these programs </w:t>
      </w:r>
      <w:r w:rsidR="00056D94">
        <w:rPr>
          <w:rFonts w:cs="Times New Roman"/>
          <w:sz w:val="24"/>
          <w:szCs w:val="24"/>
        </w:rPr>
        <w:t>has been</w:t>
      </w:r>
      <w:r w:rsidR="00056D94" w:rsidRPr="00C16F6E">
        <w:rPr>
          <w:rFonts w:cs="Times New Roman"/>
          <w:sz w:val="24"/>
          <w:szCs w:val="24"/>
        </w:rPr>
        <w:t xml:space="preserve"> </w:t>
      </w:r>
      <w:r w:rsidR="00000E52" w:rsidRPr="00C16F6E">
        <w:rPr>
          <w:rFonts w:cs="Times New Roman"/>
          <w:sz w:val="24"/>
          <w:szCs w:val="24"/>
        </w:rPr>
        <w:t xml:space="preserve">translated into the two </w:t>
      </w:r>
      <w:r w:rsidR="00CA6778">
        <w:rPr>
          <w:rFonts w:cs="Times New Roman"/>
          <w:sz w:val="24"/>
          <w:szCs w:val="24"/>
        </w:rPr>
        <w:t xml:space="preserve">(2) </w:t>
      </w:r>
      <w:r w:rsidR="00000E52" w:rsidRPr="00C16F6E">
        <w:rPr>
          <w:rFonts w:cs="Times New Roman"/>
          <w:sz w:val="24"/>
          <w:szCs w:val="24"/>
        </w:rPr>
        <w:t>prevalent languages.</w:t>
      </w:r>
      <w:r w:rsidR="00350DA6" w:rsidRPr="00C16F6E">
        <w:rPr>
          <w:rFonts w:cs="Times New Roman"/>
          <w:sz w:val="24"/>
          <w:szCs w:val="24"/>
        </w:rPr>
        <w:t xml:space="preserve">  Moreover, 511, </w:t>
      </w:r>
      <w:r w:rsidR="008F515F" w:rsidRPr="00C16F6E">
        <w:rPr>
          <w:rFonts w:cs="Times New Roman"/>
          <w:sz w:val="24"/>
          <w:szCs w:val="24"/>
        </w:rPr>
        <w:t>FDOT’s</w:t>
      </w:r>
      <w:r w:rsidR="00350DA6" w:rsidRPr="00C16F6E">
        <w:rPr>
          <w:rFonts w:cs="Times New Roman"/>
          <w:sz w:val="24"/>
          <w:szCs w:val="24"/>
        </w:rPr>
        <w:t xml:space="preserve"> </w:t>
      </w:r>
      <w:r w:rsidR="00CA6778">
        <w:rPr>
          <w:rFonts w:cs="Times New Roman"/>
          <w:sz w:val="24"/>
          <w:szCs w:val="24"/>
        </w:rPr>
        <w:t>telephone number</w:t>
      </w:r>
      <w:r w:rsidR="00CA6778" w:rsidRPr="00C16F6E">
        <w:rPr>
          <w:rFonts w:cs="Times New Roman"/>
          <w:sz w:val="24"/>
          <w:szCs w:val="24"/>
        </w:rPr>
        <w:t xml:space="preserve"> </w:t>
      </w:r>
      <w:r w:rsidR="00350DA6" w:rsidRPr="00C16F6E">
        <w:rPr>
          <w:rFonts w:cs="Times New Roman"/>
          <w:sz w:val="24"/>
          <w:szCs w:val="24"/>
        </w:rPr>
        <w:t>for advising the public of transportation and traffic related incidents</w:t>
      </w:r>
      <w:r w:rsidR="00CD7F18">
        <w:rPr>
          <w:rFonts w:cs="Times New Roman"/>
          <w:sz w:val="24"/>
          <w:szCs w:val="24"/>
        </w:rPr>
        <w:t>,</w:t>
      </w:r>
      <w:r w:rsidR="00350DA6" w:rsidRPr="00C16F6E">
        <w:rPr>
          <w:rFonts w:cs="Times New Roman"/>
          <w:sz w:val="24"/>
          <w:szCs w:val="24"/>
        </w:rPr>
        <w:t xml:space="preserve"> is accessible in Spanish both by telephone and by </w:t>
      </w:r>
      <w:hyperlink r:id="rId16" w:history="1">
        <w:r w:rsidR="00350DA6" w:rsidRPr="00C16F6E">
          <w:rPr>
            <w:rStyle w:val="Hyperlink"/>
            <w:rFonts w:cs="Times New Roman"/>
            <w:sz w:val="24"/>
            <w:szCs w:val="24"/>
          </w:rPr>
          <w:t>web</w:t>
        </w:r>
      </w:hyperlink>
      <w:r w:rsidR="00350DA6" w:rsidRPr="00C16F6E">
        <w:rPr>
          <w:rFonts w:cs="Times New Roman"/>
          <w:sz w:val="24"/>
          <w:szCs w:val="24"/>
        </w:rPr>
        <w:t xml:space="preserve">. </w:t>
      </w:r>
    </w:p>
    <w:p w14:paraId="0166EAA6" w14:textId="271596C4" w:rsidR="00E709B6" w:rsidRPr="00105073" w:rsidRDefault="00000E52" w:rsidP="003F6B0B">
      <w:pPr>
        <w:pStyle w:val="Default"/>
        <w:spacing w:line="276" w:lineRule="auto"/>
        <w:ind w:right="-634"/>
        <w:jc w:val="both"/>
        <w:rPr>
          <w:rFonts w:asciiTheme="minorHAnsi" w:hAnsiTheme="minorHAnsi" w:cstheme="minorHAnsi"/>
          <w:color w:val="auto"/>
        </w:rPr>
      </w:pPr>
      <w:r w:rsidRPr="00105073">
        <w:rPr>
          <w:rFonts w:asciiTheme="minorHAnsi" w:hAnsiTheme="minorHAnsi" w:cstheme="minorHAnsi"/>
        </w:rPr>
        <w:t xml:space="preserve">However, due to the </w:t>
      </w:r>
      <w:r w:rsidR="005276A3" w:rsidRPr="00105073">
        <w:rPr>
          <w:rFonts w:asciiTheme="minorHAnsi" w:hAnsiTheme="minorHAnsi" w:cstheme="minorHAnsi"/>
        </w:rPr>
        <w:t>demographic diversity</w:t>
      </w:r>
      <w:r w:rsidR="008F515F" w:rsidRPr="00105073">
        <w:rPr>
          <w:rFonts w:asciiTheme="minorHAnsi" w:hAnsiTheme="minorHAnsi" w:cstheme="minorHAnsi"/>
        </w:rPr>
        <w:t xml:space="preserve"> among</w:t>
      </w:r>
      <w:r w:rsidRPr="00105073">
        <w:rPr>
          <w:rFonts w:asciiTheme="minorHAnsi" w:hAnsiTheme="minorHAnsi" w:cstheme="minorHAnsi"/>
        </w:rPr>
        <w:t xml:space="preserve"> FDOT’s districts, </w:t>
      </w:r>
      <w:r w:rsidR="005276A3" w:rsidRPr="00105073">
        <w:rPr>
          <w:rFonts w:asciiTheme="minorHAnsi" w:hAnsiTheme="minorHAnsi" w:cstheme="minorHAnsi"/>
        </w:rPr>
        <w:t xml:space="preserve">the </w:t>
      </w:r>
      <w:r w:rsidRPr="00105073">
        <w:rPr>
          <w:rFonts w:asciiTheme="minorHAnsi" w:hAnsiTheme="minorHAnsi" w:cstheme="minorHAnsi"/>
        </w:rPr>
        <w:t xml:space="preserve">decision to translate </w:t>
      </w:r>
      <w:r w:rsidR="00E7750B" w:rsidRPr="00105073">
        <w:rPr>
          <w:rFonts w:asciiTheme="minorHAnsi" w:hAnsiTheme="minorHAnsi" w:cstheme="minorHAnsi"/>
        </w:rPr>
        <w:t xml:space="preserve">project </w:t>
      </w:r>
      <w:r w:rsidRPr="00105073">
        <w:rPr>
          <w:rFonts w:asciiTheme="minorHAnsi" w:hAnsiTheme="minorHAnsi" w:cstheme="minorHAnsi"/>
        </w:rPr>
        <w:t xml:space="preserve">documents is made case by case, based on the language(s) represented in the </w:t>
      </w:r>
      <w:r w:rsidR="005276A3" w:rsidRPr="00105073">
        <w:rPr>
          <w:rFonts w:asciiTheme="minorHAnsi" w:hAnsiTheme="minorHAnsi" w:cstheme="minorHAnsi"/>
        </w:rPr>
        <w:t>project area.</w:t>
      </w:r>
      <w:r w:rsidR="008F515F" w:rsidRPr="00105073">
        <w:rPr>
          <w:rFonts w:asciiTheme="minorHAnsi" w:hAnsiTheme="minorHAnsi" w:cstheme="minorHAnsi"/>
        </w:rPr>
        <w:t xml:space="preserve">  </w:t>
      </w:r>
      <w:r w:rsidR="00C16F6E" w:rsidRPr="00105073">
        <w:rPr>
          <w:rFonts w:asciiTheme="minorHAnsi" w:hAnsiTheme="minorHAnsi" w:cstheme="minorHAnsi"/>
        </w:rPr>
        <w:t xml:space="preserve">Further, </w:t>
      </w:r>
      <w:r w:rsidR="008F515F" w:rsidRPr="00105073">
        <w:rPr>
          <w:rFonts w:asciiTheme="minorHAnsi" w:hAnsiTheme="minorHAnsi" w:cstheme="minorHAnsi"/>
        </w:rPr>
        <w:t xml:space="preserve">FDOT carefully evaluates project </w:t>
      </w:r>
      <w:r w:rsidRPr="00105073">
        <w:rPr>
          <w:rFonts w:asciiTheme="minorHAnsi" w:hAnsiTheme="minorHAnsi" w:cstheme="minorHAnsi"/>
        </w:rPr>
        <w:t>document</w:t>
      </w:r>
      <w:r w:rsidR="008F515F" w:rsidRPr="00105073">
        <w:rPr>
          <w:rFonts w:asciiTheme="minorHAnsi" w:hAnsiTheme="minorHAnsi" w:cstheme="minorHAnsi"/>
        </w:rPr>
        <w:t>s</w:t>
      </w:r>
      <w:r w:rsidRPr="00105073">
        <w:rPr>
          <w:rFonts w:asciiTheme="minorHAnsi" w:hAnsiTheme="minorHAnsi" w:cstheme="minorHAnsi"/>
        </w:rPr>
        <w:t xml:space="preserve"> to determine whether translati</w:t>
      </w:r>
      <w:r w:rsidR="00776700" w:rsidRPr="00105073">
        <w:rPr>
          <w:rFonts w:asciiTheme="minorHAnsi" w:hAnsiTheme="minorHAnsi" w:cstheme="minorHAnsi"/>
        </w:rPr>
        <w:t>on</w:t>
      </w:r>
      <w:r w:rsidRPr="00105073">
        <w:rPr>
          <w:rFonts w:asciiTheme="minorHAnsi" w:hAnsiTheme="minorHAnsi" w:cstheme="minorHAnsi"/>
        </w:rPr>
        <w:t xml:space="preserve"> is the best method of reaching the public</w:t>
      </w:r>
      <w:r w:rsidRPr="00105073">
        <w:rPr>
          <w:rFonts w:asciiTheme="minorHAnsi" w:hAnsiTheme="minorHAnsi" w:cstheme="minorHAnsi"/>
          <w:color w:val="auto"/>
        </w:rPr>
        <w:t xml:space="preserve">.  </w:t>
      </w:r>
      <w:r w:rsidR="00776700" w:rsidRPr="00105073">
        <w:rPr>
          <w:rFonts w:asciiTheme="minorHAnsi" w:hAnsiTheme="minorHAnsi" w:cstheme="minorHAnsi"/>
          <w:color w:val="auto"/>
        </w:rPr>
        <w:t>FDOT is committed to providing meaningful access</w:t>
      </w:r>
      <w:r w:rsidR="004D164E" w:rsidRPr="00105073">
        <w:rPr>
          <w:rFonts w:asciiTheme="minorHAnsi" w:hAnsiTheme="minorHAnsi" w:cstheme="minorHAnsi"/>
          <w:color w:val="auto"/>
        </w:rPr>
        <w:t>,</w:t>
      </w:r>
      <w:r w:rsidR="00776700" w:rsidRPr="00105073">
        <w:rPr>
          <w:rFonts w:asciiTheme="minorHAnsi" w:hAnsiTheme="minorHAnsi" w:cstheme="minorHAnsi"/>
          <w:color w:val="auto"/>
        </w:rPr>
        <w:t xml:space="preserve"> </w:t>
      </w:r>
      <w:r w:rsidR="00DF31EE">
        <w:rPr>
          <w:rFonts w:asciiTheme="minorHAnsi" w:hAnsiTheme="minorHAnsi" w:cstheme="minorHAnsi"/>
          <w:color w:val="auto"/>
        </w:rPr>
        <w:t>and</w:t>
      </w:r>
      <w:r w:rsidR="00776700" w:rsidRPr="00105073">
        <w:rPr>
          <w:rFonts w:asciiTheme="minorHAnsi" w:hAnsiTheme="minorHAnsi" w:cstheme="minorHAnsi"/>
          <w:color w:val="auto"/>
        </w:rPr>
        <w:t xml:space="preserve"> </w:t>
      </w:r>
      <w:r w:rsidR="00122114" w:rsidRPr="00105073">
        <w:rPr>
          <w:rFonts w:asciiTheme="minorHAnsi" w:hAnsiTheme="minorHAnsi" w:cstheme="minorHAnsi"/>
          <w:color w:val="auto"/>
        </w:rPr>
        <w:t xml:space="preserve">will provide translation </w:t>
      </w:r>
      <w:r w:rsidR="002B1FD0" w:rsidRPr="00105073">
        <w:rPr>
          <w:rFonts w:asciiTheme="minorHAnsi" w:hAnsiTheme="minorHAnsi" w:cstheme="minorHAnsi"/>
          <w:color w:val="auto"/>
        </w:rPr>
        <w:t>of</w:t>
      </w:r>
      <w:r w:rsidR="00122114" w:rsidRPr="00105073">
        <w:rPr>
          <w:rFonts w:asciiTheme="minorHAnsi" w:hAnsiTheme="minorHAnsi" w:cstheme="minorHAnsi"/>
          <w:color w:val="auto"/>
        </w:rPr>
        <w:t xml:space="preserve"> any document when reasonable, effective and within available resources. </w:t>
      </w:r>
      <w:r w:rsidR="00846682">
        <w:rPr>
          <w:rFonts w:asciiTheme="minorHAnsi" w:hAnsiTheme="minorHAnsi" w:cstheme="minorHAnsi"/>
          <w:color w:val="auto"/>
        </w:rPr>
        <w:t xml:space="preserve"> </w:t>
      </w:r>
      <w:r w:rsidRPr="00105073">
        <w:rPr>
          <w:rFonts w:asciiTheme="minorHAnsi" w:hAnsiTheme="minorHAnsi" w:cstheme="minorHAnsi"/>
          <w:color w:val="auto"/>
        </w:rPr>
        <w:t>F</w:t>
      </w:r>
      <w:r w:rsidR="00E7750B" w:rsidRPr="00105073">
        <w:rPr>
          <w:rFonts w:asciiTheme="minorHAnsi" w:hAnsiTheme="minorHAnsi" w:cstheme="minorHAnsi"/>
          <w:color w:val="auto"/>
        </w:rPr>
        <w:t xml:space="preserve">DOT </w:t>
      </w:r>
      <w:r w:rsidR="00BE0821" w:rsidRPr="00105073">
        <w:rPr>
          <w:rFonts w:asciiTheme="minorHAnsi" w:hAnsiTheme="minorHAnsi" w:cstheme="minorHAnsi"/>
          <w:color w:val="auto"/>
        </w:rPr>
        <w:t xml:space="preserve">Districts routinely </w:t>
      </w:r>
      <w:r w:rsidR="00B86B75" w:rsidRPr="00105073">
        <w:rPr>
          <w:rFonts w:asciiTheme="minorHAnsi" w:hAnsiTheme="minorHAnsi" w:cstheme="minorHAnsi"/>
          <w:color w:val="auto"/>
        </w:rPr>
        <w:t xml:space="preserve">provide vital information by </w:t>
      </w:r>
      <w:r w:rsidR="00E7750B" w:rsidRPr="00105073">
        <w:rPr>
          <w:rFonts w:asciiTheme="minorHAnsi" w:hAnsiTheme="minorHAnsi" w:cstheme="minorHAnsi"/>
          <w:color w:val="auto"/>
        </w:rPr>
        <w:t>develop</w:t>
      </w:r>
      <w:r w:rsidR="00B86B75" w:rsidRPr="00105073">
        <w:rPr>
          <w:rFonts w:asciiTheme="minorHAnsi" w:hAnsiTheme="minorHAnsi" w:cstheme="minorHAnsi"/>
          <w:color w:val="auto"/>
        </w:rPr>
        <w:t>ing</w:t>
      </w:r>
      <w:r w:rsidR="00E7750B" w:rsidRPr="00105073">
        <w:rPr>
          <w:rFonts w:asciiTheme="minorHAnsi" w:hAnsiTheme="minorHAnsi" w:cstheme="minorHAnsi"/>
          <w:color w:val="auto"/>
        </w:rPr>
        <w:t xml:space="preserve"> </w:t>
      </w:r>
      <w:r w:rsidR="00720CD6" w:rsidRPr="00105073">
        <w:rPr>
          <w:rFonts w:asciiTheme="minorHAnsi" w:hAnsiTheme="minorHAnsi" w:cstheme="minorHAnsi"/>
          <w:color w:val="auto"/>
        </w:rPr>
        <w:t xml:space="preserve">Fact Sheets </w:t>
      </w:r>
      <w:r w:rsidR="00E7750B" w:rsidRPr="00105073">
        <w:rPr>
          <w:rFonts w:asciiTheme="minorHAnsi" w:hAnsiTheme="minorHAnsi" w:cstheme="minorHAnsi"/>
          <w:color w:val="auto"/>
        </w:rPr>
        <w:t>in English, Spanish and Creole</w:t>
      </w:r>
      <w:r w:rsidR="00BE0821" w:rsidRPr="00105073">
        <w:rPr>
          <w:rFonts w:asciiTheme="minorHAnsi" w:hAnsiTheme="minorHAnsi" w:cstheme="minorHAnsi"/>
          <w:color w:val="auto"/>
        </w:rPr>
        <w:t xml:space="preserve"> (as needed)</w:t>
      </w:r>
      <w:r w:rsidR="00E7750B" w:rsidRPr="00105073">
        <w:rPr>
          <w:rFonts w:asciiTheme="minorHAnsi" w:hAnsiTheme="minorHAnsi" w:cstheme="minorHAnsi"/>
          <w:color w:val="auto"/>
        </w:rPr>
        <w:t xml:space="preserve"> </w:t>
      </w:r>
      <w:r w:rsidR="00EF3AFB" w:rsidRPr="00105073">
        <w:rPr>
          <w:rFonts w:asciiTheme="minorHAnsi" w:hAnsiTheme="minorHAnsi" w:cstheme="minorHAnsi"/>
          <w:color w:val="auto"/>
        </w:rPr>
        <w:t xml:space="preserve">for major </w:t>
      </w:r>
      <w:r w:rsidR="00EF3AFB" w:rsidRPr="00105073">
        <w:rPr>
          <w:rFonts w:asciiTheme="minorHAnsi" w:hAnsiTheme="minorHAnsi" w:cstheme="minorHAnsi"/>
          <w:color w:val="auto"/>
        </w:rPr>
        <w:lastRenderedPageBreak/>
        <w:t>Design/Construction projects</w:t>
      </w:r>
      <w:r w:rsidR="00B86B75" w:rsidRPr="00105073">
        <w:rPr>
          <w:rFonts w:asciiTheme="minorHAnsi" w:hAnsiTheme="minorHAnsi" w:cstheme="minorHAnsi"/>
          <w:color w:val="auto"/>
        </w:rPr>
        <w:t xml:space="preserve">. </w:t>
      </w:r>
      <w:r w:rsidR="00846682">
        <w:rPr>
          <w:rFonts w:asciiTheme="minorHAnsi" w:hAnsiTheme="minorHAnsi" w:cstheme="minorHAnsi"/>
          <w:color w:val="auto"/>
        </w:rPr>
        <w:t xml:space="preserve"> </w:t>
      </w:r>
      <w:r w:rsidR="00406571" w:rsidRPr="00105073">
        <w:rPr>
          <w:rFonts w:asciiTheme="minorHAnsi" w:hAnsiTheme="minorHAnsi" w:cstheme="minorHAnsi"/>
          <w:color w:val="auto"/>
        </w:rPr>
        <w:t xml:space="preserve">The Districts also provide translation of plan and project documents for </w:t>
      </w:r>
      <w:r w:rsidR="00B86B75" w:rsidRPr="00105073">
        <w:rPr>
          <w:rFonts w:asciiTheme="minorHAnsi" w:hAnsiTheme="minorHAnsi" w:cstheme="minorHAnsi"/>
          <w:color w:val="auto"/>
        </w:rPr>
        <w:t xml:space="preserve">common </w:t>
      </w:r>
      <w:r w:rsidR="00406571" w:rsidRPr="00105073">
        <w:rPr>
          <w:rFonts w:asciiTheme="minorHAnsi" w:hAnsiTheme="minorHAnsi" w:cstheme="minorHAnsi"/>
          <w:color w:val="auto"/>
        </w:rPr>
        <w:t>occurrences such as lane closures</w:t>
      </w:r>
      <w:r w:rsidR="00D36C55" w:rsidRPr="00105073">
        <w:rPr>
          <w:rFonts w:asciiTheme="minorHAnsi" w:hAnsiTheme="minorHAnsi" w:cstheme="minorHAnsi"/>
          <w:color w:val="auto"/>
        </w:rPr>
        <w:t>, new</w:t>
      </w:r>
      <w:r w:rsidR="00E709B6" w:rsidRPr="00105073">
        <w:rPr>
          <w:rFonts w:asciiTheme="minorHAnsi" w:hAnsiTheme="minorHAnsi" w:cstheme="minorHAnsi"/>
          <w:color w:val="auto"/>
        </w:rPr>
        <w:t xml:space="preserve"> sidewalk and pedestrian ramp</w:t>
      </w:r>
      <w:r w:rsidR="003F6B0B">
        <w:rPr>
          <w:rFonts w:asciiTheme="minorHAnsi" w:hAnsiTheme="minorHAnsi" w:cstheme="minorHAnsi"/>
          <w:color w:val="auto"/>
        </w:rPr>
        <w:t xml:space="preserve"> additions</w:t>
      </w:r>
      <w:r w:rsidR="00E709B6" w:rsidRPr="00105073">
        <w:rPr>
          <w:rFonts w:asciiTheme="minorHAnsi" w:hAnsiTheme="minorHAnsi" w:cstheme="minorHAnsi"/>
          <w:color w:val="auto"/>
        </w:rPr>
        <w:t xml:space="preserve">, </w:t>
      </w:r>
      <w:r w:rsidR="00D1691E" w:rsidRPr="00105073">
        <w:rPr>
          <w:rFonts w:asciiTheme="minorHAnsi" w:hAnsiTheme="minorHAnsi" w:cstheme="minorHAnsi"/>
          <w:color w:val="auto"/>
        </w:rPr>
        <w:t>and new</w:t>
      </w:r>
      <w:r w:rsidR="00E709B6" w:rsidRPr="00105073">
        <w:rPr>
          <w:rFonts w:asciiTheme="minorHAnsi" w:hAnsiTheme="minorHAnsi" w:cstheme="minorHAnsi"/>
          <w:color w:val="auto"/>
        </w:rPr>
        <w:t xml:space="preserve"> lighting, traffic signals and pavement marking. </w:t>
      </w:r>
    </w:p>
    <w:p w14:paraId="37AE5A42" w14:textId="770DCD87" w:rsidR="00E709B6" w:rsidRPr="00E709B6" w:rsidRDefault="00E709B6" w:rsidP="00E709B6">
      <w:pPr>
        <w:autoSpaceDE w:val="0"/>
        <w:autoSpaceDN w:val="0"/>
        <w:adjustRightInd w:val="0"/>
        <w:spacing w:after="0" w:line="240" w:lineRule="auto"/>
        <w:ind w:right="0"/>
        <w:rPr>
          <w:rFonts w:ascii="Calibri" w:hAnsi="Calibri" w:cs="Times New Roman"/>
          <w:sz w:val="24"/>
          <w:szCs w:val="24"/>
        </w:rPr>
      </w:pPr>
    </w:p>
    <w:p w14:paraId="1A4C6353" w14:textId="73976F24" w:rsidR="00D76FF7" w:rsidRPr="002C1418" w:rsidRDefault="00350DA6" w:rsidP="009E7EDE">
      <w:pPr>
        <w:jc w:val="both"/>
        <w:rPr>
          <w:rFonts w:cs="Times New Roman"/>
          <w:b/>
          <w:sz w:val="24"/>
          <w:szCs w:val="24"/>
        </w:rPr>
      </w:pPr>
      <w:r w:rsidRPr="00C16F6E">
        <w:rPr>
          <w:rFonts w:cs="Times New Roman"/>
          <w:sz w:val="24"/>
          <w:szCs w:val="24"/>
        </w:rPr>
        <w:t xml:space="preserve">Similarly, </w:t>
      </w:r>
      <w:proofErr w:type="gramStart"/>
      <w:r w:rsidRPr="00C16F6E">
        <w:rPr>
          <w:rFonts w:cs="Times New Roman"/>
          <w:sz w:val="24"/>
          <w:szCs w:val="24"/>
        </w:rPr>
        <w:t>all of</w:t>
      </w:r>
      <w:proofErr w:type="gramEnd"/>
      <w:r w:rsidRPr="00C16F6E">
        <w:rPr>
          <w:rFonts w:cs="Times New Roman"/>
          <w:sz w:val="24"/>
          <w:szCs w:val="24"/>
        </w:rPr>
        <w:t xml:space="preserve"> FDOT significant transportation projects use websites to provide information to the public</w:t>
      </w:r>
      <w:r w:rsidR="00D76FF7" w:rsidRPr="00C16F6E">
        <w:rPr>
          <w:rFonts w:cs="Times New Roman"/>
          <w:sz w:val="24"/>
          <w:szCs w:val="24"/>
        </w:rPr>
        <w:t xml:space="preserve">.  These sites are available in </w:t>
      </w:r>
      <w:r w:rsidR="008F515F" w:rsidRPr="00C16F6E">
        <w:rPr>
          <w:rFonts w:cs="Times New Roman"/>
          <w:sz w:val="24"/>
          <w:szCs w:val="24"/>
        </w:rPr>
        <w:t>English and</w:t>
      </w:r>
      <w:r w:rsidR="00D76FF7" w:rsidRPr="00C16F6E">
        <w:rPr>
          <w:rFonts w:cs="Times New Roman"/>
          <w:sz w:val="24"/>
          <w:szCs w:val="24"/>
        </w:rPr>
        <w:t xml:space="preserve"> Spanish and, as needed, Haitian Creole.  </w:t>
      </w:r>
    </w:p>
    <w:p w14:paraId="7F8B1C6C" w14:textId="77777777" w:rsidR="00D76FF7" w:rsidRDefault="00E61310" w:rsidP="00710F62">
      <w:pPr>
        <w:rPr>
          <w:rFonts w:cs="Times New Roman"/>
        </w:rPr>
      </w:pPr>
      <w:r>
        <w:rPr>
          <w:noProof/>
        </w:rPr>
        <w:drawing>
          <wp:anchor distT="0" distB="0" distL="114300" distR="114300" simplePos="0" relativeHeight="251657216" behindDoc="0" locked="0" layoutInCell="1" allowOverlap="1" wp14:anchorId="50D6F270" wp14:editId="611FA148">
            <wp:simplePos x="0" y="0"/>
            <wp:positionH relativeFrom="column">
              <wp:posOffset>2932430</wp:posOffset>
            </wp:positionH>
            <wp:positionV relativeFrom="paragraph">
              <wp:posOffset>22860</wp:posOffset>
            </wp:positionV>
            <wp:extent cx="2837180" cy="2255520"/>
            <wp:effectExtent l="19050" t="19050" r="2032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9744" t="11261" r="60256" b="4955"/>
                    <a:stretch/>
                  </pic:blipFill>
                  <pic:spPr bwMode="auto">
                    <a:xfrm>
                      <a:off x="0" y="0"/>
                      <a:ext cx="2837180" cy="225552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FF7">
        <w:rPr>
          <w:noProof/>
        </w:rPr>
        <w:drawing>
          <wp:inline distT="0" distB="0" distL="0" distR="0" wp14:anchorId="157B24E5" wp14:editId="30432196">
            <wp:extent cx="2430780" cy="2257153"/>
            <wp:effectExtent l="19050" t="19050" r="2667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179" t="10811" r="62692" b="7207"/>
                    <a:stretch/>
                  </pic:blipFill>
                  <pic:spPr bwMode="auto">
                    <a:xfrm>
                      <a:off x="0" y="0"/>
                      <a:ext cx="2430780" cy="22571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672D2D" w14:textId="4CD0FB5A" w:rsidR="006B34D6" w:rsidRDefault="006B34D6" w:rsidP="00710F62">
      <w:pPr>
        <w:rPr>
          <w:rFonts w:cs="Times New Roman"/>
        </w:rPr>
      </w:pPr>
      <w:r>
        <w:rPr>
          <w:rFonts w:cs="Times New Roman"/>
        </w:rPr>
        <w:t xml:space="preserve">In districts with much higher proportions of Spanish and </w:t>
      </w:r>
      <w:r w:rsidR="00292D9A">
        <w:rPr>
          <w:rFonts w:cs="Times New Roman"/>
        </w:rPr>
        <w:t>Haitian</w:t>
      </w:r>
      <w:r w:rsidR="007D58D7">
        <w:rPr>
          <w:rFonts w:cs="Times New Roman"/>
        </w:rPr>
        <w:t>-</w:t>
      </w:r>
      <w:r>
        <w:rPr>
          <w:rFonts w:cs="Times New Roman"/>
        </w:rPr>
        <w:t>Cr</w:t>
      </w:r>
      <w:r w:rsidR="007D58D7">
        <w:rPr>
          <w:rFonts w:cs="Times New Roman"/>
        </w:rPr>
        <w:t>eole speakers</w:t>
      </w:r>
      <w:r>
        <w:rPr>
          <w:rFonts w:cs="Times New Roman"/>
        </w:rPr>
        <w:t xml:space="preserve"> than</w:t>
      </w:r>
      <w:r w:rsidR="007D58D7">
        <w:rPr>
          <w:rFonts w:cs="Times New Roman"/>
        </w:rPr>
        <w:t xml:space="preserve"> the</w:t>
      </w:r>
      <w:r>
        <w:rPr>
          <w:rFonts w:cs="Times New Roman"/>
        </w:rPr>
        <w:t xml:space="preserve"> more northern areas of the state, </w:t>
      </w:r>
      <w:r w:rsidR="00143DF9">
        <w:rPr>
          <w:rFonts w:cs="Times New Roman"/>
        </w:rPr>
        <w:t xml:space="preserve">when warranted, </w:t>
      </w:r>
      <w:r>
        <w:rPr>
          <w:rFonts w:cs="Times New Roman"/>
        </w:rPr>
        <w:t xml:space="preserve">FDOT </w:t>
      </w:r>
      <w:r w:rsidR="00143DF9">
        <w:rPr>
          <w:rFonts w:cs="Times New Roman"/>
        </w:rPr>
        <w:t xml:space="preserve">will </w:t>
      </w:r>
      <w:r>
        <w:rPr>
          <w:rFonts w:cs="Times New Roman"/>
        </w:rPr>
        <w:t xml:space="preserve">incorporate Spanish and Haitian-Creole translation capacities to </w:t>
      </w:r>
      <w:r w:rsidR="00143DF9">
        <w:rPr>
          <w:rFonts w:cs="Times New Roman"/>
        </w:rPr>
        <w:t xml:space="preserve">major </w:t>
      </w:r>
      <w:r>
        <w:rPr>
          <w:rFonts w:cs="Times New Roman"/>
        </w:rPr>
        <w:t xml:space="preserve">project </w:t>
      </w:r>
      <w:r w:rsidR="00143DF9">
        <w:rPr>
          <w:rFonts w:cs="Times New Roman"/>
        </w:rPr>
        <w:t>web</w:t>
      </w:r>
      <w:r>
        <w:rPr>
          <w:rFonts w:cs="Times New Roman"/>
        </w:rPr>
        <w:t xml:space="preserve">sites to meet LEP needs.  </w:t>
      </w:r>
      <w:hyperlink r:id="rId19" w:history="1">
        <w:r w:rsidRPr="000A26E6">
          <w:rPr>
            <w:rStyle w:val="Hyperlink"/>
            <w:rFonts w:cs="Times New Roman"/>
          </w:rPr>
          <w:t>http://www.95express.com/</w:t>
        </w:r>
      </w:hyperlink>
      <w:r>
        <w:rPr>
          <w:rFonts w:cs="Times New Roman"/>
        </w:rPr>
        <w:t xml:space="preserve"> .</w:t>
      </w:r>
    </w:p>
    <w:p w14:paraId="7B20244D" w14:textId="5ECBA39C" w:rsidR="00A279C6" w:rsidRDefault="00A279C6" w:rsidP="00A279C6">
      <w:pPr>
        <w:jc w:val="center"/>
        <w:rPr>
          <w:rFonts w:cs="Times New Roman"/>
        </w:rPr>
      </w:pPr>
      <w:r>
        <w:rPr>
          <w:noProof/>
        </w:rPr>
        <w:drawing>
          <wp:inline distT="0" distB="0" distL="0" distR="0" wp14:anchorId="45507170" wp14:editId="754D159F">
            <wp:extent cx="490220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colorTemperature colorTemp="8718"/>
                              </a14:imgEffect>
                            </a14:imgLayer>
                          </a14:imgProps>
                        </a:ext>
                      </a:extLst>
                    </a:blip>
                    <a:srcRect l="2708" r="47530" b="29810"/>
                    <a:stretch/>
                  </pic:blipFill>
                  <pic:spPr bwMode="auto">
                    <a:xfrm>
                      <a:off x="0" y="0"/>
                      <a:ext cx="4931096" cy="3238427"/>
                    </a:xfrm>
                    <a:prstGeom prst="rect">
                      <a:avLst/>
                    </a:prstGeom>
                    <a:ln>
                      <a:noFill/>
                    </a:ln>
                    <a:extLst>
                      <a:ext uri="{53640926-AAD7-44D8-BBD7-CCE9431645EC}">
                        <a14:shadowObscured xmlns:a14="http://schemas.microsoft.com/office/drawing/2010/main"/>
                      </a:ext>
                    </a:extLst>
                  </pic:spPr>
                </pic:pic>
              </a:graphicData>
            </a:graphic>
          </wp:inline>
        </w:drawing>
      </w:r>
    </w:p>
    <w:p w14:paraId="066E3FD0" w14:textId="77777777" w:rsidR="003E380D" w:rsidRPr="00C16F6E" w:rsidRDefault="008F515F" w:rsidP="00710F62">
      <w:pPr>
        <w:pStyle w:val="ListParagraph"/>
        <w:numPr>
          <w:ilvl w:val="0"/>
          <w:numId w:val="1"/>
        </w:numPr>
        <w:rPr>
          <w:rFonts w:cs="Times New Roman"/>
          <w:b/>
          <w:sz w:val="24"/>
          <w:szCs w:val="24"/>
        </w:rPr>
      </w:pPr>
      <w:r w:rsidRPr="00C16F6E">
        <w:rPr>
          <w:rFonts w:cs="Times New Roman"/>
          <w:b/>
          <w:sz w:val="24"/>
          <w:szCs w:val="24"/>
        </w:rPr>
        <w:t>Measuring Effectiveness</w:t>
      </w:r>
    </w:p>
    <w:p w14:paraId="4E92CD5A" w14:textId="77777777" w:rsidR="00167B60" w:rsidRPr="00C16F6E" w:rsidRDefault="00167B60" w:rsidP="009E7EDE">
      <w:pPr>
        <w:ind w:left="360"/>
        <w:jc w:val="both"/>
        <w:rPr>
          <w:rFonts w:cs="Times New Roman"/>
          <w:sz w:val="24"/>
          <w:szCs w:val="24"/>
        </w:rPr>
      </w:pPr>
      <w:r w:rsidRPr="00C16F6E">
        <w:rPr>
          <w:rFonts w:cs="Times New Roman"/>
          <w:sz w:val="24"/>
          <w:szCs w:val="24"/>
        </w:rPr>
        <w:t xml:space="preserve">To ensure that civil rights programs, including LEP, are substantially compliant and meaningfully delivered, FDOT annually reviews </w:t>
      </w:r>
      <w:proofErr w:type="gramStart"/>
      <w:r w:rsidRPr="00C16F6E">
        <w:rPr>
          <w:rFonts w:cs="Times New Roman"/>
          <w:sz w:val="24"/>
          <w:szCs w:val="24"/>
        </w:rPr>
        <w:t>all of</w:t>
      </w:r>
      <w:proofErr w:type="gramEnd"/>
      <w:r w:rsidRPr="00C16F6E">
        <w:rPr>
          <w:rFonts w:cs="Times New Roman"/>
          <w:sz w:val="24"/>
          <w:szCs w:val="24"/>
        </w:rPr>
        <w:t xml:space="preserve"> its federal program areas.  As part of these Quality Assurance </w:t>
      </w:r>
      <w:r w:rsidRPr="00C16F6E">
        <w:rPr>
          <w:rFonts w:cs="Times New Roman"/>
          <w:sz w:val="24"/>
          <w:szCs w:val="24"/>
        </w:rPr>
        <w:lastRenderedPageBreak/>
        <w:t>Reviews (QARs), the State Title VI/Nondiscrimination Coordinator collects alternative language publications and media sources in each district and then compares them to are</w:t>
      </w:r>
      <w:r w:rsidR="00270125" w:rsidRPr="00C16F6E">
        <w:rPr>
          <w:rFonts w:cs="Times New Roman"/>
          <w:sz w:val="24"/>
          <w:szCs w:val="24"/>
        </w:rPr>
        <w:t>a demographics.   The Coordinator</w:t>
      </w:r>
      <w:r w:rsidRPr="00C16F6E">
        <w:rPr>
          <w:rFonts w:cs="Times New Roman"/>
          <w:sz w:val="24"/>
          <w:szCs w:val="24"/>
        </w:rPr>
        <w:t xml:space="preserve"> also tests the </w:t>
      </w:r>
      <w:r w:rsidR="00270125" w:rsidRPr="00C16F6E">
        <w:rPr>
          <w:rFonts w:cs="Times New Roman"/>
          <w:sz w:val="24"/>
          <w:szCs w:val="24"/>
        </w:rPr>
        <w:t xml:space="preserve">accuracy of the district interpreter/translator list </w:t>
      </w:r>
      <w:r w:rsidRPr="00C16F6E">
        <w:rPr>
          <w:rFonts w:cs="Times New Roman"/>
          <w:sz w:val="24"/>
          <w:szCs w:val="24"/>
        </w:rPr>
        <w:t xml:space="preserve">to ensure that it is up to date and that employees remain willing to provide their services.  </w:t>
      </w:r>
    </w:p>
    <w:p w14:paraId="70DCD7C6" w14:textId="0481D672" w:rsidR="008F515F" w:rsidRPr="00C16F6E" w:rsidRDefault="00167B60" w:rsidP="009E7EDE">
      <w:pPr>
        <w:ind w:left="360"/>
        <w:jc w:val="both"/>
        <w:rPr>
          <w:rFonts w:cs="Times New Roman"/>
          <w:sz w:val="24"/>
          <w:szCs w:val="24"/>
        </w:rPr>
      </w:pPr>
      <w:r w:rsidRPr="00C16F6E">
        <w:rPr>
          <w:rFonts w:cs="Times New Roman"/>
          <w:sz w:val="24"/>
          <w:szCs w:val="24"/>
        </w:rPr>
        <w:t>In addition, FDOT quarterly collects field information on the number of instances verbal interpretation and written translation is requested and provided.  This data is loosely compared to American Community Survey (ACS) demographic</w:t>
      </w:r>
      <w:r w:rsidR="00C16F6E" w:rsidRPr="00C16F6E">
        <w:rPr>
          <w:rFonts w:cs="Times New Roman"/>
          <w:sz w:val="24"/>
          <w:szCs w:val="24"/>
        </w:rPr>
        <w:t>s for the various districts</w:t>
      </w:r>
      <w:r w:rsidRPr="00C16F6E">
        <w:rPr>
          <w:rFonts w:cs="Times New Roman"/>
          <w:sz w:val="24"/>
          <w:szCs w:val="24"/>
        </w:rPr>
        <w:t xml:space="preserve"> show</w:t>
      </w:r>
      <w:r w:rsidR="00C16F6E" w:rsidRPr="00C16F6E">
        <w:rPr>
          <w:rFonts w:cs="Times New Roman"/>
          <w:sz w:val="24"/>
          <w:szCs w:val="24"/>
        </w:rPr>
        <w:t>ing</w:t>
      </w:r>
      <w:r w:rsidRPr="00C16F6E">
        <w:rPr>
          <w:rFonts w:cs="Times New Roman"/>
          <w:sz w:val="24"/>
          <w:szCs w:val="24"/>
        </w:rPr>
        <w:t xml:space="preserve"> English spoken </w:t>
      </w:r>
      <w:r w:rsidR="00846682">
        <w:rPr>
          <w:rFonts w:cs="Times New Roman"/>
          <w:sz w:val="24"/>
          <w:szCs w:val="24"/>
        </w:rPr>
        <w:t>“</w:t>
      </w:r>
      <w:r w:rsidRPr="00C16F6E">
        <w:rPr>
          <w:rFonts w:cs="Times New Roman"/>
          <w:sz w:val="24"/>
          <w:szCs w:val="24"/>
        </w:rPr>
        <w:t>less than very well.</w:t>
      </w:r>
      <w:r w:rsidR="00846682">
        <w:rPr>
          <w:rFonts w:cs="Times New Roman"/>
          <w:sz w:val="24"/>
          <w:szCs w:val="24"/>
        </w:rPr>
        <w:t>”</w:t>
      </w:r>
      <w:r w:rsidRPr="00C16F6E">
        <w:rPr>
          <w:rFonts w:cs="Times New Roman"/>
          <w:sz w:val="24"/>
          <w:szCs w:val="24"/>
        </w:rPr>
        <w:t xml:space="preserve">  If a disparity exists between the figures, the Coordinator schedules a special emphasis review to further assess compliance.  The Coordin</w:t>
      </w:r>
      <w:r w:rsidR="00270125" w:rsidRPr="00C16F6E">
        <w:rPr>
          <w:rFonts w:cs="Times New Roman"/>
          <w:sz w:val="24"/>
          <w:szCs w:val="24"/>
        </w:rPr>
        <w:t>ator also maintains this data for</w:t>
      </w:r>
      <w:r w:rsidRPr="00C16F6E">
        <w:rPr>
          <w:rFonts w:cs="Times New Roman"/>
          <w:sz w:val="24"/>
          <w:szCs w:val="24"/>
        </w:rPr>
        <w:t xml:space="preserve"> annual reporting to federal funding authorities.  </w:t>
      </w:r>
    </w:p>
    <w:tbl>
      <w:tblPr>
        <w:tblW w:w="9483" w:type="dxa"/>
        <w:tblInd w:w="93" w:type="dxa"/>
        <w:tblLook w:val="04A0" w:firstRow="1" w:lastRow="0" w:firstColumn="1" w:lastColumn="0" w:noHBand="0" w:noVBand="1"/>
      </w:tblPr>
      <w:tblGrid>
        <w:gridCol w:w="6135"/>
        <w:gridCol w:w="3348"/>
      </w:tblGrid>
      <w:tr w:rsidR="00270125" w:rsidRPr="00167B60" w14:paraId="7155C794" w14:textId="77777777" w:rsidTr="00270125">
        <w:trPr>
          <w:trHeight w:val="349"/>
        </w:trPr>
        <w:tc>
          <w:tcPr>
            <w:tcW w:w="6135" w:type="dxa"/>
            <w:tcBorders>
              <w:top w:val="single" w:sz="8" w:space="0" w:color="auto"/>
              <w:left w:val="single" w:sz="8" w:space="0" w:color="auto"/>
              <w:bottom w:val="single" w:sz="8" w:space="0" w:color="auto"/>
              <w:right w:val="nil"/>
            </w:tcBorders>
            <w:shd w:val="clear" w:color="000000" w:fill="D9D9D9"/>
            <w:noWrap/>
            <w:vAlign w:val="bottom"/>
            <w:hideMark/>
          </w:tcPr>
          <w:p w14:paraId="634EBE37" w14:textId="77777777" w:rsidR="00270125" w:rsidRPr="00167B60" w:rsidRDefault="00270125" w:rsidP="00710F62">
            <w:pPr>
              <w:spacing w:after="0" w:line="240" w:lineRule="auto"/>
              <w:ind w:right="0"/>
              <w:rPr>
                <w:rFonts w:ascii="Calibri" w:eastAsia="Times New Roman" w:hAnsi="Calibri" w:cs="Times New Roman"/>
                <w:b/>
                <w:bCs/>
                <w:sz w:val="24"/>
                <w:szCs w:val="24"/>
              </w:rPr>
            </w:pPr>
            <w:r w:rsidRPr="00167B60">
              <w:rPr>
                <w:rFonts w:ascii="Calibri" w:eastAsia="Times New Roman" w:hAnsi="Calibri" w:cs="Times New Roman"/>
                <w:b/>
                <w:bCs/>
                <w:sz w:val="24"/>
                <w:szCs w:val="24"/>
              </w:rPr>
              <w:t>Title VI</w:t>
            </w:r>
          </w:p>
        </w:tc>
        <w:tc>
          <w:tcPr>
            <w:tcW w:w="3348" w:type="dxa"/>
            <w:tcBorders>
              <w:top w:val="single" w:sz="8" w:space="0" w:color="auto"/>
              <w:left w:val="single" w:sz="8" w:space="0" w:color="auto"/>
              <w:bottom w:val="single" w:sz="8" w:space="0" w:color="auto"/>
              <w:right w:val="nil"/>
            </w:tcBorders>
            <w:shd w:val="clear" w:color="000000" w:fill="D9D9D9"/>
          </w:tcPr>
          <w:p w14:paraId="5EE42469" w14:textId="77777777" w:rsidR="00270125" w:rsidRPr="00167B60" w:rsidRDefault="00270125" w:rsidP="00710F62">
            <w:pPr>
              <w:spacing w:after="0" w:line="240" w:lineRule="auto"/>
              <w:ind w:right="0"/>
              <w:rPr>
                <w:rFonts w:ascii="Calibri" w:eastAsia="Times New Roman" w:hAnsi="Calibri" w:cs="Times New Roman"/>
                <w:b/>
                <w:bCs/>
                <w:sz w:val="24"/>
                <w:szCs w:val="24"/>
              </w:rPr>
            </w:pPr>
            <w:r>
              <w:rPr>
                <w:rFonts w:ascii="Calibri" w:eastAsia="Times New Roman" w:hAnsi="Calibri" w:cs="Times New Roman"/>
                <w:b/>
                <w:bCs/>
                <w:sz w:val="24"/>
                <w:szCs w:val="24"/>
              </w:rPr>
              <w:t>FY 20XX</w:t>
            </w:r>
          </w:p>
        </w:tc>
      </w:tr>
      <w:tr w:rsidR="00270125" w:rsidRPr="00167B60" w14:paraId="7B1D0D7C" w14:textId="77777777" w:rsidTr="00270125">
        <w:trPr>
          <w:trHeight w:val="790"/>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02D66724"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Title VI complaints filed with the STA</w:t>
            </w:r>
          </w:p>
        </w:tc>
        <w:tc>
          <w:tcPr>
            <w:tcW w:w="3348" w:type="dxa"/>
            <w:tcBorders>
              <w:top w:val="nil"/>
              <w:left w:val="single" w:sz="8" w:space="0" w:color="auto"/>
              <w:bottom w:val="single" w:sz="4" w:space="0" w:color="auto"/>
              <w:right w:val="single" w:sz="4" w:space="0" w:color="auto"/>
            </w:tcBorders>
            <w:shd w:val="clear" w:color="000000" w:fill="FDE9D9"/>
          </w:tcPr>
          <w:p w14:paraId="763F729E"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1398FC6F" w14:textId="77777777" w:rsidTr="00270125">
        <w:trPr>
          <w:trHeight w:val="288"/>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249B4928"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completed investigations conducted by the STA</w:t>
            </w:r>
          </w:p>
        </w:tc>
        <w:tc>
          <w:tcPr>
            <w:tcW w:w="3348" w:type="dxa"/>
            <w:tcBorders>
              <w:top w:val="nil"/>
              <w:left w:val="single" w:sz="8" w:space="0" w:color="auto"/>
              <w:bottom w:val="single" w:sz="4" w:space="0" w:color="auto"/>
              <w:right w:val="single" w:sz="4" w:space="0" w:color="auto"/>
            </w:tcBorders>
            <w:shd w:val="clear" w:color="000000" w:fill="FDE9D9"/>
          </w:tcPr>
          <w:p w14:paraId="745247CA"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661E4BEA" w14:textId="77777777" w:rsidTr="00270125">
        <w:trPr>
          <w:trHeight w:val="288"/>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6F18DF1A"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STA completed investigations with findings</w:t>
            </w:r>
          </w:p>
        </w:tc>
        <w:tc>
          <w:tcPr>
            <w:tcW w:w="3348" w:type="dxa"/>
            <w:tcBorders>
              <w:top w:val="nil"/>
              <w:left w:val="single" w:sz="8" w:space="0" w:color="auto"/>
              <w:bottom w:val="single" w:sz="4" w:space="0" w:color="auto"/>
              <w:right w:val="single" w:sz="4" w:space="0" w:color="auto"/>
            </w:tcBorders>
            <w:shd w:val="clear" w:color="000000" w:fill="FDE9D9"/>
          </w:tcPr>
          <w:p w14:paraId="2833CBCD"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5BC4C390" w14:textId="77777777" w:rsidTr="00270125">
        <w:trPr>
          <w:trHeight w:val="288"/>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3353450C"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planned STA reviews</w:t>
            </w:r>
          </w:p>
        </w:tc>
        <w:tc>
          <w:tcPr>
            <w:tcW w:w="3348" w:type="dxa"/>
            <w:tcBorders>
              <w:top w:val="nil"/>
              <w:left w:val="single" w:sz="8" w:space="0" w:color="auto"/>
              <w:bottom w:val="single" w:sz="4" w:space="0" w:color="auto"/>
              <w:right w:val="single" w:sz="4" w:space="0" w:color="auto"/>
            </w:tcBorders>
            <w:shd w:val="clear" w:color="000000" w:fill="FDE9D9"/>
          </w:tcPr>
          <w:p w14:paraId="1C8CAC90"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2793EDF0" w14:textId="77777777" w:rsidTr="00270125">
        <w:trPr>
          <w:trHeight w:val="288"/>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268F4E72"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completed STA reviews</w:t>
            </w:r>
          </w:p>
        </w:tc>
        <w:tc>
          <w:tcPr>
            <w:tcW w:w="3348" w:type="dxa"/>
            <w:tcBorders>
              <w:top w:val="nil"/>
              <w:left w:val="single" w:sz="8" w:space="0" w:color="auto"/>
              <w:bottom w:val="single" w:sz="4" w:space="0" w:color="auto"/>
              <w:right w:val="single" w:sz="4" w:space="0" w:color="auto"/>
            </w:tcBorders>
            <w:shd w:val="clear" w:color="000000" w:fill="FDE9D9"/>
          </w:tcPr>
          <w:p w14:paraId="62C12ACD"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3FD20696" w14:textId="77777777" w:rsidTr="00270125">
        <w:trPr>
          <w:trHeight w:val="288"/>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711BE681"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current STA Subrecipients</w:t>
            </w:r>
          </w:p>
        </w:tc>
        <w:tc>
          <w:tcPr>
            <w:tcW w:w="3348" w:type="dxa"/>
            <w:tcBorders>
              <w:top w:val="nil"/>
              <w:left w:val="single" w:sz="8" w:space="0" w:color="auto"/>
              <w:bottom w:val="single" w:sz="4" w:space="0" w:color="auto"/>
              <w:right w:val="single" w:sz="4" w:space="0" w:color="auto"/>
            </w:tcBorders>
            <w:shd w:val="clear" w:color="000000" w:fill="FDE9D9"/>
          </w:tcPr>
          <w:p w14:paraId="5666C64B"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2458C929" w14:textId="77777777" w:rsidTr="00270125">
        <w:trPr>
          <w:trHeight w:val="288"/>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77536C13"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planned STA Subrecipient reviews</w:t>
            </w:r>
          </w:p>
        </w:tc>
        <w:tc>
          <w:tcPr>
            <w:tcW w:w="3348" w:type="dxa"/>
            <w:tcBorders>
              <w:top w:val="nil"/>
              <w:left w:val="single" w:sz="8" w:space="0" w:color="auto"/>
              <w:bottom w:val="single" w:sz="4" w:space="0" w:color="auto"/>
              <w:right w:val="single" w:sz="4" w:space="0" w:color="auto"/>
            </w:tcBorders>
            <w:shd w:val="clear" w:color="000000" w:fill="FDE9D9"/>
          </w:tcPr>
          <w:p w14:paraId="56660EF6"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58D0BAC2" w14:textId="77777777" w:rsidTr="00270125">
        <w:trPr>
          <w:trHeight w:val="576"/>
        </w:trPr>
        <w:tc>
          <w:tcPr>
            <w:tcW w:w="6135" w:type="dxa"/>
            <w:tcBorders>
              <w:top w:val="nil"/>
              <w:left w:val="single" w:sz="8" w:space="0" w:color="auto"/>
              <w:bottom w:val="nil"/>
              <w:right w:val="single" w:sz="4" w:space="0" w:color="auto"/>
            </w:tcBorders>
            <w:shd w:val="clear" w:color="000000" w:fill="FDE9D9"/>
            <w:noWrap/>
            <w:vAlign w:val="bottom"/>
            <w:hideMark/>
          </w:tcPr>
          <w:p w14:paraId="7D2A02E8"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completed STA Subrecipient reviews</w:t>
            </w:r>
          </w:p>
        </w:tc>
        <w:tc>
          <w:tcPr>
            <w:tcW w:w="3348" w:type="dxa"/>
            <w:tcBorders>
              <w:top w:val="nil"/>
              <w:left w:val="single" w:sz="8" w:space="0" w:color="auto"/>
              <w:bottom w:val="nil"/>
              <w:right w:val="single" w:sz="4" w:space="0" w:color="auto"/>
            </w:tcBorders>
            <w:shd w:val="clear" w:color="000000" w:fill="FDE9D9"/>
          </w:tcPr>
          <w:p w14:paraId="4FBE7664"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44AEEA49" w14:textId="77777777" w:rsidTr="00270125">
        <w:trPr>
          <w:trHeight w:val="288"/>
        </w:trPr>
        <w:tc>
          <w:tcPr>
            <w:tcW w:w="6135" w:type="dxa"/>
            <w:tcBorders>
              <w:top w:val="single" w:sz="4" w:space="0" w:color="auto"/>
              <w:left w:val="single" w:sz="8" w:space="0" w:color="auto"/>
              <w:bottom w:val="nil"/>
              <w:right w:val="single" w:sz="4" w:space="0" w:color="auto"/>
            </w:tcBorders>
            <w:shd w:val="clear" w:color="000000" w:fill="FDE9D9"/>
            <w:noWrap/>
            <w:vAlign w:val="bottom"/>
            <w:hideMark/>
          </w:tcPr>
          <w:p w14:paraId="5A999BE9"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planned training sessions</w:t>
            </w:r>
          </w:p>
        </w:tc>
        <w:tc>
          <w:tcPr>
            <w:tcW w:w="3348" w:type="dxa"/>
            <w:tcBorders>
              <w:top w:val="single" w:sz="4" w:space="0" w:color="auto"/>
              <w:left w:val="single" w:sz="8" w:space="0" w:color="auto"/>
              <w:bottom w:val="nil"/>
              <w:right w:val="single" w:sz="4" w:space="0" w:color="auto"/>
            </w:tcBorders>
            <w:shd w:val="clear" w:color="000000" w:fill="FDE9D9"/>
          </w:tcPr>
          <w:p w14:paraId="51FF2803"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18109E0A" w14:textId="77777777" w:rsidTr="00270125">
        <w:trPr>
          <w:trHeight w:val="300"/>
        </w:trPr>
        <w:tc>
          <w:tcPr>
            <w:tcW w:w="6135" w:type="dxa"/>
            <w:tcBorders>
              <w:top w:val="single" w:sz="4" w:space="0" w:color="auto"/>
              <w:left w:val="single" w:sz="8" w:space="0" w:color="auto"/>
              <w:bottom w:val="nil"/>
              <w:right w:val="single" w:sz="4" w:space="0" w:color="auto"/>
            </w:tcBorders>
            <w:shd w:val="clear" w:color="000000" w:fill="FDE9D9"/>
            <w:noWrap/>
            <w:vAlign w:val="bottom"/>
            <w:hideMark/>
          </w:tcPr>
          <w:p w14:paraId="055EBB47"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completed training sessions</w:t>
            </w:r>
          </w:p>
        </w:tc>
        <w:tc>
          <w:tcPr>
            <w:tcW w:w="3348" w:type="dxa"/>
            <w:tcBorders>
              <w:top w:val="single" w:sz="4" w:space="0" w:color="auto"/>
              <w:left w:val="single" w:sz="8" w:space="0" w:color="auto"/>
              <w:bottom w:val="nil"/>
              <w:right w:val="single" w:sz="4" w:space="0" w:color="auto"/>
            </w:tcBorders>
            <w:shd w:val="clear" w:color="000000" w:fill="FDE9D9"/>
          </w:tcPr>
          <w:p w14:paraId="1E435495"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3BA71F82" w14:textId="77777777" w:rsidTr="00270125">
        <w:trPr>
          <w:trHeight w:val="324"/>
        </w:trPr>
        <w:tc>
          <w:tcPr>
            <w:tcW w:w="6135" w:type="dxa"/>
            <w:tcBorders>
              <w:top w:val="single" w:sz="8" w:space="0" w:color="auto"/>
              <w:left w:val="single" w:sz="8" w:space="0" w:color="auto"/>
              <w:bottom w:val="single" w:sz="8" w:space="0" w:color="auto"/>
              <w:right w:val="nil"/>
            </w:tcBorders>
            <w:shd w:val="clear" w:color="000000" w:fill="D9D9D9"/>
            <w:noWrap/>
            <w:vAlign w:val="bottom"/>
            <w:hideMark/>
          </w:tcPr>
          <w:p w14:paraId="508BAB2A" w14:textId="77777777" w:rsidR="00270125" w:rsidRPr="00167B60" w:rsidRDefault="00270125" w:rsidP="00710F62">
            <w:pPr>
              <w:spacing w:after="0" w:line="240" w:lineRule="auto"/>
              <w:ind w:right="0"/>
              <w:rPr>
                <w:rFonts w:ascii="Calibri" w:eastAsia="Times New Roman" w:hAnsi="Calibri" w:cs="Times New Roman"/>
                <w:b/>
                <w:bCs/>
                <w:sz w:val="24"/>
                <w:szCs w:val="24"/>
              </w:rPr>
            </w:pPr>
            <w:r w:rsidRPr="00167B60">
              <w:rPr>
                <w:rFonts w:ascii="Calibri" w:eastAsia="Times New Roman" w:hAnsi="Calibri" w:cs="Times New Roman"/>
                <w:b/>
                <w:bCs/>
                <w:sz w:val="24"/>
                <w:szCs w:val="24"/>
              </w:rPr>
              <w:t>Lim</w:t>
            </w:r>
            <w:r>
              <w:rPr>
                <w:rFonts w:ascii="Calibri" w:eastAsia="Times New Roman" w:hAnsi="Calibri" w:cs="Times New Roman"/>
                <w:b/>
                <w:bCs/>
                <w:sz w:val="24"/>
                <w:szCs w:val="24"/>
              </w:rPr>
              <w:t>ited English Proficiency (LEP)</w:t>
            </w:r>
          </w:p>
        </w:tc>
        <w:tc>
          <w:tcPr>
            <w:tcW w:w="3348" w:type="dxa"/>
            <w:tcBorders>
              <w:top w:val="single" w:sz="8" w:space="0" w:color="auto"/>
              <w:left w:val="single" w:sz="8" w:space="0" w:color="auto"/>
              <w:bottom w:val="single" w:sz="8" w:space="0" w:color="auto"/>
              <w:right w:val="nil"/>
            </w:tcBorders>
            <w:shd w:val="clear" w:color="000000" w:fill="D9D9D9"/>
          </w:tcPr>
          <w:p w14:paraId="193259AE" w14:textId="77777777" w:rsidR="00270125" w:rsidRPr="00167B60" w:rsidRDefault="00270125" w:rsidP="00710F62">
            <w:pPr>
              <w:spacing w:after="0" w:line="240" w:lineRule="auto"/>
              <w:ind w:right="0"/>
              <w:rPr>
                <w:rFonts w:ascii="Calibri" w:eastAsia="Times New Roman" w:hAnsi="Calibri" w:cs="Times New Roman"/>
                <w:b/>
                <w:bCs/>
                <w:sz w:val="24"/>
                <w:szCs w:val="24"/>
              </w:rPr>
            </w:pPr>
          </w:p>
        </w:tc>
      </w:tr>
      <w:tr w:rsidR="00270125" w:rsidRPr="00167B60" w14:paraId="48564061" w14:textId="77777777" w:rsidTr="00270125">
        <w:trPr>
          <w:trHeight w:val="576"/>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15709A04" w14:textId="77777777" w:rsidR="00270125" w:rsidRPr="00167B60" w:rsidRDefault="00270125" w:rsidP="00056D94">
            <w:pPr>
              <w:spacing w:after="0" w:line="240" w:lineRule="auto"/>
              <w:ind w:right="0"/>
              <w:rPr>
                <w:rFonts w:ascii="Calibri" w:eastAsia="Times New Roman" w:hAnsi="Calibri" w:cs="Times New Roman"/>
              </w:rPr>
            </w:pPr>
            <w:r>
              <w:rPr>
                <w:rFonts w:ascii="Calibri" w:eastAsia="Times New Roman" w:hAnsi="Calibri" w:cs="Times New Roman"/>
              </w:rPr>
              <w:t>%</w:t>
            </w:r>
            <w:r w:rsidRPr="00167B60">
              <w:rPr>
                <w:rFonts w:ascii="Calibri" w:eastAsia="Times New Roman" w:hAnsi="Calibri" w:cs="Times New Roman"/>
              </w:rPr>
              <w:t xml:space="preserve"> of population that does not speak English proficiently </w:t>
            </w:r>
          </w:p>
        </w:tc>
        <w:tc>
          <w:tcPr>
            <w:tcW w:w="3348" w:type="dxa"/>
            <w:tcBorders>
              <w:top w:val="nil"/>
              <w:left w:val="single" w:sz="8" w:space="0" w:color="auto"/>
              <w:bottom w:val="single" w:sz="4" w:space="0" w:color="auto"/>
              <w:right w:val="single" w:sz="4" w:space="0" w:color="auto"/>
            </w:tcBorders>
            <w:shd w:val="clear" w:color="000000" w:fill="FDE9D9"/>
          </w:tcPr>
          <w:p w14:paraId="1BD1527D" w14:textId="77777777" w:rsidR="00270125" w:rsidRDefault="00270125" w:rsidP="00056D94">
            <w:pPr>
              <w:spacing w:after="0" w:line="240" w:lineRule="auto"/>
              <w:ind w:right="0"/>
              <w:rPr>
                <w:rFonts w:ascii="Calibri" w:eastAsia="Times New Roman" w:hAnsi="Calibri" w:cs="Times New Roman"/>
              </w:rPr>
            </w:pPr>
          </w:p>
        </w:tc>
      </w:tr>
      <w:tr w:rsidR="00270125" w:rsidRPr="00167B60" w14:paraId="6D36044F" w14:textId="77777777" w:rsidTr="00270125">
        <w:trPr>
          <w:trHeight w:val="665"/>
        </w:trPr>
        <w:tc>
          <w:tcPr>
            <w:tcW w:w="6135" w:type="dxa"/>
            <w:tcBorders>
              <w:top w:val="nil"/>
              <w:left w:val="single" w:sz="8" w:space="0" w:color="auto"/>
              <w:bottom w:val="single" w:sz="4" w:space="0" w:color="auto"/>
              <w:right w:val="single" w:sz="4" w:space="0" w:color="auto"/>
            </w:tcBorders>
            <w:shd w:val="clear" w:color="000000" w:fill="FDE9D9"/>
            <w:noWrap/>
            <w:hideMark/>
          </w:tcPr>
          <w:p w14:paraId="2FF0A135"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languages (other than English) used by the population</w:t>
            </w:r>
          </w:p>
        </w:tc>
        <w:tc>
          <w:tcPr>
            <w:tcW w:w="3348" w:type="dxa"/>
            <w:tcBorders>
              <w:top w:val="nil"/>
              <w:left w:val="single" w:sz="8" w:space="0" w:color="auto"/>
              <w:bottom w:val="single" w:sz="4" w:space="0" w:color="auto"/>
              <w:right w:val="single" w:sz="4" w:space="0" w:color="auto"/>
            </w:tcBorders>
            <w:shd w:val="clear" w:color="000000" w:fill="FDE9D9"/>
          </w:tcPr>
          <w:p w14:paraId="3D652B2C"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5083F5BB" w14:textId="77777777" w:rsidTr="00270125">
        <w:trPr>
          <w:trHeight w:val="440"/>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4C5035EC"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translation services provided by STA</w:t>
            </w:r>
          </w:p>
        </w:tc>
        <w:tc>
          <w:tcPr>
            <w:tcW w:w="3348" w:type="dxa"/>
            <w:tcBorders>
              <w:top w:val="nil"/>
              <w:left w:val="single" w:sz="8" w:space="0" w:color="auto"/>
              <w:bottom w:val="single" w:sz="4" w:space="0" w:color="auto"/>
              <w:right w:val="single" w:sz="4" w:space="0" w:color="auto"/>
            </w:tcBorders>
            <w:shd w:val="clear" w:color="000000" w:fill="FDE9D9"/>
          </w:tcPr>
          <w:p w14:paraId="3C3175E0"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617C9A6D" w14:textId="77777777" w:rsidTr="00270125">
        <w:trPr>
          <w:trHeight w:val="576"/>
        </w:trPr>
        <w:tc>
          <w:tcPr>
            <w:tcW w:w="6135" w:type="dxa"/>
            <w:tcBorders>
              <w:top w:val="nil"/>
              <w:left w:val="single" w:sz="8" w:space="0" w:color="auto"/>
              <w:bottom w:val="single" w:sz="4" w:space="0" w:color="auto"/>
              <w:right w:val="single" w:sz="4" w:space="0" w:color="auto"/>
            </w:tcBorders>
            <w:shd w:val="clear" w:color="000000" w:fill="FDE9D9"/>
            <w:noWrap/>
            <w:vAlign w:val="bottom"/>
            <w:hideMark/>
          </w:tcPr>
          <w:p w14:paraId="7176DB3A"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 of interpreter services provided by STA</w:t>
            </w:r>
          </w:p>
        </w:tc>
        <w:tc>
          <w:tcPr>
            <w:tcW w:w="3348" w:type="dxa"/>
            <w:tcBorders>
              <w:top w:val="nil"/>
              <w:left w:val="single" w:sz="8" w:space="0" w:color="auto"/>
              <w:bottom w:val="single" w:sz="4" w:space="0" w:color="auto"/>
              <w:right w:val="single" w:sz="4" w:space="0" w:color="auto"/>
            </w:tcBorders>
            <w:shd w:val="clear" w:color="000000" w:fill="FDE9D9"/>
          </w:tcPr>
          <w:p w14:paraId="77C5272B" w14:textId="77777777" w:rsidR="00270125" w:rsidRPr="00167B60" w:rsidRDefault="00270125" w:rsidP="00056D94">
            <w:pPr>
              <w:spacing w:after="0" w:line="240" w:lineRule="auto"/>
              <w:ind w:right="0"/>
              <w:rPr>
                <w:rFonts w:ascii="Calibri" w:eastAsia="Times New Roman" w:hAnsi="Calibri" w:cs="Times New Roman"/>
              </w:rPr>
            </w:pPr>
          </w:p>
        </w:tc>
      </w:tr>
      <w:tr w:rsidR="00270125" w:rsidRPr="00167B60" w14:paraId="42C68720" w14:textId="77777777" w:rsidTr="00270125">
        <w:trPr>
          <w:trHeight w:val="530"/>
        </w:trPr>
        <w:tc>
          <w:tcPr>
            <w:tcW w:w="6135" w:type="dxa"/>
            <w:tcBorders>
              <w:top w:val="nil"/>
              <w:left w:val="single" w:sz="8" w:space="0" w:color="auto"/>
              <w:bottom w:val="single" w:sz="8" w:space="0" w:color="auto"/>
              <w:right w:val="single" w:sz="4" w:space="0" w:color="auto"/>
            </w:tcBorders>
            <w:shd w:val="clear" w:color="000000" w:fill="FDE9D9"/>
            <w:noWrap/>
            <w:hideMark/>
          </w:tcPr>
          <w:p w14:paraId="043D208B" w14:textId="77777777" w:rsidR="00270125" w:rsidRPr="00167B60" w:rsidRDefault="00270125" w:rsidP="00056D94">
            <w:pPr>
              <w:spacing w:after="0" w:line="240" w:lineRule="auto"/>
              <w:ind w:right="0"/>
              <w:rPr>
                <w:rFonts w:ascii="Calibri" w:eastAsia="Times New Roman" w:hAnsi="Calibri" w:cs="Times New Roman"/>
              </w:rPr>
            </w:pPr>
            <w:r w:rsidRPr="00167B60">
              <w:rPr>
                <w:rFonts w:ascii="Calibri" w:eastAsia="Times New Roman" w:hAnsi="Calibri" w:cs="Times New Roman"/>
              </w:rPr>
              <w:t>Cost of translation and interpreter services provided</w:t>
            </w:r>
          </w:p>
        </w:tc>
        <w:tc>
          <w:tcPr>
            <w:tcW w:w="3348" w:type="dxa"/>
            <w:tcBorders>
              <w:top w:val="nil"/>
              <w:left w:val="single" w:sz="8" w:space="0" w:color="auto"/>
              <w:bottom w:val="single" w:sz="8" w:space="0" w:color="auto"/>
              <w:right w:val="single" w:sz="4" w:space="0" w:color="auto"/>
            </w:tcBorders>
            <w:shd w:val="clear" w:color="000000" w:fill="FDE9D9"/>
          </w:tcPr>
          <w:p w14:paraId="381618E9" w14:textId="77777777" w:rsidR="00270125" w:rsidRPr="00167B60" w:rsidRDefault="00270125" w:rsidP="00056D94">
            <w:pPr>
              <w:spacing w:after="0" w:line="240" w:lineRule="auto"/>
              <w:ind w:right="0"/>
              <w:rPr>
                <w:rFonts w:ascii="Calibri" w:eastAsia="Times New Roman" w:hAnsi="Calibri" w:cs="Times New Roman"/>
              </w:rPr>
            </w:pPr>
          </w:p>
        </w:tc>
      </w:tr>
    </w:tbl>
    <w:p w14:paraId="553AA05A" w14:textId="77777777" w:rsidR="00167B60" w:rsidRDefault="00167B60" w:rsidP="00710F62">
      <w:pPr>
        <w:ind w:left="360"/>
        <w:rPr>
          <w:rFonts w:cs="Times New Roman"/>
        </w:rPr>
      </w:pPr>
    </w:p>
    <w:p w14:paraId="452692B5" w14:textId="77777777" w:rsidR="00270125" w:rsidRPr="00C16F6E" w:rsidRDefault="00270125" w:rsidP="00710F62">
      <w:pPr>
        <w:pStyle w:val="ListParagraph"/>
        <w:numPr>
          <w:ilvl w:val="0"/>
          <w:numId w:val="1"/>
        </w:numPr>
        <w:rPr>
          <w:rFonts w:cs="Times New Roman"/>
          <w:b/>
          <w:sz w:val="24"/>
          <w:szCs w:val="24"/>
        </w:rPr>
      </w:pPr>
      <w:r w:rsidRPr="00C16F6E">
        <w:rPr>
          <w:rFonts w:cs="Times New Roman"/>
          <w:b/>
          <w:sz w:val="24"/>
          <w:szCs w:val="24"/>
        </w:rPr>
        <w:t>Conclusion</w:t>
      </w:r>
    </w:p>
    <w:p w14:paraId="73D706D0" w14:textId="1B4E3E0F" w:rsidR="00270125" w:rsidRPr="00C16F6E" w:rsidRDefault="00270125" w:rsidP="009E7EDE">
      <w:pPr>
        <w:ind w:left="360"/>
        <w:jc w:val="both"/>
        <w:rPr>
          <w:rFonts w:cs="Times New Roman"/>
          <w:sz w:val="24"/>
          <w:szCs w:val="24"/>
        </w:rPr>
      </w:pPr>
      <w:r w:rsidRPr="00C16F6E">
        <w:rPr>
          <w:rFonts w:cs="Times New Roman"/>
          <w:sz w:val="24"/>
          <w:szCs w:val="24"/>
        </w:rPr>
        <w:t xml:space="preserve">FDOT believes that its alternative language services meet or exceed LEP requirements by focusing on customer service rather than </w:t>
      </w:r>
      <w:r w:rsidR="00846682" w:rsidRPr="00C16F6E">
        <w:rPr>
          <w:rFonts w:cs="Times New Roman"/>
          <w:sz w:val="24"/>
          <w:szCs w:val="24"/>
        </w:rPr>
        <w:t>exclusively</w:t>
      </w:r>
      <w:r w:rsidRPr="00C16F6E">
        <w:rPr>
          <w:rFonts w:cs="Times New Roman"/>
          <w:sz w:val="24"/>
          <w:szCs w:val="24"/>
        </w:rPr>
        <w:t xml:space="preserve"> on legal compliance.  To date, FDOT has no record of unmet language service needs and, though it regularly processes Title VI and other complaints, none have been related to LEP.  For more information on FDOT’s LEP responsibilities, contact the</w:t>
      </w:r>
      <w:r w:rsidR="00C16F6E" w:rsidRPr="00C16F6E">
        <w:rPr>
          <w:rFonts w:cs="Times New Roman"/>
          <w:sz w:val="24"/>
          <w:szCs w:val="24"/>
        </w:rPr>
        <w:t xml:space="preserve"> </w:t>
      </w:r>
      <w:r w:rsidR="00C16F6E" w:rsidRPr="00C16F6E">
        <w:rPr>
          <w:rFonts w:cs="Times New Roman"/>
          <w:sz w:val="24"/>
          <w:szCs w:val="24"/>
        </w:rPr>
        <w:lastRenderedPageBreak/>
        <w:t xml:space="preserve">Language Assistance Plan </w:t>
      </w:r>
      <w:r w:rsidR="00846682">
        <w:rPr>
          <w:rFonts w:cs="Times New Roman"/>
          <w:sz w:val="24"/>
          <w:szCs w:val="24"/>
        </w:rPr>
        <w:t>A</w:t>
      </w:r>
      <w:r w:rsidR="00C16F6E" w:rsidRPr="00C16F6E">
        <w:rPr>
          <w:rFonts w:cs="Times New Roman"/>
          <w:sz w:val="24"/>
          <w:szCs w:val="24"/>
        </w:rPr>
        <w:t xml:space="preserve">dministrator, </w:t>
      </w:r>
      <w:r w:rsidR="00D1691E">
        <w:rPr>
          <w:rFonts w:cs="Times New Roman"/>
          <w:sz w:val="24"/>
          <w:szCs w:val="24"/>
        </w:rPr>
        <w:t>Aldrin T. Sanders</w:t>
      </w:r>
      <w:r w:rsidRPr="00C16F6E">
        <w:rPr>
          <w:rFonts w:cs="Times New Roman"/>
          <w:sz w:val="24"/>
          <w:szCs w:val="24"/>
        </w:rPr>
        <w:t xml:space="preserve"> at </w:t>
      </w:r>
      <w:r w:rsidR="00846682">
        <w:rPr>
          <w:rFonts w:cs="Times New Roman"/>
          <w:sz w:val="24"/>
          <w:szCs w:val="24"/>
        </w:rPr>
        <w:t>850-414-47</w:t>
      </w:r>
      <w:r w:rsidR="00D1691E">
        <w:rPr>
          <w:rFonts w:cs="Times New Roman"/>
          <w:sz w:val="24"/>
          <w:szCs w:val="24"/>
        </w:rPr>
        <w:t>64</w:t>
      </w:r>
      <w:r w:rsidR="00846682">
        <w:rPr>
          <w:rFonts w:cs="Times New Roman"/>
          <w:sz w:val="24"/>
          <w:szCs w:val="24"/>
        </w:rPr>
        <w:t xml:space="preserve"> or </w:t>
      </w:r>
      <w:hyperlink r:id="rId22" w:history="1">
        <w:r w:rsidR="00EB5A3B" w:rsidRPr="004E1233">
          <w:rPr>
            <w:rStyle w:val="Hyperlink"/>
            <w:sz w:val="24"/>
            <w:szCs w:val="24"/>
          </w:rPr>
          <w:t>Aldrin.Sanders@dot.state.fl.us</w:t>
        </w:r>
      </w:hyperlink>
      <w:r w:rsidRPr="00C16F6E">
        <w:rPr>
          <w:rFonts w:cs="Times New Roman"/>
          <w:sz w:val="24"/>
          <w:szCs w:val="24"/>
        </w:rPr>
        <w:t xml:space="preserve">. </w:t>
      </w:r>
      <w:r w:rsidR="00846682">
        <w:rPr>
          <w:rFonts w:cs="Times New Roman"/>
          <w:sz w:val="24"/>
          <w:szCs w:val="24"/>
        </w:rPr>
        <w:t xml:space="preserve"> </w:t>
      </w:r>
      <w:r w:rsidRPr="00C16F6E">
        <w:rPr>
          <w:rFonts w:cs="Times New Roman"/>
          <w:sz w:val="24"/>
          <w:szCs w:val="24"/>
        </w:rPr>
        <w:t xml:space="preserve">For additional information on LEP requirements or resources, visit </w:t>
      </w:r>
      <w:hyperlink r:id="rId23" w:history="1">
        <w:r w:rsidRPr="00C16F6E">
          <w:rPr>
            <w:rStyle w:val="Hyperlink"/>
            <w:rFonts w:cs="Times New Roman"/>
            <w:sz w:val="24"/>
            <w:szCs w:val="24"/>
          </w:rPr>
          <w:t>www.lep.gov</w:t>
        </w:r>
      </w:hyperlink>
      <w:r w:rsidRPr="008D6F2A">
        <w:rPr>
          <w:rFonts w:cs="Times New Roman"/>
          <w:sz w:val="24"/>
          <w:szCs w:val="24"/>
        </w:rPr>
        <w:t xml:space="preserve">. </w:t>
      </w:r>
      <w:r w:rsidRPr="00C16F6E">
        <w:rPr>
          <w:rFonts w:cs="Times New Roman"/>
          <w:sz w:val="24"/>
          <w:szCs w:val="24"/>
        </w:rPr>
        <w:t xml:space="preserve"> </w:t>
      </w:r>
    </w:p>
    <w:p w14:paraId="1B2D4A55" w14:textId="77777777" w:rsidR="00270125" w:rsidRPr="00C16F6E" w:rsidRDefault="00270125" w:rsidP="00710F62">
      <w:pPr>
        <w:ind w:left="360"/>
        <w:rPr>
          <w:rFonts w:cs="Times New Roman"/>
          <w:sz w:val="24"/>
          <w:szCs w:val="24"/>
        </w:rPr>
      </w:pPr>
    </w:p>
    <w:sectPr w:rsidR="00270125" w:rsidRPr="00C16F6E" w:rsidSect="00E61310">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61EA" w14:textId="77777777" w:rsidR="0052095E" w:rsidRDefault="0052095E" w:rsidP="00F47F85">
      <w:pPr>
        <w:spacing w:after="0" w:line="240" w:lineRule="auto"/>
      </w:pPr>
      <w:r>
        <w:separator/>
      </w:r>
    </w:p>
  </w:endnote>
  <w:endnote w:type="continuationSeparator" w:id="0">
    <w:p w14:paraId="73F919B4" w14:textId="77777777" w:rsidR="0052095E" w:rsidRDefault="0052095E" w:rsidP="00F47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C5C38" w14:textId="77777777" w:rsidR="0052095E" w:rsidRDefault="0052095E" w:rsidP="00F47F85">
      <w:pPr>
        <w:spacing w:after="0" w:line="240" w:lineRule="auto"/>
      </w:pPr>
      <w:r>
        <w:separator/>
      </w:r>
    </w:p>
  </w:footnote>
  <w:footnote w:type="continuationSeparator" w:id="0">
    <w:p w14:paraId="31E7B354" w14:textId="77777777" w:rsidR="0052095E" w:rsidRDefault="0052095E" w:rsidP="00F47F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F5631"/>
    <w:multiLevelType w:val="hybridMultilevel"/>
    <w:tmpl w:val="7882A094"/>
    <w:lvl w:ilvl="0" w:tplc="7506E0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5973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LA0NTE2M7Y0NDc0sjBV0lEKTi0uzszPAykwrAUAVECsfywAAAA="/>
  </w:docVars>
  <w:rsids>
    <w:rsidRoot w:val="002D26F4"/>
    <w:rsid w:val="00000E52"/>
    <w:rsid w:val="00005B97"/>
    <w:rsid w:val="0003621D"/>
    <w:rsid w:val="00056D94"/>
    <w:rsid w:val="00083937"/>
    <w:rsid w:val="00096C13"/>
    <w:rsid w:val="000A184B"/>
    <w:rsid w:val="000A46AB"/>
    <w:rsid w:val="000E62EF"/>
    <w:rsid w:val="000E6E1D"/>
    <w:rsid w:val="000F2F64"/>
    <w:rsid w:val="00105073"/>
    <w:rsid w:val="00111C42"/>
    <w:rsid w:val="00122114"/>
    <w:rsid w:val="0012580A"/>
    <w:rsid w:val="00125AA8"/>
    <w:rsid w:val="0013619A"/>
    <w:rsid w:val="00143DF9"/>
    <w:rsid w:val="00167B60"/>
    <w:rsid w:val="00174667"/>
    <w:rsid w:val="001F654C"/>
    <w:rsid w:val="00254BD7"/>
    <w:rsid w:val="00270125"/>
    <w:rsid w:val="0027589F"/>
    <w:rsid w:val="00292D9A"/>
    <w:rsid w:val="002B1FD0"/>
    <w:rsid w:val="002B7C42"/>
    <w:rsid w:val="002C1418"/>
    <w:rsid w:val="002D1DD3"/>
    <w:rsid w:val="002D26F4"/>
    <w:rsid w:val="003005C0"/>
    <w:rsid w:val="00340AC3"/>
    <w:rsid w:val="00350DA6"/>
    <w:rsid w:val="0038299E"/>
    <w:rsid w:val="003C4622"/>
    <w:rsid w:val="003C7CA3"/>
    <w:rsid w:val="003D500A"/>
    <w:rsid w:val="003D5409"/>
    <w:rsid w:val="003E27D6"/>
    <w:rsid w:val="003E380D"/>
    <w:rsid w:val="003F6B0B"/>
    <w:rsid w:val="003F78AE"/>
    <w:rsid w:val="00406571"/>
    <w:rsid w:val="00432AE4"/>
    <w:rsid w:val="00453873"/>
    <w:rsid w:val="00491DC6"/>
    <w:rsid w:val="004D164E"/>
    <w:rsid w:val="0052095E"/>
    <w:rsid w:val="005276A3"/>
    <w:rsid w:val="005362C7"/>
    <w:rsid w:val="005557BA"/>
    <w:rsid w:val="00574F66"/>
    <w:rsid w:val="00622DA4"/>
    <w:rsid w:val="006B34D6"/>
    <w:rsid w:val="00710F62"/>
    <w:rsid w:val="00711B93"/>
    <w:rsid w:val="00720CD6"/>
    <w:rsid w:val="00745D8A"/>
    <w:rsid w:val="00776700"/>
    <w:rsid w:val="007D58D7"/>
    <w:rsid w:val="007E6960"/>
    <w:rsid w:val="008239FE"/>
    <w:rsid w:val="00824EEE"/>
    <w:rsid w:val="00841905"/>
    <w:rsid w:val="00846682"/>
    <w:rsid w:val="0085112C"/>
    <w:rsid w:val="0089135C"/>
    <w:rsid w:val="008B7BB3"/>
    <w:rsid w:val="008D2B2B"/>
    <w:rsid w:val="008D6F2A"/>
    <w:rsid w:val="008F515F"/>
    <w:rsid w:val="009417DF"/>
    <w:rsid w:val="00944A3A"/>
    <w:rsid w:val="0099272D"/>
    <w:rsid w:val="009C20CE"/>
    <w:rsid w:val="009E58BE"/>
    <w:rsid w:val="009E7EDE"/>
    <w:rsid w:val="00A279C6"/>
    <w:rsid w:val="00A32304"/>
    <w:rsid w:val="00A6353A"/>
    <w:rsid w:val="00A73693"/>
    <w:rsid w:val="00A855A8"/>
    <w:rsid w:val="00AE3289"/>
    <w:rsid w:val="00B11BBD"/>
    <w:rsid w:val="00B2389A"/>
    <w:rsid w:val="00B244CF"/>
    <w:rsid w:val="00B3385B"/>
    <w:rsid w:val="00B74219"/>
    <w:rsid w:val="00B77159"/>
    <w:rsid w:val="00B86B75"/>
    <w:rsid w:val="00BE0821"/>
    <w:rsid w:val="00C15C33"/>
    <w:rsid w:val="00C16F6E"/>
    <w:rsid w:val="00C30AEC"/>
    <w:rsid w:val="00C30D86"/>
    <w:rsid w:val="00C330ED"/>
    <w:rsid w:val="00C77019"/>
    <w:rsid w:val="00CA6778"/>
    <w:rsid w:val="00CC0E46"/>
    <w:rsid w:val="00CD50FF"/>
    <w:rsid w:val="00CD764C"/>
    <w:rsid w:val="00CD7F18"/>
    <w:rsid w:val="00D152C2"/>
    <w:rsid w:val="00D1691E"/>
    <w:rsid w:val="00D36C55"/>
    <w:rsid w:val="00D76FF7"/>
    <w:rsid w:val="00D86AC9"/>
    <w:rsid w:val="00DF07F3"/>
    <w:rsid w:val="00DF31EE"/>
    <w:rsid w:val="00E25C4D"/>
    <w:rsid w:val="00E260EB"/>
    <w:rsid w:val="00E54F42"/>
    <w:rsid w:val="00E61310"/>
    <w:rsid w:val="00E709B6"/>
    <w:rsid w:val="00E7750B"/>
    <w:rsid w:val="00E86762"/>
    <w:rsid w:val="00E924A9"/>
    <w:rsid w:val="00EB5A3B"/>
    <w:rsid w:val="00EF3AFB"/>
    <w:rsid w:val="00F4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ECBE5BB"/>
  <w15:docId w15:val="{87751760-5629-459B-8647-C8EDD927E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ind w:right="-63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6F4"/>
    <w:rPr>
      <w:color w:val="0000FF" w:themeColor="hyperlink"/>
      <w:u w:val="single"/>
    </w:rPr>
  </w:style>
  <w:style w:type="paragraph" w:styleId="Header">
    <w:name w:val="header"/>
    <w:basedOn w:val="Normal"/>
    <w:link w:val="HeaderChar"/>
    <w:uiPriority w:val="99"/>
    <w:unhideWhenUsed/>
    <w:rsid w:val="00F47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F85"/>
  </w:style>
  <w:style w:type="paragraph" w:styleId="Footer">
    <w:name w:val="footer"/>
    <w:basedOn w:val="Normal"/>
    <w:link w:val="FooterChar"/>
    <w:uiPriority w:val="99"/>
    <w:unhideWhenUsed/>
    <w:rsid w:val="00F47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F85"/>
  </w:style>
  <w:style w:type="paragraph" w:styleId="BalloonText">
    <w:name w:val="Balloon Text"/>
    <w:basedOn w:val="Normal"/>
    <w:link w:val="BalloonTextChar"/>
    <w:uiPriority w:val="99"/>
    <w:semiHidden/>
    <w:unhideWhenUsed/>
    <w:rsid w:val="00F47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F85"/>
    <w:rPr>
      <w:rFonts w:ascii="Tahoma" w:hAnsi="Tahoma" w:cs="Tahoma"/>
      <w:sz w:val="16"/>
      <w:szCs w:val="16"/>
    </w:rPr>
  </w:style>
  <w:style w:type="paragraph" w:customStyle="1" w:styleId="Default">
    <w:name w:val="Default"/>
    <w:rsid w:val="00F47F85"/>
    <w:pPr>
      <w:autoSpaceDE w:val="0"/>
      <w:autoSpaceDN w:val="0"/>
      <w:adjustRightInd w:val="0"/>
      <w:spacing w:after="0" w:line="240" w:lineRule="auto"/>
      <w:ind w:right="0"/>
    </w:pPr>
    <w:rPr>
      <w:rFonts w:ascii="Arial" w:hAnsi="Arial" w:cs="Arial"/>
      <w:color w:val="000000"/>
      <w:sz w:val="24"/>
      <w:szCs w:val="24"/>
    </w:rPr>
  </w:style>
  <w:style w:type="paragraph" w:styleId="ListParagraph">
    <w:name w:val="List Paragraph"/>
    <w:basedOn w:val="Normal"/>
    <w:uiPriority w:val="34"/>
    <w:qFormat/>
    <w:rsid w:val="00D86AC9"/>
    <w:pPr>
      <w:ind w:left="720"/>
      <w:contextualSpacing/>
    </w:pPr>
  </w:style>
  <w:style w:type="character" w:styleId="FollowedHyperlink">
    <w:name w:val="FollowedHyperlink"/>
    <w:basedOn w:val="DefaultParagraphFont"/>
    <w:uiPriority w:val="99"/>
    <w:semiHidden/>
    <w:unhideWhenUsed/>
    <w:rsid w:val="00E61310"/>
    <w:rPr>
      <w:color w:val="800080" w:themeColor="followedHyperlink"/>
      <w:u w:val="single"/>
    </w:rPr>
  </w:style>
  <w:style w:type="character" w:styleId="CommentReference">
    <w:name w:val="annotation reference"/>
    <w:basedOn w:val="DefaultParagraphFont"/>
    <w:uiPriority w:val="99"/>
    <w:semiHidden/>
    <w:unhideWhenUsed/>
    <w:rsid w:val="00056D94"/>
    <w:rPr>
      <w:sz w:val="16"/>
      <w:szCs w:val="16"/>
    </w:rPr>
  </w:style>
  <w:style w:type="paragraph" w:styleId="CommentText">
    <w:name w:val="annotation text"/>
    <w:basedOn w:val="Normal"/>
    <w:link w:val="CommentTextChar"/>
    <w:uiPriority w:val="99"/>
    <w:semiHidden/>
    <w:unhideWhenUsed/>
    <w:rsid w:val="00056D94"/>
    <w:pPr>
      <w:spacing w:line="240" w:lineRule="auto"/>
    </w:pPr>
    <w:rPr>
      <w:sz w:val="20"/>
      <w:szCs w:val="20"/>
    </w:rPr>
  </w:style>
  <w:style w:type="character" w:customStyle="1" w:styleId="CommentTextChar">
    <w:name w:val="Comment Text Char"/>
    <w:basedOn w:val="DefaultParagraphFont"/>
    <w:link w:val="CommentText"/>
    <w:uiPriority w:val="99"/>
    <w:semiHidden/>
    <w:rsid w:val="00056D94"/>
    <w:rPr>
      <w:sz w:val="20"/>
      <w:szCs w:val="20"/>
    </w:rPr>
  </w:style>
  <w:style w:type="paragraph" w:styleId="CommentSubject">
    <w:name w:val="annotation subject"/>
    <w:basedOn w:val="CommentText"/>
    <w:next w:val="CommentText"/>
    <w:link w:val="CommentSubjectChar"/>
    <w:uiPriority w:val="99"/>
    <w:semiHidden/>
    <w:unhideWhenUsed/>
    <w:rsid w:val="00056D94"/>
    <w:rPr>
      <w:b/>
      <w:bCs/>
    </w:rPr>
  </w:style>
  <w:style w:type="character" w:customStyle="1" w:styleId="CommentSubjectChar">
    <w:name w:val="Comment Subject Char"/>
    <w:basedOn w:val="CommentTextChar"/>
    <w:link w:val="CommentSubject"/>
    <w:uiPriority w:val="99"/>
    <w:semiHidden/>
    <w:rsid w:val="00056D94"/>
    <w:rPr>
      <w:b/>
      <w:bCs/>
      <w:sz w:val="20"/>
      <w:szCs w:val="20"/>
    </w:rPr>
  </w:style>
  <w:style w:type="paragraph" w:styleId="Revision">
    <w:name w:val="Revision"/>
    <w:hidden/>
    <w:uiPriority w:val="99"/>
    <w:semiHidden/>
    <w:rsid w:val="00056D94"/>
    <w:pPr>
      <w:spacing w:after="0" w:line="240" w:lineRule="auto"/>
      <w:ind w:right="0"/>
    </w:pPr>
  </w:style>
  <w:style w:type="character" w:styleId="UnresolvedMention">
    <w:name w:val="Unresolved Mention"/>
    <w:basedOn w:val="DefaultParagraphFont"/>
    <w:uiPriority w:val="99"/>
    <w:semiHidden/>
    <w:unhideWhenUsed/>
    <w:rsid w:val="00D16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746243">
      <w:bodyDiv w:val="1"/>
      <w:marLeft w:val="0"/>
      <w:marRight w:val="0"/>
      <w:marTop w:val="0"/>
      <w:marBottom w:val="0"/>
      <w:divBdr>
        <w:top w:val="none" w:sz="0" w:space="0" w:color="auto"/>
        <w:left w:val="none" w:sz="0" w:space="0" w:color="auto"/>
        <w:bottom w:val="none" w:sz="0" w:space="0" w:color="auto"/>
        <w:right w:val="none" w:sz="0" w:space="0" w:color="auto"/>
      </w:divBdr>
    </w:div>
    <w:div w:id="900671421">
      <w:bodyDiv w:val="1"/>
      <w:marLeft w:val="0"/>
      <w:marRight w:val="0"/>
      <w:marTop w:val="0"/>
      <w:marBottom w:val="0"/>
      <w:divBdr>
        <w:top w:val="none" w:sz="0" w:space="0" w:color="auto"/>
        <w:left w:val="none" w:sz="0" w:space="0" w:color="auto"/>
        <w:bottom w:val="none" w:sz="0" w:space="0" w:color="auto"/>
        <w:right w:val="none" w:sz="0" w:space="0" w:color="auto"/>
      </w:divBdr>
    </w:div>
    <w:div w:id="1343436196">
      <w:bodyDiv w:val="1"/>
      <w:marLeft w:val="0"/>
      <w:marRight w:val="0"/>
      <w:marTop w:val="0"/>
      <w:marBottom w:val="0"/>
      <w:divBdr>
        <w:top w:val="none" w:sz="0" w:space="0" w:color="auto"/>
        <w:left w:val="none" w:sz="0" w:space="0" w:color="auto"/>
        <w:bottom w:val="none" w:sz="0" w:space="0" w:color="auto"/>
        <w:right w:val="none" w:sz="0" w:space="0" w:color="auto"/>
      </w:divBdr>
    </w:div>
    <w:div w:id="1474638679">
      <w:bodyDiv w:val="1"/>
      <w:marLeft w:val="0"/>
      <w:marRight w:val="0"/>
      <w:marTop w:val="0"/>
      <w:marBottom w:val="0"/>
      <w:divBdr>
        <w:top w:val="none" w:sz="0" w:space="0" w:color="auto"/>
        <w:left w:val="none" w:sz="0" w:space="0" w:color="auto"/>
        <w:bottom w:val="none" w:sz="0" w:space="0" w:color="auto"/>
        <w:right w:val="none" w:sz="0" w:space="0" w:color="auto"/>
      </w:divBdr>
    </w:div>
    <w:div w:id="1754741758">
      <w:bodyDiv w:val="1"/>
      <w:marLeft w:val="0"/>
      <w:marRight w:val="0"/>
      <w:marTop w:val="0"/>
      <w:marBottom w:val="0"/>
      <w:divBdr>
        <w:top w:val="none" w:sz="0" w:space="0" w:color="auto"/>
        <w:left w:val="none" w:sz="0" w:space="0" w:color="auto"/>
        <w:bottom w:val="none" w:sz="0" w:space="0" w:color="auto"/>
        <w:right w:val="none" w:sz="0" w:space="0" w:color="auto"/>
      </w:divBdr>
    </w:div>
    <w:div w:id="209200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t.state.fl.us/publicinformationoffice/moreDOT/districts/district.shtm" TargetMode="External"/><Relationship Id="rId13" Type="http://schemas.openxmlformats.org/officeDocument/2006/relationships/hyperlink" Target="http://www.dot.state.fl.us/emo/pubs/public_involvement/PI%20Handbook_July%202015.pdf" TargetMode="External"/><Relationship Id="rId18" Type="http://schemas.openxmlformats.org/officeDocument/2006/relationships/image" Target="media/image2.pn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hyperlink" Target="http://www.dot.state.fl.us/equalopportunityoffice/InvestigationsandCompliance/FDOT%20Limited%20English%20Proficiency%20(LEP)%20Guidance.pdf" TargetMode="External"/><Relationship Id="rId12" Type="http://schemas.openxmlformats.org/officeDocument/2006/relationships/hyperlink" Target="http://www.dot.state.fl.us/emo/pubs/pdeman/pdeman1.shtm"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fl511.com/"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t.state.fl.us/programmanagement/LAP/Forms/LAP-CR_Handbook.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dot.state.fl.us/programmanagement/LAP/Forms/AttachmentA-0815.pdf" TargetMode="External"/><Relationship Id="rId23" Type="http://schemas.openxmlformats.org/officeDocument/2006/relationships/hyperlink" Target="http://www.lep.gov" TargetMode="External"/><Relationship Id="rId10" Type="http://schemas.openxmlformats.org/officeDocument/2006/relationships/hyperlink" Target="http://www.dot.state.fl.us/planning/policy/metrosupport/mpohandbook/Ch9.pdf" TargetMode="External"/><Relationship Id="rId19" Type="http://schemas.openxmlformats.org/officeDocument/2006/relationships/hyperlink" Target="http://www.95express.com/" TargetMode="External"/><Relationship Id="rId4" Type="http://schemas.openxmlformats.org/officeDocument/2006/relationships/webSettings" Target="webSettings.xml"/><Relationship Id="rId9" Type="http://schemas.openxmlformats.org/officeDocument/2006/relationships/hyperlink" Target="mailto:Aldrin.Sanders@dot.state.fl.us" TargetMode="External"/><Relationship Id="rId14" Type="http://schemas.openxmlformats.org/officeDocument/2006/relationships/hyperlink" Target="http://www.fhwa.dot.gov/planning/publications/low_limited/index.cfm" TargetMode="External"/><Relationship Id="rId22" Type="http://schemas.openxmlformats.org/officeDocument/2006/relationships/hyperlink" Target="mailto:Aldrin.Sanders@dot.state.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2083</Words>
  <Characters>11876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Shepherd, Carey (FHWA)</dc:creator>
  <cp:lastModifiedBy>Sanders, Aldrin</cp:lastModifiedBy>
  <cp:revision>4</cp:revision>
  <cp:lastPrinted>2016-08-19T12:50:00Z</cp:lastPrinted>
  <dcterms:created xsi:type="dcterms:W3CDTF">2022-09-28T12:17:00Z</dcterms:created>
  <dcterms:modified xsi:type="dcterms:W3CDTF">2022-09-29T19:47:00Z</dcterms:modified>
</cp:coreProperties>
</file>