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0E49D" w14:textId="77777777" w:rsidR="00F45C9F" w:rsidRDefault="00502E23">
      <w:pPr>
        <w:spacing w:before="6" w:line="273" w:lineRule="exact"/>
        <w:jc w:val="center"/>
        <w:textAlignment w:val="baseline"/>
        <w:rPr>
          <w:rFonts w:ascii="Arial" w:eastAsia="Arial" w:hAnsi="Arial"/>
          <w:b/>
          <w:color w:val="000000"/>
          <w:sz w:val="24"/>
        </w:rPr>
      </w:pPr>
      <w:r>
        <w:rPr>
          <w:rFonts w:ascii="Arial" w:eastAsia="Arial" w:hAnsi="Arial"/>
          <w:b/>
          <w:color w:val="000000"/>
          <w:sz w:val="24"/>
        </w:rPr>
        <w:t>FLORIDA DEPARTMENT OF TRANSPORTATION</w:t>
      </w:r>
    </w:p>
    <w:p w14:paraId="2F6F3447" w14:textId="77777777" w:rsidR="00F45C9F" w:rsidRDefault="00502E23">
      <w:pPr>
        <w:spacing w:before="557" w:line="273" w:lineRule="exact"/>
        <w:jc w:val="center"/>
        <w:textAlignment w:val="baseline"/>
        <w:rPr>
          <w:rFonts w:ascii="Arial" w:eastAsia="Arial" w:hAnsi="Arial"/>
          <w:b/>
          <w:color w:val="000000"/>
          <w:sz w:val="24"/>
        </w:rPr>
      </w:pPr>
      <w:r>
        <w:rPr>
          <w:rFonts w:ascii="Arial" w:eastAsia="Arial" w:hAnsi="Arial"/>
          <w:b/>
          <w:color w:val="000000"/>
          <w:sz w:val="24"/>
        </w:rPr>
        <w:t>METHODOLOGY FOR DETERMINING DBE GOAL (49 CFR 26.45)</w:t>
      </w:r>
    </w:p>
    <w:p w14:paraId="58354815" w14:textId="77777777" w:rsidR="00F45C9F" w:rsidRDefault="00502E23">
      <w:pPr>
        <w:spacing w:before="1" w:line="273" w:lineRule="exact"/>
        <w:jc w:val="center"/>
        <w:textAlignment w:val="baseline"/>
        <w:rPr>
          <w:rFonts w:ascii="Arial" w:eastAsia="Arial" w:hAnsi="Arial"/>
          <w:b/>
          <w:color w:val="000000"/>
          <w:sz w:val="24"/>
        </w:rPr>
      </w:pPr>
      <w:r>
        <w:rPr>
          <w:rFonts w:ascii="Arial" w:eastAsia="Arial" w:hAnsi="Arial"/>
          <w:b/>
          <w:color w:val="000000"/>
          <w:sz w:val="24"/>
        </w:rPr>
        <w:t>FEDERAL TRANSIT ADMINISTRATION</w:t>
      </w:r>
    </w:p>
    <w:p w14:paraId="0F1B21A0" w14:textId="591B1941" w:rsidR="00F45C9F" w:rsidRDefault="00502E23">
      <w:pPr>
        <w:spacing w:before="5" w:line="273" w:lineRule="exact"/>
        <w:jc w:val="center"/>
        <w:textAlignment w:val="baseline"/>
        <w:rPr>
          <w:rFonts w:ascii="Arial" w:eastAsia="Arial" w:hAnsi="Arial"/>
          <w:b/>
          <w:color w:val="000000"/>
          <w:sz w:val="24"/>
        </w:rPr>
      </w:pPr>
      <w:r>
        <w:rPr>
          <w:rFonts w:ascii="Arial" w:eastAsia="Arial" w:hAnsi="Arial"/>
          <w:b/>
          <w:color w:val="000000"/>
          <w:sz w:val="24"/>
        </w:rPr>
        <w:t xml:space="preserve">FEDERAL FISCAL YEARS </w:t>
      </w:r>
      <w:r w:rsidR="000C7F38">
        <w:rPr>
          <w:rFonts w:ascii="Arial" w:eastAsia="Arial" w:hAnsi="Arial"/>
          <w:b/>
          <w:color w:val="000000"/>
          <w:sz w:val="24"/>
        </w:rPr>
        <w:t>202</w:t>
      </w:r>
      <w:r w:rsidR="0011511C">
        <w:rPr>
          <w:rFonts w:ascii="Arial" w:eastAsia="Arial" w:hAnsi="Arial"/>
          <w:b/>
          <w:color w:val="000000"/>
          <w:sz w:val="24"/>
        </w:rPr>
        <w:t>4</w:t>
      </w:r>
      <w:r>
        <w:rPr>
          <w:rFonts w:ascii="Arial" w:eastAsia="Arial" w:hAnsi="Arial"/>
          <w:b/>
          <w:color w:val="000000"/>
          <w:sz w:val="24"/>
        </w:rPr>
        <w:t>-202</w:t>
      </w:r>
      <w:r w:rsidR="0011511C">
        <w:rPr>
          <w:rFonts w:ascii="Arial" w:eastAsia="Arial" w:hAnsi="Arial"/>
          <w:b/>
          <w:color w:val="000000"/>
          <w:sz w:val="24"/>
        </w:rPr>
        <w:t>6</w:t>
      </w:r>
    </w:p>
    <w:p w14:paraId="1EE5C25B" w14:textId="77777777" w:rsidR="00F45C9F" w:rsidRDefault="00502E23">
      <w:pPr>
        <w:spacing w:before="553" w:line="274" w:lineRule="exact"/>
        <w:textAlignment w:val="baseline"/>
        <w:rPr>
          <w:rFonts w:ascii="Arial" w:eastAsia="Arial" w:hAnsi="Arial"/>
          <w:b/>
          <w:color w:val="000000"/>
          <w:sz w:val="24"/>
          <w:u w:val="single"/>
        </w:rPr>
      </w:pPr>
      <w:r>
        <w:rPr>
          <w:rFonts w:ascii="Arial" w:eastAsia="Arial" w:hAnsi="Arial"/>
          <w:b/>
          <w:color w:val="000000"/>
          <w:sz w:val="24"/>
          <w:u w:val="single"/>
        </w:rPr>
        <w:t>OVERALL GOAL</w:t>
      </w:r>
    </w:p>
    <w:p w14:paraId="75724186" w14:textId="5904E122" w:rsidR="00477EE0" w:rsidRDefault="00477EE0" w:rsidP="00477EE0">
      <w:pPr>
        <w:spacing w:before="276" w:line="276" w:lineRule="exact"/>
        <w:jc w:val="both"/>
        <w:textAlignment w:val="baseline"/>
        <w:rPr>
          <w:rFonts w:ascii="Arial" w:eastAsia="Arial" w:hAnsi="Arial"/>
          <w:color w:val="000000"/>
          <w:spacing w:val="-1"/>
          <w:sz w:val="24"/>
        </w:rPr>
      </w:pPr>
      <w:r w:rsidRPr="00477EE0">
        <w:rPr>
          <w:rFonts w:ascii="Arial" w:eastAsia="Arial" w:hAnsi="Arial"/>
          <w:color w:val="000000"/>
          <w:spacing w:val="-1"/>
          <w:sz w:val="24"/>
        </w:rPr>
        <w:t xml:space="preserve">Pursuant to the U.S. Department of Transportation (DOT) rules and regulations provided in 49 CFR Part 26 (DBE Regulations), the </w:t>
      </w:r>
      <w:r>
        <w:rPr>
          <w:rFonts w:ascii="Arial" w:eastAsia="Arial" w:hAnsi="Arial"/>
          <w:color w:val="000000"/>
          <w:spacing w:val="-1"/>
          <w:sz w:val="24"/>
        </w:rPr>
        <w:t>FDOT</w:t>
      </w:r>
      <w:r w:rsidRPr="00477EE0">
        <w:rPr>
          <w:rFonts w:ascii="Arial" w:eastAsia="Arial" w:hAnsi="Arial"/>
          <w:color w:val="000000"/>
          <w:spacing w:val="-1"/>
          <w:sz w:val="24"/>
        </w:rPr>
        <w:t xml:space="preserve"> proposes an overall DBE goal that is applicable to the DOT-assisted contracting opportunities for </w:t>
      </w:r>
      <w:r>
        <w:rPr>
          <w:rFonts w:ascii="Arial" w:eastAsia="Arial" w:hAnsi="Arial"/>
          <w:color w:val="000000"/>
          <w:spacing w:val="-1"/>
          <w:sz w:val="24"/>
        </w:rPr>
        <w:t>Federal Fiscal Year (</w:t>
      </w:r>
      <w:r w:rsidRPr="00477EE0">
        <w:rPr>
          <w:rFonts w:ascii="Arial" w:eastAsia="Arial" w:hAnsi="Arial"/>
          <w:color w:val="000000"/>
          <w:spacing w:val="-1"/>
          <w:sz w:val="24"/>
        </w:rPr>
        <w:t>FFY</w:t>
      </w:r>
      <w:r>
        <w:rPr>
          <w:rFonts w:ascii="Arial" w:eastAsia="Arial" w:hAnsi="Arial"/>
          <w:color w:val="000000"/>
          <w:spacing w:val="-1"/>
          <w:sz w:val="24"/>
        </w:rPr>
        <w:t>)</w:t>
      </w:r>
      <w:r w:rsidRPr="00477EE0">
        <w:rPr>
          <w:rFonts w:ascii="Arial" w:eastAsia="Arial" w:hAnsi="Arial"/>
          <w:color w:val="000000"/>
          <w:spacing w:val="-1"/>
          <w:sz w:val="24"/>
        </w:rPr>
        <w:t xml:space="preserve"> 20</w:t>
      </w:r>
      <w:r>
        <w:rPr>
          <w:rFonts w:ascii="Arial" w:eastAsia="Arial" w:hAnsi="Arial"/>
          <w:color w:val="000000"/>
          <w:spacing w:val="-1"/>
          <w:sz w:val="24"/>
        </w:rPr>
        <w:t>24</w:t>
      </w:r>
      <w:r w:rsidRPr="00477EE0">
        <w:rPr>
          <w:rFonts w:ascii="Arial" w:eastAsia="Arial" w:hAnsi="Arial"/>
          <w:color w:val="000000"/>
          <w:spacing w:val="-1"/>
          <w:sz w:val="24"/>
        </w:rPr>
        <w:t xml:space="preserve"> through </w:t>
      </w:r>
      <w:r>
        <w:rPr>
          <w:rFonts w:ascii="Arial" w:eastAsia="Arial" w:hAnsi="Arial"/>
          <w:color w:val="000000"/>
          <w:spacing w:val="-1"/>
          <w:sz w:val="24"/>
        </w:rPr>
        <w:t>2026</w:t>
      </w:r>
      <w:r w:rsidRPr="00477EE0">
        <w:rPr>
          <w:rFonts w:ascii="Arial" w:eastAsia="Arial" w:hAnsi="Arial"/>
          <w:color w:val="000000"/>
          <w:spacing w:val="-1"/>
          <w:sz w:val="24"/>
        </w:rPr>
        <w:t>.</w:t>
      </w:r>
      <w:r>
        <w:rPr>
          <w:rFonts w:ascii="Arial" w:eastAsia="Arial" w:hAnsi="Arial"/>
          <w:color w:val="000000"/>
          <w:spacing w:val="-1"/>
          <w:sz w:val="24"/>
        </w:rPr>
        <w:t xml:space="preserve"> </w:t>
      </w:r>
      <w:r w:rsidRPr="00477EE0">
        <w:rPr>
          <w:rFonts w:ascii="Arial" w:eastAsia="Arial" w:hAnsi="Arial"/>
          <w:color w:val="000000"/>
          <w:spacing w:val="-1"/>
          <w:sz w:val="24"/>
        </w:rPr>
        <w:t xml:space="preserve">The proposed overall goal for DBE participation is </w:t>
      </w:r>
      <w:r w:rsidRPr="00933C0C">
        <w:rPr>
          <w:rFonts w:ascii="Arial" w:eastAsia="Arial" w:hAnsi="Arial"/>
          <w:b/>
          <w:color w:val="000000"/>
          <w:spacing w:val="-1"/>
          <w:sz w:val="24"/>
        </w:rPr>
        <w:t>3.59%</w:t>
      </w:r>
      <w:r>
        <w:rPr>
          <w:rFonts w:ascii="Arial" w:eastAsia="Arial" w:hAnsi="Arial"/>
          <w:b/>
          <w:color w:val="000000"/>
          <w:spacing w:val="-1"/>
          <w:sz w:val="24"/>
        </w:rPr>
        <w:t xml:space="preserve"> </w:t>
      </w:r>
      <w:r w:rsidRPr="00477EE0">
        <w:rPr>
          <w:rFonts w:ascii="Arial" w:eastAsia="Arial" w:hAnsi="Arial"/>
          <w:color w:val="000000"/>
          <w:spacing w:val="-1"/>
          <w:sz w:val="24"/>
        </w:rPr>
        <w:t>of the projected FTA funds that will be subject to DBE</w:t>
      </w:r>
      <w:r>
        <w:rPr>
          <w:rFonts w:ascii="Arial" w:eastAsia="Arial" w:hAnsi="Arial"/>
          <w:color w:val="000000"/>
          <w:spacing w:val="-1"/>
          <w:sz w:val="24"/>
        </w:rPr>
        <w:t xml:space="preserve"> </w:t>
      </w:r>
      <w:r w:rsidRPr="00477EE0">
        <w:rPr>
          <w:rFonts w:ascii="Arial" w:eastAsia="Arial" w:hAnsi="Arial"/>
          <w:color w:val="000000"/>
          <w:spacing w:val="-1"/>
          <w:sz w:val="24"/>
        </w:rPr>
        <w:t>participation requirements as demonstrated by the calculation show below.</w:t>
      </w:r>
    </w:p>
    <w:p w14:paraId="7F325120" w14:textId="77777777" w:rsidR="00F45C9F" w:rsidRDefault="00502E23">
      <w:pPr>
        <w:spacing w:before="278" w:line="274" w:lineRule="exact"/>
        <w:textAlignment w:val="baseline"/>
        <w:rPr>
          <w:rFonts w:ascii="Arial" w:eastAsia="Arial" w:hAnsi="Arial"/>
          <w:b/>
          <w:color w:val="000000"/>
          <w:sz w:val="24"/>
        </w:rPr>
      </w:pPr>
      <w:r>
        <w:rPr>
          <w:rFonts w:ascii="Arial" w:eastAsia="Arial" w:hAnsi="Arial"/>
          <w:b/>
          <w:color w:val="000000"/>
          <w:sz w:val="24"/>
          <w:u w:val="single"/>
        </w:rPr>
        <w:t>METHODOLOGY</w:t>
      </w:r>
      <w:r>
        <w:rPr>
          <w:rFonts w:ascii="Arial" w:eastAsia="Arial" w:hAnsi="Arial"/>
          <w:b/>
          <w:color w:val="000000"/>
          <w:sz w:val="24"/>
        </w:rPr>
        <w:t xml:space="preserve"> </w:t>
      </w:r>
    </w:p>
    <w:p w14:paraId="3B64E27D" w14:textId="114DE402" w:rsidR="00477EE0" w:rsidRPr="00477EE0" w:rsidRDefault="00477EE0" w:rsidP="00477EE0">
      <w:pPr>
        <w:spacing w:before="278" w:line="276" w:lineRule="exact"/>
        <w:jc w:val="both"/>
        <w:textAlignment w:val="baseline"/>
        <w:rPr>
          <w:rFonts w:ascii="Arial" w:eastAsia="Arial" w:hAnsi="Arial"/>
          <w:color w:val="000000"/>
          <w:sz w:val="24"/>
        </w:rPr>
      </w:pPr>
      <w:r w:rsidRPr="00477EE0">
        <w:rPr>
          <w:rFonts w:ascii="Arial" w:eastAsia="Arial" w:hAnsi="Arial"/>
          <w:color w:val="000000"/>
          <w:sz w:val="24"/>
        </w:rPr>
        <w:t xml:space="preserve">Pursuant to Section 26.45(b), the overall goal must be based upon demonstrable evidence of relative availability of DBEs in the </w:t>
      </w:r>
      <w:r>
        <w:rPr>
          <w:rFonts w:ascii="Arial" w:eastAsia="Arial" w:hAnsi="Arial"/>
          <w:color w:val="000000"/>
          <w:sz w:val="24"/>
        </w:rPr>
        <w:t>FDOT</w:t>
      </w:r>
      <w:r w:rsidRPr="00477EE0">
        <w:rPr>
          <w:rFonts w:ascii="Arial" w:eastAsia="Arial" w:hAnsi="Arial"/>
          <w:color w:val="000000"/>
          <w:sz w:val="24"/>
        </w:rPr>
        <w:t xml:space="preserve">’s geographic market. Accordingly, the </w:t>
      </w:r>
      <w:r>
        <w:rPr>
          <w:rFonts w:ascii="Arial" w:eastAsia="Arial" w:hAnsi="Arial"/>
          <w:color w:val="000000"/>
          <w:sz w:val="24"/>
        </w:rPr>
        <w:t xml:space="preserve">FDOT </w:t>
      </w:r>
      <w:r w:rsidRPr="00477EE0">
        <w:rPr>
          <w:rFonts w:ascii="Arial" w:eastAsia="Arial" w:hAnsi="Arial"/>
          <w:color w:val="000000"/>
          <w:sz w:val="24"/>
        </w:rPr>
        <w:t xml:space="preserve">proposes an overall goal for DBE participation that is consistent with the </w:t>
      </w:r>
      <w:r>
        <w:rPr>
          <w:rFonts w:ascii="Arial" w:eastAsia="Arial" w:hAnsi="Arial"/>
          <w:color w:val="000000"/>
          <w:sz w:val="24"/>
        </w:rPr>
        <w:t>FDOT</w:t>
      </w:r>
      <w:r w:rsidRPr="00477EE0">
        <w:rPr>
          <w:rFonts w:ascii="Arial" w:eastAsia="Arial" w:hAnsi="Arial"/>
          <w:color w:val="000000"/>
          <w:sz w:val="24"/>
        </w:rPr>
        <w:t xml:space="preserve">'s historical spending patterns and with the amount of DBE participation the </w:t>
      </w:r>
      <w:r>
        <w:rPr>
          <w:rFonts w:ascii="Arial" w:eastAsia="Arial" w:hAnsi="Arial"/>
          <w:color w:val="000000"/>
          <w:sz w:val="24"/>
        </w:rPr>
        <w:t>FDOT</w:t>
      </w:r>
      <w:r w:rsidRPr="00477EE0">
        <w:rPr>
          <w:rFonts w:ascii="Arial" w:eastAsia="Arial" w:hAnsi="Arial"/>
          <w:color w:val="000000"/>
          <w:sz w:val="24"/>
        </w:rPr>
        <w:t xml:space="preserve"> expects to achieve. The following sections, and the accompanying tables, explain the process that was followed to calculate the </w:t>
      </w:r>
      <w:r w:rsidRPr="00477EE0">
        <w:rPr>
          <w:rFonts w:ascii="Arial" w:eastAsia="Arial" w:hAnsi="Arial"/>
          <w:b/>
          <w:bCs/>
          <w:color w:val="000000"/>
          <w:sz w:val="24"/>
        </w:rPr>
        <w:t>3.59%</w:t>
      </w:r>
      <w:r w:rsidRPr="00477EE0">
        <w:rPr>
          <w:rFonts w:ascii="Arial" w:eastAsia="Arial" w:hAnsi="Arial"/>
          <w:color w:val="000000"/>
          <w:sz w:val="24"/>
        </w:rPr>
        <w:t xml:space="preserve"> proposed overall DBE goal for FFY 20</w:t>
      </w:r>
      <w:r>
        <w:rPr>
          <w:rFonts w:ascii="Arial" w:eastAsia="Arial" w:hAnsi="Arial"/>
          <w:color w:val="000000"/>
          <w:sz w:val="24"/>
        </w:rPr>
        <w:t>24</w:t>
      </w:r>
      <w:r w:rsidRPr="00477EE0">
        <w:rPr>
          <w:rFonts w:ascii="Arial" w:eastAsia="Arial" w:hAnsi="Arial"/>
          <w:color w:val="000000"/>
          <w:sz w:val="24"/>
        </w:rPr>
        <w:t>-202</w:t>
      </w:r>
      <w:r>
        <w:rPr>
          <w:rFonts w:ascii="Arial" w:eastAsia="Arial" w:hAnsi="Arial"/>
          <w:color w:val="000000"/>
          <w:sz w:val="24"/>
        </w:rPr>
        <w:t>6</w:t>
      </w:r>
      <w:r w:rsidRPr="00477EE0">
        <w:rPr>
          <w:rFonts w:ascii="Arial" w:eastAsia="Arial" w:hAnsi="Arial"/>
          <w:color w:val="000000"/>
          <w:sz w:val="24"/>
        </w:rPr>
        <w:t>.</w:t>
      </w:r>
    </w:p>
    <w:p w14:paraId="75606CFA" w14:textId="70E67AF0" w:rsidR="00283138" w:rsidRPr="000F18A8" w:rsidRDefault="00502E23">
      <w:pPr>
        <w:spacing w:before="278" w:line="273" w:lineRule="exact"/>
        <w:textAlignment w:val="baseline"/>
        <w:rPr>
          <w:rFonts w:ascii="Arial" w:eastAsia="Arial" w:hAnsi="Arial"/>
          <w:b/>
          <w:color w:val="000000"/>
          <w:spacing w:val="-1"/>
          <w:sz w:val="24"/>
        </w:rPr>
      </w:pPr>
      <w:r w:rsidRPr="000F18A8">
        <w:rPr>
          <w:rFonts w:ascii="Arial" w:eastAsia="Arial" w:hAnsi="Arial"/>
          <w:b/>
          <w:color w:val="000000"/>
          <w:spacing w:val="-1"/>
          <w:sz w:val="24"/>
        </w:rPr>
        <w:t>Step One</w:t>
      </w:r>
      <w:r w:rsidR="00283138" w:rsidRPr="000F18A8">
        <w:rPr>
          <w:rFonts w:ascii="Arial" w:eastAsia="Arial" w:hAnsi="Arial"/>
          <w:b/>
          <w:color w:val="000000"/>
          <w:spacing w:val="-1"/>
          <w:sz w:val="24"/>
        </w:rPr>
        <w:t xml:space="preserve">: </w:t>
      </w:r>
      <w:r w:rsidR="00C50E08">
        <w:rPr>
          <w:rFonts w:ascii="Arial" w:eastAsia="Arial" w:hAnsi="Arial"/>
          <w:b/>
          <w:color w:val="000000"/>
          <w:sz w:val="24"/>
        </w:rPr>
        <w:t>Relative</w:t>
      </w:r>
      <w:r w:rsidR="0074035D">
        <w:rPr>
          <w:rFonts w:ascii="Arial" w:eastAsia="Arial" w:hAnsi="Arial"/>
          <w:b/>
          <w:color w:val="000000"/>
          <w:sz w:val="24"/>
        </w:rPr>
        <w:t xml:space="preserve"> Availability</w:t>
      </w:r>
    </w:p>
    <w:p w14:paraId="2E85D31D" w14:textId="37D9D9F3" w:rsidR="00477EE0" w:rsidRDefault="00477EE0" w:rsidP="00477EE0">
      <w:pPr>
        <w:spacing w:before="278" w:line="273" w:lineRule="exact"/>
        <w:textAlignment w:val="baseline"/>
        <w:rPr>
          <w:rFonts w:ascii="Arial" w:eastAsia="Arial" w:hAnsi="Arial"/>
          <w:color w:val="000000"/>
          <w:sz w:val="24"/>
        </w:rPr>
      </w:pPr>
      <w:r w:rsidRPr="00477EE0">
        <w:rPr>
          <w:rFonts w:ascii="Arial" w:eastAsia="Arial" w:hAnsi="Arial"/>
          <w:color w:val="000000"/>
          <w:sz w:val="24"/>
        </w:rPr>
        <w:t xml:space="preserve">Section 26.45(c) requires the measurement of ready, </w:t>
      </w:r>
      <w:proofErr w:type="gramStart"/>
      <w:r w:rsidRPr="00477EE0">
        <w:rPr>
          <w:rFonts w:ascii="Arial" w:eastAsia="Arial" w:hAnsi="Arial"/>
          <w:color w:val="000000"/>
          <w:sz w:val="24"/>
        </w:rPr>
        <w:t>willing</w:t>
      </w:r>
      <w:proofErr w:type="gramEnd"/>
      <w:r w:rsidRPr="00477EE0">
        <w:rPr>
          <w:rFonts w:ascii="Arial" w:eastAsia="Arial" w:hAnsi="Arial"/>
          <w:color w:val="000000"/>
          <w:sz w:val="24"/>
        </w:rPr>
        <w:t xml:space="preserve"> and able </w:t>
      </w:r>
      <w:r w:rsidR="00273DFF">
        <w:rPr>
          <w:rFonts w:ascii="Arial" w:eastAsia="Arial" w:hAnsi="Arial"/>
          <w:color w:val="000000"/>
          <w:sz w:val="24"/>
        </w:rPr>
        <w:t xml:space="preserve">DBE </w:t>
      </w:r>
      <w:r w:rsidRPr="00477EE0">
        <w:rPr>
          <w:rFonts w:ascii="Arial" w:eastAsia="Arial" w:hAnsi="Arial"/>
          <w:color w:val="000000"/>
          <w:sz w:val="24"/>
        </w:rPr>
        <w:t xml:space="preserve">businesses </w:t>
      </w:r>
      <w:r w:rsidRPr="00477EE0">
        <w:rPr>
          <w:rFonts w:ascii="Arial" w:eastAsia="Arial" w:hAnsi="Arial"/>
          <w:color w:val="000000"/>
          <w:sz w:val="24"/>
        </w:rPr>
        <w:t xml:space="preserve">in the </w:t>
      </w:r>
      <w:r>
        <w:rPr>
          <w:rFonts w:ascii="Arial" w:eastAsia="Arial" w:hAnsi="Arial"/>
          <w:color w:val="000000"/>
          <w:sz w:val="24"/>
        </w:rPr>
        <w:t>FDOT</w:t>
      </w:r>
      <w:r w:rsidRPr="00477EE0">
        <w:rPr>
          <w:rFonts w:ascii="Arial" w:eastAsia="Arial" w:hAnsi="Arial"/>
          <w:color w:val="000000"/>
          <w:sz w:val="24"/>
        </w:rPr>
        <w:t xml:space="preserve">’s local market, using the best available evidence to derive a fair and accurate base </w:t>
      </w:r>
      <w:r w:rsidRPr="00477EE0">
        <w:rPr>
          <w:rFonts w:ascii="Arial" w:eastAsia="Arial" w:hAnsi="Arial"/>
          <w:color w:val="000000"/>
          <w:sz w:val="24"/>
        </w:rPr>
        <w:t>figure</w:t>
      </w:r>
      <w:r w:rsidR="00273DFF">
        <w:rPr>
          <w:rFonts w:ascii="Arial" w:eastAsia="Arial" w:hAnsi="Arial"/>
          <w:color w:val="000000"/>
          <w:sz w:val="24"/>
        </w:rPr>
        <w:t>.</w:t>
      </w:r>
      <w:r w:rsidRPr="00477EE0">
        <w:rPr>
          <w:rFonts w:ascii="Arial" w:eastAsia="Arial" w:hAnsi="Arial"/>
          <w:color w:val="000000"/>
          <w:sz w:val="24"/>
        </w:rPr>
        <w:t xml:space="preserve"> </w:t>
      </w:r>
      <w:r>
        <w:rPr>
          <w:rFonts w:ascii="Arial" w:eastAsia="Arial" w:hAnsi="Arial"/>
          <w:color w:val="000000"/>
          <w:sz w:val="24"/>
        </w:rPr>
        <w:t xml:space="preserve"> </w:t>
      </w:r>
    </w:p>
    <w:p w14:paraId="16433D54" w14:textId="2098D4A7" w:rsidR="002C787C" w:rsidRPr="00477EE0" w:rsidRDefault="00477EE0" w:rsidP="000E27CE">
      <w:pPr>
        <w:spacing w:before="278" w:line="273" w:lineRule="exact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 xml:space="preserve">To establish this base figure, </w:t>
      </w:r>
      <w:r w:rsidR="000E27CE">
        <w:rPr>
          <w:rFonts w:ascii="Arial" w:eastAsia="Arial" w:hAnsi="Arial"/>
          <w:color w:val="000000"/>
          <w:sz w:val="24"/>
        </w:rPr>
        <w:t xml:space="preserve">the </w:t>
      </w:r>
      <w:r>
        <w:rPr>
          <w:rFonts w:ascii="Arial" w:eastAsia="Arial" w:hAnsi="Arial"/>
          <w:color w:val="000000"/>
          <w:sz w:val="24"/>
        </w:rPr>
        <w:t>total DBE</w:t>
      </w:r>
      <w:r w:rsidR="000E27CE">
        <w:rPr>
          <w:rFonts w:ascii="Arial" w:eastAsia="Arial" w:hAnsi="Arial"/>
          <w:color w:val="000000"/>
          <w:sz w:val="24"/>
        </w:rPr>
        <w:t>’s</w:t>
      </w:r>
      <w:r>
        <w:rPr>
          <w:rFonts w:ascii="Arial" w:eastAsia="Arial" w:hAnsi="Arial"/>
          <w:color w:val="000000"/>
          <w:sz w:val="24"/>
        </w:rPr>
        <w:t xml:space="preserve"> by NAICS code w</w:t>
      </w:r>
      <w:r w:rsidR="000E27CE">
        <w:rPr>
          <w:rFonts w:ascii="Arial" w:eastAsia="Arial" w:hAnsi="Arial"/>
          <w:color w:val="000000"/>
          <w:sz w:val="24"/>
        </w:rPr>
        <w:t>ere</w:t>
      </w:r>
      <w:r>
        <w:rPr>
          <w:rFonts w:ascii="Arial" w:eastAsia="Arial" w:hAnsi="Arial"/>
          <w:color w:val="000000"/>
          <w:sz w:val="24"/>
        </w:rPr>
        <w:t xml:space="preserve"> collected</w:t>
      </w:r>
      <w:r w:rsidR="000E27CE">
        <w:rPr>
          <w:rFonts w:ascii="Arial" w:eastAsia="Arial" w:hAnsi="Arial"/>
          <w:color w:val="000000"/>
          <w:sz w:val="24"/>
        </w:rPr>
        <w:t xml:space="preserve"> using</w:t>
      </w:r>
      <w:r>
        <w:rPr>
          <w:rFonts w:ascii="Arial" w:eastAsia="Arial" w:hAnsi="Arial"/>
          <w:color w:val="000000"/>
          <w:sz w:val="24"/>
        </w:rPr>
        <w:t xml:space="preserve"> the </w:t>
      </w:r>
      <w:r w:rsidR="002C787C" w:rsidRPr="002C787C">
        <w:rPr>
          <w:rFonts w:ascii="Arial" w:eastAsia="Arial" w:hAnsi="Arial"/>
          <w:color w:val="000000"/>
          <w:sz w:val="24"/>
        </w:rPr>
        <w:t>FDOT DBE Directory</w:t>
      </w:r>
      <w:r w:rsidR="002C787C">
        <w:rPr>
          <w:rStyle w:val="FootnoteReference"/>
          <w:rFonts w:ascii="Arial" w:eastAsia="Arial" w:hAnsi="Arial"/>
          <w:b/>
          <w:color w:val="000000"/>
          <w:spacing w:val="-1"/>
          <w:sz w:val="24"/>
        </w:rPr>
        <w:footnoteReference w:id="1"/>
      </w:r>
      <w:r w:rsidR="002C787C" w:rsidRPr="002C787C">
        <w:rPr>
          <w:rFonts w:ascii="Arial" w:eastAsia="Arial" w:hAnsi="Arial"/>
          <w:color w:val="000000"/>
          <w:sz w:val="24"/>
        </w:rPr>
        <w:t xml:space="preserve">. These </w:t>
      </w:r>
      <w:r w:rsidR="000E27CE">
        <w:rPr>
          <w:rFonts w:ascii="Arial" w:eastAsia="Arial" w:hAnsi="Arial"/>
          <w:color w:val="000000"/>
          <w:sz w:val="24"/>
        </w:rPr>
        <w:t>totals</w:t>
      </w:r>
      <w:r w:rsidR="002C787C" w:rsidRPr="002C787C">
        <w:rPr>
          <w:rFonts w:ascii="Arial" w:eastAsia="Arial" w:hAnsi="Arial"/>
          <w:color w:val="000000"/>
          <w:sz w:val="24"/>
        </w:rPr>
        <w:t xml:space="preserve"> were then compared to the total number of businesses by NAICS code as reported in the 2020 SUS Annual Data Tables by Establishment</w:t>
      </w:r>
      <w:r w:rsidR="002C787C">
        <w:rPr>
          <w:rStyle w:val="FootnoteReference"/>
          <w:rFonts w:ascii="Arial" w:eastAsia="Arial" w:hAnsi="Arial"/>
          <w:b/>
          <w:color w:val="000000"/>
          <w:spacing w:val="-1"/>
          <w:sz w:val="24"/>
        </w:rPr>
        <w:footnoteReference w:id="2"/>
      </w:r>
      <w:r w:rsidR="002C787C">
        <w:rPr>
          <w:rFonts w:ascii="Arial" w:eastAsia="Arial" w:hAnsi="Arial"/>
          <w:color w:val="000000"/>
          <w:sz w:val="24"/>
        </w:rPr>
        <w:t xml:space="preserve">. </w:t>
      </w:r>
      <w:r w:rsidR="000E27CE" w:rsidRPr="000E27CE">
        <w:rPr>
          <w:rFonts w:ascii="Arial" w:eastAsia="Arial" w:hAnsi="Arial"/>
          <w:color w:val="000000"/>
          <w:sz w:val="24"/>
        </w:rPr>
        <w:t xml:space="preserve">The number representing all DBEs and the number representing all firms </w:t>
      </w:r>
      <w:r w:rsidR="00273DFF">
        <w:rPr>
          <w:rFonts w:ascii="Arial" w:eastAsia="Arial" w:hAnsi="Arial"/>
          <w:color w:val="000000"/>
          <w:sz w:val="24"/>
        </w:rPr>
        <w:t xml:space="preserve">(both DBE and non-DBE) </w:t>
      </w:r>
      <w:r w:rsidR="000E27CE" w:rsidRPr="000E27CE">
        <w:rPr>
          <w:rFonts w:ascii="Arial" w:eastAsia="Arial" w:hAnsi="Arial"/>
          <w:color w:val="000000"/>
          <w:sz w:val="24"/>
        </w:rPr>
        <w:t>were then used to determine the percentage of ready, willing and able “DBE firms to all firms” ratio for each NAICS code category (</w:t>
      </w:r>
      <w:r w:rsidR="000E27CE">
        <w:rPr>
          <w:rFonts w:ascii="Arial" w:eastAsia="Arial" w:hAnsi="Arial"/>
          <w:color w:val="000000"/>
          <w:sz w:val="24"/>
        </w:rPr>
        <w:fldChar w:fldCharType="begin"/>
      </w:r>
      <w:r w:rsidR="000E27CE">
        <w:rPr>
          <w:rFonts w:ascii="Arial" w:eastAsia="Arial" w:hAnsi="Arial"/>
          <w:color w:val="000000"/>
          <w:sz w:val="24"/>
        </w:rPr>
        <w:instrText xml:space="preserve"> REF _Ref138849036 \h </w:instrText>
      </w:r>
      <w:r w:rsidR="00BD3EC1">
        <w:rPr>
          <w:rFonts w:ascii="Arial" w:eastAsia="Arial" w:hAnsi="Arial"/>
          <w:color w:val="000000"/>
          <w:sz w:val="24"/>
        </w:rPr>
        <w:instrText xml:space="preserve"> \* MERGEFORMAT </w:instrText>
      </w:r>
      <w:r w:rsidR="000E27CE">
        <w:rPr>
          <w:rFonts w:ascii="Arial" w:eastAsia="Arial" w:hAnsi="Arial"/>
          <w:color w:val="000000"/>
          <w:sz w:val="24"/>
        </w:rPr>
      </w:r>
      <w:r w:rsidR="00460804">
        <w:rPr>
          <w:rFonts w:ascii="Arial" w:eastAsia="Arial" w:hAnsi="Arial"/>
          <w:color w:val="000000"/>
          <w:sz w:val="24"/>
        </w:rPr>
        <w:fldChar w:fldCharType="separate"/>
      </w:r>
      <w:r w:rsidR="000E27CE">
        <w:rPr>
          <w:rFonts w:ascii="Arial" w:eastAsia="Arial" w:hAnsi="Arial"/>
          <w:color w:val="000000"/>
          <w:sz w:val="24"/>
        </w:rPr>
        <w:fldChar w:fldCharType="end"/>
      </w:r>
      <w:r w:rsidR="000E27CE">
        <w:rPr>
          <w:rFonts w:ascii="Arial" w:eastAsia="Arial" w:hAnsi="Arial"/>
          <w:color w:val="000000"/>
          <w:sz w:val="24"/>
        </w:rPr>
        <w:fldChar w:fldCharType="begin"/>
      </w:r>
      <w:r w:rsidR="000E27CE">
        <w:rPr>
          <w:rFonts w:ascii="Arial" w:eastAsia="Arial" w:hAnsi="Arial"/>
          <w:color w:val="000000"/>
          <w:sz w:val="24"/>
        </w:rPr>
        <w:instrText xml:space="preserve"> REF _Ref138849042 \h </w:instrText>
      </w:r>
      <w:r w:rsidR="00BD3EC1">
        <w:rPr>
          <w:rFonts w:ascii="Arial" w:eastAsia="Arial" w:hAnsi="Arial"/>
          <w:color w:val="000000"/>
          <w:sz w:val="24"/>
        </w:rPr>
        <w:instrText xml:space="preserve"> \* MERGEFORMAT </w:instrText>
      </w:r>
      <w:r w:rsidR="000E27CE">
        <w:rPr>
          <w:rFonts w:ascii="Arial" w:eastAsia="Arial" w:hAnsi="Arial"/>
          <w:color w:val="000000"/>
          <w:sz w:val="24"/>
        </w:rPr>
      </w:r>
      <w:r w:rsidR="000E27CE">
        <w:rPr>
          <w:rFonts w:ascii="Arial" w:eastAsia="Arial" w:hAnsi="Arial"/>
          <w:color w:val="000000"/>
          <w:sz w:val="24"/>
        </w:rPr>
        <w:fldChar w:fldCharType="separate"/>
      </w:r>
      <w:r w:rsidR="000E27CE" w:rsidRPr="00BD3EC1">
        <w:rPr>
          <w:rFonts w:ascii="Arial" w:eastAsia="Arial" w:hAnsi="Arial"/>
          <w:color w:val="000000"/>
          <w:sz w:val="24"/>
        </w:rPr>
        <w:t>Table 1</w:t>
      </w:r>
      <w:r w:rsidR="000E27CE">
        <w:rPr>
          <w:rFonts w:ascii="Arial" w:eastAsia="Arial" w:hAnsi="Arial"/>
          <w:color w:val="000000"/>
          <w:sz w:val="24"/>
        </w:rPr>
        <w:fldChar w:fldCharType="end"/>
      </w:r>
      <w:r w:rsidR="000E27CE" w:rsidRPr="000E27CE">
        <w:rPr>
          <w:rFonts w:ascii="Arial" w:eastAsia="Arial" w:hAnsi="Arial"/>
          <w:color w:val="000000"/>
          <w:sz w:val="24"/>
        </w:rPr>
        <w:t>).</w:t>
      </w:r>
    </w:p>
    <w:p w14:paraId="1C4D911C" w14:textId="77777777" w:rsidR="000F18A8" w:rsidRDefault="000F18A8">
      <w:pPr>
        <w:spacing w:before="278" w:line="273" w:lineRule="exact"/>
        <w:textAlignment w:val="baseline"/>
        <w:rPr>
          <w:rFonts w:ascii="Arial" w:eastAsia="Arial" w:hAnsi="Arial"/>
          <w:b/>
          <w:bCs/>
          <w:color w:val="000000"/>
          <w:sz w:val="24"/>
        </w:rPr>
      </w:pPr>
    </w:p>
    <w:p w14:paraId="227F0AD6" w14:textId="77777777" w:rsidR="000F18A8" w:rsidRDefault="000F18A8">
      <w:pPr>
        <w:spacing w:before="278" w:line="273" w:lineRule="exact"/>
        <w:textAlignment w:val="baseline"/>
        <w:rPr>
          <w:rFonts w:ascii="Arial" w:eastAsia="Arial" w:hAnsi="Arial"/>
          <w:b/>
          <w:bCs/>
          <w:color w:val="000000"/>
          <w:sz w:val="24"/>
        </w:rPr>
      </w:pPr>
    </w:p>
    <w:p w14:paraId="76AED5E4" w14:textId="77777777" w:rsidR="000F18A8" w:rsidRDefault="000F18A8">
      <w:pPr>
        <w:spacing w:before="278" w:line="273" w:lineRule="exact"/>
        <w:textAlignment w:val="baseline"/>
        <w:rPr>
          <w:rFonts w:ascii="Arial" w:eastAsia="Arial" w:hAnsi="Arial"/>
          <w:b/>
          <w:bCs/>
          <w:color w:val="000000"/>
          <w:sz w:val="24"/>
        </w:rPr>
      </w:pPr>
    </w:p>
    <w:p w14:paraId="27A8F135" w14:textId="5BCDF066" w:rsidR="000F18A8" w:rsidRDefault="000F18A8">
      <w:pPr>
        <w:rPr>
          <w:rFonts w:ascii="Arial" w:eastAsia="Arial" w:hAnsi="Arial"/>
          <w:b/>
          <w:bCs/>
          <w:color w:val="000000"/>
          <w:sz w:val="24"/>
        </w:rPr>
      </w:pPr>
      <w:r>
        <w:rPr>
          <w:rFonts w:ascii="Arial" w:eastAsia="Arial" w:hAnsi="Arial"/>
          <w:b/>
          <w:bCs/>
          <w:color w:val="000000"/>
          <w:sz w:val="24"/>
        </w:rPr>
        <w:br w:type="page"/>
      </w:r>
    </w:p>
    <w:p w14:paraId="068C560B" w14:textId="77777777" w:rsidR="000F18A8" w:rsidRDefault="000F18A8">
      <w:pPr>
        <w:spacing w:before="278" w:line="273" w:lineRule="exact"/>
        <w:textAlignment w:val="baseline"/>
        <w:rPr>
          <w:rFonts w:ascii="Arial" w:eastAsia="Arial" w:hAnsi="Arial"/>
          <w:b/>
          <w:bCs/>
          <w:color w:val="000000"/>
          <w:sz w:val="24"/>
        </w:rPr>
      </w:pPr>
    </w:p>
    <w:p w14:paraId="7D960771" w14:textId="5DD4F345" w:rsidR="000E27CE" w:rsidRDefault="000E27CE" w:rsidP="000E27CE">
      <w:pPr>
        <w:pStyle w:val="Caption"/>
        <w:keepNext/>
      </w:pPr>
      <w:bookmarkStart w:id="0" w:name="_Ref138849042"/>
      <w:bookmarkStart w:id="1" w:name="_Ref138849036"/>
      <w:r>
        <w:t xml:space="preserve">Table </w:t>
      </w:r>
      <w:r w:rsidR="00460804">
        <w:fldChar w:fldCharType="begin"/>
      </w:r>
      <w:r w:rsidR="00460804">
        <w:instrText xml:space="preserve"> SEQ Table \* ARABIC </w:instrText>
      </w:r>
      <w:r w:rsidR="00460804">
        <w:fldChar w:fldCharType="separate"/>
      </w:r>
      <w:r>
        <w:rPr>
          <w:noProof/>
        </w:rPr>
        <w:t>1</w:t>
      </w:r>
      <w:r w:rsidR="00460804">
        <w:rPr>
          <w:noProof/>
        </w:rPr>
        <w:fldChar w:fldCharType="end"/>
      </w:r>
      <w:bookmarkEnd w:id="0"/>
      <w:r>
        <w:t>: Base Figure Calculations</w:t>
      </w:r>
      <w:bookmarkEnd w:id="1"/>
    </w:p>
    <w:tbl>
      <w:tblPr>
        <w:tblW w:w="10075" w:type="dxa"/>
        <w:tblLayout w:type="fixed"/>
        <w:tblLook w:val="04A0" w:firstRow="1" w:lastRow="0" w:firstColumn="1" w:lastColumn="0" w:noHBand="0" w:noVBand="1"/>
      </w:tblPr>
      <w:tblGrid>
        <w:gridCol w:w="1885"/>
        <w:gridCol w:w="900"/>
        <w:gridCol w:w="3600"/>
        <w:gridCol w:w="1230"/>
        <w:gridCol w:w="1230"/>
        <w:gridCol w:w="1230"/>
      </w:tblGrid>
      <w:tr w:rsidR="000F18A8" w:rsidRPr="00E764A7" w14:paraId="2C62EB1A" w14:textId="77777777" w:rsidTr="000F18A8">
        <w:trPr>
          <w:trHeight w:val="576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7B406ADB" w14:textId="77777777" w:rsidR="00670ACD" w:rsidRPr="00E764A7" w:rsidRDefault="00670ACD" w:rsidP="00670ACD">
            <w:pP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 xml:space="preserve">Contracting Opportunity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71504440" w14:textId="77777777" w:rsidR="00670ACD" w:rsidRPr="00E764A7" w:rsidRDefault="00670ACD" w:rsidP="00670ACD">
            <w:pP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 xml:space="preserve">NAICS Code 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2F572C49" w14:textId="77777777" w:rsidR="00670ACD" w:rsidRPr="00E764A7" w:rsidRDefault="00670ACD" w:rsidP="00670ACD">
            <w:pP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 xml:space="preserve">NAICS Description 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3E4AA8B0" w14:textId="77777777" w:rsidR="00670ACD" w:rsidRPr="00E764A7" w:rsidRDefault="00670ACD" w:rsidP="00670ACD">
            <w:pP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# of DBE's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51363C4E" w14:textId="77777777" w:rsidR="00670ACD" w:rsidRPr="00E764A7" w:rsidRDefault="00670ACD" w:rsidP="00670ACD">
            <w:pP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 xml:space="preserve">Total Firms 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28B46A68" w14:textId="7E21CE4C" w:rsidR="00670ACD" w:rsidRPr="00E764A7" w:rsidRDefault="00670ACD" w:rsidP="00670ACD">
            <w:pP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 xml:space="preserve">Availability </w:t>
            </w:r>
          </w:p>
        </w:tc>
      </w:tr>
      <w:tr w:rsidR="000F18A8" w:rsidRPr="00E764A7" w14:paraId="4ACA4C23" w14:textId="77777777" w:rsidTr="000F18A8">
        <w:trPr>
          <w:trHeight w:val="288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69E21DAF" w14:textId="148F1E74" w:rsidR="00670ACD" w:rsidRPr="00E764A7" w:rsidRDefault="00670ACD" w:rsidP="00670AC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Advertising</w:t>
            </w:r>
            <w:r w:rsidR="000F18A8" w:rsidRPr="00E764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/ </w:t>
            </w:r>
            <w:r w:rsidRPr="00E764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Marketing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2299A93A" w14:textId="77777777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764A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541810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7BFDEA10" w14:textId="77777777" w:rsidR="00670ACD" w:rsidRPr="00E764A7" w:rsidRDefault="00670ACD" w:rsidP="00670ACD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Advertising Agencies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57095967" w14:textId="77777777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1CB7AC59" w14:textId="4D9D367D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  <w:r w:rsidR="007340B1"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</w:t>
            </w: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4D5B8356" w14:textId="77777777" w:rsidR="00670ACD" w:rsidRPr="00E764A7" w:rsidRDefault="00670ACD" w:rsidP="00670ACD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F18A8" w:rsidRPr="00E764A7" w14:paraId="3F7DF448" w14:textId="77777777" w:rsidTr="000F18A8">
        <w:trPr>
          <w:trHeight w:val="288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4DD7C902" w14:textId="77777777" w:rsidR="00670ACD" w:rsidRPr="00E764A7" w:rsidRDefault="00670ACD" w:rsidP="00670AC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6A4739F3" w14:textId="77777777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541850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49871284" w14:textId="77777777" w:rsidR="00670ACD" w:rsidRPr="00E764A7" w:rsidRDefault="00670ACD" w:rsidP="00670ACD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Outdoor Advertising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5DDE39BA" w14:textId="77777777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3159845D" w14:textId="77777777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5237BDEC" w14:textId="77777777" w:rsidR="00670ACD" w:rsidRPr="00E764A7" w:rsidRDefault="00670ACD" w:rsidP="00670ACD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D171D" w:rsidRPr="00E764A7" w14:paraId="0A6EE63A" w14:textId="77777777" w:rsidTr="00557876">
        <w:trPr>
          <w:trHeight w:val="288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6551EA7" w14:textId="77777777" w:rsidR="004D171D" w:rsidRPr="00E764A7" w:rsidRDefault="004D171D" w:rsidP="004D171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A859E93" w14:textId="77777777" w:rsidR="004D171D" w:rsidRPr="00E764A7" w:rsidRDefault="004D171D" w:rsidP="004D171D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3211FD4" w14:textId="77777777" w:rsidR="004D171D" w:rsidRPr="00E764A7" w:rsidRDefault="004D171D" w:rsidP="004D171D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8CEEB38" w14:textId="1F64F28D" w:rsidR="004D171D" w:rsidRPr="00E764A7" w:rsidRDefault="004D171D" w:rsidP="004D171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</w:tcPr>
          <w:p w14:paraId="6522B010" w14:textId="6D16224B" w:rsidR="004D171D" w:rsidRPr="00E764A7" w:rsidRDefault="004D171D" w:rsidP="004D171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  <w:r w:rsidR="00CD57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</w:t>
            </w: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EC94527" w14:textId="522904FA" w:rsidR="004D171D" w:rsidRPr="00E764A7" w:rsidRDefault="004D171D" w:rsidP="004D171D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0.05076</w:t>
            </w:r>
          </w:p>
        </w:tc>
      </w:tr>
      <w:tr w:rsidR="000F18A8" w:rsidRPr="00E764A7" w14:paraId="592B9D3D" w14:textId="77777777" w:rsidTr="000F18A8">
        <w:trPr>
          <w:trHeight w:val="288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1370F" w14:textId="77777777" w:rsidR="00670ACD" w:rsidRPr="00E764A7" w:rsidRDefault="00670ACD" w:rsidP="00670AC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Building Maintenance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A3089" w14:textId="77777777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764A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561720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4DBCC" w14:textId="77777777" w:rsidR="00670ACD" w:rsidRPr="00E764A7" w:rsidRDefault="00670ACD" w:rsidP="00670ACD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Janitorial Services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10DC2" w14:textId="77777777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98D7C" w14:textId="77777777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6,074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5CF39" w14:textId="77777777" w:rsidR="00670ACD" w:rsidRPr="00E764A7" w:rsidRDefault="00670ACD" w:rsidP="00670ACD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F18A8" w:rsidRPr="00E764A7" w14:paraId="1F8FFD6B" w14:textId="77777777" w:rsidTr="000F18A8">
        <w:trPr>
          <w:trHeight w:val="288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C1DB3" w14:textId="77777777" w:rsidR="00670ACD" w:rsidRPr="00E764A7" w:rsidRDefault="00670ACD" w:rsidP="00670AC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C557D" w14:textId="77777777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764A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561730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860D3" w14:textId="77777777" w:rsidR="00670ACD" w:rsidRPr="00E764A7" w:rsidRDefault="00670ACD" w:rsidP="00670ACD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Landscaping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72BE9" w14:textId="77777777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199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C5864" w14:textId="77777777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9,626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7F0DC" w14:textId="77777777" w:rsidR="00670ACD" w:rsidRPr="00E764A7" w:rsidRDefault="00670ACD" w:rsidP="00670ACD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F18A8" w:rsidRPr="00E764A7" w14:paraId="02DF293C" w14:textId="77777777" w:rsidTr="000F18A8">
        <w:trPr>
          <w:trHeight w:val="288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9AF03" w14:textId="77777777" w:rsidR="00670ACD" w:rsidRPr="00E764A7" w:rsidRDefault="00670ACD" w:rsidP="00670AC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BE853" w14:textId="77777777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764A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561790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C70B9" w14:textId="7FA2EE8B" w:rsidR="00670ACD" w:rsidRPr="00E764A7" w:rsidRDefault="00670ACD" w:rsidP="00670ACD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Services to Buildings and Dwellings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D485E" w14:textId="77777777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E0BDA" w14:textId="77777777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2,754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96B89" w14:textId="77777777" w:rsidR="00670ACD" w:rsidRPr="00E764A7" w:rsidRDefault="00670ACD" w:rsidP="00670ACD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D171D" w:rsidRPr="00E764A7" w14:paraId="51E96812" w14:textId="77777777" w:rsidTr="00D33CA6">
        <w:trPr>
          <w:trHeight w:val="288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12E475" w14:textId="77777777" w:rsidR="004D171D" w:rsidRPr="00E764A7" w:rsidRDefault="004D171D" w:rsidP="004D171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D31479" w14:textId="77777777" w:rsidR="004D171D" w:rsidRPr="00E764A7" w:rsidRDefault="004D171D" w:rsidP="004D171D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C55A1A" w14:textId="77777777" w:rsidR="004D171D" w:rsidRPr="00E764A7" w:rsidRDefault="004D171D" w:rsidP="004D171D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1E472D" w14:textId="7D579E8A" w:rsidR="004D171D" w:rsidRPr="00E764A7" w:rsidRDefault="004D171D" w:rsidP="004D171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9D57E0" w14:textId="052E882B" w:rsidR="004D171D" w:rsidRPr="00E764A7" w:rsidRDefault="004D171D" w:rsidP="004D171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</w:t>
            </w:r>
            <w:r w:rsidR="00CD57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</w:t>
            </w: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40EDA4" w14:textId="26733E9B" w:rsidR="004D171D" w:rsidRPr="00E764A7" w:rsidRDefault="004D171D" w:rsidP="004D171D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0.02422</w:t>
            </w:r>
          </w:p>
        </w:tc>
      </w:tr>
      <w:tr w:rsidR="000F18A8" w:rsidRPr="00E764A7" w14:paraId="3CF8247A" w14:textId="77777777" w:rsidTr="000F18A8">
        <w:trPr>
          <w:trHeight w:val="288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463D9AB1" w14:textId="77777777" w:rsidR="00670ACD" w:rsidRPr="00E764A7" w:rsidRDefault="00670ACD" w:rsidP="00670AC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Construction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44646579" w14:textId="77777777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764A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236220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5A95B663" w14:textId="77777777" w:rsidR="00670ACD" w:rsidRPr="00E764A7" w:rsidRDefault="00670ACD" w:rsidP="00670ACD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Arial" w:hAnsi="Arial" w:cs="Arial"/>
                <w:color w:val="000000"/>
                <w:sz w:val="18"/>
                <w:szCs w:val="18"/>
              </w:rPr>
              <w:t>Commercial and Institutional Building Construction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3C82CF3A" w14:textId="77777777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0154C70E" w14:textId="77777777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2,656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2C65158A" w14:textId="77777777" w:rsidR="00670ACD" w:rsidRPr="00E764A7" w:rsidRDefault="00670ACD" w:rsidP="00670ACD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F18A8" w:rsidRPr="00E764A7" w14:paraId="1BF2EC23" w14:textId="77777777" w:rsidTr="000F18A8">
        <w:trPr>
          <w:trHeight w:val="288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169C3D65" w14:textId="77777777" w:rsidR="00670ACD" w:rsidRPr="00E764A7" w:rsidRDefault="00670ACD" w:rsidP="00670AC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02EBF80E" w14:textId="77777777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764A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237110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3197D295" w14:textId="77777777" w:rsidR="00670ACD" w:rsidRPr="00E764A7" w:rsidRDefault="00670ACD" w:rsidP="00670ACD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Arial" w:hAnsi="Arial" w:cs="Arial"/>
                <w:color w:val="000000"/>
                <w:sz w:val="18"/>
                <w:szCs w:val="18"/>
              </w:rPr>
              <w:t>Water and Sewer Line and Related Structures Construction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28765907" w14:textId="77777777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5F42232E" w14:textId="77777777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074C7A0D" w14:textId="77777777" w:rsidR="00670ACD" w:rsidRPr="00E764A7" w:rsidRDefault="00670ACD" w:rsidP="00670ACD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F18A8" w:rsidRPr="00E764A7" w14:paraId="326C95EA" w14:textId="77777777" w:rsidTr="000F18A8">
        <w:trPr>
          <w:trHeight w:val="288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5159C305" w14:textId="77777777" w:rsidR="00670ACD" w:rsidRPr="00E764A7" w:rsidRDefault="00670ACD" w:rsidP="00670AC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7B9B7B84" w14:textId="77777777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764A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237120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16DE7BF4" w14:textId="77777777" w:rsidR="00670ACD" w:rsidRPr="00E764A7" w:rsidRDefault="00670ACD" w:rsidP="00670ACD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Arial" w:hAnsi="Arial" w:cs="Arial"/>
                <w:color w:val="000000"/>
                <w:sz w:val="18"/>
                <w:szCs w:val="18"/>
              </w:rPr>
              <w:t>Oil and Gas Pipeline Construction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70460300" w14:textId="77777777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48EDFC27" w14:textId="77777777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6CEF4666" w14:textId="77777777" w:rsidR="00670ACD" w:rsidRPr="00E764A7" w:rsidRDefault="00670ACD" w:rsidP="00670ACD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F18A8" w:rsidRPr="00E764A7" w14:paraId="38527D59" w14:textId="77777777" w:rsidTr="000F18A8">
        <w:trPr>
          <w:trHeight w:val="288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0AC00A5A" w14:textId="77777777" w:rsidR="00670ACD" w:rsidRPr="00E764A7" w:rsidRDefault="00670ACD" w:rsidP="00670AC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0459D818" w14:textId="77777777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764A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237130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05C3C971" w14:textId="4E7FD24F" w:rsidR="00670ACD" w:rsidRPr="00E764A7" w:rsidRDefault="00670ACD" w:rsidP="00670ACD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Power Line Construction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4313BAC9" w14:textId="77777777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66F1767A" w14:textId="77777777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585B0EC5" w14:textId="77777777" w:rsidR="00670ACD" w:rsidRPr="00E764A7" w:rsidRDefault="00670ACD" w:rsidP="00670ACD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F18A8" w:rsidRPr="00E764A7" w14:paraId="5B6C80C9" w14:textId="77777777" w:rsidTr="000F18A8">
        <w:trPr>
          <w:trHeight w:val="288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4F9F9ABE" w14:textId="77777777" w:rsidR="00670ACD" w:rsidRPr="00E764A7" w:rsidRDefault="00670ACD" w:rsidP="00670AC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39005BF1" w14:textId="77777777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764A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238110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5DD3FC20" w14:textId="77777777" w:rsidR="00670ACD" w:rsidRPr="00E764A7" w:rsidRDefault="00670ACD" w:rsidP="00670ACD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Poured Concrete Foundation and Structure Contractors 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287C2DB8" w14:textId="77777777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3EF2BA5E" w14:textId="51900F8C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  <w:r w:rsidR="000F18A8"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</w:t>
            </w: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00E48FC7" w14:textId="77777777" w:rsidR="00670ACD" w:rsidRPr="00E764A7" w:rsidRDefault="00670ACD" w:rsidP="00670ACD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F18A8" w:rsidRPr="00E764A7" w14:paraId="6DE6FB8A" w14:textId="77777777" w:rsidTr="000F18A8">
        <w:trPr>
          <w:trHeight w:val="288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6C958166" w14:textId="77777777" w:rsidR="00670ACD" w:rsidRPr="00E764A7" w:rsidRDefault="00670ACD" w:rsidP="00670AC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3E921E51" w14:textId="77777777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764A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238120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06A1D170" w14:textId="77777777" w:rsidR="00670ACD" w:rsidRPr="00E764A7" w:rsidRDefault="00670ACD" w:rsidP="00670ACD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Structural Steel Contractors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08EC5829" w14:textId="77777777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6DFEBF49" w14:textId="77777777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60FD3BAB" w14:textId="77777777" w:rsidR="00670ACD" w:rsidRPr="00E764A7" w:rsidRDefault="00670ACD" w:rsidP="00670ACD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F18A8" w:rsidRPr="00E764A7" w14:paraId="48C13E54" w14:textId="77777777" w:rsidTr="000F18A8">
        <w:trPr>
          <w:trHeight w:val="288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514CD6F7" w14:textId="77777777" w:rsidR="00670ACD" w:rsidRPr="00E764A7" w:rsidRDefault="00670ACD" w:rsidP="00670AC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0BDFA90F" w14:textId="77777777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764A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238160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1E656A6F" w14:textId="77777777" w:rsidR="00670ACD" w:rsidRPr="00E764A7" w:rsidRDefault="00670ACD" w:rsidP="00670ACD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Roofing Contractors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33B0F0D4" w14:textId="77777777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2613B9F4" w14:textId="108CDD71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  <w:r w:rsidR="007340B1"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</w:t>
            </w: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5DD17D50" w14:textId="77777777" w:rsidR="00670ACD" w:rsidRPr="00E764A7" w:rsidRDefault="00670ACD" w:rsidP="00670ACD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F18A8" w:rsidRPr="00E764A7" w14:paraId="1B4658C1" w14:textId="77777777" w:rsidTr="000F18A8">
        <w:trPr>
          <w:trHeight w:val="288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3880F54E" w14:textId="77777777" w:rsidR="00670ACD" w:rsidRPr="00E764A7" w:rsidRDefault="00670ACD" w:rsidP="00670AC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464F948A" w14:textId="77777777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764A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238190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76025EDA" w14:textId="77777777" w:rsidR="00670ACD" w:rsidRPr="00E764A7" w:rsidRDefault="00670ACD" w:rsidP="00670ACD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Other Foundation, Structure, and Building Exterior Contractors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53FDC08A" w14:textId="77777777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48D044F9" w14:textId="77777777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78F2F24C" w14:textId="77777777" w:rsidR="00670ACD" w:rsidRPr="00E764A7" w:rsidRDefault="00670ACD" w:rsidP="00670ACD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F18A8" w:rsidRPr="00E764A7" w14:paraId="2749F22E" w14:textId="77777777" w:rsidTr="000F18A8">
        <w:trPr>
          <w:trHeight w:val="288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74C7A36D" w14:textId="77777777" w:rsidR="00670ACD" w:rsidRPr="00E764A7" w:rsidRDefault="00670ACD" w:rsidP="00670AC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29D57918" w14:textId="77777777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764A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238210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7D936827" w14:textId="77777777" w:rsidR="00670ACD" w:rsidRPr="00E764A7" w:rsidRDefault="00670ACD" w:rsidP="00670ACD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Electrical Contractors and Other Wiring Installation Contractors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1B0FA997" w14:textId="77777777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42E9BE6D" w14:textId="652A82E8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  <w:r w:rsidR="00CD57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</w:t>
            </w: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1C3B3AC2" w14:textId="77777777" w:rsidR="00670ACD" w:rsidRPr="00E764A7" w:rsidRDefault="00670ACD" w:rsidP="00670ACD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F18A8" w:rsidRPr="00E764A7" w14:paraId="0A119B83" w14:textId="77777777" w:rsidTr="000F18A8">
        <w:trPr>
          <w:trHeight w:val="288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5ADC900C" w14:textId="77777777" w:rsidR="00670ACD" w:rsidRPr="00E764A7" w:rsidRDefault="00670ACD" w:rsidP="00670AC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5A8F052F" w14:textId="77777777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764A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238220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3BC6BA56" w14:textId="77777777" w:rsidR="00670ACD" w:rsidRPr="00E764A7" w:rsidRDefault="00670ACD" w:rsidP="00670ACD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Plumbing, Heating, and Air Conditioning Contractors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51E73C0C" w14:textId="77777777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2EF78B27" w14:textId="0717E503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  <w:r w:rsidR="007340B1"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</w:t>
            </w: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69A21522" w14:textId="77777777" w:rsidR="00670ACD" w:rsidRPr="00E764A7" w:rsidRDefault="00670ACD" w:rsidP="00670ACD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F18A8" w:rsidRPr="00E764A7" w14:paraId="171959E5" w14:textId="77777777" w:rsidTr="000F18A8">
        <w:trPr>
          <w:trHeight w:val="288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6087A21E" w14:textId="77777777" w:rsidR="00670ACD" w:rsidRPr="00E764A7" w:rsidRDefault="00670ACD" w:rsidP="00670AC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4E633536" w14:textId="77777777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764A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238290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4EFD2A10" w14:textId="77777777" w:rsidR="00670ACD" w:rsidRPr="00E764A7" w:rsidRDefault="00670ACD" w:rsidP="00670ACD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Other Building Equipment Contractors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614392A9" w14:textId="77777777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785E37FB" w14:textId="77777777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5196892D" w14:textId="77777777" w:rsidR="00670ACD" w:rsidRPr="00E764A7" w:rsidRDefault="00670ACD" w:rsidP="00670ACD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F18A8" w:rsidRPr="00E764A7" w14:paraId="7414E9CD" w14:textId="77777777" w:rsidTr="000F18A8">
        <w:trPr>
          <w:trHeight w:val="288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429A51CD" w14:textId="77777777" w:rsidR="00670ACD" w:rsidRPr="00E764A7" w:rsidRDefault="00670ACD" w:rsidP="00670AC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3540F460" w14:textId="77777777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764A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238310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17EBC49E" w14:textId="77777777" w:rsidR="00670ACD" w:rsidRPr="00E764A7" w:rsidRDefault="00670ACD" w:rsidP="00670ACD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Drywall and Insulation Contractors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4AE2AEA6" w14:textId="77777777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7552FA8E" w14:textId="3AB956F8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  <w:r w:rsidR="007340B1"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</w:t>
            </w: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0B631B24" w14:textId="77777777" w:rsidR="00670ACD" w:rsidRPr="00E764A7" w:rsidRDefault="00670ACD" w:rsidP="00670ACD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F18A8" w:rsidRPr="00E764A7" w14:paraId="23F241C0" w14:textId="77777777" w:rsidTr="000F18A8">
        <w:trPr>
          <w:trHeight w:val="288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615A4060" w14:textId="77777777" w:rsidR="00670ACD" w:rsidRPr="00E764A7" w:rsidRDefault="00670ACD" w:rsidP="00670AC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5E649A16" w14:textId="77777777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764A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238320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54781775" w14:textId="77777777" w:rsidR="00670ACD" w:rsidRPr="00E764A7" w:rsidRDefault="00670ACD" w:rsidP="00670ACD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Painting and wall covering contractors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1E28B8B3" w14:textId="77777777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1B4272A9" w14:textId="417C4812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  <w:r w:rsidR="007340B1"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</w:t>
            </w: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999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5F3589BF" w14:textId="77777777" w:rsidR="00670ACD" w:rsidRPr="00E764A7" w:rsidRDefault="00670ACD" w:rsidP="00670ACD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F18A8" w:rsidRPr="00E764A7" w14:paraId="3CE6CD6C" w14:textId="77777777" w:rsidTr="000F18A8">
        <w:trPr>
          <w:trHeight w:val="288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1FD122AB" w14:textId="77777777" w:rsidR="00670ACD" w:rsidRPr="00E764A7" w:rsidRDefault="00670ACD" w:rsidP="00670AC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352BAB46" w14:textId="77777777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764A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238330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67567C43" w14:textId="77777777" w:rsidR="00670ACD" w:rsidRPr="00E764A7" w:rsidRDefault="00670ACD" w:rsidP="00670ACD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Flooring Contractors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7BE9FC64" w14:textId="77777777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5A84714D" w14:textId="234048FB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  <w:r w:rsidR="007340B1"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</w:t>
            </w: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25FB833F" w14:textId="77777777" w:rsidR="00670ACD" w:rsidRPr="00E764A7" w:rsidRDefault="00670ACD" w:rsidP="00670ACD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F18A8" w:rsidRPr="00E764A7" w14:paraId="5A7F0871" w14:textId="77777777" w:rsidTr="000F18A8">
        <w:trPr>
          <w:trHeight w:val="288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7D637149" w14:textId="77777777" w:rsidR="00670ACD" w:rsidRPr="00E764A7" w:rsidRDefault="00670ACD" w:rsidP="00670AC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6AFE018A" w14:textId="77777777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764A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238910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2D8E0D6F" w14:textId="77777777" w:rsidR="00670ACD" w:rsidRPr="00E764A7" w:rsidRDefault="00670ACD" w:rsidP="00670ACD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Site Preparation Contractors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3DA6305E" w14:textId="77777777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2B9A6635" w14:textId="2655B7E3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  <w:r w:rsidR="007340B1"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</w:t>
            </w: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5D4FD3D9" w14:textId="77777777" w:rsidR="00670ACD" w:rsidRPr="00E764A7" w:rsidRDefault="00670ACD" w:rsidP="00670ACD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F18A8" w:rsidRPr="00E764A7" w14:paraId="345FB6D2" w14:textId="77777777" w:rsidTr="000F18A8">
        <w:trPr>
          <w:trHeight w:val="288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5673C45F" w14:textId="77777777" w:rsidR="00670ACD" w:rsidRPr="00E764A7" w:rsidRDefault="00670ACD" w:rsidP="00670AC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32414AE0" w14:textId="77777777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764A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238990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0DE24F77" w14:textId="77777777" w:rsidR="00670ACD" w:rsidRPr="00E764A7" w:rsidRDefault="00670ACD" w:rsidP="00670ACD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All Other Specialty Trade Contractors 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3E0F44C6" w14:textId="77777777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6ACE30C6" w14:textId="57E5B4C0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  <w:r w:rsidR="007340B1"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</w:t>
            </w: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03321BC3" w14:textId="77777777" w:rsidR="00670ACD" w:rsidRPr="00E764A7" w:rsidRDefault="00670ACD" w:rsidP="00670ACD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F18A8" w:rsidRPr="00E764A7" w14:paraId="0D0E3EF2" w14:textId="77777777" w:rsidTr="000F18A8">
        <w:trPr>
          <w:trHeight w:val="288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56F56BDC" w14:textId="77777777" w:rsidR="00670ACD" w:rsidRPr="00E764A7" w:rsidRDefault="00670ACD" w:rsidP="00670AC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2037B209" w14:textId="77777777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764A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339950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13B5D851" w14:textId="77777777" w:rsidR="00670ACD" w:rsidRPr="00E764A7" w:rsidRDefault="00670ACD" w:rsidP="00670ACD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Sign Manufacturing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4238551F" w14:textId="77777777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06265ADC" w14:textId="77777777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0878602C" w14:textId="77777777" w:rsidR="00670ACD" w:rsidRPr="00E764A7" w:rsidRDefault="00670ACD" w:rsidP="00670ACD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F18A8" w:rsidRPr="00E764A7" w14:paraId="2F127F55" w14:textId="77777777" w:rsidTr="000F18A8">
        <w:trPr>
          <w:trHeight w:val="288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76917DE9" w14:textId="77777777" w:rsidR="00670ACD" w:rsidRPr="00E764A7" w:rsidRDefault="00670ACD" w:rsidP="00670AC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46985618" w14:textId="77777777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764A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541360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5D2BB9B3" w14:textId="77777777" w:rsidR="00670ACD" w:rsidRPr="00E764A7" w:rsidRDefault="00670ACD" w:rsidP="00670ACD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Surveying and Mapping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717FDFD7" w14:textId="77777777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51BB36D0" w14:textId="77777777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16329F35" w14:textId="77777777" w:rsidR="00670ACD" w:rsidRPr="00E764A7" w:rsidRDefault="00670ACD" w:rsidP="00670ACD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D171D" w:rsidRPr="00E764A7" w14:paraId="2223472D" w14:textId="77777777" w:rsidTr="00FF48E2">
        <w:trPr>
          <w:trHeight w:val="288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E113F78" w14:textId="77777777" w:rsidR="004D171D" w:rsidRPr="00E764A7" w:rsidRDefault="004D171D" w:rsidP="004D171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6BCA015" w14:textId="77777777" w:rsidR="004D171D" w:rsidRPr="00E764A7" w:rsidRDefault="004D171D" w:rsidP="004D17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D561607" w14:textId="77777777" w:rsidR="004D171D" w:rsidRPr="00E764A7" w:rsidRDefault="004D171D" w:rsidP="004D171D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A97E08F" w14:textId="5CC9E09F" w:rsidR="004D171D" w:rsidRPr="00E764A7" w:rsidRDefault="004D171D" w:rsidP="004D171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2352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F8EBBDF" w14:textId="2AECDB58" w:rsidR="004D171D" w:rsidRPr="00E764A7" w:rsidRDefault="004D171D" w:rsidP="004D171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</w:t>
            </w:r>
            <w:r w:rsidR="00CD57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</w:t>
            </w: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1CA1F65" w14:textId="0769C037" w:rsidR="004D171D" w:rsidRPr="00E764A7" w:rsidRDefault="004D171D" w:rsidP="004D171D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0.06600</w:t>
            </w:r>
          </w:p>
        </w:tc>
      </w:tr>
      <w:tr w:rsidR="000F18A8" w:rsidRPr="00E764A7" w14:paraId="6DCEDF2C" w14:textId="77777777" w:rsidTr="000F18A8">
        <w:trPr>
          <w:trHeight w:val="288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BB9DD" w14:textId="58C3EA21" w:rsidR="00670ACD" w:rsidRPr="00E764A7" w:rsidRDefault="00670ACD" w:rsidP="00670AC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Consultant</w:t>
            </w:r>
            <w:r w:rsidR="0074035D" w:rsidRPr="00E764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/Contracted </w:t>
            </w:r>
            <w:r w:rsidRPr="00E764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Services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65942" w14:textId="77777777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541330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B0A1F" w14:textId="77777777" w:rsidR="00670ACD" w:rsidRPr="00E764A7" w:rsidRDefault="00670ACD" w:rsidP="00670ACD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Arial" w:hAnsi="Arial" w:cs="Arial"/>
                <w:color w:val="000000"/>
                <w:sz w:val="18"/>
                <w:szCs w:val="18"/>
              </w:rPr>
              <w:t>Engineering Services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03C99" w14:textId="77777777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1A4CF" w14:textId="22541E44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  <w:r w:rsidR="007340B1"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</w:t>
            </w: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871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C49FB" w14:textId="77777777" w:rsidR="00670ACD" w:rsidRPr="00E764A7" w:rsidRDefault="00670ACD" w:rsidP="00670ACD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F18A8" w:rsidRPr="00E764A7" w14:paraId="1A83E77D" w14:textId="77777777" w:rsidTr="000F18A8">
        <w:trPr>
          <w:trHeight w:val="288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495A5" w14:textId="77777777" w:rsidR="00670ACD" w:rsidRPr="00E764A7" w:rsidRDefault="00670ACD" w:rsidP="00670AC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D9BC2" w14:textId="77777777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541620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D1986" w14:textId="77777777" w:rsidR="00670ACD" w:rsidRPr="00E764A7" w:rsidRDefault="00670ACD" w:rsidP="00670ACD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Environmental Consulting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8FE6D" w14:textId="77777777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55FC7" w14:textId="77777777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622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860BC" w14:textId="77777777" w:rsidR="00670ACD" w:rsidRPr="00E764A7" w:rsidRDefault="00670ACD" w:rsidP="00670ACD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F18A8" w:rsidRPr="00E764A7" w14:paraId="1CAA4DA8" w14:textId="77777777" w:rsidTr="000F18A8">
        <w:trPr>
          <w:trHeight w:val="288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45C0F" w14:textId="77777777" w:rsidR="00670ACD" w:rsidRPr="00E764A7" w:rsidRDefault="00670ACD" w:rsidP="00670AC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C8763" w14:textId="77777777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541690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2B5EE" w14:textId="77777777" w:rsidR="00670ACD" w:rsidRPr="00E764A7" w:rsidRDefault="00670ACD" w:rsidP="00670ACD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Other Scientific and Technical Consulting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A6AE9" w14:textId="77777777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46BCD" w14:textId="1019DB7E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  <w:r w:rsidR="007340B1"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</w:t>
            </w: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85465" w14:textId="77777777" w:rsidR="00670ACD" w:rsidRPr="00E764A7" w:rsidRDefault="00670ACD" w:rsidP="00670ACD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F18A8" w:rsidRPr="00E764A7" w14:paraId="470309ED" w14:textId="77777777" w:rsidTr="0074035D">
        <w:trPr>
          <w:trHeight w:val="288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1EAE4" w14:textId="6EF9D5EB" w:rsidR="00670ACD" w:rsidRPr="00E764A7" w:rsidRDefault="00670ACD" w:rsidP="00670AC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D03E5" w14:textId="77777777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764A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488410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B4494" w14:textId="77777777" w:rsidR="00670ACD" w:rsidRPr="00E764A7" w:rsidRDefault="00670ACD" w:rsidP="00670ACD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Arial" w:hAnsi="Arial" w:cs="Arial"/>
                <w:color w:val="000000"/>
                <w:sz w:val="18"/>
                <w:szCs w:val="18"/>
              </w:rPr>
              <w:t>Motor Vehicle Towing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2BA2F" w14:textId="77777777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D5D6F" w14:textId="77777777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66CA7" w14:textId="77777777" w:rsidR="00670ACD" w:rsidRPr="00E764A7" w:rsidRDefault="00670ACD" w:rsidP="00670ACD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F18A8" w:rsidRPr="00E764A7" w14:paraId="7ED3DCE1" w14:textId="77777777" w:rsidTr="0074035D">
        <w:trPr>
          <w:trHeight w:val="288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098F8" w14:textId="77777777" w:rsidR="00670ACD" w:rsidRPr="00E764A7" w:rsidRDefault="00670ACD" w:rsidP="00670AC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9540F" w14:textId="77777777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764A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541511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AA7DB" w14:textId="77777777" w:rsidR="00670ACD" w:rsidRPr="00E764A7" w:rsidRDefault="00670ACD" w:rsidP="00670ACD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Arial" w:hAnsi="Arial" w:cs="Arial"/>
                <w:color w:val="000000"/>
                <w:sz w:val="18"/>
                <w:szCs w:val="18"/>
              </w:rPr>
              <w:t>Computer Programming (IT)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63F51" w14:textId="77777777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80090" w14:textId="4B061A82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  <w:r w:rsidR="007340B1"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</w:t>
            </w: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A4AC9" w14:textId="77777777" w:rsidR="00670ACD" w:rsidRPr="00E764A7" w:rsidRDefault="00670ACD" w:rsidP="00670ACD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F18A8" w:rsidRPr="00E764A7" w14:paraId="7EEE4505" w14:textId="77777777" w:rsidTr="0074035D">
        <w:trPr>
          <w:trHeight w:val="288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D981B" w14:textId="77777777" w:rsidR="00670ACD" w:rsidRPr="00E764A7" w:rsidRDefault="00670ACD" w:rsidP="00670AC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0FABC" w14:textId="77777777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764A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561611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FB73E" w14:textId="77777777" w:rsidR="00670ACD" w:rsidRPr="00E764A7" w:rsidRDefault="00670ACD" w:rsidP="00670ACD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Arial" w:hAnsi="Arial" w:cs="Arial"/>
                <w:color w:val="000000"/>
                <w:sz w:val="18"/>
                <w:szCs w:val="18"/>
              </w:rPr>
              <w:t>Background Check Services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5A128" w14:textId="77777777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4815B" w14:textId="77777777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3436C" w14:textId="77777777" w:rsidR="00670ACD" w:rsidRPr="00E764A7" w:rsidRDefault="00670ACD" w:rsidP="00670ACD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F18A8" w:rsidRPr="00E764A7" w14:paraId="4535BFAC" w14:textId="77777777" w:rsidTr="0074035D">
        <w:trPr>
          <w:trHeight w:val="288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AD944" w14:textId="77777777" w:rsidR="00670ACD" w:rsidRPr="00E764A7" w:rsidRDefault="00670ACD" w:rsidP="00670AC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DB057" w14:textId="77777777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764A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621999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2BAA4" w14:textId="54E77A3A" w:rsidR="00670ACD" w:rsidRPr="00E764A7" w:rsidRDefault="00670ACD" w:rsidP="00670ACD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Arial" w:hAnsi="Arial" w:cs="Arial"/>
                <w:color w:val="000000"/>
                <w:sz w:val="18"/>
                <w:szCs w:val="18"/>
              </w:rPr>
              <w:t>Drug and Alcohol Testing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F18E5" w14:textId="77777777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AD1A5" w14:textId="77777777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99995" w14:textId="77777777" w:rsidR="00670ACD" w:rsidRPr="00E764A7" w:rsidRDefault="00670ACD" w:rsidP="00670ACD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D171D" w:rsidRPr="00E764A7" w14:paraId="2F17956D" w14:textId="77777777" w:rsidTr="00E00D09">
        <w:trPr>
          <w:trHeight w:val="288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D8BD3" w14:textId="77777777" w:rsidR="004D171D" w:rsidRPr="00E764A7" w:rsidRDefault="004D171D" w:rsidP="004D171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9D15A" w14:textId="77777777" w:rsidR="004D171D" w:rsidRPr="00E764A7" w:rsidRDefault="004D171D" w:rsidP="004D17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215047" w14:textId="77777777" w:rsidR="004D171D" w:rsidRPr="00E764A7" w:rsidRDefault="004D171D" w:rsidP="004D171D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15A75" w14:textId="70A24E87" w:rsidR="004D171D" w:rsidRPr="00E764A7" w:rsidRDefault="004D171D" w:rsidP="004D171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1060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C809D9" w14:textId="5BA7895F" w:rsidR="004D171D" w:rsidRPr="00E764A7" w:rsidRDefault="004D171D" w:rsidP="004D171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  <w:r w:rsidR="00CD57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</w:t>
            </w: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022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2ED7BF" w14:textId="1FEA7FDD" w:rsidR="004D171D" w:rsidRPr="00E764A7" w:rsidRDefault="004D171D" w:rsidP="004D171D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0.08817</w:t>
            </w:r>
          </w:p>
        </w:tc>
      </w:tr>
      <w:tr w:rsidR="000F18A8" w:rsidRPr="00E764A7" w14:paraId="5A18652C" w14:textId="77777777" w:rsidTr="0074035D">
        <w:trPr>
          <w:trHeight w:val="288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A06FB75" w14:textId="77777777" w:rsidR="00670ACD" w:rsidRPr="00E764A7" w:rsidRDefault="00670ACD" w:rsidP="00670AC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Fuel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8E98667" w14:textId="77777777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454310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1D60185" w14:textId="77777777" w:rsidR="00670ACD" w:rsidRPr="00E764A7" w:rsidRDefault="00670ACD" w:rsidP="00670ACD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Arial" w:hAnsi="Arial" w:cs="Arial"/>
                <w:color w:val="000000"/>
                <w:sz w:val="18"/>
                <w:szCs w:val="18"/>
              </w:rPr>
              <w:t>Fuel Dealers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A053EEE" w14:textId="77777777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64C14C9" w14:textId="77777777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FC66B8A" w14:textId="77777777" w:rsidR="00670ACD" w:rsidRPr="00E764A7" w:rsidRDefault="00670ACD" w:rsidP="00670ACD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D171D" w:rsidRPr="00E764A7" w14:paraId="5CCF9311" w14:textId="77777777" w:rsidTr="00E00D09">
        <w:trPr>
          <w:trHeight w:val="288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BAE41B7" w14:textId="77777777" w:rsidR="004D171D" w:rsidRPr="00E764A7" w:rsidRDefault="004D171D" w:rsidP="004D171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71C0855" w14:textId="77777777" w:rsidR="004D171D" w:rsidRPr="00E764A7" w:rsidRDefault="004D171D" w:rsidP="004D17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97892A6" w14:textId="77777777" w:rsidR="004D171D" w:rsidRPr="00E764A7" w:rsidRDefault="004D171D" w:rsidP="004D171D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19EC81D" w14:textId="371F8F06" w:rsidR="004D171D" w:rsidRPr="00E764A7" w:rsidRDefault="004D171D" w:rsidP="004D171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36FEA43" w14:textId="50BEB5F1" w:rsidR="004D171D" w:rsidRPr="00E764A7" w:rsidRDefault="004D171D" w:rsidP="004D171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77ACB22" w14:textId="6CD4CD8E" w:rsidR="004D171D" w:rsidRPr="00E764A7" w:rsidRDefault="004D171D" w:rsidP="004D171D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0.02173</w:t>
            </w:r>
          </w:p>
        </w:tc>
      </w:tr>
      <w:tr w:rsidR="000F18A8" w:rsidRPr="00E764A7" w14:paraId="23AC6840" w14:textId="77777777" w:rsidTr="0074035D">
        <w:trPr>
          <w:trHeight w:val="288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EE333B" w14:textId="77777777" w:rsidR="00670ACD" w:rsidRPr="00E764A7" w:rsidRDefault="00670ACD" w:rsidP="00670AC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 xml:space="preserve">Insurance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304E00" w14:textId="77777777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524210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2D41AC" w14:textId="77777777" w:rsidR="00670ACD" w:rsidRPr="00E764A7" w:rsidRDefault="00670ACD" w:rsidP="00670ACD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Insurance Agencies and Brokerages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3D3E13" w14:textId="77777777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832989" w14:textId="4433CDBC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  <w:r w:rsidR="007340B1"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</w:t>
            </w: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DD1CF3" w14:textId="77777777" w:rsidR="00670ACD" w:rsidRPr="00E764A7" w:rsidRDefault="00670ACD" w:rsidP="00670ACD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D171D" w:rsidRPr="00E764A7" w14:paraId="564BB295" w14:textId="77777777" w:rsidTr="00E00D09">
        <w:trPr>
          <w:trHeight w:val="288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8A4A6A" w14:textId="77777777" w:rsidR="004D171D" w:rsidRPr="00E764A7" w:rsidRDefault="004D171D" w:rsidP="004D171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59162" w14:textId="77777777" w:rsidR="004D171D" w:rsidRPr="00E764A7" w:rsidRDefault="004D171D" w:rsidP="004D17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B74460" w14:textId="77777777" w:rsidR="004D171D" w:rsidRPr="00E764A7" w:rsidRDefault="004D171D" w:rsidP="004D171D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706AB" w14:textId="61F46EC3" w:rsidR="004D171D" w:rsidRPr="00E764A7" w:rsidRDefault="004D171D" w:rsidP="004D171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57A843" w14:textId="454DE983" w:rsidR="004D171D" w:rsidRPr="00E764A7" w:rsidRDefault="004D171D" w:rsidP="004D171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  <w:r w:rsidR="00CD57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</w:t>
            </w: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DED985" w14:textId="5861C6CE" w:rsidR="004D171D" w:rsidRPr="00E764A7" w:rsidRDefault="004D171D" w:rsidP="004D171D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0.00043</w:t>
            </w:r>
          </w:p>
        </w:tc>
      </w:tr>
      <w:tr w:rsidR="000F18A8" w:rsidRPr="00E764A7" w14:paraId="1140B4F2" w14:textId="77777777" w:rsidTr="0074035D">
        <w:trPr>
          <w:trHeight w:val="288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8282E27" w14:textId="77777777" w:rsidR="00670ACD" w:rsidRPr="00E764A7" w:rsidRDefault="00670ACD" w:rsidP="00670AC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Materials/Supplies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87F4BE9" w14:textId="77777777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424120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68FF6E6" w14:textId="0F917BFD" w:rsidR="00670ACD" w:rsidRPr="00E764A7" w:rsidRDefault="00670ACD" w:rsidP="00670ACD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Arial" w:hAnsi="Arial" w:cs="Arial"/>
                <w:color w:val="000000"/>
                <w:sz w:val="18"/>
                <w:szCs w:val="18"/>
              </w:rPr>
              <w:t>Stationery and Office Supplies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BFF9372" w14:textId="77777777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6C8579B" w14:textId="77777777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ED58AF4" w14:textId="77777777" w:rsidR="00670ACD" w:rsidRPr="00E764A7" w:rsidRDefault="00670ACD" w:rsidP="00670ACD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F18A8" w:rsidRPr="00E764A7" w14:paraId="7D7CF0DD" w14:textId="77777777" w:rsidTr="0074035D">
        <w:trPr>
          <w:trHeight w:val="276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A6A5697" w14:textId="77777777" w:rsidR="00670ACD" w:rsidRPr="00E764A7" w:rsidRDefault="00670ACD" w:rsidP="00670AC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C88E547" w14:textId="77777777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764A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423430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AD0A98A" w14:textId="77777777" w:rsidR="00670ACD" w:rsidRPr="00E764A7" w:rsidRDefault="00670ACD" w:rsidP="00670ACD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Computers and Software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204D752" w14:textId="77777777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EC52382" w14:textId="77777777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BEFE6FB" w14:textId="77777777" w:rsidR="00670ACD" w:rsidRPr="00E764A7" w:rsidRDefault="00670ACD" w:rsidP="00670ACD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D171D" w:rsidRPr="00E764A7" w14:paraId="4089A1DA" w14:textId="77777777" w:rsidTr="00E2105F">
        <w:trPr>
          <w:trHeight w:val="276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B2699B2" w14:textId="77777777" w:rsidR="004D171D" w:rsidRPr="00E764A7" w:rsidRDefault="004D171D" w:rsidP="004D171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2E314C3" w14:textId="77777777" w:rsidR="004D171D" w:rsidRPr="00E764A7" w:rsidRDefault="004D171D" w:rsidP="004D17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CA0412D" w14:textId="77777777" w:rsidR="004D171D" w:rsidRPr="00E764A7" w:rsidRDefault="004D171D" w:rsidP="004D171D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AF12800" w14:textId="44654D71" w:rsidR="004D171D" w:rsidRPr="00E764A7" w:rsidRDefault="004D171D" w:rsidP="004D171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0985ADF" w14:textId="7D58C4F5" w:rsidR="004D171D" w:rsidRPr="00E764A7" w:rsidRDefault="004D171D" w:rsidP="004D171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FE2F2CD" w14:textId="2A24C1B6" w:rsidR="004D171D" w:rsidRPr="00E764A7" w:rsidRDefault="004D171D" w:rsidP="004D171D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0.04216</w:t>
            </w:r>
          </w:p>
        </w:tc>
      </w:tr>
      <w:tr w:rsidR="000F18A8" w:rsidRPr="00E764A7" w14:paraId="1BABFF7E" w14:textId="77777777" w:rsidTr="0074035D">
        <w:trPr>
          <w:trHeight w:val="276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314BA4" w14:textId="77777777" w:rsidR="00670ACD" w:rsidRPr="00E764A7" w:rsidRDefault="00670ACD" w:rsidP="00670AC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Training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2FA813" w14:textId="77777777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611430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4F9E0B" w14:textId="77777777" w:rsidR="00670ACD" w:rsidRPr="00E764A7" w:rsidRDefault="00670ACD" w:rsidP="00670ACD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Professional Development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6EEE3B" w14:textId="77777777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B605EE" w14:textId="77777777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0E53A8" w14:textId="77777777" w:rsidR="00670ACD" w:rsidRPr="00E764A7" w:rsidRDefault="00670ACD" w:rsidP="00670ACD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F18A8" w:rsidRPr="00E764A7" w14:paraId="68D0A24C" w14:textId="77777777" w:rsidTr="0074035D">
        <w:trPr>
          <w:trHeight w:val="276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7545BD" w14:textId="77777777" w:rsidR="00670ACD" w:rsidRPr="00E764A7" w:rsidRDefault="00670ACD" w:rsidP="00670AC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0129A5" w14:textId="77777777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611519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A76B72" w14:textId="77777777" w:rsidR="00670ACD" w:rsidRPr="00E764A7" w:rsidRDefault="00670ACD" w:rsidP="00670ACD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Bus Driver Training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D1B95A" w14:textId="77777777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C0695E" w14:textId="77777777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97136A" w14:textId="77777777" w:rsidR="00670ACD" w:rsidRPr="00E764A7" w:rsidRDefault="00670ACD" w:rsidP="00670ACD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D171D" w:rsidRPr="00E764A7" w14:paraId="2DE36D28" w14:textId="77777777" w:rsidTr="00C709A1">
        <w:trPr>
          <w:trHeight w:val="276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3292D" w14:textId="77777777" w:rsidR="004D171D" w:rsidRPr="00E764A7" w:rsidRDefault="004D171D" w:rsidP="004D171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FB143" w14:textId="77777777" w:rsidR="004D171D" w:rsidRPr="00E764A7" w:rsidRDefault="004D171D" w:rsidP="004D17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D03260" w14:textId="77777777" w:rsidR="004D171D" w:rsidRPr="00E764A7" w:rsidRDefault="004D171D" w:rsidP="004D171D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298151" w14:textId="26511D6E" w:rsidR="004D171D" w:rsidRPr="00E764A7" w:rsidRDefault="004D171D" w:rsidP="004D171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52BE3F" w14:textId="10E2D058" w:rsidR="004D171D" w:rsidRPr="00E764A7" w:rsidRDefault="004D171D" w:rsidP="004D171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5924BF" w14:textId="1E47757E" w:rsidR="004D171D" w:rsidRPr="00E764A7" w:rsidRDefault="004D171D" w:rsidP="004D171D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0.18181</w:t>
            </w:r>
          </w:p>
        </w:tc>
      </w:tr>
      <w:tr w:rsidR="000F18A8" w:rsidRPr="00E764A7" w14:paraId="2B8D0E15" w14:textId="77777777" w:rsidTr="0074035D">
        <w:trPr>
          <w:trHeight w:val="276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6EF20D1" w14:textId="77777777" w:rsidR="00670ACD" w:rsidRPr="00E764A7" w:rsidRDefault="00670ACD" w:rsidP="00670AC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Transit Services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ECAB849" w14:textId="77777777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485113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20C9181" w14:textId="77777777" w:rsidR="00670ACD" w:rsidRPr="00E764A7" w:rsidRDefault="00670ACD" w:rsidP="00670ACD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Arial" w:hAnsi="Arial" w:cs="Arial"/>
                <w:color w:val="000000"/>
                <w:sz w:val="18"/>
                <w:szCs w:val="18"/>
              </w:rPr>
              <w:t>Bus and Other Motor Vehicle Transit Systems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736B231" w14:textId="77777777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85EE1B6" w14:textId="77777777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B05E0C6" w14:textId="77777777" w:rsidR="00670ACD" w:rsidRPr="00E764A7" w:rsidRDefault="00670ACD" w:rsidP="00670ACD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F18A8" w:rsidRPr="00E764A7" w14:paraId="10ECFA5A" w14:textId="77777777" w:rsidTr="0074035D">
        <w:trPr>
          <w:trHeight w:val="288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D6202BC" w14:textId="77777777" w:rsidR="00670ACD" w:rsidRPr="00E764A7" w:rsidRDefault="00670ACD" w:rsidP="00670AC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40FCE9A" w14:textId="77777777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764A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485210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D75976D" w14:textId="77777777" w:rsidR="00670ACD" w:rsidRPr="00E764A7" w:rsidRDefault="00670ACD" w:rsidP="00670ACD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Interurban and Rural Bus Service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33F1440" w14:textId="77777777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5F8CB6C" w14:textId="77777777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4A09E7D" w14:textId="77777777" w:rsidR="00670ACD" w:rsidRPr="00E764A7" w:rsidRDefault="00670ACD" w:rsidP="00670ACD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F18A8" w:rsidRPr="00E764A7" w14:paraId="40CE45F3" w14:textId="77777777" w:rsidTr="0074035D">
        <w:trPr>
          <w:trHeight w:val="288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E4D1979" w14:textId="77777777" w:rsidR="00670ACD" w:rsidRPr="00E764A7" w:rsidRDefault="00670ACD" w:rsidP="00670AC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ED71B70" w14:textId="77777777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764A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485991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D44617E" w14:textId="77777777" w:rsidR="00670ACD" w:rsidRPr="00E764A7" w:rsidRDefault="00670ACD" w:rsidP="00670ACD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Special Needs Transportation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35CF565" w14:textId="77777777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03ED645" w14:textId="77777777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5AEDFD9" w14:textId="77777777" w:rsidR="00670ACD" w:rsidRPr="00E764A7" w:rsidRDefault="00670ACD" w:rsidP="00670ACD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F18A8" w:rsidRPr="00E764A7" w14:paraId="46F2F75F" w14:textId="77777777" w:rsidTr="0074035D">
        <w:trPr>
          <w:trHeight w:val="288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45E4502" w14:textId="77777777" w:rsidR="00670ACD" w:rsidRPr="00E764A7" w:rsidRDefault="00670ACD" w:rsidP="00670AC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F8A2D5F" w14:textId="77777777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485999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2FB98F0" w14:textId="77777777" w:rsidR="00670ACD" w:rsidRPr="00E764A7" w:rsidRDefault="00670ACD" w:rsidP="00670ACD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Arial" w:hAnsi="Arial" w:cs="Arial"/>
                <w:color w:val="000000"/>
                <w:sz w:val="18"/>
                <w:szCs w:val="18"/>
              </w:rPr>
              <w:t>Other Ground Transportation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926F9BE" w14:textId="77777777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5747BD99" w14:textId="77777777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6416CAC" w14:textId="77777777" w:rsidR="00670ACD" w:rsidRPr="00E764A7" w:rsidRDefault="00670ACD" w:rsidP="00670ACD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D171D" w:rsidRPr="00E764A7" w14:paraId="1BAAE405" w14:textId="77777777" w:rsidTr="00620627">
        <w:trPr>
          <w:trHeight w:val="288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7EAF6F1" w14:textId="77777777" w:rsidR="004D171D" w:rsidRPr="00E764A7" w:rsidRDefault="004D171D" w:rsidP="004D171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C106160" w14:textId="77777777" w:rsidR="004D171D" w:rsidRPr="00E764A7" w:rsidRDefault="004D171D" w:rsidP="004D17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B749A4F" w14:textId="77777777" w:rsidR="004D171D" w:rsidRPr="00E764A7" w:rsidRDefault="004D171D" w:rsidP="004D171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3509B0B" w14:textId="36138602" w:rsidR="004D171D" w:rsidRPr="00E764A7" w:rsidRDefault="004D171D" w:rsidP="004D171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658E6BC" w14:textId="2608BED7" w:rsidR="004D171D" w:rsidRPr="00E764A7" w:rsidRDefault="004D171D" w:rsidP="004D171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B98B029" w14:textId="388DF5DA" w:rsidR="004D171D" w:rsidRPr="00E764A7" w:rsidRDefault="004D171D" w:rsidP="004D171D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0.18125</w:t>
            </w:r>
          </w:p>
        </w:tc>
      </w:tr>
      <w:tr w:rsidR="000F18A8" w:rsidRPr="00E764A7" w14:paraId="78B66531" w14:textId="77777777" w:rsidTr="0074035D">
        <w:trPr>
          <w:trHeight w:val="288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08DF23" w14:textId="3EE01F4D" w:rsidR="00670ACD" w:rsidRPr="00E764A7" w:rsidRDefault="00670ACD" w:rsidP="00670AC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Vehicle</w:t>
            </w:r>
            <w:r w:rsidR="000F18A8" w:rsidRPr="00E764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r w:rsidRPr="00E764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Vehicle Maintenance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652392" w14:textId="77777777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764A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423110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127A93" w14:textId="77777777" w:rsidR="00670ACD" w:rsidRPr="00E764A7" w:rsidRDefault="00670ACD" w:rsidP="00670ACD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Arial" w:hAnsi="Arial" w:cs="Arial"/>
                <w:color w:val="000000"/>
                <w:sz w:val="18"/>
                <w:szCs w:val="18"/>
              </w:rPr>
              <w:t>Automobile and Other Motor Vehicle Merchant Wholesalers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F50769" w14:textId="77777777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2A0EDA" w14:textId="77777777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889485" w14:textId="77777777" w:rsidR="00670ACD" w:rsidRPr="00E764A7" w:rsidRDefault="00670ACD" w:rsidP="00670ACD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F18A8" w:rsidRPr="00E764A7" w14:paraId="2CD716B3" w14:textId="77777777" w:rsidTr="0074035D">
        <w:trPr>
          <w:trHeight w:val="288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54EF75" w14:textId="77777777" w:rsidR="00670ACD" w:rsidRPr="00E764A7" w:rsidRDefault="00670ACD" w:rsidP="00670AC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730949" w14:textId="77777777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764A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423120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380EB0" w14:textId="77777777" w:rsidR="00670ACD" w:rsidRPr="00E764A7" w:rsidRDefault="00670ACD" w:rsidP="00670ACD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Arial" w:hAnsi="Arial" w:cs="Arial"/>
                <w:color w:val="000000"/>
                <w:sz w:val="18"/>
                <w:szCs w:val="18"/>
              </w:rPr>
              <w:t>Motor Vehicle Supplies and New Parts Merchant Wholesalers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982F42" w14:textId="77777777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59CF19" w14:textId="77777777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6AA20A" w14:textId="77777777" w:rsidR="00670ACD" w:rsidRPr="00E764A7" w:rsidRDefault="00670ACD" w:rsidP="00670ACD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F18A8" w:rsidRPr="00E764A7" w14:paraId="64BCC4C0" w14:textId="77777777" w:rsidTr="0074035D">
        <w:trPr>
          <w:trHeight w:val="288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8EAC4A" w14:textId="77777777" w:rsidR="00670ACD" w:rsidRPr="00E764A7" w:rsidRDefault="00670ACD" w:rsidP="00670AC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7475DD" w14:textId="77777777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811111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DA7719" w14:textId="77777777" w:rsidR="00670ACD" w:rsidRPr="00E764A7" w:rsidRDefault="00670ACD" w:rsidP="00670ACD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General Automotive Repair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17F5C9" w14:textId="77777777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3D1C08" w14:textId="12687D57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  <w:r w:rsidR="007340B1"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</w:t>
            </w: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69039E" w14:textId="77777777" w:rsidR="00670ACD" w:rsidRPr="00E764A7" w:rsidRDefault="00670ACD" w:rsidP="00670ACD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F18A8" w:rsidRPr="00E764A7" w14:paraId="42D8C1D2" w14:textId="77777777" w:rsidTr="0074035D">
        <w:trPr>
          <w:trHeight w:val="288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D4D96F" w14:textId="77777777" w:rsidR="00670ACD" w:rsidRPr="00E764A7" w:rsidRDefault="00670ACD" w:rsidP="00670AC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A64F70" w14:textId="77777777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811113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426CE7" w14:textId="77777777" w:rsidR="00670ACD" w:rsidRPr="00E764A7" w:rsidRDefault="00670ACD" w:rsidP="00670ACD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Automotive Transmission Repair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58C55E" w14:textId="77777777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986CE9" w14:textId="77777777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96DE3D" w14:textId="77777777" w:rsidR="00670ACD" w:rsidRPr="00E764A7" w:rsidRDefault="00670ACD" w:rsidP="00670ACD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F18A8" w:rsidRPr="00E764A7" w14:paraId="5DC538F4" w14:textId="77777777" w:rsidTr="0074035D">
        <w:trPr>
          <w:trHeight w:val="288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907247" w14:textId="77777777" w:rsidR="00670ACD" w:rsidRPr="00E764A7" w:rsidRDefault="00670ACD" w:rsidP="00670AC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7CD13B" w14:textId="77777777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811121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738A32" w14:textId="77777777" w:rsidR="00670ACD" w:rsidRPr="00E764A7" w:rsidRDefault="00670ACD" w:rsidP="00670ACD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Body Shops and Repair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8957C3" w14:textId="77777777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F8A523" w14:textId="77777777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E40CA1" w14:textId="77777777" w:rsidR="00670ACD" w:rsidRPr="00E764A7" w:rsidRDefault="00670ACD" w:rsidP="00670ACD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D171D" w:rsidRPr="00E764A7" w14:paraId="2FD4FA26" w14:textId="77777777" w:rsidTr="007D7FE0">
        <w:trPr>
          <w:trHeight w:val="288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2C7F06" w14:textId="77777777" w:rsidR="004D171D" w:rsidRPr="00E764A7" w:rsidRDefault="004D171D" w:rsidP="004D171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1202F0" w14:textId="77777777" w:rsidR="004D171D" w:rsidRPr="00E764A7" w:rsidRDefault="004D171D" w:rsidP="004D17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79179" w14:textId="77777777" w:rsidR="004D171D" w:rsidRPr="00E764A7" w:rsidRDefault="004D171D" w:rsidP="004D171D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649218" w14:textId="7D6624A7" w:rsidR="004D171D" w:rsidRPr="00E764A7" w:rsidRDefault="004D171D" w:rsidP="004D171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4572F8" w14:textId="590424EC" w:rsidR="004D171D" w:rsidRPr="00E764A7" w:rsidRDefault="004D171D" w:rsidP="004D171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  <w:r w:rsidR="00CD57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</w:t>
            </w: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585C2D" w14:textId="2C644DB7" w:rsidR="004D171D" w:rsidRPr="00E764A7" w:rsidRDefault="004D171D" w:rsidP="004D171D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0.00155</w:t>
            </w:r>
          </w:p>
        </w:tc>
      </w:tr>
      <w:tr w:rsidR="00670ACD" w:rsidRPr="00E764A7" w14:paraId="103A4C65" w14:textId="77777777" w:rsidTr="0074035D">
        <w:trPr>
          <w:trHeight w:val="288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CC12597" w14:textId="12DBC555" w:rsidR="00670ACD" w:rsidRPr="00E764A7" w:rsidRDefault="00670ACD" w:rsidP="00670AC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8CBF237" w14:textId="77777777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317F23C" w14:textId="77777777" w:rsidR="00670ACD" w:rsidRPr="00E764A7" w:rsidRDefault="00670ACD" w:rsidP="00670ACD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8B4C1DC" w14:textId="5E592EAB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4214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97DFB80" w14:textId="1E6032BC" w:rsidR="00670ACD" w:rsidRPr="00E764A7" w:rsidRDefault="00670ACD" w:rsidP="00670AC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85170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1262A86" w14:textId="02298312" w:rsidR="00670ACD" w:rsidRPr="00E764A7" w:rsidRDefault="00670ACD" w:rsidP="00670ACD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64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4.95%</w:t>
            </w:r>
          </w:p>
        </w:tc>
      </w:tr>
    </w:tbl>
    <w:p w14:paraId="7C9D1314" w14:textId="77777777" w:rsidR="00A70306" w:rsidRDefault="00A70306">
      <w:pPr>
        <w:spacing w:before="278" w:line="273" w:lineRule="exact"/>
        <w:textAlignment w:val="baseline"/>
        <w:rPr>
          <w:rFonts w:ascii="Arial" w:eastAsia="Arial" w:hAnsi="Arial"/>
          <w:b/>
          <w:bCs/>
          <w:color w:val="000000"/>
          <w:sz w:val="24"/>
        </w:rPr>
      </w:pPr>
    </w:p>
    <w:p w14:paraId="65C5DA86" w14:textId="77777777" w:rsidR="0061042C" w:rsidRDefault="00283138" w:rsidP="00283138">
      <w:pPr>
        <w:spacing w:before="278" w:line="273" w:lineRule="exact"/>
        <w:textAlignment w:val="baseline"/>
        <w:rPr>
          <w:rFonts w:ascii="Arial" w:eastAsia="Arial" w:hAnsi="Arial"/>
          <w:b/>
          <w:color w:val="000000"/>
          <w:sz w:val="24"/>
        </w:rPr>
      </w:pPr>
      <w:r w:rsidRPr="000F18A8">
        <w:rPr>
          <w:rFonts w:ascii="Arial" w:eastAsia="Arial" w:hAnsi="Arial"/>
          <w:b/>
          <w:color w:val="000000"/>
          <w:spacing w:val="-1"/>
          <w:sz w:val="24"/>
        </w:rPr>
        <w:t>Step Two:</w:t>
      </w:r>
      <w:r w:rsidR="00417F03" w:rsidRPr="000F18A8">
        <w:rPr>
          <w:rFonts w:ascii="Arial" w:eastAsia="Arial" w:hAnsi="Arial"/>
          <w:b/>
          <w:color w:val="000000"/>
          <w:sz w:val="24"/>
        </w:rPr>
        <w:t xml:space="preserve"> </w:t>
      </w:r>
      <w:r w:rsidR="00FA6B86">
        <w:rPr>
          <w:rFonts w:ascii="Arial" w:eastAsia="Arial" w:hAnsi="Arial"/>
          <w:b/>
          <w:color w:val="000000"/>
          <w:sz w:val="24"/>
        </w:rPr>
        <w:t xml:space="preserve">Historic Trend Analysis </w:t>
      </w:r>
    </w:p>
    <w:p w14:paraId="0D39E803" w14:textId="4E76D4EF" w:rsidR="0061042C" w:rsidRPr="00E764A7" w:rsidRDefault="000E27CE" w:rsidP="000E27CE">
      <w:pPr>
        <w:spacing w:before="278" w:after="240" w:line="273" w:lineRule="exact"/>
        <w:textAlignment w:val="baseline"/>
        <w:rPr>
          <w:rFonts w:ascii="Arial" w:eastAsia="Arial" w:hAnsi="Arial"/>
          <w:color w:val="000000"/>
          <w:sz w:val="24"/>
        </w:rPr>
      </w:pPr>
      <w:r w:rsidRPr="000E27CE">
        <w:rPr>
          <w:rFonts w:ascii="Arial" w:eastAsia="Arial" w:hAnsi="Arial"/>
          <w:color w:val="000000"/>
          <w:sz w:val="24"/>
        </w:rPr>
        <w:t xml:space="preserve">Once the base figure of </w:t>
      </w:r>
      <w:r>
        <w:rPr>
          <w:rFonts w:ascii="Arial" w:eastAsia="Arial" w:hAnsi="Arial"/>
          <w:color w:val="000000"/>
          <w:sz w:val="24"/>
        </w:rPr>
        <w:t>4.95</w:t>
      </w:r>
      <w:r w:rsidRPr="000E27CE">
        <w:rPr>
          <w:rFonts w:ascii="Arial" w:eastAsia="Arial" w:hAnsi="Arial"/>
          <w:color w:val="000000"/>
          <w:sz w:val="24"/>
        </w:rPr>
        <w:t xml:space="preserve">% was calculated, the </w:t>
      </w:r>
      <w:r>
        <w:rPr>
          <w:rFonts w:ascii="Arial" w:eastAsia="Arial" w:hAnsi="Arial"/>
          <w:color w:val="000000"/>
          <w:sz w:val="24"/>
        </w:rPr>
        <w:t>FDOT</w:t>
      </w:r>
      <w:r w:rsidRPr="000E27CE">
        <w:rPr>
          <w:rFonts w:ascii="Arial" w:eastAsia="Arial" w:hAnsi="Arial"/>
          <w:color w:val="000000"/>
          <w:sz w:val="24"/>
        </w:rPr>
        <w:t xml:space="preserve"> </w:t>
      </w:r>
      <w:r>
        <w:rPr>
          <w:rFonts w:ascii="Arial" w:eastAsia="Arial" w:hAnsi="Arial"/>
          <w:color w:val="000000"/>
          <w:sz w:val="24"/>
        </w:rPr>
        <w:t xml:space="preserve">reviewed historic data to determine </w:t>
      </w:r>
      <w:r w:rsidR="00273DFF">
        <w:rPr>
          <w:rFonts w:ascii="Arial" w:eastAsia="Arial" w:hAnsi="Arial"/>
          <w:color w:val="000000"/>
          <w:sz w:val="24"/>
        </w:rPr>
        <w:t xml:space="preserve">whether the base figure is </w:t>
      </w:r>
      <w:r w:rsidR="00460804">
        <w:rPr>
          <w:rFonts w:ascii="Arial" w:eastAsia="Arial" w:hAnsi="Arial"/>
          <w:color w:val="000000"/>
          <w:sz w:val="24"/>
        </w:rPr>
        <w:t>consistent</w:t>
      </w:r>
      <w:r>
        <w:rPr>
          <w:rFonts w:ascii="Arial" w:eastAsia="Arial" w:hAnsi="Arial"/>
          <w:color w:val="000000"/>
          <w:sz w:val="24"/>
        </w:rPr>
        <w:t xml:space="preserve"> with the market </w:t>
      </w:r>
      <w:r w:rsidR="00273DFF">
        <w:rPr>
          <w:rFonts w:ascii="Arial" w:eastAsia="Arial" w:hAnsi="Arial"/>
          <w:color w:val="000000"/>
          <w:sz w:val="24"/>
        </w:rPr>
        <w:t>with</w:t>
      </w:r>
      <w:r>
        <w:rPr>
          <w:rFonts w:ascii="Arial" w:eastAsia="Arial" w:hAnsi="Arial"/>
          <w:color w:val="000000"/>
          <w:sz w:val="24"/>
        </w:rPr>
        <w:t xml:space="preserve">in the geographic area. </w:t>
      </w:r>
      <w:r>
        <w:rPr>
          <w:rFonts w:ascii="Arial" w:eastAsia="Arial" w:hAnsi="Arial"/>
          <w:color w:val="000000"/>
          <w:sz w:val="24"/>
        </w:rPr>
        <w:fldChar w:fldCharType="begin"/>
      </w:r>
      <w:r>
        <w:rPr>
          <w:rFonts w:ascii="Arial" w:eastAsia="Arial" w:hAnsi="Arial"/>
          <w:color w:val="000000"/>
          <w:sz w:val="24"/>
        </w:rPr>
        <w:instrText xml:space="preserve"> REF _Ref138849228 \h </w:instrText>
      </w:r>
      <w:r w:rsidR="00BD3EC1">
        <w:rPr>
          <w:rFonts w:ascii="Arial" w:eastAsia="Arial" w:hAnsi="Arial"/>
          <w:color w:val="000000"/>
          <w:sz w:val="24"/>
        </w:rPr>
        <w:instrText xml:space="preserve"> \* MERGEFORMAT </w:instrText>
      </w:r>
      <w:r>
        <w:rPr>
          <w:rFonts w:ascii="Arial" w:eastAsia="Arial" w:hAnsi="Arial"/>
          <w:color w:val="000000"/>
          <w:sz w:val="24"/>
        </w:rPr>
      </w:r>
      <w:r>
        <w:rPr>
          <w:rFonts w:ascii="Arial" w:eastAsia="Arial" w:hAnsi="Arial"/>
          <w:color w:val="000000"/>
          <w:sz w:val="24"/>
        </w:rPr>
        <w:fldChar w:fldCharType="separate"/>
      </w:r>
      <w:r w:rsidRPr="00BD3EC1">
        <w:rPr>
          <w:rFonts w:ascii="Arial" w:eastAsia="Arial" w:hAnsi="Arial"/>
          <w:color w:val="000000"/>
          <w:sz w:val="24"/>
        </w:rPr>
        <w:t>Table 2</w:t>
      </w:r>
      <w:r>
        <w:rPr>
          <w:rFonts w:ascii="Arial" w:eastAsia="Arial" w:hAnsi="Arial"/>
          <w:color w:val="000000"/>
          <w:sz w:val="24"/>
        </w:rPr>
        <w:fldChar w:fldCharType="end"/>
      </w:r>
      <w:r>
        <w:rPr>
          <w:rFonts w:ascii="Arial" w:eastAsia="Arial" w:hAnsi="Arial"/>
          <w:color w:val="000000"/>
          <w:sz w:val="24"/>
        </w:rPr>
        <w:t xml:space="preserve"> </w:t>
      </w:r>
      <w:r w:rsidR="0061042C" w:rsidRPr="006D57DE">
        <w:rPr>
          <w:rFonts w:ascii="Arial" w:eastAsia="Arial" w:hAnsi="Arial"/>
          <w:color w:val="000000"/>
          <w:sz w:val="24"/>
        </w:rPr>
        <w:t xml:space="preserve">shows past </w:t>
      </w:r>
      <w:r w:rsidR="006D57DE" w:rsidRPr="006D57DE">
        <w:rPr>
          <w:rFonts w:ascii="Arial" w:eastAsia="Arial" w:hAnsi="Arial"/>
          <w:color w:val="000000"/>
          <w:sz w:val="24"/>
        </w:rPr>
        <w:t>reporting data</w:t>
      </w:r>
      <w:r w:rsidR="00933C0C">
        <w:rPr>
          <w:rFonts w:ascii="Arial" w:eastAsia="Arial" w:hAnsi="Arial"/>
          <w:color w:val="000000"/>
          <w:sz w:val="24"/>
        </w:rPr>
        <w:t xml:space="preserve"> for the total awards and commitments made</w:t>
      </w:r>
      <w:r w:rsidR="006D57DE" w:rsidRPr="006D57DE">
        <w:rPr>
          <w:rFonts w:ascii="Arial" w:eastAsia="Arial" w:hAnsi="Arial"/>
          <w:color w:val="000000"/>
          <w:sz w:val="24"/>
        </w:rPr>
        <w:t xml:space="preserve"> from the previous three federal fiscal years. This data was collected from the FDOT statewide </w:t>
      </w:r>
      <w:r w:rsidR="002E2DBB">
        <w:rPr>
          <w:rFonts w:ascii="Arial" w:eastAsia="Arial" w:hAnsi="Arial"/>
          <w:color w:val="000000"/>
          <w:sz w:val="24"/>
        </w:rPr>
        <w:t xml:space="preserve">semi-annual </w:t>
      </w:r>
      <w:r w:rsidR="006D57DE" w:rsidRPr="006D57DE">
        <w:rPr>
          <w:rFonts w:ascii="Arial" w:eastAsia="Arial" w:hAnsi="Arial"/>
          <w:color w:val="000000"/>
          <w:sz w:val="24"/>
        </w:rPr>
        <w:t xml:space="preserve">DBE reports submitted </w:t>
      </w:r>
      <w:r>
        <w:rPr>
          <w:rFonts w:ascii="Arial" w:eastAsia="Arial" w:hAnsi="Arial"/>
          <w:color w:val="000000"/>
          <w:sz w:val="24"/>
        </w:rPr>
        <w:t>to FTA</w:t>
      </w:r>
      <w:r w:rsidR="002E2DBB">
        <w:rPr>
          <w:rFonts w:ascii="Arial" w:eastAsia="Arial" w:hAnsi="Arial"/>
          <w:color w:val="000000"/>
          <w:sz w:val="24"/>
        </w:rPr>
        <w:t>.</w:t>
      </w:r>
      <w:r>
        <w:rPr>
          <w:rFonts w:ascii="Arial" w:eastAsia="Arial" w:hAnsi="Arial"/>
          <w:color w:val="000000"/>
          <w:sz w:val="24"/>
        </w:rPr>
        <w:t xml:space="preserve"> </w:t>
      </w:r>
      <w:r w:rsidR="00427220">
        <w:rPr>
          <w:rFonts w:ascii="Arial" w:eastAsia="Arial" w:hAnsi="Arial"/>
          <w:color w:val="000000"/>
          <w:sz w:val="24"/>
        </w:rPr>
        <w:t xml:space="preserve"> </w:t>
      </w:r>
      <w:r w:rsidR="00455140">
        <w:rPr>
          <w:rFonts w:ascii="Arial" w:eastAsia="Arial" w:hAnsi="Arial"/>
          <w:color w:val="000000"/>
          <w:sz w:val="24"/>
        </w:rPr>
        <w:t xml:space="preserve">The median historic DBE </w:t>
      </w:r>
      <w:r w:rsidR="004F62CA">
        <w:rPr>
          <w:rFonts w:ascii="Arial" w:eastAsia="Arial" w:hAnsi="Arial"/>
          <w:color w:val="000000"/>
          <w:sz w:val="24"/>
        </w:rPr>
        <w:t xml:space="preserve">awards and </w:t>
      </w:r>
      <w:r w:rsidR="00530F62">
        <w:rPr>
          <w:rFonts w:ascii="Arial" w:eastAsia="Arial" w:hAnsi="Arial"/>
          <w:color w:val="000000"/>
          <w:sz w:val="24"/>
        </w:rPr>
        <w:t>commitment</w:t>
      </w:r>
      <w:r w:rsidR="00427220">
        <w:rPr>
          <w:rFonts w:ascii="Arial" w:eastAsia="Arial" w:hAnsi="Arial"/>
          <w:color w:val="000000"/>
          <w:sz w:val="24"/>
        </w:rPr>
        <w:t>s</w:t>
      </w:r>
      <w:r w:rsidR="00455140">
        <w:rPr>
          <w:rFonts w:ascii="Arial" w:eastAsia="Arial" w:hAnsi="Arial"/>
          <w:color w:val="000000"/>
          <w:sz w:val="24"/>
        </w:rPr>
        <w:t xml:space="preserve"> </w:t>
      </w:r>
      <w:r w:rsidR="00427220">
        <w:rPr>
          <w:rFonts w:ascii="Arial" w:eastAsia="Arial" w:hAnsi="Arial"/>
          <w:color w:val="000000"/>
          <w:sz w:val="24"/>
        </w:rPr>
        <w:t>is</w:t>
      </w:r>
      <w:r w:rsidR="00455140">
        <w:rPr>
          <w:rFonts w:ascii="Arial" w:eastAsia="Arial" w:hAnsi="Arial"/>
          <w:color w:val="000000"/>
          <w:sz w:val="24"/>
        </w:rPr>
        <w:t xml:space="preserve"> 2.23%. </w:t>
      </w:r>
      <w:r w:rsidR="00530F62">
        <w:rPr>
          <w:rFonts w:ascii="Arial" w:eastAsia="Arial" w:hAnsi="Arial"/>
          <w:color w:val="000000"/>
          <w:sz w:val="24"/>
        </w:rPr>
        <w:t xml:space="preserve"> </w:t>
      </w:r>
    </w:p>
    <w:p w14:paraId="6288C988" w14:textId="1F329679" w:rsidR="000E27CE" w:rsidRDefault="000E27CE" w:rsidP="000E27CE">
      <w:pPr>
        <w:pStyle w:val="Caption"/>
        <w:keepNext/>
        <w:ind w:left="720" w:firstLine="540"/>
      </w:pPr>
      <w:bookmarkStart w:id="2" w:name="_Ref138849228"/>
      <w:r>
        <w:t xml:space="preserve">Table </w:t>
      </w:r>
      <w:r w:rsidR="00460804">
        <w:fldChar w:fldCharType="begin"/>
      </w:r>
      <w:r w:rsidR="00460804">
        <w:instrText xml:space="preserve"> SEQ Table \* ARABIC </w:instrText>
      </w:r>
      <w:r w:rsidR="00460804">
        <w:fldChar w:fldCharType="separate"/>
      </w:r>
      <w:r>
        <w:rPr>
          <w:noProof/>
        </w:rPr>
        <w:t>2</w:t>
      </w:r>
      <w:r w:rsidR="00460804">
        <w:rPr>
          <w:noProof/>
        </w:rPr>
        <w:fldChar w:fldCharType="end"/>
      </w:r>
      <w:bookmarkEnd w:id="2"/>
      <w:r>
        <w:t>: Past Participation</w:t>
      </w:r>
    </w:p>
    <w:tbl>
      <w:tblPr>
        <w:tblStyle w:val="GridTable4-Accent1"/>
        <w:tblW w:w="0" w:type="auto"/>
        <w:jc w:val="center"/>
        <w:tblLook w:val="04A0" w:firstRow="1" w:lastRow="0" w:firstColumn="1" w:lastColumn="0" w:noHBand="0" w:noVBand="1"/>
      </w:tblPr>
      <w:tblGrid>
        <w:gridCol w:w="1819"/>
        <w:gridCol w:w="1840"/>
        <w:gridCol w:w="1819"/>
        <w:gridCol w:w="2056"/>
      </w:tblGrid>
      <w:tr w:rsidR="00B3472A" w:rsidRPr="00E764A7" w14:paraId="6577285C" w14:textId="77777777" w:rsidTr="004272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</w:tcPr>
          <w:p w14:paraId="175B27C8" w14:textId="03F5D62F" w:rsidR="00B3472A" w:rsidRPr="00E764A7" w:rsidRDefault="00B3472A" w:rsidP="00B3472A">
            <w:pPr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CF1171">
              <w:t xml:space="preserve">Semi-Annual Report Date </w:t>
            </w:r>
          </w:p>
        </w:tc>
        <w:tc>
          <w:tcPr>
            <w:tcW w:w="1840" w:type="dxa"/>
          </w:tcPr>
          <w:p w14:paraId="034EDAFC" w14:textId="23E9C5E1" w:rsidR="00B3472A" w:rsidRPr="00E764A7" w:rsidRDefault="00B3472A" w:rsidP="00B347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CF1171">
              <w:t>Total Awards and Commitments (8A)</w:t>
            </w:r>
          </w:p>
        </w:tc>
        <w:tc>
          <w:tcPr>
            <w:tcW w:w="1819" w:type="dxa"/>
          </w:tcPr>
          <w:p w14:paraId="033396AB" w14:textId="2759E768" w:rsidR="00B3472A" w:rsidRPr="00E764A7" w:rsidRDefault="00B3472A" w:rsidP="00B347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CF1171">
              <w:t xml:space="preserve">DBE Awards and Commitments (8C and 9C) </w:t>
            </w:r>
          </w:p>
        </w:tc>
        <w:tc>
          <w:tcPr>
            <w:tcW w:w="2056" w:type="dxa"/>
          </w:tcPr>
          <w:p w14:paraId="4F5A8615" w14:textId="48B8B297" w:rsidR="00B3472A" w:rsidRPr="00E764A7" w:rsidRDefault="00B3472A" w:rsidP="00B347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CF1171">
              <w:t xml:space="preserve">% of Payments to DBE (Ongoing and Complete  </w:t>
            </w:r>
          </w:p>
        </w:tc>
      </w:tr>
      <w:tr w:rsidR="00B3472A" w:rsidRPr="00E764A7" w14:paraId="7AC93D24" w14:textId="77777777" w:rsidTr="004272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</w:tcPr>
          <w:p w14:paraId="09E46B9F" w14:textId="00B96E21" w:rsidR="00B3472A" w:rsidRPr="00E764A7" w:rsidRDefault="00B3472A" w:rsidP="00B3472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CF1171">
              <w:t>6/1/2021</w:t>
            </w:r>
          </w:p>
        </w:tc>
        <w:tc>
          <w:tcPr>
            <w:tcW w:w="1840" w:type="dxa"/>
          </w:tcPr>
          <w:p w14:paraId="2D44705F" w14:textId="18547B99" w:rsidR="00B3472A" w:rsidRPr="00E764A7" w:rsidRDefault="00B3472A" w:rsidP="00B347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CF1171">
              <w:t xml:space="preserve"> $11,191,052 </w:t>
            </w:r>
          </w:p>
        </w:tc>
        <w:tc>
          <w:tcPr>
            <w:tcW w:w="1819" w:type="dxa"/>
          </w:tcPr>
          <w:p w14:paraId="3597C168" w14:textId="7F1E4036" w:rsidR="00B3472A" w:rsidRPr="00E764A7" w:rsidRDefault="00B3472A" w:rsidP="00B347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CF1171">
              <w:t xml:space="preserve"> $192,790 </w:t>
            </w:r>
          </w:p>
        </w:tc>
        <w:tc>
          <w:tcPr>
            <w:tcW w:w="2056" w:type="dxa"/>
          </w:tcPr>
          <w:p w14:paraId="6653D53F" w14:textId="789E9541" w:rsidR="00B3472A" w:rsidRPr="00E764A7" w:rsidRDefault="00B3472A" w:rsidP="00B347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F1171">
              <w:t>1.72%</w:t>
            </w:r>
          </w:p>
        </w:tc>
      </w:tr>
      <w:tr w:rsidR="00B3472A" w:rsidRPr="00E764A7" w14:paraId="05AA9EDC" w14:textId="77777777" w:rsidTr="00427220">
        <w:trPr>
          <w:trHeight w:val="2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</w:tcPr>
          <w:p w14:paraId="226B04ED" w14:textId="465FA554" w:rsidR="00B3472A" w:rsidRPr="00E764A7" w:rsidRDefault="00B3472A" w:rsidP="00B3472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CF1171">
              <w:t>12/1/2021</w:t>
            </w:r>
          </w:p>
        </w:tc>
        <w:tc>
          <w:tcPr>
            <w:tcW w:w="1840" w:type="dxa"/>
          </w:tcPr>
          <w:p w14:paraId="486E6EC1" w14:textId="3571143F" w:rsidR="00B3472A" w:rsidRPr="00E764A7" w:rsidRDefault="00B3472A" w:rsidP="00B347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CF1171">
              <w:t xml:space="preserve"> $8,204,859 </w:t>
            </w:r>
          </w:p>
        </w:tc>
        <w:tc>
          <w:tcPr>
            <w:tcW w:w="1819" w:type="dxa"/>
          </w:tcPr>
          <w:p w14:paraId="4F9BBDFA" w14:textId="1BE4A89C" w:rsidR="00B3472A" w:rsidRPr="00E764A7" w:rsidRDefault="00B3472A" w:rsidP="00B347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CF1171">
              <w:t xml:space="preserve"> $395,589 </w:t>
            </w:r>
          </w:p>
        </w:tc>
        <w:tc>
          <w:tcPr>
            <w:tcW w:w="2056" w:type="dxa"/>
          </w:tcPr>
          <w:p w14:paraId="27AEBED6" w14:textId="64C080EB" w:rsidR="00B3472A" w:rsidRPr="00E764A7" w:rsidRDefault="00B3472A" w:rsidP="00B347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F1171">
              <w:t>4.82%</w:t>
            </w:r>
          </w:p>
        </w:tc>
      </w:tr>
      <w:tr w:rsidR="00B3472A" w:rsidRPr="00E764A7" w14:paraId="05E5C54C" w14:textId="77777777" w:rsidTr="004272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</w:tcPr>
          <w:p w14:paraId="2999C341" w14:textId="59874156" w:rsidR="00B3472A" w:rsidRPr="00E764A7" w:rsidRDefault="00B3472A" w:rsidP="00B3472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CF1171">
              <w:t>6/1/2022</w:t>
            </w:r>
          </w:p>
        </w:tc>
        <w:tc>
          <w:tcPr>
            <w:tcW w:w="1840" w:type="dxa"/>
          </w:tcPr>
          <w:p w14:paraId="71576E7F" w14:textId="6E050280" w:rsidR="00B3472A" w:rsidRPr="00E764A7" w:rsidRDefault="00B3472A" w:rsidP="00B347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CF1171">
              <w:t xml:space="preserve"> $46,000,511 </w:t>
            </w:r>
          </w:p>
        </w:tc>
        <w:tc>
          <w:tcPr>
            <w:tcW w:w="1819" w:type="dxa"/>
          </w:tcPr>
          <w:p w14:paraId="4236FCD7" w14:textId="4DB662EA" w:rsidR="00B3472A" w:rsidRPr="00E764A7" w:rsidRDefault="00B3472A" w:rsidP="00B347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CF1171">
              <w:t xml:space="preserve"> $1,026,474 </w:t>
            </w:r>
          </w:p>
        </w:tc>
        <w:tc>
          <w:tcPr>
            <w:tcW w:w="2056" w:type="dxa"/>
          </w:tcPr>
          <w:p w14:paraId="2F771177" w14:textId="62739844" w:rsidR="00B3472A" w:rsidRPr="00E764A7" w:rsidRDefault="00B3472A" w:rsidP="00B347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F1171">
              <w:t>2.23%</w:t>
            </w:r>
          </w:p>
        </w:tc>
      </w:tr>
      <w:tr w:rsidR="00B3472A" w:rsidRPr="00E764A7" w14:paraId="57CF5A4F" w14:textId="77777777" w:rsidTr="00427220">
        <w:trPr>
          <w:trHeight w:val="2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</w:tcPr>
          <w:p w14:paraId="76ADBDFC" w14:textId="6ECD886D" w:rsidR="00B3472A" w:rsidRPr="00E764A7" w:rsidRDefault="00B3472A" w:rsidP="00B3472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CF1171">
              <w:t>11/21/2022</w:t>
            </w:r>
          </w:p>
        </w:tc>
        <w:tc>
          <w:tcPr>
            <w:tcW w:w="1840" w:type="dxa"/>
          </w:tcPr>
          <w:p w14:paraId="4534143D" w14:textId="027027B6" w:rsidR="00B3472A" w:rsidRPr="00E764A7" w:rsidRDefault="00B3472A" w:rsidP="00B347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CF1171">
              <w:t xml:space="preserve"> $49,641,521 </w:t>
            </w:r>
          </w:p>
        </w:tc>
        <w:tc>
          <w:tcPr>
            <w:tcW w:w="1819" w:type="dxa"/>
          </w:tcPr>
          <w:p w14:paraId="79F95122" w14:textId="37DD485E" w:rsidR="00B3472A" w:rsidRPr="00E764A7" w:rsidRDefault="00B3472A" w:rsidP="00B347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CF1171">
              <w:t xml:space="preserve"> $640,628 </w:t>
            </w:r>
          </w:p>
        </w:tc>
        <w:tc>
          <w:tcPr>
            <w:tcW w:w="2056" w:type="dxa"/>
          </w:tcPr>
          <w:p w14:paraId="4297E23F" w14:textId="655E21F6" w:rsidR="00B3472A" w:rsidRPr="00E764A7" w:rsidRDefault="00B3472A" w:rsidP="00B347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F1171">
              <w:t>1.29%</w:t>
            </w:r>
          </w:p>
        </w:tc>
      </w:tr>
      <w:tr w:rsidR="00B3472A" w:rsidRPr="00E764A7" w14:paraId="7F0A3EAE" w14:textId="77777777" w:rsidTr="004272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</w:tcPr>
          <w:p w14:paraId="7A09244E" w14:textId="141CC9B3" w:rsidR="00B3472A" w:rsidRPr="00E764A7" w:rsidRDefault="00B3472A" w:rsidP="00B3472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CF1171">
              <w:t>5/23/2023</w:t>
            </w:r>
          </w:p>
        </w:tc>
        <w:tc>
          <w:tcPr>
            <w:tcW w:w="1840" w:type="dxa"/>
          </w:tcPr>
          <w:p w14:paraId="61D2ECC9" w14:textId="5C74F676" w:rsidR="00B3472A" w:rsidRPr="00E764A7" w:rsidRDefault="00B3472A" w:rsidP="00B347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CF1171">
              <w:t xml:space="preserve"> $21,170,282 </w:t>
            </w:r>
          </w:p>
        </w:tc>
        <w:tc>
          <w:tcPr>
            <w:tcW w:w="1819" w:type="dxa"/>
          </w:tcPr>
          <w:p w14:paraId="73D2CEA2" w14:textId="783BC6EC" w:rsidR="00B3472A" w:rsidRPr="00E764A7" w:rsidRDefault="00B3472A" w:rsidP="00B347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CF1171">
              <w:t xml:space="preserve"> $5,892,466 </w:t>
            </w:r>
          </w:p>
        </w:tc>
        <w:tc>
          <w:tcPr>
            <w:tcW w:w="2056" w:type="dxa"/>
          </w:tcPr>
          <w:p w14:paraId="2C66CE6F" w14:textId="6CEEF973" w:rsidR="00B3472A" w:rsidRPr="00E764A7" w:rsidRDefault="00B3472A" w:rsidP="00B347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F1171">
              <w:t>27.83%</w:t>
            </w:r>
          </w:p>
        </w:tc>
      </w:tr>
    </w:tbl>
    <w:p w14:paraId="206C9EF3" w14:textId="77777777" w:rsidR="00933C0C" w:rsidRDefault="00933C0C" w:rsidP="00283138">
      <w:pPr>
        <w:spacing w:before="278" w:line="273" w:lineRule="exact"/>
        <w:textAlignment w:val="baseline"/>
        <w:rPr>
          <w:rFonts w:ascii="Arial" w:eastAsia="Arial" w:hAnsi="Arial"/>
          <w:b/>
          <w:color w:val="000000"/>
          <w:sz w:val="24"/>
        </w:rPr>
      </w:pPr>
    </w:p>
    <w:p w14:paraId="24B8E998" w14:textId="77777777" w:rsidR="000E27CE" w:rsidRDefault="000E27CE" w:rsidP="00283138">
      <w:pPr>
        <w:spacing w:before="278" w:line="273" w:lineRule="exact"/>
        <w:textAlignment w:val="baseline"/>
        <w:rPr>
          <w:rFonts w:ascii="Arial" w:eastAsia="Arial" w:hAnsi="Arial"/>
          <w:b/>
          <w:color w:val="000000"/>
          <w:sz w:val="24"/>
        </w:rPr>
      </w:pPr>
    </w:p>
    <w:p w14:paraId="44BAC896" w14:textId="3573560C" w:rsidR="00283138" w:rsidRDefault="00FA6B86" w:rsidP="00283138">
      <w:pPr>
        <w:spacing w:before="278" w:line="273" w:lineRule="exact"/>
        <w:textAlignment w:val="baseline"/>
        <w:rPr>
          <w:rFonts w:ascii="Arial" w:eastAsia="Arial" w:hAnsi="Arial"/>
          <w:b/>
          <w:color w:val="000000"/>
          <w:sz w:val="24"/>
        </w:rPr>
      </w:pPr>
      <w:r>
        <w:rPr>
          <w:rFonts w:ascii="Arial" w:eastAsia="Arial" w:hAnsi="Arial"/>
          <w:b/>
          <w:color w:val="000000"/>
          <w:sz w:val="24"/>
        </w:rPr>
        <w:lastRenderedPageBreak/>
        <w:t xml:space="preserve">Step Three: Forecasted Weight </w:t>
      </w:r>
      <w:r w:rsidR="0098360D">
        <w:rPr>
          <w:rFonts w:ascii="Arial" w:eastAsia="Arial" w:hAnsi="Arial"/>
          <w:b/>
          <w:color w:val="000000"/>
          <w:sz w:val="24"/>
        </w:rPr>
        <w:t xml:space="preserve"> </w:t>
      </w:r>
    </w:p>
    <w:p w14:paraId="3140B24C" w14:textId="024C51EC" w:rsidR="009F2E6F" w:rsidRDefault="00455140" w:rsidP="00455140">
      <w:pPr>
        <w:spacing w:before="278" w:line="273" w:lineRule="exact"/>
        <w:textAlignment w:val="baseline"/>
        <w:rPr>
          <w:rFonts w:ascii="Arial" w:eastAsia="Arial" w:hAnsi="Arial"/>
          <w:bCs/>
          <w:color w:val="000000"/>
          <w:sz w:val="24"/>
        </w:rPr>
      </w:pPr>
      <w:r w:rsidRPr="00CC159E">
        <w:rPr>
          <w:rFonts w:ascii="Arial" w:eastAsia="Arial" w:hAnsi="Arial"/>
          <w:bCs/>
          <w:color w:val="000000"/>
          <w:sz w:val="24"/>
        </w:rPr>
        <w:t xml:space="preserve">Although it </w:t>
      </w:r>
      <w:r w:rsidRPr="00CC159E">
        <w:rPr>
          <w:rFonts w:ascii="Arial" w:eastAsia="Arial" w:hAnsi="Arial"/>
          <w:bCs/>
          <w:color w:val="000000"/>
          <w:sz w:val="24"/>
        </w:rPr>
        <w:t xml:space="preserve">is a best practice to assign a forecasted weight to contracting opportunities, </w:t>
      </w:r>
      <w:r w:rsidR="006D57DE" w:rsidRPr="00CC159E">
        <w:rPr>
          <w:rFonts w:ascii="Arial" w:eastAsia="Arial" w:hAnsi="Arial"/>
          <w:bCs/>
          <w:color w:val="000000"/>
          <w:sz w:val="24"/>
        </w:rPr>
        <w:t>FDOT does not currently track the NAICS code on invoices for FTA reimbursement at either the District or Central Office level. Due to th</w:t>
      </w:r>
      <w:r w:rsidR="002E2DBB">
        <w:rPr>
          <w:rFonts w:ascii="Arial" w:eastAsia="Arial" w:hAnsi="Arial"/>
          <w:bCs/>
          <w:color w:val="000000"/>
          <w:sz w:val="24"/>
        </w:rPr>
        <w:t>is</w:t>
      </w:r>
      <w:r w:rsidR="006D57DE" w:rsidRPr="00CC159E">
        <w:rPr>
          <w:rFonts w:ascii="Arial" w:eastAsia="Arial" w:hAnsi="Arial"/>
          <w:bCs/>
          <w:color w:val="000000"/>
          <w:sz w:val="24"/>
        </w:rPr>
        <w:t xml:space="preserve"> </w:t>
      </w:r>
      <w:r w:rsidR="002E2DBB">
        <w:rPr>
          <w:rFonts w:ascii="Arial" w:eastAsia="Arial" w:hAnsi="Arial"/>
          <w:bCs/>
          <w:color w:val="000000"/>
          <w:sz w:val="24"/>
        </w:rPr>
        <w:t xml:space="preserve">fact, </w:t>
      </w:r>
      <w:r w:rsidR="006D57DE" w:rsidRPr="00CC159E">
        <w:rPr>
          <w:rFonts w:ascii="Arial" w:eastAsia="Arial" w:hAnsi="Arial"/>
          <w:bCs/>
          <w:color w:val="000000"/>
          <w:sz w:val="24"/>
        </w:rPr>
        <w:t xml:space="preserve">it </w:t>
      </w:r>
      <w:r w:rsidR="006D57DE" w:rsidRPr="00CC159E">
        <w:rPr>
          <w:rFonts w:ascii="Arial" w:eastAsia="Arial" w:hAnsi="Arial"/>
          <w:bCs/>
          <w:color w:val="000000"/>
          <w:sz w:val="24"/>
        </w:rPr>
        <w:t xml:space="preserve">was determined that forecasted weighting is not </w:t>
      </w:r>
      <w:r w:rsidRPr="00CC159E">
        <w:rPr>
          <w:rFonts w:ascii="Arial" w:eastAsia="Arial" w:hAnsi="Arial"/>
          <w:bCs/>
          <w:color w:val="000000"/>
          <w:sz w:val="24"/>
        </w:rPr>
        <w:t xml:space="preserve">an appropriate method for determining a statewide goal at this time. FDOT is </w:t>
      </w:r>
      <w:r w:rsidR="00CC159E" w:rsidRPr="00CC159E">
        <w:rPr>
          <w:rFonts w:ascii="Arial" w:eastAsia="Arial" w:hAnsi="Arial"/>
          <w:bCs/>
          <w:color w:val="000000"/>
          <w:sz w:val="24"/>
        </w:rPr>
        <w:t xml:space="preserve">in the process of developing a corrective action plan that will include updated processes and procedures. This corrective action plan will be completed by </w:t>
      </w:r>
      <w:r w:rsidR="00F56F92" w:rsidRPr="00CC159E">
        <w:rPr>
          <w:rFonts w:ascii="Arial" w:eastAsia="Arial" w:hAnsi="Arial"/>
          <w:bCs/>
          <w:color w:val="000000"/>
          <w:sz w:val="24"/>
        </w:rPr>
        <w:t>December 31</w:t>
      </w:r>
      <w:r w:rsidR="00F56F92" w:rsidRPr="00CC159E">
        <w:rPr>
          <w:rFonts w:ascii="Arial" w:eastAsia="Arial" w:hAnsi="Arial"/>
          <w:bCs/>
          <w:color w:val="000000"/>
          <w:sz w:val="24"/>
          <w:vertAlign w:val="superscript"/>
        </w:rPr>
        <w:t>st</w:t>
      </w:r>
      <w:r w:rsidR="00F56F92" w:rsidRPr="00CC159E">
        <w:rPr>
          <w:rFonts w:ascii="Arial" w:eastAsia="Arial" w:hAnsi="Arial"/>
          <w:bCs/>
          <w:color w:val="000000"/>
          <w:sz w:val="24"/>
        </w:rPr>
        <w:t>, 2023</w:t>
      </w:r>
      <w:r w:rsidR="00CC159E" w:rsidRPr="00CC159E">
        <w:rPr>
          <w:rFonts w:ascii="Arial" w:eastAsia="Arial" w:hAnsi="Arial"/>
          <w:bCs/>
          <w:color w:val="000000"/>
          <w:sz w:val="24"/>
        </w:rPr>
        <w:t>.</w:t>
      </w:r>
      <w:r w:rsidR="00CC159E">
        <w:rPr>
          <w:rFonts w:ascii="Arial" w:eastAsia="Arial" w:hAnsi="Arial"/>
          <w:bCs/>
          <w:color w:val="000000"/>
          <w:sz w:val="24"/>
        </w:rPr>
        <w:t xml:space="preserve"> </w:t>
      </w:r>
    </w:p>
    <w:p w14:paraId="4337A795" w14:textId="5B030F32" w:rsidR="00455140" w:rsidRPr="00455140" w:rsidRDefault="00455140" w:rsidP="00455140">
      <w:pPr>
        <w:spacing w:before="278" w:line="273" w:lineRule="exact"/>
        <w:textAlignment w:val="baseline"/>
        <w:rPr>
          <w:rFonts w:ascii="Arial" w:eastAsia="Arial" w:hAnsi="Arial"/>
          <w:b/>
          <w:color w:val="000000"/>
          <w:sz w:val="24"/>
        </w:rPr>
      </w:pPr>
      <w:r w:rsidRPr="00455140">
        <w:rPr>
          <w:rFonts w:ascii="Arial" w:eastAsia="Arial" w:hAnsi="Arial"/>
          <w:b/>
          <w:color w:val="000000"/>
          <w:sz w:val="24"/>
        </w:rPr>
        <w:t xml:space="preserve">Step Four: Establishing a Statewide </w:t>
      </w:r>
      <w:r>
        <w:rPr>
          <w:rFonts w:ascii="Arial" w:eastAsia="Arial" w:hAnsi="Arial"/>
          <w:b/>
          <w:color w:val="000000"/>
          <w:sz w:val="24"/>
        </w:rPr>
        <w:t>G</w:t>
      </w:r>
      <w:r w:rsidRPr="00455140">
        <w:rPr>
          <w:rFonts w:ascii="Arial" w:eastAsia="Arial" w:hAnsi="Arial"/>
          <w:b/>
          <w:color w:val="000000"/>
          <w:sz w:val="24"/>
        </w:rPr>
        <w:t xml:space="preserve">oal </w:t>
      </w:r>
    </w:p>
    <w:p w14:paraId="4D58B026" w14:textId="53DA86B6" w:rsidR="00455140" w:rsidRDefault="00E764A7" w:rsidP="00455140">
      <w:pPr>
        <w:spacing w:before="278" w:line="273" w:lineRule="exact"/>
        <w:textAlignment w:val="baseline"/>
        <w:rPr>
          <w:rFonts w:ascii="Arial" w:eastAsia="Arial" w:hAnsi="Arial"/>
          <w:color w:val="000000"/>
          <w:sz w:val="24"/>
        </w:rPr>
      </w:pPr>
      <w:r w:rsidRPr="00CC159E">
        <w:rPr>
          <w:rFonts w:ascii="Arial" w:eastAsia="Arial" w:hAnsi="Arial"/>
          <w:bCs/>
          <w:color w:val="000000"/>
          <w:sz w:val="24"/>
        </w:rPr>
        <w:t xml:space="preserve">Pursuant to DOT </w:t>
      </w:r>
      <w:r w:rsidRPr="00CC159E">
        <w:rPr>
          <w:rFonts w:ascii="Arial" w:eastAsia="Arial" w:hAnsi="Arial"/>
          <w:bCs/>
          <w:color w:val="000000"/>
          <w:sz w:val="24"/>
        </w:rPr>
        <w:t xml:space="preserve">guidance, </w:t>
      </w:r>
      <w:r w:rsidR="002E2DBB">
        <w:rPr>
          <w:rFonts w:ascii="Arial" w:eastAsia="Arial" w:hAnsi="Arial"/>
          <w:bCs/>
          <w:color w:val="000000"/>
          <w:sz w:val="24"/>
        </w:rPr>
        <w:t xml:space="preserve">the </w:t>
      </w:r>
      <w:r w:rsidRPr="00CC159E">
        <w:rPr>
          <w:rFonts w:ascii="Arial" w:eastAsia="Arial" w:hAnsi="Arial"/>
          <w:bCs/>
          <w:color w:val="000000"/>
          <w:sz w:val="24"/>
        </w:rPr>
        <w:t xml:space="preserve">FDOT is adjusting the base figure </w:t>
      </w:r>
      <w:r w:rsidR="002E2DBB">
        <w:rPr>
          <w:rFonts w:ascii="Arial" w:eastAsia="Arial" w:hAnsi="Arial"/>
          <w:bCs/>
          <w:color w:val="000000"/>
          <w:sz w:val="24"/>
        </w:rPr>
        <w:t xml:space="preserve">derived in Step 1 </w:t>
      </w:r>
      <w:r w:rsidRPr="00CC159E">
        <w:rPr>
          <w:rFonts w:ascii="Arial" w:eastAsia="Arial" w:hAnsi="Arial"/>
          <w:bCs/>
          <w:color w:val="000000"/>
          <w:sz w:val="24"/>
        </w:rPr>
        <w:t>by using the median DBE participation of 2.23%</w:t>
      </w:r>
      <w:r w:rsidR="002E2DBB">
        <w:rPr>
          <w:rFonts w:ascii="Arial" w:eastAsia="Arial" w:hAnsi="Arial"/>
          <w:bCs/>
          <w:color w:val="000000"/>
          <w:sz w:val="24"/>
        </w:rPr>
        <w:t xml:space="preserve"> derived in Step 2. </w:t>
      </w:r>
      <w:r w:rsidRPr="00CC159E">
        <w:rPr>
          <w:rFonts w:ascii="Arial" w:eastAsia="Arial" w:hAnsi="Arial"/>
          <w:bCs/>
          <w:color w:val="000000"/>
          <w:sz w:val="24"/>
        </w:rPr>
        <w:t xml:space="preserve"> </w:t>
      </w:r>
      <w:r w:rsidR="002E2DBB">
        <w:rPr>
          <w:rFonts w:ascii="Arial" w:eastAsia="Arial" w:hAnsi="Arial"/>
          <w:bCs/>
          <w:color w:val="000000"/>
          <w:sz w:val="24"/>
        </w:rPr>
        <w:t xml:space="preserve">The base figure in Step 1 </w:t>
      </w:r>
      <w:r w:rsidRPr="00CC159E">
        <w:rPr>
          <w:rFonts w:ascii="Arial" w:eastAsia="Arial" w:hAnsi="Arial"/>
          <w:bCs/>
          <w:color w:val="000000"/>
          <w:sz w:val="24"/>
        </w:rPr>
        <w:t xml:space="preserve">was averaged with the </w:t>
      </w:r>
      <w:r w:rsidR="002E2DBB">
        <w:rPr>
          <w:rFonts w:ascii="Arial" w:eastAsia="Arial" w:hAnsi="Arial"/>
          <w:bCs/>
          <w:color w:val="000000"/>
          <w:sz w:val="24"/>
        </w:rPr>
        <w:t xml:space="preserve">median DBE participation figure in Step </w:t>
      </w:r>
      <w:r w:rsidR="00460804">
        <w:rPr>
          <w:rFonts w:ascii="Arial" w:eastAsia="Arial" w:hAnsi="Arial"/>
          <w:bCs/>
          <w:color w:val="000000"/>
          <w:sz w:val="24"/>
        </w:rPr>
        <w:t xml:space="preserve">2 </w:t>
      </w:r>
      <w:r w:rsidR="00460804" w:rsidRPr="00CC159E">
        <w:rPr>
          <w:rFonts w:ascii="Arial" w:eastAsia="Arial" w:hAnsi="Arial"/>
          <w:bCs/>
          <w:color w:val="000000"/>
          <w:sz w:val="24"/>
        </w:rPr>
        <w:t>resulting</w:t>
      </w:r>
      <w:r w:rsidRPr="00CC159E">
        <w:rPr>
          <w:rFonts w:ascii="Arial" w:eastAsia="Arial" w:hAnsi="Arial"/>
          <w:bCs/>
          <w:color w:val="000000"/>
          <w:sz w:val="24"/>
        </w:rPr>
        <w:t xml:space="preserve"> in a </w:t>
      </w:r>
      <w:r w:rsidR="00CC159E" w:rsidRPr="00CC159E">
        <w:rPr>
          <w:rFonts w:ascii="Arial" w:eastAsia="Arial" w:hAnsi="Arial"/>
          <w:bCs/>
          <w:color w:val="000000"/>
          <w:sz w:val="24"/>
        </w:rPr>
        <w:t xml:space="preserve">final </w:t>
      </w:r>
      <w:r w:rsidRPr="00CC159E">
        <w:rPr>
          <w:rFonts w:ascii="Arial" w:eastAsia="Arial" w:hAnsi="Arial"/>
          <w:bCs/>
          <w:color w:val="000000"/>
          <w:sz w:val="24"/>
        </w:rPr>
        <w:t xml:space="preserve">overall annual DBE goal of </w:t>
      </w:r>
      <w:r w:rsidRPr="00460804">
        <w:rPr>
          <w:rFonts w:ascii="Arial" w:eastAsia="Arial" w:hAnsi="Arial"/>
          <w:b/>
          <w:color w:val="000000"/>
          <w:sz w:val="24"/>
        </w:rPr>
        <w:t>3.59%</w:t>
      </w:r>
      <w:r w:rsidRPr="00CC159E">
        <w:rPr>
          <w:rFonts w:ascii="Arial" w:eastAsia="Arial" w:hAnsi="Arial"/>
          <w:bCs/>
          <w:color w:val="000000"/>
          <w:sz w:val="24"/>
        </w:rPr>
        <w:t xml:space="preserve"> for FFY2024-FFY2026. This goal will be re</w:t>
      </w:r>
      <w:r w:rsidR="002E2DBB">
        <w:rPr>
          <w:rFonts w:ascii="Arial" w:eastAsia="Arial" w:hAnsi="Arial"/>
          <w:bCs/>
          <w:color w:val="000000"/>
          <w:sz w:val="24"/>
        </w:rPr>
        <w:t>-</w:t>
      </w:r>
      <w:r w:rsidRPr="00CC159E">
        <w:rPr>
          <w:rFonts w:ascii="Arial" w:eastAsia="Arial" w:hAnsi="Arial"/>
          <w:bCs/>
          <w:color w:val="000000"/>
          <w:sz w:val="24"/>
        </w:rPr>
        <w:t xml:space="preserve">evaluated </w:t>
      </w:r>
      <w:r w:rsidR="002E2DBB">
        <w:rPr>
          <w:rFonts w:ascii="Arial" w:eastAsia="Arial" w:hAnsi="Arial"/>
          <w:bCs/>
          <w:color w:val="000000"/>
          <w:sz w:val="24"/>
        </w:rPr>
        <w:t xml:space="preserve">on an </w:t>
      </w:r>
      <w:r w:rsidRPr="00CC159E">
        <w:rPr>
          <w:rFonts w:ascii="Arial" w:eastAsia="Arial" w:hAnsi="Arial"/>
          <w:bCs/>
          <w:color w:val="000000"/>
          <w:sz w:val="24"/>
        </w:rPr>
        <w:t>annual</w:t>
      </w:r>
      <w:r w:rsidR="002E2DBB">
        <w:rPr>
          <w:rFonts w:ascii="Arial" w:eastAsia="Arial" w:hAnsi="Arial"/>
          <w:bCs/>
          <w:color w:val="000000"/>
          <w:sz w:val="24"/>
        </w:rPr>
        <w:t xml:space="preserve"> basis </w:t>
      </w:r>
      <w:r w:rsidRPr="00CC159E">
        <w:rPr>
          <w:rFonts w:ascii="Arial" w:eastAsia="Arial" w:hAnsi="Arial"/>
          <w:bCs/>
          <w:color w:val="000000"/>
          <w:sz w:val="24"/>
        </w:rPr>
        <w:t xml:space="preserve">to </w:t>
      </w:r>
      <w:r w:rsidR="002E2DBB">
        <w:rPr>
          <w:rFonts w:ascii="Arial" w:eastAsia="Arial" w:hAnsi="Arial"/>
          <w:bCs/>
          <w:color w:val="000000"/>
          <w:sz w:val="24"/>
        </w:rPr>
        <w:t xml:space="preserve">further </w:t>
      </w:r>
      <w:r w:rsidRPr="00CC159E">
        <w:rPr>
          <w:rFonts w:ascii="Arial" w:eastAsia="Arial" w:hAnsi="Arial"/>
          <w:bCs/>
          <w:color w:val="000000"/>
          <w:sz w:val="24"/>
        </w:rPr>
        <w:t xml:space="preserve">align with current </w:t>
      </w:r>
      <w:r w:rsidRPr="00CC159E">
        <w:rPr>
          <w:rFonts w:ascii="Arial" w:eastAsia="Arial" w:hAnsi="Arial"/>
          <w:bCs/>
          <w:color w:val="000000"/>
          <w:sz w:val="24"/>
        </w:rPr>
        <w:t>trends and conditions.</w:t>
      </w:r>
    </w:p>
    <w:p w14:paraId="104319D7" w14:textId="77777777" w:rsidR="00034706" w:rsidRDefault="00034706" w:rsidP="00034706">
      <w:pPr>
        <w:spacing w:before="278" w:line="274" w:lineRule="exact"/>
        <w:textAlignment w:val="baseline"/>
        <w:rPr>
          <w:rFonts w:ascii="Arial" w:eastAsia="Arial" w:hAnsi="Arial"/>
          <w:b/>
          <w:color w:val="000000"/>
          <w:sz w:val="24"/>
          <w:u w:val="single"/>
        </w:rPr>
      </w:pPr>
      <w:r>
        <w:rPr>
          <w:rFonts w:ascii="Arial" w:eastAsia="Arial" w:hAnsi="Arial"/>
          <w:b/>
          <w:color w:val="000000"/>
          <w:sz w:val="24"/>
          <w:u w:val="single"/>
        </w:rPr>
        <w:t>RACE NEUTRAL METHODS</w:t>
      </w:r>
    </w:p>
    <w:p w14:paraId="794300CE" w14:textId="78BD8B45" w:rsidR="00034706" w:rsidRDefault="00034706" w:rsidP="00034706">
      <w:pPr>
        <w:spacing w:before="276" w:line="276" w:lineRule="exact"/>
        <w:jc w:val="both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 xml:space="preserve">FDOT shall meet the overall goal of </w:t>
      </w:r>
      <w:r w:rsidR="00933C0C" w:rsidRPr="00933C0C">
        <w:rPr>
          <w:rFonts w:ascii="Arial" w:eastAsia="Arial" w:hAnsi="Arial"/>
          <w:b/>
          <w:bCs/>
          <w:color w:val="000000"/>
          <w:sz w:val="24"/>
        </w:rPr>
        <w:t>3.59%</w:t>
      </w:r>
      <w:r>
        <w:rPr>
          <w:rFonts w:ascii="Arial" w:eastAsia="Arial" w:hAnsi="Arial"/>
          <w:color w:val="000000"/>
          <w:sz w:val="24"/>
        </w:rPr>
        <w:t xml:space="preserve"> </w:t>
      </w:r>
      <w:proofErr w:type="gramStart"/>
      <w:r>
        <w:rPr>
          <w:rFonts w:ascii="Arial" w:eastAsia="Arial" w:hAnsi="Arial"/>
          <w:color w:val="000000"/>
          <w:sz w:val="24"/>
        </w:rPr>
        <w:t>through the use of</w:t>
      </w:r>
      <w:proofErr w:type="gramEnd"/>
      <w:r>
        <w:rPr>
          <w:rFonts w:ascii="Arial" w:eastAsia="Arial" w:hAnsi="Arial"/>
          <w:color w:val="000000"/>
          <w:sz w:val="24"/>
        </w:rPr>
        <w:t xml:space="preserve"> race neutral methods. The DBE Liaison Officer will work closely with the Transit Office to monitor DBE participation </w:t>
      </w:r>
      <w:proofErr w:type="gramStart"/>
      <w:r>
        <w:rPr>
          <w:rFonts w:ascii="Arial" w:eastAsia="Arial" w:hAnsi="Arial"/>
          <w:color w:val="000000"/>
          <w:sz w:val="24"/>
        </w:rPr>
        <w:t>in order to</w:t>
      </w:r>
      <w:proofErr w:type="gramEnd"/>
      <w:r>
        <w:rPr>
          <w:rFonts w:ascii="Arial" w:eastAsia="Arial" w:hAnsi="Arial"/>
          <w:color w:val="000000"/>
          <w:sz w:val="24"/>
        </w:rPr>
        <w:t xml:space="preserve"> determine if mid-course corrections are needed.</w:t>
      </w:r>
    </w:p>
    <w:p w14:paraId="1A82C56A" w14:textId="77777777" w:rsidR="00034706" w:rsidRDefault="00034706" w:rsidP="00034706">
      <w:pPr>
        <w:spacing w:before="276" w:line="276" w:lineRule="exact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Race neutral methods will include:</w:t>
      </w:r>
    </w:p>
    <w:p w14:paraId="25DC409C" w14:textId="77777777" w:rsidR="00034706" w:rsidRDefault="00034706" w:rsidP="00034706">
      <w:pPr>
        <w:numPr>
          <w:ilvl w:val="0"/>
          <w:numId w:val="1"/>
        </w:numPr>
        <w:tabs>
          <w:tab w:val="clear" w:pos="288"/>
          <w:tab w:val="left" w:pos="720"/>
        </w:tabs>
        <w:spacing w:before="278" w:line="276" w:lineRule="exact"/>
        <w:ind w:left="720" w:right="432" w:hanging="288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Providing technical assistance and other services to DBEs with special emphasis on marketing.</w:t>
      </w:r>
    </w:p>
    <w:p w14:paraId="0DA776FE" w14:textId="77777777" w:rsidR="00034706" w:rsidRDefault="00034706" w:rsidP="00034706">
      <w:pPr>
        <w:numPr>
          <w:ilvl w:val="0"/>
          <w:numId w:val="1"/>
        </w:numPr>
        <w:tabs>
          <w:tab w:val="clear" w:pos="288"/>
          <w:tab w:val="left" w:pos="720"/>
        </w:tabs>
        <w:spacing w:line="276" w:lineRule="exact"/>
        <w:ind w:left="720" w:right="504" w:hanging="288"/>
        <w:textAlignment w:val="baseline"/>
        <w:rPr>
          <w:rFonts w:ascii="Arial" w:eastAsia="Arial" w:hAnsi="Arial"/>
          <w:color w:val="000000"/>
          <w:sz w:val="24"/>
        </w:rPr>
      </w:pPr>
      <w:proofErr w:type="gramStart"/>
      <w:r>
        <w:rPr>
          <w:rFonts w:ascii="Arial" w:eastAsia="Arial" w:hAnsi="Arial"/>
          <w:color w:val="000000"/>
          <w:sz w:val="24"/>
        </w:rPr>
        <w:t>Providing assistance</w:t>
      </w:r>
      <w:proofErr w:type="gramEnd"/>
      <w:r>
        <w:rPr>
          <w:rFonts w:ascii="Arial" w:eastAsia="Arial" w:hAnsi="Arial"/>
          <w:color w:val="000000"/>
          <w:sz w:val="24"/>
        </w:rPr>
        <w:t xml:space="preserve"> in overcoming limitations such as inability to obtain bonding or financing.</w:t>
      </w:r>
    </w:p>
    <w:p w14:paraId="6C8CAB56" w14:textId="77777777" w:rsidR="00034706" w:rsidRDefault="00034706" w:rsidP="00034706">
      <w:pPr>
        <w:numPr>
          <w:ilvl w:val="0"/>
          <w:numId w:val="1"/>
        </w:numPr>
        <w:tabs>
          <w:tab w:val="clear" w:pos="288"/>
          <w:tab w:val="left" w:pos="720"/>
        </w:tabs>
        <w:spacing w:line="276" w:lineRule="exact"/>
        <w:ind w:left="720" w:right="936" w:hanging="288"/>
        <w:jc w:val="both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Providing the name, phone number and email address for additional information concerning a contract.</w:t>
      </w:r>
    </w:p>
    <w:p w14:paraId="6B9603DE" w14:textId="77777777" w:rsidR="00034706" w:rsidRDefault="00034706" w:rsidP="00034706">
      <w:pPr>
        <w:numPr>
          <w:ilvl w:val="0"/>
          <w:numId w:val="1"/>
        </w:numPr>
        <w:tabs>
          <w:tab w:val="clear" w:pos="288"/>
          <w:tab w:val="left" w:pos="720"/>
        </w:tabs>
        <w:spacing w:line="276" w:lineRule="exact"/>
        <w:ind w:left="720" w:right="936" w:hanging="288"/>
        <w:textAlignment w:val="baseline"/>
        <w:rPr>
          <w:rFonts w:ascii="Arial" w:eastAsia="Arial" w:hAnsi="Arial"/>
          <w:color w:val="000000"/>
          <w:spacing w:val="-1"/>
          <w:sz w:val="24"/>
        </w:rPr>
      </w:pPr>
      <w:r>
        <w:rPr>
          <w:rFonts w:ascii="Arial" w:eastAsia="Arial" w:hAnsi="Arial"/>
          <w:color w:val="000000"/>
          <w:spacing w:val="-1"/>
          <w:sz w:val="24"/>
        </w:rPr>
        <w:t>Continuing DBE supportive services program to develop and improve business management, record keeping, and financial and accounting capability for DBEs.</w:t>
      </w:r>
    </w:p>
    <w:p w14:paraId="751F3EC7" w14:textId="77777777" w:rsidR="00034706" w:rsidRDefault="00034706" w:rsidP="00034706">
      <w:pPr>
        <w:numPr>
          <w:ilvl w:val="0"/>
          <w:numId w:val="1"/>
        </w:numPr>
        <w:tabs>
          <w:tab w:val="clear" w:pos="288"/>
          <w:tab w:val="left" w:pos="720"/>
        </w:tabs>
        <w:spacing w:line="276" w:lineRule="exact"/>
        <w:ind w:left="720" w:right="1008" w:hanging="288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Working very closely with new start-up firms, particularly in fields in which DBE participation has been historically low.</w:t>
      </w:r>
    </w:p>
    <w:p w14:paraId="4AB83E1F" w14:textId="77777777" w:rsidR="00034706" w:rsidRDefault="00034706" w:rsidP="00034706">
      <w:pPr>
        <w:numPr>
          <w:ilvl w:val="0"/>
          <w:numId w:val="1"/>
        </w:numPr>
        <w:tabs>
          <w:tab w:val="clear" w:pos="288"/>
          <w:tab w:val="left" w:pos="720"/>
        </w:tabs>
        <w:spacing w:line="276" w:lineRule="exact"/>
        <w:ind w:left="720" w:right="288" w:hanging="288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Assisting DBEs to develop their capability to utilize emerging technology and conduct business through electronic media.</w:t>
      </w:r>
    </w:p>
    <w:p w14:paraId="201B0219" w14:textId="77777777" w:rsidR="00F45C9F" w:rsidRDefault="00034706" w:rsidP="00FB12E5">
      <w:pPr>
        <w:numPr>
          <w:ilvl w:val="0"/>
          <w:numId w:val="1"/>
        </w:numPr>
        <w:tabs>
          <w:tab w:val="clear" w:pos="288"/>
          <w:tab w:val="left" w:pos="720"/>
        </w:tabs>
        <w:spacing w:line="275" w:lineRule="exact"/>
        <w:ind w:left="720" w:right="288" w:hanging="288"/>
        <w:textAlignment w:val="baseline"/>
        <w:rPr>
          <w:rFonts w:ascii="Arial" w:eastAsia="Arial" w:hAnsi="Arial"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0A0B740" wp14:editId="3DB1EC40">
                <wp:simplePos x="0" y="0"/>
                <wp:positionH relativeFrom="page">
                  <wp:posOffset>6953250</wp:posOffset>
                </wp:positionH>
                <wp:positionV relativeFrom="page">
                  <wp:posOffset>9251950</wp:posOffset>
                </wp:positionV>
                <wp:extent cx="187325" cy="175260"/>
                <wp:effectExtent l="0" t="0" r="0" b="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32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A2CA98" w14:textId="77777777" w:rsidR="00034706" w:rsidRDefault="00034706" w:rsidP="00034706">
                            <w:pPr>
                              <w:spacing w:before="3" w:line="259" w:lineRule="exact"/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A0B74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47.5pt;margin-top:728.5pt;width:14.75pt;height:13.8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" filled="f" stroked="f">
                <v:textbox inset="0,0,0,0">
                  <w:txbxContent>
                    <w:p w14:paraId="50A2CA98" w14:textId="77777777" w:rsidR="00034706" w:rsidRDefault="00034706" w:rsidP="00034706">
                      <w:pPr>
                        <w:spacing w:before="3" w:line="259" w:lineRule="exact"/>
                        <w:textAlignment w:val="baseline"/>
                        <w:rPr>
                          <w:rFonts w:eastAsia="Times New Roman"/>
                          <w:color w:val="000000"/>
                          <w:sz w:val="24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4"/>
                        </w:rPr>
                        <w:t>4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Arial" w:eastAsia="Arial" w:hAnsi="Arial"/>
          <w:color w:val="000000"/>
          <w:sz w:val="24"/>
        </w:rPr>
        <w:t>Working with prime contractors, consultants, the Florida Transportation Builders Association, and the Florida Institute of Consulting Engineers to encourage the use of DBEs.</w:t>
      </w:r>
    </w:p>
    <w:p w14:paraId="248F04F6" w14:textId="77777777" w:rsidR="00FB12E5" w:rsidRDefault="00FB12E5" w:rsidP="00FB12E5">
      <w:pPr>
        <w:tabs>
          <w:tab w:val="left" w:pos="720"/>
        </w:tabs>
        <w:spacing w:line="275" w:lineRule="exact"/>
        <w:ind w:right="288"/>
        <w:textAlignment w:val="baseline"/>
        <w:rPr>
          <w:rFonts w:ascii="Arial" w:eastAsia="Arial" w:hAnsi="Arial"/>
          <w:color w:val="000000"/>
          <w:sz w:val="24"/>
        </w:rPr>
      </w:pPr>
    </w:p>
    <w:p w14:paraId="22223239" w14:textId="77777777" w:rsidR="00FB12E5" w:rsidRDefault="00FB12E5" w:rsidP="00FB12E5">
      <w:pPr>
        <w:tabs>
          <w:tab w:val="left" w:pos="720"/>
        </w:tabs>
        <w:spacing w:line="275" w:lineRule="exact"/>
        <w:ind w:right="288"/>
        <w:textAlignment w:val="baseline"/>
        <w:rPr>
          <w:rFonts w:ascii="Arial" w:eastAsia="Arial" w:hAnsi="Arial"/>
          <w:color w:val="000000"/>
          <w:sz w:val="24"/>
        </w:rPr>
      </w:pPr>
    </w:p>
    <w:p w14:paraId="14ED7C44" w14:textId="77777777" w:rsidR="00FB12E5" w:rsidRDefault="00FB12E5" w:rsidP="00FB12E5">
      <w:pPr>
        <w:spacing w:line="415" w:lineRule="exact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b/>
          <w:color w:val="000000"/>
          <w:sz w:val="24"/>
          <w:u w:val="single"/>
        </w:rPr>
        <w:t xml:space="preserve">PUBLIC PARTICIPATION  </w:t>
      </w:r>
      <w:r>
        <w:rPr>
          <w:rFonts w:ascii="Arial" w:eastAsia="Arial" w:hAnsi="Arial"/>
          <w:b/>
          <w:color w:val="000000"/>
          <w:sz w:val="24"/>
          <w:u w:val="single"/>
        </w:rPr>
        <w:br/>
      </w:r>
    </w:p>
    <w:p w14:paraId="0DEE6156" w14:textId="0E897D7D" w:rsidR="00FB12E5" w:rsidRPr="000E27CE" w:rsidRDefault="000E27CE" w:rsidP="00FB12E5">
      <w:pPr>
        <w:pStyle w:val="BodyText"/>
        <w:rPr>
          <w:rFonts w:ascii="Arial" w:hAnsi="Arial" w:cs="Arial"/>
          <w:b w:val="0"/>
          <w:bCs w:val="0"/>
          <w:lang w:val="en-US"/>
        </w:rPr>
      </w:pPr>
      <w:r>
        <w:rPr>
          <w:rFonts w:ascii="Arial" w:hAnsi="Arial" w:cs="Arial"/>
          <w:b w:val="0"/>
          <w:bCs w:val="0"/>
          <w:lang w:val="en-US"/>
        </w:rPr>
        <w:t xml:space="preserve">TBD </w:t>
      </w:r>
    </w:p>
    <w:p w14:paraId="004689F4" w14:textId="1DBE21C5" w:rsidR="00FB12E5" w:rsidRPr="00FB12E5" w:rsidRDefault="00FB12E5" w:rsidP="00FB12E5">
      <w:pPr>
        <w:tabs>
          <w:tab w:val="left" w:pos="720"/>
        </w:tabs>
        <w:spacing w:line="275" w:lineRule="exact"/>
        <w:ind w:right="288"/>
        <w:textAlignment w:val="baseline"/>
        <w:rPr>
          <w:rFonts w:ascii="Arial" w:eastAsia="Arial" w:hAnsi="Arial"/>
          <w:color w:val="000000"/>
          <w:sz w:val="24"/>
        </w:rPr>
        <w:sectPr w:rsidR="00FB12E5" w:rsidRPr="00FB12E5" w:rsidSect="00905AB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874" w:right="1055" w:bottom="1440" w:left="1065" w:header="720" w:footer="720" w:gutter="0"/>
          <w:cols w:space="720"/>
          <w:docGrid w:linePitch="299"/>
        </w:sectPr>
      </w:pPr>
    </w:p>
    <w:p w14:paraId="57B36661" w14:textId="0D18DE70" w:rsidR="00F45C9F" w:rsidRDefault="00F45C9F">
      <w:pPr>
        <w:spacing w:before="3" w:line="273" w:lineRule="exact"/>
        <w:textAlignment w:val="baseline"/>
        <w:rPr>
          <w:rFonts w:eastAsia="Times New Roman"/>
          <w:color w:val="000000"/>
          <w:sz w:val="24"/>
        </w:rPr>
      </w:pPr>
    </w:p>
    <w:sectPr w:rsidR="00F45C9F">
      <w:type w:val="continuous"/>
      <w:pgSz w:w="12240" w:h="15840"/>
      <w:pgMar w:top="1440" w:right="1025" w:bottom="584" w:left="109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3D574" w14:textId="77777777" w:rsidR="00B01BBD" w:rsidRDefault="00B01BBD" w:rsidP="001B6F63">
      <w:r>
        <w:separator/>
      </w:r>
    </w:p>
  </w:endnote>
  <w:endnote w:type="continuationSeparator" w:id="0">
    <w:p w14:paraId="16729E7B" w14:textId="77777777" w:rsidR="00B01BBD" w:rsidRDefault="00B01BBD" w:rsidP="001B6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Calibri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0F69A" w14:textId="77777777" w:rsidR="00D3128F" w:rsidRDefault="00D312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63902" w14:textId="77777777" w:rsidR="00D3128F" w:rsidRDefault="00D312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1E8D3" w14:textId="77777777" w:rsidR="00D3128F" w:rsidRDefault="00D312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D5D05" w14:textId="77777777" w:rsidR="00B01BBD" w:rsidRDefault="00B01BBD" w:rsidP="001B6F63">
      <w:r>
        <w:separator/>
      </w:r>
    </w:p>
  </w:footnote>
  <w:footnote w:type="continuationSeparator" w:id="0">
    <w:p w14:paraId="4875D0AF" w14:textId="77777777" w:rsidR="00B01BBD" w:rsidRDefault="00B01BBD" w:rsidP="001B6F63">
      <w:r>
        <w:continuationSeparator/>
      </w:r>
    </w:p>
  </w:footnote>
  <w:footnote w:id="1">
    <w:p w14:paraId="7FEC8544" w14:textId="17F013CE" w:rsidR="002C787C" w:rsidRDefault="002C787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>
          <w:rPr>
            <w:rStyle w:val="Hyperlink"/>
          </w:rPr>
          <w:t>DBE Directory (state.fl.us)</w:t>
        </w:r>
      </w:hyperlink>
    </w:p>
  </w:footnote>
  <w:footnote w:id="2">
    <w:p w14:paraId="172667A9" w14:textId="77777777" w:rsidR="002C787C" w:rsidRDefault="002C787C" w:rsidP="002C787C">
      <w:pPr>
        <w:spacing w:line="276" w:lineRule="exact"/>
        <w:jc w:val="both"/>
        <w:textAlignment w:val="baseline"/>
      </w:pPr>
      <w:r>
        <w:rPr>
          <w:rStyle w:val="FootnoteReference"/>
        </w:rPr>
        <w:footnoteRef/>
      </w:r>
      <w:r>
        <w:t xml:space="preserve"> </w:t>
      </w:r>
      <w:hyperlink r:id="rId2" w:history="1">
        <w:r>
          <w:rPr>
            <w:rStyle w:val="Hyperlink"/>
          </w:rPr>
          <w:t>2020 SUSB Annual Data Tables by Establishment Industry (census.gov)</w:t>
        </w:r>
      </w:hyperlink>
    </w:p>
    <w:p w14:paraId="39F995E1" w14:textId="37636B21" w:rsidR="002C787C" w:rsidRDefault="002C787C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A75A2" w14:textId="77777777" w:rsidR="00D3128F" w:rsidRDefault="00D312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04E3F" w14:textId="23325A10" w:rsidR="00D3128F" w:rsidRDefault="00D312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D2FEE" w14:textId="77777777" w:rsidR="00D3128F" w:rsidRDefault="00D312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5602E4"/>
    <w:multiLevelType w:val="multilevel"/>
    <w:tmpl w:val="33661E92"/>
    <w:lvl w:ilvl="0">
      <w:start w:val="1"/>
      <w:numFmt w:val="decimal"/>
      <w:lvlText w:val="%1."/>
      <w:lvlJc w:val="left"/>
      <w:pPr>
        <w:tabs>
          <w:tab w:val="left" w:pos="288"/>
        </w:tabs>
      </w:pPr>
      <w:rPr>
        <w:rFonts w:ascii="Arial" w:eastAsia="Arial" w:hAnsi="Arial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36484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C9F"/>
    <w:rsid w:val="00017E79"/>
    <w:rsid w:val="00034706"/>
    <w:rsid w:val="000C3DC7"/>
    <w:rsid w:val="000C7F38"/>
    <w:rsid w:val="000E27CE"/>
    <w:rsid w:val="000F18A8"/>
    <w:rsid w:val="0011511C"/>
    <w:rsid w:val="00147D5E"/>
    <w:rsid w:val="00162103"/>
    <w:rsid w:val="001A052A"/>
    <w:rsid w:val="001B6F63"/>
    <w:rsid w:val="00200CCF"/>
    <w:rsid w:val="00202A9D"/>
    <w:rsid w:val="00273DFF"/>
    <w:rsid w:val="00283138"/>
    <w:rsid w:val="00295EA0"/>
    <w:rsid w:val="002C787C"/>
    <w:rsid w:val="002E2DBB"/>
    <w:rsid w:val="00333EBB"/>
    <w:rsid w:val="00362015"/>
    <w:rsid w:val="003B364F"/>
    <w:rsid w:val="003B5519"/>
    <w:rsid w:val="003D2383"/>
    <w:rsid w:val="00417F03"/>
    <w:rsid w:val="00427220"/>
    <w:rsid w:val="0045136F"/>
    <w:rsid w:val="00455140"/>
    <w:rsid w:val="00460804"/>
    <w:rsid w:val="00477EE0"/>
    <w:rsid w:val="00481FC9"/>
    <w:rsid w:val="004D171D"/>
    <w:rsid w:val="004F40AD"/>
    <w:rsid w:val="004F62CA"/>
    <w:rsid w:val="00502E23"/>
    <w:rsid w:val="00530F62"/>
    <w:rsid w:val="00557A13"/>
    <w:rsid w:val="00564A07"/>
    <w:rsid w:val="005A64CB"/>
    <w:rsid w:val="005A7D7F"/>
    <w:rsid w:val="005C387B"/>
    <w:rsid w:val="0061042C"/>
    <w:rsid w:val="00670ACD"/>
    <w:rsid w:val="00672875"/>
    <w:rsid w:val="00677E05"/>
    <w:rsid w:val="006D57DE"/>
    <w:rsid w:val="00721C4F"/>
    <w:rsid w:val="007340B1"/>
    <w:rsid w:val="0074035D"/>
    <w:rsid w:val="0076044B"/>
    <w:rsid w:val="00825426"/>
    <w:rsid w:val="00905ABD"/>
    <w:rsid w:val="00911F18"/>
    <w:rsid w:val="00933C0C"/>
    <w:rsid w:val="009662E9"/>
    <w:rsid w:val="0098360D"/>
    <w:rsid w:val="009F2E6F"/>
    <w:rsid w:val="00A70306"/>
    <w:rsid w:val="00AB19B7"/>
    <w:rsid w:val="00AD17A9"/>
    <w:rsid w:val="00B01BBD"/>
    <w:rsid w:val="00B3472A"/>
    <w:rsid w:val="00B653F5"/>
    <w:rsid w:val="00B723DE"/>
    <w:rsid w:val="00BD3EC1"/>
    <w:rsid w:val="00C008A5"/>
    <w:rsid w:val="00C10BBE"/>
    <w:rsid w:val="00C1331B"/>
    <w:rsid w:val="00C50E08"/>
    <w:rsid w:val="00CC159E"/>
    <w:rsid w:val="00CD5782"/>
    <w:rsid w:val="00D3128F"/>
    <w:rsid w:val="00E009D7"/>
    <w:rsid w:val="00E00D09"/>
    <w:rsid w:val="00E764A7"/>
    <w:rsid w:val="00E90D7A"/>
    <w:rsid w:val="00F45C9F"/>
    <w:rsid w:val="00F56F92"/>
    <w:rsid w:val="00FA4ED8"/>
    <w:rsid w:val="00FA6B86"/>
    <w:rsid w:val="00FB12E5"/>
    <w:rsid w:val="00FE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60FC790"/>
  <w15:docId w15:val="{EB129616-B4E3-4C6D-AF48-A9D4FE644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6F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6F63"/>
  </w:style>
  <w:style w:type="paragraph" w:styleId="Footer">
    <w:name w:val="footer"/>
    <w:basedOn w:val="Normal"/>
    <w:link w:val="FooterChar"/>
    <w:uiPriority w:val="99"/>
    <w:unhideWhenUsed/>
    <w:rsid w:val="001B6F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6F63"/>
  </w:style>
  <w:style w:type="character" w:styleId="Hyperlink">
    <w:name w:val="Hyperlink"/>
    <w:unhideWhenUsed/>
    <w:rsid w:val="005C387B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5C387B"/>
    <w:rPr>
      <w:rFonts w:eastAsia="Times New Roman"/>
      <w:b/>
      <w:bCs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5C387B"/>
    <w:rPr>
      <w:rFonts w:eastAsia="Times New Roman"/>
      <w:b/>
      <w:bCs/>
      <w:sz w:val="24"/>
      <w:szCs w:val="24"/>
      <w:lang w:val="x-none" w:eastAsia="x-none"/>
    </w:rPr>
  </w:style>
  <w:style w:type="character" w:styleId="UnresolvedMention">
    <w:name w:val="Unresolved Mention"/>
    <w:basedOn w:val="DefaultParagraphFont"/>
    <w:uiPriority w:val="99"/>
    <w:semiHidden/>
    <w:unhideWhenUsed/>
    <w:rsid w:val="00905ABD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C787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787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C787C"/>
    <w:rPr>
      <w:vertAlign w:val="superscript"/>
    </w:rPr>
  </w:style>
  <w:style w:type="table" w:styleId="TableGrid">
    <w:name w:val="Table Grid"/>
    <w:basedOn w:val="TableNormal"/>
    <w:uiPriority w:val="39"/>
    <w:rsid w:val="00983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98360D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B364F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0E27CE"/>
    <w:pPr>
      <w:spacing w:after="200"/>
    </w:pPr>
    <w:rPr>
      <w:i/>
      <w:iCs/>
      <w:color w:val="44546A" w:themeColor="text2"/>
      <w:sz w:val="18"/>
      <w:szCs w:val="18"/>
    </w:rPr>
  </w:style>
  <w:style w:type="paragraph" w:styleId="Revision">
    <w:name w:val="Revision"/>
    <w:hidden/>
    <w:uiPriority w:val="99"/>
    <w:semiHidden/>
    <w:rsid w:val="00273DFF"/>
  </w:style>
  <w:style w:type="character" w:styleId="CommentReference">
    <w:name w:val="annotation reference"/>
    <w:basedOn w:val="DefaultParagraphFont"/>
    <w:uiPriority w:val="99"/>
    <w:semiHidden/>
    <w:unhideWhenUsed/>
    <w:rsid w:val="00273D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3D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3D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3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3D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fId" Type="http://schemas.openxmlformats.org/wordprocessingml/2006/fontTable" Target="fontTable0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ensus.gov/data/tables/2020/econ/susb/2020-susb-annual.html" TargetMode="External"/><Relationship Id="rId1" Type="http://schemas.openxmlformats.org/officeDocument/2006/relationships/hyperlink" Target="https://fdotxwp02.dot.state.fl.us/EqualOpportunityOfficeBusinessDirectory/CustomSearch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B904E-FF0D-4F57-95FB-9D0E32F25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1199</Words>
  <Characters>6836</Characters>
  <Application>Microsoft Office Word</Application>
  <DocSecurity>4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Crisp, Malahia</dc:creator>
  <cp:lastModifiedBy>Crisp, Malahia</cp:lastModifiedBy>
  <cp:revision>2</cp:revision>
  <cp:lastPrinted>2023-05-24T17:42:00Z</cp:lastPrinted>
  <dcterms:created xsi:type="dcterms:W3CDTF">2023-06-28T18:34:00Z</dcterms:created>
  <dcterms:modified xsi:type="dcterms:W3CDTF">2023-06-28T18:34:00Z</dcterms:modified>
</cp:coreProperties>
</file>