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2F8B" w14:textId="612F07B6" w:rsidR="006C29F4" w:rsidRPr="005A60FD" w:rsidRDefault="006C29F4" w:rsidP="00C42A0A"/>
    <w:p w14:paraId="4AF014A7" w14:textId="77777777" w:rsidR="00216780" w:rsidRPr="005A60FD" w:rsidRDefault="00216780" w:rsidP="00C42A0A"/>
    <w:p w14:paraId="6022AAB1" w14:textId="3EDEA0DC" w:rsidR="006C29F4" w:rsidRPr="005A60FD" w:rsidRDefault="006C29F4" w:rsidP="001A2BD1">
      <w:pPr>
        <w:pStyle w:val="Title"/>
        <w:jc w:val="center"/>
        <w:rPr>
          <w:rFonts w:asciiTheme="minorHAnsi" w:hAnsiTheme="minorHAnsi" w:cstheme="minorHAnsi"/>
          <w:b/>
          <w:bCs/>
          <w:sz w:val="72"/>
          <w:szCs w:val="72"/>
        </w:rPr>
      </w:pPr>
      <w:r w:rsidRPr="005A60FD">
        <w:rPr>
          <w:rFonts w:asciiTheme="minorHAnsi" w:hAnsiTheme="minorHAnsi" w:cstheme="minorHAnsi"/>
          <w:b/>
          <w:bCs/>
          <w:sz w:val="72"/>
          <w:szCs w:val="72"/>
        </w:rPr>
        <w:t>METHODOLOGY TO EVALUATE</w:t>
      </w:r>
    </w:p>
    <w:p w14:paraId="3E58B733" w14:textId="654AB624" w:rsidR="006C29F4" w:rsidRPr="005A60FD" w:rsidRDefault="006C29F4" w:rsidP="001A2BD1">
      <w:pPr>
        <w:pStyle w:val="Title"/>
        <w:jc w:val="center"/>
        <w:rPr>
          <w:rFonts w:asciiTheme="minorHAnsi" w:hAnsiTheme="minorHAnsi" w:cstheme="minorHAnsi"/>
          <w:b/>
          <w:bCs/>
          <w:sz w:val="72"/>
          <w:szCs w:val="72"/>
        </w:rPr>
      </w:pPr>
      <w:r w:rsidRPr="005A60FD">
        <w:rPr>
          <w:rFonts w:asciiTheme="minorHAnsi" w:hAnsiTheme="minorHAnsi" w:cstheme="minorHAnsi"/>
          <w:b/>
          <w:bCs/>
          <w:sz w:val="72"/>
          <w:szCs w:val="72"/>
        </w:rPr>
        <w:t>HIGHWAY TRAFFIC NOISE</w:t>
      </w:r>
    </w:p>
    <w:p w14:paraId="2A4DC989" w14:textId="7FAB0850" w:rsidR="006C29F4" w:rsidRPr="005A60FD" w:rsidRDefault="006C29F4" w:rsidP="001A2BD1">
      <w:pPr>
        <w:pStyle w:val="Title"/>
        <w:jc w:val="center"/>
        <w:rPr>
          <w:rFonts w:asciiTheme="minorHAnsi" w:hAnsiTheme="minorHAnsi" w:cstheme="minorHAnsi"/>
          <w:b/>
          <w:bCs/>
          <w:sz w:val="72"/>
          <w:szCs w:val="72"/>
        </w:rPr>
      </w:pPr>
      <w:r w:rsidRPr="005A60FD">
        <w:rPr>
          <w:rFonts w:asciiTheme="minorHAnsi" w:hAnsiTheme="minorHAnsi" w:cstheme="minorHAnsi"/>
          <w:b/>
          <w:bCs/>
          <w:sz w:val="72"/>
          <w:szCs w:val="72"/>
        </w:rPr>
        <w:t>AT SPECIAL LAND USES</w:t>
      </w:r>
    </w:p>
    <w:p w14:paraId="0D5173AC" w14:textId="3B1FBF4F" w:rsidR="006C29F4" w:rsidRPr="005A60FD" w:rsidRDefault="006C29F4" w:rsidP="00C42A0A"/>
    <w:p w14:paraId="4BFB0800" w14:textId="6043B389" w:rsidR="006C29F4" w:rsidRPr="005A60FD" w:rsidRDefault="006C29F4" w:rsidP="00C42A0A"/>
    <w:p w14:paraId="40F1032B" w14:textId="7E522A80" w:rsidR="006C29F4" w:rsidRPr="005A60FD" w:rsidRDefault="006C29F4" w:rsidP="001A2BD1">
      <w:pPr>
        <w:jc w:val="center"/>
        <w:rPr>
          <w:sz w:val="32"/>
          <w:szCs w:val="32"/>
        </w:rPr>
      </w:pPr>
      <w:r w:rsidRPr="005A60FD">
        <w:rPr>
          <w:sz w:val="32"/>
          <w:szCs w:val="32"/>
        </w:rPr>
        <w:t>Florida Department of Transportation</w:t>
      </w:r>
    </w:p>
    <w:p w14:paraId="79147088" w14:textId="70DAF95B" w:rsidR="006C29F4" w:rsidRPr="005A60FD" w:rsidRDefault="006C29F4" w:rsidP="001A2BD1">
      <w:pPr>
        <w:jc w:val="center"/>
        <w:rPr>
          <w:sz w:val="32"/>
          <w:szCs w:val="32"/>
        </w:rPr>
      </w:pPr>
      <w:r w:rsidRPr="005A60FD">
        <w:rPr>
          <w:sz w:val="32"/>
          <w:szCs w:val="32"/>
        </w:rPr>
        <w:t>Office of Environmental Management</w:t>
      </w:r>
    </w:p>
    <w:p w14:paraId="5B0CD3BA" w14:textId="162369C7" w:rsidR="005C5689" w:rsidRPr="005A60FD" w:rsidRDefault="005C5689" w:rsidP="001A2BD1">
      <w:pPr>
        <w:jc w:val="center"/>
      </w:pPr>
    </w:p>
    <w:p w14:paraId="679DBDA6" w14:textId="298178A6" w:rsidR="005C5689" w:rsidRPr="005A60FD" w:rsidRDefault="005C5689" w:rsidP="001A2BD1">
      <w:pPr>
        <w:jc w:val="center"/>
      </w:pPr>
    </w:p>
    <w:p w14:paraId="66FE4EFF" w14:textId="77777777" w:rsidR="005C5689" w:rsidRPr="005A60FD" w:rsidRDefault="005C5689" w:rsidP="001A2BD1">
      <w:pPr>
        <w:jc w:val="center"/>
      </w:pPr>
    </w:p>
    <w:p w14:paraId="79C4B215" w14:textId="067A3864" w:rsidR="006C29F4" w:rsidRPr="005A60FD" w:rsidRDefault="006C29F4" w:rsidP="001A2BD1">
      <w:pPr>
        <w:jc w:val="center"/>
      </w:pPr>
      <w:r w:rsidRPr="005A60FD">
        <w:rPr>
          <w:noProof/>
        </w:rPr>
        <w:drawing>
          <wp:inline distT="0" distB="0" distL="0" distR="0" wp14:anchorId="4EC32EF0" wp14:editId="25C40301">
            <wp:extent cx="3533654" cy="18130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24279" b="24414"/>
                    <a:stretch/>
                  </pic:blipFill>
                  <pic:spPr bwMode="auto">
                    <a:xfrm>
                      <a:off x="0" y="0"/>
                      <a:ext cx="3566874" cy="1830079"/>
                    </a:xfrm>
                    <a:prstGeom prst="rect">
                      <a:avLst/>
                    </a:prstGeom>
                    <a:ln>
                      <a:noFill/>
                    </a:ln>
                    <a:extLst>
                      <a:ext uri="{53640926-AAD7-44D8-BBD7-CCE9431645EC}">
                        <a14:shadowObscured xmlns:a14="http://schemas.microsoft.com/office/drawing/2010/main"/>
                      </a:ext>
                    </a:extLst>
                  </pic:spPr>
                </pic:pic>
              </a:graphicData>
            </a:graphic>
          </wp:inline>
        </w:drawing>
      </w:r>
    </w:p>
    <w:p w14:paraId="1C8FB1AD" w14:textId="6BB3F3C2" w:rsidR="006C29F4" w:rsidRPr="005A60FD" w:rsidRDefault="006C29F4" w:rsidP="00C42A0A"/>
    <w:p w14:paraId="719B54BB" w14:textId="77777777" w:rsidR="00C07A9B" w:rsidRPr="005A60FD" w:rsidRDefault="00C07A9B" w:rsidP="00C42A0A"/>
    <w:p w14:paraId="49AA696C" w14:textId="299B2C47" w:rsidR="006C29F4" w:rsidRPr="005A60FD" w:rsidRDefault="006C29F4" w:rsidP="00C42A0A"/>
    <w:p w14:paraId="40FE63AE" w14:textId="5E3346B4" w:rsidR="006C29F4" w:rsidRPr="005A60FD" w:rsidRDefault="006C29F4" w:rsidP="00C42A0A"/>
    <w:p w14:paraId="6A46D9D5" w14:textId="2418919F" w:rsidR="006C29F4" w:rsidRPr="005A60FD" w:rsidRDefault="006C29F4" w:rsidP="005C5689">
      <w:pPr>
        <w:jc w:val="center"/>
        <w:rPr>
          <w:b/>
          <w:bCs/>
          <w:sz w:val="40"/>
          <w:szCs w:val="40"/>
        </w:rPr>
      </w:pPr>
    </w:p>
    <w:p w14:paraId="6681B1E6" w14:textId="1C288329" w:rsidR="001A2BD1" w:rsidRPr="005A60FD" w:rsidRDefault="00C77767" w:rsidP="005C5689">
      <w:pPr>
        <w:jc w:val="center"/>
        <w:rPr>
          <w:b/>
          <w:bCs/>
          <w:sz w:val="40"/>
          <w:szCs w:val="40"/>
        </w:rPr>
        <w:sectPr w:rsidR="001A2BD1" w:rsidRPr="005A60FD" w:rsidSect="00042322">
          <w:footerReference w:type="default" r:id="rId9"/>
          <w:pgSz w:w="12240" w:h="15840"/>
          <w:pgMar w:top="1440" w:right="1440" w:bottom="1440" w:left="1440" w:header="720" w:footer="720" w:gutter="0"/>
          <w:cols w:space="720"/>
          <w:titlePg/>
          <w:docGrid w:linePitch="360"/>
        </w:sectPr>
      </w:pPr>
      <w:r>
        <w:rPr>
          <w:b/>
          <w:bCs/>
          <w:sz w:val="40"/>
          <w:szCs w:val="40"/>
        </w:rPr>
        <w:t>Decem</w:t>
      </w:r>
      <w:r w:rsidR="000B7EBC">
        <w:rPr>
          <w:b/>
          <w:bCs/>
          <w:sz w:val="40"/>
          <w:szCs w:val="40"/>
        </w:rPr>
        <w:t>ber</w:t>
      </w:r>
      <w:r w:rsidR="00755A91">
        <w:rPr>
          <w:b/>
          <w:bCs/>
          <w:sz w:val="40"/>
          <w:szCs w:val="40"/>
        </w:rPr>
        <w:t xml:space="preserve"> 2023</w:t>
      </w:r>
    </w:p>
    <w:sdt>
      <w:sdtPr>
        <w:rPr>
          <w:rFonts w:eastAsiaTheme="minorHAnsi" w:cstheme="minorBidi"/>
          <w:b w:val="0"/>
          <w:bCs w:val="0"/>
          <w:iCs w:val="0"/>
          <w:sz w:val="22"/>
          <w:szCs w:val="22"/>
        </w:rPr>
        <w:id w:val="1295023781"/>
        <w:docPartObj>
          <w:docPartGallery w:val="Table of Contents"/>
          <w:docPartUnique/>
        </w:docPartObj>
      </w:sdtPr>
      <w:sdtEndPr>
        <w:rPr>
          <w:noProof/>
        </w:rPr>
      </w:sdtEndPr>
      <w:sdtContent>
        <w:p w14:paraId="0A51C34E" w14:textId="7FFBA1B0" w:rsidR="006C29F4" w:rsidRPr="005A60FD" w:rsidRDefault="006C29F4" w:rsidP="00216780">
          <w:pPr>
            <w:pStyle w:val="Caption"/>
            <w:jc w:val="left"/>
            <w:rPr>
              <w:color w:val="2F5496" w:themeColor="accent1" w:themeShade="BF"/>
              <w:sz w:val="32"/>
              <w:szCs w:val="32"/>
            </w:rPr>
          </w:pPr>
          <w:r w:rsidRPr="005A60FD">
            <w:rPr>
              <w:color w:val="2F5496" w:themeColor="accent1" w:themeShade="BF"/>
              <w:sz w:val="32"/>
              <w:szCs w:val="32"/>
            </w:rPr>
            <w:t>Table of Contents</w:t>
          </w:r>
        </w:p>
        <w:p w14:paraId="6CDAFF54" w14:textId="31AD79A9" w:rsidR="00205788" w:rsidRDefault="00DB24DF">
          <w:pPr>
            <w:pStyle w:val="TOC1"/>
            <w:rPr>
              <w:rFonts w:eastAsiaTheme="minorEastAsia"/>
              <w:noProof/>
            </w:rPr>
          </w:pPr>
          <w:r w:rsidRPr="005A60FD">
            <w:fldChar w:fldCharType="begin"/>
          </w:r>
          <w:r w:rsidRPr="005A60FD">
            <w:instrText xml:space="preserve"> TOC \o "1-4" \h \z \u </w:instrText>
          </w:r>
          <w:r w:rsidRPr="005A60FD">
            <w:fldChar w:fldCharType="separate"/>
          </w:r>
          <w:hyperlink w:anchor="_Toc153378572" w:history="1">
            <w:r w:rsidR="00205788" w:rsidRPr="00F9415D">
              <w:rPr>
                <w:rStyle w:val="Hyperlink"/>
                <w:noProof/>
              </w:rPr>
              <w:t>1.</w:t>
            </w:r>
            <w:r w:rsidR="00205788">
              <w:rPr>
                <w:rFonts w:eastAsiaTheme="minorEastAsia"/>
                <w:noProof/>
              </w:rPr>
              <w:tab/>
            </w:r>
            <w:r w:rsidR="00205788" w:rsidRPr="00F9415D">
              <w:rPr>
                <w:rStyle w:val="Hyperlink"/>
                <w:noProof/>
              </w:rPr>
              <w:t>Introduction</w:t>
            </w:r>
            <w:r w:rsidR="00205788">
              <w:rPr>
                <w:noProof/>
                <w:webHidden/>
              </w:rPr>
              <w:tab/>
            </w:r>
            <w:r w:rsidR="00205788">
              <w:rPr>
                <w:noProof/>
                <w:webHidden/>
              </w:rPr>
              <w:fldChar w:fldCharType="begin"/>
            </w:r>
            <w:r w:rsidR="00205788">
              <w:rPr>
                <w:noProof/>
                <w:webHidden/>
              </w:rPr>
              <w:instrText xml:space="preserve"> PAGEREF _Toc153378572 \h </w:instrText>
            </w:r>
            <w:r w:rsidR="00205788">
              <w:rPr>
                <w:noProof/>
                <w:webHidden/>
              </w:rPr>
            </w:r>
            <w:r w:rsidR="00205788">
              <w:rPr>
                <w:noProof/>
                <w:webHidden/>
              </w:rPr>
              <w:fldChar w:fldCharType="separate"/>
            </w:r>
            <w:r w:rsidR="00205788">
              <w:rPr>
                <w:noProof/>
                <w:webHidden/>
              </w:rPr>
              <w:t>1</w:t>
            </w:r>
            <w:r w:rsidR="00205788">
              <w:rPr>
                <w:noProof/>
                <w:webHidden/>
              </w:rPr>
              <w:fldChar w:fldCharType="end"/>
            </w:r>
          </w:hyperlink>
        </w:p>
        <w:p w14:paraId="2882262A" w14:textId="37409CEE" w:rsidR="00205788" w:rsidRDefault="00F24EA5">
          <w:pPr>
            <w:pStyle w:val="TOC2"/>
            <w:tabs>
              <w:tab w:val="left" w:pos="880"/>
              <w:tab w:val="right" w:leader="dot" w:pos="9350"/>
            </w:tabs>
            <w:rPr>
              <w:rFonts w:eastAsiaTheme="minorEastAsia"/>
              <w:noProof/>
            </w:rPr>
          </w:pPr>
          <w:hyperlink w:anchor="_Toc153378573" w:history="1">
            <w:r w:rsidR="00205788" w:rsidRPr="00F9415D">
              <w:rPr>
                <w:rStyle w:val="Hyperlink"/>
                <w:noProof/>
              </w:rPr>
              <w:t>1.1.</w:t>
            </w:r>
            <w:r w:rsidR="00205788">
              <w:rPr>
                <w:rFonts w:eastAsiaTheme="minorEastAsia"/>
                <w:noProof/>
              </w:rPr>
              <w:tab/>
            </w:r>
            <w:r w:rsidR="00205788" w:rsidRPr="00F9415D">
              <w:rPr>
                <w:rStyle w:val="Hyperlink"/>
                <w:noProof/>
              </w:rPr>
              <w:t>Methodology Developed in 2009</w:t>
            </w:r>
            <w:r w:rsidR="00205788">
              <w:rPr>
                <w:noProof/>
                <w:webHidden/>
              </w:rPr>
              <w:tab/>
            </w:r>
            <w:r w:rsidR="00205788">
              <w:rPr>
                <w:noProof/>
                <w:webHidden/>
              </w:rPr>
              <w:fldChar w:fldCharType="begin"/>
            </w:r>
            <w:r w:rsidR="00205788">
              <w:rPr>
                <w:noProof/>
                <w:webHidden/>
              </w:rPr>
              <w:instrText xml:space="preserve"> PAGEREF _Toc153378573 \h </w:instrText>
            </w:r>
            <w:r w:rsidR="00205788">
              <w:rPr>
                <w:noProof/>
                <w:webHidden/>
              </w:rPr>
            </w:r>
            <w:r w:rsidR="00205788">
              <w:rPr>
                <w:noProof/>
                <w:webHidden/>
              </w:rPr>
              <w:fldChar w:fldCharType="separate"/>
            </w:r>
            <w:r w:rsidR="00205788">
              <w:rPr>
                <w:noProof/>
                <w:webHidden/>
              </w:rPr>
              <w:t>1</w:t>
            </w:r>
            <w:r w:rsidR="00205788">
              <w:rPr>
                <w:noProof/>
                <w:webHidden/>
              </w:rPr>
              <w:fldChar w:fldCharType="end"/>
            </w:r>
          </w:hyperlink>
        </w:p>
        <w:p w14:paraId="23FEDB6C" w14:textId="339707D6" w:rsidR="00205788" w:rsidRDefault="00F24EA5">
          <w:pPr>
            <w:pStyle w:val="TOC3"/>
            <w:rPr>
              <w:rFonts w:eastAsiaTheme="minorEastAsia"/>
              <w:noProof/>
            </w:rPr>
          </w:pPr>
          <w:hyperlink w:anchor="_Toc153378574" w:history="1">
            <w:r w:rsidR="00205788" w:rsidRPr="00F9415D">
              <w:rPr>
                <w:rStyle w:val="Hyperlink"/>
                <w:noProof/>
              </w:rPr>
              <w:t>1.1.1.</w:t>
            </w:r>
            <w:r w:rsidR="00205788">
              <w:rPr>
                <w:rFonts w:eastAsiaTheme="minorEastAsia"/>
                <w:noProof/>
              </w:rPr>
              <w:tab/>
            </w:r>
            <w:r w:rsidR="00205788" w:rsidRPr="00F9415D">
              <w:rPr>
                <w:rStyle w:val="Hyperlink"/>
                <w:noProof/>
              </w:rPr>
              <w:t>Limitations of 2009 Methodology</w:t>
            </w:r>
            <w:r w:rsidR="00205788">
              <w:rPr>
                <w:noProof/>
                <w:webHidden/>
              </w:rPr>
              <w:tab/>
            </w:r>
            <w:r w:rsidR="00205788">
              <w:rPr>
                <w:noProof/>
                <w:webHidden/>
              </w:rPr>
              <w:fldChar w:fldCharType="begin"/>
            </w:r>
            <w:r w:rsidR="00205788">
              <w:rPr>
                <w:noProof/>
                <w:webHidden/>
              </w:rPr>
              <w:instrText xml:space="preserve"> PAGEREF _Toc153378574 \h </w:instrText>
            </w:r>
            <w:r w:rsidR="00205788">
              <w:rPr>
                <w:noProof/>
                <w:webHidden/>
              </w:rPr>
            </w:r>
            <w:r w:rsidR="00205788">
              <w:rPr>
                <w:noProof/>
                <w:webHidden/>
              </w:rPr>
              <w:fldChar w:fldCharType="separate"/>
            </w:r>
            <w:r w:rsidR="00205788">
              <w:rPr>
                <w:noProof/>
                <w:webHidden/>
              </w:rPr>
              <w:t>3</w:t>
            </w:r>
            <w:r w:rsidR="00205788">
              <w:rPr>
                <w:noProof/>
                <w:webHidden/>
              </w:rPr>
              <w:fldChar w:fldCharType="end"/>
            </w:r>
          </w:hyperlink>
        </w:p>
        <w:p w14:paraId="033480A0" w14:textId="3A2D4F4F" w:rsidR="00205788" w:rsidRDefault="00F24EA5">
          <w:pPr>
            <w:pStyle w:val="TOC4"/>
            <w:rPr>
              <w:rFonts w:eastAsiaTheme="minorEastAsia"/>
              <w:noProof/>
            </w:rPr>
          </w:pPr>
          <w:hyperlink w:anchor="_Toc153378575" w:history="1">
            <w:r w:rsidR="00205788" w:rsidRPr="00F9415D">
              <w:rPr>
                <w:rStyle w:val="Hyperlink"/>
                <w:noProof/>
              </w:rPr>
              <w:t>1.1.1.1.</w:t>
            </w:r>
            <w:r w:rsidR="00205788">
              <w:rPr>
                <w:rFonts w:eastAsiaTheme="minorEastAsia"/>
                <w:noProof/>
              </w:rPr>
              <w:tab/>
            </w:r>
            <w:r w:rsidR="00205788" w:rsidRPr="00F9415D">
              <w:rPr>
                <w:rStyle w:val="Hyperlink"/>
                <w:noProof/>
              </w:rPr>
              <w:t>Update to Federal Regulations</w:t>
            </w:r>
            <w:r w:rsidR="00205788">
              <w:rPr>
                <w:noProof/>
                <w:webHidden/>
              </w:rPr>
              <w:tab/>
            </w:r>
            <w:r w:rsidR="00205788">
              <w:rPr>
                <w:noProof/>
                <w:webHidden/>
              </w:rPr>
              <w:fldChar w:fldCharType="begin"/>
            </w:r>
            <w:r w:rsidR="00205788">
              <w:rPr>
                <w:noProof/>
                <w:webHidden/>
              </w:rPr>
              <w:instrText xml:space="preserve"> PAGEREF _Toc153378575 \h </w:instrText>
            </w:r>
            <w:r w:rsidR="00205788">
              <w:rPr>
                <w:noProof/>
                <w:webHidden/>
              </w:rPr>
            </w:r>
            <w:r w:rsidR="00205788">
              <w:rPr>
                <w:noProof/>
                <w:webHidden/>
              </w:rPr>
              <w:fldChar w:fldCharType="separate"/>
            </w:r>
            <w:r w:rsidR="00205788">
              <w:rPr>
                <w:noProof/>
                <w:webHidden/>
              </w:rPr>
              <w:t>3</w:t>
            </w:r>
            <w:r w:rsidR="00205788">
              <w:rPr>
                <w:noProof/>
                <w:webHidden/>
              </w:rPr>
              <w:fldChar w:fldCharType="end"/>
            </w:r>
          </w:hyperlink>
        </w:p>
        <w:p w14:paraId="10372B0E" w14:textId="76F64970" w:rsidR="00205788" w:rsidRDefault="00F24EA5">
          <w:pPr>
            <w:pStyle w:val="TOC4"/>
            <w:rPr>
              <w:rFonts w:eastAsiaTheme="minorEastAsia"/>
              <w:noProof/>
            </w:rPr>
          </w:pPr>
          <w:hyperlink w:anchor="_Toc153378576" w:history="1">
            <w:r w:rsidR="00205788" w:rsidRPr="00F9415D">
              <w:rPr>
                <w:rStyle w:val="Hyperlink"/>
                <w:noProof/>
              </w:rPr>
              <w:t>1.1.1.2.</w:t>
            </w:r>
            <w:r w:rsidR="00205788">
              <w:rPr>
                <w:rFonts w:eastAsiaTheme="minorEastAsia"/>
                <w:noProof/>
              </w:rPr>
              <w:tab/>
            </w:r>
            <w:r w:rsidR="00205788" w:rsidRPr="00F9415D">
              <w:rPr>
                <w:rStyle w:val="Hyperlink"/>
                <w:noProof/>
              </w:rPr>
              <w:t>Non-Residential Evaluation Separation</w:t>
            </w:r>
            <w:r w:rsidR="00205788">
              <w:rPr>
                <w:noProof/>
                <w:webHidden/>
              </w:rPr>
              <w:tab/>
            </w:r>
            <w:r w:rsidR="00205788">
              <w:rPr>
                <w:noProof/>
                <w:webHidden/>
              </w:rPr>
              <w:fldChar w:fldCharType="begin"/>
            </w:r>
            <w:r w:rsidR="00205788">
              <w:rPr>
                <w:noProof/>
                <w:webHidden/>
              </w:rPr>
              <w:instrText xml:space="preserve"> PAGEREF _Toc153378576 \h </w:instrText>
            </w:r>
            <w:r w:rsidR="00205788">
              <w:rPr>
                <w:noProof/>
                <w:webHidden/>
              </w:rPr>
            </w:r>
            <w:r w:rsidR="00205788">
              <w:rPr>
                <w:noProof/>
                <w:webHidden/>
              </w:rPr>
              <w:fldChar w:fldCharType="separate"/>
            </w:r>
            <w:r w:rsidR="00205788">
              <w:rPr>
                <w:noProof/>
                <w:webHidden/>
              </w:rPr>
              <w:t>5</w:t>
            </w:r>
            <w:r w:rsidR="00205788">
              <w:rPr>
                <w:noProof/>
                <w:webHidden/>
              </w:rPr>
              <w:fldChar w:fldCharType="end"/>
            </w:r>
          </w:hyperlink>
        </w:p>
        <w:p w14:paraId="2F7B8305" w14:textId="7BEDF3AD" w:rsidR="00205788" w:rsidRDefault="00F24EA5">
          <w:pPr>
            <w:pStyle w:val="TOC4"/>
            <w:rPr>
              <w:rFonts w:eastAsiaTheme="minorEastAsia"/>
              <w:noProof/>
            </w:rPr>
          </w:pPr>
          <w:hyperlink w:anchor="_Toc153378577" w:history="1">
            <w:r w:rsidR="00205788" w:rsidRPr="00F9415D">
              <w:rPr>
                <w:rStyle w:val="Hyperlink"/>
                <w:noProof/>
              </w:rPr>
              <w:t>1.1.1.3.</w:t>
            </w:r>
            <w:r w:rsidR="00205788">
              <w:rPr>
                <w:rFonts w:eastAsiaTheme="minorEastAsia"/>
                <w:noProof/>
              </w:rPr>
              <w:tab/>
            </w:r>
            <w:r w:rsidR="00205788" w:rsidRPr="00F9415D">
              <w:rPr>
                <w:rStyle w:val="Hyperlink"/>
                <w:noProof/>
              </w:rPr>
              <w:t>Time Consuming</w:t>
            </w:r>
            <w:r w:rsidR="00205788">
              <w:rPr>
                <w:noProof/>
                <w:webHidden/>
              </w:rPr>
              <w:tab/>
            </w:r>
            <w:r w:rsidR="00205788">
              <w:rPr>
                <w:noProof/>
                <w:webHidden/>
              </w:rPr>
              <w:fldChar w:fldCharType="begin"/>
            </w:r>
            <w:r w:rsidR="00205788">
              <w:rPr>
                <w:noProof/>
                <w:webHidden/>
              </w:rPr>
              <w:instrText xml:space="preserve"> PAGEREF _Toc153378577 \h </w:instrText>
            </w:r>
            <w:r w:rsidR="00205788">
              <w:rPr>
                <w:noProof/>
                <w:webHidden/>
              </w:rPr>
            </w:r>
            <w:r w:rsidR="00205788">
              <w:rPr>
                <w:noProof/>
                <w:webHidden/>
              </w:rPr>
              <w:fldChar w:fldCharType="separate"/>
            </w:r>
            <w:r w:rsidR="00205788">
              <w:rPr>
                <w:noProof/>
                <w:webHidden/>
              </w:rPr>
              <w:t>5</w:t>
            </w:r>
            <w:r w:rsidR="00205788">
              <w:rPr>
                <w:noProof/>
                <w:webHidden/>
              </w:rPr>
              <w:fldChar w:fldCharType="end"/>
            </w:r>
          </w:hyperlink>
        </w:p>
        <w:p w14:paraId="305E1382" w14:textId="1CD91E3E" w:rsidR="00205788" w:rsidRDefault="00F24EA5">
          <w:pPr>
            <w:pStyle w:val="TOC4"/>
            <w:rPr>
              <w:rFonts w:eastAsiaTheme="minorEastAsia"/>
              <w:noProof/>
            </w:rPr>
          </w:pPr>
          <w:hyperlink w:anchor="_Toc153378578" w:history="1">
            <w:r w:rsidR="00205788" w:rsidRPr="00F9415D">
              <w:rPr>
                <w:rStyle w:val="Hyperlink"/>
                <w:noProof/>
              </w:rPr>
              <w:t>1.1.1.4.</w:t>
            </w:r>
            <w:r w:rsidR="00205788">
              <w:rPr>
                <w:rFonts w:eastAsiaTheme="minorEastAsia"/>
                <w:noProof/>
              </w:rPr>
              <w:tab/>
            </w:r>
            <w:r w:rsidR="00205788" w:rsidRPr="00F9415D">
              <w:rPr>
                <w:rStyle w:val="Hyperlink"/>
                <w:noProof/>
              </w:rPr>
              <w:t>Noise Reduction Design Goal Application</w:t>
            </w:r>
            <w:r w:rsidR="00205788">
              <w:rPr>
                <w:noProof/>
                <w:webHidden/>
              </w:rPr>
              <w:tab/>
            </w:r>
            <w:r w:rsidR="00205788">
              <w:rPr>
                <w:noProof/>
                <w:webHidden/>
              </w:rPr>
              <w:fldChar w:fldCharType="begin"/>
            </w:r>
            <w:r w:rsidR="00205788">
              <w:rPr>
                <w:noProof/>
                <w:webHidden/>
              </w:rPr>
              <w:instrText xml:space="preserve"> PAGEREF _Toc153378578 \h </w:instrText>
            </w:r>
            <w:r w:rsidR="00205788">
              <w:rPr>
                <w:noProof/>
                <w:webHidden/>
              </w:rPr>
            </w:r>
            <w:r w:rsidR="00205788">
              <w:rPr>
                <w:noProof/>
                <w:webHidden/>
              </w:rPr>
              <w:fldChar w:fldCharType="separate"/>
            </w:r>
            <w:r w:rsidR="00205788">
              <w:rPr>
                <w:noProof/>
                <w:webHidden/>
              </w:rPr>
              <w:t>5</w:t>
            </w:r>
            <w:r w:rsidR="00205788">
              <w:rPr>
                <w:noProof/>
                <w:webHidden/>
              </w:rPr>
              <w:fldChar w:fldCharType="end"/>
            </w:r>
          </w:hyperlink>
        </w:p>
        <w:p w14:paraId="241F4103" w14:textId="76FCDEC5" w:rsidR="00205788" w:rsidRDefault="00F24EA5">
          <w:pPr>
            <w:pStyle w:val="TOC4"/>
            <w:rPr>
              <w:rFonts w:eastAsiaTheme="minorEastAsia"/>
              <w:noProof/>
            </w:rPr>
          </w:pPr>
          <w:hyperlink w:anchor="_Toc153378579" w:history="1">
            <w:r w:rsidR="00205788" w:rsidRPr="00F9415D">
              <w:rPr>
                <w:rStyle w:val="Hyperlink"/>
                <w:noProof/>
              </w:rPr>
              <w:t>1.1.1.5.</w:t>
            </w:r>
            <w:r w:rsidR="00205788">
              <w:rPr>
                <w:rFonts w:eastAsiaTheme="minorEastAsia"/>
                <w:noProof/>
              </w:rPr>
              <w:tab/>
            </w:r>
            <w:r w:rsidR="00205788" w:rsidRPr="00F9415D">
              <w:rPr>
                <w:rStyle w:val="Hyperlink"/>
                <w:noProof/>
              </w:rPr>
              <w:t>Template</w:t>
            </w:r>
            <w:r w:rsidR="00205788">
              <w:rPr>
                <w:noProof/>
                <w:webHidden/>
              </w:rPr>
              <w:tab/>
            </w:r>
            <w:r w:rsidR="00205788">
              <w:rPr>
                <w:noProof/>
                <w:webHidden/>
              </w:rPr>
              <w:fldChar w:fldCharType="begin"/>
            </w:r>
            <w:r w:rsidR="00205788">
              <w:rPr>
                <w:noProof/>
                <w:webHidden/>
              </w:rPr>
              <w:instrText xml:space="preserve"> PAGEREF _Toc153378579 \h </w:instrText>
            </w:r>
            <w:r w:rsidR="00205788">
              <w:rPr>
                <w:noProof/>
                <w:webHidden/>
              </w:rPr>
            </w:r>
            <w:r w:rsidR="00205788">
              <w:rPr>
                <w:noProof/>
                <w:webHidden/>
              </w:rPr>
              <w:fldChar w:fldCharType="separate"/>
            </w:r>
            <w:r w:rsidR="00205788">
              <w:rPr>
                <w:noProof/>
                <w:webHidden/>
              </w:rPr>
              <w:t>5</w:t>
            </w:r>
            <w:r w:rsidR="00205788">
              <w:rPr>
                <w:noProof/>
                <w:webHidden/>
              </w:rPr>
              <w:fldChar w:fldCharType="end"/>
            </w:r>
          </w:hyperlink>
        </w:p>
        <w:p w14:paraId="5E0DE150" w14:textId="398013D5" w:rsidR="00205788" w:rsidRDefault="00F24EA5">
          <w:pPr>
            <w:pStyle w:val="TOC2"/>
            <w:tabs>
              <w:tab w:val="left" w:pos="880"/>
              <w:tab w:val="right" w:leader="dot" w:pos="9350"/>
            </w:tabs>
            <w:rPr>
              <w:rFonts w:eastAsiaTheme="minorEastAsia"/>
              <w:noProof/>
            </w:rPr>
          </w:pPr>
          <w:hyperlink w:anchor="_Toc153378580" w:history="1">
            <w:r w:rsidR="00205788" w:rsidRPr="00F9415D">
              <w:rPr>
                <w:rStyle w:val="Hyperlink"/>
                <w:noProof/>
              </w:rPr>
              <w:t>1.2.</w:t>
            </w:r>
            <w:r w:rsidR="00205788">
              <w:rPr>
                <w:rFonts w:eastAsiaTheme="minorEastAsia"/>
                <w:noProof/>
              </w:rPr>
              <w:tab/>
            </w:r>
            <w:r w:rsidR="00205788" w:rsidRPr="00F9415D">
              <w:rPr>
                <w:rStyle w:val="Hyperlink"/>
                <w:noProof/>
              </w:rPr>
              <w:t>Limitations Addressed</w:t>
            </w:r>
            <w:r w:rsidR="00205788">
              <w:rPr>
                <w:noProof/>
                <w:webHidden/>
              </w:rPr>
              <w:tab/>
            </w:r>
            <w:r w:rsidR="00205788">
              <w:rPr>
                <w:noProof/>
                <w:webHidden/>
              </w:rPr>
              <w:fldChar w:fldCharType="begin"/>
            </w:r>
            <w:r w:rsidR="00205788">
              <w:rPr>
                <w:noProof/>
                <w:webHidden/>
              </w:rPr>
              <w:instrText xml:space="preserve"> PAGEREF _Toc153378580 \h </w:instrText>
            </w:r>
            <w:r w:rsidR="00205788">
              <w:rPr>
                <w:noProof/>
                <w:webHidden/>
              </w:rPr>
            </w:r>
            <w:r w:rsidR="00205788">
              <w:rPr>
                <w:noProof/>
                <w:webHidden/>
              </w:rPr>
              <w:fldChar w:fldCharType="separate"/>
            </w:r>
            <w:r w:rsidR="00205788">
              <w:rPr>
                <w:noProof/>
                <w:webHidden/>
              </w:rPr>
              <w:t>5</w:t>
            </w:r>
            <w:r w:rsidR="00205788">
              <w:rPr>
                <w:noProof/>
                <w:webHidden/>
              </w:rPr>
              <w:fldChar w:fldCharType="end"/>
            </w:r>
          </w:hyperlink>
        </w:p>
        <w:p w14:paraId="55899001" w14:textId="18E6B1D7" w:rsidR="00205788" w:rsidRDefault="00F24EA5">
          <w:pPr>
            <w:pStyle w:val="TOC1"/>
            <w:rPr>
              <w:rFonts w:eastAsiaTheme="minorEastAsia"/>
              <w:noProof/>
            </w:rPr>
          </w:pPr>
          <w:hyperlink w:anchor="_Toc153378581" w:history="1">
            <w:r w:rsidR="00205788" w:rsidRPr="00F9415D">
              <w:rPr>
                <w:rStyle w:val="Hyperlink"/>
                <w:noProof/>
              </w:rPr>
              <w:t>2.</w:t>
            </w:r>
            <w:r w:rsidR="00205788">
              <w:rPr>
                <w:rFonts w:eastAsiaTheme="minorEastAsia"/>
                <w:noProof/>
              </w:rPr>
              <w:tab/>
            </w:r>
            <w:r w:rsidR="00205788" w:rsidRPr="00F9415D">
              <w:rPr>
                <w:rStyle w:val="Hyperlink"/>
                <w:noProof/>
              </w:rPr>
              <w:t>Development of Methodology</w:t>
            </w:r>
            <w:r w:rsidR="00205788">
              <w:rPr>
                <w:noProof/>
                <w:webHidden/>
              </w:rPr>
              <w:tab/>
            </w:r>
            <w:r w:rsidR="00205788">
              <w:rPr>
                <w:noProof/>
                <w:webHidden/>
              </w:rPr>
              <w:fldChar w:fldCharType="begin"/>
            </w:r>
            <w:r w:rsidR="00205788">
              <w:rPr>
                <w:noProof/>
                <w:webHidden/>
              </w:rPr>
              <w:instrText xml:space="preserve"> PAGEREF _Toc153378581 \h </w:instrText>
            </w:r>
            <w:r w:rsidR="00205788">
              <w:rPr>
                <w:noProof/>
                <w:webHidden/>
              </w:rPr>
            </w:r>
            <w:r w:rsidR="00205788">
              <w:rPr>
                <w:noProof/>
                <w:webHidden/>
              </w:rPr>
              <w:fldChar w:fldCharType="separate"/>
            </w:r>
            <w:r w:rsidR="00205788">
              <w:rPr>
                <w:noProof/>
                <w:webHidden/>
              </w:rPr>
              <w:t>7</w:t>
            </w:r>
            <w:r w:rsidR="00205788">
              <w:rPr>
                <w:noProof/>
                <w:webHidden/>
              </w:rPr>
              <w:fldChar w:fldCharType="end"/>
            </w:r>
          </w:hyperlink>
        </w:p>
        <w:p w14:paraId="19665D51" w14:textId="2E9573DE" w:rsidR="00205788" w:rsidRDefault="00F24EA5">
          <w:pPr>
            <w:pStyle w:val="TOC2"/>
            <w:tabs>
              <w:tab w:val="left" w:pos="880"/>
              <w:tab w:val="right" w:leader="dot" w:pos="9350"/>
            </w:tabs>
            <w:rPr>
              <w:rFonts w:eastAsiaTheme="minorEastAsia"/>
              <w:noProof/>
            </w:rPr>
          </w:pPr>
          <w:hyperlink w:anchor="_Toc153378582" w:history="1">
            <w:r w:rsidR="00205788" w:rsidRPr="00F9415D">
              <w:rPr>
                <w:rStyle w:val="Hyperlink"/>
                <w:noProof/>
              </w:rPr>
              <w:t>2.1.</w:t>
            </w:r>
            <w:r w:rsidR="00205788">
              <w:rPr>
                <w:rFonts w:eastAsiaTheme="minorEastAsia"/>
                <w:noProof/>
              </w:rPr>
              <w:tab/>
            </w:r>
            <w:r w:rsidR="00205788" w:rsidRPr="00F9415D">
              <w:rPr>
                <w:rStyle w:val="Hyperlink"/>
                <w:noProof/>
              </w:rPr>
              <w:t>SLU Methodology by State</w:t>
            </w:r>
            <w:r w:rsidR="00205788">
              <w:rPr>
                <w:noProof/>
                <w:webHidden/>
              </w:rPr>
              <w:tab/>
            </w:r>
            <w:r w:rsidR="00205788">
              <w:rPr>
                <w:noProof/>
                <w:webHidden/>
              </w:rPr>
              <w:fldChar w:fldCharType="begin"/>
            </w:r>
            <w:r w:rsidR="00205788">
              <w:rPr>
                <w:noProof/>
                <w:webHidden/>
              </w:rPr>
              <w:instrText xml:space="preserve"> PAGEREF _Toc153378582 \h </w:instrText>
            </w:r>
            <w:r w:rsidR="00205788">
              <w:rPr>
                <w:noProof/>
                <w:webHidden/>
              </w:rPr>
            </w:r>
            <w:r w:rsidR="00205788">
              <w:rPr>
                <w:noProof/>
                <w:webHidden/>
              </w:rPr>
              <w:fldChar w:fldCharType="separate"/>
            </w:r>
            <w:r w:rsidR="00205788">
              <w:rPr>
                <w:noProof/>
                <w:webHidden/>
              </w:rPr>
              <w:t>7</w:t>
            </w:r>
            <w:r w:rsidR="00205788">
              <w:rPr>
                <w:noProof/>
                <w:webHidden/>
              </w:rPr>
              <w:fldChar w:fldCharType="end"/>
            </w:r>
          </w:hyperlink>
        </w:p>
        <w:p w14:paraId="0716B5EF" w14:textId="64217CF5" w:rsidR="00205788" w:rsidRDefault="00F24EA5">
          <w:pPr>
            <w:pStyle w:val="TOC1"/>
            <w:rPr>
              <w:rFonts w:eastAsiaTheme="minorEastAsia"/>
              <w:noProof/>
            </w:rPr>
          </w:pPr>
          <w:hyperlink w:anchor="_Toc153378583" w:history="1">
            <w:r w:rsidR="00205788" w:rsidRPr="00F9415D">
              <w:rPr>
                <w:rStyle w:val="Hyperlink"/>
                <w:noProof/>
              </w:rPr>
              <w:t>3.</w:t>
            </w:r>
            <w:r w:rsidR="00205788">
              <w:rPr>
                <w:rFonts w:eastAsiaTheme="minorEastAsia"/>
                <w:noProof/>
              </w:rPr>
              <w:tab/>
            </w:r>
            <w:r w:rsidR="00205788" w:rsidRPr="00F9415D">
              <w:rPr>
                <w:rStyle w:val="Hyperlink"/>
                <w:noProof/>
              </w:rPr>
              <w:t>Methodology to Evaluate Special Land Uses</w:t>
            </w:r>
            <w:r w:rsidR="00205788">
              <w:rPr>
                <w:noProof/>
                <w:webHidden/>
              </w:rPr>
              <w:tab/>
            </w:r>
            <w:r w:rsidR="00205788">
              <w:rPr>
                <w:noProof/>
                <w:webHidden/>
              </w:rPr>
              <w:fldChar w:fldCharType="begin"/>
            </w:r>
            <w:r w:rsidR="00205788">
              <w:rPr>
                <w:noProof/>
                <w:webHidden/>
              </w:rPr>
              <w:instrText xml:space="preserve"> PAGEREF _Toc153378583 \h </w:instrText>
            </w:r>
            <w:r w:rsidR="00205788">
              <w:rPr>
                <w:noProof/>
                <w:webHidden/>
              </w:rPr>
            </w:r>
            <w:r w:rsidR="00205788">
              <w:rPr>
                <w:noProof/>
                <w:webHidden/>
              </w:rPr>
              <w:fldChar w:fldCharType="separate"/>
            </w:r>
            <w:r w:rsidR="00205788">
              <w:rPr>
                <w:noProof/>
                <w:webHidden/>
              </w:rPr>
              <w:t>11</w:t>
            </w:r>
            <w:r w:rsidR="00205788">
              <w:rPr>
                <w:noProof/>
                <w:webHidden/>
              </w:rPr>
              <w:fldChar w:fldCharType="end"/>
            </w:r>
          </w:hyperlink>
        </w:p>
        <w:p w14:paraId="0D4E4C92" w14:textId="71D38531" w:rsidR="00205788" w:rsidRDefault="00F24EA5">
          <w:pPr>
            <w:pStyle w:val="TOC2"/>
            <w:tabs>
              <w:tab w:val="left" w:pos="880"/>
              <w:tab w:val="right" w:leader="dot" w:pos="9350"/>
            </w:tabs>
            <w:rPr>
              <w:rFonts w:eastAsiaTheme="minorEastAsia"/>
              <w:noProof/>
            </w:rPr>
          </w:pPr>
          <w:hyperlink w:anchor="_Toc153378584" w:history="1">
            <w:r w:rsidR="00205788" w:rsidRPr="00F9415D">
              <w:rPr>
                <w:rStyle w:val="Hyperlink"/>
                <w:noProof/>
              </w:rPr>
              <w:t>3.1.</w:t>
            </w:r>
            <w:r w:rsidR="00205788">
              <w:rPr>
                <w:rFonts w:eastAsiaTheme="minorEastAsia"/>
                <w:noProof/>
              </w:rPr>
              <w:tab/>
            </w:r>
            <w:r w:rsidR="00205788" w:rsidRPr="00F9415D">
              <w:rPr>
                <w:rStyle w:val="Hyperlink"/>
                <w:noProof/>
              </w:rPr>
              <w:t>Step 1: Identify Impacts</w:t>
            </w:r>
            <w:r w:rsidR="00205788">
              <w:rPr>
                <w:noProof/>
                <w:webHidden/>
              </w:rPr>
              <w:tab/>
            </w:r>
            <w:r w:rsidR="00205788">
              <w:rPr>
                <w:noProof/>
                <w:webHidden/>
              </w:rPr>
              <w:fldChar w:fldCharType="begin"/>
            </w:r>
            <w:r w:rsidR="00205788">
              <w:rPr>
                <w:noProof/>
                <w:webHidden/>
              </w:rPr>
              <w:instrText xml:space="preserve"> PAGEREF _Toc153378584 \h </w:instrText>
            </w:r>
            <w:r w:rsidR="00205788">
              <w:rPr>
                <w:noProof/>
                <w:webHidden/>
              </w:rPr>
            </w:r>
            <w:r w:rsidR="00205788">
              <w:rPr>
                <w:noProof/>
                <w:webHidden/>
              </w:rPr>
              <w:fldChar w:fldCharType="separate"/>
            </w:r>
            <w:r w:rsidR="00205788">
              <w:rPr>
                <w:noProof/>
                <w:webHidden/>
              </w:rPr>
              <w:t>14</w:t>
            </w:r>
            <w:r w:rsidR="00205788">
              <w:rPr>
                <w:noProof/>
                <w:webHidden/>
              </w:rPr>
              <w:fldChar w:fldCharType="end"/>
            </w:r>
          </w:hyperlink>
        </w:p>
        <w:p w14:paraId="0FDC401A" w14:textId="5295D3EE" w:rsidR="00205788" w:rsidRDefault="00F24EA5">
          <w:pPr>
            <w:pStyle w:val="TOC3"/>
            <w:rPr>
              <w:rFonts w:eastAsiaTheme="minorEastAsia"/>
              <w:noProof/>
            </w:rPr>
          </w:pPr>
          <w:hyperlink w:anchor="_Toc153378585" w:history="1">
            <w:r w:rsidR="00205788" w:rsidRPr="00F9415D">
              <w:rPr>
                <w:rStyle w:val="Hyperlink"/>
                <w:noProof/>
              </w:rPr>
              <w:t>3.1.1.</w:t>
            </w:r>
            <w:r w:rsidR="00205788">
              <w:rPr>
                <w:rFonts w:eastAsiaTheme="minorEastAsia"/>
                <w:noProof/>
              </w:rPr>
              <w:tab/>
            </w:r>
            <w:r w:rsidR="00205788" w:rsidRPr="00F9415D">
              <w:rPr>
                <w:rStyle w:val="Hyperlink"/>
                <w:noProof/>
              </w:rPr>
              <w:t>Receptor Placement</w:t>
            </w:r>
            <w:r w:rsidR="00205788">
              <w:rPr>
                <w:noProof/>
                <w:webHidden/>
              </w:rPr>
              <w:tab/>
            </w:r>
            <w:r w:rsidR="00205788">
              <w:rPr>
                <w:noProof/>
                <w:webHidden/>
              </w:rPr>
              <w:fldChar w:fldCharType="begin"/>
            </w:r>
            <w:r w:rsidR="00205788">
              <w:rPr>
                <w:noProof/>
                <w:webHidden/>
              </w:rPr>
              <w:instrText xml:space="preserve"> PAGEREF _Toc153378585 \h </w:instrText>
            </w:r>
            <w:r w:rsidR="00205788">
              <w:rPr>
                <w:noProof/>
                <w:webHidden/>
              </w:rPr>
            </w:r>
            <w:r w:rsidR="00205788">
              <w:rPr>
                <w:noProof/>
                <w:webHidden/>
              </w:rPr>
              <w:fldChar w:fldCharType="separate"/>
            </w:r>
            <w:r w:rsidR="00205788">
              <w:rPr>
                <w:noProof/>
                <w:webHidden/>
              </w:rPr>
              <w:t>14</w:t>
            </w:r>
            <w:r w:rsidR="00205788">
              <w:rPr>
                <w:noProof/>
                <w:webHidden/>
              </w:rPr>
              <w:fldChar w:fldCharType="end"/>
            </w:r>
          </w:hyperlink>
        </w:p>
        <w:p w14:paraId="0F93EEBA" w14:textId="0E162B11" w:rsidR="00205788" w:rsidRDefault="00F24EA5">
          <w:pPr>
            <w:pStyle w:val="TOC3"/>
            <w:rPr>
              <w:rFonts w:eastAsiaTheme="minorEastAsia"/>
              <w:noProof/>
            </w:rPr>
          </w:pPr>
          <w:hyperlink w:anchor="_Toc153378586" w:history="1">
            <w:r w:rsidR="00205788" w:rsidRPr="00F9415D">
              <w:rPr>
                <w:rStyle w:val="Hyperlink"/>
                <w:noProof/>
              </w:rPr>
              <w:t>3.1.2.</w:t>
            </w:r>
            <w:r w:rsidR="00205788">
              <w:rPr>
                <w:rFonts w:eastAsiaTheme="minorEastAsia"/>
                <w:noProof/>
              </w:rPr>
              <w:tab/>
            </w:r>
            <w:r w:rsidR="00205788" w:rsidRPr="00F9415D">
              <w:rPr>
                <w:rStyle w:val="Hyperlink"/>
                <w:noProof/>
              </w:rPr>
              <w:t>Grid Spacing and Extent</w:t>
            </w:r>
            <w:r w:rsidR="00205788">
              <w:rPr>
                <w:noProof/>
                <w:webHidden/>
              </w:rPr>
              <w:tab/>
            </w:r>
            <w:r w:rsidR="00205788">
              <w:rPr>
                <w:noProof/>
                <w:webHidden/>
              </w:rPr>
              <w:fldChar w:fldCharType="begin"/>
            </w:r>
            <w:r w:rsidR="00205788">
              <w:rPr>
                <w:noProof/>
                <w:webHidden/>
              </w:rPr>
              <w:instrText xml:space="preserve"> PAGEREF _Toc153378586 \h </w:instrText>
            </w:r>
            <w:r w:rsidR="00205788">
              <w:rPr>
                <w:noProof/>
                <w:webHidden/>
              </w:rPr>
            </w:r>
            <w:r w:rsidR="00205788">
              <w:rPr>
                <w:noProof/>
                <w:webHidden/>
              </w:rPr>
              <w:fldChar w:fldCharType="separate"/>
            </w:r>
            <w:r w:rsidR="00205788">
              <w:rPr>
                <w:noProof/>
                <w:webHidden/>
              </w:rPr>
              <w:t>16</w:t>
            </w:r>
            <w:r w:rsidR="00205788">
              <w:rPr>
                <w:noProof/>
                <w:webHidden/>
              </w:rPr>
              <w:fldChar w:fldCharType="end"/>
            </w:r>
          </w:hyperlink>
        </w:p>
        <w:p w14:paraId="393A21C6" w14:textId="0AA6108C" w:rsidR="00205788" w:rsidRDefault="00F24EA5">
          <w:pPr>
            <w:pStyle w:val="TOC3"/>
            <w:rPr>
              <w:rFonts w:eastAsiaTheme="minorEastAsia"/>
              <w:noProof/>
            </w:rPr>
          </w:pPr>
          <w:hyperlink w:anchor="_Toc153378587" w:history="1">
            <w:r w:rsidR="00205788" w:rsidRPr="00F9415D">
              <w:rPr>
                <w:rStyle w:val="Hyperlink"/>
                <w:noProof/>
              </w:rPr>
              <w:t>3.1.3.</w:t>
            </w:r>
            <w:r w:rsidR="00205788">
              <w:rPr>
                <w:rFonts w:eastAsiaTheme="minorEastAsia"/>
                <w:noProof/>
              </w:rPr>
              <w:tab/>
            </w:r>
            <w:r w:rsidR="00205788" w:rsidRPr="00F9415D">
              <w:rPr>
                <w:rStyle w:val="Hyperlink"/>
                <w:noProof/>
              </w:rPr>
              <w:t>Grid Receptor Naming Convention</w:t>
            </w:r>
            <w:r w:rsidR="00205788">
              <w:rPr>
                <w:noProof/>
                <w:webHidden/>
              </w:rPr>
              <w:tab/>
            </w:r>
            <w:r w:rsidR="00205788">
              <w:rPr>
                <w:noProof/>
                <w:webHidden/>
              </w:rPr>
              <w:fldChar w:fldCharType="begin"/>
            </w:r>
            <w:r w:rsidR="00205788">
              <w:rPr>
                <w:noProof/>
                <w:webHidden/>
              </w:rPr>
              <w:instrText xml:space="preserve"> PAGEREF _Toc153378587 \h </w:instrText>
            </w:r>
            <w:r w:rsidR="00205788">
              <w:rPr>
                <w:noProof/>
                <w:webHidden/>
              </w:rPr>
            </w:r>
            <w:r w:rsidR="00205788">
              <w:rPr>
                <w:noProof/>
                <w:webHidden/>
              </w:rPr>
              <w:fldChar w:fldCharType="separate"/>
            </w:r>
            <w:r w:rsidR="00205788">
              <w:rPr>
                <w:noProof/>
                <w:webHidden/>
              </w:rPr>
              <w:t>17</w:t>
            </w:r>
            <w:r w:rsidR="00205788">
              <w:rPr>
                <w:noProof/>
                <w:webHidden/>
              </w:rPr>
              <w:fldChar w:fldCharType="end"/>
            </w:r>
          </w:hyperlink>
        </w:p>
        <w:p w14:paraId="062E785C" w14:textId="31662517" w:rsidR="00205788" w:rsidRDefault="00F24EA5">
          <w:pPr>
            <w:pStyle w:val="TOC2"/>
            <w:tabs>
              <w:tab w:val="left" w:pos="880"/>
              <w:tab w:val="right" w:leader="dot" w:pos="9350"/>
            </w:tabs>
            <w:rPr>
              <w:rFonts w:eastAsiaTheme="minorEastAsia"/>
              <w:noProof/>
            </w:rPr>
          </w:pPr>
          <w:hyperlink w:anchor="_Toc153378588" w:history="1">
            <w:r w:rsidR="00205788" w:rsidRPr="00F9415D">
              <w:rPr>
                <w:rStyle w:val="Hyperlink"/>
                <w:noProof/>
              </w:rPr>
              <w:t>3.2.</w:t>
            </w:r>
            <w:r w:rsidR="00205788">
              <w:rPr>
                <w:rFonts w:eastAsiaTheme="minorEastAsia"/>
                <w:noProof/>
              </w:rPr>
              <w:tab/>
            </w:r>
            <w:r w:rsidR="00205788" w:rsidRPr="00F9415D">
              <w:rPr>
                <w:rStyle w:val="Hyperlink"/>
                <w:noProof/>
              </w:rPr>
              <w:t>Step 2: Optional Preliminary Screening</w:t>
            </w:r>
            <w:r w:rsidR="00205788">
              <w:rPr>
                <w:noProof/>
                <w:webHidden/>
              </w:rPr>
              <w:tab/>
            </w:r>
            <w:r w:rsidR="00205788">
              <w:rPr>
                <w:noProof/>
                <w:webHidden/>
              </w:rPr>
              <w:fldChar w:fldCharType="begin"/>
            </w:r>
            <w:r w:rsidR="00205788">
              <w:rPr>
                <w:noProof/>
                <w:webHidden/>
              </w:rPr>
              <w:instrText xml:space="preserve"> PAGEREF _Toc153378588 \h </w:instrText>
            </w:r>
            <w:r w:rsidR="00205788">
              <w:rPr>
                <w:noProof/>
                <w:webHidden/>
              </w:rPr>
            </w:r>
            <w:r w:rsidR="00205788">
              <w:rPr>
                <w:noProof/>
                <w:webHidden/>
              </w:rPr>
              <w:fldChar w:fldCharType="separate"/>
            </w:r>
            <w:r w:rsidR="00205788">
              <w:rPr>
                <w:noProof/>
                <w:webHidden/>
              </w:rPr>
              <w:t>17</w:t>
            </w:r>
            <w:r w:rsidR="00205788">
              <w:rPr>
                <w:noProof/>
                <w:webHidden/>
              </w:rPr>
              <w:fldChar w:fldCharType="end"/>
            </w:r>
          </w:hyperlink>
        </w:p>
        <w:p w14:paraId="3FCC0337" w14:textId="6B29A985" w:rsidR="00205788" w:rsidRDefault="00F24EA5">
          <w:pPr>
            <w:pStyle w:val="TOC3"/>
            <w:rPr>
              <w:rFonts w:eastAsiaTheme="minorEastAsia"/>
              <w:noProof/>
            </w:rPr>
          </w:pPr>
          <w:hyperlink w:anchor="_Toc153378589" w:history="1">
            <w:r w:rsidR="00205788" w:rsidRPr="00F9415D">
              <w:rPr>
                <w:rStyle w:val="Hyperlink"/>
                <w:noProof/>
              </w:rPr>
              <w:t>3.2.1.</w:t>
            </w:r>
            <w:r w:rsidR="00205788">
              <w:rPr>
                <w:rFonts w:eastAsiaTheme="minorEastAsia"/>
                <w:noProof/>
              </w:rPr>
              <w:tab/>
            </w:r>
            <w:r w:rsidR="00205788" w:rsidRPr="00F9415D">
              <w:rPr>
                <w:rStyle w:val="Hyperlink"/>
                <w:noProof/>
              </w:rPr>
              <w:t>Step 2a: Isolation Screening</w:t>
            </w:r>
            <w:r w:rsidR="00205788">
              <w:rPr>
                <w:noProof/>
                <w:webHidden/>
              </w:rPr>
              <w:tab/>
            </w:r>
            <w:r w:rsidR="00205788">
              <w:rPr>
                <w:noProof/>
                <w:webHidden/>
              </w:rPr>
              <w:fldChar w:fldCharType="begin"/>
            </w:r>
            <w:r w:rsidR="00205788">
              <w:rPr>
                <w:noProof/>
                <w:webHidden/>
              </w:rPr>
              <w:instrText xml:space="preserve"> PAGEREF _Toc153378589 \h </w:instrText>
            </w:r>
            <w:r w:rsidR="00205788">
              <w:rPr>
                <w:noProof/>
                <w:webHidden/>
              </w:rPr>
            </w:r>
            <w:r w:rsidR="00205788">
              <w:rPr>
                <w:noProof/>
                <w:webHidden/>
              </w:rPr>
              <w:fldChar w:fldCharType="separate"/>
            </w:r>
            <w:r w:rsidR="00205788">
              <w:rPr>
                <w:noProof/>
                <w:webHidden/>
              </w:rPr>
              <w:t>17</w:t>
            </w:r>
            <w:r w:rsidR="00205788">
              <w:rPr>
                <w:noProof/>
                <w:webHidden/>
              </w:rPr>
              <w:fldChar w:fldCharType="end"/>
            </w:r>
          </w:hyperlink>
        </w:p>
        <w:p w14:paraId="10A42BC0" w14:textId="3E9E5414" w:rsidR="00205788" w:rsidRDefault="00F24EA5">
          <w:pPr>
            <w:pStyle w:val="TOC3"/>
            <w:rPr>
              <w:rFonts w:eastAsiaTheme="minorEastAsia"/>
              <w:noProof/>
            </w:rPr>
          </w:pPr>
          <w:hyperlink w:anchor="_Toc153378590" w:history="1">
            <w:r w:rsidR="00205788" w:rsidRPr="00F9415D">
              <w:rPr>
                <w:rStyle w:val="Hyperlink"/>
                <w:noProof/>
              </w:rPr>
              <w:t>3.2.2.</w:t>
            </w:r>
            <w:r w:rsidR="00205788">
              <w:rPr>
                <w:rFonts w:eastAsiaTheme="minorEastAsia"/>
                <w:noProof/>
              </w:rPr>
              <w:tab/>
            </w:r>
            <w:r w:rsidR="00205788" w:rsidRPr="00F9415D">
              <w:rPr>
                <w:rStyle w:val="Hyperlink"/>
                <w:noProof/>
              </w:rPr>
              <w:t>Step 2b: Usage Screening</w:t>
            </w:r>
            <w:r w:rsidR="00205788">
              <w:rPr>
                <w:noProof/>
                <w:webHidden/>
              </w:rPr>
              <w:tab/>
            </w:r>
            <w:r w:rsidR="00205788">
              <w:rPr>
                <w:noProof/>
                <w:webHidden/>
              </w:rPr>
              <w:fldChar w:fldCharType="begin"/>
            </w:r>
            <w:r w:rsidR="00205788">
              <w:rPr>
                <w:noProof/>
                <w:webHidden/>
              </w:rPr>
              <w:instrText xml:space="preserve"> PAGEREF _Toc153378590 \h </w:instrText>
            </w:r>
            <w:r w:rsidR="00205788">
              <w:rPr>
                <w:noProof/>
                <w:webHidden/>
              </w:rPr>
            </w:r>
            <w:r w:rsidR="00205788">
              <w:rPr>
                <w:noProof/>
                <w:webHidden/>
              </w:rPr>
              <w:fldChar w:fldCharType="separate"/>
            </w:r>
            <w:r w:rsidR="00205788">
              <w:rPr>
                <w:noProof/>
                <w:webHidden/>
              </w:rPr>
              <w:t>18</w:t>
            </w:r>
            <w:r w:rsidR="00205788">
              <w:rPr>
                <w:noProof/>
                <w:webHidden/>
              </w:rPr>
              <w:fldChar w:fldCharType="end"/>
            </w:r>
          </w:hyperlink>
        </w:p>
        <w:p w14:paraId="052F2544" w14:textId="05696792" w:rsidR="00205788" w:rsidRDefault="00F24EA5">
          <w:pPr>
            <w:pStyle w:val="TOC3"/>
            <w:rPr>
              <w:rFonts w:eastAsiaTheme="minorEastAsia"/>
              <w:noProof/>
            </w:rPr>
          </w:pPr>
          <w:hyperlink w:anchor="_Toc153378591" w:history="1">
            <w:r w:rsidR="00205788" w:rsidRPr="00F9415D">
              <w:rPr>
                <w:rStyle w:val="Hyperlink"/>
                <w:noProof/>
              </w:rPr>
              <w:t>3.2.3.</w:t>
            </w:r>
            <w:r w:rsidR="00205788">
              <w:rPr>
                <w:rFonts w:eastAsiaTheme="minorEastAsia"/>
                <w:noProof/>
              </w:rPr>
              <w:tab/>
            </w:r>
            <w:r w:rsidR="00205788" w:rsidRPr="00F9415D">
              <w:rPr>
                <w:rStyle w:val="Hyperlink"/>
                <w:noProof/>
              </w:rPr>
              <w:t>Step 2c and 2d: Viewpoint Screening (Design or Design-Build Phase only)</w:t>
            </w:r>
            <w:r w:rsidR="00205788">
              <w:rPr>
                <w:noProof/>
                <w:webHidden/>
              </w:rPr>
              <w:tab/>
            </w:r>
            <w:r w:rsidR="00205788">
              <w:rPr>
                <w:noProof/>
                <w:webHidden/>
              </w:rPr>
              <w:fldChar w:fldCharType="begin"/>
            </w:r>
            <w:r w:rsidR="00205788">
              <w:rPr>
                <w:noProof/>
                <w:webHidden/>
              </w:rPr>
              <w:instrText xml:space="preserve"> PAGEREF _Toc153378591 \h </w:instrText>
            </w:r>
            <w:r w:rsidR="00205788">
              <w:rPr>
                <w:noProof/>
                <w:webHidden/>
              </w:rPr>
            </w:r>
            <w:r w:rsidR="00205788">
              <w:rPr>
                <w:noProof/>
                <w:webHidden/>
              </w:rPr>
              <w:fldChar w:fldCharType="separate"/>
            </w:r>
            <w:r w:rsidR="00205788">
              <w:rPr>
                <w:noProof/>
                <w:webHidden/>
              </w:rPr>
              <w:t>18</w:t>
            </w:r>
            <w:r w:rsidR="00205788">
              <w:rPr>
                <w:noProof/>
                <w:webHidden/>
              </w:rPr>
              <w:fldChar w:fldCharType="end"/>
            </w:r>
          </w:hyperlink>
        </w:p>
        <w:p w14:paraId="7CB5643C" w14:textId="23104642" w:rsidR="00205788" w:rsidRDefault="00F24EA5">
          <w:pPr>
            <w:pStyle w:val="TOC2"/>
            <w:tabs>
              <w:tab w:val="left" w:pos="880"/>
              <w:tab w:val="right" w:leader="dot" w:pos="9350"/>
            </w:tabs>
            <w:rPr>
              <w:rFonts w:eastAsiaTheme="minorEastAsia"/>
              <w:noProof/>
            </w:rPr>
          </w:pPr>
          <w:hyperlink w:anchor="_Toc153378592" w:history="1">
            <w:r w:rsidR="00205788" w:rsidRPr="00F9415D">
              <w:rPr>
                <w:rStyle w:val="Hyperlink"/>
                <w:noProof/>
              </w:rPr>
              <w:t>3.3.</w:t>
            </w:r>
            <w:r w:rsidR="00205788">
              <w:rPr>
                <w:rFonts w:eastAsiaTheme="minorEastAsia"/>
                <w:noProof/>
              </w:rPr>
              <w:tab/>
            </w:r>
            <w:r w:rsidR="00205788" w:rsidRPr="00F9415D">
              <w:rPr>
                <w:rStyle w:val="Hyperlink"/>
                <w:noProof/>
              </w:rPr>
              <w:t>Step 3: TNM Barrier Evaluation and Optimization</w:t>
            </w:r>
            <w:r w:rsidR="00205788">
              <w:rPr>
                <w:noProof/>
                <w:webHidden/>
              </w:rPr>
              <w:tab/>
            </w:r>
            <w:r w:rsidR="00205788">
              <w:rPr>
                <w:noProof/>
                <w:webHidden/>
              </w:rPr>
              <w:fldChar w:fldCharType="begin"/>
            </w:r>
            <w:r w:rsidR="00205788">
              <w:rPr>
                <w:noProof/>
                <w:webHidden/>
              </w:rPr>
              <w:instrText xml:space="preserve"> PAGEREF _Toc153378592 \h </w:instrText>
            </w:r>
            <w:r w:rsidR="00205788">
              <w:rPr>
                <w:noProof/>
                <w:webHidden/>
              </w:rPr>
            </w:r>
            <w:r w:rsidR="00205788">
              <w:rPr>
                <w:noProof/>
                <w:webHidden/>
              </w:rPr>
              <w:fldChar w:fldCharType="separate"/>
            </w:r>
            <w:r w:rsidR="00205788">
              <w:rPr>
                <w:noProof/>
                <w:webHidden/>
              </w:rPr>
              <w:t>19</w:t>
            </w:r>
            <w:r w:rsidR="00205788">
              <w:rPr>
                <w:noProof/>
                <w:webHidden/>
              </w:rPr>
              <w:fldChar w:fldCharType="end"/>
            </w:r>
          </w:hyperlink>
        </w:p>
        <w:p w14:paraId="55D35D63" w14:textId="2CF78056" w:rsidR="00205788" w:rsidRDefault="00F24EA5">
          <w:pPr>
            <w:pStyle w:val="TOC3"/>
            <w:rPr>
              <w:rFonts w:eastAsiaTheme="minorEastAsia"/>
              <w:noProof/>
            </w:rPr>
          </w:pPr>
          <w:hyperlink w:anchor="_Toc153378593" w:history="1">
            <w:r w:rsidR="00205788" w:rsidRPr="00F9415D">
              <w:rPr>
                <w:rStyle w:val="Hyperlink"/>
                <w:noProof/>
              </w:rPr>
              <w:t>3.3.1.</w:t>
            </w:r>
            <w:r w:rsidR="00205788">
              <w:rPr>
                <w:rFonts w:eastAsiaTheme="minorEastAsia"/>
                <w:noProof/>
              </w:rPr>
              <w:tab/>
            </w:r>
            <w:r w:rsidR="00205788" w:rsidRPr="00F9415D">
              <w:rPr>
                <w:rStyle w:val="Hyperlink"/>
                <w:noProof/>
              </w:rPr>
              <w:t>Initial Noise Barrier Length and Height</w:t>
            </w:r>
            <w:r w:rsidR="00205788">
              <w:rPr>
                <w:noProof/>
                <w:webHidden/>
              </w:rPr>
              <w:tab/>
            </w:r>
            <w:r w:rsidR="00205788">
              <w:rPr>
                <w:noProof/>
                <w:webHidden/>
              </w:rPr>
              <w:fldChar w:fldCharType="begin"/>
            </w:r>
            <w:r w:rsidR="00205788">
              <w:rPr>
                <w:noProof/>
                <w:webHidden/>
              </w:rPr>
              <w:instrText xml:space="preserve"> PAGEREF _Toc153378593 \h </w:instrText>
            </w:r>
            <w:r w:rsidR="00205788">
              <w:rPr>
                <w:noProof/>
                <w:webHidden/>
              </w:rPr>
            </w:r>
            <w:r w:rsidR="00205788">
              <w:rPr>
                <w:noProof/>
                <w:webHidden/>
              </w:rPr>
              <w:fldChar w:fldCharType="separate"/>
            </w:r>
            <w:r w:rsidR="00205788">
              <w:rPr>
                <w:noProof/>
                <w:webHidden/>
              </w:rPr>
              <w:t>19</w:t>
            </w:r>
            <w:r w:rsidR="00205788">
              <w:rPr>
                <w:noProof/>
                <w:webHidden/>
              </w:rPr>
              <w:fldChar w:fldCharType="end"/>
            </w:r>
          </w:hyperlink>
        </w:p>
        <w:p w14:paraId="28B28817" w14:textId="50CBAE7E" w:rsidR="00205788" w:rsidRDefault="00F24EA5">
          <w:pPr>
            <w:pStyle w:val="TOC3"/>
            <w:rPr>
              <w:rFonts w:eastAsiaTheme="minorEastAsia"/>
              <w:noProof/>
            </w:rPr>
          </w:pPr>
          <w:hyperlink w:anchor="_Toc153378594" w:history="1">
            <w:r w:rsidR="00205788" w:rsidRPr="00F9415D">
              <w:rPr>
                <w:rStyle w:val="Hyperlink"/>
                <w:noProof/>
              </w:rPr>
              <w:t>3.3.2.</w:t>
            </w:r>
            <w:r w:rsidR="00205788">
              <w:rPr>
                <w:rFonts w:eastAsiaTheme="minorEastAsia"/>
                <w:noProof/>
              </w:rPr>
              <w:tab/>
            </w:r>
            <w:r w:rsidR="00205788" w:rsidRPr="00F9415D">
              <w:rPr>
                <w:rStyle w:val="Hyperlink"/>
                <w:noProof/>
              </w:rPr>
              <w:t>Noise Barrier Optimization - Feasibility and Reasonableness (Part 1)</w:t>
            </w:r>
            <w:r w:rsidR="00205788">
              <w:rPr>
                <w:noProof/>
                <w:webHidden/>
              </w:rPr>
              <w:tab/>
            </w:r>
            <w:r w:rsidR="00205788">
              <w:rPr>
                <w:noProof/>
                <w:webHidden/>
              </w:rPr>
              <w:fldChar w:fldCharType="begin"/>
            </w:r>
            <w:r w:rsidR="00205788">
              <w:rPr>
                <w:noProof/>
                <w:webHidden/>
              </w:rPr>
              <w:instrText xml:space="preserve"> PAGEREF _Toc153378594 \h </w:instrText>
            </w:r>
            <w:r w:rsidR="00205788">
              <w:rPr>
                <w:noProof/>
                <w:webHidden/>
              </w:rPr>
            </w:r>
            <w:r w:rsidR="00205788">
              <w:rPr>
                <w:noProof/>
                <w:webHidden/>
              </w:rPr>
              <w:fldChar w:fldCharType="separate"/>
            </w:r>
            <w:r w:rsidR="00205788">
              <w:rPr>
                <w:noProof/>
                <w:webHidden/>
              </w:rPr>
              <w:t>20</w:t>
            </w:r>
            <w:r w:rsidR="00205788">
              <w:rPr>
                <w:noProof/>
                <w:webHidden/>
              </w:rPr>
              <w:fldChar w:fldCharType="end"/>
            </w:r>
          </w:hyperlink>
        </w:p>
        <w:p w14:paraId="641BAE20" w14:textId="7F73BCCA" w:rsidR="00205788" w:rsidRDefault="00F24EA5">
          <w:pPr>
            <w:pStyle w:val="TOC2"/>
            <w:tabs>
              <w:tab w:val="left" w:pos="880"/>
              <w:tab w:val="right" w:leader="dot" w:pos="9350"/>
            </w:tabs>
            <w:rPr>
              <w:rFonts w:eastAsiaTheme="minorEastAsia"/>
              <w:noProof/>
            </w:rPr>
          </w:pPr>
          <w:hyperlink w:anchor="_Toc153378595" w:history="1">
            <w:r w:rsidR="00205788" w:rsidRPr="00F9415D">
              <w:rPr>
                <w:rStyle w:val="Hyperlink"/>
                <w:noProof/>
              </w:rPr>
              <w:t>3.4.</w:t>
            </w:r>
            <w:r w:rsidR="00205788">
              <w:rPr>
                <w:rFonts w:eastAsiaTheme="minorEastAsia"/>
                <w:noProof/>
              </w:rPr>
              <w:tab/>
            </w:r>
            <w:r w:rsidR="00205788" w:rsidRPr="00F9415D">
              <w:rPr>
                <w:rStyle w:val="Hyperlink"/>
                <w:noProof/>
              </w:rPr>
              <w:t>Step 4: Determine Cost Reasonableness – Reasonableness (Part 2)</w:t>
            </w:r>
            <w:r w:rsidR="00205788">
              <w:rPr>
                <w:noProof/>
                <w:webHidden/>
              </w:rPr>
              <w:tab/>
            </w:r>
            <w:r w:rsidR="00205788">
              <w:rPr>
                <w:noProof/>
                <w:webHidden/>
              </w:rPr>
              <w:fldChar w:fldCharType="begin"/>
            </w:r>
            <w:r w:rsidR="00205788">
              <w:rPr>
                <w:noProof/>
                <w:webHidden/>
              </w:rPr>
              <w:instrText xml:space="preserve"> PAGEREF _Toc153378595 \h </w:instrText>
            </w:r>
            <w:r w:rsidR="00205788">
              <w:rPr>
                <w:noProof/>
                <w:webHidden/>
              </w:rPr>
            </w:r>
            <w:r w:rsidR="00205788">
              <w:rPr>
                <w:noProof/>
                <w:webHidden/>
              </w:rPr>
              <w:fldChar w:fldCharType="separate"/>
            </w:r>
            <w:r w:rsidR="00205788">
              <w:rPr>
                <w:noProof/>
                <w:webHidden/>
              </w:rPr>
              <w:t>21</w:t>
            </w:r>
            <w:r w:rsidR="00205788">
              <w:rPr>
                <w:noProof/>
                <w:webHidden/>
              </w:rPr>
              <w:fldChar w:fldCharType="end"/>
            </w:r>
          </w:hyperlink>
        </w:p>
        <w:p w14:paraId="14F3DE50" w14:textId="0AFCA9A2" w:rsidR="00205788" w:rsidRDefault="00F24EA5">
          <w:pPr>
            <w:pStyle w:val="TOC3"/>
            <w:rPr>
              <w:rFonts w:eastAsiaTheme="minorEastAsia"/>
              <w:noProof/>
            </w:rPr>
          </w:pPr>
          <w:hyperlink w:anchor="_Toc153378596" w:history="1">
            <w:r w:rsidR="00205788" w:rsidRPr="00F9415D">
              <w:rPr>
                <w:rStyle w:val="Hyperlink"/>
                <w:noProof/>
              </w:rPr>
              <w:t>3.4.1.</w:t>
            </w:r>
            <w:r w:rsidR="00205788">
              <w:rPr>
                <w:rFonts w:eastAsiaTheme="minorEastAsia"/>
                <w:noProof/>
              </w:rPr>
              <w:tab/>
            </w:r>
            <w:r w:rsidR="00205788" w:rsidRPr="00F9415D">
              <w:rPr>
                <w:rStyle w:val="Hyperlink"/>
                <w:noProof/>
              </w:rPr>
              <w:t>SLU Worksheet</w:t>
            </w:r>
            <w:r w:rsidR="00205788">
              <w:rPr>
                <w:noProof/>
                <w:webHidden/>
              </w:rPr>
              <w:tab/>
            </w:r>
            <w:r w:rsidR="00205788">
              <w:rPr>
                <w:noProof/>
                <w:webHidden/>
              </w:rPr>
              <w:fldChar w:fldCharType="begin"/>
            </w:r>
            <w:r w:rsidR="00205788">
              <w:rPr>
                <w:noProof/>
                <w:webHidden/>
              </w:rPr>
              <w:instrText xml:space="preserve"> PAGEREF _Toc153378596 \h </w:instrText>
            </w:r>
            <w:r w:rsidR="00205788">
              <w:rPr>
                <w:noProof/>
                <w:webHidden/>
              </w:rPr>
            </w:r>
            <w:r w:rsidR="00205788">
              <w:rPr>
                <w:noProof/>
                <w:webHidden/>
              </w:rPr>
              <w:fldChar w:fldCharType="separate"/>
            </w:r>
            <w:r w:rsidR="00205788">
              <w:rPr>
                <w:noProof/>
                <w:webHidden/>
              </w:rPr>
              <w:t>22</w:t>
            </w:r>
            <w:r w:rsidR="00205788">
              <w:rPr>
                <w:noProof/>
                <w:webHidden/>
              </w:rPr>
              <w:fldChar w:fldCharType="end"/>
            </w:r>
          </w:hyperlink>
        </w:p>
        <w:p w14:paraId="6AA470FC" w14:textId="294695FE" w:rsidR="00205788" w:rsidRDefault="00F24EA5">
          <w:pPr>
            <w:pStyle w:val="TOC4"/>
            <w:rPr>
              <w:rFonts w:eastAsiaTheme="minorEastAsia"/>
              <w:noProof/>
            </w:rPr>
          </w:pPr>
          <w:hyperlink w:anchor="_Toc153378597" w:history="1">
            <w:r w:rsidR="00205788" w:rsidRPr="00F9415D">
              <w:rPr>
                <w:rStyle w:val="Hyperlink"/>
                <w:noProof/>
              </w:rPr>
              <w:t>3.4.1.1.</w:t>
            </w:r>
            <w:r w:rsidR="00205788">
              <w:rPr>
                <w:rFonts w:eastAsiaTheme="minorEastAsia"/>
                <w:noProof/>
              </w:rPr>
              <w:tab/>
            </w:r>
            <w:r w:rsidR="00205788" w:rsidRPr="00F9415D">
              <w:rPr>
                <w:rStyle w:val="Hyperlink"/>
                <w:noProof/>
              </w:rPr>
              <w:t>Noise Barrier Details</w:t>
            </w:r>
            <w:r w:rsidR="00205788">
              <w:rPr>
                <w:noProof/>
                <w:webHidden/>
              </w:rPr>
              <w:tab/>
            </w:r>
            <w:r w:rsidR="00205788">
              <w:rPr>
                <w:noProof/>
                <w:webHidden/>
              </w:rPr>
              <w:fldChar w:fldCharType="begin"/>
            </w:r>
            <w:r w:rsidR="00205788">
              <w:rPr>
                <w:noProof/>
                <w:webHidden/>
              </w:rPr>
              <w:instrText xml:space="preserve"> PAGEREF _Toc153378597 \h </w:instrText>
            </w:r>
            <w:r w:rsidR="00205788">
              <w:rPr>
                <w:noProof/>
                <w:webHidden/>
              </w:rPr>
            </w:r>
            <w:r w:rsidR="00205788">
              <w:rPr>
                <w:noProof/>
                <w:webHidden/>
              </w:rPr>
              <w:fldChar w:fldCharType="separate"/>
            </w:r>
            <w:r w:rsidR="00205788">
              <w:rPr>
                <w:noProof/>
                <w:webHidden/>
              </w:rPr>
              <w:t>26</w:t>
            </w:r>
            <w:r w:rsidR="00205788">
              <w:rPr>
                <w:noProof/>
                <w:webHidden/>
              </w:rPr>
              <w:fldChar w:fldCharType="end"/>
            </w:r>
          </w:hyperlink>
        </w:p>
        <w:p w14:paraId="418F7027" w14:textId="6F96DF5F" w:rsidR="00205788" w:rsidRDefault="00F24EA5">
          <w:pPr>
            <w:pStyle w:val="TOC4"/>
            <w:rPr>
              <w:rFonts w:eastAsiaTheme="minorEastAsia"/>
              <w:noProof/>
            </w:rPr>
          </w:pPr>
          <w:hyperlink w:anchor="_Toc153378598" w:history="1">
            <w:r w:rsidR="00205788" w:rsidRPr="00F9415D">
              <w:rPr>
                <w:rStyle w:val="Hyperlink"/>
                <w:noProof/>
              </w:rPr>
              <w:t>3.4.1.2.</w:t>
            </w:r>
            <w:r w:rsidR="00205788">
              <w:rPr>
                <w:rFonts w:eastAsiaTheme="minorEastAsia"/>
                <w:noProof/>
              </w:rPr>
              <w:tab/>
            </w:r>
            <w:r w:rsidR="00205788" w:rsidRPr="00F9415D">
              <w:rPr>
                <w:rStyle w:val="Hyperlink"/>
                <w:noProof/>
              </w:rPr>
              <w:t>Adjacent Benefited Residences</w:t>
            </w:r>
            <w:r w:rsidR="00205788">
              <w:rPr>
                <w:noProof/>
                <w:webHidden/>
              </w:rPr>
              <w:tab/>
            </w:r>
            <w:r w:rsidR="00205788">
              <w:rPr>
                <w:noProof/>
                <w:webHidden/>
              </w:rPr>
              <w:fldChar w:fldCharType="begin"/>
            </w:r>
            <w:r w:rsidR="00205788">
              <w:rPr>
                <w:noProof/>
                <w:webHidden/>
              </w:rPr>
              <w:instrText xml:space="preserve"> PAGEREF _Toc153378598 \h </w:instrText>
            </w:r>
            <w:r w:rsidR="00205788">
              <w:rPr>
                <w:noProof/>
                <w:webHidden/>
              </w:rPr>
            </w:r>
            <w:r w:rsidR="00205788">
              <w:rPr>
                <w:noProof/>
                <w:webHidden/>
              </w:rPr>
              <w:fldChar w:fldCharType="separate"/>
            </w:r>
            <w:r w:rsidR="00205788">
              <w:rPr>
                <w:noProof/>
                <w:webHidden/>
              </w:rPr>
              <w:t>26</w:t>
            </w:r>
            <w:r w:rsidR="00205788">
              <w:rPr>
                <w:noProof/>
                <w:webHidden/>
              </w:rPr>
              <w:fldChar w:fldCharType="end"/>
            </w:r>
          </w:hyperlink>
        </w:p>
        <w:p w14:paraId="36CE64A1" w14:textId="0A8C280E" w:rsidR="00205788" w:rsidRDefault="00F24EA5">
          <w:pPr>
            <w:pStyle w:val="TOC4"/>
            <w:rPr>
              <w:rFonts w:eastAsiaTheme="minorEastAsia"/>
              <w:noProof/>
            </w:rPr>
          </w:pPr>
          <w:hyperlink w:anchor="_Toc153378599" w:history="1">
            <w:r w:rsidR="00205788" w:rsidRPr="00F9415D">
              <w:rPr>
                <w:rStyle w:val="Hyperlink"/>
                <w:noProof/>
              </w:rPr>
              <w:t>3.4.1.3.</w:t>
            </w:r>
            <w:r w:rsidR="00205788">
              <w:rPr>
                <w:rFonts w:eastAsiaTheme="minorEastAsia"/>
                <w:noProof/>
              </w:rPr>
              <w:tab/>
            </w:r>
            <w:r w:rsidR="00205788" w:rsidRPr="00F9415D">
              <w:rPr>
                <w:rStyle w:val="Hyperlink"/>
                <w:noProof/>
              </w:rPr>
              <w:t>Residential Person-Hours Per Year</w:t>
            </w:r>
            <w:r w:rsidR="00205788">
              <w:rPr>
                <w:noProof/>
                <w:webHidden/>
              </w:rPr>
              <w:tab/>
            </w:r>
            <w:r w:rsidR="00205788">
              <w:rPr>
                <w:noProof/>
                <w:webHidden/>
              </w:rPr>
              <w:fldChar w:fldCharType="begin"/>
            </w:r>
            <w:r w:rsidR="00205788">
              <w:rPr>
                <w:noProof/>
                <w:webHidden/>
              </w:rPr>
              <w:instrText xml:space="preserve"> PAGEREF _Toc153378599 \h </w:instrText>
            </w:r>
            <w:r w:rsidR="00205788">
              <w:rPr>
                <w:noProof/>
                <w:webHidden/>
              </w:rPr>
            </w:r>
            <w:r w:rsidR="00205788">
              <w:rPr>
                <w:noProof/>
                <w:webHidden/>
              </w:rPr>
              <w:fldChar w:fldCharType="separate"/>
            </w:r>
            <w:r w:rsidR="00205788">
              <w:rPr>
                <w:noProof/>
                <w:webHidden/>
              </w:rPr>
              <w:t>26</w:t>
            </w:r>
            <w:r w:rsidR="00205788">
              <w:rPr>
                <w:noProof/>
                <w:webHidden/>
              </w:rPr>
              <w:fldChar w:fldCharType="end"/>
            </w:r>
          </w:hyperlink>
        </w:p>
        <w:p w14:paraId="26F753E0" w14:textId="2AF12D07" w:rsidR="00205788" w:rsidRDefault="00F24EA5">
          <w:pPr>
            <w:pStyle w:val="TOC4"/>
            <w:rPr>
              <w:rFonts w:eastAsiaTheme="minorEastAsia"/>
              <w:noProof/>
            </w:rPr>
          </w:pPr>
          <w:hyperlink w:anchor="_Toc153378600" w:history="1">
            <w:r w:rsidR="00205788" w:rsidRPr="00F9415D">
              <w:rPr>
                <w:rStyle w:val="Hyperlink"/>
                <w:noProof/>
              </w:rPr>
              <w:t>3.4.1.4.</w:t>
            </w:r>
            <w:r w:rsidR="00205788">
              <w:rPr>
                <w:rFonts w:eastAsiaTheme="minorEastAsia"/>
                <w:noProof/>
              </w:rPr>
              <w:tab/>
            </w:r>
            <w:r w:rsidR="00205788" w:rsidRPr="00F9415D">
              <w:rPr>
                <w:rStyle w:val="Hyperlink"/>
                <w:noProof/>
              </w:rPr>
              <w:t>SLU Equivalent Residence</w:t>
            </w:r>
            <w:r w:rsidR="00205788">
              <w:rPr>
                <w:noProof/>
                <w:webHidden/>
              </w:rPr>
              <w:tab/>
            </w:r>
            <w:r w:rsidR="00205788">
              <w:rPr>
                <w:noProof/>
                <w:webHidden/>
              </w:rPr>
              <w:fldChar w:fldCharType="begin"/>
            </w:r>
            <w:r w:rsidR="00205788">
              <w:rPr>
                <w:noProof/>
                <w:webHidden/>
              </w:rPr>
              <w:instrText xml:space="preserve"> PAGEREF _Toc153378600 \h </w:instrText>
            </w:r>
            <w:r w:rsidR="00205788">
              <w:rPr>
                <w:noProof/>
                <w:webHidden/>
              </w:rPr>
            </w:r>
            <w:r w:rsidR="00205788">
              <w:rPr>
                <w:noProof/>
                <w:webHidden/>
              </w:rPr>
              <w:fldChar w:fldCharType="separate"/>
            </w:r>
            <w:r w:rsidR="00205788">
              <w:rPr>
                <w:noProof/>
                <w:webHidden/>
              </w:rPr>
              <w:t>26</w:t>
            </w:r>
            <w:r w:rsidR="00205788">
              <w:rPr>
                <w:noProof/>
                <w:webHidden/>
              </w:rPr>
              <w:fldChar w:fldCharType="end"/>
            </w:r>
          </w:hyperlink>
        </w:p>
        <w:p w14:paraId="7959749D" w14:textId="0B38ED3C" w:rsidR="00205788" w:rsidRDefault="00F24EA5">
          <w:pPr>
            <w:pStyle w:val="TOC4"/>
            <w:rPr>
              <w:rFonts w:eastAsiaTheme="minorEastAsia"/>
              <w:noProof/>
            </w:rPr>
          </w:pPr>
          <w:hyperlink w:anchor="_Toc153378601" w:history="1">
            <w:r w:rsidR="00205788" w:rsidRPr="00F9415D">
              <w:rPr>
                <w:rStyle w:val="Hyperlink"/>
                <w:noProof/>
              </w:rPr>
              <w:t>3.4.1.5.</w:t>
            </w:r>
            <w:r w:rsidR="00205788">
              <w:rPr>
                <w:rFonts w:eastAsiaTheme="minorEastAsia"/>
                <w:noProof/>
              </w:rPr>
              <w:tab/>
            </w:r>
            <w:r w:rsidR="00205788" w:rsidRPr="00F9415D">
              <w:rPr>
                <w:rStyle w:val="Hyperlink"/>
                <w:noProof/>
              </w:rPr>
              <w:t>Feasibility Factors</w:t>
            </w:r>
            <w:r w:rsidR="00205788">
              <w:rPr>
                <w:noProof/>
                <w:webHidden/>
              </w:rPr>
              <w:tab/>
            </w:r>
            <w:r w:rsidR="00205788">
              <w:rPr>
                <w:noProof/>
                <w:webHidden/>
              </w:rPr>
              <w:fldChar w:fldCharType="begin"/>
            </w:r>
            <w:r w:rsidR="00205788">
              <w:rPr>
                <w:noProof/>
                <w:webHidden/>
              </w:rPr>
              <w:instrText xml:space="preserve"> PAGEREF _Toc153378601 \h </w:instrText>
            </w:r>
            <w:r w:rsidR="00205788">
              <w:rPr>
                <w:noProof/>
                <w:webHidden/>
              </w:rPr>
            </w:r>
            <w:r w:rsidR="00205788">
              <w:rPr>
                <w:noProof/>
                <w:webHidden/>
              </w:rPr>
              <w:fldChar w:fldCharType="separate"/>
            </w:r>
            <w:r w:rsidR="00205788">
              <w:rPr>
                <w:noProof/>
                <w:webHidden/>
              </w:rPr>
              <w:t>28</w:t>
            </w:r>
            <w:r w:rsidR="00205788">
              <w:rPr>
                <w:noProof/>
                <w:webHidden/>
              </w:rPr>
              <w:fldChar w:fldCharType="end"/>
            </w:r>
          </w:hyperlink>
        </w:p>
        <w:p w14:paraId="77DBACBC" w14:textId="5933DC28" w:rsidR="00205788" w:rsidRDefault="00F24EA5">
          <w:pPr>
            <w:pStyle w:val="TOC4"/>
            <w:rPr>
              <w:rFonts w:eastAsiaTheme="minorEastAsia"/>
              <w:noProof/>
            </w:rPr>
          </w:pPr>
          <w:hyperlink w:anchor="_Toc153378602" w:history="1">
            <w:r w:rsidR="00205788" w:rsidRPr="00F9415D">
              <w:rPr>
                <w:rStyle w:val="Hyperlink"/>
                <w:noProof/>
              </w:rPr>
              <w:t>3.4.1.6.</w:t>
            </w:r>
            <w:r w:rsidR="00205788">
              <w:rPr>
                <w:rFonts w:eastAsiaTheme="minorEastAsia"/>
                <w:noProof/>
              </w:rPr>
              <w:tab/>
            </w:r>
            <w:r w:rsidR="00205788" w:rsidRPr="00F9415D">
              <w:rPr>
                <w:rStyle w:val="Hyperlink"/>
                <w:noProof/>
              </w:rPr>
              <w:t>Reasonableness Factors</w:t>
            </w:r>
            <w:r w:rsidR="00205788">
              <w:rPr>
                <w:noProof/>
                <w:webHidden/>
              </w:rPr>
              <w:tab/>
            </w:r>
            <w:r w:rsidR="00205788">
              <w:rPr>
                <w:noProof/>
                <w:webHidden/>
              </w:rPr>
              <w:fldChar w:fldCharType="begin"/>
            </w:r>
            <w:r w:rsidR="00205788">
              <w:rPr>
                <w:noProof/>
                <w:webHidden/>
              </w:rPr>
              <w:instrText xml:space="preserve"> PAGEREF _Toc153378602 \h </w:instrText>
            </w:r>
            <w:r w:rsidR="00205788">
              <w:rPr>
                <w:noProof/>
                <w:webHidden/>
              </w:rPr>
            </w:r>
            <w:r w:rsidR="00205788">
              <w:rPr>
                <w:noProof/>
                <w:webHidden/>
              </w:rPr>
              <w:fldChar w:fldCharType="separate"/>
            </w:r>
            <w:r w:rsidR="00205788">
              <w:rPr>
                <w:noProof/>
                <w:webHidden/>
              </w:rPr>
              <w:t>28</w:t>
            </w:r>
            <w:r w:rsidR="00205788">
              <w:rPr>
                <w:noProof/>
                <w:webHidden/>
              </w:rPr>
              <w:fldChar w:fldCharType="end"/>
            </w:r>
          </w:hyperlink>
        </w:p>
        <w:p w14:paraId="417E9252" w14:textId="0FFF6312" w:rsidR="00205788" w:rsidRDefault="00F24EA5">
          <w:pPr>
            <w:pStyle w:val="TOC2"/>
            <w:tabs>
              <w:tab w:val="left" w:pos="880"/>
              <w:tab w:val="right" w:leader="dot" w:pos="9350"/>
            </w:tabs>
            <w:rPr>
              <w:rFonts w:eastAsiaTheme="minorEastAsia"/>
              <w:noProof/>
            </w:rPr>
          </w:pPr>
          <w:hyperlink w:anchor="_Toc153378603" w:history="1">
            <w:r w:rsidR="00205788" w:rsidRPr="00F9415D">
              <w:rPr>
                <w:rStyle w:val="Hyperlink"/>
                <w:noProof/>
              </w:rPr>
              <w:t>3.5.</w:t>
            </w:r>
            <w:r w:rsidR="00205788">
              <w:rPr>
                <w:rFonts w:eastAsiaTheme="minorEastAsia"/>
                <w:noProof/>
              </w:rPr>
              <w:tab/>
            </w:r>
            <w:r w:rsidR="00205788" w:rsidRPr="00F9415D">
              <w:rPr>
                <w:rStyle w:val="Hyperlink"/>
                <w:noProof/>
              </w:rPr>
              <w:t>Step 5: Engineering Review (After PD&amp;E Phase) - Feasibility (Part 2)</w:t>
            </w:r>
            <w:r w:rsidR="00205788">
              <w:rPr>
                <w:noProof/>
                <w:webHidden/>
              </w:rPr>
              <w:tab/>
            </w:r>
            <w:r w:rsidR="00205788">
              <w:rPr>
                <w:noProof/>
                <w:webHidden/>
              </w:rPr>
              <w:fldChar w:fldCharType="begin"/>
            </w:r>
            <w:r w:rsidR="00205788">
              <w:rPr>
                <w:noProof/>
                <w:webHidden/>
              </w:rPr>
              <w:instrText xml:space="preserve"> PAGEREF _Toc153378603 \h </w:instrText>
            </w:r>
            <w:r w:rsidR="00205788">
              <w:rPr>
                <w:noProof/>
                <w:webHidden/>
              </w:rPr>
            </w:r>
            <w:r w:rsidR="00205788">
              <w:rPr>
                <w:noProof/>
                <w:webHidden/>
              </w:rPr>
              <w:fldChar w:fldCharType="separate"/>
            </w:r>
            <w:r w:rsidR="00205788">
              <w:rPr>
                <w:noProof/>
                <w:webHidden/>
              </w:rPr>
              <w:t>29</w:t>
            </w:r>
            <w:r w:rsidR="00205788">
              <w:rPr>
                <w:noProof/>
                <w:webHidden/>
              </w:rPr>
              <w:fldChar w:fldCharType="end"/>
            </w:r>
          </w:hyperlink>
        </w:p>
        <w:p w14:paraId="2FC02E87" w14:textId="1E9272EF" w:rsidR="00205788" w:rsidRDefault="00F24EA5">
          <w:pPr>
            <w:pStyle w:val="TOC2"/>
            <w:tabs>
              <w:tab w:val="left" w:pos="880"/>
              <w:tab w:val="right" w:leader="dot" w:pos="9350"/>
            </w:tabs>
            <w:rPr>
              <w:rFonts w:eastAsiaTheme="minorEastAsia"/>
              <w:noProof/>
            </w:rPr>
          </w:pPr>
          <w:hyperlink w:anchor="_Toc153378604" w:history="1">
            <w:r w:rsidR="00205788" w:rsidRPr="00F9415D">
              <w:rPr>
                <w:rStyle w:val="Hyperlink"/>
                <w:noProof/>
              </w:rPr>
              <w:t>3.6.</w:t>
            </w:r>
            <w:r w:rsidR="00205788">
              <w:rPr>
                <w:rFonts w:eastAsiaTheme="minorEastAsia"/>
                <w:noProof/>
              </w:rPr>
              <w:tab/>
            </w:r>
            <w:r w:rsidR="00205788" w:rsidRPr="00F9415D">
              <w:rPr>
                <w:rStyle w:val="Hyperlink"/>
                <w:noProof/>
              </w:rPr>
              <w:t>Step 6: Public Involvement - Reasonableness (Part 3)</w:t>
            </w:r>
            <w:r w:rsidR="00205788">
              <w:rPr>
                <w:noProof/>
                <w:webHidden/>
              </w:rPr>
              <w:tab/>
            </w:r>
            <w:r w:rsidR="00205788">
              <w:rPr>
                <w:noProof/>
                <w:webHidden/>
              </w:rPr>
              <w:fldChar w:fldCharType="begin"/>
            </w:r>
            <w:r w:rsidR="00205788">
              <w:rPr>
                <w:noProof/>
                <w:webHidden/>
              </w:rPr>
              <w:instrText xml:space="preserve"> PAGEREF _Toc153378604 \h </w:instrText>
            </w:r>
            <w:r w:rsidR="00205788">
              <w:rPr>
                <w:noProof/>
                <w:webHidden/>
              </w:rPr>
            </w:r>
            <w:r w:rsidR="00205788">
              <w:rPr>
                <w:noProof/>
                <w:webHidden/>
              </w:rPr>
              <w:fldChar w:fldCharType="separate"/>
            </w:r>
            <w:r w:rsidR="00205788">
              <w:rPr>
                <w:noProof/>
                <w:webHidden/>
              </w:rPr>
              <w:t>29</w:t>
            </w:r>
            <w:r w:rsidR="00205788">
              <w:rPr>
                <w:noProof/>
                <w:webHidden/>
              </w:rPr>
              <w:fldChar w:fldCharType="end"/>
            </w:r>
          </w:hyperlink>
        </w:p>
        <w:p w14:paraId="7AC5C99B" w14:textId="4016850E" w:rsidR="00205788" w:rsidRDefault="00F24EA5">
          <w:pPr>
            <w:pStyle w:val="TOC3"/>
            <w:rPr>
              <w:rFonts w:eastAsiaTheme="minorEastAsia"/>
              <w:noProof/>
            </w:rPr>
          </w:pPr>
          <w:hyperlink w:anchor="_Toc153378605" w:history="1">
            <w:r w:rsidR="00205788" w:rsidRPr="00F9415D">
              <w:rPr>
                <w:rStyle w:val="Hyperlink"/>
                <w:noProof/>
              </w:rPr>
              <w:t>3.6.1.</w:t>
            </w:r>
            <w:r w:rsidR="00205788">
              <w:rPr>
                <w:rFonts w:eastAsiaTheme="minorEastAsia"/>
                <w:noProof/>
              </w:rPr>
              <w:tab/>
            </w:r>
            <w:r w:rsidR="00205788" w:rsidRPr="00F9415D">
              <w:rPr>
                <w:rStyle w:val="Hyperlink"/>
                <w:noProof/>
              </w:rPr>
              <w:t>PD&amp;E Study Public involvement</w:t>
            </w:r>
            <w:r w:rsidR="00205788">
              <w:rPr>
                <w:noProof/>
                <w:webHidden/>
              </w:rPr>
              <w:tab/>
            </w:r>
            <w:r w:rsidR="00205788">
              <w:rPr>
                <w:noProof/>
                <w:webHidden/>
              </w:rPr>
              <w:fldChar w:fldCharType="begin"/>
            </w:r>
            <w:r w:rsidR="00205788">
              <w:rPr>
                <w:noProof/>
                <w:webHidden/>
              </w:rPr>
              <w:instrText xml:space="preserve"> PAGEREF _Toc153378605 \h </w:instrText>
            </w:r>
            <w:r w:rsidR="00205788">
              <w:rPr>
                <w:noProof/>
                <w:webHidden/>
              </w:rPr>
            </w:r>
            <w:r w:rsidR="00205788">
              <w:rPr>
                <w:noProof/>
                <w:webHidden/>
              </w:rPr>
              <w:fldChar w:fldCharType="separate"/>
            </w:r>
            <w:r w:rsidR="00205788">
              <w:rPr>
                <w:noProof/>
                <w:webHidden/>
              </w:rPr>
              <w:t>30</w:t>
            </w:r>
            <w:r w:rsidR="00205788">
              <w:rPr>
                <w:noProof/>
                <w:webHidden/>
              </w:rPr>
              <w:fldChar w:fldCharType="end"/>
            </w:r>
          </w:hyperlink>
        </w:p>
        <w:p w14:paraId="10D433FA" w14:textId="7EB76C61" w:rsidR="00205788" w:rsidRDefault="00F24EA5">
          <w:pPr>
            <w:pStyle w:val="TOC3"/>
            <w:rPr>
              <w:rFonts w:eastAsiaTheme="minorEastAsia"/>
              <w:noProof/>
            </w:rPr>
          </w:pPr>
          <w:hyperlink w:anchor="_Toc153378606" w:history="1">
            <w:r w:rsidR="00205788" w:rsidRPr="00F9415D">
              <w:rPr>
                <w:rStyle w:val="Hyperlink"/>
                <w:noProof/>
              </w:rPr>
              <w:t>3.6.2.</w:t>
            </w:r>
            <w:r w:rsidR="00205788">
              <w:rPr>
                <w:rFonts w:eastAsiaTheme="minorEastAsia"/>
                <w:noProof/>
              </w:rPr>
              <w:tab/>
            </w:r>
            <w:r w:rsidR="00205788" w:rsidRPr="00F9415D">
              <w:rPr>
                <w:rStyle w:val="Hyperlink"/>
                <w:noProof/>
              </w:rPr>
              <w:t>Design Phase Public Involvement</w:t>
            </w:r>
            <w:r w:rsidR="00205788">
              <w:rPr>
                <w:noProof/>
                <w:webHidden/>
              </w:rPr>
              <w:tab/>
            </w:r>
            <w:r w:rsidR="00205788">
              <w:rPr>
                <w:noProof/>
                <w:webHidden/>
              </w:rPr>
              <w:fldChar w:fldCharType="begin"/>
            </w:r>
            <w:r w:rsidR="00205788">
              <w:rPr>
                <w:noProof/>
                <w:webHidden/>
              </w:rPr>
              <w:instrText xml:space="preserve"> PAGEREF _Toc153378606 \h </w:instrText>
            </w:r>
            <w:r w:rsidR="00205788">
              <w:rPr>
                <w:noProof/>
                <w:webHidden/>
              </w:rPr>
            </w:r>
            <w:r w:rsidR="00205788">
              <w:rPr>
                <w:noProof/>
                <w:webHidden/>
              </w:rPr>
              <w:fldChar w:fldCharType="separate"/>
            </w:r>
            <w:r w:rsidR="00205788">
              <w:rPr>
                <w:noProof/>
                <w:webHidden/>
              </w:rPr>
              <w:t>30</w:t>
            </w:r>
            <w:r w:rsidR="00205788">
              <w:rPr>
                <w:noProof/>
                <w:webHidden/>
              </w:rPr>
              <w:fldChar w:fldCharType="end"/>
            </w:r>
          </w:hyperlink>
        </w:p>
        <w:p w14:paraId="37DAAA41" w14:textId="5BE4D186" w:rsidR="00205788" w:rsidRDefault="00F24EA5">
          <w:pPr>
            <w:pStyle w:val="TOC2"/>
            <w:tabs>
              <w:tab w:val="left" w:pos="880"/>
              <w:tab w:val="right" w:leader="dot" w:pos="9350"/>
            </w:tabs>
            <w:rPr>
              <w:rFonts w:eastAsiaTheme="minorEastAsia"/>
              <w:noProof/>
            </w:rPr>
          </w:pPr>
          <w:hyperlink w:anchor="_Toc153378607" w:history="1">
            <w:r w:rsidR="00205788" w:rsidRPr="00F9415D">
              <w:rPr>
                <w:rStyle w:val="Hyperlink"/>
                <w:noProof/>
              </w:rPr>
              <w:t>3.7.</w:t>
            </w:r>
            <w:r w:rsidR="00205788">
              <w:rPr>
                <w:rFonts w:eastAsiaTheme="minorEastAsia"/>
                <w:noProof/>
              </w:rPr>
              <w:tab/>
            </w:r>
            <w:r w:rsidR="00205788" w:rsidRPr="00F9415D">
              <w:rPr>
                <w:rStyle w:val="Hyperlink"/>
                <w:noProof/>
              </w:rPr>
              <w:t>Step 7: Documentation</w:t>
            </w:r>
            <w:r w:rsidR="00205788">
              <w:rPr>
                <w:noProof/>
                <w:webHidden/>
              </w:rPr>
              <w:tab/>
            </w:r>
            <w:r w:rsidR="00205788">
              <w:rPr>
                <w:noProof/>
                <w:webHidden/>
              </w:rPr>
              <w:fldChar w:fldCharType="begin"/>
            </w:r>
            <w:r w:rsidR="00205788">
              <w:rPr>
                <w:noProof/>
                <w:webHidden/>
              </w:rPr>
              <w:instrText xml:space="preserve"> PAGEREF _Toc153378607 \h </w:instrText>
            </w:r>
            <w:r w:rsidR="00205788">
              <w:rPr>
                <w:noProof/>
                <w:webHidden/>
              </w:rPr>
            </w:r>
            <w:r w:rsidR="00205788">
              <w:rPr>
                <w:noProof/>
                <w:webHidden/>
              </w:rPr>
              <w:fldChar w:fldCharType="separate"/>
            </w:r>
            <w:r w:rsidR="00205788">
              <w:rPr>
                <w:noProof/>
                <w:webHidden/>
              </w:rPr>
              <w:t>31</w:t>
            </w:r>
            <w:r w:rsidR="00205788">
              <w:rPr>
                <w:noProof/>
                <w:webHidden/>
              </w:rPr>
              <w:fldChar w:fldCharType="end"/>
            </w:r>
          </w:hyperlink>
        </w:p>
        <w:p w14:paraId="5AC24E70" w14:textId="50218698" w:rsidR="00205788" w:rsidRDefault="00F24EA5">
          <w:pPr>
            <w:pStyle w:val="TOC1"/>
            <w:rPr>
              <w:rFonts w:eastAsiaTheme="minorEastAsia"/>
              <w:noProof/>
            </w:rPr>
          </w:pPr>
          <w:hyperlink w:anchor="_Toc153378608" w:history="1">
            <w:r w:rsidR="00205788" w:rsidRPr="00F9415D">
              <w:rPr>
                <w:rStyle w:val="Hyperlink"/>
                <w:noProof/>
              </w:rPr>
              <w:t>4.</w:t>
            </w:r>
            <w:r w:rsidR="00205788">
              <w:rPr>
                <w:rFonts w:eastAsiaTheme="minorEastAsia"/>
                <w:noProof/>
              </w:rPr>
              <w:tab/>
            </w:r>
            <w:r w:rsidR="00205788" w:rsidRPr="00F9415D">
              <w:rPr>
                <w:rStyle w:val="Hyperlink"/>
                <w:noProof/>
              </w:rPr>
              <w:t>Conclusions</w:t>
            </w:r>
            <w:r w:rsidR="00205788">
              <w:rPr>
                <w:noProof/>
                <w:webHidden/>
              </w:rPr>
              <w:tab/>
            </w:r>
            <w:r w:rsidR="00205788">
              <w:rPr>
                <w:noProof/>
                <w:webHidden/>
              </w:rPr>
              <w:fldChar w:fldCharType="begin"/>
            </w:r>
            <w:r w:rsidR="00205788">
              <w:rPr>
                <w:noProof/>
                <w:webHidden/>
              </w:rPr>
              <w:instrText xml:space="preserve"> PAGEREF _Toc153378608 \h </w:instrText>
            </w:r>
            <w:r w:rsidR="00205788">
              <w:rPr>
                <w:noProof/>
                <w:webHidden/>
              </w:rPr>
            </w:r>
            <w:r w:rsidR="00205788">
              <w:rPr>
                <w:noProof/>
                <w:webHidden/>
              </w:rPr>
              <w:fldChar w:fldCharType="separate"/>
            </w:r>
            <w:r w:rsidR="00205788">
              <w:rPr>
                <w:noProof/>
                <w:webHidden/>
              </w:rPr>
              <w:t>35</w:t>
            </w:r>
            <w:r w:rsidR="00205788">
              <w:rPr>
                <w:noProof/>
                <w:webHidden/>
              </w:rPr>
              <w:fldChar w:fldCharType="end"/>
            </w:r>
          </w:hyperlink>
        </w:p>
        <w:p w14:paraId="6B47FBD2" w14:textId="22F96004" w:rsidR="00205788" w:rsidRDefault="00F24EA5">
          <w:pPr>
            <w:pStyle w:val="TOC1"/>
            <w:rPr>
              <w:rFonts w:eastAsiaTheme="minorEastAsia"/>
              <w:noProof/>
            </w:rPr>
          </w:pPr>
          <w:hyperlink w:anchor="_Toc153378609" w:history="1">
            <w:r w:rsidR="00205788" w:rsidRPr="00F9415D">
              <w:rPr>
                <w:rStyle w:val="Hyperlink"/>
                <w:noProof/>
              </w:rPr>
              <w:t>References</w:t>
            </w:r>
            <w:r w:rsidR="00205788">
              <w:rPr>
                <w:noProof/>
                <w:webHidden/>
              </w:rPr>
              <w:tab/>
            </w:r>
            <w:r w:rsidR="00205788">
              <w:rPr>
                <w:noProof/>
                <w:webHidden/>
              </w:rPr>
              <w:fldChar w:fldCharType="begin"/>
            </w:r>
            <w:r w:rsidR="00205788">
              <w:rPr>
                <w:noProof/>
                <w:webHidden/>
              </w:rPr>
              <w:instrText xml:space="preserve"> PAGEREF _Toc153378609 \h </w:instrText>
            </w:r>
            <w:r w:rsidR="00205788">
              <w:rPr>
                <w:noProof/>
                <w:webHidden/>
              </w:rPr>
            </w:r>
            <w:r w:rsidR="00205788">
              <w:rPr>
                <w:noProof/>
                <w:webHidden/>
              </w:rPr>
              <w:fldChar w:fldCharType="separate"/>
            </w:r>
            <w:r w:rsidR="00205788">
              <w:rPr>
                <w:noProof/>
                <w:webHidden/>
              </w:rPr>
              <w:t>36</w:t>
            </w:r>
            <w:r w:rsidR="00205788">
              <w:rPr>
                <w:noProof/>
                <w:webHidden/>
              </w:rPr>
              <w:fldChar w:fldCharType="end"/>
            </w:r>
          </w:hyperlink>
        </w:p>
        <w:p w14:paraId="43949F06" w14:textId="38B0AA11" w:rsidR="00205788" w:rsidRDefault="00F24EA5">
          <w:pPr>
            <w:pStyle w:val="TOC1"/>
            <w:rPr>
              <w:rFonts w:eastAsiaTheme="minorEastAsia"/>
              <w:noProof/>
            </w:rPr>
          </w:pPr>
          <w:hyperlink w:anchor="_Toc153378610" w:history="1">
            <w:r w:rsidR="00205788" w:rsidRPr="00F9415D">
              <w:rPr>
                <w:rStyle w:val="Hyperlink"/>
                <w:noProof/>
              </w:rPr>
              <w:t>Appendix A</w:t>
            </w:r>
            <w:r w:rsidR="00205788">
              <w:rPr>
                <w:noProof/>
                <w:webHidden/>
              </w:rPr>
              <w:tab/>
            </w:r>
            <w:r>
              <w:rPr>
                <w:noProof/>
                <w:webHidden/>
              </w:rPr>
              <w:t>A-</w:t>
            </w:r>
            <w:r w:rsidR="00205788">
              <w:rPr>
                <w:noProof/>
                <w:webHidden/>
              </w:rPr>
              <w:fldChar w:fldCharType="begin"/>
            </w:r>
            <w:r w:rsidR="00205788">
              <w:rPr>
                <w:noProof/>
                <w:webHidden/>
              </w:rPr>
              <w:instrText xml:space="preserve"> PAGEREF _Toc153378610 \h </w:instrText>
            </w:r>
            <w:r w:rsidR="00205788">
              <w:rPr>
                <w:noProof/>
                <w:webHidden/>
              </w:rPr>
            </w:r>
            <w:r w:rsidR="00205788">
              <w:rPr>
                <w:noProof/>
                <w:webHidden/>
              </w:rPr>
              <w:fldChar w:fldCharType="separate"/>
            </w:r>
            <w:r w:rsidR="00205788">
              <w:rPr>
                <w:noProof/>
                <w:webHidden/>
              </w:rPr>
              <w:t>1</w:t>
            </w:r>
            <w:r w:rsidR="00205788">
              <w:rPr>
                <w:noProof/>
                <w:webHidden/>
              </w:rPr>
              <w:fldChar w:fldCharType="end"/>
            </w:r>
          </w:hyperlink>
        </w:p>
        <w:p w14:paraId="7DBE435A" w14:textId="37A58D36" w:rsidR="006C29F4" w:rsidRPr="005A60FD" w:rsidRDefault="00DB24DF" w:rsidP="00C42A0A">
          <w:r w:rsidRPr="005A60FD">
            <w:fldChar w:fldCharType="end"/>
          </w:r>
        </w:p>
      </w:sdtContent>
    </w:sdt>
    <w:p w14:paraId="7401B259" w14:textId="08B37A8B" w:rsidR="009007E4" w:rsidRPr="005A60FD" w:rsidRDefault="009007E4" w:rsidP="009007E4">
      <w:pPr>
        <w:pStyle w:val="Caption"/>
        <w:jc w:val="left"/>
        <w:rPr>
          <w:color w:val="2F5496" w:themeColor="accent1" w:themeShade="BF"/>
          <w:sz w:val="32"/>
          <w:szCs w:val="32"/>
        </w:rPr>
      </w:pPr>
      <w:r w:rsidRPr="005A60FD">
        <w:rPr>
          <w:color w:val="2F5496" w:themeColor="accent1" w:themeShade="BF"/>
          <w:sz w:val="32"/>
          <w:szCs w:val="32"/>
        </w:rPr>
        <w:t>List of Figures</w:t>
      </w:r>
    </w:p>
    <w:p w14:paraId="24FAD8E9" w14:textId="472070DE" w:rsidR="00205788" w:rsidRDefault="006C29F4">
      <w:pPr>
        <w:pStyle w:val="TableofFigures"/>
        <w:tabs>
          <w:tab w:val="right" w:leader="dot" w:pos="9350"/>
        </w:tabs>
        <w:rPr>
          <w:rFonts w:eastAsiaTheme="minorEastAsia"/>
          <w:noProof/>
        </w:rPr>
      </w:pPr>
      <w:r w:rsidRPr="005A60FD">
        <w:rPr>
          <w:b/>
          <w:bCs/>
          <w:color w:val="000000" w:themeColor="text1"/>
        </w:rPr>
        <w:fldChar w:fldCharType="begin"/>
      </w:r>
      <w:r w:rsidRPr="005A60FD">
        <w:rPr>
          <w:b/>
          <w:bCs/>
          <w:color w:val="000000" w:themeColor="text1"/>
        </w:rPr>
        <w:instrText xml:space="preserve"> TOC \h \z \c "Figure" </w:instrText>
      </w:r>
      <w:r w:rsidRPr="005A60FD">
        <w:rPr>
          <w:b/>
          <w:bCs/>
          <w:color w:val="000000" w:themeColor="text1"/>
        </w:rPr>
        <w:fldChar w:fldCharType="separate"/>
      </w:r>
      <w:hyperlink r:id="rId10" w:anchor="_Toc153378611" w:history="1">
        <w:r w:rsidR="00205788" w:rsidRPr="00891B3C">
          <w:rPr>
            <w:rStyle w:val="Hyperlink"/>
            <w:noProof/>
          </w:rPr>
          <w:t>Figure 1 Special Land Use Evaluation Methodology: Process Overview</w:t>
        </w:r>
        <w:r w:rsidR="00205788">
          <w:rPr>
            <w:noProof/>
            <w:webHidden/>
          </w:rPr>
          <w:tab/>
        </w:r>
        <w:r w:rsidR="00205788">
          <w:rPr>
            <w:noProof/>
            <w:webHidden/>
          </w:rPr>
          <w:fldChar w:fldCharType="begin"/>
        </w:r>
        <w:r w:rsidR="00205788">
          <w:rPr>
            <w:noProof/>
            <w:webHidden/>
          </w:rPr>
          <w:instrText xml:space="preserve"> PAGEREF _Toc153378611 \h </w:instrText>
        </w:r>
        <w:r w:rsidR="00205788">
          <w:rPr>
            <w:noProof/>
            <w:webHidden/>
          </w:rPr>
        </w:r>
        <w:r w:rsidR="00205788">
          <w:rPr>
            <w:noProof/>
            <w:webHidden/>
          </w:rPr>
          <w:fldChar w:fldCharType="separate"/>
        </w:r>
        <w:r w:rsidR="00205788">
          <w:rPr>
            <w:noProof/>
            <w:webHidden/>
          </w:rPr>
          <w:t>12</w:t>
        </w:r>
        <w:r w:rsidR="00205788">
          <w:rPr>
            <w:noProof/>
            <w:webHidden/>
          </w:rPr>
          <w:fldChar w:fldCharType="end"/>
        </w:r>
      </w:hyperlink>
    </w:p>
    <w:p w14:paraId="46602F26" w14:textId="6528AC9E" w:rsidR="00205788" w:rsidRDefault="00F24EA5">
      <w:pPr>
        <w:pStyle w:val="TableofFigures"/>
        <w:tabs>
          <w:tab w:val="right" w:leader="dot" w:pos="9350"/>
        </w:tabs>
        <w:rPr>
          <w:rFonts w:eastAsiaTheme="minorEastAsia"/>
          <w:noProof/>
        </w:rPr>
      </w:pPr>
      <w:hyperlink r:id="rId11" w:anchor="_Toc153378612" w:history="1">
        <w:r w:rsidR="00205788" w:rsidRPr="00891B3C">
          <w:rPr>
            <w:rStyle w:val="Hyperlink"/>
            <w:noProof/>
          </w:rPr>
          <w:t>Figure 2 Special Land Use Methodology Flowchart</w:t>
        </w:r>
        <w:r w:rsidR="00205788">
          <w:rPr>
            <w:noProof/>
            <w:webHidden/>
          </w:rPr>
          <w:tab/>
        </w:r>
        <w:r w:rsidR="00205788">
          <w:rPr>
            <w:noProof/>
            <w:webHidden/>
          </w:rPr>
          <w:fldChar w:fldCharType="begin"/>
        </w:r>
        <w:r w:rsidR="00205788">
          <w:rPr>
            <w:noProof/>
            <w:webHidden/>
          </w:rPr>
          <w:instrText xml:space="preserve"> PAGEREF _Toc153378612 \h </w:instrText>
        </w:r>
        <w:r w:rsidR="00205788">
          <w:rPr>
            <w:noProof/>
            <w:webHidden/>
          </w:rPr>
        </w:r>
        <w:r w:rsidR="00205788">
          <w:rPr>
            <w:noProof/>
            <w:webHidden/>
          </w:rPr>
          <w:fldChar w:fldCharType="separate"/>
        </w:r>
        <w:r w:rsidR="00205788">
          <w:rPr>
            <w:noProof/>
            <w:webHidden/>
          </w:rPr>
          <w:t>13</w:t>
        </w:r>
        <w:r w:rsidR="00205788">
          <w:rPr>
            <w:noProof/>
            <w:webHidden/>
          </w:rPr>
          <w:fldChar w:fldCharType="end"/>
        </w:r>
      </w:hyperlink>
    </w:p>
    <w:p w14:paraId="72FD953D" w14:textId="0C94EC94" w:rsidR="00205788" w:rsidRDefault="00F24EA5">
      <w:pPr>
        <w:pStyle w:val="TableofFigures"/>
        <w:tabs>
          <w:tab w:val="right" w:leader="dot" w:pos="9350"/>
        </w:tabs>
        <w:rPr>
          <w:rFonts w:eastAsiaTheme="minorEastAsia"/>
          <w:noProof/>
        </w:rPr>
      </w:pPr>
      <w:hyperlink r:id="rId12" w:anchor="_Toc153378613" w:history="1">
        <w:r w:rsidR="00205788" w:rsidRPr="00891B3C">
          <w:rPr>
            <w:rStyle w:val="Hyperlink"/>
            <w:noProof/>
          </w:rPr>
          <w:t>Figure 3 Step 1: Identify Impacts</w:t>
        </w:r>
        <w:r w:rsidR="00205788">
          <w:rPr>
            <w:noProof/>
            <w:webHidden/>
          </w:rPr>
          <w:tab/>
        </w:r>
        <w:r w:rsidR="00205788">
          <w:rPr>
            <w:noProof/>
            <w:webHidden/>
          </w:rPr>
          <w:fldChar w:fldCharType="begin"/>
        </w:r>
        <w:r w:rsidR="00205788">
          <w:rPr>
            <w:noProof/>
            <w:webHidden/>
          </w:rPr>
          <w:instrText xml:space="preserve"> PAGEREF _Toc153378613 \h </w:instrText>
        </w:r>
        <w:r w:rsidR="00205788">
          <w:rPr>
            <w:noProof/>
            <w:webHidden/>
          </w:rPr>
        </w:r>
        <w:r w:rsidR="00205788">
          <w:rPr>
            <w:noProof/>
            <w:webHidden/>
          </w:rPr>
          <w:fldChar w:fldCharType="separate"/>
        </w:r>
        <w:r w:rsidR="00205788">
          <w:rPr>
            <w:noProof/>
            <w:webHidden/>
          </w:rPr>
          <w:t>14</w:t>
        </w:r>
        <w:r w:rsidR="00205788">
          <w:rPr>
            <w:noProof/>
            <w:webHidden/>
          </w:rPr>
          <w:fldChar w:fldCharType="end"/>
        </w:r>
      </w:hyperlink>
    </w:p>
    <w:p w14:paraId="055331CF" w14:textId="54C65EA9" w:rsidR="00205788" w:rsidRDefault="00F24EA5">
      <w:pPr>
        <w:pStyle w:val="TableofFigures"/>
        <w:tabs>
          <w:tab w:val="right" w:leader="dot" w:pos="9350"/>
        </w:tabs>
        <w:rPr>
          <w:rFonts w:eastAsiaTheme="minorEastAsia"/>
          <w:noProof/>
        </w:rPr>
      </w:pPr>
      <w:hyperlink w:anchor="_Toc153378614" w:history="1">
        <w:r w:rsidR="00205788" w:rsidRPr="00891B3C">
          <w:rPr>
            <w:rStyle w:val="Hyperlink"/>
            <w:noProof/>
          </w:rPr>
          <w:t>Figure 4 Grid Spacing Example</w:t>
        </w:r>
        <w:r w:rsidR="00205788">
          <w:rPr>
            <w:noProof/>
            <w:webHidden/>
          </w:rPr>
          <w:tab/>
        </w:r>
        <w:r w:rsidR="00205788">
          <w:rPr>
            <w:noProof/>
            <w:webHidden/>
          </w:rPr>
          <w:fldChar w:fldCharType="begin"/>
        </w:r>
        <w:r w:rsidR="00205788">
          <w:rPr>
            <w:noProof/>
            <w:webHidden/>
          </w:rPr>
          <w:instrText xml:space="preserve"> PAGEREF _Toc153378614 \h </w:instrText>
        </w:r>
        <w:r w:rsidR="00205788">
          <w:rPr>
            <w:noProof/>
            <w:webHidden/>
          </w:rPr>
        </w:r>
        <w:r w:rsidR="00205788">
          <w:rPr>
            <w:noProof/>
            <w:webHidden/>
          </w:rPr>
          <w:fldChar w:fldCharType="separate"/>
        </w:r>
        <w:r w:rsidR="00205788">
          <w:rPr>
            <w:noProof/>
            <w:webHidden/>
          </w:rPr>
          <w:t>16</w:t>
        </w:r>
        <w:r w:rsidR="00205788">
          <w:rPr>
            <w:noProof/>
            <w:webHidden/>
          </w:rPr>
          <w:fldChar w:fldCharType="end"/>
        </w:r>
      </w:hyperlink>
    </w:p>
    <w:p w14:paraId="63AA945C" w14:textId="7E18CC7E" w:rsidR="00205788" w:rsidRDefault="00F24EA5">
      <w:pPr>
        <w:pStyle w:val="TableofFigures"/>
        <w:tabs>
          <w:tab w:val="right" w:leader="dot" w:pos="9350"/>
        </w:tabs>
        <w:rPr>
          <w:rFonts w:eastAsiaTheme="minorEastAsia"/>
          <w:noProof/>
        </w:rPr>
      </w:pPr>
      <w:hyperlink w:anchor="_Toc153378615" w:history="1">
        <w:r w:rsidR="00205788" w:rsidRPr="00891B3C">
          <w:rPr>
            <w:rStyle w:val="Hyperlink"/>
            <w:noProof/>
          </w:rPr>
          <w:t>Figure 5 Step 2: Preliminary Screening</w:t>
        </w:r>
        <w:r w:rsidR="00205788">
          <w:rPr>
            <w:noProof/>
            <w:webHidden/>
          </w:rPr>
          <w:tab/>
        </w:r>
        <w:r w:rsidR="00205788">
          <w:rPr>
            <w:noProof/>
            <w:webHidden/>
          </w:rPr>
          <w:fldChar w:fldCharType="begin"/>
        </w:r>
        <w:r w:rsidR="00205788">
          <w:rPr>
            <w:noProof/>
            <w:webHidden/>
          </w:rPr>
          <w:instrText xml:space="preserve"> PAGEREF _Toc153378615 \h </w:instrText>
        </w:r>
        <w:r w:rsidR="00205788">
          <w:rPr>
            <w:noProof/>
            <w:webHidden/>
          </w:rPr>
        </w:r>
        <w:r w:rsidR="00205788">
          <w:rPr>
            <w:noProof/>
            <w:webHidden/>
          </w:rPr>
          <w:fldChar w:fldCharType="separate"/>
        </w:r>
        <w:r w:rsidR="00205788">
          <w:rPr>
            <w:noProof/>
            <w:webHidden/>
          </w:rPr>
          <w:t>18</w:t>
        </w:r>
        <w:r w:rsidR="00205788">
          <w:rPr>
            <w:noProof/>
            <w:webHidden/>
          </w:rPr>
          <w:fldChar w:fldCharType="end"/>
        </w:r>
      </w:hyperlink>
    </w:p>
    <w:p w14:paraId="220A762C" w14:textId="5A0F129E" w:rsidR="00205788" w:rsidRDefault="00F24EA5">
      <w:pPr>
        <w:pStyle w:val="TableofFigures"/>
        <w:tabs>
          <w:tab w:val="right" w:leader="dot" w:pos="9350"/>
        </w:tabs>
        <w:rPr>
          <w:rFonts w:eastAsiaTheme="minorEastAsia"/>
          <w:noProof/>
        </w:rPr>
      </w:pPr>
      <w:hyperlink w:anchor="_Toc153378616" w:history="1">
        <w:r w:rsidR="00205788" w:rsidRPr="00891B3C">
          <w:rPr>
            <w:rStyle w:val="Hyperlink"/>
            <w:noProof/>
          </w:rPr>
          <w:t>Figure 6 Step 3: Barrier Evaluation/Optimization</w:t>
        </w:r>
        <w:r w:rsidR="00205788">
          <w:rPr>
            <w:noProof/>
            <w:webHidden/>
          </w:rPr>
          <w:tab/>
        </w:r>
        <w:r w:rsidR="00205788">
          <w:rPr>
            <w:noProof/>
            <w:webHidden/>
          </w:rPr>
          <w:fldChar w:fldCharType="begin"/>
        </w:r>
        <w:r w:rsidR="00205788">
          <w:rPr>
            <w:noProof/>
            <w:webHidden/>
          </w:rPr>
          <w:instrText xml:space="preserve"> PAGEREF _Toc153378616 \h </w:instrText>
        </w:r>
        <w:r w:rsidR="00205788">
          <w:rPr>
            <w:noProof/>
            <w:webHidden/>
          </w:rPr>
        </w:r>
        <w:r w:rsidR="00205788">
          <w:rPr>
            <w:noProof/>
            <w:webHidden/>
          </w:rPr>
          <w:fldChar w:fldCharType="separate"/>
        </w:r>
        <w:r w:rsidR="00205788">
          <w:rPr>
            <w:noProof/>
            <w:webHidden/>
          </w:rPr>
          <w:t>19</w:t>
        </w:r>
        <w:r w:rsidR="00205788">
          <w:rPr>
            <w:noProof/>
            <w:webHidden/>
          </w:rPr>
          <w:fldChar w:fldCharType="end"/>
        </w:r>
      </w:hyperlink>
    </w:p>
    <w:p w14:paraId="06644D48" w14:textId="6B7BB5FE" w:rsidR="00205788" w:rsidRDefault="00F24EA5">
      <w:pPr>
        <w:pStyle w:val="TableofFigures"/>
        <w:tabs>
          <w:tab w:val="right" w:leader="dot" w:pos="9350"/>
        </w:tabs>
        <w:rPr>
          <w:rFonts w:eastAsiaTheme="minorEastAsia"/>
          <w:noProof/>
        </w:rPr>
      </w:pPr>
      <w:hyperlink w:anchor="_Toc153378617" w:history="1">
        <w:r w:rsidR="00205788" w:rsidRPr="00891B3C">
          <w:rPr>
            <w:rStyle w:val="Hyperlink"/>
            <w:noProof/>
          </w:rPr>
          <w:t>Figure 7 Step 4: Determine Cost Reasonableness</w:t>
        </w:r>
        <w:r w:rsidR="00205788">
          <w:rPr>
            <w:noProof/>
            <w:webHidden/>
          </w:rPr>
          <w:tab/>
        </w:r>
        <w:r w:rsidR="00205788">
          <w:rPr>
            <w:noProof/>
            <w:webHidden/>
          </w:rPr>
          <w:fldChar w:fldCharType="begin"/>
        </w:r>
        <w:r w:rsidR="00205788">
          <w:rPr>
            <w:noProof/>
            <w:webHidden/>
          </w:rPr>
          <w:instrText xml:space="preserve"> PAGEREF _Toc153378617 \h </w:instrText>
        </w:r>
        <w:r w:rsidR="00205788">
          <w:rPr>
            <w:noProof/>
            <w:webHidden/>
          </w:rPr>
        </w:r>
        <w:r w:rsidR="00205788">
          <w:rPr>
            <w:noProof/>
            <w:webHidden/>
          </w:rPr>
          <w:fldChar w:fldCharType="separate"/>
        </w:r>
        <w:r w:rsidR="00205788">
          <w:rPr>
            <w:noProof/>
            <w:webHidden/>
          </w:rPr>
          <w:t>21</w:t>
        </w:r>
        <w:r w:rsidR="00205788">
          <w:rPr>
            <w:noProof/>
            <w:webHidden/>
          </w:rPr>
          <w:fldChar w:fldCharType="end"/>
        </w:r>
      </w:hyperlink>
    </w:p>
    <w:p w14:paraId="50F567B8" w14:textId="59F81E71" w:rsidR="00205788" w:rsidRDefault="00F24EA5">
      <w:pPr>
        <w:pStyle w:val="TableofFigures"/>
        <w:tabs>
          <w:tab w:val="right" w:leader="dot" w:pos="9350"/>
        </w:tabs>
        <w:rPr>
          <w:rFonts w:eastAsiaTheme="minorEastAsia"/>
          <w:noProof/>
        </w:rPr>
      </w:pPr>
      <w:hyperlink w:anchor="_Toc153378618" w:history="1">
        <w:r w:rsidR="00205788" w:rsidRPr="00891B3C">
          <w:rPr>
            <w:rStyle w:val="Hyperlink"/>
            <w:noProof/>
          </w:rPr>
          <w:t>Figure 8 SLU Worksheet: Noise Barrier Master Table</w:t>
        </w:r>
        <w:r w:rsidR="00205788">
          <w:rPr>
            <w:noProof/>
            <w:webHidden/>
          </w:rPr>
          <w:tab/>
        </w:r>
        <w:r w:rsidR="00205788">
          <w:rPr>
            <w:noProof/>
            <w:webHidden/>
          </w:rPr>
          <w:fldChar w:fldCharType="begin"/>
        </w:r>
        <w:r w:rsidR="00205788">
          <w:rPr>
            <w:noProof/>
            <w:webHidden/>
          </w:rPr>
          <w:instrText xml:space="preserve"> PAGEREF _Toc153378618 \h </w:instrText>
        </w:r>
        <w:r w:rsidR="00205788">
          <w:rPr>
            <w:noProof/>
            <w:webHidden/>
          </w:rPr>
        </w:r>
        <w:r w:rsidR="00205788">
          <w:rPr>
            <w:noProof/>
            <w:webHidden/>
          </w:rPr>
          <w:fldChar w:fldCharType="separate"/>
        </w:r>
        <w:r w:rsidR="00205788">
          <w:rPr>
            <w:noProof/>
            <w:webHidden/>
          </w:rPr>
          <w:t>24</w:t>
        </w:r>
        <w:r w:rsidR="00205788">
          <w:rPr>
            <w:noProof/>
            <w:webHidden/>
          </w:rPr>
          <w:fldChar w:fldCharType="end"/>
        </w:r>
      </w:hyperlink>
    </w:p>
    <w:p w14:paraId="7198F042" w14:textId="0D94501E" w:rsidR="00205788" w:rsidRDefault="00F24EA5">
      <w:pPr>
        <w:pStyle w:val="TableofFigures"/>
        <w:tabs>
          <w:tab w:val="right" w:leader="dot" w:pos="9350"/>
        </w:tabs>
        <w:rPr>
          <w:rFonts w:eastAsiaTheme="minorEastAsia"/>
          <w:noProof/>
        </w:rPr>
      </w:pPr>
      <w:hyperlink w:anchor="_Toc153378619" w:history="1">
        <w:r w:rsidR="00205788" w:rsidRPr="00891B3C">
          <w:rPr>
            <w:rStyle w:val="Hyperlink"/>
            <w:noProof/>
          </w:rPr>
          <w:t>Figure 9 SLU Worksheet: SLU Tabs</w:t>
        </w:r>
        <w:r w:rsidR="00205788">
          <w:rPr>
            <w:noProof/>
            <w:webHidden/>
          </w:rPr>
          <w:tab/>
        </w:r>
        <w:r w:rsidR="00205788">
          <w:rPr>
            <w:noProof/>
            <w:webHidden/>
          </w:rPr>
          <w:fldChar w:fldCharType="begin"/>
        </w:r>
        <w:r w:rsidR="00205788">
          <w:rPr>
            <w:noProof/>
            <w:webHidden/>
          </w:rPr>
          <w:instrText xml:space="preserve"> PAGEREF _Toc153378619 \h </w:instrText>
        </w:r>
        <w:r w:rsidR="00205788">
          <w:rPr>
            <w:noProof/>
            <w:webHidden/>
          </w:rPr>
        </w:r>
        <w:r w:rsidR="00205788">
          <w:rPr>
            <w:noProof/>
            <w:webHidden/>
          </w:rPr>
          <w:fldChar w:fldCharType="separate"/>
        </w:r>
        <w:r w:rsidR="00205788">
          <w:rPr>
            <w:noProof/>
            <w:webHidden/>
          </w:rPr>
          <w:t>25</w:t>
        </w:r>
        <w:r w:rsidR="00205788">
          <w:rPr>
            <w:noProof/>
            <w:webHidden/>
          </w:rPr>
          <w:fldChar w:fldCharType="end"/>
        </w:r>
      </w:hyperlink>
    </w:p>
    <w:p w14:paraId="1345FBD5" w14:textId="0871FE6C" w:rsidR="00205788" w:rsidRDefault="00F24EA5">
      <w:pPr>
        <w:pStyle w:val="TableofFigures"/>
        <w:tabs>
          <w:tab w:val="right" w:leader="dot" w:pos="9350"/>
        </w:tabs>
        <w:rPr>
          <w:rFonts w:eastAsiaTheme="minorEastAsia"/>
          <w:noProof/>
        </w:rPr>
      </w:pPr>
      <w:hyperlink r:id="rId13" w:anchor="_Toc153378620" w:history="1">
        <w:r w:rsidR="00205788" w:rsidRPr="00891B3C">
          <w:rPr>
            <w:rStyle w:val="Hyperlink"/>
            <w:noProof/>
          </w:rPr>
          <w:t>Figure 10 Step 5: Engineering Review</w:t>
        </w:r>
        <w:r w:rsidR="00205788">
          <w:rPr>
            <w:noProof/>
            <w:webHidden/>
          </w:rPr>
          <w:tab/>
        </w:r>
        <w:r w:rsidR="00205788">
          <w:rPr>
            <w:noProof/>
            <w:webHidden/>
          </w:rPr>
          <w:fldChar w:fldCharType="begin"/>
        </w:r>
        <w:r w:rsidR="00205788">
          <w:rPr>
            <w:noProof/>
            <w:webHidden/>
          </w:rPr>
          <w:instrText xml:space="preserve"> PAGEREF _Toc153378620 \h </w:instrText>
        </w:r>
        <w:r w:rsidR="00205788">
          <w:rPr>
            <w:noProof/>
            <w:webHidden/>
          </w:rPr>
        </w:r>
        <w:r w:rsidR="00205788">
          <w:rPr>
            <w:noProof/>
            <w:webHidden/>
          </w:rPr>
          <w:fldChar w:fldCharType="separate"/>
        </w:r>
        <w:r w:rsidR="00205788">
          <w:rPr>
            <w:noProof/>
            <w:webHidden/>
          </w:rPr>
          <w:t>29</w:t>
        </w:r>
        <w:r w:rsidR="00205788">
          <w:rPr>
            <w:noProof/>
            <w:webHidden/>
          </w:rPr>
          <w:fldChar w:fldCharType="end"/>
        </w:r>
      </w:hyperlink>
    </w:p>
    <w:p w14:paraId="14F6AB30" w14:textId="7EDAC48F" w:rsidR="006C29F4" w:rsidRPr="005A60FD" w:rsidRDefault="006C29F4" w:rsidP="00C42A0A">
      <w:pPr>
        <w:rPr>
          <w:b/>
          <w:bCs/>
        </w:rPr>
      </w:pPr>
      <w:r w:rsidRPr="005A60FD">
        <w:rPr>
          <w:b/>
          <w:bCs/>
          <w:color w:val="000000" w:themeColor="text1"/>
        </w:rPr>
        <w:fldChar w:fldCharType="end"/>
      </w:r>
    </w:p>
    <w:p w14:paraId="7AF3196D" w14:textId="6AC4B7C6" w:rsidR="009007E4" w:rsidRPr="005A60FD" w:rsidRDefault="009007E4" w:rsidP="009007E4">
      <w:pPr>
        <w:pStyle w:val="Caption"/>
        <w:jc w:val="left"/>
        <w:rPr>
          <w:color w:val="2F5496" w:themeColor="accent1" w:themeShade="BF"/>
          <w:sz w:val="32"/>
          <w:szCs w:val="32"/>
        </w:rPr>
      </w:pPr>
      <w:r w:rsidRPr="005A60FD">
        <w:rPr>
          <w:color w:val="2F5496" w:themeColor="accent1" w:themeShade="BF"/>
          <w:sz w:val="32"/>
          <w:szCs w:val="32"/>
        </w:rPr>
        <w:t>List of Tables</w:t>
      </w:r>
    </w:p>
    <w:p w14:paraId="36CB451B" w14:textId="56B70838" w:rsidR="00205788" w:rsidRDefault="006C29F4">
      <w:pPr>
        <w:pStyle w:val="TableofFigures"/>
        <w:tabs>
          <w:tab w:val="right" w:leader="dot" w:pos="9350"/>
        </w:tabs>
        <w:rPr>
          <w:rFonts w:eastAsiaTheme="minorEastAsia"/>
          <w:noProof/>
        </w:rPr>
      </w:pPr>
      <w:r w:rsidRPr="005A60FD">
        <w:rPr>
          <w:b/>
          <w:bCs/>
        </w:rPr>
        <w:fldChar w:fldCharType="begin"/>
      </w:r>
      <w:r w:rsidRPr="005A60FD">
        <w:rPr>
          <w:b/>
          <w:bCs/>
        </w:rPr>
        <w:instrText xml:space="preserve"> TOC \h \z \c "Table" </w:instrText>
      </w:r>
      <w:r w:rsidRPr="005A60FD">
        <w:rPr>
          <w:b/>
          <w:bCs/>
        </w:rPr>
        <w:fldChar w:fldCharType="separate"/>
      </w:r>
      <w:hyperlink w:anchor="_Toc153378621" w:history="1">
        <w:r w:rsidR="00205788" w:rsidRPr="00C6593E">
          <w:rPr>
            <w:rStyle w:val="Hyperlink"/>
            <w:noProof/>
          </w:rPr>
          <w:t>Table 1 Special Land Use Worksheet: Reasonableness Determination</w:t>
        </w:r>
        <w:r w:rsidR="00205788">
          <w:rPr>
            <w:noProof/>
            <w:webHidden/>
          </w:rPr>
          <w:tab/>
        </w:r>
        <w:r w:rsidR="00205788">
          <w:rPr>
            <w:noProof/>
            <w:webHidden/>
          </w:rPr>
          <w:fldChar w:fldCharType="begin"/>
        </w:r>
        <w:r w:rsidR="00205788">
          <w:rPr>
            <w:noProof/>
            <w:webHidden/>
          </w:rPr>
          <w:instrText xml:space="preserve"> PAGEREF _Toc153378621 \h </w:instrText>
        </w:r>
        <w:r w:rsidR="00205788">
          <w:rPr>
            <w:noProof/>
            <w:webHidden/>
          </w:rPr>
        </w:r>
        <w:r w:rsidR="00205788">
          <w:rPr>
            <w:noProof/>
            <w:webHidden/>
          </w:rPr>
          <w:fldChar w:fldCharType="separate"/>
        </w:r>
        <w:r w:rsidR="00205788">
          <w:rPr>
            <w:noProof/>
            <w:webHidden/>
          </w:rPr>
          <w:t>3</w:t>
        </w:r>
        <w:r w:rsidR="00205788">
          <w:rPr>
            <w:noProof/>
            <w:webHidden/>
          </w:rPr>
          <w:fldChar w:fldCharType="end"/>
        </w:r>
      </w:hyperlink>
    </w:p>
    <w:p w14:paraId="2F26EF88" w14:textId="4E384D58" w:rsidR="00205788" w:rsidRDefault="00F24EA5">
      <w:pPr>
        <w:pStyle w:val="TableofFigures"/>
        <w:tabs>
          <w:tab w:val="right" w:leader="dot" w:pos="9350"/>
        </w:tabs>
        <w:rPr>
          <w:rFonts w:eastAsiaTheme="minorEastAsia"/>
          <w:noProof/>
        </w:rPr>
      </w:pPr>
      <w:hyperlink w:anchor="_Toc153378622" w:history="1">
        <w:r w:rsidR="00205788" w:rsidRPr="00C6593E">
          <w:rPr>
            <w:rStyle w:val="Hyperlink"/>
            <w:noProof/>
          </w:rPr>
          <w:t>Table 2 Federal Highway Administration Noise Abatement Criteria</w:t>
        </w:r>
        <w:r w:rsidR="00205788">
          <w:rPr>
            <w:noProof/>
            <w:webHidden/>
          </w:rPr>
          <w:tab/>
        </w:r>
        <w:r w:rsidR="00205788">
          <w:rPr>
            <w:noProof/>
            <w:webHidden/>
          </w:rPr>
          <w:fldChar w:fldCharType="begin"/>
        </w:r>
        <w:r w:rsidR="00205788">
          <w:rPr>
            <w:noProof/>
            <w:webHidden/>
          </w:rPr>
          <w:instrText xml:space="preserve"> PAGEREF _Toc153378622 \h </w:instrText>
        </w:r>
        <w:r w:rsidR="00205788">
          <w:rPr>
            <w:noProof/>
            <w:webHidden/>
          </w:rPr>
        </w:r>
        <w:r w:rsidR="00205788">
          <w:rPr>
            <w:noProof/>
            <w:webHidden/>
          </w:rPr>
          <w:fldChar w:fldCharType="separate"/>
        </w:r>
        <w:r w:rsidR="00205788">
          <w:rPr>
            <w:noProof/>
            <w:webHidden/>
          </w:rPr>
          <w:t>4</w:t>
        </w:r>
        <w:r w:rsidR="00205788">
          <w:rPr>
            <w:noProof/>
            <w:webHidden/>
          </w:rPr>
          <w:fldChar w:fldCharType="end"/>
        </w:r>
      </w:hyperlink>
    </w:p>
    <w:p w14:paraId="03BFFC44" w14:textId="014E0C2F" w:rsidR="00205788" w:rsidRDefault="00F24EA5">
      <w:pPr>
        <w:pStyle w:val="TableofFigures"/>
        <w:tabs>
          <w:tab w:val="right" w:leader="dot" w:pos="9350"/>
        </w:tabs>
        <w:rPr>
          <w:rFonts w:eastAsiaTheme="minorEastAsia"/>
          <w:noProof/>
        </w:rPr>
      </w:pPr>
      <w:hyperlink w:anchor="_Toc153378623" w:history="1">
        <w:r w:rsidR="00205788" w:rsidRPr="00C6593E">
          <w:rPr>
            <w:rStyle w:val="Hyperlink"/>
            <w:noProof/>
          </w:rPr>
          <w:t>Table 3 Summary Matrix of SLU Methodology by State</w:t>
        </w:r>
        <w:r w:rsidR="00205788">
          <w:rPr>
            <w:noProof/>
            <w:webHidden/>
          </w:rPr>
          <w:tab/>
        </w:r>
        <w:r w:rsidR="00205788">
          <w:rPr>
            <w:noProof/>
            <w:webHidden/>
          </w:rPr>
          <w:fldChar w:fldCharType="begin"/>
        </w:r>
        <w:r w:rsidR="00205788">
          <w:rPr>
            <w:noProof/>
            <w:webHidden/>
          </w:rPr>
          <w:instrText xml:space="preserve"> PAGEREF _Toc153378623 \h </w:instrText>
        </w:r>
        <w:r w:rsidR="00205788">
          <w:rPr>
            <w:noProof/>
            <w:webHidden/>
          </w:rPr>
        </w:r>
        <w:r w:rsidR="00205788">
          <w:rPr>
            <w:noProof/>
            <w:webHidden/>
          </w:rPr>
          <w:fldChar w:fldCharType="separate"/>
        </w:r>
        <w:r w:rsidR="00205788">
          <w:rPr>
            <w:noProof/>
            <w:webHidden/>
          </w:rPr>
          <w:t>8</w:t>
        </w:r>
        <w:r w:rsidR="00205788">
          <w:rPr>
            <w:noProof/>
            <w:webHidden/>
          </w:rPr>
          <w:fldChar w:fldCharType="end"/>
        </w:r>
      </w:hyperlink>
    </w:p>
    <w:p w14:paraId="773D7798" w14:textId="35746BDC" w:rsidR="00205788" w:rsidRDefault="00F24EA5">
      <w:pPr>
        <w:pStyle w:val="TableofFigures"/>
        <w:tabs>
          <w:tab w:val="right" w:leader="dot" w:pos="9350"/>
        </w:tabs>
        <w:rPr>
          <w:rFonts w:eastAsiaTheme="minorEastAsia"/>
          <w:noProof/>
        </w:rPr>
      </w:pPr>
      <w:hyperlink w:anchor="_Toc153378624" w:history="1">
        <w:r w:rsidR="00205788" w:rsidRPr="00C6593E">
          <w:rPr>
            <w:rStyle w:val="Hyperlink"/>
            <w:noProof/>
          </w:rPr>
          <w:t>Table 4 Receptor Placement for SLUs</w:t>
        </w:r>
        <w:r w:rsidR="00205788">
          <w:rPr>
            <w:noProof/>
            <w:webHidden/>
          </w:rPr>
          <w:tab/>
        </w:r>
        <w:r w:rsidR="00205788">
          <w:rPr>
            <w:noProof/>
            <w:webHidden/>
          </w:rPr>
          <w:fldChar w:fldCharType="begin"/>
        </w:r>
        <w:r w:rsidR="00205788">
          <w:rPr>
            <w:noProof/>
            <w:webHidden/>
          </w:rPr>
          <w:instrText xml:space="preserve"> PAGEREF _Toc153378624 \h </w:instrText>
        </w:r>
        <w:r w:rsidR="00205788">
          <w:rPr>
            <w:noProof/>
            <w:webHidden/>
          </w:rPr>
        </w:r>
        <w:r w:rsidR="00205788">
          <w:rPr>
            <w:noProof/>
            <w:webHidden/>
          </w:rPr>
          <w:fldChar w:fldCharType="separate"/>
        </w:r>
        <w:r w:rsidR="00205788">
          <w:rPr>
            <w:noProof/>
            <w:webHidden/>
          </w:rPr>
          <w:t>15</w:t>
        </w:r>
        <w:r w:rsidR="00205788">
          <w:rPr>
            <w:noProof/>
            <w:webHidden/>
          </w:rPr>
          <w:fldChar w:fldCharType="end"/>
        </w:r>
      </w:hyperlink>
    </w:p>
    <w:p w14:paraId="0C21F995" w14:textId="431EDD4A" w:rsidR="00205788" w:rsidRDefault="00F24EA5">
      <w:pPr>
        <w:pStyle w:val="TableofFigures"/>
        <w:tabs>
          <w:tab w:val="right" w:leader="dot" w:pos="9350"/>
        </w:tabs>
        <w:rPr>
          <w:rFonts w:eastAsiaTheme="minorEastAsia"/>
          <w:noProof/>
        </w:rPr>
      </w:pPr>
      <w:hyperlink w:anchor="_Toc153378625" w:history="1">
        <w:r w:rsidR="00205788" w:rsidRPr="00C6593E">
          <w:rPr>
            <w:rStyle w:val="Hyperlink"/>
            <w:noProof/>
          </w:rPr>
          <w:t>Table 5 Recommended Receptor Spacing</w:t>
        </w:r>
        <w:r w:rsidR="00205788">
          <w:rPr>
            <w:noProof/>
            <w:webHidden/>
          </w:rPr>
          <w:tab/>
        </w:r>
        <w:r w:rsidR="00205788">
          <w:rPr>
            <w:noProof/>
            <w:webHidden/>
          </w:rPr>
          <w:fldChar w:fldCharType="begin"/>
        </w:r>
        <w:r w:rsidR="00205788">
          <w:rPr>
            <w:noProof/>
            <w:webHidden/>
          </w:rPr>
          <w:instrText xml:space="preserve"> PAGEREF _Toc153378625 \h </w:instrText>
        </w:r>
        <w:r w:rsidR="00205788">
          <w:rPr>
            <w:noProof/>
            <w:webHidden/>
          </w:rPr>
        </w:r>
        <w:r w:rsidR="00205788">
          <w:rPr>
            <w:noProof/>
            <w:webHidden/>
          </w:rPr>
          <w:fldChar w:fldCharType="separate"/>
        </w:r>
        <w:r w:rsidR="00205788">
          <w:rPr>
            <w:noProof/>
            <w:webHidden/>
          </w:rPr>
          <w:t>16</w:t>
        </w:r>
        <w:r w:rsidR="00205788">
          <w:rPr>
            <w:noProof/>
            <w:webHidden/>
          </w:rPr>
          <w:fldChar w:fldCharType="end"/>
        </w:r>
      </w:hyperlink>
    </w:p>
    <w:p w14:paraId="0E708A3F" w14:textId="2A4EF0A5" w:rsidR="00205788" w:rsidRDefault="00F24EA5">
      <w:pPr>
        <w:pStyle w:val="TableofFigures"/>
        <w:tabs>
          <w:tab w:val="right" w:leader="dot" w:pos="9350"/>
        </w:tabs>
        <w:rPr>
          <w:rFonts w:eastAsiaTheme="minorEastAsia"/>
          <w:noProof/>
        </w:rPr>
      </w:pPr>
      <w:hyperlink w:anchor="_Toc153378626" w:history="1">
        <w:r w:rsidR="00205788" w:rsidRPr="00C6593E">
          <w:rPr>
            <w:rStyle w:val="Hyperlink"/>
            <w:noProof/>
          </w:rPr>
          <w:t>Table 6 Viewpoint Weighting Factors</w:t>
        </w:r>
        <w:r w:rsidR="00205788">
          <w:rPr>
            <w:noProof/>
            <w:webHidden/>
          </w:rPr>
          <w:tab/>
        </w:r>
        <w:r w:rsidR="00205788">
          <w:rPr>
            <w:noProof/>
            <w:webHidden/>
          </w:rPr>
          <w:fldChar w:fldCharType="begin"/>
        </w:r>
        <w:r w:rsidR="00205788">
          <w:rPr>
            <w:noProof/>
            <w:webHidden/>
          </w:rPr>
          <w:instrText xml:space="preserve"> PAGEREF _Toc153378626 \h </w:instrText>
        </w:r>
        <w:r w:rsidR="00205788">
          <w:rPr>
            <w:noProof/>
            <w:webHidden/>
          </w:rPr>
        </w:r>
        <w:r w:rsidR="00205788">
          <w:rPr>
            <w:noProof/>
            <w:webHidden/>
          </w:rPr>
          <w:fldChar w:fldCharType="separate"/>
        </w:r>
        <w:r w:rsidR="00205788">
          <w:rPr>
            <w:noProof/>
            <w:webHidden/>
          </w:rPr>
          <w:t>31</w:t>
        </w:r>
        <w:r w:rsidR="00205788">
          <w:rPr>
            <w:noProof/>
            <w:webHidden/>
          </w:rPr>
          <w:fldChar w:fldCharType="end"/>
        </w:r>
      </w:hyperlink>
    </w:p>
    <w:p w14:paraId="0E744072" w14:textId="0F6F3E6E" w:rsidR="00205788" w:rsidRDefault="00F24EA5">
      <w:pPr>
        <w:pStyle w:val="TableofFigures"/>
        <w:tabs>
          <w:tab w:val="right" w:leader="dot" w:pos="9350"/>
        </w:tabs>
        <w:rPr>
          <w:rFonts w:eastAsiaTheme="minorEastAsia"/>
          <w:noProof/>
        </w:rPr>
      </w:pPr>
      <w:hyperlink w:anchor="_Toc153378627" w:history="1">
        <w:r w:rsidR="00205788" w:rsidRPr="00C6593E">
          <w:rPr>
            <w:rStyle w:val="Hyperlink"/>
            <w:noProof/>
          </w:rPr>
          <w:t>Table 7 Noise Barrier Evaluation for [INSERT SLU NAMES] (EXAMPLE)</w:t>
        </w:r>
        <w:r w:rsidR="00205788">
          <w:rPr>
            <w:noProof/>
            <w:webHidden/>
          </w:rPr>
          <w:tab/>
        </w:r>
        <w:r w:rsidR="00205788">
          <w:rPr>
            <w:noProof/>
            <w:webHidden/>
          </w:rPr>
          <w:fldChar w:fldCharType="begin"/>
        </w:r>
        <w:r w:rsidR="00205788">
          <w:rPr>
            <w:noProof/>
            <w:webHidden/>
          </w:rPr>
          <w:instrText xml:space="preserve"> PAGEREF _Toc153378627 \h </w:instrText>
        </w:r>
        <w:r w:rsidR="00205788">
          <w:rPr>
            <w:noProof/>
            <w:webHidden/>
          </w:rPr>
        </w:r>
        <w:r w:rsidR="00205788">
          <w:rPr>
            <w:noProof/>
            <w:webHidden/>
          </w:rPr>
          <w:fldChar w:fldCharType="separate"/>
        </w:r>
        <w:r w:rsidR="00205788">
          <w:rPr>
            <w:noProof/>
            <w:webHidden/>
          </w:rPr>
          <w:t>33</w:t>
        </w:r>
        <w:r w:rsidR="00205788">
          <w:rPr>
            <w:noProof/>
            <w:webHidden/>
          </w:rPr>
          <w:fldChar w:fldCharType="end"/>
        </w:r>
      </w:hyperlink>
    </w:p>
    <w:p w14:paraId="1CD919AD" w14:textId="6A77846B" w:rsidR="00205788" w:rsidRDefault="00F24EA5">
      <w:pPr>
        <w:pStyle w:val="TableofFigures"/>
        <w:tabs>
          <w:tab w:val="right" w:leader="dot" w:pos="9350"/>
        </w:tabs>
        <w:rPr>
          <w:rFonts w:eastAsiaTheme="minorEastAsia"/>
          <w:noProof/>
        </w:rPr>
      </w:pPr>
      <w:hyperlink w:anchor="_Toc153378628" w:history="1">
        <w:r w:rsidR="00205788" w:rsidRPr="00C6593E">
          <w:rPr>
            <w:rStyle w:val="Hyperlink"/>
            <w:noProof/>
          </w:rPr>
          <w:t>Table 8 Reasonable and Feasible Noise Barriers (EXAMPLE)</w:t>
        </w:r>
        <w:r w:rsidR="00205788">
          <w:rPr>
            <w:noProof/>
            <w:webHidden/>
          </w:rPr>
          <w:tab/>
        </w:r>
        <w:r w:rsidR="00205788">
          <w:rPr>
            <w:noProof/>
            <w:webHidden/>
          </w:rPr>
          <w:fldChar w:fldCharType="begin"/>
        </w:r>
        <w:r w:rsidR="00205788">
          <w:rPr>
            <w:noProof/>
            <w:webHidden/>
          </w:rPr>
          <w:instrText xml:space="preserve"> PAGEREF _Toc153378628 \h </w:instrText>
        </w:r>
        <w:r w:rsidR="00205788">
          <w:rPr>
            <w:noProof/>
            <w:webHidden/>
          </w:rPr>
        </w:r>
        <w:r w:rsidR="00205788">
          <w:rPr>
            <w:noProof/>
            <w:webHidden/>
          </w:rPr>
          <w:fldChar w:fldCharType="separate"/>
        </w:r>
        <w:r w:rsidR="00205788">
          <w:rPr>
            <w:noProof/>
            <w:webHidden/>
          </w:rPr>
          <w:t>34</w:t>
        </w:r>
        <w:r w:rsidR="00205788">
          <w:rPr>
            <w:noProof/>
            <w:webHidden/>
          </w:rPr>
          <w:fldChar w:fldCharType="end"/>
        </w:r>
      </w:hyperlink>
    </w:p>
    <w:p w14:paraId="7514BF04" w14:textId="4FBAC788" w:rsidR="00BF5618" w:rsidRPr="005A60FD" w:rsidRDefault="006C29F4" w:rsidP="00BF5618">
      <w:pPr>
        <w:pStyle w:val="TableofFigures"/>
        <w:tabs>
          <w:tab w:val="right" w:leader="dot" w:pos="9350"/>
        </w:tabs>
        <w:rPr>
          <w:color w:val="2F5496" w:themeColor="accent1" w:themeShade="BF"/>
          <w:sz w:val="32"/>
          <w:szCs w:val="32"/>
        </w:rPr>
      </w:pPr>
      <w:r w:rsidRPr="005A60FD">
        <w:rPr>
          <w:b/>
          <w:bCs/>
        </w:rPr>
        <w:fldChar w:fldCharType="end"/>
      </w:r>
    </w:p>
    <w:p w14:paraId="37F0F41D" w14:textId="77777777" w:rsidR="00BF5618" w:rsidRPr="005A60FD" w:rsidRDefault="00BF5618" w:rsidP="00BF5618">
      <w:pPr>
        <w:pStyle w:val="Caption"/>
        <w:jc w:val="left"/>
        <w:rPr>
          <w:color w:val="2F5496" w:themeColor="accent1" w:themeShade="BF"/>
          <w:sz w:val="32"/>
          <w:szCs w:val="32"/>
        </w:rPr>
      </w:pPr>
      <w:r w:rsidRPr="005A60FD">
        <w:rPr>
          <w:color w:val="2F5496" w:themeColor="accent1" w:themeShade="BF"/>
          <w:sz w:val="32"/>
          <w:szCs w:val="32"/>
        </w:rPr>
        <w:t>List of Equations</w:t>
      </w:r>
    </w:p>
    <w:p w14:paraId="7A941A85" w14:textId="6A1E9C49" w:rsidR="00205788" w:rsidRDefault="00B80ED8">
      <w:pPr>
        <w:pStyle w:val="TableofFigures"/>
        <w:tabs>
          <w:tab w:val="right" w:leader="dot" w:pos="9350"/>
        </w:tabs>
        <w:rPr>
          <w:rFonts w:eastAsiaTheme="minorEastAsia"/>
          <w:noProof/>
        </w:rPr>
      </w:pPr>
      <w:r w:rsidRPr="005A60FD">
        <w:rPr>
          <w:color w:val="000000" w:themeColor="text1"/>
          <w:sz w:val="32"/>
          <w:szCs w:val="32"/>
        </w:rPr>
        <w:fldChar w:fldCharType="begin"/>
      </w:r>
      <w:r w:rsidRPr="005A60FD">
        <w:rPr>
          <w:color w:val="000000" w:themeColor="text1"/>
          <w:sz w:val="32"/>
          <w:szCs w:val="32"/>
        </w:rPr>
        <w:instrText xml:space="preserve"> TOC \h \z \c "Equation" </w:instrText>
      </w:r>
      <w:r w:rsidRPr="005A60FD">
        <w:rPr>
          <w:color w:val="000000" w:themeColor="text1"/>
          <w:sz w:val="32"/>
          <w:szCs w:val="32"/>
        </w:rPr>
        <w:fldChar w:fldCharType="separate"/>
      </w:r>
      <w:hyperlink r:id="rId14" w:anchor="_Toc153378629" w:history="1">
        <w:r w:rsidR="00205788" w:rsidRPr="006B5195">
          <w:rPr>
            <w:rStyle w:val="Hyperlink"/>
            <w:noProof/>
          </w:rPr>
          <w:t>Equation 1 2009 SLU Threshold Calculation</w:t>
        </w:r>
        <w:r w:rsidR="00205788">
          <w:rPr>
            <w:noProof/>
            <w:webHidden/>
          </w:rPr>
          <w:tab/>
        </w:r>
        <w:r w:rsidR="00205788">
          <w:rPr>
            <w:noProof/>
            <w:webHidden/>
          </w:rPr>
          <w:fldChar w:fldCharType="begin"/>
        </w:r>
        <w:r w:rsidR="00205788">
          <w:rPr>
            <w:noProof/>
            <w:webHidden/>
          </w:rPr>
          <w:instrText xml:space="preserve"> PAGEREF _Toc153378629 \h </w:instrText>
        </w:r>
        <w:r w:rsidR="00205788">
          <w:rPr>
            <w:noProof/>
            <w:webHidden/>
          </w:rPr>
        </w:r>
        <w:r w:rsidR="00205788">
          <w:rPr>
            <w:noProof/>
            <w:webHidden/>
          </w:rPr>
          <w:fldChar w:fldCharType="separate"/>
        </w:r>
        <w:r w:rsidR="00205788">
          <w:rPr>
            <w:noProof/>
            <w:webHidden/>
          </w:rPr>
          <w:t>2</w:t>
        </w:r>
        <w:r w:rsidR="00205788">
          <w:rPr>
            <w:noProof/>
            <w:webHidden/>
          </w:rPr>
          <w:fldChar w:fldCharType="end"/>
        </w:r>
      </w:hyperlink>
    </w:p>
    <w:p w14:paraId="1ECA5B20" w14:textId="27251573" w:rsidR="00205788" w:rsidRDefault="00F24EA5">
      <w:pPr>
        <w:pStyle w:val="TableofFigures"/>
        <w:tabs>
          <w:tab w:val="right" w:leader="dot" w:pos="9350"/>
        </w:tabs>
        <w:rPr>
          <w:rFonts w:eastAsiaTheme="minorEastAsia"/>
          <w:noProof/>
        </w:rPr>
      </w:pPr>
      <w:hyperlink r:id="rId15" w:anchor="_Toc153378630" w:history="1">
        <w:r w:rsidR="00205788" w:rsidRPr="006B5195">
          <w:rPr>
            <w:rStyle w:val="Hyperlink"/>
            <w:noProof/>
          </w:rPr>
          <w:t>Equation 2 Preliminary Screening Equation</w:t>
        </w:r>
        <w:r w:rsidR="00205788">
          <w:rPr>
            <w:noProof/>
            <w:webHidden/>
          </w:rPr>
          <w:tab/>
        </w:r>
        <w:r w:rsidR="00205788">
          <w:rPr>
            <w:noProof/>
            <w:webHidden/>
          </w:rPr>
          <w:fldChar w:fldCharType="begin"/>
        </w:r>
        <w:r w:rsidR="00205788">
          <w:rPr>
            <w:noProof/>
            <w:webHidden/>
          </w:rPr>
          <w:instrText xml:space="preserve"> PAGEREF _Toc153378630 \h </w:instrText>
        </w:r>
        <w:r w:rsidR="00205788">
          <w:rPr>
            <w:noProof/>
            <w:webHidden/>
          </w:rPr>
        </w:r>
        <w:r w:rsidR="00205788">
          <w:rPr>
            <w:noProof/>
            <w:webHidden/>
          </w:rPr>
          <w:fldChar w:fldCharType="separate"/>
        </w:r>
        <w:r w:rsidR="00205788">
          <w:rPr>
            <w:noProof/>
            <w:webHidden/>
          </w:rPr>
          <w:t>19</w:t>
        </w:r>
        <w:r w:rsidR="00205788">
          <w:rPr>
            <w:noProof/>
            <w:webHidden/>
          </w:rPr>
          <w:fldChar w:fldCharType="end"/>
        </w:r>
      </w:hyperlink>
    </w:p>
    <w:p w14:paraId="5416A960" w14:textId="21BB4C73" w:rsidR="00205788" w:rsidRDefault="00F24EA5">
      <w:pPr>
        <w:pStyle w:val="TableofFigures"/>
        <w:tabs>
          <w:tab w:val="right" w:leader="dot" w:pos="9350"/>
        </w:tabs>
        <w:rPr>
          <w:rFonts w:eastAsiaTheme="minorEastAsia"/>
          <w:noProof/>
        </w:rPr>
      </w:pPr>
      <w:hyperlink r:id="rId16" w:anchor="_Toc153378631" w:history="1">
        <w:r w:rsidR="00205788" w:rsidRPr="006B5195">
          <w:rPr>
            <w:rStyle w:val="Hyperlink"/>
            <w:noProof/>
          </w:rPr>
          <w:t>Equation 3 ER Equation</w:t>
        </w:r>
        <w:r w:rsidR="00205788">
          <w:rPr>
            <w:noProof/>
            <w:webHidden/>
          </w:rPr>
          <w:tab/>
        </w:r>
        <w:r w:rsidR="00205788">
          <w:rPr>
            <w:noProof/>
            <w:webHidden/>
          </w:rPr>
          <w:fldChar w:fldCharType="begin"/>
        </w:r>
        <w:r w:rsidR="00205788">
          <w:rPr>
            <w:noProof/>
            <w:webHidden/>
          </w:rPr>
          <w:instrText xml:space="preserve"> PAGEREF _Toc153378631 \h </w:instrText>
        </w:r>
        <w:r w:rsidR="00205788">
          <w:rPr>
            <w:noProof/>
            <w:webHidden/>
          </w:rPr>
        </w:r>
        <w:r w:rsidR="00205788">
          <w:rPr>
            <w:noProof/>
            <w:webHidden/>
          </w:rPr>
          <w:fldChar w:fldCharType="separate"/>
        </w:r>
        <w:r w:rsidR="00205788">
          <w:rPr>
            <w:noProof/>
            <w:webHidden/>
          </w:rPr>
          <w:t>27</w:t>
        </w:r>
        <w:r w:rsidR="00205788">
          <w:rPr>
            <w:noProof/>
            <w:webHidden/>
          </w:rPr>
          <w:fldChar w:fldCharType="end"/>
        </w:r>
      </w:hyperlink>
    </w:p>
    <w:p w14:paraId="046C9E0C" w14:textId="3CDCE5F0" w:rsidR="00205788" w:rsidRDefault="00F24EA5">
      <w:pPr>
        <w:pStyle w:val="TableofFigures"/>
        <w:tabs>
          <w:tab w:val="right" w:leader="dot" w:pos="9350"/>
        </w:tabs>
        <w:rPr>
          <w:rFonts w:eastAsiaTheme="minorEastAsia"/>
          <w:noProof/>
        </w:rPr>
      </w:pPr>
      <w:hyperlink r:id="rId17" w:anchor="_Toc153378632" w:history="1">
        <w:r w:rsidR="00205788" w:rsidRPr="006B5195">
          <w:rPr>
            <w:rStyle w:val="Hyperlink"/>
            <w:noProof/>
          </w:rPr>
          <w:t>Equation 4 BER Equation</w:t>
        </w:r>
        <w:r w:rsidR="00205788">
          <w:rPr>
            <w:noProof/>
            <w:webHidden/>
          </w:rPr>
          <w:tab/>
        </w:r>
        <w:r w:rsidR="00205788">
          <w:rPr>
            <w:noProof/>
            <w:webHidden/>
          </w:rPr>
          <w:fldChar w:fldCharType="begin"/>
        </w:r>
        <w:r w:rsidR="00205788">
          <w:rPr>
            <w:noProof/>
            <w:webHidden/>
          </w:rPr>
          <w:instrText xml:space="preserve"> PAGEREF _Toc153378632 \h </w:instrText>
        </w:r>
        <w:r w:rsidR="00205788">
          <w:rPr>
            <w:noProof/>
            <w:webHidden/>
          </w:rPr>
        </w:r>
        <w:r w:rsidR="00205788">
          <w:rPr>
            <w:noProof/>
            <w:webHidden/>
          </w:rPr>
          <w:fldChar w:fldCharType="separate"/>
        </w:r>
        <w:r w:rsidR="00205788">
          <w:rPr>
            <w:noProof/>
            <w:webHidden/>
          </w:rPr>
          <w:t>27</w:t>
        </w:r>
        <w:r w:rsidR="00205788">
          <w:rPr>
            <w:noProof/>
            <w:webHidden/>
          </w:rPr>
          <w:fldChar w:fldCharType="end"/>
        </w:r>
      </w:hyperlink>
    </w:p>
    <w:p w14:paraId="7A8338CF" w14:textId="55F7E17D" w:rsidR="007B7745" w:rsidRPr="005A60FD" w:rsidRDefault="00B80ED8" w:rsidP="00BF5618">
      <w:pPr>
        <w:rPr>
          <w:b/>
          <w:bCs/>
        </w:rPr>
        <w:sectPr w:rsidR="007B7745" w:rsidRPr="005A60FD" w:rsidSect="00EF7FE5">
          <w:headerReference w:type="default" r:id="rId18"/>
          <w:footerReference w:type="default" r:id="rId19"/>
          <w:pgSz w:w="12240" w:h="15840"/>
          <w:pgMar w:top="1440" w:right="1440" w:bottom="1440" w:left="1440" w:header="720" w:footer="720" w:gutter="0"/>
          <w:pgNumType w:fmt="lowerRoman" w:start="1"/>
          <w:cols w:space="720"/>
          <w:docGrid w:linePitch="360"/>
        </w:sectPr>
      </w:pPr>
      <w:r w:rsidRPr="005A60FD">
        <w:rPr>
          <w:color w:val="000000" w:themeColor="text1"/>
          <w:sz w:val="32"/>
          <w:szCs w:val="32"/>
        </w:rPr>
        <w:fldChar w:fldCharType="end"/>
      </w:r>
    </w:p>
    <w:p w14:paraId="5B92766F" w14:textId="563B370E" w:rsidR="006C29F4" w:rsidRPr="005A60FD" w:rsidRDefault="007B7745" w:rsidP="005C5689">
      <w:pPr>
        <w:pStyle w:val="Title"/>
        <w:rPr>
          <w:rFonts w:asciiTheme="minorHAnsi" w:hAnsiTheme="minorHAnsi" w:cstheme="minorHAnsi"/>
          <w:b/>
          <w:bCs/>
          <w:color w:val="2F5496" w:themeColor="accent1" w:themeShade="BF"/>
          <w:sz w:val="30"/>
          <w:szCs w:val="30"/>
        </w:rPr>
      </w:pPr>
      <w:r w:rsidRPr="005A60FD">
        <w:rPr>
          <w:rFonts w:asciiTheme="minorHAnsi" w:hAnsiTheme="minorHAnsi" w:cstheme="minorHAnsi"/>
          <w:b/>
          <w:bCs/>
          <w:color w:val="2F5496" w:themeColor="accent1" w:themeShade="BF"/>
          <w:sz w:val="30"/>
          <w:szCs w:val="30"/>
        </w:rPr>
        <w:lastRenderedPageBreak/>
        <w:t>ACRONYMS</w:t>
      </w:r>
    </w:p>
    <w:p w14:paraId="0AEE55ED" w14:textId="03E6448E" w:rsidR="00755606" w:rsidRPr="005A60FD" w:rsidRDefault="00755606" w:rsidP="005C5689">
      <w:pPr>
        <w:spacing w:after="0" w:line="240" w:lineRule="auto"/>
        <w:contextualSpacing/>
      </w:pPr>
      <w:r w:rsidRPr="005A60FD">
        <w:t>BER</w:t>
      </w:r>
      <w:r w:rsidRPr="005A60FD">
        <w:tab/>
        <w:t xml:space="preserve">Benefited </w:t>
      </w:r>
      <w:r w:rsidR="001B084D">
        <w:t>Equivalent Residence</w:t>
      </w:r>
    </w:p>
    <w:p w14:paraId="0933DBB8" w14:textId="1562D0BB" w:rsidR="00334091" w:rsidRPr="005A60FD" w:rsidRDefault="00334091" w:rsidP="005C5689">
      <w:pPr>
        <w:spacing w:after="0" w:line="240" w:lineRule="auto"/>
        <w:contextualSpacing/>
      </w:pPr>
      <w:r w:rsidRPr="005A60FD">
        <w:t>CNE</w:t>
      </w:r>
      <w:r w:rsidRPr="005A60FD">
        <w:tab/>
        <w:t>Common Noise Environment</w:t>
      </w:r>
    </w:p>
    <w:p w14:paraId="58B5B148" w14:textId="6FAF9DBA" w:rsidR="00334091" w:rsidRDefault="00334091" w:rsidP="005C5689">
      <w:pPr>
        <w:spacing w:after="0" w:line="240" w:lineRule="auto"/>
        <w:contextualSpacing/>
      </w:pPr>
      <w:r w:rsidRPr="005A60FD">
        <w:t>dB(A)</w:t>
      </w:r>
      <w:r w:rsidRPr="005A60FD">
        <w:tab/>
        <w:t>Decibel</w:t>
      </w:r>
    </w:p>
    <w:p w14:paraId="3F42E1CE" w14:textId="1C0CE2C4" w:rsidR="00F1626D" w:rsidRPr="005A60FD" w:rsidRDefault="00F1626D" w:rsidP="005C5689">
      <w:pPr>
        <w:spacing w:after="0" w:line="240" w:lineRule="auto"/>
        <w:contextualSpacing/>
      </w:pPr>
      <w:r>
        <w:t>EAFHU</w:t>
      </w:r>
      <w:r>
        <w:tab/>
        <w:t>Exterior Area of Frequent Human Use</w:t>
      </w:r>
    </w:p>
    <w:p w14:paraId="4D0837C8" w14:textId="4C07FD3C" w:rsidR="00AE6D96" w:rsidRPr="005A60FD" w:rsidRDefault="00AE6D96" w:rsidP="005C5689">
      <w:pPr>
        <w:spacing w:after="0" w:line="240" w:lineRule="auto"/>
        <w:contextualSpacing/>
      </w:pPr>
      <w:r w:rsidRPr="005A60FD">
        <w:t>ER</w:t>
      </w:r>
      <w:r w:rsidRPr="005A60FD">
        <w:tab/>
      </w:r>
      <w:r w:rsidR="001B084D">
        <w:t>Equivalent Residence</w:t>
      </w:r>
    </w:p>
    <w:p w14:paraId="21974574" w14:textId="12CF0496" w:rsidR="00334091" w:rsidRPr="005A60FD" w:rsidRDefault="00334091" w:rsidP="005C5689">
      <w:pPr>
        <w:spacing w:after="0" w:line="240" w:lineRule="auto"/>
        <w:contextualSpacing/>
      </w:pPr>
      <w:r w:rsidRPr="005A60FD">
        <w:t>FDOT</w:t>
      </w:r>
      <w:r w:rsidRPr="005A60FD">
        <w:tab/>
        <w:t>Florida Department of Transportation</w:t>
      </w:r>
    </w:p>
    <w:p w14:paraId="0953EC04" w14:textId="731071D7" w:rsidR="00334091" w:rsidRPr="005A60FD" w:rsidRDefault="00334091" w:rsidP="005C5689">
      <w:pPr>
        <w:spacing w:after="0" w:line="240" w:lineRule="auto"/>
        <w:contextualSpacing/>
      </w:pPr>
      <w:r w:rsidRPr="005A60FD">
        <w:t>FHWA</w:t>
      </w:r>
      <w:r w:rsidRPr="005A60FD">
        <w:tab/>
        <w:t>Federal Highway Administration</w:t>
      </w:r>
    </w:p>
    <w:p w14:paraId="29860D1E" w14:textId="7EB149EA" w:rsidR="00334091" w:rsidRPr="005A60FD" w:rsidRDefault="00334091" w:rsidP="005C5689">
      <w:pPr>
        <w:spacing w:after="0" w:line="240" w:lineRule="auto"/>
        <w:contextualSpacing/>
      </w:pPr>
      <w:r w:rsidRPr="005A60FD">
        <w:t>NAC</w:t>
      </w:r>
      <w:r w:rsidRPr="005A60FD">
        <w:tab/>
        <w:t>Noise Abatement Criteria</w:t>
      </w:r>
    </w:p>
    <w:p w14:paraId="2CC35AEF" w14:textId="38268CA8" w:rsidR="00334091" w:rsidRPr="005A60FD" w:rsidRDefault="00334091" w:rsidP="005C5689">
      <w:pPr>
        <w:spacing w:after="0" w:line="240" w:lineRule="auto"/>
        <w:contextualSpacing/>
      </w:pPr>
      <w:r w:rsidRPr="005A60FD">
        <w:t>NRDG</w:t>
      </w:r>
      <w:r w:rsidRPr="005A60FD">
        <w:tab/>
        <w:t>Noise Reduction Design Goal</w:t>
      </w:r>
    </w:p>
    <w:p w14:paraId="394588A7" w14:textId="1D7BADB3" w:rsidR="00334091" w:rsidRPr="005A60FD" w:rsidRDefault="00334091" w:rsidP="005C5689">
      <w:pPr>
        <w:spacing w:after="0" w:line="240" w:lineRule="auto"/>
        <w:contextualSpacing/>
      </w:pPr>
      <w:r w:rsidRPr="005A60FD">
        <w:t>NSR</w:t>
      </w:r>
      <w:r w:rsidRPr="005A60FD">
        <w:tab/>
        <w:t>Noise Study Report</w:t>
      </w:r>
    </w:p>
    <w:p w14:paraId="1F72AEDA" w14:textId="1DFDC59D" w:rsidR="00334091" w:rsidRPr="005A60FD" w:rsidRDefault="00334091" w:rsidP="005C5689">
      <w:pPr>
        <w:spacing w:after="0" w:line="240" w:lineRule="auto"/>
        <w:contextualSpacing/>
      </w:pPr>
      <w:r w:rsidRPr="005A60FD">
        <w:t>NSRA</w:t>
      </w:r>
      <w:r w:rsidRPr="005A60FD">
        <w:tab/>
        <w:t>Noise Study Report Addendum</w:t>
      </w:r>
    </w:p>
    <w:p w14:paraId="6B7D04DD" w14:textId="05145979" w:rsidR="00EB0E23" w:rsidRPr="005A60FD" w:rsidRDefault="00EB0E23" w:rsidP="005C5689">
      <w:pPr>
        <w:spacing w:after="0" w:line="240" w:lineRule="auto"/>
        <w:contextualSpacing/>
      </w:pPr>
      <w:r w:rsidRPr="005A60FD">
        <w:t>OEM</w:t>
      </w:r>
      <w:r w:rsidRPr="005A60FD">
        <w:tab/>
        <w:t>Office of Environmental Management</w:t>
      </w:r>
    </w:p>
    <w:p w14:paraId="4F11F629" w14:textId="32D9E042" w:rsidR="00334091" w:rsidRPr="005A60FD" w:rsidRDefault="00334091" w:rsidP="005C5689">
      <w:pPr>
        <w:spacing w:after="0" w:line="240" w:lineRule="auto"/>
        <w:contextualSpacing/>
      </w:pPr>
      <w:r w:rsidRPr="005A60FD">
        <w:t>PD&amp;E</w:t>
      </w:r>
      <w:r w:rsidRPr="005A60FD">
        <w:tab/>
        <w:t>Project Development and Environment</w:t>
      </w:r>
    </w:p>
    <w:p w14:paraId="548E3A81" w14:textId="45731C07" w:rsidR="007B7745" w:rsidRPr="005A60FD" w:rsidRDefault="00334091" w:rsidP="005C5689">
      <w:pPr>
        <w:spacing w:after="0" w:line="240" w:lineRule="auto"/>
        <w:contextualSpacing/>
      </w:pPr>
      <w:r w:rsidRPr="005A60FD">
        <w:t>SLU</w:t>
      </w:r>
      <w:r w:rsidRPr="005A60FD">
        <w:tab/>
        <w:t>Special Land Use</w:t>
      </w:r>
    </w:p>
    <w:p w14:paraId="7FB30572" w14:textId="3A1A4454" w:rsidR="00334091" w:rsidRPr="005A60FD" w:rsidRDefault="00334091" w:rsidP="005C5689">
      <w:pPr>
        <w:spacing w:after="0" w:line="240" w:lineRule="auto"/>
        <w:contextualSpacing/>
      </w:pPr>
      <w:r w:rsidRPr="005A60FD">
        <w:t>TNM</w:t>
      </w:r>
      <w:r w:rsidRPr="005A60FD">
        <w:tab/>
        <w:t>Traffic Noise Model</w:t>
      </w:r>
    </w:p>
    <w:p w14:paraId="68D377EC" w14:textId="77777777" w:rsidR="007B7745" w:rsidRPr="005A60FD" w:rsidRDefault="007B7745" w:rsidP="00C42A0A">
      <w:pPr>
        <w:sectPr w:rsidR="007B7745" w:rsidRPr="005A60FD" w:rsidSect="00EF7FE5">
          <w:pgSz w:w="12240" w:h="15840"/>
          <w:pgMar w:top="1440" w:right="1440" w:bottom="1440" w:left="1440" w:header="720" w:footer="720" w:gutter="0"/>
          <w:pgNumType w:fmt="lowerRoman"/>
          <w:cols w:space="720"/>
          <w:docGrid w:linePitch="360"/>
        </w:sectPr>
      </w:pPr>
    </w:p>
    <w:p w14:paraId="5FB14599" w14:textId="1DC3307C" w:rsidR="006C29F4" w:rsidRPr="005A60FD" w:rsidRDefault="006C29F4" w:rsidP="00D81D49">
      <w:pPr>
        <w:pStyle w:val="Heading1"/>
      </w:pPr>
      <w:bookmarkStart w:id="0" w:name="_Toc97823944"/>
      <w:bookmarkStart w:id="1" w:name="_Toc153378572"/>
      <w:r w:rsidRPr="005A60FD">
        <w:lastRenderedPageBreak/>
        <w:t>Introduction</w:t>
      </w:r>
      <w:bookmarkEnd w:id="0"/>
      <w:bookmarkEnd w:id="1"/>
    </w:p>
    <w:p w14:paraId="25B1D608" w14:textId="2DA9251F" w:rsidR="003E6D93" w:rsidRPr="005A60FD" w:rsidRDefault="003E6D93" w:rsidP="00C42A0A">
      <w:r w:rsidRPr="005A60FD">
        <w:t xml:space="preserve">The Florida Department of Transportation (FDOT) is responsible for providing policy and guidance on noise analysis for considering and evaluating potential environmental impacts on transportation projects, in accordance with </w:t>
      </w:r>
      <w:r w:rsidR="00CC00D6" w:rsidRPr="005A60FD">
        <w:t>Part 2, Chapter 18 of the Project Development and Environment (PD&amp;E) Manual (</w:t>
      </w:r>
      <w:r w:rsidR="00CC00D6" w:rsidRPr="005A60FD">
        <w:rPr>
          <w:i/>
          <w:iCs/>
        </w:rPr>
        <w:t>Highway Traffic Noise)</w:t>
      </w:r>
      <w:r w:rsidRPr="005A60FD">
        <w:t xml:space="preserve">, and other local, state, and federal rules and regulations. </w:t>
      </w:r>
    </w:p>
    <w:p w14:paraId="326CB205" w14:textId="24069705" w:rsidR="003E6D93" w:rsidRPr="005A60FD" w:rsidRDefault="003E6D93" w:rsidP="00C42A0A">
      <w:r w:rsidRPr="005A60FD">
        <w:t xml:space="preserve">The </w:t>
      </w:r>
      <w:r w:rsidR="00D8624F" w:rsidRPr="005A60FD">
        <w:t>FDOT’s</w:t>
      </w:r>
      <w:r w:rsidRPr="005A60FD">
        <w:t xml:space="preserve"> guidance on how to assess special land uses (SLUs) (i.e., non-residential noise sensitive sites) in Florida for highway traffic noise, </w:t>
      </w:r>
      <w:r w:rsidRPr="005A60FD">
        <w:rPr>
          <w:i/>
          <w:iCs/>
        </w:rPr>
        <w:t xml:space="preserve">A Method to Determine Reasonableness and Feasibility of Noise Abatement at Special Land Use </w:t>
      </w:r>
      <w:r w:rsidR="00AD3D21" w:rsidRPr="005A60FD">
        <w:rPr>
          <w:i/>
          <w:iCs/>
        </w:rPr>
        <w:t>Locations</w:t>
      </w:r>
      <w:r w:rsidR="00AD3D21" w:rsidRPr="005A60FD">
        <w:t>, was</w:t>
      </w:r>
      <w:r w:rsidRPr="005A60FD">
        <w:t xml:space="preserve"> developed in 2009. Since its development, changes in federal regulations have occurred</w:t>
      </w:r>
      <w:r w:rsidR="000F53E4" w:rsidRPr="005A60FD">
        <w:t xml:space="preserve"> and shortcomings have been identified</w:t>
      </w:r>
      <w:r w:rsidRPr="005A60FD">
        <w:t xml:space="preserve">. Additionally, potential improvements to the methodology have been suggested by highway traffic noise specialists around the state. Therefore, an update to the methodology used to assess highway traffic noise for SLUs </w:t>
      </w:r>
      <w:r w:rsidR="002F5D64" w:rsidRPr="005A60FD">
        <w:t>has been completed.</w:t>
      </w:r>
    </w:p>
    <w:p w14:paraId="60AB9337" w14:textId="730C0ED9" w:rsidR="003E6D93" w:rsidRPr="005A60FD" w:rsidRDefault="003E6D93" w:rsidP="00C42A0A">
      <w:r w:rsidRPr="005A60FD">
        <w:t xml:space="preserve">The purpose of this </w:t>
      </w:r>
      <w:r w:rsidR="000F53E4" w:rsidRPr="005A60FD">
        <w:t>d</w:t>
      </w:r>
      <w:r w:rsidRPr="005A60FD">
        <w:t>ocument is to provide an overview of the</w:t>
      </w:r>
      <w:r w:rsidR="000F53E4" w:rsidRPr="005A60FD">
        <w:t xml:space="preserve"> shortcomings</w:t>
      </w:r>
      <w:r w:rsidRPr="005A60FD">
        <w:t xml:space="preserve"> and improvement opportunities of the 2009 FDOT SLU Methodology, provide an outline of other states’ methodologies to evaluate SLU</w:t>
      </w:r>
      <w:r w:rsidR="000F53E4" w:rsidRPr="005A60FD">
        <w:t>s</w:t>
      </w:r>
      <w:r w:rsidRPr="005A60FD">
        <w:t>, and to update the methodology FDOT uses to evaluate SLUs.</w:t>
      </w:r>
    </w:p>
    <w:p w14:paraId="7794A4B9" w14:textId="73D894B2" w:rsidR="006C29F4" w:rsidRPr="005A60FD" w:rsidRDefault="000F53E4" w:rsidP="00D81D49">
      <w:pPr>
        <w:pStyle w:val="Heading2"/>
      </w:pPr>
      <w:bookmarkStart w:id="2" w:name="_Toc97823945"/>
      <w:bookmarkStart w:id="3" w:name="_Toc153378573"/>
      <w:r w:rsidRPr="005A60FD">
        <w:t>Methodology</w:t>
      </w:r>
      <w:r w:rsidR="00EB0E23" w:rsidRPr="005A60FD">
        <w:t xml:space="preserve"> Developed in 2009</w:t>
      </w:r>
      <w:bookmarkEnd w:id="2"/>
      <w:bookmarkEnd w:id="3"/>
    </w:p>
    <w:p w14:paraId="427C6EF4" w14:textId="4D01D221" w:rsidR="003E6D93" w:rsidRPr="005A60FD" w:rsidRDefault="003E6D93" w:rsidP="00C42A0A">
      <w:r w:rsidRPr="005A60FD">
        <w:t xml:space="preserve">Florida’s 2009 SLU Methodology was developed in several “phases”. The first phase that was implemented was a survey which assessed the then-current state policies concerning SLUs. A survey was mailed to representatives from each state </w:t>
      </w:r>
      <w:r w:rsidR="00017CD5" w:rsidRPr="005A60FD">
        <w:t xml:space="preserve">Department </w:t>
      </w:r>
      <w:r w:rsidR="00B67447" w:rsidRPr="005A60FD">
        <w:t xml:space="preserve">of </w:t>
      </w:r>
      <w:r w:rsidR="00017CD5" w:rsidRPr="005A60FD">
        <w:t>Transportation (</w:t>
      </w:r>
      <w:r w:rsidRPr="005A60FD">
        <w:t>DOT</w:t>
      </w:r>
      <w:r w:rsidR="00017CD5" w:rsidRPr="005A60FD">
        <w:t>)</w:t>
      </w:r>
      <w:r w:rsidRPr="005A60FD">
        <w:t xml:space="preserve"> to inquire whether any formal state policies concerning SLUs existed. Follow-up telephone calls were made to non-responding state DOTs. Where additional insight was needed for specific problems, additional surveys were mailed to other groups and individuals. The results of the survey indicated that no states had a formal policy for SLUs and </w:t>
      </w:r>
      <w:proofErr w:type="gramStart"/>
      <w:r w:rsidRPr="005A60FD">
        <w:t>the majority of</w:t>
      </w:r>
      <w:proofErr w:type="gramEnd"/>
      <w:r w:rsidRPr="005A60FD">
        <w:t xml:space="preserve"> states had difficulty in determining reasonableness of noise abatement for SLUs. Many states responded that they evaluated SLUs on a case</w:t>
      </w:r>
      <w:r w:rsidR="00017CD5" w:rsidRPr="005A60FD">
        <w:t>-</w:t>
      </w:r>
      <w:r w:rsidRPr="005A60FD">
        <w:t>by</w:t>
      </w:r>
      <w:r w:rsidR="00017CD5" w:rsidRPr="005A60FD">
        <w:t>-</w:t>
      </w:r>
      <w:r w:rsidRPr="005A60FD">
        <w:t xml:space="preserve">case basis. </w:t>
      </w:r>
    </w:p>
    <w:p w14:paraId="3AB971CA" w14:textId="6B734653" w:rsidR="003E6D93" w:rsidRPr="005A60FD" w:rsidRDefault="003E6D93" w:rsidP="00C42A0A">
      <w:r w:rsidRPr="005A60FD">
        <w:t xml:space="preserve">Furthermore, the survey asked the state DOTs to rank what they thought were the most important factors when determining </w:t>
      </w:r>
      <w:r w:rsidR="00B67447" w:rsidRPr="005A60FD">
        <w:t xml:space="preserve">feasibility </w:t>
      </w:r>
      <w:r w:rsidRPr="005A60FD">
        <w:t xml:space="preserve">and </w:t>
      </w:r>
      <w:r w:rsidR="00B67447" w:rsidRPr="005A60FD">
        <w:t>reasonableness</w:t>
      </w:r>
      <w:r w:rsidRPr="005A60FD">
        <w:t xml:space="preserve">. </w:t>
      </w:r>
      <w:proofErr w:type="gramStart"/>
      <w:r w:rsidRPr="005A60FD">
        <w:t>The majority of</w:t>
      </w:r>
      <w:proofErr w:type="gramEnd"/>
      <w:r w:rsidRPr="005A60FD">
        <w:t xml:space="preserve"> state DOTs responded that cost was the most important factor, followed by approaching/exceeding the Noise Abatement Criteria (NAC). </w:t>
      </w:r>
    </w:p>
    <w:p w14:paraId="774F227A" w14:textId="2B05954F" w:rsidR="003E6D93" w:rsidRPr="005A60FD" w:rsidRDefault="003E6D93" w:rsidP="00C42A0A">
      <w:r w:rsidRPr="005A60FD">
        <w:t xml:space="preserve">The survey also asked state DOTs to suggest a methodology to determine reasonableness at SLUs. Using the survey responses as a basis, a complex SLU Reasonable/Feasible Matrix was developed to determine if noise abatement was reasonable/feasible at a SLU. Upon review, concerns with complexity were identified. As a result, a simplified </w:t>
      </w:r>
      <w:r w:rsidRPr="005A60FD">
        <w:rPr>
          <w:i/>
          <w:iCs/>
        </w:rPr>
        <w:t>Reasonability Matrix</w:t>
      </w:r>
      <w:r w:rsidRPr="005A60FD">
        <w:t xml:space="preserve"> and a separate </w:t>
      </w:r>
      <w:r w:rsidRPr="005A60FD">
        <w:rPr>
          <w:i/>
          <w:iCs/>
        </w:rPr>
        <w:t>Feasibility Flowchart</w:t>
      </w:r>
      <w:r w:rsidRPr="005A60FD">
        <w:t xml:space="preserve"> were developed. The feasibility flowchart assessed  if, </w:t>
      </w:r>
      <w:r w:rsidR="00B163B9">
        <w:t xml:space="preserve">for sites developed before the Date of Public Knowledge, </w:t>
      </w:r>
      <w:r w:rsidRPr="005A60FD">
        <w:t>1) the SLU is used during peak traffic conditions, 2) the NAC is approached or exceeded</w:t>
      </w:r>
      <w:r w:rsidR="00B163B9">
        <w:t xml:space="preserve"> or if there is a substantial increase</w:t>
      </w:r>
      <w:r w:rsidRPr="005A60FD">
        <w:t xml:space="preserve">, 3) a 5 </w:t>
      </w:r>
      <w:r w:rsidR="00755606" w:rsidRPr="005A60FD">
        <w:t>decibel (</w:t>
      </w:r>
      <w:r w:rsidRPr="005A60FD">
        <w:t>dB</w:t>
      </w:r>
      <w:r w:rsidR="00755606" w:rsidRPr="005A60FD">
        <w:t>[</w:t>
      </w:r>
      <w:r w:rsidRPr="005A60FD">
        <w:t>A</w:t>
      </w:r>
      <w:r w:rsidR="00755606" w:rsidRPr="005A60FD">
        <w:t>])</w:t>
      </w:r>
      <w:r w:rsidRPr="005A60FD">
        <w:t xml:space="preserve"> insertion loss can be achieved from abatement, and 4) the property owners desire abatement, then </w:t>
      </w:r>
      <w:r w:rsidR="00B163B9">
        <w:t xml:space="preserve">the barrier is considered feasible and </w:t>
      </w:r>
      <w:r w:rsidR="00D5243F">
        <w:t xml:space="preserve">the analyst should </w:t>
      </w:r>
      <w:r w:rsidR="00B163B9">
        <w:t>proceed to the Reasonableness Matrix</w:t>
      </w:r>
      <w:r w:rsidRPr="005A60FD">
        <w:t xml:space="preserve">. </w:t>
      </w:r>
    </w:p>
    <w:p w14:paraId="31EAA931" w14:textId="77777777" w:rsidR="003E6D93" w:rsidRPr="005A60FD" w:rsidRDefault="003E6D93" w:rsidP="00C42A0A">
      <w:r w:rsidRPr="005A60FD">
        <w:lastRenderedPageBreak/>
        <w:t xml:space="preserve">To assess reasonableness, a SLU “abatement cost factor” was identified and a </w:t>
      </w:r>
      <w:r w:rsidRPr="005A60FD">
        <w:rPr>
          <w:i/>
          <w:iCs/>
        </w:rPr>
        <w:t>Reasonableness Matrix</w:t>
      </w:r>
      <w:r w:rsidRPr="005A60FD">
        <w:t xml:space="preserve"> was developed. The SLU “abatement cost factor” was developed by extrapolating the residential “abatement cost factor” and included the following steps:</w:t>
      </w:r>
    </w:p>
    <w:p w14:paraId="126994D8" w14:textId="77777777" w:rsidR="003E6D93" w:rsidRPr="005A60FD" w:rsidRDefault="003E6D93" w:rsidP="00C42A0A">
      <w:pPr>
        <w:pStyle w:val="ListParagraph"/>
        <w:numPr>
          <w:ilvl w:val="0"/>
          <w:numId w:val="3"/>
        </w:numPr>
      </w:pPr>
      <w:r w:rsidRPr="005A60FD">
        <w:t>Use the current FDOT accepted barrier cost per residence ($42,000/benefited receptor).</w:t>
      </w:r>
    </w:p>
    <w:p w14:paraId="777FE65A" w14:textId="77777777" w:rsidR="003E6D93" w:rsidRPr="005A60FD" w:rsidRDefault="003E6D93" w:rsidP="00C42A0A">
      <w:pPr>
        <w:pStyle w:val="ListParagraph"/>
        <w:numPr>
          <w:ilvl w:val="0"/>
          <w:numId w:val="3"/>
        </w:numPr>
      </w:pPr>
      <w:r w:rsidRPr="005A60FD">
        <w:t>Assume residences are used 24 hours/day.</w:t>
      </w:r>
    </w:p>
    <w:p w14:paraId="00B4FA45" w14:textId="77777777" w:rsidR="003E6D93" w:rsidRPr="005A60FD" w:rsidRDefault="003E6D93" w:rsidP="00C42A0A">
      <w:pPr>
        <w:pStyle w:val="ListParagraph"/>
        <w:numPr>
          <w:ilvl w:val="0"/>
          <w:numId w:val="3"/>
        </w:numPr>
      </w:pPr>
      <w:r w:rsidRPr="005A60FD">
        <w:t>Determine the average frontage of a residence (100 ft; 30.5m).</w:t>
      </w:r>
    </w:p>
    <w:p w14:paraId="39F1C803" w14:textId="77777777" w:rsidR="003E6D93" w:rsidRPr="005A60FD" w:rsidRDefault="003E6D93" w:rsidP="00C42A0A">
      <w:pPr>
        <w:pStyle w:val="ListParagraph"/>
        <w:numPr>
          <w:ilvl w:val="0"/>
          <w:numId w:val="3"/>
        </w:numPr>
      </w:pPr>
      <w:r w:rsidRPr="005A60FD">
        <w:t>Determine the average height of a noise barrier statewide (14 ft; 4.3m).</w:t>
      </w:r>
    </w:p>
    <w:p w14:paraId="0B92F59C" w14:textId="77777777" w:rsidR="003E6D93" w:rsidRPr="005A60FD" w:rsidRDefault="003E6D93" w:rsidP="00C42A0A">
      <w:pPr>
        <w:pStyle w:val="ListParagraph"/>
        <w:numPr>
          <w:ilvl w:val="0"/>
          <w:numId w:val="3"/>
        </w:numPr>
      </w:pPr>
      <w:r w:rsidRPr="005A60FD">
        <w:t>Use the average frontage of a residence and barrier height to determine the area of a hypothetical barrier per residence frontage.</w:t>
      </w:r>
    </w:p>
    <w:p w14:paraId="1FE50A6F" w14:textId="77777777" w:rsidR="003E6D93" w:rsidRPr="005A60FD" w:rsidRDefault="003E6D93" w:rsidP="00C42A0A">
      <w:pPr>
        <w:pStyle w:val="ListParagraph"/>
        <w:numPr>
          <w:ilvl w:val="0"/>
          <w:numId w:val="3"/>
        </w:numPr>
      </w:pPr>
      <w:r w:rsidRPr="005A60FD">
        <w:t>Determine the state average number of people per dwelling unit.</w:t>
      </w:r>
    </w:p>
    <w:p w14:paraId="30CE16F9" w14:textId="54B5704A" w:rsidR="003E6D93" w:rsidRPr="005A60FD" w:rsidRDefault="003E6D93" w:rsidP="00C42A0A">
      <w:pPr>
        <w:pStyle w:val="ListParagraph"/>
        <w:numPr>
          <w:ilvl w:val="0"/>
          <w:numId w:val="3"/>
        </w:numPr>
      </w:pPr>
      <w:r w:rsidRPr="005A60FD">
        <w:t>Use these data to determine a criteria barrier cost per hour of usage and area of barrier.</w:t>
      </w:r>
    </w:p>
    <w:p w14:paraId="106A049A" w14:textId="40463698" w:rsidR="00B80ED8" w:rsidRPr="005A60FD" w:rsidRDefault="00676E83" w:rsidP="00C42A0A">
      <w:r w:rsidRPr="005A60FD">
        <w:rPr>
          <w:noProof/>
        </w:rPr>
        <mc:AlternateContent>
          <mc:Choice Requires="wps">
            <w:drawing>
              <wp:anchor distT="0" distB="0" distL="114300" distR="114300" simplePos="0" relativeHeight="251769856" behindDoc="0" locked="0" layoutInCell="1" allowOverlap="1" wp14:anchorId="2AD6D258" wp14:editId="0D0F0456">
                <wp:simplePos x="0" y="0"/>
                <wp:positionH relativeFrom="column">
                  <wp:posOffset>-9525</wp:posOffset>
                </wp:positionH>
                <wp:positionV relativeFrom="paragraph">
                  <wp:posOffset>1337310</wp:posOffset>
                </wp:positionV>
                <wp:extent cx="5901055" cy="238125"/>
                <wp:effectExtent l="0" t="0" r="4445" b="9525"/>
                <wp:wrapSquare wrapText="bothSides"/>
                <wp:docPr id="23" name="Text Box 23"/>
                <wp:cNvGraphicFramePr/>
                <a:graphic xmlns:a="http://schemas.openxmlformats.org/drawingml/2006/main">
                  <a:graphicData uri="http://schemas.microsoft.com/office/word/2010/wordprocessingShape">
                    <wps:wsp>
                      <wps:cNvSpPr txBox="1"/>
                      <wps:spPr>
                        <a:xfrm>
                          <a:off x="0" y="0"/>
                          <a:ext cx="5901055" cy="238125"/>
                        </a:xfrm>
                        <a:prstGeom prst="rect">
                          <a:avLst/>
                        </a:prstGeom>
                        <a:solidFill>
                          <a:prstClr val="white"/>
                        </a:solidFill>
                        <a:ln>
                          <a:noFill/>
                        </a:ln>
                      </wps:spPr>
                      <wps:txbx>
                        <w:txbxContent>
                          <w:p w14:paraId="2C78EB67" w14:textId="0D0586AC" w:rsidR="00676E83" w:rsidRPr="00676E83" w:rsidRDefault="00676E83" w:rsidP="00676E83">
                            <w:pPr>
                              <w:pStyle w:val="Caption"/>
                              <w:rPr>
                                <w:rFonts w:eastAsiaTheme="minorHAnsi"/>
                                <w:noProof/>
                                <w:sz w:val="22"/>
                                <w:szCs w:val="22"/>
                              </w:rPr>
                            </w:pPr>
                            <w:bookmarkStart w:id="4" w:name="_Toc153378629"/>
                            <w:r w:rsidRPr="00676E83">
                              <w:rPr>
                                <w:sz w:val="22"/>
                                <w:szCs w:val="22"/>
                              </w:rPr>
                              <w:t xml:space="preserve">Equation </w:t>
                            </w:r>
                            <w:r w:rsidRPr="00676E83">
                              <w:rPr>
                                <w:sz w:val="22"/>
                                <w:szCs w:val="22"/>
                              </w:rPr>
                              <w:fldChar w:fldCharType="begin"/>
                            </w:r>
                            <w:r w:rsidRPr="00676E83">
                              <w:rPr>
                                <w:sz w:val="22"/>
                                <w:szCs w:val="22"/>
                              </w:rPr>
                              <w:instrText xml:space="preserve"> SEQ Equation \* ARABIC </w:instrText>
                            </w:r>
                            <w:r w:rsidRPr="00676E83">
                              <w:rPr>
                                <w:sz w:val="22"/>
                                <w:szCs w:val="22"/>
                              </w:rPr>
                              <w:fldChar w:fldCharType="separate"/>
                            </w:r>
                            <w:r w:rsidR="00976DFD">
                              <w:rPr>
                                <w:noProof/>
                                <w:sz w:val="22"/>
                                <w:szCs w:val="22"/>
                              </w:rPr>
                              <w:t>1</w:t>
                            </w:r>
                            <w:r w:rsidRPr="00676E83">
                              <w:rPr>
                                <w:sz w:val="22"/>
                                <w:szCs w:val="22"/>
                              </w:rPr>
                              <w:fldChar w:fldCharType="end"/>
                            </w:r>
                            <w:r w:rsidRPr="00676E83">
                              <w:rPr>
                                <w:sz w:val="22"/>
                                <w:szCs w:val="22"/>
                              </w:rPr>
                              <w:t xml:space="preserve"> 2009 SLU Threshold Calculation</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6D258" id="_x0000_t202" coordsize="21600,21600" o:spt="202" path="m,l,21600r21600,l21600,xe">
                <v:stroke joinstyle="miter"/>
                <v:path gradientshapeok="t" o:connecttype="rect"/>
              </v:shapetype>
              <v:shape id="Text Box 23" o:spid="_x0000_s1026" type="#_x0000_t202" style="position:absolute;left:0;text-align:left;margin-left:-.75pt;margin-top:105.3pt;width:464.65pt;height:18.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" stroked="f">
                <v:textbox inset="0,0,0,0">
                  <w:txbxContent>
                    <w:p w14:paraId="2C78EB67" w14:textId="0D0586AC" w:rsidR="00676E83" w:rsidRPr="00676E83" w:rsidRDefault="00676E83" w:rsidP="00676E83">
                      <w:pPr>
                        <w:pStyle w:val="Caption"/>
                        <w:rPr>
                          <w:rFonts w:eastAsiaTheme="minorHAnsi"/>
                          <w:noProof/>
                          <w:sz w:val="22"/>
                          <w:szCs w:val="22"/>
                        </w:rPr>
                      </w:pPr>
                      <w:bookmarkStart w:id="5" w:name="_Toc153378629"/>
                      <w:r w:rsidRPr="00676E83">
                        <w:rPr>
                          <w:sz w:val="22"/>
                          <w:szCs w:val="22"/>
                        </w:rPr>
                        <w:t xml:space="preserve">Equation </w:t>
                      </w:r>
                      <w:r w:rsidRPr="00676E83">
                        <w:rPr>
                          <w:sz w:val="22"/>
                          <w:szCs w:val="22"/>
                        </w:rPr>
                        <w:fldChar w:fldCharType="begin"/>
                      </w:r>
                      <w:r w:rsidRPr="00676E83">
                        <w:rPr>
                          <w:sz w:val="22"/>
                          <w:szCs w:val="22"/>
                        </w:rPr>
                        <w:instrText xml:space="preserve"> SEQ Equation \* ARABIC </w:instrText>
                      </w:r>
                      <w:r w:rsidRPr="00676E83">
                        <w:rPr>
                          <w:sz w:val="22"/>
                          <w:szCs w:val="22"/>
                        </w:rPr>
                        <w:fldChar w:fldCharType="separate"/>
                      </w:r>
                      <w:r w:rsidR="00976DFD">
                        <w:rPr>
                          <w:noProof/>
                          <w:sz w:val="22"/>
                          <w:szCs w:val="22"/>
                        </w:rPr>
                        <w:t>1</w:t>
                      </w:r>
                      <w:r w:rsidRPr="00676E83">
                        <w:rPr>
                          <w:sz w:val="22"/>
                          <w:szCs w:val="22"/>
                        </w:rPr>
                        <w:fldChar w:fldCharType="end"/>
                      </w:r>
                      <w:r w:rsidRPr="00676E83">
                        <w:rPr>
                          <w:sz w:val="22"/>
                          <w:szCs w:val="22"/>
                        </w:rPr>
                        <w:t xml:space="preserve"> 2009 SLU Threshold Calculation</w:t>
                      </w:r>
                      <w:bookmarkEnd w:id="5"/>
                    </w:p>
                  </w:txbxContent>
                </v:textbox>
                <w10:wrap type="square"/>
              </v:shape>
            </w:pict>
          </mc:Fallback>
        </mc:AlternateContent>
      </w:r>
      <w:r w:rsidR="00B80ED8" w:rsidRPr="005A60FD">
        <w:rPr>
          <w:noProof/>
        </w:rPr>
        <mc:AlternateContent>
          <mc:Choice Requires="wps">
            <w:drawing>
              <wp:anchor distT="45720" distB="45720" distL="114300" distR="114300" simplePos="0" relativeHeight="251727872" behindDoc="0" locked="0" layoutInCell="1" allowOverlap="1" wp14:anchorId="53A5573B" wp14:editId="7DADD4D0">
                <wp:simplePos x="0" y="0"/>
                <wp:positionH relativeFrom="column">
                  <wp:posOffset>-8890</wp:posOffset>
                </wp:positionH>
                <wp:positionV relativeFrom="paragraph">
                  <wp:posOffset>666115</wp:posOffset>
                </wp:positionV>
                <wp:extent cx="5901055" cy="1404620"/>
                <wp:effectExtent l="0" t="0" r="2794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404620"/>
                        </a:xfrm>
                        <a:prstGeom prst="rect">
                          <a:avLst/>
                        </a:prstGeom>
                        <a:solidFill>
                          <a:schemeClr val="bg2"/>
                        </a:solidFill>
                        <a:ln w="9525">
                          <a:solidFill>
                            <a:srgbClr val="000000"/>
                          </a:solidFill>
                          <a:miter lim="800000"/>
                          <a:headEnd/>
                          <a:tailEnd/>
                        </a:ln>
                      </wps:spPr>
                      <wps:txbx>
                        <w:txbxContent>
                          <w:p w14:paraId="73FF061D" w14:textId="6A1339AD" w:rsidR="00EA06B5" w:rsidRDefault="00F24EA5">
                            <m:oMathPara>
                              <m:oMath>
                                <m:f>
                                  <m:fPr>
                                    <m:ctrlPr>
                                      <w:rPr>
                                        <w:rFonts w:ascii="Cambria Math" w:hAnsi="Cambria Math"/>
                                      </w:rPr>
                                    </m:ctrlPr>
                                  </m:fPr>
                                  <m:num>
                                    <m:r>
                                      <m:rPr>
                                        <m:sty m:val="p"/>
                                      </m:rPr>
                                      <w:rPr>
                                        <w:rFonts w:ascii="Cambria Math" w:hAnsi="Cambria Math"/>
                                      </w:rPr>
                                      <m:t>$42</m:t>
                                    </m:r>
                                    <m:r>
                                      <w:rPr>
                                        <w:rFonts w:ascii="Cambria Math" w:hAnsi="Cambria Math"/>
                                      </w:rPr>
                                      <m:t>k</m:t>
                                    </m:r>
                                  </m:num>
                                  <m:den>
                                    <m:r>
                                      <w:rPr>
                                        <w:rFonts w:ascii="Cambria Math" w:hAnsi="Cambria Math"/>
                                      </w:rPr>
                                      <m:t>residence</m:t>
                                    </m:r>
                                  </m:den>
                                </m:f>
                                <m:r>
                                  <w:rPr>
                                    <w:rFonts w:ascii="Cambria Math" w:hAnsi="Cambria Math"/>
                                  </w:rPr>
                                  <m:t>x</m:t>
                                </m:r>
                                <m:f>
                                  <m:fPr>
                                    <m:ctrlPr>
                                      <w:rPr>
                                        <w:rFonts w:ascii="Cambria Math" w:hAnsi="Cambria Math"/>
                                      </w:rPr>
                                    </m:ctrlPr>
                                  </m:fPr>
                                  <m:num>
                                    <m:r>
                                      <w:rPr>
                                        <w:rFonts w:ascii="Cambria Math" w:hAnsi="Cambria Math"/>
                                      </w:rPr>
                                      <m:t>residence</m:t>
                                    </m:r>
                                  </m:num>
                                  <m:den>
                                    <m:r>
                                      <m:rPr>
                                        <m:sty m:val="p"/>
                                      </m:rPr>
                                      <w:rPr>
                                        <w:rFonts w:ascii="Cambria Math" w:hAnsi="Cambria Math"/>
                                      </w:rPr>
                                      <m:t xml:space="preserve">2.46 </m:t>
                                    </m:r>
                                    <m:r>
                                      <w:rPr>
                                        <w:rFonts w:ascii="Cambria Math" w:hAnsi="Cambria Math"/>
                                      </w:rPr>
                                      <m:t>persons</m:t>
                                    </m:r>
                                  </m:den>
                                </m:f>
                                <m:r>
                                  <w:rPr>
                                    <w:rFonts w:ascii="Cambria Math" w:hAnsi="Cambria Math"/>
                                  </w:rPr>
                                  <m:t>x</m:t>
                                </m:r>
                                <m:f>
                                  <m:fPr>
                                    <m:ctrlPr>
                                      <w:rPr>
                                        <w:rFonts w:ascii="Cambria Math" w:hAnsi="Cambria Math"/>
                                      </w:rPr>
                                    </m:ctrlPr>
                                  </m:fPr>
                                  <m:num>
                                    <m:r>
                                      <w:rPr>
                                        <w:rFonts w:ascii="Cambria Math" w:hAnsi="Cambria Math"/>
                                      </w:rPr>
                                      <m:t>usage</m:t>
                                    </m:r>
                                  </m:num>
                                  <m:den>
                                    <m:r>
                                      <m:rPr>
                                        <m:sty m:val="p"/>
                                      </m:rPr>
                                      <w:rPr>
                                        <w:rFonts w:ascii="Cambria Math" w:hAnsi="Cambria Math"/>
                                      </w:rPr>
                                      <m:t xml:space="preserve">24 </m:t>
                                    </m:r>
                                    <m:r>
                                      <w:rPr>
                                        <w:rFonts w:ascii="Cambria Math" w:hAnsi="Cambria Math"/>
                                      </w:rPr>
                                      <m:t>hours</m:t>
                                    </m:r>
                                    <m:r>
                                      <m:rPr>
                                        <m:sty m:val="p"/>
                                      </m:rPr>
                                      <w:rPr>
                                        <w:rFonts w:ascii="Cambria Math" w:hAnsi="Cambria Math"/>
                                      </w:rPr>
                                      <m:t xml:space="preserve"> </m:t>
                                    </m:r>
                                  </m:den>
                                </m:f>
                                <m:r>
                                  <w:rPr>
                                    <w:rFonts w:ascii="Cambria Math" w:hAnsi="Cambria Math"/>
                                  </w:rPr>
                                  <m:t>x</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14</m:t>
                                    </m:r>
                                    <m:r>
                                      <w:rPr>
                                        <w:rFonts w:ascii="Cambria Math" w:hAnsi="Cambria Math"/>
                                      </w:rPr>
                                      <m:t>ft</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100 </m:t>
                                    </m:r>
                                    <m:r>
                                      <w:rPr>
                                        <w:rFonts w:ascii="Cambria Math" w:hAnsi="Cambria Math"/>
                                      </w:rPr>
                                      <m:t>ft</m:t>
                                    </m:r>
                                    <m:r>
                                      <m:rPr>
                                        <m:sty m:val="p"/>
                                      </m:rPr>
                                      <w:rPr>
                                        <w:rFonts w:ascii="Cambria Math" w:hAnsi="Cambria Math"/>
                                      </w:rPr>
                                      <m:t>.</m:t>
                                    </m:r>
                                  </m:e>
                                </m:d>
                                <m:r>
                                  <m:rPr>
                                    <m:sty m:val="p"/>
                                  </m:rPr>
                                  <w:rPr>
                                    <w:rFonts w:ascii="Cambria Math" w:hAnsi="Cambria Math"/>
                                  </w:rPr>
                                  <m:t>= $995,935/person hour/ft2</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5573B" id="Text Box 2" o:spid="_x0000_s1027" type="#_x0000_t202" style="position:absolute;left:0;text-align:left;margin-left:-.7pt;margin-top:52.45pt;width:464.6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" fillcolor="#e7e6e6 [3214]">
                <v:textbox style="mso-fit-shape-to-text:t">
                  <w:txbxContent>
                    <w:p w14:paraId="73FF061D" w14:textId="6A1339AD" w:rsidR="00EA06B5" w:rsidRDefault="00205788">
                      <m:oMathPara>
                        <m:oMath>
                          <m:f>
                            <m:fPr>
                              <m:ctrlPr>
                                <w:rPr>
                                  <w:rFonts w:ascii="Cambria Math" w:hAnsi="Cambria Math"/>
                                </w:rPr>
                              </m:ctrlPr>
                            </m:fPr>
                            <m:num>
                              <m:r>
                                <m:rPr>
                                  <m:sty m:val="p"/>
                                </m:rPr>
                                <w:rPr>
                                  <w:rFonts w:ascii="Cambria Math" w:hAnsi="Cambria Math"/>
                                </w:rPr>
                                <m:t>$42</m:t>
                              </m:r>
                              <m:r>
                                <w:rPr>
                                  <w:rFonts w:ascii="Cambria Math" w:hAnsi="Cambria Math"/>
                                </w:rPr>
                                <m:t>k</m:t>
                              </m:r>
                            </m:num>
                            <m:den>
                              <m:r>
                                <w:rPr>
                                  <w:rFonts w:ascii="Cambria Math" w:hAnsi="Cambria Math"/>
                                </w:rPr>
                                <m:t>residence</m:t>
                              </m:r>
                            </m:den>
                          </m:f>
                          <m:r>
                            <w:rPr>
                              <w:rFonts w:ascii="Cambria Math" w:hAnsi="Cambria Math"/>
                            </w:rPr>
                            <m:t>x</m:t>
                          </m:r>
                          <m:f>
                            <m:fPr>
                              <m:ctrlPr>
                                <w:rPr>
                                  <w:rFonts w:ascii="Cambria Math" w:hAnsi="Cambria Math"/>
                                </w:rPr>
                              </m:ctrlPr>
                            </m:fPr>
                            <m:num>
                              <m:r>
                                <w:rPr>
                                  <w:rFonts w:ascii="Cambria Math" w:hAnsi="Cambria Math"/>
                                </w:rPr>
                                <m:t>residence</m:t>
                              </m:r>
                            </m:num>
                            <m:den>
                              <m:r>
                                <m:rPr>
                                  <m:sty m:val="p"/>
                                </m:rPr>
                                <w:rPr>
                                  <w:rFonts w:ascii="Cambria Math" w:hAnsi="Cambria Math"/>
                                </w:rPr>
                                <m:t xml:space="preserve">2.46 </m:t>
                              </m:r>
                              <m:r>
                                <w:rPr>
                                  <w:rFonts w:ascii="Cambria Math" w:hAnsi="Cambria Math"/>
                                </w:rPr>
                                <m:t>persons</m:t>
                              </m:r>
                            </m:den>
                          </m:f>
                          <m:r>
                            <w:rPr>
                              <w:rFonts w:ascii="Cambria Math" w:hAnsi="Cambria Math"/>
                            </w:rPr>
                            <m:t>x</m:t>
                          </m:r>
                          <m:f>
                            <m:fPr>
                              <m:ctrlPr>
                                <w:rPr>
                                  <w:rFonts w:ascii="Cambria Math" w:hAnsi="Cambria Math"/>
                                </w:rPr>
                              </m:ctrlPr>
                            </m:fPr>
                            <m:num>
                              <m:r>
                                <w:rPr>
                                  <w:rFonts w:ascii="Cambria Math" w:hAnsi="Cambria Math"/>
                                </w:rPr>
                                <m:t>usage</m:t>
                              </m:r>
                            </m:num>
                            <m:den>
                              <m:r>
                                <m:rPr>
                                  <m:sty m:val="p"/>
                                </m:rPr>
                                <w:rPr>
                                  <w:rFonts w:ascii="Cambria Math" w:hAnsi="Cambria Math"/>
                                </w:rPr>
                                <m:t xml:space="preserve">24 </m:t>
                              </m:r>
                              <m:r>
                                <w:rPr>
                                  <w:rFonts w:ascii="Cambria Math" w:hAnsi="Cambria Math"/>
                                </w:rPr>
                                <m:t>hours</m:t>
                              </m:r>
                              <m:r>
                                <m:rPr>
                                  <m:sty m:val="p"/>
                                </m:rPr>
                                <w:rPr>
                                  <w:rFonts w:ascii="Cambria Math" w:hAnsi="Cambria Math"/>
                                </w:rPr>
                                <m:t xml:space="preserve"> </m:t>
                              </m:r>
                            </m:den>
                          </m:f>
                          <m:r>
                            <w:rPr>
                              <w:rFonts w:ascii="Cambria Math" w:hAnsi="Cambria Math"/>
                            </w:rPr>
                            <m:t>x</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14</m:t>
                              </m:r>
                              <m:r>
                                <w:rPr>
                                  <w:rFonts w:ascii="Cambria Math" w:hAnsi="Cambria Math"/>
                                </w:rPr>
                                <m:t>ft</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100 </m:t>
                              </m:r>
                              <m:r>
                                <w:rPr>
                                  <w:rFonts w:ascii="Cambria Math" w:hAnsi="Cambria Math"/>
                                </w:rPr>
                                <m:t>ft</m:t>
                              </m:r>
                              <m:r>
                                <m:rPr>
                                  <m:sty m:val="p"/>
                                </m:rPr>
                                <w:rPr>
                                  <w:rFonts w:ascii="Cambria Math" w:hAnsi="Cambria Math"/>
                                </w:rPr>
                                <m:t>.</m:t>
                              </m:r>
                            </m:e>
                          </m:d>
                          <m:r>
                            <m:rPr>
                              <m:sty m:val="p"/>
                            </m:rPr>
                            <w:rPr>
                              <w:rFonts w:ascii="Cambria Math" w:hAnsi="Cambria Math"/>
                            </w:rPr>
                            <m:t>= $995,935/person hour/ft2</m:t>
                          </m:r>
                        </m:oMath>
                      </m:oMathPara>
                    </w:p>
                  </w:txbxContent>
                </v:textbox>
                <w10:wrap type="square"/>
              </v:shape>
            </w:pict>
          </mc:Fallback>
        </mc:AlternateContent>
      </w:r>
      <w:r w:rsidR="003E6D93" w:rsidRPr="005A60FD">
        <w:t>The above factors were translated into a methodology for evaluating SLUs that accounts for the threshold of $42,000 per benefitted receptor and translated it to apply to a non-residential receptor based on person-hours-of-use in the following equation:</w:t>
      </w:r>
    </w:p>
    <w:p w14:paraId="69C48F07" w14:textId="518BB075" w:rsidR="003E6D93" w:rsidRPr="005A60FD" w:rsidRDefault="003E6D93" w:rsidP="00C42A0A">
      <w:r w:rsidRPr="005A60FD">
        <w:t>The cost of abatement is considered reasonable if the calculated “abatement cost factor” is below the “criteria abatement cost factor” of the above equation ($995,935/person-hour/ft</w:t>
      </w:r>
      <w:r w:rsidRPr="005A60FD">
        <w:rPr>
          <w:vertAlign w:val="superscript"/>
        </w:rPr>
        <w:t>2</w:t>
      </w:r>
      <w:r w:rsidRPr="005A60FD">
        <w:t xml:space="preserve">). To assist in this determination, a Reasonableness Worksheet was developed, shown in </w:t>
      </w:r>
      <w:r w:rsidRPr="005A60FD">
        <w:fldChar w:fldCharType="begin"/>
      </w:r>
      <w:r w:rsidRPr="005A60FD">
        <w:instrText xml:space="preserve"> REF _Ref57639548 \h  \* MERGEFORMAT </w:instrText>
      </w:r>
      <w:r w:rsidRPr="005A60FD">
        <w:fldChar w:fldCharType="separate"/>
      </w:r>
      <w:r w:rsidR="00976DFD" w:rsidRPr="00976DFD">
        <w:rPr>
          <w:b/>
          <w:bCs/>
        </w:rPr>
        <w:t xml:space="preserve">Table </w:t>
      </w:r>
      <w:r w:rsidR="00976DFD" w:rsidRPr="00976DFD">
        <w:rPr>
          <w:b/>
          <w:bCs/>
          <w:noProof/>
        </w:rPr>
        <w:t>1</w:t>
      </w:r>
      <w:r w:rsidRPr="005A60FD">
        <w:fldChar w:fldCharType="end"/>
      </w:r>
      <w:r w:rsidRPr="005A60FD">
        <w:t xml:space="preserve">. The user enters in various details (highlighted in yellow) and the worksheet automatically calculates if the barrier is considered reasonable for a particular SLU. </w:t>
      </w:r>
    </w:p>
    <w:p w14:paraId="61A75303" w14:textId="7D6C3954" w:rsidR="00D8624F" w:rsidRPr="005A60FD" w:rsidRDefault="003E6D93" w:rsidP="00D8624F">
      <w:pPr>
        <w:pStyle w:val="Caption"/>
        <w:keepNext/>
        <w:keepLines/>
        <w:rPr>
          <w:sz w:val="22"/>
          <w:szCs w:val="22"/>
        </w:rPr>
      </w:pPr>
      <w:bookmarkStart w:id="5" w:name="_Ref57639548"/>
      <w:bookmarkStart w:id="6" w:name="_Toc97823987"/>
      <w:bookmarkStart w:id="7" w:name="_Toc153378621"/>
      <w:r w:rsidRPr="005A60FD">
        <w:rPr>
          <w:sz w:val="22"/>
          <w:szCs w:val="22"/>
        </w:rPr>
        <w:lastRenderedPageBreak/>
        <w:t xml:space="preserve">Table </w:t>
      </w:r>
      <w:r w:rsidR="006A248A" w:rsidRPr="005A60FD">
        <w:rPr>
          <w:sz w:val="22"/>
          <w:szCs w:val="22"/>
        </w:rPr>
        <w:fldChar w:fldCharType="begin"/>
      </w:r>
      <w:r w:rsidR="006A248A" w:rsidRPr="005A60FD">
        <w:rPr>
          <w:sz w:val="22"/>
          <w:szCs w:val="22"/>
        </w:rPr>
        <w:instrText xml:space="preserve"> SEQ Table \* ARABIC </w:instrText>
      </w:r>
      <w:r w:rsidR="006A248A" w:rsidRPr="005A60FD">
        <w:rPr>
          <w:sz w:val="22"/>
          <w:szCs w:val="22"/>
        </w:rPr>
        <w:fldChar w:fldCharType="separate"/>
      </w:r>
      <w:r w:rsidR="00976DFD">
        <w:rPr>
          <w:noProof/>
          <w:sz w:val="22"/>
          <w:szCs w:val="22"/>
        </w:rPr>
        <w:t>1</w:t>
      </w:r>
      <w:r w:rsidR="006A248A" w:rsidRPr="005A60FD">
        <w:rPr>
          <w:noProof/>
          <w:sz w:val="22"/>
          <w:szCs w:val="22"/>
        </w:rPr>
        <w:fldChar w:fldCharType="end"/>
      </w:r>
      <w:bookmarkEnd w:id="5"/>
      <w:r w:rsidRPr="005A60FD">
        <w:rPr>
          <w:sz w:val="22"/>
          <w:szCs w:val="22"/>
        </w:rPr>
        <w:br/>
      </w:r>
      <w:r w:rsidR="00D8624F" w:rsidRPr="005A60FD">
        <w:rPr>
          <w:sz w:val="22"/>
          <w:szCs w:val="22"/>
        </w:rPr>
        <w:t>Special Land Use Worksheet: Reasonableness Determination</w:t>
      </w:r>
      <w:bookmarkEnd w:id="6"/>
      <w:bookmarkEnd w:id="7"/>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7009"/>
        <w:gridCol w:w="1371"/>
      </w:tblGrid>
      <w:tr w:rsidR="003E6D93" w:rsidRPr="005A60FD" w14:paraId="32A211B3" w14:textId="77777777" w:rsidTr="003E6D93">
        <w:trPr>
          <w:trHeight w:val="287"/>
        </w:trPr>
        <w:tc>
          <w:tcPr>
            <w:tcW w:w="641" w:type="dxa"/>
            <w:shd w:val="clear" w:color="auto" w:fill="BFBFBF" w:themeFill="background1" w:themeFillShade="BF"/>
            <w:noWrap/>
            <w:vAlign w:val="center"/>
            <w:hideMark/>
          </w:tcPr>
          <w:p w14:paraId="67CC5BB8" w14:textId="77777777" w:rsidR="003E6D93" w:rsidRPr="005A60FD" w:rsidRDefault="003E6D93" w:rsidP="000B65B0">
            <w:pPr>
              <w:keepNext/>
              <w:keepLines/>
              <w:spacing w:after="0" w:line="240" w:lineRule="auto"/>
              <w:contextualSpacing/>
            </w:pPr>
            <w:r w:rsidRPr="005A60FD">
              <w:t>Item</w:t>
            </w:r>
          </w:p>
        </w:tc>
        <w:tc>
          <w:tcPr>
            <w:tcW w:w="7009" w:type="dxa"/>
            <w:shd w:val="clear" w:color="auto" w:fill="BFBFBF" w:themeFill="background1" w:themeFillShade="BF"/>
            <w:noWrap/>
            <w:vAlign w:val="center"/>
            <w:hideMark/>
          </w:tcPr>
          <w:p w14:paraId="25E79B9B" w14:textId="77777777" w:rsidR="003E6D93" w:rsidRPr="005A60FD" w:rsidRDefault="003E6D93" w:rsidP="000B65B0">
            <w:pPr>
              <w:keepNext/>
              <w:keepLines/>
              <w:spacing w:after="0" w:line="240" w:lineRule="auto"/>
              <w:contextualSpacing/>
            </w:pPr>
            <w:r w:rsidRPr="005A60FD">
              <w:t>Criteria</w:t>
            </w:r>
          </w:p>
        </w:tc>
        <w:tc>
          <w:tcPr>
            <w:tcW w:w="1371" w:type="dxa"/>
            <w:shd w:val="clear" w:color="auto" w:fill="BFBFBF" w:themeFill="background1" w:themeFillShade="BF"/>
            <w:vAlign w:val="center"/>
            <w:hideMark/>
          </w:tcPr>
          <w:p w14:paraId="41494327" w14:textId="77777777" w:rsidR="003E6D93" w:rsidRPr="005A60FD" w:rsidRDefault="003E6D93" w:rsidP="000B65B0">
            <w:pPr>
              <w:keepNext/>
              <w:keepLines/>
              <w:spacing w:after="0" w:line="240" w:lineRule="auto"/>
              <w:contextualSpacing/>
            </w:pPr>
            <w:r w:rsidRPr="005A60FD">
              <w:t>Input/Result</w:t>
            </w:r>
          </w:p>
        </w:tc>
      </w:tr>
      <w:tr w:rsidR="003E6D93" w:rsidRPr="005A60FD" w14:paraId="7A5F0E22" w14:textId="77777777" w:rsidTr="003E6D93">
        <w:trPr>
          <w:trHeight w:val="318"/>
        </w:trPr>
        <w:tc>
          <w:tcPr>
            <w:tcW w:w="641" w:type="dxa"/>
            <w:shd w:val="clear" w:color="auto" w:fill="auto"/>
            <w:noWrap/>
            <w:vAlign w:val="bottom"/>
            <w:hideMark/>
          </w:tcPr>
          <w:p w14:paraId="0E8DD466" w14:textId="77777777" w:rsidR="003E6D93" w:rsidRPr="005A60FD" w:rsidRDefault="003E6D93" w:rsidP="000B65B0">
            <w:pPr>
              <w:keepNext/>
              <w:keepLines/>
              <w:spacing w:after="0" w:line="240" w:lineRule="auto"/>
              <w:contextualSpacing/>
            </w:pPr>
            <w:r w:rsidRPr="005A60FD">
              <w:t>1</w:t>
            </w:r>
          </w:p>
        </w:tc>
        <w:tc>
          <w:tcPr>
            <w:tcW w:w="7009" w:type="dxa"/>
            <w:shd w:val="clear" w:color="auto" w:fill="auto"/>
            <w:noWrap/>
            <w:vAlign w:val="bottom"/>
            <w:hideMark/>
          </w:tcPr>
          <w:p w14:paraId="721A14C2" w14:textId="77777777" w:rsidR="003E6D93" w:rsidRPr="005A60FD" w:rsidRDefault="003E6D93" w:rsidP="000B65B0">
            <w:pPr>
              <w:keepNext/>
              <w:keepLines/>
              <w:spacing w:after="0" w:line="240" w:lineRule="auto"/>
              <w:contextualSpacing/>
            </w:pPr>
            <w:r w:rsidRPr="005A60FD">
              <w:t>Enter length of proposed noise barrier (ft.)</w:t>
            </w:r>
          </w:p>
        </w:tc>
        <w:tc>
          <w:tcPr>
            <w:tcW w:w="1371" w:type="dxa"/>
            <w:shd w:val="clear" w:color="000000" w:fill="FFFF99"/>
            <w:noWrap/>
            <w:vAlign w:val="bottom"/>
          </w:tcPr>
          <w:p w14:paraId="6D9B5028" w14:textId="77777777" w:rsidR="003E6D93" w:rsidRPr="005A60FD" w:rsidRDefault="003E6D93" w:rsidP="000B65B0">
            <w:pPr>
              <w:keepNext/>
              <w:keepLines/>
              <w:spacing w:after="0" w:line="240" w:lineRule="auto"/>
              <w:contextualSpacing/>
            </w:pPr>
          </w:p>
        </w:tc>
      </w:tr>
      <w:tr w:rsidR="003E6D93" w:rsidRPr="005A60FD" w14:paraId="58E8F953" w14:textId="77777777" w:rsidTr="003E6D93">
        <w:trPr>
          <w:trHeight w:val="318"/>
        </w:trPr>
        <w:tc>
          <w:tcPr>
            <w:tcW w:w="641" w:type="dxa"/>
            <w:shd w:val="clear" w:color="auto" w:fill="auto"/>
            <w:noWrap/>
            <w:vAlign w:val="bottom"/>
            <w:hideMark/>
          </w:tcPr>
          <w:p w14:paraId="2BAE1514" w14:textId="77777777" w:rsidR="003E6D93" w:rsidRPr="005A60FD" w:rsidRDefault="003E6D93" w:rsidP="000B65B0">
            <w:pPr>
              <w:keepNext/>
              <w:keepLines/>
              <w:spacing w:after="0" w:line="240" w:lineRule="auto"/>
              <w:contextualSpacing/>
            </w:pPr>
            <w:r w:rsidRPr="005A60FD">
              <w:t>2</w:t>
            </w:r>
          </w:p>
        </w:tc>
        <w:tc>
          <w:tcPr>
            <w:tcW w:w="7009" w:type="dxa"/>
            <w:shd w:val="clear" w:color="auto" w:fill="auto"/>
            <w:noWrap/>
            <w:vAlign w:val="bottom"/>
            <w:hideMark/>
          </w:tcPr>
          <w:p w14:paraId="506B7B4E" w14:textId="77777777" w:rsidR="003E6D93" w:rsidRPr="005A60FD" w:rsidRDefault="003E6D93" w:rsidP="000B65B0">
            <w:pPr>
              <w:keepNext/>
              <w:keepLines/>
              <w:spacing w:after="0" w:line="240" w:lineRule="auto"/>
              <w:contextualSpacing/>
            </w:pPr>
            <w:r w:rsidRPr="005A60FD">
              <w:t>Enter height of proposed noise barrier (ft.)</w:t>
            </w:r>
          </w:p>
        </w:tc>
        <w:tc>
          <w:tcPr>
            <w:tcW w:w="1371" w:type="dxa"/>
            <w:shd w:val="clear" w:color="000000" w:fill="FFFF99"/>
            <w:noWrap/>
            <w:vAlign w:val="bottom"/>
          </w:tcPr>
          <w:p w14:paraId="46662D69" w14:textId="77777777" w:rsidR="003E6D93" w:rsidRPr="005A60FD" w:rsidRDefault="003E6D93" w:rsidP="000B65B0">
            <w:pPr>
              <w:keepNext/>
              <w:keepLines/>
              <w:spacing w:after="0" w:line="240" w:lineRule="auto"/>
              <w:contextualSpacing/>
            </w:pPr>
          </w:p>
        </w:tc>
      </w:tr>
      <w:tr w:rsidR="003E6D93" w:rsidRPr="005A60FD" w14:paraId="7EDDC739" w14:textId="77777777" w:rsidTr="003E6D93">
        <w:trPr>
          <w:trHeight w:val="318"/>
        </w:trPr>
        <w:tc>
          <w:tcPr>
            <w:tcW w:w="641" w:type="dxa"/>
            <w:shd w:val="clear" w:color="auto" w:fill="auto"/>
            <w:noWrap/>
            <w:vAlign w:val="bottom"/>
            <w:hideMark/>
          </w:tcPr>
          <w:p w14:paraId="7CB1B95E" w14:textId="77777777" w:rsidR="003E6D93" w:rsidRPr="005A60FD" w:rsidRDefault="003E6D93" w:rsidP="000B65B0">
            <w:pPr>
              <w:keepNext/>
              <w:keepLines/>
              <w:spacing w:after="0" w:line="240" w:lineRule="auto"/>
              <w:contextualSpacing/>
            </w:pPr>
            <w:r w:rsidRPr="005A60FD">
              <w:t>3</w:t>
            </w:r>
          </w:p>
        </w:tc>
        <w:tc>
          <w:tcPr>
            <w:tcW w:w="7009" w:type="dxa"/>
            <w:shd w:val="clear" w:color="auto" w:fill="auto"/>
            <w:noWrap/>
            <w:vAlign w:val="bottom"/>
            <w:hideMark/>
          </w:tcPr>
          <w:p w14:paraId="492151A5" w14:textId="77777777" w:rsidR="003E6D93" w:rsidRPr="005A60FD" w:rsidRDefault="003E6D93" w:rsidP="000B65B0">
            <w:pPr>
              <w:keepNext/>
              <w:keepLines/>
              <w:spacing w:after="0" w:line="240" w:lineRule="auto"/>
              <w:contextualSpacing/>
            </w:pPr>
            <w:r w:rsidRPr="005A60FD">
              <w:t>Multiply item 1 by item 2</w:t>
            </w:r>
          </w:p>
        </w:tc>
        <w:tc>
          <w:tcPr>
            <w:tcW w:w="1371" w:type="dxa"/>
            <w:shd w:val="clear" w:color="auto" w:fill="BFBFBF" w:themeFill="background1" w:themeFillShade="BF"/>
            <w:noWrap/>
            <w:vAlign w:val="bottom"/>
          </w:tcPr>
          <w:p w14:paraId="1E460295" w14:textId="77777777" w:rsidR="003E6D93" w:rsidRPr="005A60FD" w:rsidRDefault="003E6D93" w:rsidP="000B65B0">
            <w:pPr>
              <w:keepNext/>
              <w:keepLines/>
              <w:spacing w:after="0" w:line="240" w:lineRule="auto"/>
              <w:contextualSpacing/>
            </w:pPr>
          </w:p>
        </w:tc>
      </w:tr>
      <w:tr w:rsidR="003E6D93" w:rsidRPr="005A60FD" w14:paraId="548A3DCE" w14:textId="77777777" w:rsidTr="003E6D93">
        <w:trPr>
          <w:trHeight w:val="359"/>
        </w:trPr>
        <w:tc>
          <w:tcPr>
            <w:tcW w:w="641" w:type="dxa"/>
            <w:shd w:val="clear" w:color="auto" w:fill="auto"/>
            <w:noWrap/>
            <w:vAlign w:val="bottom"/>
            <w:hideMark/>
          </w:tcPr>
          <w:p w14:paraId="1D30BF49" w14:textId="77777777" w:rsidR="003E6D93" w:rsidRPr="005A60FD" w:rsidRDefault="003E6D93" w:rsidP="000B65B0">
            <w:pPr>
              <w:keepNext/>
              <w:keepLines/>
              <w:spacing w:after="0" w:line="240" w:lineRule="auto"/>
              <w:contextualSpacing/>
            </w:pPr>
            <w:r w:rsidRPr="005A60FD">
              <w:t>4</w:t>
            </w:r>
          </w:p>
        </w:tc>
        <w:tc>
          <w:tcPr>
            <w:tcW w:w="7009" w:type="dxa"/>
            <w:shd w:val="clear" w:color="auto" w:fill="auto"/>
            <w:vAlign w:val="bottom"/>
            <w:hideMark/>
          </w:tcPr>
          <w:p w14:paraId="72270472" w14:textId="77777777" w:rsidR="003E6D93" w:rsidRPr="005A60FD" w:rsidRDefault="003E6D93" w:rsidP="000B65B0">
            <w:pPr>
              <w:keepNext/>
              <w:keepLines/>
              <w:spacing w:after="0" w:line="240" w:lineRule="auto"/>
              <w:contextualSpacing/>
            </w:pPr>
            <w:r w:rsidRPr="005A60FD">
              <w:t>Enter the average amount of time that a person stays at the site per visit (hours)</w:t>
            </w:r>
          </w:p>
        </w:tc>
        <w:tc>
          <w:tcPr>
            <w:tcW w:w="1371" w:type="dxa"/>
            <w:shd w:val="clear" w:color="000000" w:fill="FFFF99"/>
            <w:noWrap/>
            <w:vAlign w:val="bottom"/>
          </w:tcPr>
          <w:p w14:paraId="5DE27AB4" w14:textId="77777777" w:rsidR="003E6D93" w:rsidRPr="005A60FD" w:rsidRDefault="003E6D93" w:rsidP="000B65B0">
            <w:pPr>
              <w:keepNext/>
              <w:keepLines/>
              <w:spacing w:after="0" w:line="240" w:lineRule="auto"/>
              <w:contextualSpacing/>
            </w:pPr>
          </w:p>
        </w:tc>
      </w:tr>
      <w:tr w:rsidR="003E6D93" w:rsidRPr="005A60FD" w14:paraId="050B61E6" w14:textId="77777777" w:rsidTr="003E6D93">
        <w:trPr>
          <w:trHeight w:val="431"/>
        </w:trPr>
        <w:tc>
          <w:tcPr>
            <w:tcW w:w="641" w:type="dxa"/>
            <w:shd w:val="clear" w:color="auto" w:fill="auto"/>
            <w:noWrap/>
            <w:vAlign w:val="bottom"/>
            <w:hideMark/>
          </w:tcPr>
          <w:p w14:paraId="5671EFAF" w14:textId="77777777" w:rsidR="003E6D93" w:rsidRPr="005A60FD" w:rsidRDefault="003E6D93" w:rsidP="000B65B0">
            <w:pPr>
              <w:keepNext/>
              <w:keepLines/>
              <w:spacing w:after="0" w:line="240" w:lineRule="auto"/>
              <w:contextualSpacing/>
            </w:pPr>
            <w:r w:rsidRPr="005A60FD">
              <w:t>5</w:t>
            </w:r>
          </w:p>
        </w:tc>
        <w:tc>
          <w:tcPr>
            <w:tcW w:w="7009" w:type="dxa"/>
            <w:shd w:val="clear" w:color="auto" w:fill="auto"/>
            <w:vAlign w:val="bottom"/>
            <w:hideMark/>
          </w:tcPr>
          <w:p w14:paraId="6C050355" w14:textId="77777777" w:rsidR="003E6D93" w:rsidRPr="005A60FD" w:rsidRDefault="003E6D93" w:rsidP="000B65B0">
            <w:pPr>
              <w:keepNext/>
              <w:keepLines/>
              <w:spacing w:after="0" w:line="240" w:lineRule="auto"/>
              <w:contextualSpacing/>
            </w:pPr>
            <w:r w:rsidRPr="005A60FD">
              <w:t>Enter the average number of people that use this site per day that will receive at least a 5 dB(A) benefit from abatement at the site</w:t>
            </w:r>
          </w:p>
        </w:tc>
        <w:tc>
          <w:tcPr>
            <w:tcW w:w="1371" w:type="dxa"/>
            <w:shd w:val="clear" w:color="000000" w:fill="FFFF99"/>
            <w:noWrap/>
            <w:vAlign w:val="bottom"/>
          </w:tcPr>
          <w:p w14:paraId="175DD043" w14:textId="77777777" w:rsidR="003E6D93" w:rsidRPr="005A60FD" w:rsidRDefault="003E6D93" w:rsidP="000B65B0">
            <w:pPr>
              <w:keepNext/>
              <w:keepLines/>
              <w:spacing w:after="0" w:line="240" w:lineRule="auto"/>
              <w:contextualSpacing/>
            </w:pPr>
          </w:p>
        </w:tc>
      </w:tr>
      <w:tr w:rsidR="003E6D93" w:rsidRPr="005A60FD" w14:paraId="75DF6437" w14:textId="77777777" w:rsidTr="003E6D93">
        <w:trPr>
          <w:trHeight w:val="318"/>
        </w:trPr>
        <w:tc>
          <w:tcPr>
            <w:tcW w:w="641" w:type="dxa"/>
            <w:shd w:val="clear" w:color="auto" w:fill="auto"/>
            <w:noWrap/>
            <w:vAlign w:val="bottom"/>
            <w:hideMark/>
          </w:tcPr>
          <w:p w14:paraId="20B779F1" w14:textId="77777777" w:rsidR="003E6D93" w:rsidRPr="005A60FD" w:rsidRDefault="003E6D93" w:rsidP="000B65B0">
            <w:pPr>
              <w:keepNext/>
              <w:keepLines/>
              <w:spacing w:after="0" w:line="240" w:lineRule="auto"/>
              <w:contextualSpacing/>
            </w:pPr>
            <w:r w:rsidRPr="005A60FD">
              <w:t>6</w:t>
            </w:r>
          </w:p>
        </w:tc>
        <w:tc>
          <w:tcPr>
            <w:tcW w:w="7009" w:type="dxa"/>
            <w:shd w:val="clear" w:color="auto" w:fill="auto"/>
            <w:noWrap/>
            <w:vAlign w:val="bottom"/>
            <w:hideMark/>
          </w:tcPr>
          <w:p w14:paraId="39CDCDAB" w14:textId="77777777" w:rsidR="003E6D93" w:rsidRPr="005A60FD" w:rsidRDefault="003E6D93" w:rsidP="000B65B0">
            <w:pPr>
              <w:keepNext/>
              <w:keepLines/>
              <w:spacing w:after="0" w:line="240" w:lineRule="auto"/>
              <w:contextualSpacing/>
            </w:pPr>
            <w:r w:rsidRPr="005A60FD">
              <w:t>Multiply item 4 by item 5</w:t>
            </w:r>
          </w:p>
        </w:tc>
        <w:tc>
          <w:tcPr>
            <w:tcW w:w="1371" w:type="dxa"/>
            <w:shd w:val="clear" w:color="auto" w:fill="BFBFBF" w:themeFill="background1" w:themeFillShade="BF"/>
            <w:noWrap/>
            <w:vAlign w:val="bottom"/>
          </w:tcPr>
          <w:p w14:paraId="2757FF07" w14:textId="77777777" w:rsidR="003E6D93" w:rsidRPr="005A60FD" w:rsidRDefault="003E6D93" w:rsidP="000B65B0">
            <w:pPr>
              <w:keepNext/>
              <w:keepLines/>
              <w:spacing w:after="0" w:line="240" w:lineRule="auto"/>
              <w:contextualSpacing/>
            </w:pPr>
          </w:p>
        </w:tc>
      </w:tr>
      <w:tr w:rsidR="003E6D93" w:rsidRPr="005A60FD" w14:paraId="5E457277" w14:textId="77777777" w:rsidTr="003E6D93">
        <w:trPr>
          <w:trHeight w:val="318"/>
        </w:trPr>
        <w:tc>
          <w:tcPr>
            <w:tcW w:w="641" w:type="dxa"/>
            <w:shd w:val="clear" w:color="auto" w:fill="auto"/>
            <w:noWrap/>
            <w:vAlign w:val="bottom"/>
            <w:hideMark/>
          </w:tcPr>
          <w:p w14:paraId="1614866C" w14:textId="77777777" w:rsidR="003E6D93" w:rsidRPr="005A60FD" w:rsidRDefault="003E6D93" w:rsidP="000B65B0">
            <w:pPr>
              <w:keepNext/>
              <w:keepLines/>
              <w:spacing w:after="0" w:line="240" w:lineRule="auto"/>
              <w:contextualSpacing/>
            </w:pPr>
            <w:r w:rsidRPr="005A60FD">
              <w:t>7</w:t>
            </w:r>
          </w:p>
        </w:tc>
        <w:tc>
          <w:tcPr>
            <w:tcW w:w="7009" w:type="dxa"/>
            <w:shd w:val="clear" w:color="auto" w:fill="auto"/>
            <w:noWrap/>
            <w:vAlign w:val="bottom"/>
            <w:hideMark/>
          </w:tcPr>
          <w:p w14:paraId="2C759B34" w14:textId="77777777" w:rsidR="003E6D93" w:rsidRPr="005A60FD" w:rsidRDefault="003E6D93" w:rsidP="000B65B0">
            <w:pPr>
              <w:keepNext/>
              <w:keepLines/>
              <w:spacing w:after="0" w:line="240" w:lineRule="auto"/>
              <w:contextualSpacing/>
            </w:pPr>
            <w:r w:rsidRPr="005A60FD">
              <w:t>Divide item 3 by item 6</w:t>
            </w:r>
          </w:p>
        </w:tc>
        <w:tc>
          <w:tcPr>
            <w:tcW w:w="1371" w:type="dxa"/>
            <w:shd w:val="clear" w:color="auto" w:fill="BFBFBF" w:themeFill="background1" w:themeFillShade="BF"/>
            <w:noWrap/>
            <w:vAlign w:val="bottom"/>
          </w:tcPr>
          <w:p w14:paraId="36CFD5AF" w14:textId="77777777" w:rsidR="003E6D93" w:rsidRPr="005A60FD" w:rsidRDefault="003E6D93" w:rsidP="000B65B0">
            <w:pPr>
              <w:keepNext/>
              <w:keepLines/>
              <w:spacing w:after="0" w:line="240" w:lineRule="auto"/>
              <w:contextualSpacing/>
            </w:pPr>
          </w:p>
        </w:tc>
      </w:tr>
      <w:tr w:rsidR="003E6D93" w:rsidRPr="005A60FD" w14:paraId="0EC91FA5" w14:textId="77777777" w:rsidTr="003E6D93">
        <w:trPr>
          <w:trHeight w:val="318"/>
        </w:trPr>
        <w:tc>
          <w:tcPr>
            <w:tcW w:w="641" w:type="dxa"/>
            <w:shd w:val="clear" w:color="auto" w:fill="auto"/>
            <w:noWrap/>
            <w:vAlign w:val="bottom"/>
            <w:hideMark/>
          </w:tcPr>
          <w:p w14:paraId="29451B8B" w14:textId="77777777" w:rsidR="003E6D93" w:rsidRPr="005A60FD" w:rsidRDefault="003E6D93" w:rsidP="000B65B0">
            <w:pPr>
              <w:keepNext/>
              <w:keepLines/>
              <w:spacing w:after="0" w:line="240" w:lineRule="auto"/>
              <w:contextualSpacing/>
            </w:pPr>
            <w:r w:rsidRPr="005A60FD">
              <w:t>8</w:t>
            </w:r>
          </w:p>
        </w:tc>
        <w:tc>
          <w:tcPr>
            <w:tcW w:w="7009" w:type="dxa"/>
            <w:shd w:val="clear" w:color="auto" w:fill="auto"/>
            <w:noWrap/>
            <w:vAlign w:val="bottom"/>
            <w:hideMark/>
          </w:tcPr>
          <w:p w14:paraId="5B3E74F1" w14:textId="77777777" w:rsidR="003E6D93" w:rsidRPr="005A60FD" w:rsidRDefault="003E6D93" w:rsidP="000B65B0">
            <w:pPr>
              <w:keepNext/>
              <w:keepLines/>
              <w:spacing w:after="0" w:line="240" w:lineRule="auto"/>
              <w:contextualSpacing/>
            </w:pPr>
            <w:r w:rsidRPr="005A60FD">
              <w:t>Multiply item 7 by $42,000</w:t>
            </w:r>
          </w:p>
        </w:tc>
        <w:tc>
          <w:tcPr>
            <w:tcW w:w="1371" w:type="dxa"/>
            <w:shd w:val="clear" w:color="auto" w:fill="BFBFBF" w:themeFill="background1" w:themeFillShade="BF"/>
            <w:noWrap/>
            <w:vAlign w:val="bottom"/>
          </w:tcPr>
          <w:p w14:paraId="06192C67" w14:textId="77777777" w:rsidR="003E6D93" w:rsidRPr="005A60FD" w:rsidRDefault="003E6D93" w:rsidP="000B65B0">
            <w:pPr>
              <w:keepNext/>
              <w:keepLines/>
              <w:spacing w:after="0" w:line="240" w:lineRule="auto"/>
              <w:contextualSpacing/>
            </w:pPr>
          </w:p>
        </w:tc>
      </w:tr>
      <w:tr w:rsidR="003E6D93" w:rsidRPr="005A60FD" w14:paraId="275D1459" w14:textId="77777777" w:rsidTr="003E6D93">
        <w:trPr>
          <w:trHeight w:val="512"/>
        </w:trPr>
        <w:tc>
          <w:tcPr>
            <w:tcW w:w="641" w:type="dxa"/>
            <w:shd w:val="clear" w:color="auto" w:fill="auto"/>
            <w:noWrap/>
            <w:vAlign w:val="bottom"/>
            <w:hideMark/>
          </w:tcPr>
          <w:p w14:paraId="54CFC792" w14:textId="77777777" w:rsidR="003E6D93" w:rsidRPr="005A60FD" w:rsidRDefault="003E6D93" w:rsidP="000B65B0">
            <w:pPr>
              <w:keepNext/>
              <w:keepLines/>
              <w:spacing w:after="0" w:line="240" w:lineRule="auto"/>
              <w:contextualSpacing/>
            </w:pPr>
            <w:r w:rsidRPr="005A60FD">
              <w:t>9</w:t>
            </w:r>
          </w:p>
        </w:tc>
        <w:tc>
          <w:tcPr>
            <w:tcW w:w="7009" w:type="dxa"/>
            <w:shd w:val="clear" w:color="auto" w:fill="auto"/>
            <w:vAlign w:val="bottom"/>
            <w:hideMark/>
          </w:tcPr>
          <w:p w14:paraId="42280295" w14:textId="77777777" w:rsidR="003E6D93" w:rsidRPr="005A60FD" w:rsidRDefault="003E6D93" w:rsidP="000B65B0">
            <w:pPr>
              <w:keepNext/>
              <w:keepLines/>
              <w:spacing w:after="0" w:line="240" w:lineRule="auto"/>
              <w:contextualSpacing/>
            </w:pPr>
            <w:r w:rsidRPr="005A60FD">
              <w:t>Does item 8 exceed the "abatement cost factor" of: English Units = $995,935/person-hour/ft</w:t>
            </w:r>
            <w:r w:rsidRPr="005A60FD">
              <w:rPr>
                <w:vertAlign w:val="superscript"/>
              </w:rPr>
              <w:t>2</w:t>
            </w:r>
            <w:r w:rsidRPr="005A60FD">
              <w:t xml:space="preserve"> or SI Units = $92,647/person-hour/m</w:t>
            </w:r>
            <w:r w:rsidRPr="005A60FD">
              <w:rPr>
                <w:vertAlign w:val="superscript"/>
              </w:rPr>
              <w:t>2</w:t>
            </w:r>
          </w:p>
        </w:tc>
        <w:tc>
          <w:tcPr>
            <w:tcW w:w="1371" w:type="dxa"/>
            <w:shd w:val="clear" w:color="auto" w:fill="BFBFBF" w:themeFill="background1" w:themeFillShade="BF"/>
            <w:noWrap/>
            <w:vAlign w:val="bottom"/>
          </w:tcPr>
          <w:p w14:paraId="13F7E01A" w14:textId="77777777" w:rsidR="003E6D93" w:rsidRPr="005A60FD" w:rsidRDefault="003E6D93" w:rsidP="000B65B0">
            <w:pPr>
              <w:keepNext/>
              <w:keepLines/>
              <w:spacing w:after="0" w:line="240" w:lineRule="auto"/>
              <w:contextualSpacing/>
            </w:pPr>
          </w:p>
        </w:tc>
      </w:tr>
      <w:tr w:rsidR="003E6D93" w:rsidRPr="005A60FD" w14:paraId="58D6646C" w14:textId="77777777" w:rsidTr="003E6D93">
        <w:trPr>
          <w:trHeight w:val="318"/>
        </w:trPr>
        <w:tc>
          <w:tcPr>
            <w:tcW w:w="641" w:type="dxa"/>
            <w:shd w:val="clear" w:color="auto" w:fill="auto"/>
            <w:noWrap/>
            <w:vAlign w:val="bottom"/>
            <w:hideMark/>
          </w:tcPr>
          <w:p w14:paraId="38E25813" w14:textId="77777777" w:rsidR="003E6D93" w:rsidRPr="005A60FD" w:rsidRDefault="003E6D93" w:rsidP="000B65B0">
            <w:pPr>
              <w:keepNext/>
              <w:keepLines/>
              <w:spacing w:after="0" w:line="240" w:lineRule="auto"/>
              <w:contextualSpacing/>
            </w:pPr>
            <w:r w:rsidRPr="005A60FD">
              <w:t>10</w:t>
            </w:r>
          </w:p>
        </w:tc>
        <w:tc>
          <w:tcPr>
            <w:tcW w:w="7009" w:type="dxa"/>
            <w:shd w:val="clear" w:color="auto" w:fill="auto"/>
            <w:noWrap/>
            <w:vAlign w:val="bottom"/>
            <w:hideMark/>
          </w:tcPr>
          <w:p w14:paraId="5E599E27" w14:textId="77777777" w:rsidR="003E6D93" w:rsidRPr="005A60FD" w:rsidRDefault="003E6D93" w:rsidP="000B65B0">
            <w:pPr>
              <w:keepNext/>
              <w:keepLines/>
              <w:spacing w:after="0" w:line="240" w:lineRule="auto"/>
              <w:contextualSpacing/>
            </w:pPr>
            <w:r w:rsidRPr="005A60FD">
              <w:t>If item 9 is no, abatement is reasonable</w:t>
            </w:r>
          </w:p>
        </w:tc>
        <w:tc>
          <w:tcPr>
            <w:tcW w:w="1371" w:type="dxa"/>
            <w:shd w:val="clear" w:color="auto" w:fill="BFBFBF" w:themeFill="background1" w:themeFillShade="BF"/>
            <w:noWrap/>
            <w:vAlign w:val="bottom"/>
          </w:tcPr>
          <w:p w14:paraId="2F15226C" w14:textId="77777777" w:rsidR="003E6D93" w:rsidRPr="005A60FD" w:rsidRDefault="003E6D93" w:rsidP="000B65B0">
            <w:pPr>
              <w:keepNext/>
              <w:keepLines/>
              <w:spacing w:after="0" w:line="240" w:lineRule="auto"/>
              <w:contextualSpacing/>
            </w:pPr>
          </w:p>
        </w:tc>
      </w:tr>
      <w:tr w:rsidR="003E6D93" w:rsidRPr="005A60FD" w14:paraId="1466FADB" w14:textId="77777777" w:rsidTr="003E6D93">
        <w:trPr>
          <w:trHeight w:val="318"/>
        </w:trPr>
        <w:tc>
          <w:tcPr>
            <w:tcW w:w="641" w:type="dxa"/>
            <w:shd w:val="clear" w:color="auto" w:fill="auto"/>
            <w:noWrap/>
            <w:vAlign w:val="bottom"/>
            <w:hideMark/>
          </w:tcPr>
          <w:p w14:paraId="33D75F3F" w14:textId="77777777" w:rsidR="003E6D93" w:rsidRPr="005A60FD" w:rsidRDefault="003E6D93" w:rsidP="000B65B0">
            <w:pPr>
              <w:keepNext/>
              <w:keepLines/>
              <w:spacing w:after="0" w:line="240" w:lineRule="auto"/>
              <w:contextualSpacing/>
            </w:pPr>
            <w:r w:rsidRPr="005A60FD">
              <w:t>11</w:t>
            </w:r>
          </w:p>
        </w:tc>
        <w:tc>
          <w:tcPr>
            <w:tcW w:w="7009" w:type="dxa"/>
            <w:shd w:val="clear" w:color="auto" w:fill="auto"/>
            <w:noWrap/>
            <w:vAlign w:val="bottom"/>
            <w:hideMark/>
          </w:tcPr>
          <w:p w14:paraId="686DCFD2" w14:textId="77777777" w:rsidR="003E6D93" w:rsidRPr="005A60FD" w:rsidRDefault="003E6D93" w:rsidP="000B65B0">
            <w:pPr>
              <w:keepNext/>
              <w:keepLines/>
              <w:spacing w:after="0" w:line="240" w:lineRule="auto"/>
              <w:contextualSpacing/>
            </w:pPr>
            <w:r w:rsidRPr="005A60FD">
              <w:t>If item 9 is yes, abatement is not reasonable</w:t>
            </w:r>
          </w:p>
        </w:tc>
        <w:tc>
          <w:tcPr>
            <w:tcW w:w="1371" w:type="dxa"/>
            <w:shd w:val="clear" w:color="auto" w:fill="BFBFBF" w:themeFill="background1" w:themeFillShade="BF"/>
            <w:noWrap/>
            <w:vAlign w:val="bottom"/>
          </w:tcPr>
          <w:p w14:paraId="57CAA69F" w14:textId="77777777" w:rsidR="003E6D93" w:rsidRPr="005A60FD" w:rsidRDefault="003E6D93" w:rsidP="000B65B0">
            <w:pPr>
              <w:keepNext/>
              <w:keepLines/>
              <w:spacing w:after="0" w:line="240" w:lineRule="auto"/>
              <w:contextualSpacing/>
            </w:pPr>
          </w:p>
        </w:tc>
      </w:tr>
    </w:tbl>
    <w:p w14:paraId="4DB255E9" w14:textId="77777777" w:rsidR="003E6D93" w:rsidRPr="005A60FD" w:rsidRDefault="003E6D93" w:rsidP="000B65B0">
      <w:pPr>
        <w:keepNext/>
        <w:keepLines/>
        <w:spacing w:after="0" w:line="240" w:lineRule="auto"/>
        <w:contextualSpacing/>
        <w:rPr>
          <w:sz w:val="18"/>
          <w:szCs w:val="18"/>
        </w:rPr>
      </w:pPr>
      <w:r w:rsidRPr="005A60FD">
        <w:rPr>
          <w:sz w:val="18"/>
          <w:szCs w:val="18"/>
        </w:rPr>
        <w:t>Developed by Environmental Science Associates, Inc. 2009</w:t>
      </w:r>
    </w:p>
    <w:p w14:paraId="4D96A7E1" w14:textId="77777777" w:rsidR="003E6D93" w:rsidRPr="005A60FD" w:rsidRDefault="003E6D93" w:rsidP="000B65B0">
      <w:pPr>
        <w:keepNext/>
        <w:keepLines/>
        <w:spacing w:after="0" w:line="240" w:lineRule="auto"/>
        <w:contextualSpacing/>
        <w:rPr>
          <w:sz w:val="18"/>
          <w:szCs w:val="18"/>
        </w:rPr>
      </w:pPr>
      <w:r w:rsidRPr="005A60FD">
        <w:rPr>
          <w:sz w:val="18"/>
          <w:szCs w:val="18"/>
        </w:rPr>
        <w:t xml:space="preserve">Note: Yellow highlighted rows are filled in by the user. Grey rows are </w:t>
      </w:r>
      <w:proofErr w:type="gramStart"/>
      <w:r w:rsidRPr="005A60FD">
        <w:rPr>
          <w:sz w:val="18"/>
          <w:szCs w:val="18"/>
        </w:rPr>
        <w:t>auto-calculated</w:t>
      </w:r>
      <w:proofErr w:type="gramEnd"/>
      <w:r w:rsidRPr="005A60FD">
        <w:rPr>
          <w:sz w:val="18"/>
          <w:szCs w:val="18"/>
        </w:rPr>
        <w:t xml:space="preserve"> within the spreadsheet.</w:t>
      </w:r>
    </w:p>
    <w:p w14:paraId="6A62BEE3" w14:textId="103DBC7D" w:rsidR="000F53E4" w:rsidRPr="005A60FD" w:rsidRDefault="005F7516" w:rsidP="00D81D49">
      <w:pPr>
        <w:pStyle w:val="Heading3"/>
      </w:pPr>
      <w:bookmarkStart w:id="8" w:name="_Toc97823946"/>
      <w:bookmarkStart w:id="9" w:name="_Toc153378574"/>
      <w:r>
        <w:t>Limitations</w:t>
      </w:r>
      <w:r w:rsidR="006C29F4" w:rsidRPr="005A60FD">
        <w:t xml:space="preserve"> of 2009 Methodology</w:t>
      </w:r>
      <w:bookmarkEnd w:id="8"/>
      <w:bookmarkEnd w:id="9"/>
    </w:p>
    <w:p w14:paraId="3501217C" w14:textId="43275678" w:rsidR="006C29F4" w:rsidRPr="005A60FD" w:rsidRDefault="000F53E4" w:rsidP="00333851">
      <w:pPr>
        <w:pStyle w:val="Heading4"/>
      </w:pPr>
      <w:bookmarkStart w:id="10" w:name="_Toc153378575"/>
      <w:r w:rsidRPr="005A60FD">
        <w:t>Update to Federal Regulations</w:t>
      </w:r>
      <w:bookmarkEnd w:id="10"/>
    </w:p>
    <w:p w14:paraId="7B012A69" w14:textId="2315E8D1" w:rsidR="003E6D93" w:rsidRPr="005A60FD" w:rsidRDefault="003E6D93" w:rsidP="00E5022D">
      <w:r w:rsidRPr="005A60FD">
        <w:t xml:space="preserve">As previously mentioned, Florida’s </w:t>
      </w:r>
      <w:r w:rsidR="00D8624F" w:rsidRPr="005A60FD">
        <w:t>2009</w:t>
      </w:r>
      <w:r w:rsidRPr="005A60FD">
        <w:t xml:space="preserve"> guidance on how to assess SLUs for highway traffic noise was developed in 2009. Since its development, changes </w:t>
      </w:r>
      <w:r w:rsidR="00940D9F" w:rsidRPr="005A60FD">
        <w:t xml:space="preserve">to </w:t>
      </w:r>
      <w:r w:rsidR="00BE07EB" w:rsidRPr="005A60FD">
        <w:t>Title 23, Code of Federal Regulations, Part 772 (23 CFR 772</w:t>
      </w:r>
      <w:r w:rsidR="00BE07EB" w:rsidRPr="005A60FD">
        <w:rPr>
          <w:i/>
        </w:rPr>
        <w:t xml:space="preserve">), Procedures for Abatement of Highway Traffic Noise and Construction Noise </w:t>
      </w:r>
      <w:r w:rsidRPr="005A60FD">
        <w:t xml:space="preserve">have occurred. Specifically, the NAC changed in 2010 such that land uses and their respective dB(A) thresholds were recategorized and additional exterior land use criteria and types were added (see </w:t>
      </w:r>
      <w:r w:rsidRPr="005A60FD">
        <w:fldChar w:fldCharType="begin"/>
      </w:r>
      <w:r w:rsidRPr="005A60FD">
        <w:instrText xml:space="preserve"> REF _Ref57720372 \h  \* MERGEFORMAT </w:instrText>
      </w:r>
      <w:r w:rsidRPr="005A60FD">
        <w:fldChar w:fldCharType="separate"/>
      </w:r>
      <w:r w:rsidR="00976DFD" w:rsidRPr="00976DFD">
        <w:rPr>
          <w:b/>
          <w:bCs/>
        </w:rPr>
        <w:t xml:space="preserve">Table </w:t>
      </w:r>
      <w:r w:rsidR="00976DFD" w:rsidRPr="00976DFD">
        <w:rPr>
          <w:b/>
          <w:bCs/>
          <w:noProof/>
        </w:rPr>
        <w:t>2</w:t>
      </w:r>
      <w:r w:rsidRPr="005A60FD">
        <w:fldChar w:fldCharType="end"/>
      </w:r>
      <w:r w:rsidRPr="005A60FD">
        <w:t>).</w:t>
      </w:r>
      <w:r w:rsidRPr="005A60FD">
        <w:rPr>
          <w:rStyle w:val="FootnoteReference"/>
          <w:rFonts w:cstheme="minorHAnsi"/>
        </w:rPr>
        <w:footnoteReference w:id="1"/>
      </w:r>
      <w:r w:rsidRPr="005A60FD">
        <w:rPr>
          <w:vertAlign w:val="superscript"/>
        </w:rPr>
        <w:t>,</w:t>
      </w:r>
      <w:r w:rsidRPr="005A60FD">
        <w:rPr>
          <w:rStyle w:val="FootnoteReference"/>
          <w:rFonts w:cstheme="minorHAnsi"/>
        </w:rPr>
        <w:footnoteReference w:id="2"/>
      </w:r>
      <w:r w:rsidRPr="005A60FD">
        <w:rPr>
          <w:vertAlign w:val="superscript"/>
        </w:rPr>
        <w:t>,</w:t>
      </w:r>
      <w:r w:rsidRPr="005A60FD">
        <w:rPr>
          <w:rStyle w:val="FootnoteReference"/>
          <w:rFonts w:cstheme="minorHAnsi"/>
        </w:rPr>
        <w:footnoteReference w:id="3"/>
      </w:r>
      <w:r w:rsidRPr="005A60FD">
        <w:rPr>
          <w:vertAlign w:val="superscript"/>
        </w:rPr>
        <w:t>,</w:t>
      </w:r>
      <w:r w:rsidRPr="005A60FD">
        <w:rPr>
          <w:rStyle w:val="FootnoteReference"/>
          <w:rFonts w:cstheme="minorHAnsi"/>
        </w:rPr>
        <w:footnoteReference w:id="4"/>
      </w:r>
      <w:r w:rsidRPr="005A60FD">
        <w:t xml:space="preserve"> As the current methodology is written, it references </w:t>
      </w:r>
      <w:r w:rsidR="00A15085" w:rsidRPr="005A60FD">
        <w:t>the previous</w:t>
      </w:r>
      <w:r w:rsidRPr="005A60FD">
        <w:t xml:space="preserve"> Activity Categories for each land use type. </w:t>
      </w:r>
    </w:p>
    <w:p w14:paraId="76C507A3" w14:textId="77777777" w:rsidR="003E6D93" w:rsidRPr="005A60FD" w:rsidRDefault="003E6D93" w:rsidP="00C42A0A">
      <w:pPr>
        <w:sectPr w:rsidR="003E6D93" w:rsidRPr="005A60FD" w:rsidSect="00EF7FE5">
          <w:footerReference w:type="default" r:id="rId20"/>
          <w:pgSz w:w="12240" w:h="15840"/>
          <w:pgMar w:top="1440" w:right="1440" w:bottom="1440" w:left="1440" w:header="1440" w:footer="720" w:gutter="0"/>
          <w:pgNumType w:start="1"/>
          <w:cols w:space="720"/>
          <w:docGrid w:linePitch="360"/>
        </w:sectPr>
      </w:pPr>
    </w:p>
    <w:p w14:paraId="7FC2DE0A" w14:textId="634287E5" w:rsidR="003E6D93" w:rsidRPr="005A60FD" w:rsidRDefault="003E6D93" w:rsidP="005C5689">
      <w:pPr>
        <w:pStyle w:val="Caption"/>
        <w:rPr>
          <w:sz w:val="22"/>
          <w:szCs w:val="22"/>
        </w:rPr>
      </w:pPr>
      <w:bookmarkStart w:id="11" w:name="_Ref57720372"/>
      <w:bookmarkStart w:id="12" w:name="_Toc97823988"/>
      <w:bookmarkStart w:id="13" w:name="_Toc153378622"/>
      <w:bookmarkStart w:id="14" w:name="_Toc40090615"/>
      <w:bookmarkStart w:id="15" w:name="_Ref57622771"/>
      <w:bookmarkStart w:id="16" w:name="_Ref33625218"/>
      <w:r w:rsidRPr="005A60FD">
        <w:rPr>
          <w:sz w:val="22"/>
          <w:szCs w:val="22"/>
        </w:rPr>
        <w:lastRenderedPageBreak/>
        <w:t xml:space="preserve">Table </w:t>
      </w:r>
      <w:r w:rsidR="00D8624F" w:rsidRPr="005A60FD">
        <w:rPr>
          <w:sz w:val="22"/>
          <w:szCs w:val="22"/>
        </w:rPr>
        <w:fldChar w:fldCharType="begin"/>
      </w:r>
      <w:r w:rsidR="00D8624F" w:rsidRPr="005A60FD">
        <w:rPr>
          <w:sz w:val="22"/>
          <w:szCs w:val="22"/>
        </w:rPr>
        <w:instrText xml:space="preserve"> SEQ Table \* ARABIC </w:instrText>
      </w:r>
      <w:r w:rsidR="00D8624F" w:rsidRPr="005A60FD">
        <w:rPr>
          <w:sz w:val="22"/>
          <w:szCs w:val="22"/>
        </w:rPr>
        <w:fldChar w:fldCharType="separate"/>
      </w:r>
      <w:r w:rsidR="00976DFD">
        <w:rPr>
          <w:noProof/>
          <w:sz w:val="22"/>
          <w:szCs w:val="22"/>
        </w:rPr>
        <w:t>2</w:t>
      </w:r>
      <w:r w:rsidR="00D8624F" w:rsidRPr="005A60FD">
        <w:rPr>
          <w:sz w:val="22"/>
          <w:szCs w:val="22"/>
        </w:rPr>
        <w:fldChar w:fldCharType="end"/>
      </w:r>
      <w:bookmarkEnd w:id="11"/>
      <w:r w:rsidRPr="005A60FD">
        <w:rPr>
          <w:sz w:val="22"/>
          <w:szCs w:val="22"/>
        </w:rPr>
        <w:br/>
        <w:t>F</w:t>
      </w:r>
      <w:r w:rsidR="001B383D" w:rsidRPr="005A60FD">
        <w:rPr>
          <w:sz w:val="22"/>
          <w:szCs w:val="22"/>
        </w:rPr>
        <w:t>ederal Highway Administration</w:t>
      </w:r>
      <w:r w:rsidRPr="005A60FD">
        <w:rPr>
          <w:sz w:val="22"/>
          <w:szCs w:val="22"/>
        </w:rPr>
        <w:t xml:space="preserve"> Noise Abatement </w:t>
      </w:r>
      <w:r w:rsidRPr="005A60FD">
        <w:rPr>
          <w:color w:val="000000" w:themeColor="text1"/>
          <w:sz w:val="22"/>
          <w:szCs w:val="22"/>
        </w:rPr>
        <w:t>Criteria</w:t>
      </w:r>
      <w:bookmarkEnd w:id="12"/>
      <w:bookmarkEnd w:id="13"/>
    </w:p>
    <w:tbl>
      <w:tblPr>
        <w:tblW w:w="57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66"/>
        <w:gridCol w:w="706"/>
        <w:gridCol w:w="739"/>
        <w:gridCol w:w="964"/>
        <w:gridCol w:w="979"/>
        <w:gridCol w:w="4620"/>
        <w:gridCol w:w="5762"/>
      </w:tblGrid>
      <w:tr w:rsidR="003E6D93" w:rsidRPr="005A60FD" w14:paraId="79166EE0" w14:textId="77777777" w:rsidTr="003E6D93">
        <w:trPr>
          <w:trHeight w:val="483"/>
          <w:tblHeader/>
          <w:jc w:val="center"/>
        </w:trPr>
        <w:tc>
          <w:tcPr>
            <w:tcW w:w="359" w:type="pct"/>
            <w:vMerge w:val="restart"/>
            <w:tcBorders>
              <w:top w:val="double" w:sz="4" w:space="0" w:color="auto"/>
            </w:tcBorders>
            <w:shd w:val="clear" w:color="auto" w:fill="D9D9D9"/>
            <w:vAlign w:val="center"/>
          </w:tcPr>
          <w:p w14:paraId="71CD2023"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Activity</w:t>
            </w:r>
          </w:p>
          <w:p w14:paraId="6556DE51"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Category</w:t>
            </w:r>
          </w:p>
        </w:tc>
        <w:tc>
          <w:tcPr>
            <w:tcW w:w="487" w:type="pct"/>
            <w:gridSpan w:val="2"/>
            <w:tcBorders>
              <w:top w:val="double" w:sz="4" w:space="0" w:color="auto"/>
              <w:bottom w:val="single" w:sz="4" w:space="0" w:color="auto"/>
            </w:tcBorders>
            <w:shd w:val="clear" w:color="auto" w:fill="D9D9D9"/>
            <w:vAlign w:val="center"/>
          </w:tcPr>
          <w:p w14:paraId="509BB027" w14:textId="6E8E96C5"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Activity Leq(h)</w:t>
            </w:r>
            <w:r w:rsidR="000B65B0" w:rsidRPr="005A60FD">
              <w:rPr>
                <w:rFonts w:cstheme="minorHAnsi"/>
                <w:b/>
                <w:bCs/>
                <w:sz w:val="20"/>
                <w:szCs w:val="20"/>
                <w:vertAlign w:val="superscript"/>
              </w:rPr>
              <w:t>a</w:t>
            </w:r>
          </w:p>
        </w:tc>
        <w:tc>
          <w:tcPr>
            <w:tcW w:w="655" w:type="pct"/>
            <w:gridSpan w:val="2"/>
            <w:tcBorders>
              <w:top w:val="double" w:sz="4" w:space="0" w:color="auto"/>
              <w:bottom w:val="single" w:sz="4" w:space="0" w:color="auto"/>
            </w:tcBorders>
            <w:shd w:val="clear" w:color="auto" w:fill="D9D9D9"/>
            <w:vAlign w:val="center"/>
          </w:tcPr>
          <w:p w14:paraId="7FC1A321"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Evaluation Location</w:t>
            </w:r>
          </w:p>
        </w:tc>
        <w:tc>
          <w:tcPr>
            <w:tcW w:w="3499" w:type="pct"/>
            <w:gridSpan w:val="2"/>
            <w:tcBorders>
              <w:top w:val="double" w:sz="4" w:space="0" w:color="auto"/>
              <w:bottom w:val="single" w:sz="4" w:space="0" w:color="auto"/>
            </w:tcBorders>
            <w:shd w:val="clear" w:color="auto" w:fill="D9D9D9"/>
            <w:vAlign w:val="center"/>
          </w:tcPr>
          <w:p w14:paraId="429C1675"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Description of Activity Category</w:t>
            </w:r>
          </w:p>
        </w:tc>
      </w:tr>
      <w:tr w:rsidR="003E6D93" w:rsidRPr="005A60FD" w14:paraId="4A126D58" w14:textId="77777777" w:rsidTr="003E6D93">
        <w:trPr>
          <w:trHeight w:val="507"/>
          <w:tblHeader/>
          <w:jc w:val="center"/>
        </w:trPr>
        <w:tc>
          <w:tcPr>
            <w:tcW w:w="359" w:type="pct"/>
            <w:vMerge/>
            <w:shd w:val="clear" w:color="auto" w:fill="D9D9D9"/>
            <w:vAlign w:val="center"/>
          </w:tcPr>
          <w:p w14:paraId="6CA8888D" w14:textId="77777777" w:rsidR="003E6D93" w:rsidRPr="005A60FD" w:rsidRDefault="003E6D93" w:rsidP="005C5689">
            <w:pPr>
              <w:spacing w:after="0" w:line="240" w:lineRule="auto"/>
              <w:contextualSpacing/>
              <w:jc w:val="center"/>
              <w:rPr>
                <w:rFonts w:cstheme="minorHAnsi"/>
                <w:b/>
                <w:bCs/>
                <w:sz w:val="20"/>
                <w:szCs w:val="20"/>
              </w:rPr>
            </w:pPr>
          </w:p>
        </w:tc>
        <w:tc>
          <w:tcPr>
            <w:tcW w:w="238" w:type="pct"/>
            <w:tcBorders>
              <w:top w:val="single" w:sz="4" w:space="0" w:color="auto"/>
            </w:tcBorders>
            <w:shd w:val="clear" w:color="auto" w:fill="D9D9D9"/>
            <w:vAlign w:val="center"/>
          </w:tcPr>
          <w:p w14:paraId="188B68C2"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Pre-2010</w:t>
            </w:r>
          </w:p>
        </w:tc>
        <w:tc>
          <w:tcPr>
            <w:tcW w:w="249" w:type="pct"/>
            <w:tcBorders>
              <w:top w:val="single" w:sz="4" w:space="0" w:color="auto"/>
            </w:tcBorders>
            <w:shd w:val="clear" w:color="auto" w:fill="D9D9D9"/>
            <w:vAlign w:val="center"/>
          </w:tcPr>
          <w:p w14:paraId="373EA4BB"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2010</w:t>
            </w:r>
          </w:p>
        </w:tc>
        <w:tc>
          <w:tcPr>
            <w:tcW w:w="325" w:type="pct"/>
            <w:tcBorders>
              <w:top w:val="single" w:sz="4" w:space="0" w:color="auto"/>
            </w:tcBorders>
            <w:shd w:val="clear" w:color="auto" w:fill="D9D9D9"/>
            <w:vAlign w:val="center"/>
          </w:tcPr>
          <w:p w14:paraId="794273FF"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Pre-2010</w:t>
            </w:r>
          </w:p>
        </w:tc>
        <w:tc>
          <w:tcPr>
            <w:tcW w:w="330" w:type="pct"/>
            <w:tcBorders>
              <w:top w:val="single" w:sz="4" w:space="0" w:color="auto"/>
            </w:tcBorders>
            <w:shd w:val="clear" w:color="auto" w:fill="D9D9D9"/>
            <w:vAlign w:val="center"/>
          </w:tcPr>
          <w:p w14:paraId="0568E438"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2010</w:t>
            </w:r>
          </w:p>
        </w:tc>
        <w:tc>
          <w:tcPr>
            <w:tcW w:w="1557" w:type="pct"/>
            <w:tcBorders>
              <w:top w:val="single" w:sz="4" w:space="0" w:color="auto"/>
            </w:tcBorders>
            <w:shd w:val="clear" w:color="auto" w:fill="D9D9D9"/>
            <w:vAlign w:val="center"/>
          </w:tcPr>
          <w:p w14:paraId="2407DF15"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Pre-2010</w:t>
            </w:r>
          </w:p>
        </w:tc>
        <w:tc>
          <w:tcPr>
            <w:tcW w:w="1942" w:type="pct"/>
            <w:tcBorders>
              <w:top w:val="single" w:sz="4" w:space="0" w:color="auto"/>
            </w:tcBorders>
            <w:shd w:val="clear" w:color="auto" w:fill="D9D9D9"/>
            <w:vAlign w:val="center"/>
          </w:tcPr>
          <w:p w14:paraId="5D05FEF2"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2010</w:t>
            </w:r>
          </w:p>
        </w:tc>
      </w:tr>
      <w:tr w:rsidR="003E6D93" w:rsidRPr="005A60FD" w14:paraId="72F37EB4" w14:textId="77777777" w:rsidTr="003E6D93">
        <w:trPr>
          <w:trHeight w:val="690"/>
          <w:jc w:val="center"/>
        </w:trPr>
        <w:tc>
          <w:tcPr>
            <w:tcW w:w="359" w:type="pct"/>
            <w:tcBorders>
              <w:top w:val="double" w:sz="4" w:space="0" w:color="auto"/>
            </w:tcBorders>
            <w:vAlign w:val="center"/>
          </w:tcPr>
          <w:p w14:paraId="3FF9A43B"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A</w:t>
            </w:r>
          </w:p>
        </w:tc>
        <w:tc>
          <w:tcPr>
            <w:tcW w:w="487" w:type="pct"/>
            <w:gridSpan w:val="2"/>
            <w:tcBorders>
              <w:top w:val="double" w:sz="4" w:space="0" w:color="auto"/>
            </w:tcBorders>
            <w:vAlign w:val="center"/>
          </w:tcPr>
          <w:p w14:paraId="671E4E69"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57</w:t>
            </w:r>
          </w:p>
        </w:tc>
        <w:tc>
          <w:tcPr>
            <w:tcW w:w="655" w:type="pct"/>
            <w:gridSpan w:val="2"/>
            <w:tcBorders>
              <w:top w:val="double" w:sz="4" w:space="0" w:color="auto"/>
            </w:tcBorders>
            <w:vAlign w:val="center"/>
          </w:tcPr>
          <w:p w14:paraId="10B31054"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Exterior</w:t>
            </w:r>
          </w:p>
        </w:tc>
        <w:tc>
          <w:tcPr>
            <w:tcW w:w="3499" w:type="pct"/>
            <w:gridSpan w:val="2"/>
            <w:tcBorders>
              <w:top w:val="double" w:sz="4" w:space="0" w:color="auto"/>
            </w:tcBorders>
            <w:vAlign w:val="center"/>
          </w:tcPr>
          <w:p w14:paraId="4086157F"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Lands on which serenity and quiet are of extraordinary significance and serve an important public need and where the preservation of those qualities is essential if the area is to continue to serve its intended purpose.</w:t>
            </w:r>
          </w:p>
        </w:tc>
      </w:tr>
      <w:tr w:rsidR="003E6D93" w:rsidRPr="005A60FD" w14:paraId="4FA1678C" w14:textId="77777777" w:rsidTr="003E6D93">
        <w:trPr>
          <w:trHeight w:val="432"/>
          <w:jc w:val="center"/>
        </w:trPr>
        <w:tc>
          <w:tcPr>
            <w:tcW w:w="359" w:type="pct"/>
            <w:vAlign w:val="center"/>
          </w:tcPr>
          <w:p w14:paraId="0250A9DE"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B</w:t>
            </w:r>
          </w:p>
        </w:tc>
        <w:tc>
          <w:tcPr>
            <w:tcW w:w="487" w:type="pct"/>
            <w:gridSpan w:val="2"/>
            <w:vAlign w:val="center"/>
          </w:tcPr>
          <w:p w14:paraId="6B916178"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67</w:t>
            </w:r>
          </w:p>
        </w:tc>
        <w:tc>
          <w:tcPr>
            <w:tcW w:w="655" w:type="pct"/>
            <w:gridSpan w:val="2"/>
            <w:vAlign w:val="center"/>
          </w:tcPr>
          <w:p w14:paraId="43551ECC"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Exterior</w:t>
            </w:r>
          </w:p>
        </w:tc>
        <w:tc>
          <w:tcPr>
            <w:tcW w:w="1557" w:type="pct"/>
            <w:vAlign w:val="center"/>
          </w:tcPr>
          <w:p w14:paraId="338B5FBC"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 xml:space="preserve">Picnic areas, recreation areas, playgrounds, active sports areas, parks, residences, motels, hotels, schools, churches, </w:t>
            </w:r>
            <w:proofErr w:type="gramStart"/>
            <w:r w:rsidRPr="005A60FD">
              <w:rPr>
                <w:rFonts w:cstheme="minorHAnsi"/>
                <w:sz w:val="20"/>
                <w:szCs w:val="20"/>
              </w:rPr>
              <w:t>libraries</w:t>
            </w:r>
            <w:proofErr w:type="gramEnd"/>
            <w:r w:rsidRPr="005A60FD">
              <w:rPr>
                <w:rFonts w:cstheme="minorHAnsi"/>
                <w:sz w:val="20"/>
                <w:szCs w:val="20"/>
              </w:rPr>
              <w:t xml:space="preserve"> and hospitals</w:t>
            </w:r>
          </w:p>
        </w:tc>
        <w:tc>
          <w:tcPr>
            <w:tcW w:w="1942" w:type="pct"/>
            <w:vAlign w:val="center"/>
          </w:tcPr>
          <w:p w14:paraId="04E49128"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Residential.</w:t>
            </w:r>
          </w:p>
        </w:tc>
      </w:tr>
      <w:tr w:rsidR="003E6D93" w:rsidRPr="005A60FD" w14:paraId="751A6F2B" w14:textId="77777777" w:rsidTr="003E6D93">
        <w:trPr>
          <w:jc w:val="center"/>
        </w:trPr>
        <w:tc>
          <w:tcPr>
            <w:tcW w:w="359" w:type="pct"/>
            <w:vAlign w:val="center"/>
          </w:tcPr>
          <w:p w14:paraId="7E0E52A7"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C</w:t>
            </w:r>
          </w:p>
        </w:tc>
        <w:tc>
          <w:tcPr>
            <w:tcW w:w="238" w:type="pct"/>
            <w:vAlign w:val="center"/>
          </w:tcPr>
          <w:p w14:paraId="0685C6FC"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72</w:t>
            </w:r>
          </w:p>
        </w:tc>
        <w:tc>
          <w:tcPr>
            <w:tcW w:w="249" w:type="pct"/>
            <w:vAlign w:val="center"/>
          </w:tcPr>
          <w:p w14:paraId="552F5DD4"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67</w:t>
            </w:r>
          </w:p>
        </w:tc>
        <w:tc>
          <w:tcPr>
            <w:tcW w:w="655" w:type="pct"/>
            <w:gridSpan w:val="2"/>
            <w:vAlign w:val="center"/>
          </w:tcPr>
          <w:p w14:paraId="152F7545"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Exterior</w:t>
            </w:r>
          </w:p>
        </w:tc>
        <w:tc>
          <w:tcPr>
            <w:tcW w:w="1557" w:type="pct"/>
            <w:vAlign w:val="center"/>
          </w:tcPr>
          <w:p w14:paraId="58B29714"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Developed lands, properties or activities not included in Categories A or B above.</w:t>
            </w:r>
          </w:p>
        </w:tc>
        <w:tc>
          <w:tcPr>
            <w:tcW w:w="1942" w:type="pct"/>
            <w:vAlign w:val="center"/>
          </w:tcPr>
          <w:p w14:paraId="565AD140"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 xml:space="preserve">Active sports areas, </w:t>
            </w:r>
            <w:r w:rsidRPr="005A60FD">
              <w:rPr>
                <w:rFonts w:cstheme="minorHAnsi"/>
                <w:b/>
                <w:bCs/>
                <w:sz w:val="20"/>
                <w:szCs w:val="20"/>
              </w:rPr>
              <w:t>amphitheaters</w:t>
            </w:r>
            <w:r w:rsidRPr="005A60FD">
              <w:rPr>
                <w:rFonts w:cstheme="minorHAnsi"/>
                <w:sz w:val="20"/>
                <w:szCs w:val="20"/>
              </w:rPr>
              <w:t xml:space="preserve">, </w:t>
            </w:r>
            <w:r w:rsidRPr="005A60FD">
              <w:rPr>
                <w:rFonts w:cstheme="minorHAnsi"/>
                <w:b/>
                <w:bCs/>
                <w:sz w:val="20"/>
                <w:szCs w:val="20"/>
              </w:rPr>
              <w:t>auditoriums</w:t>
            </w:r>
            <w:r w:rsidRPr="005A60FD">
              <w:rPr>
                <w:rFonts w:cstheme="minorHAnsi"/>
                <w:sz w:val="20"/>
                <w:szCs w:val="20"/>
              </w:rPr>
              <w:t xml:space="preserve">, </w:t>
            </w:r>
            <w:r w:rsidRPr="005A60FD">
              <w:rPr>
                <w:rFonts w:cstheme="minorHAnsi"/>
                <w:b/>
                <w:bCs/>
                <w:sz w:val="20"/>
                <w:szCs w:val="20"/>
              </w:rPr>
              <w:t>campgrounds</w:t>
            </w:r>
            <w:r w:rsidRPr="005A60FD">
              <w:rPr>
                <w:rFonts w:cstheme="minorHAnsi"/>
                <w:sz w:val="20"/>
                <w:szCs w:val="20"/>
              </w:rPr>
              <w:t xml:space="preserve">, </w:t>
            </w:r>
            <w:r w:rsidRPr="005A60FD">
              <w:rPr>
                <w:rFonts w:cstheme="minorHAnsi"/>
                <w:b/>
                <w:bCs/>
                <w:sz w:val="20"/>
                <w:szCs w:val="20"/>
              </w:rPr>
              <w:t>cemeteries</w:t>
            </w:r>
            <w:r w:rsidRPr="005A60FD">
              <w:rPr>
                <w:rFonts w:cstheme="minorHAnsi"/>
                <w:sz w:val="20"/>
                <w:szCs w:val="20"/>
              </w:rPr>
              <w:t xml:space="preserve">, </w:t>
            </w:r>
            <w:r w:rsidRPr="005A60FD">
              <w:rPr>
                <w:rFonts w:cstheme="minorHAnsi"/>
                <w:b/>
                <w:bCs/>
                <w:sz w:val="20"/>
                <w:szCs w:val="20"/>
              </w:rPr>
              <w:t>day care centers</w:t>
            </w:r>
            <w:r w:rsidRPr="005A60FD">
              <w:rPr>
                <w:rFonts w:cstheme="minorHAnsi"/>
                <w:sz w:val="20"/>
                <w:szCs w:val="20"/>
              </w:rPr>
              <w:t xml:space="preserve">, hospitals, libraries, </w:t>
            </w:r>
            <w:r w:rsidRPr="005A60FD">
              <w:rPr>
                <w:rFonts w:cstheme="minorHAnsi"/>
                <w:b/>
                <w:bCs/>
                <w:sz w:val="20"/>
                <w:szCs w:val="20"/>
              </w:rPr>
              <w:t>medical facilities</w:t>
            </w:r>
            <w:r w:rsidRPr="005A60FD">
              <w:rPr>
                <w:rFonts w:cstheme="minorHAnsi"/>
                <w:sz w:val="20"/>
                <w:szCs w:val="20"/>
              </w:rPr>
              <w:t xml:space="preserve">, parks, picnic areas, places of worship, playgrounds, </w:t>
            </w:r>
            <w:r w:rsidRPr="005A60FD">
              <w:rPr>
                <w:rFonts w:cstheme="minorHAnsi"/>
                <w:b/>
                <w:bCs/>
                <w:sz w:val="20"/>
                <w:szCs w:val="20"/>
              </w:rPr>
              <w:t>public meeting rooms</w:t>
            </w:r>
            <w:r w:rsidRPr="005A60FD">
              <w:rPr>
                <w:rFonts w:cstheme="minorHAnsi"/>
                <w:sz w:val="20"/>
                <w:szCs w:val="20"/>
              </w:rPr>
              <w:t xml:space="preserve">, </w:t>
            </w:r>
            <w:r w:rsidRPr="005A60FD">
              <w:rPr>
                <w:rFonts w:cstheme="minorHAnsi"/>
                <w:b/>
                <w:bCs/>
                <w:sz w:val="20"/>
                <w:szCs w:val="20"/>
              </w:rPr>
              <w:t>public or nonprofit institutional structures</w:t>
            </w:r>
            <w:r w:rsidRPr="005A60FD">
              <w:rPr>
                <w:rFonts w:cstheme="minorHAnsi"/>
                <w:sz w:val="20"/>
                <w:szCs w:val="20"/>
              </w:rPr>
              <w:t xml:space="preserve">, </w:t>
            </w:r>
            <w:r w:rsidRPr="005A60FD">
              <w:rPr>
                <w:rFonts w:cstheme="minorHAnsi"/>
                <w:b/>
                <w:bCs/>
                <w:sz w:val="20"/>
                <w:szCs w:val="20"/>
              </w:rPr>
              <w:t>radio studios</w:t>
            </w:r>
            <w:r w:rsidRPr="005A60FD">
              <w:rPr>
                <w:rFonts w:cstheme="minorHAnsi"/>
                <w:sz w:val="20"/>
                <w:szCs w:val="20"/>
              </w:rPr>
              <w:t xml:space="preserve">, </w:t>
            </w:r>
            <w:r w:rsidRPr="005A60FD">
              <w:rPr>
                <w:rFonts w:cstheme="minorHAnsi"/>
                <w:b/>
                <w:bCs/>
                <w:sz w:val="20"/>
                <w:szCs w:val="20"/>
              </w:rPr>
              <w:t>recording studios</w:t>
            </w:r>
            <w:r w:rsidRPr="005A60FD">
              <w:rPr>
                <w:rFonts w:cstheme="minorHAnsi"/>
                <w:sz w:val="20"/>
                <w:szCs w:val="20"/>
              </w:rPr>
              <w:t xml:space="preserve">, recreation areas, </w:t>
            </w:r>
            <w:r w:rsidRPr="005A60FD">
              <w:rPr>
                <w:rFonts w:cstheme="minorHAnsi"/>
                <w:b/>
                <w:bCs/>
                <w:sz w:val="20"/>
                <w:szCs w:val="20"/>
              </w:rPr>
              <w:t>Section 4(f) sites</w:t>
            </w:r>
            <w:r w:rsidRPr="005A60FD">
              <w:rPr>
                <w:rFonts w:cstheme="minorHAnsi"/>
                <w:sz w:val="20"/>
                <w:szCs w:val="20"/>
              </w:rPr>
              <w:t xml:space="preserve">, schools, </w:t>
            </w:r>
            <w:r w:rsidRPr="005A60FD">
              <w:rPr>
                <w:rFonts w:cstheme="minorHAnsi"/>
                <w:b/>
                <w:bCs/>
                <w:sz w:val="20"/>
                <w:szCs w:val="20"/>
              </w:rPr>
              <w:t>television studios</w:t>
            </w:r>
            <w:r w:rsidRPr="005A60FD">
              <w:rPr>
                <w:rFonts w:cstheme="minorHAnsi"/>
                <w:sz w:val="20"/>
                <w:szCs w:val="20"/>
              </w:rPr>
              <w:t xml:space="preserve">, </w:t>
            </w:r>
            <w:r w:rsidRPr="005A60FD">
              <w:rPr>
                <w:rFonts w:cstheme="minorHAnsi"/>
                <w:b/>
                <w:bCs/>
                <w:sz w:val="20"/>
                <w:szCs w:val="20"/>
              </w:rPr>
              <w:t>trails</w:t>
            </w:r>
            <w:r w:rsidRPr="005A60FD">
              <w:rPr>
                <w:rFonts w:cstheme="minorHAnsi"/>
                <w:sz w:val="20"/>
                <w:szCs w:val="20"/>
              </w:rPr>
              <w:t>, and trail crossings.</w:t>
            </w:r>
          </w:p>
        </w:tc>
      </w:tr>
      <w:tr w:rsidR="003E6D93" w:rsidRPr="005A60FD" w14:paraId="7AEB62F8" w14:textId="77777777" w:rsidTr="003E6D93">
        <w:trPr>
          <w:jc w:val="center"/>
        </w:trPr>
        <w:tc>
          <w:tcPr>
            <w:tcW w:w="359" w:type="pct"/>
            <w:vAlign w:val="center"/>
          </w:tcPr>
          <w:p w14:paraId="1227CC8B"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D</w:t>
            </w:r>
          </w:p>
        </w:tc>
        <w:tc>
          <w:tcPr>
            <w:tcW w:w="238" w:type="pct"/>
            <w:shd w:val="clear" w:color="auto" w:fill="auto"/>
            <w:vAlign w:val="center"/>
          </w:tcPr>
          <w:p w14:paraId="1BDEB728"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N/A</w:t>
            </w:r>
          </w:p>
        </w:tc>
        <w:tc>
          <w:tcPr>
            <w:tcW w:w="249" w:type="pct"/>
            <w:shd w:val="clear" w:color="auto" w:fill="auto"/>
            <w:vAlign w:val="center"/>
          </w:tcPr>
          <w:p w14:paraId="4A253805"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52</w:t>
            </w:r>
          </w:p>
        </w:tc>
        <w:tc>
          <w:tcPr>
            <w:tcW w:w="325" w:type="pct"/>
            <w:shd w:val="clear" w:color="auto" w:fill="auto"/>
            <w:vAlign w:val="center"/>
          </w:tcPr>
          <w:p w14:paraId="10E30464"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N/A</w:t>
            </w:r>
          </w:p>
        </w:tc>
        <w:tc>
          <w:tcPr>
            <w:tcW w:w="330" w:type="pct"/>
            <w:shd w:val="clear" w:color="auto" w:fill="auto"/>
            <w:vAlign w:val="center"/>
          </w:tcPr>
          <w:p w14:paraId="702C2B5E"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Interior</w:t>
            </w:r>
          </w:p>
        </w:tc>
        <w:tc>
          <w:tcPr>
            <w:tcW w:w="1557" w:type="pct"/>
            <w:vAlign w:val="center"/>
          </w:tcPr>
          <w:p w14:paraId="6988BA72"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Undeveloped lands.</w:t>
            </w:r>
          </w:p>
        </w:tc>
        <w:tc>
          <w:tcPr>
            <w:tcW w:w="1942" w:type="pct"/>
            <w:vAlign w:val="center"/>
          </w:tcPr>
          <w:p w14:paraId="3D6586A6"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 xml:space="preserve">Auditoriums, </w:t>
            </w:r>
            <w:r w:rsidRPr="005A60FD">
              <w:rPr>
                <w:rFonts w:cstheme="minorHAnsi"/>
                <w:b/>
                <w:bCs/>
                <w:sz w:val="20"/>
                <w:szCs w:val="20"/>
              </w:rPr>
              <w:t>day care centers</w:t>
            </w:r>
            <w:r w:rsidRPr="005A60FD">
              <w:rPr>
                <w:rFonts w:cstheme="minorHAnsi"/>
                <w:sz w:val="20"/>
                <w:szCs w:val="20"/>
              </w:rPr>
              <w:t xml:space="preserve">, hospitals, libraries, </w:t>
            </w:r>
            <w:r w:rsidRPr="005A60FD">
              <w:rPr>
                <w:rFonts w:cstheme="minorHAnsi"/>
                <w:b/>
                <w:bCs/>
                <w:sz w:val="20"/>
                <w:szCs w:val="20"/>
              </w:rPr>
              <w:t>medical facilities</w:t>
            </w:r>
            <w:r w:rsidRPr="005A60FD">
              <w:rPr>
                <w:rFonts w:cstheme="minorHAnsi"/>
                <w:sz w:val="20"/>
                <w:szCs w:val="20"/>
              </w:rPr>
              <w:t xml:space="preserve">, places of worship, public meeting rooms, </w:t>
            </w:r>
            <w:r w:rsidRPr="005A60FD">
              <w:rPr>
                <w:rFonts w:cstheme="minorHAnsi"/>
                <w:b/>
                <w:bCs/>
                <w:sz w:val="20"/>
                <w:szCs w:val="20"/>
              </w:rPr>
              <w:t>public or nonprofit institutional structures</w:t>
            </w:r>
            <w:r w:rsidRPr="005A60FD">
              <w:rPr>
                <w:rFonts w:cstheme="minorHAnsi"/>
                <w:sz w:val="20"/>
                <w:szCs w:val="20"/>
              </w:rPr>
              <w:t xml:space="preserve">, </w:t>
            </w:r>
            <w:r w:rsidRPr="005A60FD">
              <w:rPr>
                <w:rFonts w:cstheme="minorHAnsi"/>
                <w:b/>
                <w:bCs/>
                <w:sz w:val="20"/>
                <w:szCs w:val="20"/>
              </w:rPr>
              <w:t>radio studios</w:t>
            </w:r>
            <w:r w:rsidRPr="005A60FD">
              <w:rPr>
                <w:rFonts w:cstheme="minorHAnsi"/>
                <w:sz w:val="20"/>
                <w:szCs w:val="20"/>
              </w:rPr>
              <w:t xml:space="preserve">, </w:t>
            </w:r>
            <w:r w:rsidRPr="005A60FD">
              <w:rPr>
                <w:rFonts w:cstheme="minorHAnsi"/>
                <w:b/>
                <w:bCs/>
                <w:sz w:val="20"/>
                <w:szCs w:val="20"/>
              </w:rPr>
              <w:t>recording studios</w:t>
            </w:r>
            <w:r w:rsidRPr="005A60FD">
              <w:rPr>
                <w:rFonts w:cstheme="minorHAnsi"/>
                <w:sz w:val="20"/>
                <w:szCs w:val="20"/>
              </w:rPr>
              <w:t xml:space="preserve">, schools, and </w:t>
            </w:r>
            <w:r w:rsidRPr="005A60FD">
              <w:rPr>
                <w:rFonts w:cstheme="minorHAnsi"/>
                <w:b/>
                <w:bCs/>
                <w:sz w:val="20"/>
                <w:szCs w:val="20"/>
              </w:rPr>
              <w:t>television studios</w:t>
            </w:r>
            <w:r w:rsidRPr="005A60FD">
              <w:rPr>
                <w:rFonts w:cstheme="minorHAnsi"/>
                <w:sz w:val="20"/>
                <w:szCs w:val="20"/>
              </w:rPr>
              <w:t>.</w:t>
            </w:r>
          </w:p>
        </w:tc>
      </w:tr>
      <w:tr w:rsidR="003E6D93" w:rsidRPr="005A60FD" w14:paraId="75DE4BCC" w14:textId="77777777" w:rsidTr="003E6D93">
        <w:trPr>
          <w:trHeight w:val="300"/>
          <w:jc w:val="center"/>
        </w:trPr>
        <w:tc>
          <w:tcPr>
            <w:tcW w:w="359" w:type="pct"/>
            <w:vAlign w:val="center"/>
          </w:tcPr>
          <w:p w14:paraId="3340CE0A"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E</w:t>
            </w:r>
          </w:p>
        </w:tc>
        <w:tc>
          <w:tcPr>
            <w:tcW w:w="238" w:type="pct"/>
            <w:vAlign w:val="center"/>
          </w:tcPr>
          <w:p w14:paraId="582D188B"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52</w:t>
            </w:r>
          </w:p>
        </w:tc>
        <w:tc>
          <w:tcPr>
            <w:tcW w:w="249" w:type="pct"/>
            <w:vAlign w:val="center"/>
          </w:tcPr>
          <w:p w14:paraId="55136E34"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72</w:t>
            </w:r>
          </w:p>
        </w:tc>
        <w:tc>
          <w:tcPr>
            <w:tcW w:w="325" w:type="pct"/>
            <w:vAlign w:val="center"/>
          </w:tcPr>
          <w:p w14:paraId="65779555"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Interior</w:t>
            </w:r>
          </w:p>
        </w:tc>
        <w:tc>
          <w:tcPr>
            <w:tcW w:w="330" w:type="pct"/>
            <w:vAlign w:val="center"/>
          </w:tcPr>
          <w:p w14:paraId="37A8D2EB"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Exterior</w:t>
            </w:r>
          </w:p>
        </w:tc>
        <w:tc>
          <w:tcPr>
            <w:tcW w:w="1557" w:type="pct"/>
            <w:vAlign w:val="center"/>
          </w:tcPr>
          <w:p w14:paraId="62B05092" w14:textId="77777777" w:rsidR="003E6D93" w:rsidRPr="005A60FD" w:rsidRDefault="003E6D93" w:rsidP="005C5689">
            <w:pPr>
              <w:spacing w:after="0" w:line="240" w:lineRule="auto"/>
              <w:contextualSpacing/>
              <w:rPr>
                <w:rFonts w:cstheme="minorHAnsi"/>
                <w:sz w:val="20"/>
                <w:szCs w:val="20"/>
              </w:rPr>
            </w:pPr>
            <w:r w:rsidRPr="005A60FD">
              <w:rPr>
                <w:rFonts w:cstheme="minorHAnsi"/>
                <w:i/>
                <w:iCs/>
                <w:sz w:val="20"/>
                <w:szCs w:val="20"/>
              </w:rPr>
              <w:t>Residences, motels, hotels,</w:t>
            </w:r>
            <w:r w:rsidRPr="005A60FD">
              <w:rPr>
                <w:rFonts w:cstheme="minorHAnsi"/>
                <w:sz w:val="20"/>
                <w:szCs w:val="20"/>
              </w:rPr>
              <w:t xml:space="preserve"> public meeting rooms, schools, churches, libraries. Hospitals, and auditoriums. </w:t>
            </w:r>
          </w:p>
        </w:tc>
        <w:tc>
          <w:tcPr>
            <w:tcW w:w="1942" w:type="pct"/>
            <w:vAlign w:val="center"/>
          </w:tcPr>
          <w:p w14:paraId="210FCAA8"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 xml:space="preserve">Hotels, motels, </w:t>
            </w:r>
            <w:r w:rsidRPr="005A60FD">
              <w:rPr>
                <w:rFonts w:cstheme="minorHAnsi"/>
                <w:b/>
                <w:bCs/>
                <w:sz w:val="20"/>
                <w:szCs w:val="20"/>
              </w:rPr>
              <w:t>offices</w:t>
            </w:r>
            <w:r w:rsidRPr="005A60FD">
              <w:rPr>
                <w:rFonts w:cstheme="minorHAnsi"/>
                <w:sz w:val="20"/>
                <w:szCs w:val="20"/>
              </w:rPr>
              <w:t xml:space="preserve">, </w:t>
            </w:r>
            <w:r w:rsidRPr="005A60FD">
              <w:rPr>
                <w:rFonts w:cstheme="minorHAnsi"/>
                <w:b/>
                <w:bCs/>
                <w:sz w:val="20"/>
                <w:szCs w:val="20"/>
              </w:rPr>
              <w:t>restaurants/bars</w:t>
            </w:r>
            <w:r w:rsidRPr="005A60FD">
              <w:rPr>
                <w:rFonts w:cstheme="minorHAnsi"/>
                <w:sz w:val="20"/>
                <w:szCs w:val="20"/>
              </w:rPr>
              <w:t xml:space="preserve">, and other developed lands, properties or activities not included in A – D or F. </w:t>
            </w:r>
          </w:p>
        </w:tc>
      </w:tr>
      <w:tr w:rsidR="003E6D93" w:rsidRPr="005A60FD" w14:paraId="7FB15A53" w14:textId="77777777" w:rsidTr="003E6D93">
        <w:trPr>
          <w:trHeight w:val="300"/>
          <w:jc w:val="center"/>
        </w:trPr>
        <w:tc>
          <w:tcPr>
            <w:tcW w:w="359" w:type="pct"/>
            <w:tcBorders>
              <w:bottom w:val="single" w:sz="6" w:space="0" w:color="auto"/>
            </w:tcBorders>
            <w:vAlign w:val="center"/>
          </w:tcPr>
          <w:p w14:paraId="6C0EB6DC"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F</w:t>
            </w:r>
          </w:p>
        </w:tc>
        <w:tc>
          <w:tcPr>
            <w:tcW w:w="238" w:type="pct"/>
            <w:vMerge w:val="restart"/>
            <w:tcBorders>
              <w:bottom w:val="single" w:sz="6" w:space="0" w:color="auto"/>
            </w:tcBorders>
            <w:shd w:val="clear" w:color="auto" w:fill="auto"/>
            <w:vAlign w:val="center"/>
          </w:tcPr>
          <w:p w14:paraId="0B8A098A"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N/A</w:t>
            </w:r>
          </w:p>
        </w:tc>
        <w:tc>
          <w:tcPr>
            <w:tcW w:w="249" w:type="pct"/>
            <w:tcBorders>
              <w:bottom w:val="single" w:sz="6" w:space="0" w:color="auto"/>
            </w:tcBorders>
            <w:shd w:val="clear" w:color="auto" w:fill="auto"/>
            <w:vAlign w:val="center"/>
          </w:tcPr>
          <w:p w14:paraId="499CB119"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w:t>
            </w:r>
          </w:p>
        </w:tc>
        <w:tc>
          <w:tcPr>
            <w:tcW w:w="325" w:type="pct"/>
            <w:vMerge w:val="restart"/>
            <w:tcBorders>
              <w:bottom w:val="single" w:sz="6" w:space="0" w:color="auto"/>
            </w:tcBorders>
            <w:shd w:val="clear" w:color="auto" w:fill="auto"/>
            <w:vAlign w:val="center"/>
          </w:tcPr>
          <w:p w14:paraId="1B42EE3E"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N/A</w:t>
            </w:r>
          </w:p>
        </w:tc>
        <w:tc>
          <w:tcPr>
            <w:tcW w:w="330" w:type="pct"/>
            <w:tcBorders>
              <w:bottom w:val="single" w:sz="6" w:space="0" w:color="auto"/>
            </w:tcBorders>
            <w:shd w:val="clear" w:color="auto" w:fill="auto"/>
            <w:vAlign w:val="center"/>
          </w:tcPr>
          <w:p w14:paraId="71BA720C"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w:t>
            </w:r>
          </w:p>
        </w:tc>
        <w:tc>
          <w:tcPr>
            <w:tcW w:w="1557" w:type="pct"/>
            <w:vMerge w:val="restart"/>
            <w:tcBorders>
              <w:bottom w:val="single" w:sz="6" w:space="0" w:color="auto"/>
            </w:tcBorders>
            <w:shd w:val="clear" w:color="auto" w:fill="auto"/>
            <w:vAlign w:val="center"/>
          </w:tcPr>
          <w:p w14:paraId="18B63909"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N/A</w:t>
            </w:r>
          </w:p>
        </w:tc>
        <w:tc>
          <w:tcPr>
            <w:tcW w:w="1942" w:type="pct"/>
            <w:tcBorders>
              <w:bottom w:val="single" w:sz="6" w:space="0" w:color="auto"/>
            </w:tcBorders>
            <w:vAlign w:val="center"/>
          </w:tcPr>
          <w:p w14:paraId="21B6DFB8"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 xml:space="preserve">Agriculture, airports, bus yards, emergency services, industrial, logging, maintenance facilities, manufacturing, mining, rail yards, retail facilities, shipyards, utilities (water resources, water treatment, electrical), and warehousing. </w:t>
            </w:r>
          </w:p>
        </w:tc>
      </w:tr>
      <w:tr w:rsidR="003E6D93" w:rsidRPr="005A60FD" w14:paraId="535D9541" w14:textId="77777777" w:rsidTr="003E6D93">
        <w:trPr>
          <w:trHeight w:val="390"/>
          <w:jc w:val="center"/>
        </w:trPr>
        <w:tc>
          <w:tcPr>
            <w:tcW w:w="359" w:type="pct"/>
            <w:tcBorders>
              <w:top w:val="single" w:sz="6" w:space="0" w:color="auto"/>
              <w:bottom w:val="double" w:sz="4" w:space="0" w:color="auto"/>
            </w:tcBorders>
            <w:vAlign w:val="center"/>
          </w:tcPr>
          <w:p w14:paraId="51E3231A"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G</w:t>
            </w:r>
          </w:p>
        </w:tc>
        <w:tc>
          <w:tcPr>
            <w:tcW w:w="238" w:type="pct"/>
            <w:vMerge/>
            <w:tcBorders>
              <w:top w:val="single" w:sz="6" w:space="0" w:color="auto"/>
              <w:bottom w:val="double" w:sz="4" w:space="0" w:color="auto"/>
            </w:tcBorders>
            <w:shd w:val="clear" w:color="auto" w:fill="D9D9D9" w:themeFill="background1" w:themeFillShade="D9"/>
            <w:vAlign w:val="center"/>
          </w:tcPr>
          <w:p w14:paraId="11C68D84" w14:textId="77777777" w:rsidR="003E6D93" w:rsidRPr="005A60FD" w:rsidRDefault="003E6D93" w:rsidP="005C5689">
            <w:pPr>
              <w:spacing w:after="0" w:line="240" w:lineRule="auto"/>
              <w:contextualSpacing/>
              <w:rPr>
                <w:rFonts w:cstheme="minorHAnsi"/>
                <w:sz w:val="20"/>
                <w:szCs w:val="20"/>
              </w:rPr>
            </w:pPr>
          </w:p>
        </w:tc>
        <w:tc>
          <w:tcPr>
            <w:tcW w:w="249" w:type="pct"/>
            <w:tcBorders>
              <w:top w:val="single" w:sz="6" w:space="0" w:color="auto"/>
              <w:bottom w:val="double" w:sz="4" w:space="0" w:color="auto"/>
            </w:tcBorders>
            <w:vAlign w:val="center"/>
          </w:tcPr>
          <w:p w14:paraId="092FB81B"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w:t>
            </w:r>
          </w:p>
        </w:tc>
        <w:tc>
          <w:tcPr>
            <w:tcW w:w="325" w:type="pct"/>
            <w:vMerge/>
            <w:tcBorders>
              <w:top w:val="single" w:sz="6" w:space="0" w:color="auto"/>
              <w:bottom w:val="double" w:sz="4" w:space="0" w:color="auto"/>
            </w:tcBorders>
            <w:shd w:val="clear" w:color="auto" w:fill="D9D9D9" w:themeFill="background1" w:themeFillShade="D9"/>
            <w:vAlign w:val="center"/>
          </w:tcPr>
          <w:p w14:paraId="06B68B4D" w14:textId="77777777" w:rsidR="003E6D93" w:rsidRPr="005A60FD" w:rsidRDefault="003E6D93" w:rsidP="000B65B0">
            <w:pPr>
              <w:spacing w:after="0" w:line="240" w:lineRule="auto"/>
              <w:contextualSpacing/>
              <w:jc w:val="center"/>
              <w:rPr>
                <w:rFonts w:cstheme="minorHAnsi"/>
                <w:sz w:val="20"/>
                <w:szCs w:val="20"/>
              </w:rPr>
            </w:pPr>
          </w:p>
        </w:tc>
        <w:tc>
          <w:tcPr>
            <w:tcW w:w="330" w:type="pct"/>
            <w:tcBorders>
              <w:top w:val="single" w:sz="6" w:space="0" w:color="auto"/>
              <w:bottom w:val="double" w:sz="4" w:space="0" w:color="auto"/>
            </w:tcBorders>
            <w:vAlign w:val="center"/>
          </w:tcPr>
          <w:p w14:paraId="240AB1E3" w14:textId="77777777" w:rsidR="003E6D93" w:rsidRPr="005A60FD" w:rsidRDefault="003E6D93" w:rsidP="000B65B0">
            <w:pPr>
              <w:spacing w:after="0" w:line="240" w:lineRule="auto"/>
              <w:contextualSpacing/>
              <w:jc w:val="center"/>
              <w:rPr>
                <w:rFonts w:cstheme="minorHAnsi"/>
                <w:sz w:val="20"/>
                <w:szCs w:val="20"/>
              </w:rPr>
            </w:pPr>
            <w:r w:rsidRPr="005A60FD">
              <w:rPr>
                <w:rFonts w:cstheme="minorHAnsi"/>
                <w:sz w:val="20"/>
                <w:szCs w:val="20"/>
              </w:rPr>
              <w:t>------</w:t>
            </w:r>
          </w:p>
        </w:tc>
        <w:tc>
          <w:tcPr>
            <w:tcW w:w="1557" w:type="pct"/>
            <w:vMerge/>
            <w:tcBorders>
              <w:top w:val="single" w:sz="6" w:space="0" w:color="auto"/>
              <w:bottom w:val="double" w:sz="4" w:space="0" w:color="auto"/>
            </w:tcBorders>
            <w:shd w:val="clear" w:color="auto" w:fill="D9D9D9" w:themeFill="background1" w:themeFillShade="D9"/>
            <w:vAlign w:val="center"/>
          </w:tcPr>
          <w:p w14:paraId="49570BAF" w14:textId="77777777" w:rsidR="003E6D93" w:rsidRPr="005A60FD" w:rsidRDefault="003E6D93" w:rsidP="005C5689">
            <w:pPr>
              <w:spacing w:after="0" w:line="240" w:lineRule="auto"/>
              <w:contextualSpacing/>
              <w:rPr>
                <w:rFonts w:cstheme="minorHAnsi"/>
                <w:sz w:val="20"/>
                <w:szCs w:val="20"/>
              </w:rPr>
            </w:pPr>
          </w:p>
        </w:tc>
        <w:tc>
          <w:tcPr>
            <w:tcW w:w="1942" w:type="pct"/>
            <w:tcBorders>
              <w:top w:val="single" w:sz="6" w:space="0" w:color="auto"/>
              <w:bottom w:val="double" w:sz="4" w:space="0" w:color="auto"/>
            </w:tcBorders>
            <w:vAlign w:val="center"/>
          </w:tcPr>
          <w:p w14:paraId="2B681796"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Undeveloped lands that are not permitted.</w:t>
            </w:r>
          </w:p>
        </w:tc>
      </w:tr>
    </w:tbl>
    <w:p w14:paraId="468DC86B" w14:textId="24AEBDCE" w:rsidR="000B65B0" w:rsidRPr="005A60FD" w:rsidRDefault="003E6D93" w:rsidP="00BD4A35">
      <w:pPr>
        <w:pStyle w:val="Caption"/>
        <w:ind w:left="-990"/>
        <w:jc w:val="left"/>
        <w:rPr>
          <w:b w:val="0"/>
          <w:bCs w:val="0"/>
        </w:rPr>
      </w:pPr>
      <w:r w:rsidRPr="005A60FD">
        <w:rPr>
          <w:b w:val="0"/>
          <w:bCs w:val="0"/>
          <w:vertAlign w:val="superscript"/>
        </w:rPr>
        <w:t>a</w:t>
      </w:r>
      <w:r w:rsidRPr="005A60FD">
        <w:rPr>
          <w:b w:val="0"/>
          <w:bCs w:val="0"/>
        </w:rPr>
        <w:t xml:space="preserve"> </w:t>
      </w:r>
      <w:proofErr w:type="gramStart"/>
      <w:r w:rsidRPr="005A60FD">
        <w:rPr>
          <w:b w:val="0"/>
          <w:bCs w:val="0"/>
        </w:rPr>
        <w:t>F</w:t>
      </w:r>
      <w:r w:rsidR="001B383D" w:rsidRPr="005A60FD">
        <w:rPr>
          <w:b w:val="0"/>
          <w:bCs w:val="0"/>
        </w:rPr>
        <w:t>ederal Highway Administration</w:t>
      </w:r>
      <w:r w:rsidRPr="005A60FD">
        <w:rPr>
          <w:b w:val="0"/>
          <w:bCs w:val="0"/>
        </w:rPr>
        <w:t xml:space="preserve"> criteria</w:t>
      </w:r>
      <w:proofErr w:type="gramEnd"/>
      <w:r w:rsidRPr="005A60FD">
        <w:rPr>
          <w:b w:val="0"/>
          <w:bCs w:val="0"/>
        </w:rPr>
        <w:t>.</w:t>
      </w:r>
    </w:p>
    <w:p w14:paraId="4833CE8E" w14:textId="7B212122" w:rsidR="003E6D93" w:rsidRPr="005A60FD" w:rsidRDefault="000B65B0" w:rsidP="00BD4A35">
      <w:pPr>
        <w:pStyle w:val="Caption"/>
        <w:ind w:left="-990"/>
        <w:jc w:val="left"/>
        <w:rPr>
          <w:b w:val="0"/>
          <w:bCs w:val="0"/>
        </w:rPr>
      </w:pPr>
      <w:r w:rsidRPr="005A60FD">
        <w:rPr>
          <w:b w:val="0"/>
          <w:bCs w:val="0"/>
        </w:rPr>
        <w:t>Note: Bolded land uses represent newly added land use. Italicized represent removed land uses (respective to evaluation location).</w:t>
      </w:r>
      <w:r w:rsidR="003E6D93" w:rsidRPr="005A60FD">
        <w:rPr>
          <w:b w:val="0"/>
          <w:bCs w:val="0"/>
        </w:rPr>
        <w:br/>
        <w:t xml:space="preserve">Source:  23 CFR Part 772, Procedures for Abatement of Highway Traffic Noise and Construction Noise, </w:t>
      </w:r>
      <w:r w:rsidR="001B383D" w:rsidRPr="005A60FD">
        <w:rPr>
          <w:b w:val="0"/>
          <w:bCs w:val="0"/>
        </w:rPr>
        <w:t>Federal Highway Administration</w:t>
      </w:r>
      <w:r w:rsidR="003E6D93" w:rsidRPr="005A60FD">
        <w:rPr>
          <w:b w:val="0"/>
          <w:bCs w:val="0"/>
        </w:rPr>
        <w:t>, 2010</w:t>
      </w:r>
      <w:bookmarkEnd w:id="14"/>
      <w:bookmarkEnd w:id="15"/>
      <w:bookmarkEnd w:id="16"/>
      <w:r w:rsidR="003E6D93" w:rsidRPr="005A60FD">
        <w:rPr>
          <w:b w:val="0"/>
          <w:bCs w:val="0"/>
        </w:rPr>
        <w:t>; US Environmental Protection Agency, Office of Noise Abatement and Control, Highway Noise Impact, May 1977.</w:t>
      </w:r>
    </w:p>
    <w:p w14:paraId="068805AA" w14:textId="77777777" w:rsidR="003E6D93" w:rsidRPr="005A60FD" w:rsidRDefault="003E6D93" w:rsidP="00C42A0A"/>
    <w:p w14:paraId="2B4E09B3" w14:textId="77777777" w:rsidR="003E6D93" w:rsidRPr="005A60FD" w:rsidRDefault="003E6D93" w:rsidP="00C42A0A">
      <w:pPr>
        <w:sectPr w:rsidR="003E6D93" w:rsidRPr="005A60FD" w:rsidSect="003E6D93">
          <w:pgSz w:w="15840" w:h="12240" w:orient="landscape"/>
          <w:pgMar w:top="720" w:right="1440" w:bottom="288" w:left="1440" w:header="1008" w:footer="432" w:gutter="0"/>
          <w:cols w:space="720"/>
          <w:docGrid w:linePitch="360"/>
        </w:sectPr>
      </w:pPr>
    </w:p>
    <w:p w14:paraId="5FD03936" w14:textId="77777777" w:rsidR="00E5022D" w:rsidRPr="005A60FD" w:rsidRDefault="00E5022D" w:rsidP="00333851">
      <w:pPr>
        <w:pStyle w:val="Heading4"/>
      </w:pPr>
      <w:bookmarkStart w:id="17" w:name="_Toc153378576"/>
      <w:r w:rsidRPr="005A60FD">
        <w:lastRenderedPageBreak/>
        <w:t>Non-Residential Evaluation Separation</w:t>
      </w:r>
      <w:bookmarkEnd w:id="17"/>
    </w:p>
    <w:p w14:paraId="522FC3E7" w14:textId="41010957" w:rsidR="00E5022D" w:rsidRPr="005A60FD" w:rsidRDefault="008B132E" w:rsidP="00E5022D">
      <w:pPr>
        <w:rPr>
          <w:color w:val="000000" w:themeColor="text1"/>
        </w:rPr>
      </w:pPr>
      <w:r w:rsidRPr="005A60FD">
        <w:t xml:space="preserve">Using the 2009 methodology, </w:t>
      </w:r>
      <w:r w:rsidR="00E5022D" w:rsidRPr="005A60FD">
        <w:t xml:space="preserve">the </w:t>
      </w:r>
      <w:r w:rsidRPr="005A60FD">
        <w:t>evaluation of</w:t>
      </w:r>
      <w:r w:rsidR="00E5022D" w:rsidRPr="005A60FD">
        <w:t xml:space="preserve"> noise barriers for impacted special land uses (i.e., non-residential) is different than for impacted residential receptors. </w:t>
      </w:r>
      <w:r w:rsidR="00E5022D" w:rsidRPr="005A60FD">
        <w:rPr>
          <w:rFonts w:cstheme="minorHAnsi"/>
        </w:rPr>
        <w:t xml:space="preserve">Noise barriers for SLUs are evaluated following procedures documented in </w:t>
      </w:r>
      <w:r w:rsidR="00E5022D" w:rsidRPr="005A60FD">
        <w:rPr>
          <w:rFonts w:cstheme="minorHAnsi"/>
          <w:i/>
        </w:rPr>
        <w:t>A Method to Determine Reasonableness and Feasibility of Noise Abatement at Special Use Locations</w:t>
      </w:r>
      <w:r w:rsidR="00E5022D" w:rsidRPr="005A60FD">
        <w:rPr>
          <w:rFonts w:cstheme="minorHAnsi"/>
        </w:rPr>
        <w:t xml:space="preserve"> (FDOT 2009). B</w:t>
      </w:r>
      <w:r w:rsidR="00E5022D" w:rsidRPr="005A60FD">
        <w:t>ecause methodologies for evaluating SLUs and residences are independent and include separate metrics (e.g., SLUs incorporate usage factors), there is no uniform way of evaluating abatement for adjacent impacted SLU and residences together. For example, if several impacted residences are adjacent to an impacted SLU (such as a school or a park), separate noise abatement must be evaluated for residential properties and for the SLU and neither of the two may be eligible for noise abatement on its own merit. Typically, these scenarios are addressed on a case-by-case basis and coordination with the FDOT is necessary. I</w:t>
      </w:r>
      <w:r w:rsidR="00E5022D" w:rsidRPr="005A60FD">
        <w:rPr>
          <w:color w:val="000000" w:themeColor="text1"/>
        </w:rPr>
        <w:t>dentifying usage of a SLU is an important aspect of identifying if noise abatement for a SLU is cost reasonable.</w:t>
      </w:r>
    </w:p>
    <w:p w14:paraId="0D7B555B" w14:textId="77777777" w:rsidR="00E5022D" w:rsidRPr="005A60FD" w:rsidRDefault="00E5022D" w:rsidP="00333851">
      <w:pPr>
        <w:pStyle w:val="Heading4"/>
      </w:pPr>
      <w:bookmarkStart w:id="18" w:name="_Toc153378577"/>
      <w:r w:rsidRPr="005A60FD">
        <w:t>Time Consuming</w:t>
      </w:r>
      <w:bookmarkEnd w:id="18"/>
    </w:p>
    <w:p w14:paraId="4F862EC4" w14:textId="5B4EF39E" w:rsidR="00E5022D" w:rsidRPr="005A60FD" w:rsidRDefault="00455656" w:rsidP="00E5022D">
      <w:r w:rsidRPr="005A60FD">
        <w:t>Using the 2009 methodology, o</w:t>
      </w:r>
      <w:r w:rsidR="00E5022D" w:rsidRPr="005A60FD">
        <w:t xml:space="preserve">nce impacts are identified at a SLU, a grid of receptors is typically developed to identify the area of the SLU that is benefitted. The evaluation of noise abatement can take a considerable amount of work, especially if the SLU area is large. Over the years, it has been found that SLU are often ineligible for noise abatement in the form of a noise barrier due to the difficulty in meeting SLU usage criteria. </w:t>
      </w:r>
    </w:p>
    <w:p w14:paraId="6DC9F121" w14:textId="77777777" w:rsidR="00E5022D" w:rsidRPr="005A60FD" w:rsidRDefault="00E5022D" w:rsidP="00333851">
      <w:pPr>
        <w:pStyle w:val="Heading4"/>
      </w:pPr>
      <w:bookmarkStart w:id="19" w:name="_Toc153378578"/>
      <w:r w:rsidRPr="005A60FD">
        <w:t>Noise Reduction Design Goal Application</w:t>
      </w:r>
      <w:bookmarkEnd w:id="19"/>
    </w:p>
    <w:p w14:paraId="6BD6E1AE" w14:textId="5FD02F56" w:rsidR="003E6D93" w:rsidRPr="005A60FD" w:rsidRDefault="003E6D93" w:rsidP="00C42A0A">
      <w:r w:rsidRPr="005A60FD">
        <w:t xml:space="preserve">Of importance, the </w:t>
      </w:r>
      <w:r w:rsidR="008B132E" w:rsidRPr="005A60FD">
        <w:t xml:space="preserve">2009 </w:t>
      </w:r>
      <w:r w:rsidRPr="005A60FD">
        <w:t xml:space="preserve">guidance does not explicitly state how to apply the required Noise Reduction Design Goal (NRDG) of a 7 dB(A) reduction to SLUs. For example, a noise analyst is left to determine whether the NRDG should apply to the original receptors evaluated to identify impacts, or if it should be applied to a receptor from the grid of receptors that was evaluated </w:t>
      </w:r>
      <w:r w:rsidR="0024676B" w:rsidRPr="005A60FD">
        <w:t>to</w:t>
      </w:r>
      <w:r w:rsidRPr="005A60FD">
        <w:t xml:space="preserve"> determine insertion loss. </w:t>
      </w:r>
    </w:p>
    <w:p w14:paraId="65D16FB8" w14:textId="77777777" w:rsidR="00E5022D" w:rsidRPr="005A60FD" w:rsidRDefault="00E5022D" w:rsidP="00333851">
      <w:pPr>
        <w:pStyle w:val="Heading4"/>
      </w:pPr>
      <w:bookmarkStart w:id="20" w:name="_Toc153378579"/>
      <w:r w:rsidRPr="005A60FD">
        <w:t>Template</w:t>
      </w:r>
      <w:bookmarkEnd w:id="20"/>
      <w:r w:rsidRPr="005A60FD">
        <w:t xml:space="preserve"> </w:t>
      </w:r>
    </w:p>
    <w:p w14:paraId="2D9CBF42" w14:textId="3239E87B" w:rsidR="003E6D93" w:rsidRPr="005A60FD" w:rsidRDefault="003E6D93" w:rsidP="00C42A0A">
      <w:r w:rsidRPr="005A60FD">
        <w:t xml:space="preserve">The </w:t>
      </w:r>
      <w:r w:rsidR="008B132E" w:rsidRPr="005A60FD">
        <w:t xml:space="preserve">2009 </w:t>
      </w:r>
      <w:r w:rsidRPr="005A60FD">
        <w:t>guidance document does not provide an example of a SLU noise barrier table which could be included in a Noise Study Report (NSR)</w:t>
      </w:r>
      <w:r w:rsidR="001B383D" w:rsidRPr="005A60FD">
        <w:t xml:space="preserve"> or Noise Study Report Addendum (NSRA)</w:t>
      </w:r>
      <w:r w:rsidRPr="005A60FD">
        <w:t>. As a result, NSRs</w:t>
      </w:r>
      <w:r w:rsidR="001B383D" w:rsidRPr="005A60FD">
        <w:t xml:space="preserve"> and NSRAs</w:t>
      </w:r>
      <w:r w:rsidRPr="005A60FD">
        <w:t xml:space="preserve"> </w:t>
      </w:r>
      <w:r w:rsidR="00E326B0">
        <w:t xml:space="preserve">can </w:t>
      </w:r>
      <w:r w:rsidR="00337413">
        <w:t xml:space="preserve">inconsistently present various </w:t>
      </w:r>
      <w:r w:rsidRPr="005A60FD">
        <w:t xml:space="preserve">information </w:t>
      </w:r>
      <w:r w:rsidR="00337413">
        <w:t xml:space="preserve">about the noise barrier </w:t>
      </w:r>
      <w:proofErr w:type="gramStart"/>
      <w:r w:rsidR="00337413">
        <w:t xml:space="preserve">evaluation </w:t>
      </w:r>
      <w:r w:rsidRPr="005A60FD">
        <w:t>.</w:t>
      </w:r>
      <w:proofErr w:type="gramEnd"/>
      <w:r w:rsidRPr="005A60FD">
        <w:t xml:space="preserve"> </w:t>
      </w:r>
    </w:p>
    <w:p w14:paraId="506342B6" w14:textId="729897B7" w:rsidR="006C29F4" w:rsidRPr="005A60FD" w:rsidRDefault="005F7516" w:rsidP="00D81D49">
      <w:pPr>
        <w:pStyle w:val="Heading2"/>
      </w:pPr>
      <w:bookmarkStart w:id="21" w:name="_Toc97823947"/>
      <w:bookmarkStart w:id="22" w:name="_Toc153378580"/>
      <w:r>
        <w:t>Limitations</w:t>
      </w:r>
      <w:r w:rsidRPr="005A60FD">
        <w:t xml:space="preserve"> </w:t>
      </w:r>
      <w:r w:rsidR="00A725DE" w:rsidRPr="005A60FD">
        <w:t>Addressed</w:t>
      </w:r>
      <w:bookmarkEnd w:id="21"/>
      <w:bookmarkEnd w:id="22"/>
    </w:p>
    <w:p w14:paraId="299014E8" w14:textId="0BDAFA55" w:rsidR="003E6D93" w:rsidRPr="005A60FD" w:rsidRDefault="003E6D93" w:rsidP="00C42A0A">
      <w:r w:rsidRPr="005A60FD">
        <w:t>Th</w:t>
      </w:r>
      <w:r w:rsidR="00A725DE" w:rsidRPr="005A60FD">
        <w:t>is updated methodology accounts</w:t>
      </w:r>
      <w:r w:rsidRPr="005A60FD">
        <w:t xml:space="preserve"> for regulation changes</w:t>
      </w:r>
      <w:r w:rsidR="00A725DE" w:rsidRPr="005A60FD">
        <w:t xml:space="preserve"> to </w:t>
      </w:r>
      <w:r w:rsidR="00940D9F" w:rsidRPr="005A60FD">
        <w:t>23 CFR Part 772</w:t>
      </w:r>
      <w:r w:rsidRPr="005A60FD">
        <w:t xml:space="preserve">. </w:t>
      </w:r>
      <w:proofErr w:type="gramStart"/>
      <w:r w:rsidR="00725223">
        <w:t xml:space="preserve">Revised </w:t>
      </w:r>
      <w:r w:rsidRPr="005A60FD">
        <w:t xml:space="preserve"> activity</w:t>
      </w:r>
      <w:proofErr w:type="gramEnd"/>
      <w:r w:rsidRPr="005A60FD">
        <w:t xml:space="preserve"> categories and land use types </w:t>
      </w:r>
      <w:r w:rsidR="00D8624F" w:rsidRPr="005A60FD">
        <w:t>have been</w:t>
      </w:r>
      <w:r w:rsidRPr="005A60FD">
        <w:t xml:space="preserve"> referenced in the guidance document to eliminate confusion.</w:t>
      </w:r>
    </w:p>
    <w:p w14:paraId="4F84E2F6" w14:textId="49D4175A" w:rsidR="003E6D93" w:rsidRPr="005A60FD" w:rsidRDefault="003E6D93" w:rsidP="00D8624F">
      <w:r w:rsidRPr="005A60FD">
        <w:t xml:space="preserve">Additionally, </w:t>
      </w:r>
      <w:r w:rsidR="00D8624F" w:rsidRPr="005A60FD">
        <w:t>this updated methodology</w:t>
      </w:r>
      <w:r w:rsidRPr="005A60FD">
        <w:t xml:space="preserve"> can evaluate adjacent impacted residential and SLUs together to determine if noise abatement is reasonable and feasible. An “Equivalent Receptor” methodology where a SLU is equated to </w:t>
      </w:r>
      <w:proofErr w:type="gramStart"/>
      <w:r w:rsidRPr="005A60FD">
        <w:t>a number of</w:t>
      </w:r>
      <w:proofErr w:type="gramEnd"/>
      <w:r w:rsidRPr="005A60FD">
        <w:t xml:space="preserve"> “residential receptors”</w:t>
      </w:r>
      <w:r w:rsidR="00D8624F" w:rsidRPr="005A60FD">
        <w:t xml:space="preserve"> was identified as </w:t>
      </w:r>
      <w:r w:rsidRPr="005A60FD">
        <w:t>the preferred method, as it allows for a reasonable analysis to be made for impacted SLUs in conjunction with impacted residences.</w:t>
      </w:r>
    </w:p>
    <w:p w14:paraId="3803CE0F" w14:textId="37F895EA" w:rsidR="003E6D93" w:rsidRPr="005A60FD" w:rsidRDefault="003E6D93" w:rsidP="00C42A0A">
      <w:r w:rsidRPr="005A60FD">
        <w:lastRenderedPageBreak/>
        <w:t>Th</w:t>
      </w:r>
      <w:r w:rsidR="00940D9F" w:rsidRPr="005A60FD">
        <w:t xml:space="preserve">is updated </w:t>
      </w:r>
      <w:r w:rsidRPr="005A60FD">
        <w:t xml:space="preserve">methodology </w:t>
      </w:r>
      <w:r w:rsidR="00D8624F" w:rsidRPr="005A60FD">
        <w:t xml:space="preserve">also allows for </w:t>
      </w:r>
      <w:r w:rsidRPr="005A60FD">
        <w:t xml:space="preserve">a “Preliminary Usage Screening” </w:t>
      </w:r>
      <w:r w:rsidR="00D8624F" w:rsidRPr="005A60FD">
        <w:t xml:space="preserve">which </w:t>
      </w:r>
      <w:r w:rsidR="00A725DE" w:rsidRPr="005A60FD">
        <w:t>reduces</w:t>
      </w:r>
      <w:r w:rsidR="00D8624F" w:rsidRPr="005A60FD">
        <w:t xml:space="preserve"> the level of effort for evaluating noise abatement for low-usage SLUs that would not qualify for noise abatement</w:t>
      </w:r>
      <w:r w:rsidR="004A2DC5">
        <w:t xml:space="preserve"> or SLUs that do not desire a barrier</w:t>
      </w:r>
      <w:r w:rsidR="00D8624F" w:rsidRPr="005A60FD">
        <w:t xml:space="preserve">. </w:t>
      </w:r>
      <w:r w:rsidRPr="005A60FD">
        <w:t xml:space="preserve">A matrix </w:t>
      </w:r>
      <w:r w:rsidR="00D8624F" w:rsidRPr="005A60FD">
        <w:t>has been d</w:t>
      </w:r>
      <w:r w:rsidRPr="005A60FD">
        <w:t xml:space="preserve">eveloped </w:t>
      </w:r>
      <w:r w:rsidR="00D8624F" w:rsidRPr="005A60FD">
        <w:t>which</w:t>
      </w:r>
      <w:r w:rsidRPr="005A60FD">
        <w:t xml:space="preserve"> identifies the lowest number of person-hours required for a certain height and length of barrier to be found cost reasonable. If the SLU is known to have person-hours usage below a certain threshold based upon an estimated noise barrier length and height, the SLU </w:t>
      </w:r>
      <w:r w:rsidR="00D8624F" w:rsidRPr="005A60FD">
        <w:t>is</w:t>
      </w:r>
      <w:r w:rsidRPr="005A60FD">
        <w:t xml:space="preserve"> automatically disqualified for further analysis based on reasonable assumption.</w:t>
      </w:r>
      <w:r w:rsidR="00A15085" w:rsidRPr="005A60FD">
        <w:t xml:space="preserve"> Additionally, during Design and Design-Build phase projects, the viewpoints of SLU property owners may be solicited before the analysis begins</w:t>
      </w:r>
      <w:r w:rsidR="004A2DC5">
        <w:t xml:space="preserve"> </w:t>
      </w:r>
      <w:proofErr w:type="gramStart"/>
      <w:r w:rsidR="004A2DC5">
        <w:t>in order to</w:t>
      </w:r>
      <w:proofErr w:type="gramEnd"/>
      <w:r w:rsidR="004A2DC5">
        <w:t xml:space="preserve"> decrease the amount of time spent on the analysis</w:t>
      </w:r>
      <w:r w:rsidR="00A15085" w:rsidRPr="005A60FD">
        <w:t>.</w:t>
      </w:r>
      <w:r w:rsidR="004A2DC5">
        <w:t xml:space="preserve"> If an SLU property owner does not desire a noise barrier, the analysis can be terminated.</w:t>
      </w:r>
      <w:r w:rsidR="00A15085" w:rsidRPr="005A60FD">
        <w:t xml:space="preserve"> </w:t>
      </w:r>
    </w:p>
    <w:p w14:paraId="28618F1B" w14:textId="421B64CF" w:rsidR="00995C70" w:rsidRPr="005A60FD" w:rsidRDefault="00E5022D" w:rsidP="00C42A0A">
      <w:r w:rsidRPr="005A60FD">
        <w:t>This</w:t>
      </w:r>
      <w:r w:rsidR="00940D9F" w:rsidRPr="005A60FD">
        <w:t xml:space="preserve"> updated</w:t>
      </w:r>
      <w:r w:rsidRPr="005A60FD">
        <w:t xml:space="preserve"> methodology also</w:t>
      </w:r>
      <w:r w:rsidR="00995C70" w:rsidRPr="005A60FD">
        <w:t xml:space="preserve"> include</w:t>
      </w:r>
      <w:r w:rsidRPr="005A60FD">
        <w:t>s</w:t>
      </w:r>
      <w:r w:rsidR="00995C70" w:rsidRPr="005A60FD">
        <w:t xml:space="preserve"> explicit guidance on how to apply the NRDG. </w:t>
      </w:r>
      <w:r w:rsidRPr="005A60FD">
        <w:t>S</w:t>
      </w:r>
      <w:r w:rsidR="00995C70" w:rsidRPr="005A60FD">
        <w:t>tep-by-step instructions on how to evaluate single-receptor</w:t>
      </w:r>
      <w:r w:rsidR="00395F84" w:rsidRPr="005A60FD">
        <w:t xml:space="preserve"> and</w:t>
      </w:r>
      <w:r w:rsidR="00995C70" w:rsidRPr="005A60FD">
        <w:t xml:space="preserve"> multiple-receptor SLU evaluations, and how to meet regulatory requirements for reasonableness</w:t>
      </w:r>
      <w:r w:rsidRPr="005A60FD">
        <w:t xml:space="preserve"> are described</w:t>
      </w:r>
      <w:r w:rsidR="00995C70" w:rsidRPr="005A60FD">
        <w:t>.</w:t>
      </w:r>
    </w:p>
    <w:p w14:paraId="398C6F2C" w14:textId="2C98E706" w:rsidR="00995C70" w:rsidRPr="005A60FD" w:rsidRDefault="00E5022D" w:rsidP="00940D9F">
      <w:proofErr w:type="gramStart"/>
      <w:r w:rsidRPr="005A60FD">
        <w:t>In an effort to</w:t>
      </w:r>
      <w:proofErr w:type="gramEnd"/>
      <w:r w:rsidRPr="005A60FD">
        <w:t xml:space="preserve"> encourage consistency</w:t>
      </w:r>
      <w:r w:rsidR="00995C70" w:rsidRPr="005A60FD">
        <w:t xml:space="preserve">, </w:t>
      </w:r>
      <w:r w:rsidRPr="005A60FD">
        <w:t>this</w:t>
      </w:r>
      <w:r w:rsidR="00940D9F" w:rsidRPr="005A60FD">
        <w:t xml:space="preserve"> updated</w:t>
      </w:r>
      <w:r w:rsidRPr="005A60FD">
        <w:t xml:space="preserve"> methodology document also contains an example template </w:t>
      </w:r>
      <w:r w:rsidR="00995C70" w:rsidRPr="005A60FD">
        <w:t xml:space="preserve">of a SLU noise barrier evaluation table that </w:t>
      </w:r>
      <w:r w:rsidRPr="005A60FD">
        <w:t>could</w:t>
      </w:r>
      <w:r w:rsidR="00995C70" w:rsidRPr="005A60FD">
        <w:t xml:space="preserve"> be provided in a</w:t>
      </w:r>
      <w:r w:rsidR="001B383D" w:rsidRPr="005A60FD">
        <w:t>n</w:t>
      </w:r>
      <w:r w:rsidR="00995C70" w:rsidRPr="005A60FD">
        <w:t xml:space="preserve"> NSR</w:t>
      </w:r>
      <w:r w:rsidR="001B383D" w:rsidRPr="005A60FD">
        <w:t>/NSRA</w:t>
      </w:r>
      <w:r w:rsidR="00995C70" w:rsidRPr="005A60FD">
        <w:t xml:space="preserve">. This table </w:t>
      </w:r>
      <w:r w:rsidRPr="005A60FD">
        <w:t>is</w:t>
      </w:r>
      <w:r w:rsidR="00995C70" w:rsidRPr="005A60FD">
        <w:t xml:space="preserve"> provided as example guidance, giving authority to the FDOT District(s) to discern what to provide in </w:t>
      </w:r>
      <w:r w:rsidR="00026088" w:rsidRPr="005A60FD">
        <w:t>an</w:t>
      </w:r>
      <w:r w:rsidR="00995C70" w:rsidRPr="005A60FD">
        <w:t xml:space="preserve"> NSR</w:t>
      </w:r>
      <w:r w:rsidR="001B383D" w:rsidRPr="005A60FD">
        <w:t>/NSRA</w:t>
      </w:r>
      <w:r w:rsidR="00995C70" w:rsidRPr="005A60FD">
        <w:t xml:space="preserve"> on a case-by-case basis, if needed.</w:t>
      </w:r>
    </w:p>
    <w:p w14:paraId="36C40F04" w14:textId="3657C6D6" w:rsidR="00940D9F" w:rsidRPr="005A60FD" w:rsidRDefault="00940D9F" w:rsidP="00940D9F">
      <w:r w:rsidRPr="005A60FD">
        <w:t xml:space="preserve">In summary, the changes to the methodology presented in </w:t>
      </w:r>
      <w:r w:rsidRPr="005A60FD">
        <w:rPr>
          <w:i/>
          <w:iCs/>
        </w:rPr>
        <w:t>A Method to Determine Reasonableness and Feasibility of Noise Abatement at Special Land Use Locations</w:t>
      </w:r>
      <w:r w:rsidRPr="005A60FD">
        <w:t xml:space="preserve"> (FDOT, 2009) include:</w:t>
      </w:r>
    </w:p>
    <w:p w14:paraId="1A80DCB4" w14:textId="00E3984A" w:rsidR="00940D9F" w:rsidRPr="005A60FD" w:rsidRDefault="00940D9F" w:rsidP="00940D9F">
      <w:pPr>
        <w:pStyle w:val="ListParagraph"/>
        <w:numPr>
          <w:ilvl w:val="0"/>
          <w:numId w:val="5"/>
        </w:numPr>
      </w:pPr>
      <w:r w:rsidRPr="005A60FD">
        <w:t>Accounting for the change in the NAC in 23 CFR 772</w:t>
      </w:r>
      <w:r w:rsidR="00D7106B" w:rsidRPr="005A60FD">
        <w:t>.</w:t>
      </w:r>
    </w:p>
    <w:p w14:paraId="5C9FAD78" w14:textId="577C34D1" w:rsidR="00940D9F" w:rsidRPr="005A60FD" w:rsidRDefault="00224668" w:rsidP="00940D9F">
      <w:pPr>
        <w:pStyle w:val="ListParagraph"/>
        <w:numPr>
          <w:ilvl w:val="0"/>
          <w:numId w:val="5"/>
        </w:numPr>
      </w:pPr>
      <w:r w:rsidRPr="005A60FD">
        <w:t xml:space="preserve">The </w:t>
      </w:r>
      <w:r w:rsidR="00940D9F" w:rsidRPr="005A60FD">
        <w:t>development of an “equivalent residential receptor” based on the SLU usage which allows for the combined evaluation of noise abatement of both impacted residences and SLUs together (if they are adjacent).</w:t>
      </w:r>
      <w:r w:rsidR="00155466">
        <w:rPr>
          <w:rStyle w:val="FootnoteReference"/>
        </w:rPr>
        <w:footnoteReference w:id="5"/>
      </w:r>
      <w:r w:rsidR="00940D9F" w:rsidRPr="005A60FD">
        <w:t xml:space="preserve"> </w:t>
      </w:r>
    </w:p>
    <w:p w14:paraId="74CECAC1" w14:textId="77777777" w:rsidR="00940D9F" w:rsidRPr="005A60FD" w:rsidRDefault="00940D9F" w:rsidP="00940D9F">
      <w:pPr>
        <w:pStyle w:val="ListParagraph"/>
        <w:numPr>
          <w:ilvl w:val="0"/>
          <w:numId w:val="5"/>
        </w:numPr>
      </w:pPr>
      <w:r w:rsidRPr="005A60FD">
        <w:t>A preliminary screening has been developed which reduces the level of effort for evaluating noise abatement for low-usage SLUs that would not qualify for noise abatement.</w:t>
      </w:r>
    </w:p>
    <w:p w14:paraId="46ACCFB2" w14:textId="77777777" w:rsidR="00940D9F" w:rsidRPr="005A60FD" w:rsidRDefault="00940D9F" w:rsidP="00940D9F">
      <w:pPr>
        <w:pStyle w:val="ListParagraph"/>
        <w:numPr>
          <w:ilvl w:val="0"/>
          <w:numId w:val="5"/>
        </w:numPr>
      </w:pPr>
      <w:r w:rsidRPr="005A60FD">
        <w:t>Explicit guidance on how to apply the NRDG has been provided.</w:t>
      </w:r>
    </w:p>
    <w:p w14:paraId="6EA8C869" w14:textId="744A0001" w:rsidR="00940D9F" w:rsidRPr="005A60FD" w:rsidRDefault="00940D9F" w:rsidP="00940D9F">
      <w:pPr>
        <w:pStyle w:val="ListParagraph"/>
        <w:numPr>
          <w:ilvl w:val="0"/>
          <w:numId w:val="5"/>
        </w:numPr>
      </w:pPr>
      <w:r w:rsidRPr="005A60FD">
        <w:t>For consistency, the guidance document provides an example of a SLU noise barrier evaluation table that could be provided in an NSR</w:t>
      </w:r>
      <w:r w:rsidR="001B383D" w:rsidRPr="005A60FD">
        <w:t>/NSRA</w:t>
      </w:r>
      <w:r w:rsidRPr="005A60FD">
        <w:t>.</w:t>
      </w:r>
    </w:p>
    <w:p w14:paraId="2013B77C" w14:textId="77777777" w:rsidR="006C29F4" w:rsidRPr="005A60FD" w:rsidRDefault="006C29F4" w:rsidP="00D81D49">
      <w:pPr>
        <w:pStyle w:val="Heading1"/>
      </w:pPr>
      <w:bookmarkStart w:id="23" w:name="_Toc97823948"/>
      <w:bookmarkStart w:id="24" w:name="_Toc153378581"/>
      <w:r w:rsidRPr="005A60FD">
        <w:lastRenderedPageBreak/>
        <w:t>Development of Methodology</w:t>
      </w:r>
      <w:bookmarkEnd w:id="23"/>
      <w:bookmarkEnd w:id="24"/>
    </w:p>
    <w:p w14:paraId="2F8A3388" w14:textId="1882E1D2" w:rsidR="006C29F4" w:rsidRPr="005A60FD" w:rsidRDefault="003E6D93" w:rsidP="00A72784">
      <w:pPr>
        <w:pStyle w:val="Heading2"/>
      </w:pPr>
      <w:bookmarkStart w:id="25" w:name="_Toc97823949"/>
      <w:bookmarkStart w:id="26" w:name="_Toc153378582"/>
      <w:r w:rsidRPr="005A60FD">
        <w:t>SLU Methodology by State</w:t>
      </w:r>
      <w:bookmarkEnd w:id="25"/>
      <w:bookmarkEnd w:id="26"/>
    </w:p>
    <w:p w14:paraId="6C790AAC" w14:textId="7EF0231A" w:rsidR="003E6D93" w:rsidRPr="005A60FD" w:rsidRDefault="00BE07EB" w:rsidP="00C42A0A">
      <w:pPr>
        <w:rPr>
          <w:iCs/>
        </w:rPr>
      </w:pPr>
      <w:r w:rsidRPr="005A60FD">
        <w:t>2</w:t>
      </w:r>
      <w:r w:rsidR="003E6D93" w:rsidRPr="005A60FD">
        <w:t>3 CFR 772</w:t>
      </w:r>
      <w:r w:rsidR="003E6D93" w:rsidRPr="005A60FD">
        <w:rPr>
          <w:i/>
        </w:rPr>
        <w:t xml:space="preserve"> </w:t>
      </w:r>
      <w:r w:rsidR="003E6D93" w:rsidRPr="005A60FD">
        <w:rPr>
          <w:iCs/>
        </w:rPr>
        <w:t xml:space="preserve">identifies how highway traffic noise should be evaluated. However, the regulations give authority to each state to define certain thresholds and methodologies. Specifically, 23 CFR 772 does not specify how to evaluate noise abatement for SLUs. As a result, each state has a different way of evaluating SLUs. See </w:t>
      </w:r>
      <w:r w:rsidR="003E6D93" w:rsidRPr="005A60FD">
        <w:rPr>
          <w:b/>
          <w:bCs/>
          <w:iCs/>
        </w:rPr>
        <w:t>Appendix A</w:t>
      </w:r>
      <w:r w:rsidR="003E6D93" w:rsidRPr="005A60FD">
        <w:rPr>
          <w:iCs/>
        </w:rPr>
        <w:t xml:space="preserve"> for links to each state’s noise policy.</w:t>
      </w:r>
    </w:p>
    <w:p w14:paraId="7A9B6A08" w14:textId="75375F2D" w:rsidR="003E6D93" w:rsidRPr="005A60FD" w:rsidRDefault="003E6D93" w:rsidP="00C42A0A">
      <w:proofErr w:type="gramStart"/>
      <w:r w:rsidRPr="005A60FD">
        <w:t>In an effort to</w:t>
      </w:r>
      <w:proofErr w:type="gramEnd"/>
      <w:r w:rsidRPr="005A60FD">
        <w:t xml:space="preserve"> categorize how each state evaluates SLUs, a matrix was compiled (</w:t>
      </w:r>
      <w:r w:rsidRPr="005A60FD">
        <w:fldChar w:fldCharType="begin"/>
      </w:r>
      <w:r w:rsidRPr="005A60FD">
        <w:instrText xml:space="preserve"> REF _Ref57636078 \h  \* MERGEFORMAT </w:instrText>
      </w:r>
      <w:r w:rsidRPr="005A60FD">
        <w:fldChar w:fldCharType="separate"/>
      </w:r>
      <w:r w:rsidR="00976DFD" w:rsidRPr="00976DFD">
        <w:rPr>
          <w:b/>
          <w:bCs/>
        </w:rPr>
        <w:t xml:space="preserve">Table </w:t>
      </w:r>
      <w:r w:rsidR="00976DFD" w:rsidRPr="00976DFD">
        <w:rPr>
          <w:b/>
          <w:bCs/>
          <w:noProof/>
        </w:rPr>
        <w:t>3</w:t>
      </w:r>
      <w:r w:rsidRPr="005A60FD">
        <w:fldChar w:fldCharType="end"/>
      </w:r>
      <w:r w:rsidRPr="005A60FD">
        <w:t>)</w:t>
      </w:r>
      <w:r w:rsidR="002E4378">
        <w:t xml:space="preserve"> which documents various aspects of a SLU methodology</w:t>
      </w:r>
      <w:r w:rsidRPr="005A60FD">
        <w:t xml:space="preserve">. </w:t>
      </w:r>
      <w:r w:rsidR="002E4378">
        <w:t xml:space="preserve">Only a few states have a stand-alone SLU guidance document, with most states only having a brief description of a general methodology in a larger guidance document. </w:t>
      </w:r>
      <w:r w:rsidRPr="005A60FD">
        <w:t>Many states, not including Florida, utilize an “equivalent receptor” type methodology. In this type of methodology, a</w:t>
      </w:r>
      <w:r w:rsidR="00BE07EB" w:rsidRPr="005A60FD">
        <w:t>n</w:t>
      </w:r>
      <w:r w:rsidRPr="005A60FD">
        <w:t xml:space="preserve"> SLU receptor is weighted to reflect its “residential receptor equivalent”. This methodology allows for both residential and SLU impacts to be evaluated together. </w:t>
      </w:r>
    </w:p>
    <w:p w14:paraId="373FB75B" w14:textId="69AC2EE0" w:rsidR="003E6D93" w:rsidRPr="005A60FD" w:rsidRDefault="003E6D93" w:rsidP="00C42A0A">
      <w:r w:rsidRPr="005A60FD">
        <w:t xml:space="preserve">As shown in </w:t>
      </w:r>
      <w:r w:rsidRPr="005A60FD">
        <w:fldChar w:fldCharType="begin"/>
      </w:r>
      <w:r w:rsidRPr="005A60FD">
        <w:instrText xml:space="preserve"> REF _Ref57636078 \h  \* MERGEFORMAT </w:instrText>
      </w:r>
      <w:r w:rsidRPr="005A60FD">
        <w:fldChar w:fldCharType="separate"/>
      </w:r>
      <w:r w:rsidR="00976DFD" w:rsidRPr="00976DFD">
        <w:rPr>
          <w:b/>
          <w:bCs/>
        </w:rPr>
        <w:t xml:space="preserve">Table </w:t>
      </w:r>
      <w:r w:rsidR="00976DFD" w:rsidRPr="00976DFD">
        <w:rPr>
          <w:b/>
          <w:bCs/>
          <w:noProof/>
        </w:rPr>
        <w:t>3</w:t>
      </w:r>
      <w:r w:rsidRPr="005A60FD">
        <w:fldChar w:fldCharType="end"/>
      </w:r>
      <w:r w:rsidRPr="005A60FD">
        <w:t xml:space="preserve">, </w:t>
      </w:r>
      <w:r w:rsidR="002E4378">
        <w:t xml:space="preserve">various factors may be considered for calculating how an SLU is evaluated. </w:t>
      </w:r>
      <w:proofErr w:type="gramStart"/>
      <w:r w:rsidR="002E4378">
        <w:t>S</w:t>
      </w:r>
      <w:r w:rsidRPr="005A60FD">
        <w:t>imilar to</w:t>
      </w:r>
      <w:proofErr w:type="gramEnd"/>
      <w:r w:rsidRPr="005A60FD">
        <w:t xml:space="preserve"> Florida, many states </w:t>
      </w:r>
      <w:r w:rsidR="002E4378">
        <w:t>consider</w:t>
      </w:r>
      <w:r w:rsidRPr="005A60FD">
        <w:t xml:space="preserve"> person-usage of a SLU, which can be important for identifying cost reasonableness. Many states, not including Florida, also </w:t>
      </w:r>
      <w:r w:rsidR="002E4378">
        <w:t>consider</w:t>
      </w:r>
      <w:r w:rsidR="002E4378" w:rsidRPr="005A60FD">
        <w:t xml:space="preserve"> </w:t>
      </w:r>
      <w:r w:rsidRPr="005A60FD">
        <w:t xml:space="preserve">a linear frontage or area of the SLU to equate to an equivalent receptor. In this fashion, the size, frontage, and/or person-usage of a SLU can determine the weight of a SLU receptor. Thus, the impacted SLU can be evaluated in conjunction with nearby impacted residential receptors, and the composite number of “equivalent receptors” can thus be used to determine reasonableness of a single noise wall serving the combined residential and non-residential land uses. </w:t>
      </w:r>
    </w:p>
    <w:p w14:paraId="226A010A" w14:textId="26B59880" w:rsidR="003E6D93" w:rsidRPr="005A60FD" w:rsidRDefault="003E6D93" w:rsidP="00C42A0A">
      <w:r w:rsidRPr="005A60FD">
        <w:t>Some states</w:t>
      </w:r>
      <w:r w:rsidR="00EB0E23" w:rsidRPr="005A60FD">
        <w:t xml:space="preserve"> </w:t>
      </w:r>
      <w:r w:rsidRPr="005A60FD">
        <w:t xml:space="preserve">have a simple methodology, where a single worst-case receptor is identified for a SLU and is equated to a single residence. Although this methodology allows for the combined analysis of an impacted SLU and impacted residences, the methodology makes it nearly impossible for noise abatement to be found reasonable and feasible for a SLU unless there also are adjacent impacted residences. </w:t>
      </w:r>
    </w:p>
    <w:p w14:paraId="5FB378DE" w14:textId="6602BBDE" w:rsidR="003E6D93" w:rsidRPr="005A60FD" w:rsidRDefault="00BE07EB" w:rsidP="00C42A0A">
      <w:pPr>
        <w:sectPr w:rsidR="003E6D93" w:rsidRPr="005A60FD" w:rsidSect="003E6D93">
          <w:pgSz w:w="12240" w:h="15840"/>
          <w:pgMar w:top="1440" w:right="1440" w:bottom="1440" w:left="1440" w:header="1440" w:footer="720" w:gutter="0"/>
          <w:cols w:space="720"/>
          <w:docGrid w:linePitch="360"/>
        </w:sectPr>
      </w:pPr>
      <w:r w:rsidRPr="005A60FD">
        <w:t xml:space="preserve">It should be noted that </w:t>
      </w:r>
      <w:r w:rsidR="00C91B2C" w:rsidRPr="005A60FD">
        <w:t>some</w:t>
      </w:r>
      <w:r w:rsidR="003E6D93" w:rsidRPr="005A60FD">
        <w:t xml:space="preserve"> states do not have explicit guidance on how to evaluate SLUs. This </w:t>
      </w:r>
      <w:r w:rsidRPr="005A60FD">
        <w:t xml:space="preserve">has </w:t>
      </w:r>
      <w:r w:rsidR="00EA06B5" w:rsidRPr="005A60FD">
        <w:t>led</w:t>
      </w:r>
      <w:r w:rsidR="003E6D93" w:rsidRPr="005A60FD">
        <w:t xml:space="preserve"> to inconsistencies in application</w:t>
      </w:r>
      <w:r w:rsidRPr="005A60FD">
        <w:t xml:space="preserve"> within those states</w:t>
      </w:r>
      <w:r w:rsidR="003E6D93" w:rsidRPr="005A60FD">
        <w:t xml:space="preserve">. </w:t>
      </w:r>
    </w:p>
    <w:p w14:paraId="201B7286" w14:textId="3F4D58DA" w:rsidR="003E6D93" w:rsidRPr="005A60FD" w:rsidRDefault="003E6D93" w:rsidP="005C5689">
      <w:pPr>
        <w:pStyle w:val="Caption"/>
        <w:rPr>
          <w:sz w:val="22"/>
          <w:szCs w:val="22"/>
        </w:rPr>
      </w:pPr>
      <w:bookmarkStart w:id="27" w:name="_Ref57636078"/>
      <w:bookmarkStart w:id="28" w:name="_Toc97823989"/>
      <w:bookmarkStart w:id="29" w:name="_Toc153378623"/>
      <w:r w:rsidRPr="005A60FD">
        <w:rPr>
          <w:sz w:val="22"/>
          <w:szCs w:val="22"/>
        </w:rPr>
        <w:lastRenderedPageBreak/>
        <w:t xml:space="preserve">Table </w:t>
      </w:r>
      <w:r w:rsidR="006A248A" w:rsidRPr="005A60FD">
        <w:rPr>
          <w:sz w:val="22"/>
          <w:szCs w:val="22"/>
        </w:rPr>
        <w:fldChar w:fldCharType="begin"/>
      </w:r>
      <w:r w:rsidR="006A248A" w:rsidRPr="005A60FD">
        <w:rPr>
          <w:sz w:val="22"/>
          <w:szCs w:val="22"/>
        </w:rPr>
        <w:instrText xml:space="preserve"> SEQ Table \* ARABIC </w:instrText>
      </w:r>
      <w:r w:rsidR="006A248A" w:rsidRPr="005A60FD">
        <w:rPr>
          <w:sz w:val="22"/>
          <w:szCs w:val="22"/>
        </w:rPr>
        <w:fldChar w:fldCharType="separate"/>
      </w:r>
      <w:r w:rsidR="00976DFD">
        <w:rPr>
          <w:noProof/>
          <w:sz w:val="22"/>
          <w:szCs w:val="22"/>
        </w:rPr>
        <w:t>3</w:t>
      </w:r>
      <w:r w:rsidR="006A248A" w:rsidRPr="005A60FD">
        <w:rPr>
          <w:noProof/>
          <w:sz w:val="22"/>
          <w:szCs w:val="22"/>
        </w:rPr>
        <w:fldChar w:fldCharType="end"/>
      </w:r>
      <w:bookmarkEnd w:id="27"/>
      <w:r w:rsidRPr="005A60FD">
        <w:rPr>
          <w:sz w:val="22"/>
          <w:szCs w:val="22"/>
        </w:rPr>
        <w:br/>
        <w:t>Summary Matrix of SLU Methodology by State</w:t>
      </w:r>
      <w:bookmarkEnd w:id="28"/>
      <w:bookmarkEnd w:id="29"/>
    </w:p>
    <w:tbl>
      <w:tblPr>
        <w:tblW w:w="145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05"/>
        <w:gridCol w:w="1440"/>
        <w:gridCol w:w="1530"/>
        <w:gridCol w:w="1530"/>
        <w:gridCol w:w="1530"/>
        <w:gridCol w:w="1800"/>
        <w:gridCol w:w="1260"/>
        <w:gridCol w:w="1440"/>
        <w:gridCol w:w="1170"/>
        <w:gridCol w:w="1260"/>
      </w:tblGrid>
      <w:tr w:rsidR="003E6D93" w:rsidRPr="005A60FD" w14:paraId="7EFEAB3C" w14:textId="77777777" w:rsidTr="003E6D93">
        <w:trPr>
          <w:tblHeader/>
          <w:jc w:val="center"/>
        </w:trPr>
        <w:tc>
          <w:tcPr>
            <w:tcW w:w="1605" w:type="dxa"/>
            <w:tcBorders>
              <w:top w:val="double" w:sz="4" w:space="0" w:color="auto"/>
            </w:tcBorders>
            <w:shd w:val="clear" w:color="auto" w:fill="D9D9D9"/>
            <w:vAlign w:val="center"/>
          </w:tcPr>
          <w:p w14:paraId="58054809"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State</w:t>
            </w:r>
          </w:p>
        </w:tc>
        <w:tc>
          <w:tcPr>
            <w:tcW w:w="1440" w:type="dxa"/>
            <w:tcBorders>
              <w:top w:val="double" w:sz="4" w:space="0" w:color="auto"/>
            </w:tcBorders>
            <w:shd w:val="clear" w:color="auto" w:fill="D9D9D9"/>
            <w:vAlign w:val="center"/>
          </w:tcPr>
          <w:p w14:paraId="5DA95470" w14:textId="0D8F354C" w:rsidR="003E6D93" w:rsidRPr="005A60FD" w:rsidRDefault="00532404" w:rsidP="005C5689">
            <w:pPr>
              <w:spacing w:after="0" w:line="240" w:lineRule="auto"/>
              <w:contextualSpacing/>
              <w:jc w:val="center"/>
              <w:rPr>
                <w:rFonts w:cstheme="minorHAnsi"/>
                <w:b/>
                <w:bCs/>
                <w:sz w:val="20"/>
                <w:szCs w:val="20"/>
              </w:rPr>
            </w:pPr>
            <w:r>
              <w:rPr>
                <w:rFonts w:cstheme="minorHAnsi"/>
                <w:b/>
                <w:bCs/>
                <w:sz w:val="20"/>
                <w:szCs w:val="20"/>
              </w:rPr>
              <w:t>Stand-</w:t>
            </w:r>
            <w:proofErr w:type="gramStart"/>
            <w:r>
              <w:rPr>
                <w:rFonts w:cstheme="minorHAnsi"/>
                <w:b/>
                <w:bCs/>
                <w:sz w:val="20"/>
                <w:szCs w:val="20"/>
              </w:rPr>
              <w:t xml:space="preserve">alone </w:t>
            </w:r>
            <w:r w:rsidR="003E6D93" w:rsidRPr="005A60FD">
              <w:rPr>
                <w:rFonts w:cstheme="minorHAnsi"/>
                <w:b/>
                <w:bCs/>
                <w:sz w:val="20"/>
                <w:szCs w:val="20"/>
              </w:rPr>
              <w:t xml:space="preserve"> SLU</w:t>
            </w:r>
            <w:proofErr w:type="gramEnd"/>
            <w:r w:rsidR="003E6D93" w:rsidRPr="005A60FD">
              <w:rPr>
                <w:rFonts w:cstheme="minorHAnsi"/>
                <w:b/>
                <w:bCs/>
                <w:sz w:val="20"/>
                <w:szCs w:val="20"/>
              </w:rPr>
              <w:t xml:space="preserve"> Guidance Document Developed</w:t>
            </w:r>
            <w:r w:rsidR="003E6D93" w:rsidRPr="005A60FD">
              <w:rPr>
                <w:rFonts w:cstheme="minorHAnsi"/>
                <w:b/>
                <w:bCs/>
                <w:sz w:val="20"/>
                <w:szCs w:val="20"/>
                <w:vertAlign w:val="superscript"/>
              </w:rPr>
              <w:t>1</w:t>
            </w:r>
          </w:p>
        </w:tc>
        <w:tc>
          <w:tcPr>
            <w:tcW w:w="1530" w:type="dxa"/>
            <w:tcBorders>
              <w:top w:val="double" w:sz="4" w:space="0" w:color="auto"/>
            </w:tcBorders>
            <w:shd w:val="clear" w:color="auto" w:fill="D9D9D9"/>
            <w:vAlign w:val="center"/>
          </w:tcPr>
          <w:p w14:paraId="44193E5B"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SLU Methodology Specified</w:t>
            </w:r>
          </w:p>
        </w:tc>
        <w:tc>
          <w:tcPr>
            <w:tcW w:w="1530" w:type="dxa"/>
            <w:tcBorders>
              <w:top w:val="double" w:sz="4" w:space="0" w:color="auto"/>
            </w:tcBorders>
            <w:shd w:val="clear" w:color="auto" w:fill="D9D9D9"/>
            <w:vAlign w:val="center"/>
          </w:tcPr>
          <w:p w14:paraId="1779F198"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Simple Single Receptor Methodology</w:t>
            </w:r>
            <w:r w:rsidRPr="005A60FD">
              <w:rPr>
                <w:rFonts w:cstheme="minorHAnsi"/>
                <w:b/>
                <w:bCs/>
                <w:sz w:val="20"/>
                <w:szCs w:val="20"/>
                <w:vertAlign w:val="superscript"/>
              </w:rPr>
              <w:t>2</w:t>
            </w:r>
          </w:p>
        </w:tc>
        <w:tc>
          <w:tcPr>
            <w:tcW w:w="1530" w:type="dxa"/>
            <w:tcBorders>
              <w:top w:val="double" w:sz="4" w:space="0" w:color="auto"/>
            </w:tcBorders>
            <w:shd w:val="clear" w:color="auto" w:fill="D9D9D9"/>
            <w:vAlign w:val="center"/>
          </w:tcPr>
          <w:p w14:paraId="3C36011A"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Multiple Receptor Methodology</w:t>
            </w:r>
            <w:r w:rsidRPr="005A60FD">
              <w:rPr>
                <w:rFonts w:cstheme="minorHAnsi"/>
                <w:b/>
                <w:bCs/>
                <w:sz w:val="20"/>
                <w:szCs w:val="20"/>
                <w:vertAlign w:val="superscript"/>
              </w:rPr>
              <w:t>3</w:t>
            </w:r>
          </w:p>
        </w:tc>
        <w:tc>
          <w:tcPr>
            <w:tcW w:w="1800" w:type="dxa"/>
            <w:tcBorders>
              <w:top w:val="double" w:sz="4" w:space="0" w:color="auto"/>
            </w:tcBorders>
            <w:shd w:val="clear" w:color="auto" w:fill="D9D9D9"/>
            <w:vAlign w:val="center"/>
          </w:tcPr>
          <w:p w14:paraId="7ED514B7"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Equivalent Receptor Methodology</w:t>
            </w:r>
          </w:p>
        </w:tc>
        <w:tc>
          <w:tcPr>
            <w:tcW w:w="1260" w:type="dxa"/>
            <w:tcBorders>
              <w:top w:val="double" w:sz="4" w:space="0" w:color="auto"/>
            </w:tcBorders>
            <w:shd w:val="clear" w:color="auto" w:fill="D9D9D9"/>
            <w:vAlign w:val="center"/>
          </w:tcPr>
          <w:p w14:paraId="4F889B41"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Grid of Receptors Evaluated</w:t>
            </w:r>
          </w:p>
        </w:tc>
        <w:tc>
          <w:tcPr>
            <w:tcW w:w="1440" w:type="dxa"/>
            <w:tcBorders>
              <w:top w:val="double" w:sz="4" w:space="0" w:color="auto"/>
            </w:tcBorders>
            <w:shd w:val="clear" w:color="auto" w:fill="D9D9D9"/>
            <w:vAlign w:val="center"/>
          </w:tcPr>
          <w:p w14:paraId="46B8E04F"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Considers Person-Usage of SLU</w:t>
            </w:r>
          </w:p>
        </w:tc>
        <w:tc>
          <w:tcPr>
            <w:tcW w:w="1170" w:type="dxa"/>
            <w:tcBorders>
              <w:top w:val="double" w:sz="4" w:space="0" w:color="auto"/>
            </w:tcBorders>
            <w:shd w:val="clear" w:color="auto" w:fill="D9D9D9"/>
            <w:vAlign w:val="center"/>
          </w:tcPr>
          <w:p w14:paraId="3D820C6B"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Considers Linear Frontage of SLU</w:t>
            </w:r>
          </w:p>
        </w:tc>
        <w:tc>
          <w:tcPr>
            <w:tcW w:w="1260" w:type="dxa"/>
            <w:tcBorders>
              <w:top w:val="double" w:sz="4" w:space="0" w:color="auto"/>
            </w:tcBorders>
            <w:shd w:val="clear" w:color="auto" w:fill="D9D9D9"/>
            <w:vAlign w:val="center"/>
          </w:tcPr>
          <w:p w14:paraId="412336EB" w14:textId="77777777" w:rsidR="003E6D93" w:rsidRPr="005A60FD" w:rsidRDefault="003E6D93" w:rsidP="005C5689">
            <w:pPr>
              <w:spacing w:after="0" w:line="240" w:lineRule="auto"/>
              <w:contextualSpacing/>
              <w:jc w:val="center"/>
              <w:rPr>
                <w:rFonts w:cstheme="minorHAnsi"/>
                <w:b/>
                <w:bCs/>
                <w:sz w:val="20"/>
                <w:szCs w:val="20"/>
              </w:rPr>
            </w:pPr>
            <w:r w:rsidRPr="005A60FD">
              <w:rPr>
                <w:rFonts w:cstheme="minorHAnsi"/>
                <w:b/>
                <w:bCs/>
                <w:sz w:val="20"/>
                <w:szCs w:val="20"/>
              </w:rPr>
              <w:t>Considers Area of SLU</w:t>
            </w:r>
          </w:p>
        </w:tc>
      </w:tr>
      <w:tr w:rsidR="003E6D93" w:rsidRPr="005A60FD" w14:paraId="17E07ED1" w14:textId="77777777" w:rsidTr="00F6540E">
        <w:trPr>
          <w:jc w:val="center"/>
        </w:trPr>
        <w:tc>
          <w:tcPr>
            <w:tcW w:w="1605" w:type="dxa"/>
            <w:tcBorders>
              <w:top w:val="double" w:sz="4" w:space="0" w:color="auto"/>
            </w:tcBorders>
            <w:vAlign w:val="bottom"/>
          </w:tcPr>
          <w:p w14:paraId="0AFC2326"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Alabama</w:t>
            </w:r>
          </w:p>
        </w:tc>
        <w:tc>
          <w:tcPr>
            <w:tcW w:w="1440" w:type="dxa"/>
            <w:tcBorders>
              <w:top w:val="double" w:sz="4" w:space="0" w:color="auto"/>
            </w:tcBorders>
            <w:vAlign w:val="center"/>
          </w:tcPr>
          <w:p w14:paraId="05DD1025" w14:textId="77777777" w:rsidR="003E6D93" w:rsidRPr="005A60FD" w:rsidRDefault="003E6D93" w:rsidP="00F6540E">
            <w:pPr>
              <w:spacing w:after="0" w:line="240" w:lineRule="auto"/>
              <w:contextualSpacing/>
              <w:jc w:val="center"/>
              <w:rPr>
                <w:rFonts w:cstheme="minorHAnsi"/>
                <w:sz w:val="20"/>
                <w:szCs w:val="20"/>
              </w:rPr>
            </w:pPr>
          </w:p>
        </w:tc>
        <w:tc>
          <w:tcPr>
            <w:tcW w:w="1530" w:type="dxa"/>
            <w:tcBorders>
              <w:top w:val="double" w:sz="4" w:space="0" w:color="auto"/>
            </w:tcBorders>
            <w:vAlign w:val="center"/>
          </w:tcPr>
          <w:p w14:paraId="0CC11CC8"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tcBorders>
              <w:top w:val="double" w:sz="4" w:space="0" w:color="auto"/>
            </w:tcBorders>
            <w:vAlign w:val="center"/>
          </w:tcPr>
          <w:p w14:paraId="6779E71E"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tcBorders>
              <w:top w:val="double" w:sz="4" w:space="0" w:color="auto"/>
            </w:tcBorders>
            <w:vAlign w:val="center"/>
          </w:tcPr>
          <w:p w14:paraId="4AA44828" w14:textId="77777777" w:rsidR="003E6D93" w:rsidRPr="005A60FD" w:rsidRDefault="003E6D93" w:rsidP="00F6540E">
            <w:pPr>
              <w:spacing w:after="0" w:line="240" w:lineRule="auto"/>
              <w:contextualSpacing/>
              <w:jc w:val="center"/>
              <w:rPr>
                <w:rFonts w:cstheme="minorHAnsi"/>
                <w:sz w:val="20"/>
                <w:szCs w:val="20"/>
              </w:rPr>
            </w:pPr>
          </w:p>
        </w:tc>
        <w:tc>
          <w:tcPr>
            <w:tcW w:w="1800" w:type="dxa"/>
            <w:tcBorders>
              <w:top w:val="double" w:sz="4" w:space="0" w:color="auto"/>
            </w:tcBorders>
            <w:vAlign w:val="center"/>
          </w:tcPr>
          <w:p w14:paraId="1B7113B4" w14:textId="77777777" w:rsidR="003E6D93" w:rsidRPr="005A60FD" w:rsidRDefault="003E6D93" w:rsidP="00F6540E">
            <w:pPr>
              <w:spacing w:after="0" w:line="240" w:lineRule="auto"/>
              <w:contextualSpacing/>
              <w:jc w:val="center"/>
              <w:rPr>
                <w:rFonts w:cstheme="minorHAnsi"/>
                <w:sz w:val="20"/>
                <w:szCs w:val="20"/>
              </w:rPr>
            </w:pPr>
          </w:p>
        </w:tc>
        <w:tc>
          <w:tcPr>
            <w:tcW w:w="1260" w:type="dxa"/>
            <w:tcBorders>
              <w:top w:val="double" w:sz="4" w:space="0" w:color="auto"/>
            </w:tcBorders>
            <w:vAlign w:val="center"/>
          </w:tcPr>
          <w:p w14:paraId="5C0DACD1" w14:textId="77777777" w:rsidR="003E6D93" w:rsidRPr="005A60FD" w:rsidRDefault="003E6D93" w:rsidP="00F6540E">
            <w:pPr>
              <w:spacing w:after="0" w:line="240" w:lineRule="auto"/>
              <w:contextualSpacing/>
              <w:jc w:val="center"/>
              <w:rPr>
                <w:rFonts w:cstheme="minorHAnsi"/>
                <w:sz w:val="20"/>
                <w:szCs w:val="20"/>
              </w:rPr>
            </w:pPr>
          </w:p>
        </w:tc>
        <w:tc>
          <w:tcPr>
            <w:tcW w:w="1440" w:type="dxa"/>
            <w:tcBorders>
              <w:top w:val="double" w:sz="4" w:space="0" w:color="auto"/>
            </w:tcBorders>
            <w:vAlign w:val="center"/>
          </w:tcPr>
          <w:p w14:paraId="13ABB242" w14:textId="77777777" w:rsidR="003E6D93" w:rsidRPr="005A60FD" w:rsidRDefault="003E6D93" w:rsidP="00F6540E">
            <w:pPr>
              <w:spacing w:after="0" w:line="240" w:lineRule="auto"/>
              <w:contextualSpacing/>
              <w:jc w:val="center"/>
              <w:rPr>
                <w:rFonts w:cstheme="minorHAnsi"/>
                <w:sz w:val="20"/>
                <w:szCs w:val="20"/>
              </w:rPr>
            </w:pPr>
          </w:p>
        </w:tc>
        <w:tc>
          <w:tcPr>
            <w:tcW w:w="1170" w:type="dxa"/>
            <w:tcBorders>
              <w:top w:val="double" w:sz="4" w:space="0" w:color="auto"/>
            </w:tcBorders>
            <w:vAlign w:val="center"/>
          </w:tcPr>
          <w:p w14:paraId="3CE249C5" w14:textId="77777777" w:rsidR="003E6D93" w:rsidRPr="005A60FD" w:rsidRDefault="003E6D93" w:rsidP="00F6540E">
            <w:pPr>
              <w:spacing w:after="0" w:line="240" w:lineRule="auto"/>
              <w:contextualSpacing/>
              <w:jc w:val="center"/>
              <w:rPr>
                <w:rFonts w:cstheme="minorHAnsi"/>
                <w:sz w:val="20"/>
                <w:szCs w:val="20"/>
              </w:rPr>
            </w:pPr>
          </w:p>
        </w:tc>
        <w:tc>
          <w:tcPr>
            <w:tcW w:w="1260" w:type="dxa"/>
            <w:tcBorders>
              <w:top w:val="double" w:sz="4" w:space="0" w:color="auto"/>
            </w:tcBorders>
            <w:vAlign w:val="center"/>
          </w:tcPr>
          <w:p w14:paraId="5034E275"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156DDFD2" w14:textId="77777777" w:rsidTr="00F6540E">
        <w:trPr>
          <w:jc w:val="center"/>
        </w:trPr>
        <w:tc>
          <w:tcPr>
            <w:tcW w:w="1605" w:type="dxa"/>
            <w:vAlign w:val="bottom"/>
          </w:tcPr>
          <w:p w14:paraId="1A6DE960"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Alaska</w:t>
            </w:r>
          </w:p>
        </w:tc>
        <w:tc>
          <w:tcPr>
            <w:tcW w:w="1440" w:type="dxa"/>
            <w:vAlign w:val="center"/>
          </w:tcPr>
          <w:p w14:paraId="059ECC5D"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3812C003"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425CFDB8"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047E5264"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7D2B71EF"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06BED317"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61B4D72B"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71AF8733"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75E2B605"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r>
      <w:tr w:rsidR="003E6D93" w:rsidRPr="005A60FD" w14:paraId="1B6BD191" w14:textId="77777777" w:rsidTr="00F6540E">
        <w:trPr>
          <w:jc w:val="center"/>
        </w:trPr>
        <w:tc>
          <w:tcPr>
            <w:tcW w:w="1605" w:type="dxa"/>
            <w:vAlign w:val="bottom"/>
          </w:tcPr>
          <w:p w14:paraId="33303476"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Arizona</w:t>
            </w:r>
          </w:p>
        </w:tc>
        <w:tc>
          <w:tcPr>
            <w:tcW w:w="1440" w:type="dxa"/>
            <w:vAlign w:val="center"/>
          </w:tcPr>
          <w:p w14:paraId="5B595D0B"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0E536875"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30DB14D7"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5FBB48C1"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2EE30D59"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5783E520"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79F9D5A3"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170" w:type="dxa"/>
            <w:vAlign w:val="center"/>
          </w:tcPr>
          <w:p w14:paraId="0085C654"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27163E96"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r>
      <w:tr w:rsidR="003E6D93" w:rsidRPr="005A60FD" w14:paraId="73762903" w14:textId="77777777" w:rsidTr="00F6540E">
        <w:trPr>
          <w:jc w:val="center"/>
        </w:trPr>
        <w:tc>
          <w:tcPr>
            <w:tcW w:w="1605" w:type="dxa"/>
            <w:vAlign w:val="bottom"/>
          </w:tcPr>
          <w:p w14:paraId="12537B30"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Arkansas</w:t>
            </w:r>
          </w:p>
        </w:tc>
        <w:tc>
          <w:tcPr>
            <w:tcW w:w="1440" w:type="dxa"/>
            <w:vAlign w:val="center"/>
          </w:tcPr>
          <w:p w14:paraId="27A9918E"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F41BDC1"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08196A0C"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520610C8"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4DBEB69D"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2870810D"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7F13854B"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2AED8994"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75C3CC01"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604C129B" w14:textId="77777777" w:rsidTr="00F6540E">
        <w:trPr>
          <w:jc w:val="center"/>
        </w:trPr>
        <w:tc>
          <w:tcPr>
            <w:tcW w:w="1605" w:type="dxa"/>
            <w:vAlign w:val="bottom"/>
          </w:tcPr>
          <w:p w14:paraId="1710529A"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California</w:t>
            </w:r>
          </w:p>
        </w:tc>
        <w:tc>
          <w:tcPr>
            <w:tcW w:w="1440" w:type="dxa"/>
            <w:vAlign w:val="center"/>
          </w:tcPr>
          <w:p w14:paraId="683D90D2"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1CE9AEF1"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4BE9278C"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4A9EF116"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4E93C0EB"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155CCEBE"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2473FA8F"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106007E2"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4F1B2AF7"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2FEF35C5" w14:textId="77777777" w:rsidTr="00F6540E">
        <w:trPr>
          <w:jc w:val="center"/>
        </w:trPr>
        <w:tc>
          <w:tcPr>
            <w:tcW w:w="1605" w:type="dxa"/>
            <w:vAlign w:val="bottom"/>
          </w:tcPr>
          <w:p w14:paraId="6172AC15"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Colorado</w:t>
            </w:r>
          </w:p>
        </w:tc>
        <w:tc>
          <w:tcPr>
            <w:tcW w:w="1440" w:type="dxa"/>
            <w:vAlign w:val="center"/>
          </w:tcPr>
          <w:p w14:paraId="0740916D"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5317B65F"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4FBC480E"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0525305C"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7EBCE2C7"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2F54F6B0"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6988844B"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35482097"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2B17178D"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192CCBEC" w14:textId="77777777" w:rsidTr="00F6540E">
        <w:trPr>
          <w:jc w:val="center"/>
        </w:trPr>
        <w:tc>
          <w:tcPr>
            <w:tcW w:w="1605" w:type="dxa"/>
            <w:vAlign w:val="bottom"/>
          </w:tcPr>
          <w:p w14:paraId="06EE8D3A"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Connecticut</w:t>
            </w:r>
          </w:p>
        </w:tc>
        <w:tc>
          <w:tcPr>
            <w:tcW w:w="1440" w:type="dxa"/>
            <w:vAlign w:val="center"/>
          </w:tcPr>
          <w:p w14:paraId="08ACA890"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62CB6285"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2F8F69B9"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BD7BD25"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0E7FED3E"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5CBD0ADC"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5B56819F"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170" w:type="dxa"/>
            <w:vAlign w:val="center"/>
          </w:tcPr>
          <w:p w14:paraId="20B79997"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3E8BEDC1"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4FA0A2DD" w14:textId="77777777" w:rsidTr="00F6540E">
        <w:trPr>
          <w:jc w:val="center"/>
        </w:trPr>
        <w:tc>
          <w:tcPr>
            <w:tcW w:w="1605" w:type="dxa"/>
            <w:vAlign w:val="bottom"/>
          </w:tcPr>
          <w:p w14:paraId="6697E929"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Delaware</w:t>
            </w:r>
          </w:p>
        </w:tc>
        <w:tc>
          <w:tcPr>
            <w:tcW w:w="12960" w:type="dxa"/>
            <w:gridSpan w:val="9"/>
            <w:vAlign w:val="center"/>
          </w:tcPr>
          <w:p w14:paraId="6CD8AE39"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No public information available on SLU.</w:t>
            </w:r>
          </w:p>
        </w:tc>
      </w:tr>
      <w:tr w:rsidR="003E6D93" w:rsidRPr="005A60FD" w14:paraId="335181D1" w14:textId="77777777" w:rsidTr="00F6540E">
        <w:trPr>
          <w:jc w:val="center"/>
        </w:trPr>
        <w:tc>
          <w:tcPr>
            <w:tcW w:w="1605" w:type="dxa"/>
            <w:vAlign w:val="bottom"/>
          </w:tcPr>
          <w:p w14:paraId="6094D053"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Florida</w:t>
            </w:r>
          </w:p>
        </w:tc>
        <w:tc>
          <w:tcPr>
            <w:tcW w:w="1440" w:type="dxa"/>
            <w:vAlign w:val="center"/>
          </w:tcPr>
          <w:p w14:paraId="4808EA67"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19153AA0"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5E76D15B"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0F4A89F8"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399BB6E0"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25C389AA"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440" w:type="dxa"/>
            <w:vAlign w:val="center"/>
          </w:tcPr>
          <w:p w14:paraId="598513E0"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170" w:type="dxa"/>
            <w:vAlign w:val="center"/>
          </w:tcPr>
          <w:p w14:paraId="61585F66"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1650C2E5"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r>
      <w:tr w:rsidR="003E6D93" w:rsidRPr="005A60FD" w14:paraId="4B12BA8B" w14:textId="77777777" w:rsidTr="00F6540E">
        <w:trPr>
          <w:jc w:val="center"/>
        </w:trPr>
        <w:tc>
          <w:tcPr>
            <w:tcW w:w="1605" w:type="dxa"/>
            <w:vAlign w:val="bottom"/>
          </w:tcPr>
          <w:p w14:paraId="58EDF25C"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Georgia</w:t>
            </w:r>
          </w:p>
        </w:tc>
        <w:tc>
          <w:tcPr>
            <w:tcW w:w="1440" w:type="dxa"/>
            <w:vAlign w:val="center"/>
          </w:tcPr>
          <w:p w14:paraId="3B779F8B"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77307574"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1916DACE"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1CD4C776"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29F4BD4E"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2D0F1F18"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3828B9AE"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0D681983"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6DA76D23"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490E9DF4" w14:textId="77777777" w:rsidTr="00F6540E">
        <w:trPr>
          <w:jc w:val="center"/>
        </w:trPr>
        <w:tc>
          <w:tcPr>
            <w:tcW w:w="1605" w:type="dxa"/>
            <w:vAlign w:val="bottom"/>
          </w:tcPr>
          <w:p w14:paraId="288B56D1"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Hawaii</w:t>
            </w:r>
          </w:p>
        </w:tc>
        <w:tc>
          <w:tcPr>
            <w:tcW w:w="1440" w:type="dxa"/>
            <w:vAlign w:val="center"/>
          </w:tcPr>
          <w:p w14:paraId="048E4E1F"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6257A598"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5778AA1C"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4B22D19B"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11D0148F"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76B15EFA"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0D95A365"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40AA15DC"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58156D4A"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r>
      <w:tr w:rsidR="003E6D93" w:rsidRPr="005A60FD" w14:paraId="12C993A5" w14:textId="77777777" w:rsidTr="00F6540E">
        <w:trPr>
          <w:jc w:val="center"/>
        </w:trPr>
        <w:tc>
          <w:tcPr>
            <w:tcW w:w="1605" w:type="dxa"/>
            <w:vAlign w:val="bottom"/>
          </w:tcPr>
          <w:p w14:paraId="50CE6CF6"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Idaho</w:t>
            </w:r>
          </w:p>
        </w:tc>
        <w:tc>
          <w:tcPr>
            <w:tcW w:w="1440" w:type="dxa"/>
            <w:vAlign w:val="center"/>
          </w:tcPr>
          <w:p w14:paraId="1A36F29C"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49060AF6"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07DF535E"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1D8DE204"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67247503"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7CA9F1D1"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1EAED730"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34821472"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7D57223E"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2ABFBCE7" w14:textId="77777777" w:rsidTr="00F6540E">
        <w:trPr>
          <w:jc w:val="center"/>
        </w:trPr>
        <w:tc>
          <w:tcPr>
            <w:tcW w:w="1605" w:type="dxa"/>
            <w:vAlign w:val="bottom"/>
          </w:tcPr>
          <w:p w14:paraId="5A31E2CD"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Illinois</w:t>
            </w:r>
          </w:p>
        </w:tc>
        <w:tc>
          <w:tcPr>
            <w:tcW w:w="1440" w:type="dxa"/>
            <w:vAlign w:val="center"/>
          </w:tcPr>
          <w:p w14:paraId="46D6C5B6"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386BBEE5"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188720A0"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12FB4DE7"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4DE85E19"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666ED459"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44D5506B"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467AFCE6"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7744F033"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466F07DC" w14:textId="77777777" w:rsidTr="00F6540E">
        <w:trPr>
          <w:jc w:val="center"/>
        </w:trPr>
        <w:tc>
          <w:tcPr>
            <w:tcW w:w="1605" w:type="dxa"/>
            <w:vAlign w:val="bottom"/>
          </w:tcPr>
          <w:p w14:paraId="18BEC4CF"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Indiana</w:t>
            </w:r>
          </w:p>
        </w:tc>
        <w:tc>
          <w:tcPr>
            <w:tcW w:w="1440" w:type="dxa"/>
            <w:vAlign w:val="center"/>
          </w:tcPr>
          <w:p w14:paraId="6990F956"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79BA44A9"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79E9013A"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7AE0F565"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2333101D"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78FDFC14"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42BC7969"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170" w:type="dxa"/>
            <w:vAlign w:val="center"/>
          </w:tcPr>
          <w:p w14:paraId="538A8B95"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0519B630"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2929C78E" w14:textId="77777777" w:rsidTr="00F6540E">
        <w:trPr>
          <w:jc w:val="center"/>
        </w:trPr>
        <w:tc>
          <w:tcPr>
            <w:tcW w:w="1605" w:type="dxa"/>
            <w:vAlign w:val="bottom"/>
          </w:tcPr>
          <w:p w14:paraId="2C8D5425"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Iowa</w:t>
            </w:r>
          </w:p>
        </w:tc>
        <w:tc>
          <w:tcPr>
            <w:tcW w:w="12960" w:type="dxa"/>
            <w:gridSpan w:val="9"/>
            <w:vAlign w:val="center"/>
          </w:tcPr>
          <w:p w14:paraId="44E1E562"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No public information available on SLU.</w:t>
            </w:r>
          </w:p>
        </w:tc>
      </w:tr>
      <w:tr w:rsidR="003E6D93" w:rsidRPr="005A60FD" w14:paraId="09E3EF84" w14:textId="77777777" w:rsidTr="00F6540E">
        <w:trPr>
          <w:jc w:val="center"/>
        </w:trPr>
        <w:tc>
          <w:tcPr>
            <w:tcW w:w="1605" w:type="dxa"/>
            <w:vAlign w:val="bottom"/>
          </w:tcPr>
          <w:p w14:paraId="42D95C17"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Kansas</w:t>
            </w:r>
          </w:p>
        </w:tc>
        <w:tc>
          <w:tcPr>
            <w:tcW w:w="1440" w:type="dxa"/>
            <w:vAlign w:val="center"/>
          </w:tcPr>
          <w:p w14:paraId="27AEBF77"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75F3FB4A"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BFC3587"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059E4866"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244C280E"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18A96101"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34FB1484"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1F4EEBCA"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31B86413"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77987859" w14:textId="77777777" w:rsidTr="00F6540E">
        <w:trPr>
          <w:jc w:val="center"/>
        </w:trPr>
        <w:tc>
          <w:tcPr>
            <w:tcW w:w="1605" w:type="dxa"/>
            <w:vAlign w:val="bottom"/>
          </w:tcPr>
          <w:p w14:paraId="086860CA"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Kentucky</w:t>
            </w:r>
          </w:p>
        </w:tc>
        <w:tc>
          <w:tcPr>
            <w:tcW w:w="1440" w:type="dxa"/>
            <w:vAlign w:val="center"/>
          </w:tcPr>
          <w:p w14:paraId="2755E3F3"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516AE75"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722F756C"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1B8B5E9"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462760EB"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6FBDF6D4"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65B30C96"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170" w:type="dxa"/>
            <w:vAlign w:val="center"/>
          </w:tcPr>
          <w:p w14:paraId="20F6D426"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383580BC"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577E6663" w14:textId="77777777" w:rsidTr="00F6540E">
        <w:trPr>
          <w:jc w:val="center"/>
        </w:trPr>
        <w:tc>
          <w:tcPr>
            <w:tcW w:w="1605" w:type="dxa"/>
            <w:vAlign w:val="bottom"/>
          </w:tcPr>
          <w:p w14:paraId="2F4DD62F"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Louisiana</w:t>
            </w:r>
          </w:p>
        </w:tc>
        <w:tc>
          <w:tcPr>
            <w:tcW w:w="1440" w:type="dxa"/>
            <w:vAlign w:val="center"/>
          </w:tcPr>
          <w:p w14:paraId="581E999F"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8F84CB8"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58A3EE28"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23F46108"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800" w:type="dxa"/>
            <w:vAlign w:val="center"/>
          </w:tcPr>
          <w:p w14:paraId="713B23FB"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04E0373E"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28B3FE19"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1C27BDE1" w14:textId="77777777" w:rsidR="003E6D93" w:rsidRPr="005A60FD" w:rsidRDefault="003E6D93" w:rsidP="00F6540E">
            <w:pPr>
              <w:spacing w:after="0" w:line="240" w:lineRule="auto"/>
              <w:contextualSpacing/>
              <w:jc w:val="center"/>
              <w:rPr>
                <w:rFonts w:cstheme="minorHAnsi"/>
                <w:sz w:val="20"/>
                <w:szCs w:val="20"/>
              </w:rPr>
            </w:pPr>
          </w:p>
        </w:tc>
        <w:tc>
          <w:tcPr>
            <w:tcW w:w="1260" w:type="dxa"/>
            <w:vAlign w:val="center"/>
          </w:tcPr>
          <w:p w14:paraId="3BAC2E71" w14:textId="77777777" w:rsidR="003E6D93" w:rsidRPr="005A60FD" w:rsidRDefault="003E6D93" w:rsidP="00F6540E">
            <w:pPr>
              <w:spacing w:after="0" w:line="240" w:lineRule="auto"/>
              <w:contextualSpacing/>
              <w:jc w:val="center"/>
              <w:rPr>
                <w:rFonts w:cstheme="minorHAnsi"/>
                <w:sz w:val="20"/>
                <w:szCs w:val="20"/>
              </w:rPr>
            </w:pPr>
          </w:p>
        </w:tc>
      </w:tr>
      <w:tr w:rsidR="003E6D93" w:rsidRPr="005A60FD" w14:paraId="2104E64C" w14:textId="77777777" w:rsidTr="00F6540E">
        <w:trPr>
          <w:jc w:val="center"/>
        </w:trPr>
        <w:tc>
          <w:tcPr>
            <w:tcW w:w="1605" w:type="dxa"/>
            <w:vAlign w:val="bottom"/>
          </w:tcPr>
          <w:p w14:paraId="272ACCCB" w14:textId="77777777" w:rsidR="003E6D93" w:rsidRPr="005A60FD" w:rsidRDefault="003E6D93" w:rsidP="005C5689">
            <w:pPr>
              <w:spacing w:after="0" w:line="240" w:lineRule="auto"/>
              <w:contextualSpacing/>
              <w:rPr>
                <w:rFonts w:cstheme="minorHAnsi"/>
                <w:sz w:val="20"/>
                <w:szCs w:val="20"/>
              </w:rPr>
            </w:pPr>
            <w:r w:rsidRPr="005A60FD">
              <w:rPr>
                <w:rFonts w:cstheme="minorHAnsi"/>
                <w:sz w:val="20"/>
                <w:szCs w:val="20"/>
              </w:rPr>
              <w:t>Maine</w:t>
            </w:r>
          </w:p>
        </w:tc>
        <w:tc>
          <w:tcPr>
            <w:tcW w:w="1440" w:type="dxa"/>
            <w:vAlign w:val="center"/>
          </w:tcPr>
          <w:p w14:paraId="2FFF3FA5"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6E3963BF"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530" w:type="dxa"/>
            <w:vAlign w:val="center"/>
          </w:tcPr>
          <w:p w14:paraId="2AB4892E" w14:textId="77777777" w:rsidR="003E6D93" w:rsidRPr="005A60FD" w:rsidRDefault="003E6D93" w:rsidP="00F6540E">
            <w:pPr>
              <w:spacing w:after="0" w:line="240" w:lineRule="auto"/>
              <w:contextualSpacing/>
              <w:jc w:val="center"/>
              <w:rPr>
                <w:rFonts w:cstheme="minorHAnsi"/>
                <w:sz w:val="20"/>
                <w:szCs w:val="20"/>
              </w:rPr>
            </w:pPr>
          </w:p>
        </w:tc>
        <w:tc>
          <w:tcPr>
            <w:tcW w:w="1530" w:type="dxa"/>
            <w:vAlign w:val="center"/>
          </w:tcPr>
          <w:p w14:paraId="6AFF67AD" w14:textId="77777777" w:rsidR="003E6D93" w:rsidRPr="005A60FD" w:rsidRDefault="003E6D93" w:rsidP="00F6540E">
            <w:pPr>
              <w:spacing w:after="0" w:line="240" w:lineRule="auto"/>
              <w:contextualSpacing/>
              <w:jc w:val="center"/>
              <w:rPr>
                <w:rFonts w:cstheme="minorHAnsi"/>
                <w:sz w:val="20"/>
                <w:szCs w:val="20"/>
              </w:rPr>
            </w:pPr>
          </w:p>
        </w:tc>
        <w:tc>
          <w:tcPr>
            <w:tcW w:w="1800" w:type="dxa"/>
            <w:vAlign w:val="center"/>
          </w:tcPr>
          <w:p w14:paraId="63393A00"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25731068" w14:textId="77777777" w:rsidR="003E6D93" w:rsidRPr="005A60FD" w:rsidRDefault="003E6D93" w:rsidP="00F6540E">
            <w:pPr>
              <w:spacing w:after="0" w:line="240" w:lineRule="auto"/>
              <w:contextualSpacing/>
              <w:jc w:val="center"/>
              <w:rPr>
                <w:rFonts w:cstheme="minorHAnsi"/>
                <w:sz w:val="20"/>
                <w:szCs w:val="20"/>
              </w:rPr>
            </w:pPr>
          </w:p>
        </w:tc>
        <w:tc>
          <w:tcPr>
            <w:tcW w:w="1440" w:type="dxa"/>
            <w:vAlign w:val="center"/>
          </w:tcPr>
          <w:p w14:paraId="4A4929AA" w14:textId="77777777" w:rsidR="003E6D93" w:rsidRPr="005A60FD" w:rsidRDefault="003E6D93" w:rsidP="00F6540E">
            <w:pPr>
              <w:spacing w:after="0" w:line="240" w:lineRule="auto"/>
              <w:contextualSpacing/>
              <w:jc w:val="center"/>
              <w:rPr>
                <w:rFonts w:cstheme="minorHAnsi"/>
                <w:sz w:val="20"/>
                <w:szCs w:val="20"/>
              </w:rPr>
            </w:pPr>
          </w:p>
        </w:tc>
        <w:tc>
          <w:tcPr>
            <w:tcW w:w="1170" w:type="dxa"/>
            <w:vAlign w:val="center"/>
          </w:tcPr>
          <w:p w14:paraId="73D04E53" w14:textId="77777777" w:rsidR="003E6D93" w:rsidRPr="005A60FD" w:rsidRDefault="003E6D93" w:rsidP="00F6540E">
            <w:pPr>
              <w:spacing w:after="0" w:line="240" w:lineRule="auto"/>
              <w:contextualSpacing/>
              <w:jc w:val="center"/>
              <w:rPr>
                <w:rFonts w:cstheme="minorHAnsi"/>
                <w:sz w:val="20"/>
                <w:szCs w:val="20"/>
              </w:rPr>
            </w:pPr>
            <w:r w:rsidRPr="005A60FD">
              <w:rPr>
                <w:rFonts w:cstheme="minorHAnsi"/>
                <w:sz w:val="20"/>
                <w:szCs w:val="20"/>
              </w:rPr>
              <w:t>X</w:t>
            </w:r>
          </w:p>
        </w:tc>
        <w:tc>
          <w:tcPr>
            <w:tcW w:w="1260" w:type="dxa"/>
            <w:vAlign w:val="center"/>
          </w:tcPr>
          <w:p w14:paraId="1959B1C1" w14:textId="77777777" w:rsidR="003E6D93" w:rsidRPr="005A60FD" w:rsidRDefault="003E6D93" w:rsidP="00F6540E">
            <w:pPr>
              <w:spacing w:after="0" w:line="240" w:lineRule="auto"/>
              <w:contextualSpacing/>
              <w:jc w:val="center"/>
              <w:rPr>
                <w:rFonts w:cstheme="minorHAnsi"/>
                <w:sz w:val="20"/>
                <w:szCs w:val="20"/>
              </w:rPr>
            </w:pPr>
          </w:p>
        </w:tc>
      </w:tr>
    </w:tbl>
    <w:p w14:paraId="43E7198B" w14:textId="77777777" w:rsidR="00147536" w:rsidRPr="005A60FD" w:rsidRDefault="00147536" w:rsidP="00597118">
      <w:pPr>
        <w:pStyle w:val="Subtitle"/>
      </w:pPr>
      <w:r w:rsidRPr="005A60FD">
        <w:rPr>
          <w:vertAlign w:val="superscript"/>
        </w:rPr>
        <w:t>1</w:t>
      </w:r>
      <w:r w:rsidRPr="005A60FD">
        <w:t>“Specific SLU Guidance Document Developed” may include Appendices.</w:t>
      </w:r>
    </w:p>
    <w:p w14:paraId="13CBBEFE" w14:textId="77777777" w:rsidR="00147536" w:rsidRPr="005A60FD" w:rsidRDefault="00147536" w:rsidP="00597118">
      <w:pPr>
        <w:pStyle w:val="Subtitle"/>
      </w:pPr>
      <w:r w:rsidRPr="005A60FD">
        <w:rPr>
          <w:vertAlign w:val="superscript"/>
        </w:rPr>
        <w:t>2</w:t>
      </w:r>
      <w:r w:rsidRPr="005A60FD">
        <w:t>“Simple Single Receptor Methodology” implies that a single receptor is identified for an SLU, and the receptor is worth a single residence.</w:t>
      </w:r>
    </w:p>
    <w:p w14:paraId="0A6AD36B" w14:textId="5D6429BF" w:rsidR="00147536" w:rsidRPr="005A60FD" w:rsidRDefault="00147536" w:rsidP="00147536">
      <w:pPr>
        <w:pStyle w:val="Subtitle"/>
        <w:sectPr w:rsidR="00147536" w:rsidRPr="005A60FD" w:rsidSect="003E6D93">
          <w:pgSz w:w="15840" w:h="12240" w:orient="landscape"/>
          <w:pgMar w:top="1440" w:right="1440" w:bottom="1440" w:left="1440" w:header="1440" w:footer="720" w:gutter="0"/>
          <w:cols w:space="720"/>
          <w:docGrid w:linePitch="360"/>
        </w:sectPr>
      </w:pPr>
      <w:r w:rsidRPr="005A60FD">
        <w:rPr>
          <w:vertAlign w:val="superscript"/>
        </w:rPr>
        <w:t>3</w:t>
      </w:r>
      <w:r w:rsidRPr="005A60FD">
        <w:t xml:space="preserve"> “Multiple Receptor Methodology” implies that a receptor is placed at each area of “frequent human use” within an SLU (e.g., </w:t>
      </w:r>
      <w:r w:rsidR="002037C0" w:rsidRPr="005A60FD">
        <w:t>Receptors at a park are</w:t>
      </w:r>
      <w:r w:rsidRPr="005A60FD">
        <w:t xml:space="preserve"> placed at a baseball field, a playground, a basketball court, and a picnic table).</w:t>
      </w:r>
    </w:p>
    <w:tbl>
      <w:tblPr>
        <w:tblW w:w="145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05"/>
        <w:gridCol w:w="1440"/>
        <w:gridCol w:w="1530"/>
        <w:gridCol w:w="1530"/>
        <w:gridCol w:w="1530"/>
        <w:gridCol w:w="1800"/>
        <w:gridCol w:w="1260"/>
        <w:gridCol w:w="1440"/>
        <w:gridCol w:w="1170"/>
        <w:gridCol w:w="1260"/>
      </w:tblGrid>
      <w:tr w:rsidR="003E6D93" w:rsidRPr="005A60FD" w14:paraId="3A71DB1A" w14:textId="77777777" w:rsidTr="003E6D93">
        <w:trPr>
          <w:jc w:val="center"/>
        </w:trPr>
        <w:tc>
          <w:tcPr>
            <w:tcW w:w="1605" w:type="dxa"/>
            <w:shd w:val="clear" w:color="auto" w:fill="D9D9D9" w:themeFill="background1" w:themeFillShade="D9"/>
            <w:vAlign w:val="center"/>
          </w:tcPr>
          <w:p w14:paraId="6A238BFA" w14:textId="77777777" w:rsidR="003E6D93" w:rsidRPr="005A60FD" w:rsidRDefault="003E6D93" w:rsidP="005C5689">
            <w:pPr>
              <w:spacing w:after="0" w:line="240" w:lineRule="auto"/>
              <w:contextualSpacing/>
              <w:jc w:val="center"/>
              <w:rPr>
                <w:b/>
                <w:bCs/>
                <w:color w:val="000000"/>
              </w:rPr>
            </w:pPr>
            <w:r w:rsidRPr="005A60FD">
              <w:rPr>
                <w:b/>
                <w:bCs/>
              </w:rPr>
              <w:lastRenderedPageBreak/>
              <w:t>State</w:t>
            </w:r>
          </w:p>
        </w:tc>
        <w:tc>
          <w:tcPr>
            <w:tcW w:w="1440" w:type="dxa"/>
            <w:shd w:val="clear" w:color="auto" w:fill="D9D9D9" w:themeFill="background1" w:themeFillShade="D9"/>
            <w:vAlign w:val="center"/>
          </w:tcPr>
          <w:p w14:paraId="70BDECA7" w14:textId="15F77A9B" w:rsidR="003E6D93" w:rsidRPr="005A60FD" w:rsidRDefault="003E6D93" w:rsidP="005C5689">
            <w:pPr>
              <w:spacing w:after="0" w:line="240" w:lineRule="auto"/>
              <w:contextualSpacing/>
              <w:jc w:val="center"/>
              <w:rPr>
                <w:b/>
                <w:bCs/>
              </w:rPr>
            </w:pPr>
            <w:r w:rsidRPr="005A60FD">
              <w:rPr>
                <w:b/>
                <w:bCs/>
              </w:rPr>
              <w:t>S</w:t>
            </w:r>
            <w:r w:rsidR="005F72D6">
              <w:rPr>
                <w:b/>
                <w:bCs/>
              </w:rPr>
              <w:t>tand-alone</w:t>
            </w:r>
            <w:r w:rsidRPr="005A60FD">
              <w:rPr>
                <w:b/>
                <w:bCs/>
              </w:rPr>
              <w:t xml:space="preserve"> SLU Guidance Document Developed</w:t>
            </w:r>
            <w:r w:rsidRPr="005A60FD">
              <w:rPr>
                <w:b/>
                <w:bCs/>
                <w:vertAlign w:val="superscript"/>
              </w:rPr>
              <w:t>1</w:t>
            </w:r>
          </w:p>
        </w:tc>
        <w:tc>
          <w:tcPr>
            <w:tcW w:w="1530" w:type="dxa"/>
            <w:shd w:val="clear" w:color="auto" w:fill="D9D9D9" w:themeFill="background1" w:themeFillShade="D9"/>
            <w:vAlign w:val="center"/>
          </w:tcPr>
          <w:p w14:paraId="412CC604" w14:textId="77777777" w:rsidR="003E6D93" w:rsidRPr="005A60FD" w:rsidRDefault="003E6D93" w:rsidP="005C5689">
            <w:pPr>
              <w:spacing w:after="0" w:line="240" w:lineRule="auto"/>
              <w:contextualSpacing/>
              <w:jc w:val="center"/>
              <w:rPr>
                <w:b/>
                <w:bCs/>
              </w:rPr>
            </w:pPr>
            <w:r w:rsidRPr="005A60FD">
              <w:rPr>
                <w:b/>
                <w:bCs/>
              </w:rPr>
              <w:t>SLU Methodology Specified</w:t>
            </w:r>
          </w:p>
        </w:tc>
        <w:tc>
          <w:tcPr>
            <w:tcW w:w="1530" w:type="dxa"/>
            <w:shd w:val="clear" w:color="auto" w:fill="D9D9D9" w:themeFill="background1" w:themeFillShade="D9"/>
            <w:vAlign w:val="center"/>
          </w:tcPr>
          <w:p w14:paraId="6DB57153" w14:textId="77777777" w:rsidR="003E6D93" w:rsidRPr="005A60FD" w:rsidRDefault="003E6D93" w:rsidP="005C5689">
            <w:pPr>
              <w:spacing w:after="0" w:line="240" w:lineRule="auto"/>
              <w:contextualSpacing/>
              <w:jc w:val="center"/>
              <w:rPr>
                <w:b/>
                <w:bCs/>
              </w:rPr>
            </w:pPr>
            <w:r w:rsidRPr="005A60FD">
              <w:rPr>
                <w:b/>
                <w:bCs/>
              </w:rPr>
              <w:t>Simple Single Receptor Methodology</w:t>
            </w:r>
            <w:r w:rsidRPr="005A60FD">
              <w:rPr>
                <w:b/>
                <w:bCs/>
                <w:vertAlign w:val="superscript"/>
              </w:rPr>
              <w:t>2</w:t>
            </w:r>
          </w:p>
        </w:tc>
        <w:tc>
          <w:tcPr>
            <w:tcW w:w="1530" w:type="dxa"/>
            <w:shd w:val="clear" w:color="auto" w:fill="D9D9D9" w:themeFill="background1" w:themeFillShade="D9"/>
            <w:vAlign w:val="center"/>
          </w:tcPr>
          <w:p w14:paraId="64C9703E" w14:textId="77777777" w:rsidR="003E6D93" w:rsidRPr="005A60FD" w:rsidRDefault="003E6D93" w:rsidP="005C5689">
            <w:pPr>
              <w:spacing w:after="0" w:line="240" w:lineRule="auto"/>
              <w:contextualSpacing/>
              <w:jc w:val="center"/>
              <w:rPr>
                <w:b/>
                <w:bCs/>
              </w:rPr>
            </w:pPr>
            <w:r w:rsidRPr="005A60FD">
              <w:rPr>
                <w:b/>
                <w:bCs/>
              </w:rPr>
              <w:t>Multiple Receptor Methodology</w:t>
            </w:r>
            <w:r w:rsidRPr="005A60FD">
              <w:rPr>
                <w:b/>
                <w:bCs/>
                <w:vertAlign w:val="superscript"/>
              </w:rPr>
              <w:t>3</w:t>
            </w:r>
          </w:p>
        </w:tc>
        <w:tc>
          <w:tcPr>
            <w:tcW w:w="1800" w:type="dxa"/>
            <w:shd w:val="clear" w:color="auto" w:fill="D9D9D9" w:themeFill="background1" w:themeFillShade="D9"/>
            <w:vAlign w:val="center"/>
          </w:tcPr>
          <w:p w14:paraId="1EE3D45D" w14:textId="77777777" w:rsidR="003E6D93" w:rsidRPr="005A60FD" w:rsidRDefault="003E6D93" w:rsidP="005C5689">
            <w:pPr>
              <w:spacing w:after="0" w:line="240" w:lineRule="auto"/>
              <w:contextualSpacing/>
              <w:jc w:val="center"/>
              <w:rPr>
                <w:b/>
                <w:bCs/>
              </w:rPr>
            </w:pPr>
            <w:r w:rsidRPr="005A60FD">
              <w:rPr>
                <w:b/>
                <w:bCs/>
              </w:rPr>
              <w:t>Equivalent Receptor Methodology</w:t>
            </w:r>
          </w:p>
        </w:tc>
        <w:tc>
          <w:tcPr>
            <w:tcW w:w="1260" w:type="dxa"/>
            <w:shd w:val="clear" w:color="auto" w:fill="D9D9D9" w:themeFill="background1" w:themeFillShade="D9"/>
            <w:vAlign w:val="center"/>
          </w:tcPr>
          <w:p w14:paraId="2556C575" w14:textId="77777777" w:rsidR="003E6D93" w:rsidRPr="005A60FD" w:rsidRDefault="003E6D93" w:rsidP="005C5689">
            <w:pPr>
              <w:spacing w:after="0" w:line="240" w:lineRule="auto"/>
              <w:contextualSpacing/>
              <w:jc w:val="center"/>
              <w:rPr>
                <w:b/>
                <w:bCs/>
              </w:rPr>
            </w:pPr>
            <w:r w:rsidRPr="005A60FD">
              <w:rPr>
                <w:b/>
                <w:bCs/>
              </w:rPr>
              <w:t>Grid of Receptors Evaluated</w:t>
            </w:r>
          </w:p>
        </w:tc>
        <w:tc>
          <w:tcPr>
            <w:tcW w:w="1440" w:type="dxa"/>
            <w:shd w:val="clear" w:color="auto" w:fill="D9D9D9" w:themeFill="background1" w:themeFillShade="D9"/>
            <w:vAlign w:val="center"/>
          </w:tcPr>
          <w:p w14:paraId="0CE1F2E6" w14:textId="77777777" w:rsidR="003E6D93" w:rsidRPr="005A60FD" w:rsidRDefault="003E6D93" w:rsidP="005C5689">
            <w:pPr>
              <w:spacing w:after="0" w:line="240" w:lineRule="auto"/>
              <w:contextualSpacing/>
              <w:jc w:val="center"/>
              <w:rPr>
                <w:b/>
                <w:bCs/>
              </w:rPr>
            </w:pPr>
            <w:r w:rsidRPr="005A60FD">
              <w:rPr>
                <w:b/>
                <w:bCs/>
              </w:rPr>
              <w:t>Considers Person-Usage of SLU</w:t>
            </w:r>
          </w:p>
        </w:tc>
        <w:tc>
          <w:tcPr>
            <w:tcW w:w="1170" w:type="dxa"/>
            <w:shd w:val="clear" w:color="auto" w:fill="D9D9D9" w:themeFill="background1" w:themeFillShade="D9"/>
            <w:vAlign w:val="center"/>
          </w:tcPr>
          <w:p w14:paraId="5330096A" w14:textId="77777777" w:rsidR="003E6D93" w:rsidRPr="005A60FD" w:rsidRDefault="003E6D93" w:rsidP="005C5689">
            <w:pPr>
              <w:spacing w:after="0" w:line="240" w:lineRule="auto"/>
              <w:contextualSpacing/>
              <w:jc w:val="center"/>
              <w:rPr>
                <w:b/>
                <w:bCs/>
              </w:rPr>
            </w:pPr>
            <w:r w:rsidRPr="005A60FD">
              <w:rPr>
                <w:b/>
                <w:bCs/>
              </w:rPr>
              <w:t>Considers Linear Frontage of SLU</w:t>
            </w:r>
          </w:p>
        </w:tc>
        <w:tc>
          <w:tcPr>
            <w:tcW w:w="1260" w:type="dxa"/>
            <w:shd w:val="clear" w:color="auto" w:fill="D9D9D9" w:themeFill="background1" w:themeFillShade="D9"/>
            <w:vAlign w:val="center"/>
          </w:tcPr>
          <w:p w14:paraId="74E6199F" w14:textId="77777777" w:rsidR="003E6D93" w:rsidRPr="005A60FD" w:rsidRDefault="003E6D93" w:rsidP="005C5689">
            <w:pPr>
              <w:spacing w:after="0" w:line="240" w:lineRule="auto"/>
              <w:contextualSpacing/>
              <w:jc w:val="center"/>
              <w:rPr>
                <w:b/>
                <w:bCs/>
              </w:rPr>
            </w:pPr>
            <w:r w:rsidRPr="005A60FD">
              <w:rPr>
                <w:b/>
                <w:bCs/>
              </w:rPr>
              <w:t>Considers Area of SLU</w:t>
            </w:r>
          </w:p>
        </w:tc>
      </w:tr>
      <w:tr w:rsidR="003E6D93" w:rsidRPr="005A60FD" w14:paraId="5FB3125E" w14:textId="77777777" w:rsidTr="00F6540E">
        <w:trPr>
          <w:jc w:val="center"/>
        </w:trPr>
        <w:tc>
          <w:tcPr>
            <w:tcW w:w="1605" w:type="dxa"/>
            <w:vAlign w:val="bottom"/>
          </w:tcPr>
          <w:p w14:paraId="3CEF557A" w14:textId="77777777" w:rsidR="003E6D93" w:rsidRPr="005A60FD" w:rsidRDefault="003E6D93" w:rsidP="005C5689">
            <w:pPr>
              <w:spacing w:after="0" w:line="240" w:lineRule="auto"/>
              <w:contextualSpacing/>
            </w:pPr>
            <w:r w:rsidRPr="005A60FD">
              <w:t>Maryland</w:t>
            </w:r>
          </w:p>
        </w:tc>
        <w:tc>
          <w:tcPr>
            <w:tcW w:w="1440" w:type="dxa"/>
            <w:vAlign w:val="center"/>
          </w:tcPr>
          <w:p w14:paraId="44AF0BC7" w14:textId="77777777" w:rsidR="003E6D93" w:rsidRPr="005A60FD" w:rsidRDefault="003E6D93" w:rsidP="00F6540E">
            <w:pPr>
              <w:spacing w:after="0" w:line="240" w:lineRule="auto"/>
              <w:contextualSpacing/>
              <w:jc w:val="center"/>
            </w:pPr>
            <w:r w:rsidRPr="005A60FD">
              <w:t>X</w:t>
            </w:r>
          </w:p>
        </w:tc>
        <w:tc>
          <w:tcPr>
            <w:tcW w:w="1530" w:type="dxa"/>
            <w:vAlign w:val="center"/>
          </w:tcPr>
          <w:p w14:paraId="0A639EB3" w14:textId="77777777" w:rsidR="003E6D93" w:rsidRPr="005A60FD" w:rsidRDefault="003E6D93" w:rsidP="00F6540E">
            <w:pPr>
              <w:spacing w:after="0" w:line="240" w:lineRule="auto"/>
              <w:contextualSpacing/>
              <w:jc w:val="center"/>
            </w:pPr>
            <w:r w:rsidRPr="005A60FD">
              <w:t>X</w:t>
            </w:r>
          </w:p>
        </w:tc>
        <w:tc>
          <w:tcPr>
            <w:tcW w:w="1530" w:type="dxa"/>
            <w:vAlign w:val="center"/>
          </w:tcPr>
          <w:p w14:paraId="2ACBDE7E" w14:textId="77777777" w:rsidR="003E6D93" w:rsidRPr="005A60FD" w:rsidRDefault="003E6D93" w:rsidP="00F6540E">
            <w:pPr>
              <w:spacing w:after="0" w:line="240" w:lineRule="auto"/>
              <w:contextualSpacing/>
              <w:jc w:val="center"/>
            </w:pPr>
          </w:p>
        </w:tc>
        <w:tc>
          <w:tcPr>
            <w:tcW w:w="1530" w:type="dxa"/>
            <w:vAlign w:val="center"/>
          </w:tcPr>
          <w:p w14:paraId="6A235AB8" w14:textId="77777777" w:rsidR="003E6D93" w:rsidRPr="005A60FD" w:rsidRDefault="003E6D93" w:rsidP="00F6540E">
            <w:pPr>
              <w:spacing w:after="0" w:line="240" w:lineRule="auto"/>
              <w:contextualSpacing/>
              <w:jc w:val="center"/>
            </w:pPr>
          </w:p>
        </w:tc>
        <w:tc>
          <w:tcPr>
            <w:tcW w:w="1800" w:type="dxa"/>
            <w:vAlign w:val="center"/>
          </w:tcPr>
          <w:p w14:paraId="695C219A" w14:textId="77777777" w:rsidR="003E6D93" w:rsidRPr="005A60FD" w:rsidRDefault="003E6D93" w:rsidP="00F6540E">
            <w:pPr>
              <w:spacing w:after="0" w:line="240" w:lineRule="auto"/>
              <w:contextualSpacing/>
              <w:jc w:val="center"/>
            </w:pPr>
            <w:r w:rsidRPr="005A60FD">
              <w:t>X</w:t>
            </w:r>
          </w:p>
        </w:tc>
        <w:tc>
          <w:tcPr>
            <w:tcW w:w="1260" w:type="dxa"/>
            <w:vAlign w:val="center"/>
          </w:tcPr>
          <w:p w14:paraId="0E820C35" w14:textId="77777777" w:rsidR="003E6D93" w:rsidRPr="005A60FD" w:rsidRDefault="003E6D93" w:rsidP="00F6540E">
            <w:pPr>
              <w:spacing w:after="0" w:line="240" w:lineRule="auto"/>
              <w:contextualSpacing/>
              <w:jc w:val="center"/>
            </w:pPr>
          </w:p>
        </w:tc>
        <w:tc>
          <w:tcPr>
            <w:tcW w:w="1440" w:type="dxa"/>
            <w:vAlign w:val="center"/>
          </w:tcPr>
          <w:p w14:paraId="2E1AF903" w14:textId="77777777" w:rsidR="003E6D93" w:rsidRPr="005A60FD" w:rsidRDefault="003E6D93" w:rsidP="00F6540E">
            <w:pPr>
              <w:spacing w:after="0" w:line="240" w:lineRule="auto"/>
              <w:contextualSpacing/>
              <w:jc w:val="center"/>
            </w:pPr>
            <w:r w:rsidRPr="005A60FD">
              <w:t>X</w:t>
            </w:r>
          </w:p>
        </w:tc>
        <w:tc>
          <w:tcPr>
            <w:tcW w:w="1170" w:type="dxa"/>
            <w:vAlign w:val="center"/>
          </w:tcPr>
          <w:p w14:paraId="5BCFC4ED" w14:textId="77777777" w:rsidR="003E6D93" w:rsidRPr="005A60FD" w:rsidRDefault="003E6D93" w:rsidP="00F6540E">
            <w:pPr>
              <w:spacing w:after="0" w:line="240" w:lineRule="auto"/>
              <w:contextualSpacing/>
              <w:jc w:val="center"/>
            </w:pPr>
            <w:r w:rsidRPr="005A60FD">
              <w:t>X</w:t>
            </w:r>
          </w:p>
        </w:tc>
        <w:tc>
          <w:tcPr>
            <w:tcW w:w="1260" w:type="dxa"/>
            <w:vAlign w:val="center"/>
          </w:tcPr>
          <w:p w14:paraId="4CC293F6" w14:textId="77777777" w:rsidR="003E6D93" w:rsidRPr="005A60FD" w:rsidRDefault="003E6D93" w:rsidP="00F6540E">
            <w:pPr>
              <w:spacing w:after="0" w:line="240" w:lineRule="auto"/>
              <w:contextualSpacing/>
              <w:jc w:val="center"/>
            </w:pPr>
          </w:p>
        </w:tc>
      </w:tr>
      <w:tr w:rsidR="003E6D93" w:rsidRPr="005A60FD" w14:paraId="7CDBBAAB" w14:textId="77777777" w:rsidTr="00F6540E">
        <w:trPr>
          <w:jc w:val="center"/>
        </w:trPr>
        <w:tc>
          <w:tcPr>
            <w:tcW w:w="1605" w:type="dxa"/>
            <w:vAlign w:val="bottom"/>
          </w:tcPr>
          <w:p w14:paraId="73D47D5B" w14:textId="77777777" w:rsidR="003E6D93" w:rsidRPr="005A60FD" w:rsidRDefault="003E6D93" w:rsidP="005C5689">
            <w:pPr>
              <w:spacing w:after="0" w:line="240" w:lineRule="auto"/>
              <w:contextualSpacing/>
            </w:pPr>
            <w:r w:rsidRPr="005A60FD">
              <w:t>Massachusetts</w:t>
            </w:r>
          </w:p>
        </w:tc>
        <w:tc>
          <w:tcPr>
            <w:tcW w:w="12960" w:type="dxa"/>
            <w:gridSpan w:val="9"/>
            <w:vAlign w:val="center"/>
          </w:tcPr>
          <w:p w14:paraId="39DA0AC3" w14:textId="77777777" w:rsidR="003E6D93" w:rsidRPr="005A60FD" w:rsidRDefault="003E6D93" w:rsidP="00F6540E">
            <w:pPr>
              <w:spacing w:after="0" w:line="240" w:lineRule="auto"/>
              <w:contextualSpacing/>
              <w:jc w:val="center"/>
            </w:pPr>
            <w:r w:rsidRPr="005A60FD">
              <w:t>No public information available on SLU.</w:t>
            </w:r>
          </w:p>
        </w:tc>
      </w:tr>
      <w:tr w:rsidR="003E6D93" w:rsidRPr="005A60FD" w14:paraId="66EBD433" w14:textId="77777777" w:rsidTr="00F6540E">
        <w:trPr>
          <w:jc w:val="center"/>
        </w:trPr>
        <w:tc>
          <w:tcPr>
            <w:tcW w:w="1605" w:type="dxa"/>
            <w:vAlign w:val="bottom"/>
          </w:tcPr>
          <w:p w14:paraId="14953E8A" w14:textId="77777777" w:rsidR="003E6D93" w:rsidRPr="005A60FD" w:rsidRDefault="003E6D93" w:rsidP="005C5689">
            <w:pPr>
              <w:spacing w:after="0" w:line="240" w:lineRule="auto"/>
              <w:contextualSpacing/>
            </w:pPr>
            <w:r w:rsidRPr="005A60FD">
              <w:t>Michigan</w:t>
            </w:r>
          </w:p>
        </w:tc>
        <w:tc>
          <w:tcPr>
            <w:tcW w:w="1440" w:type="dxa"/>
            <w:vAlign w:val="center"/>
          </w:tcPr>
          <w:p w14:paraId="3C8CF6E5" w14:textId="77777777" w:rsidR="003E6D93" w:rsidRPr="005A60FD" w:rsidRDefault="003E6D93" w:rsidP="00F6540E">
            <w:pPr>
              <w:spacing w:after="0" w:line="240" w:lineRule="auto"/>
              <w:contextualSpacing/>
              <w:jc w:val="center"/>
            </w:pPr>
            <w:r w:rsidRPr="005A60FD">
              <w:t>X</w:t>
            </w:r>
          </w:p>
        </w:tc>
        <w:tc>
          <w:tcPr>
            <w:tcW w:w="1530" w:type="dxa"/>
            <w:vAlign w:val="center"/>
          </w:tcPr>
          <w:p w14:paraId="06E882F7" w14:textId="77777777" w:rsidR="003E6D93" w:rsidRPr="005A60FD" w:rsidRDefault="003E6D93" w:rsidP="00F6540E">
            <w:pPr>
              <w:spacing w:after="0" w:line="240" w:lineRule="auto"/>
              <w:contextualSpacing/>
              <w:jc w:val="center"/>
            </w:pPr>
            <w:r w:rsidRPr="005A60FD">
              <w:t>X</w:t>
            </w:r>
          </w:p>
        </w:tc>
        <w:tc>
          <w:tcPr>
            <w:tcW w:w="1530" w:type="dxa"/>
            <w:vAlign w:val="center"/>
          </w:tcPr>
          <w:p w14:paraId="20F4F40E" w14:textId="77777777" w:rsidR="003E6D93" w:rsidRPr="005A60FD" w:rsidRDefault="003E6D93" w:rsidP="00F6540E">
            <w:pPr>
              <w:spacing w:after="0" w:line="240" w:lineRule="auto"/>
              <w:contextualSpacing/>
              <w:jc w:val="center"/>
            </w:pPr>
          </w:p>
        </w:tc>
        <w:tc>
          <w:tcPr>
            <w:tcW w:w="1530" w:type="dxa"/>
            <w:vAlign w:val="center"/>
          </w:tcPr>
          <w:p w14:paraId="70438B02" w14:textId="77777777" w:rsidR="003E6D93" w:rsidRPr="005A60FD" w:rsidRDefault="003E6D93" w:rsidP="00F6540E">
            <w:pPr>
              <w:spacing w:after="0" w:line="240" w:lineRule="auto"/>
              <w:contextualSpacing/>
              <w:jc w:val="center"/>
            </w:pPr>
          </w:p>
        </w:tc>
        <w:tc>
          <w:tcPr>
            <w:tcW w:w="1800" w:type="dxa"/>
            <w:vAlign w:val="center"/>
          </w:tcPr>
          <w:p w14:paraId="6A38C854" w14:textId="77777777" w:rsidR="003E6D93" w:rsidRPr="005A60FD" w:rsidRDefault="003E6D93" w:rsidP="00F6540E">
            <w:pPr>
              <w:spacing w:after="0" w:line="240" w:lineRule="auto"/>
              <w:contextualSpacing/>
              <w:jc w:val="center"/>
            </w:pPr>
            <w:r w:rsidRPr="005A60FD">
              <w:t>X</w:t>
            </w:r>
          </w:p>
        </w:tc>
        <w:tc>
          <w:tcPr>
            <w:tcW w:w="1260" w:type="dxa"/>
            <w:vAlign w:val="center"/>
          </w:tcPr>
          <w:p w14:paraId="1F6A416B" w14:textId="77777777" w:rsidR="003E6D93" w:rsidRPr="005A60FD" w:rsidRDefault="003E6D93" w:rsidP="00F6540E">
            <w:pPr>
              <w:spacing w:after="0" w:line="240" w:lineRule="auto"/>
              <w:contextualSpacing/>
              <w:jc w:val="center"/>
            </w:pPr>
            <w:r w:rsidRPr="005A60FD">
              <w:t>X</w:t>
            </w:r>
          </w:p>
        </w:tc>
        <w:tc>
          <w:tcPr>
            <w:tcW w:w="1440" w:type="dxa"/>
            <w:vAlign w:val="center"/>
          </w:tcPr>
          <w:p w14:paraId="4A5C65DC" w14:textId="77777777" w:rsidR="003E6D93" w:rsidRPr="005A60FD" w:rsidRDefault="003E6D93" w:rsidP="00F6540E">
            <w:pPr>
              <w:spacing w:after="0" w:line="240" w:lineRule="auto"/>
              <w:contextualSpacing/>
              <w:jc w:val="center"/>
            </w:pPr>
          </w:p>
        </w:tc>
        <w:tc>
          <w:tcPr>
            <w:tcW w:w="1170" w:type="dxa"/>
            <w:vAlign w:val="center"/>
          </w:tcPr>
          <w:p w14:paraId="55BC8768" w14:textId="77777777" w:rsidR="003E6D93" w:rsidRPr="005A60FD" w:rsidRDefault="003E6D93" w:rsidP="00F6540E">
            <w:pPr>
              <w:spacing w:after="0" w:line="240" w:lineRule="auto"/>
              <w:contextualSpacing/>
              <w:jc w:val="center"/>
            </w:pPr>
          </w:p>
        </w:tc>
        <w:tc>
          <w:tcPr>
            <w:tcW w:w="1260" w:type="dxa"/>
            <w:vAlign w:val="center"/>
          </w:tcPr>
          <w:p w14:paraId="3CA37C7E" w14:textId="77777777" w:rsidR="003E6D93" w:rsidRPr="005A60FD" w:rsidRDefault="003E6D93" w:rsidP="00F6540E">
            <w:pPr>
              <w:spacing w:after="0" w:line="240" w:lineRule="auto"/>
              <w:contextualSpacing/>
              <w:jc w:val="center"/>
            </w:pPr>
            <w:r w:rsidRPr="005A60FD">
              <w:t>X</w:t>
            </w:r>
          </w:p>
        </w:tc>
      </w:tr>
      <w:tr w:rsidR="003E6D93" w:rsidRPr="005A60FD" w14:paraId="1F26D87C" w14:textId="77777777" w:rsidTr="00F6540E">
        <w:trPr>
          <w:jc w:val="center"/>
        </w:trPr>
        <w:tc>
          <w:tcPr>
            <w:tcW w:w="1605" w:type="dxa"/>
            <w:vAlign w:val="bottom"/>
          </w:tcPr>
          <w:p w14:paraId="00388DFC" w14:textId="77777777" w:rsidR="003E6D93" w:rsidRPr="005A60FD" w:rsidRDefault="003E6D93" w:rsidP="005C5689">
            <w:pPr>
              <w:spacing w:after="0" w:line="240" w:lineRule="auto"/>
              <w:contextualSpacing/>
            </w:pPr>
            <w:r w:rsidRPr="005A60FD">
              <w:t>Minnesota</w:t>
            </w:r>
          </w:p>
        </w:tc>
        <w:tc>
          <w:tcPr>
            <w:tcW w:w="1440" w:type="dxa"/>
            <w:vAlign w:val="center"/>
          </w:tcPr>
          <w:p w14:paraId="14ABADC7" w14:textId="77777777" w:rsidR="003E6D93" w:rsidRPr="005A60FD" w:rsidRDefault="003E6D93" w:rsidP="00F6540E">
            <w:pPr>
              <w:spacing w:after="0" w:line="240" w:lineRule="auto"/>
              <w:contextualSpacing/>
              <w:jc w:val="center"/>
            </w:pPr>
          </w:p>
        </w:tc>
        <w:tc>
          <w:tcPr>
            <w:tcW w:w="1530" w:type="dxa"/>
            <w:vAlign w:val="center"/>
          </w:tcPr>
          <w:p w14:paraId="19366BBC" w14:textId="77777777" w:rsidR="003E6D93" w:rsidRPr="005A60FD" w:rsidRDefault="003E6D93" w:rsidP="00F6540E">
            <w:pPr>
              <w:spacing w:after="0" w:line="240" w:lineRule="auto"/>
              <w:contextualSpacing/>
              <w:jc w:val="center"/>
            </w:pPr>
            <w:r w:rsidRPr="005A60FD">
              <w:t>X</w:t>
            </w:r>
          </w:p>
        </w:tc>
        <w:tc>
          <w:tcPr>
            <w:tcW w:w="1530" w:type="dxa"/>
            <w:vAlign w:val="center"/>
          </w:tcPr>
          <w:p w14:paraId="57CFD53B" w14:textId="77777777" w:rsidR="003E6D93" w:rsidRPr="005A60FD" w:rsidRDefault="003E6D93" w:rsidP="00F6540E">
            <w:pPr>
              <w:spacing w:after="0" w:line="240" w:lineRule="auto"/>
              <w:contextualSpacing/>
              <w:jc w:val="center"/>
            </w:pPr>
          </w:p>
        </w:tc>
        <w:tc>
          <w:tcPr>
            <w:tcW w:w="1530" w:type="dxa"/>
            <w:vAlign w:val="center"/>
          </w:tcPr>
          <w:p w14:paraId="5B3424D6" w14:textId="77777777" w:rsidR="003E6D93" w:rsidRPr="005A60FD" w:rsidRDefault="003E6D93" w:rsidP="00F6540E">
            <w:pPr>
              <w:spacing w:after="0" w:line="240" w:lineRule="auto"/>
              <w:contextualSpacing/>
              <w:jc w:val="center"/>
            </w:pPr>
          </w:p>
        </w:tc>
        <w:tc>
          <w:tcPr>
            <w:tcW w:w="1800" w:type="dxa"/>
            <w:vAlign w:val="center"/>
          </w:tcPr>
          <w:p w14:paraId="7A760114" w14:textId="77777777" w:rsidR="003E6D93" w:rsidRPr="005A60FD" w:rsidRDefault="003E6D93" w:rsidP="00F6540E">
            <w:pPr>
              <w:spacing w:after="0" w:line="240" w:lineRule="auto"/>
              <w:contextualSpacing/>
              <w:jc w:val="center"/>
            </w:pPr>
          </w:p>
        </w:tc>
        <w:tc>
          <w:tcPr>
            <w:tcW w:w="1260" w:type="dxa"/>
            <w:vAlign w:val="center"/>
          </w:tcPr>
          <w:p w14:paraId="1C144637" w14:textId="77777777" w:rsidR="003E6D93" w:rsidRPr="005A60FD" w:rsidRDefault="003E6D93" w:rsidP="00F6540E">
            <w:pPr>
              <w:spacing w:after="0" w:line="240" w:lineRule="auto"/>
              <w:contextualSpacing/>
              <w:jc w:val="center"/>
            </w:pPr>
          </w:p>
        </w:tc>
        <w:tc>
          <w:tcPr>
            <w:tcW w:w="1440" w:type="dxa"/>
            <w:vAlign w:val="center"/>
          </w:tcPr>
          <w:p w14:paraId="50D67FD3" w14:textId="77777777" w:rsidR="003E6D93" w:rsidRPr="005A60FD" w:rsidRDefault="003E6D93" w:rsidP="00F6540E">
            <w:pPr>
              <w:spacing w:after="0" w:line="240" w:lineRule="auto"/>
              <w:contextualSpacing/>
              <w:jc w:val="center"/>
            </w:pPr>
          </w:p>
        </w:tc>
        <w:tc>
          <w:tcPr>
            <w:tcW w:w="1170" w:type="dxa"/>
            <w:vAlign w:val="center"/>
          </w:tcPr>
          <w:p w14:paraId="4FF2A54E" w14:textId="77777777" w:rsidR="003E6D93" w:rsidRPr="005A60FD" w:rsidRDefault="003E6D93" w:rsidP="00F6540E">
            <w:pPr>
              <w:spacing w:after="0" w:line="240" w:lineRule="auto"/>
              <w:contextualSpacing/>
              <w:jc w:val="center"/>
            </w:pPr>
            <w:r w:rsidRPr="005A60FD">
              <w:t>X</w:t>
            </w:r>
          </w:p>
        </w:tc>
        <w:tc>
          <w:tcPr>
            <w:tcW w:w="1260" w:type="dxa"/>
            <w:vAlign w:val="center"/>
          </w:tcPr>
          <w:p w14:paraId="2ABC9181" w14:textId="77777777" w:rsidR="003E6D93" w:rsidRPr="005A60FD" w:rsidRDefault="003E6D93" w:rsidP="00F6540E">
            <w:pPr>
              <w:spacing w:after="0" w:line="240" w:lineRule="auto"/>
              <w:contextualSpacing/>
              <w:jc w:val="center"/>
            </w:pPr>
          </w:p>
        </w:tc>
      </w:tr>
      <w:tr w:rsidR="003E6D93" w:rsidRPr="005A60FD" w14:paraId="451EAD66" w14:textId="77777777" w:rsidTr="00F6540E">
        <w:trPr>
          <w:jc w:val="center"/>
        </w:trPr>
        <w:tc>
          <w:tcPr>
            <w:tcW w:w="1605" w:type="dxa"/>
            <w:vAlign w:val="bottom"/>
          </w:tcPr>
          <w:p w14:paraId="304BBFA0" w14:textId="77777777" w:rsidR="003E6D93" w:rsidRPr="005A60FD" w:rsidRDefault="003E6D93" w:rsidP="005C5689">
            <w:pPr>
              <w:spacing w:after="0" w:line="240" w:lineRule="auto"/>
              <w:contextualSpacing/>
            </w:pPr>
            <w:r w:rsidRPr="005A60FD">
              <w:t>Mississippi</w:t>
            </w:r>
          </w:p>
        </w:tc>
        <w:tc>
          <w:tcPr>
            <w:tcW w:w="12960" w:type="dxa"/>
            <w:gridSpan w:val="9"/>
            <w:vAlign w:val="center"/>
          </w:tcPr>
          <w:p w14:paraId="650327E7" w14:textId="77777777" w:rsidR="003E6D93" w:rsidRPr="005A60FD" w:rsidRDefault="003E6D93" w:rsidP="00F6540E">
            <w:pPr>
              <w:spacing w:after="0" w:line="240" w:lineRule="auto"/>
              <w:contextualSpacing/>
              <w:jc w:val="center"/>
            </w:pPr>
            <w:r w:rsidRPr="005A60FD">
              <w:t>No public information available on SLU.</w:t>
            </w:r>
          </w:p>
        </w:tc>
      </w:tr>
      <w:tr w:rsidR="003E6D93" w:rsidRPr="005A60FD" w14:paraId="529B3A71" w14:textId="77777777" w:rsidTr="00F6540E">
        <w:trPr>
          <w:jc w:val="center"/>
        </w:trPr>
        <w:tc>
          <w:tcPr>
            <w:tcW w:w="1605" w:type="dxa"/>
            <w:vAlign w:val="bottom"/>
          </w:tcPr>
          <w:p w14:paraId="44EEEBC9" w14:textId="77777777" w:rsidR="003E6D93" w:rsidRPr="005A60FD" w:rsidRDefault="003E6D93" w:rsidP="005C5689">
            <w:pPr>
              <w:spacing w:after="0" w:line="240" w:lineRule="auto"/>
              <w:contextualSpacing/>
            </w:pPr>
            <w:r w:rsidRPr="005A60FD">
              <w:t>Missouri</w:t>
            </w:r>
          </w:p>
        </w:tc>
        <w:tc>
          <w:tcPr>
            <w:tcW w:w="1440" w:type="dxa"/>
            <w:vAlign w:val="center"/>
          </w:tcPr>
          <w:p w14:paraId="1CD84DAC" w14:textId="77777777" w:rsidR="003E6D93" w:rsidRPr="005A60FD" w:rsidRDefault="003E6D93" w:rsidP="00F6540E">
            <w:pPr>
              <w:spacing w:after="0" w:line="240" w:lineRule="auto"/>
              <w:contextualSpacing/>
              <w:jc w:val="center"/>
            </w:pPr>
          </w:p>
        </w:tc>
        <w:tc>
          <w:tcPr>
            <w:tcW w:w="1530" w:type="dxa"/>
            <w:vAlign w:val="center"/>
          </w:tcPr>
          <w:p w14:paraId="3128762F" w14:textId="77777777" w:rsidR="003E6D93" w:rsidRPr="005A60FD" w:rsidRDefault="003E6D93" w:rsidP="00F6540E">
            <w:pPr>
              <w:spacing w:after="0" w:line="240" w:lineRule="auto"/>
              <w:contextualSpacing/>
              <w:jc w:val="center"/>
            </w:pPr>
          </w:p>
        </w:tc>
        <w:tc>
          <w:tcPr>
            <w:tcW w:w="1530" w:type="dxa"/>
            <w:vAlign w:val="center"/>
          </w:tcPr>
          <w:p w14:paraId="784AB37A" w14:textId="77777777" w:rsidR="003E6D93" w:rsidRPr="005A60FD" w:rsidRDefault="003E6D93" w:rsidP="00F6540E">
            <w:pPr>
              <w:spacing w:after="0" w:line="240" w:lineRule="auto"/>
              <w:contextualSpacing/>
              <w:jc w:val="center"/>
            </w:pPr>
          </w:p>
        </w:tc>
        <w:tc>
          <w:tcPr>
            <w:tcW w:w="1530" w:type="dxa"/>
            <w:vAlign w:val="center"/>
          </w:tcPr>
          <w:p w14:paraId="64D43752" w14:textId="77777777" w:rsidR="003E6D93" w:rsidRPr="005A60FD" w:rsidRDefault="003E6D93" w:rsidP="00F6540E">
            <w:pPr>
              <w:spacing w:after="0" w:line="240" w:lineRule="auto"/>
              <w:contextualSpacing/>
              <w:jc w:val="center"/>
            </w:pPr>
          </w:p>
        </w:tc>
        <w:tc>
          <w:tcPr>
            <w:tcW w:w="1800" w:type="dxa"/>
            <w:vAlign w:val="center"/>
          </w:tcPr>
          <w:p w14:paraId="3C5B2320" w14:textId="77777777" w:rsidR="003E6D93" w:rsidRPr="005A60FD" w:rsidRDefault="003E6D93" w:rsidP="00F6540E">
            <w:pPr>
              <w:spacing w:after="0" w:line="240" w:lineRule="auto"/>
              <w:contextualSpacing/>
              <w:jc w:val="center"/>
            </w:pPr>
            <w:r w:rsidRPr="005A60FD">
              <w:t>X</w:t>
            </w:r>
          </w:p>
        </w:tc>
        <w:tc>
          <w:tcPr>
            <w:tcW w:w="1260" w:type="dxa"/>
            <w:vAlign w:val="center"/>
          </w:tcPr>
          <w:p w14:paraId="0F5F5067" w14:textId="77777777" w:rsidR="003E6D93" w:rsidRPr="005A60FD" w:rsidRDefault="003E6D93" w:rsidP="00F6540E">
            <w:pPr>
              <w:spacing w:after="0" w:line="240" w:lineRule="auto"/>
              <w:contextualSpacing/>
              <w:jc w:val="center"/>
            </w:pPr>
          </w:p>
        </w:tc>
        <w:tc>
          <w:tcPr>
            <w:tcW w:w="1440" w:type="dxa"/>
            <w:vAlign w:val="center"/>
          </w:tcPr>
          <w:p w14:paraId="569C47B9" w14:textId="77777777" w:rsidR="003E6D93" w:rsidRPr="005A60FD" w:rsidRDefault="003E6D93" w:rsidP="00F6540E">
            <w:pPr>
              <w:spacing w:after="0" w:line="240" w:lineRule="auto"/>
              <w:contextualSpacing/>
              <w:jc w:val="center"/>
            </w:pPr>
          </w:p>
        </w:tc>
        <w:tc>
          <w:tcPr>
            <w:tcW w:w="1170" w:type="dxa"/>
            <w:vAlign w:val="center"/>
          </w:tcPr>
          <w:p w14:paraId="447868E9" w14:textId="77777777" w:rsidR="003E6D93" w:rsidRPr="005A60FD" w:rsidRDefault="003E6D93" w:rsidP="00F6540E">
            <w:pPr>
              <w:spacing w:after="0" w:line="240" w:lineRule="auto"/>
              <w:contextualSpacing/>
              <w:jc w:val="center"/>
            </w:pPr>
            <w:r w:rsidRPr="005A60FD">
              <w:t>X</w:t>
            </w:r>
          </w:p>
        </w:tc>
        <w:tc>
          <w:tcPr>
            <w:tcW w:w="1260" w:type="dxa"/>
            <w:vAlign w:val="center"/>
          </w:tcPr>
          <w:p w14:paraId="5A5D9147" w14:textId="77777777" w:rsidR="003E6D93" w:rsidRPr="005A60FD" w:rsidRDefault="003E6D93" w:rsidP="00F6540E">
            <w:pPr>
              <w:spacing w:after="0" w:line="240" w:lineRule="auto"/>
              <w:contextualSpacing/>
              <w:jc w:val="center"/>
            </w:pPr>
          </w:p>
        </w:tc>
      </w:tr>
      <w:tr w:rsidR="003E6D93" w:rsidRPr="005A60FD" w14:paraId="7FF6F8E8" w14:textId="77777777" w:rsidTr="00F6540E">
        <w:trPr>
          <w:jc w:val="center"/>
        </w:trPr>
        <w:tc>
          <w:tcPr>
            <w:tcW w:w="1605" w:type="dxa"/>
            <w:vAlign w:val="bottom"/>
          </w:tcPr>
          <w:p w14:paraId="281DDF3D" w14:textId="77777777" w:rsidR="003E6D93" w:rsidRPr="005A60FD" w:rsidRDefault="003E6D93" w:rsidP="005C5689">
            <w:pPr>
              <w:spacing w:after="0" w:line="240" w:lineRule="auto"/>
              <w:contextualSpacing/>
            </w:pPr>
            <w:r w:rsidRPr="005A60FD">
              <w:t>Montana</w:t>
            </w:r>
          </w:p>
        </w:tc>
        <w:tc>
          <w:tcPr>
            <w:tcW w:w="1440" w:type="dxa"/>
            <w:vAlign w:val="center"/>
          </w:tcPr>
          <w:p w14:paraId="1D09E700" w14:textId="77777777" w:rsidR="003E6D93" w:rsidRPr="005A60FD" w:rsidRDefault="003E6D93" w:rsidP="00F6540E">
            <w:pPr>
              <w:spacing w:after="0" w:line="240" w:lineRule="auto"/>
              <w:contextualSpacing/>
              <w:jc w:val="center"/>
            </w:pPr>
          </w:p>
        </w:tc>
        <w:tc>
          <w:tcPr>
            <w:tcW w:w="1530" w:type="dxa"/>
            <w:vAlign w:val="center"/>
          </w:tcPr>
          <w:p w14:paraId="1FEFBB8D" w14:textId="77777777" w:rsidR="003E6D93" w:rsidRPr="005A60FD" w:rsidRDefault="003E6D93" w:rsidP="00F6540E">
            <w:pPr>
              <w:spacing w:after="0" w:line="240" w:lineRule="auto"/>
              <w:contextualSpacing/>
              <w:jc w:val="center"/>
            </w:pPr>
            <w:r w:rsidRPr="005A60FD">
              <w:t>X</w:t>
            </w:r>
          </w:p>
        </w:tc>
        <w:tc>
          <w:tcPr>
            <w:tcW w:w="1530" w:type="dxa"/>
            <w:vAlign w:val="center"/>
          </w:tcPr>
          <w:p w14:paraId="4AFACDD0" w14:textId="77777777" w:rsidR="003E6D93" w:rsidRPr="005A60FD" w:rsidRDefault="003E6D93" w:rsidP="00F6540E">
            <w:pPr>
              <w:spacing w:after="0" w:line="240" w:lineRule="auto"/>
              <w:contextualSpacing/>
              <w:jc w:val="center"/>
            </w:pPr>
          </w:p>
        </w:tc>
        <w:tc>
          <w:tcPr>
            <w:tcW w:w="1530" w:type="dxa"/>
            <w:vAlign w:val="center"/>
          </w:tcPr>
          <w:p w14:paraId="12B68A3E" w14:textId="77777777" w:rsidR="003E6D93" w:rsidRPr="005A60FD" w:rsidRDefault="003E6D93" w:rsidP="00F6540E">
            <w:pPr>
              <w:spacing w:after="0" w:line="240" w:lineRule="auto"/>
              <w:contextualSpacing/>
              <w:jc w:val="center"/>
            </w:pPr>
          </w:p>
        </w:tc>
        <w:tc>
          <w:tcPr>
            <w:tcW w:w="1800" w:type="dxa"/>
            <w:vAlign w:val="center"/>
          </w:tcPr>
          <w:p w14:paraId="7FE232A7" w14:textId="77777777" w:rsidR="003E6D93" w:rsidRPr="005A60FD" w:rsidRDefault="003E6D93" w:rsidP="00F6540E">
            <w:pPr>
              <w:spacing w:after="0" w:line="240" w:lineRule="auto"/>
              <w:contextualSpacing/>
              <w:jc w:val="center"/>
            </w:pPr>
            <w:r w:rsidRPr="005A60FD">
              <w:t>X</w:t>
            </w:r>
          </w:p>
        </w:tc>
        <w:tc>
          <w:tcPr>
            <w:tcW w:w="1260" w:type="dxa"/>
            <w:vAlign w:val="center"/>
          </w:tcPr>
          <w:p w14:paraId="23BE3179" w14:textId="77777777" w:rsidR="003E6D93" w:rsidRPr="005A60FD" w:rsidRDefault="003E6D93" w:rsidP="00F6540E">
            <w:pPr>
              <w:spacing w:after="0" w:line="240" w:lineRule="auto"/>
              <w:contextualSpacing/>
              <w:jc w:val="center"/>
            </w:pPr>
          </w:p>
        </w:tc>
        <w:tc>
          <w:tcPr>
            <w:tcW w:w="1440" w:type="dxa"/>
            <w:vAlign w:val="center"/>
          </w:tcPr>
          <w:p w14:paraId="527CABB9" w14:textId="77777777" w:rsidR="003E6D93" w:rsidRPr="005A60FD" w:rsidRDefault="003E6D93" w:rsidP="00F6540E">
            <w:pPr>
              <w:spacing w:after="0" w:line="240" w:lineRule="auto"/>
              <w:contextualSpacing/>
              <w:jc w:val="center"/>
            </w:pPr>
            <w:r w:rsidRPr="005A60FD">
              <w:t>X</w:t>
            </w:r>
          </w:p>
        </w:tc>
        <w:tc>
          <w:tcPr>
            <w:tcW w:w="1170" w:type="dxa"/>
            <w:vAlign w:val="center"/>
          </w:tcPr>
          <w:p w14:paraId="13D4BDF6" w14:textId="77777777" w:rsidR="003E6D93" w:rsidRPr="005A60FD" w:rsidRDefault="003E6D93" w:rsidP="00F6540E">
            <w:pPr>
              <w:spacing w:after="0" w:line="240" w:lineRule="auto"/>
              <w:contextualSpacing/>
              <w:jc w:val="center"/>
            </w:pPr>
          </w:p>
        </w:tc>
        <w:tc>
          <w:tcPr>
            <w:tcW w:w="1260" w:type="dxa"/>
            <w:vAlign w:val="center"/>
          </w:tcPr>
          <w:p w14:paraId="63885377" w14:textId="77777777" w:rsidR="003E6D93" w:rsidRPr="005A60FD" w:rsidRDefault="003E6D93" w:rsidP="00F6540E">
            <w:pPr>
              <w:spacing w:after="0" w:line="240" w:lineRule="auto"/>
              <w:contextualSpacing/>
              <w:jc w:val="center"/>
            </w:pPr>
            <w:r w:rsidRPr="005A60FD">
              <w:t>X</w:t>
            </w:r>
          </w:p>
        </w:tc>
      </w:tr>
      <w:tr w:rsidR="003E6D93" w:rsidRPr="005A60FD" w14:paraId="11204F0C" w14:textId="77777777" w:rsidTr="00F6540E">
        <w:trPr>
          <w:jc w:val="center"/>
        </w:trPr>
        <w:tc>
          <w:tcPr>
            <w:tcW w:w="1605" w:type="dxa"/>
            <w:vAlign w:val="bottom"/>
          </w:tcPr>
          <w:p w14:paraId="40B7E613" w14:textId="77777777" w:rsidR="003E6D93" w:rsidRPr="005A60FD" w:rsidRDefault="003E6D93" w:rsidP="005C5689">
            <w:pPr>
              <w:spacing w:after="0" w:line="240" w:lineRule="auto"/>
              <w:contextualSpacing/>
            </w:pPr>
            <w:r w:rsidRPr="005A60FD">
              <w:t>Nebraska</w:t>
            </w:r>
          </w:p>
        </w:tc>
        <w:tc>
          <w:tcPr>
            <w:tcW w:w="1440" w:type="dxa"/>
            <w:vAlign w:val="center"/>
          </w:tcPr>
          <w:p w14:paraId="6A02423D" w14:textId="77777777" w:rsidR="003E6D93" w:rsidRPr="005A60FD" w:rsidRDefault="003E6D93" w:rsidP="00F6540E">
            <w:pPr>
              <w:spacing w:after="0" w:line="240" w:lineRule="auto"/>
              <w:contextualSpacing/>
              <w:jc w:val="center"/>
            </w:pPr>
          </w:p>
        </w:tc>
        <w:tc>
          <w:tcPr>
            <w:tcW w:w="1530" w:type="dxa"/>
            <w:vAlign w:val="center"/>
          </w:tcPr>
          <w:p w14:paraId="73B4081B" w14:textId="77777777" w:rsidR="003E6D93" w:rsidRPr="005A60FD" w:rsidRDefault="003E6D93" w:rsidP="00F6540E">
            <w:pPr>
              <w:spacing w:after="0" w:line="240" w:lineRule="auto"/>
              <w:contextualSpacing/>
              <w:jc w:val="center"/>
            </w:pPr>
            <w:r w:rsidRPr="005A60FD">
              <w:t>X</w:t>
            </w:r>
          </w:p>
        </w:tc>
        <w:tc>
          <w:tcPr>
            <w:tcW w:w="1530" w:type="dxa"/>
            <w:vAlign w:val="center"/>
          </w:tcPr>
          <w:p w14:paraId="5CA7EDDE" w14:textId="77777777" w:rsidR="003E6D93" w:rsidRPr="005A60FD" w:rsidRDefault="003E6D93" w:rsidP="00F6540E">
            <w:pPr>
              <w:spacing w:after="0" w:line="240" w:lineRule="auto"/>
              <w:contextualSpacing/>
              <w:jc w:val="center"/>
            </w:pPr>
          </w:p>
        </w:tc>
        <w:tc>
          <w:tcPr>
            <w:tcW w:w="1530" w:type="dxa"/>
            <w:vAlign w:val="center"/>
          </w:tcPr>
          <w:p w14:paraId="315D3371" w14:textId="77777777" w:rsidR="003E6D93" w:rsidRPr="005A60FD" w:rsidRDefault="003E6D93" w:rsidP="00F6540E">
            <w:pPr>
              <w:spacing w:after="0" w:line="240" w:lineRule="auto"/>
              <w:contextualSpacing/>
              <w:jc w:val="center"/>
            </w:pPr>
            <w:r w:rsidRPr="005A60FD">
              <w:t>X</w:t>
            </w:r>
          </w:p>
        </w:tc>
        <w:tc>
          <w:tcPr>
            <w:tcW w:w="1800" w:type="dxa"/>
            <w:vAlign w:val="center"/>
          </w:tcPr>
          <w:p w14:paraId="5F8B4F10" w14:textId="77777777" w:rsidR="003E6D93" w:rsidRPr="005A60FD" w:rsidRDefault="003E6D93" w:rsidP="00F6540E">
            <w:pPr>
              <w:spacing w:after="0" w:line="240" w:lineRule="auto"/>
              <w:contextualSpacing/>
              <w:jc w:val="center"/>
            </w:pPr>
            <w:r w:rsidRPr="005A60FD">
              <w:t>X</w:t>
            </w:r>
          </w:p>
        </w:tc>
        <w:tc>
          <w:tcPr>
            <w:tcW w:w="1260" w:type="dxa"/>
            <w:vAlign w:val="center"/>
          </w:tcPr>
          <w:p w14:paraId="7E6510EB" w14:textId="77777777" w:rsidR="003E6D93" w:rsidRPr="005A60FD" w:rsidRDefault="003E6D93" w:rsidP="00F6540E">
            <w:pPr>
              <w:spacing w:after="0" w:line="240" w:lineRule="auto"/>
              <w:contextualSpacing/>
              <w:jc w:val="center"/>
            </w:pPr>
            <w:r w:rsidRPr="005A60FD">
              <w:t>X</w:t>
            </w:r>
          </w:p>
        </w:tc>
        <w:tc>
          <w:tcPr>
            <w:tcW w:w="1440" w:type="dxa"/>
            <w:vAlign w:val="center"/>
          </w:tcPr>
          <w:p w14:paraId="06470E19" w14:textId="77777777" w:rsidR="003E6D93" w:rsidRPr="005A60FD" w:rsidRDefault="003E6D93" w:rsidP="00F6540E">
            <w:pPr>
              <w:spacing w:after="0" w:line="240" w:lineRule="auto"/>
              <w:contextualSpacing/>
              <w:jc w:val="center"/>
            </w:pPr>
            <w:r w:rsidRPr="005A60FD">
              <w:t>X</w:t>
            </w:r>
          </w:p>
        </w:tc>
        <w:tc>
          <w:tcPr>
            <w:tcW w:w="1170" w:type="dxa"/>
            <w:vAlign w:val="center"/>
          </w:tcPr>
          <w:p w14:paraId="6EF478F8" w14:textId="77777777" w:rsidR="003E6D93" w:rsidRPr="005A60FD" w:rsidRDefault="003E6D93" w:rsidP="00F6540E">
            <w:pPr>
              <w:spacing w:after="0" w:line="240" w:lineRule="auto"/>
              <w:contextualSpacing/>
              <w:jc w:val="center"/>
            </w:pPr>
            <w:r w:rsidRPr="005A60FD">
              <w:t>X</w:t>
            </w:r>
          </w:p>
        </w:tc>
        <w:tc>
          <w:tcPr>
            <w:tcW w:w="1260" w:type="dxa"/>
            <w:vAlign w:val="center"/>
          </w:tcPr>
          <w:p w14:paraId="33D1C286" w14:textId="77777777" w:rsidR="003E6D93" w:rsidRPr="005A60FD" w:rsidRDefault="003E6D93" w:rsidP="00F6540E">
            <w:pPr>
              <w:spacing w:after="0" w:line="240" w:lineRule="auto"/>
              <w:contextualSpacing/>
              <w:jc w:val="center"/>
            </w:pPr>
            <w:r w:rsidRPr="005A60FD">
              <w:t>X</w:t>
            </w:r>
          </w:p>
        </w:tc>
      </w:tr>
      <w:tr w:rsidR="003E6D93" w:rsidRPr="005A60FD" w14:paraId="2CF98E10" w14:textId="77777777" w:rsidTr="00F6540E">
        <w:trPr>
          <w:jc w:val="center"/>
        </w:trPr>
        <w:tc>
          <w:tcPr>
            <w:tcW w:w="1605" w:type="dxa"/>
            <w:vAlign w:val="bottom"/>
          </w:tcPr>
          <w:p w14:paraId="1F8533F6" w14:textId="77777777" w:rsidR="003E6D93" w:rsidRPr="005A60FD" w:rsidRDefault="003E6D93" w:rsidP="005C5689">
            <w:pPr>
              <w:spacing w:after="0" w:line="240" w:lineRule="auto"/>
              <w:contextualSpacing/>
            </w:pPr>
            <w:r w:rsidRPr="005A60FD">
              <w:t>Nevada</w:t>
            </w:r>
          </w:p>
        </w:tc>
        <w:tc>
          <w:tcPr>
            <w:tcW w:w="1440" w:type="dxa"/>
            <w:vAlign w:val="center"/>
          </w:tcPr>
          <w:p w14:paraId="54272B79" w14:textId="77777777" w:rsidR="003E6D93" w:rsidRPr="005A60FD" w:rsidRDefault="003E6D93" w:rsidP="00F6540E">
            <w:pPr>
              <w:spacing w:after="0" w:line="240" w:lineRule="auto"/>
              <w:contextualSpacing/>
              <w:jc w:val="center"/>
            </w:pPr>
          </w:p>
        </w:tc>
        <w:tc>
          <w:tcPr>
            <w:tcW w:w="1530" w:type="dxa"/>
            <w:vAlign w:val="center"/>
          </w:tcPr>
          <w:p w14:paraId="7DBBA941" w14:textId="77777777" w:rsidR="003E6D93" w:rsidRPr="005A60FD" w:rsidRDefault="003E6D93" w:rsidP="00F6540E">
            <w:pPr>
              <w:spacing w:after="0" w:line="240" w:lineRule="auto"/>
              <w:contextualSpacing/>
              <w:jc w:val="center"/>
            </w:pPr>
            <w:r w:rsidRPr="005A60FD">
              <w:t>X</w:t>
            </w:r>
          </w:p>
        </w:tc>
        <w:tc>
          <w:tcPr>
            <w:tcW w:w="1530" w:type="dxa"/>
            <w:vAlign w:val="center"/>
          </w:tcPr>
          <w:p w14:paraId="23591CD3" w14:textId="77777777" w:rsidR="003E6D93" w:rsidRPr="005A60FD" w:rsidRDefault="003E6D93" w:rsidP="00F6540E">
            <w:pPr>
              <w:spacing w:after="0" w:line="240" w:lineRule="auto"/>
              <w:contextualSpacing/>
              <w:jc w:val="center"/>
            </w:pPr>
          </w:p>
        </w:tc>
        <w:tc>
          <w:tcPr>
            <w:tcW w:w="1530" w:type="dxa"/>
            <w:vAlign w:val="center"/>
          </w:tcPr>
          <w:p w14:paraId="2CB38805" w14:textId="77777777" w:rsidR="003E6D93" w:rsidRPr="005A60FD" w:rsidRDefault="003E6D93" w:rsidP="00F6540E">
            <w:pPr>
              <w:spacing w:after="0" w:line="240" w:lineRule="auto"/>
              <w:contextualSpacing/>
              <w:jc w:val="center"/>
            </w:pPr>
          </w:p>
        </w:tc>
        <w:tc>
          <w:tcPr>
            <w:tcW w:w="1800" w:type="dxa"/>
            <w:vAlign w:val="center"/>
          </w:tcPr>
          <w:p w14:paraId="7E75F896" w14:textId="77777777" w:rsidR="003E6D93" w:rsidRPr="005A60FD" w:rsidRDefault="003E6D93" w:rsidP="00F6540E">
            <w:pPr>
              <w:spacing w:after="0" w:line="240" w:lineRule="auto"/>
              <w:contextualSpacing/>
              <w:jc w:val="center"/>
            </w:pPr>
            <w:r w:rsidRPr="005A60FD">
              <w:t>X</w:t>
            </w:r>
          </w:p>
        </w:tc>
        <w:tc>
          <w:tcPr>
            <w:tcW w:w="1260" w:type="dxa"/>
            <w:vAlign w:val="center"/>
          </w:tcPr>
          <w:p w14:paraId="0ECE8B5B" w14:textId="77777777" w:rsidR="003E6D93" w:rsidRPr="005A60FD" w:rsidRDefault="003E6D93" w:rsidP="00F6540E">
            <w:pPr>
              <w:spacing w:after="0" w:line="240" w:lineRule="auto"/>
              <w:contextualSpacing/>
              <w:jc w:val="center"/>
            </w:pPr>
            <w:r w:rsidRPr="005A60FD">
              <w:t>X</w:t>
            </w:r>
          </w:p>
        </w:tc>
        <w:tc>
          <w:tcPr>
            <w:tcW w:w="1440" w:type="dxa"/>
            <w:vAlign w:val="center"/>
          </w:tcPr>
          <w:p w14:paraId="24C4D516" w14:textId="77777777" w:rsidR="003E6D93" w:rsidRPr="005A60FD" w:rsidRDefault="003E6D93" w:rsidP="00F6540E">
            <w:pPr>
              <w:spacing w:after="0" w:line="240" w:lineRule="auto"/>
              <w:contextualSpacing/>
              <w:jc w:val="center"/>
            </w:pPr>
            <w:r w:rsidRPr="005A60FD">
              <w:t>X</w:t>
            </w:r>
          </w:p>
        </w:tc>
        <w:tc>
          <w:tcPr>
            <w:tcW w:w="1170" w:type="dxa"/>
            <w:vAlign w:val="center"/>
          </w:tcPr>
          <w:p w14:paraId="2E2F7B38" w14:textId="77777777" w:rsidR="003E6D93" w:rsidRPr="005A60FD" w:rsidRDefault="003E6D93" w:rsidP="00F6540E">
            <w:pPr>
              <w:spacing w:after="0" w:line="240" w:lineRule="auto"/>
              <w:contextualSpacing/>
              <w:jc w:val="center"/>
            </w:pPr>
            <w:r w:rsidRPr="005A60FD">
              <w:t>X</w:t>
            </w:r>
          </w:p>
        </w:tc>
        <w:tc>
          <w:tcPr>
            <w:tcW w:w="1260" w:type="dxa"/>
            <w:vAlign w:val="center"/>
          </w:tcPr>
          <w:p w14:paraId="6E96DF18" w14:textId="77777777" w:rsidR="003E6D93" w:rsidRPr="005A60FD" w:rsidRDefault="003E6D93" w:rsidP="00F6540E">
            <w:pPr>
              <w:spacing w:after="0" w:line="240" w:lineRule="auto"/>
              <w:contextualSpacing/>
              <w:jc w:val="center"/>
            </w:pPr>
            <w:r w:rsidRPr="005A60FD">
              <w:t>X</w:t>
            </w:r>
          </w:p>
        </w:tc>
      </w:tr>
      <w:tr w:rsidR="003E6D93" w:rsidRPr="005A60FD" w14:paraId="417C9A60" w14:textId="77777777" w:rsidTr="00F6540E">
        <w:trPr>
          <w:jc w:val="center"/>
        </w:trPr>
        <w:tc>
          <w:tcPr>
            <w:tcW w:w="1605" w:type="dxa"/>
            <w:vAlign w:val="bottom"/>
          </w:tcPr>
          <w:p w14:paraId="7CCBB67A" w14:textId="77777777" w:rsidR="003E6D93" w:rsidRPr="005A60FD" w:rsidRDefault="003E6D93" w:rsidP="005C5689">
            <w:pPr>
              <w:spacing w:after="0" w:line="240" w:lineRule="auto"/>
              <w:contextualSpacing/>
            </w:pPr>
            <w:r w:rsidRPr="005A60FD">
              <w:t>New Hampshire</w:t>
            </w:r>
          </w:p>
        </w:tc>
        <w:tc>
          <w:tcPr>
            <w:tcW w:w="1440" w:type="dxa"/>
            <w:vAlign w:val="center"/>
          </w:tcPr>
          <w:p w14:paraId="2E246F24" w14:textId="77777777" w:rsidR="003E6D93" w:rsidRPr="005A60FD" w:rsidRDefault="003E6D93" w:rsidP="00F6540E">
            <w:pPr>
              <w:spacing w:after="0" w:line="240" w:lineRule="auto"/>
              <w:contextualSpacing/>
              <w:jc w:val="center"/>
            </w:pPr>
          </w:p>
        </w:tc>
        <w:tc>
          <w:tcPr>
            <w:tcW w:w="1530" w:type="dxa"/>
            <w:vAlign w:val="center"/>
          </w:tcPr>
          <w:p w14:paraId="46C885A1" w14:textId="77777777" w:rsidR="003E6D93" w:rsidRPr="005A60FD" w:rsidRDefault="003E6D93" w:rsidP="00F6540E">
            <w:pPr>
              <w:spacing w:after="0" w:line="240" w:lineRule="auto"/>
              <w:contextualSpacing/>
              <w:jc w:val="center"/>
            </w:pPr>
            <w:r w:rsidRPr="005A60FD">
              <w:t>X</w:t>
            </w:r>
          </w:p>
        </w:tc>
        <w:tc>
          <w:tcPr>
            <w:tcW w:w="1530" w:type="dxa"/>
            <w:vAlign w:val="center"/>
          </w:tcPr>
          <w:p w14:paraId="15BB4B41" w14:textId="77777777" w:rsidR="003E6D93" w:rsidRPr="005A60FD" w:rsidRDefault="003E6D93" w:rsidP="00F6540E">
            <w:pPr>
              <w:spacing w:after="0" w:line="240" w:lineRule="auto"/>
              <w:contextualSpacing/>
              <w:jc w:val="center"/>
            </w:pPr>
          </w:p>
        </w:tc>
        <w:tc>
          <w:tcPr>
            <w:tcW w:w="1530" w:type="dxa"/>
            <w:vAlign w:val="center"/>
          </w:tcPr>
          <w:p w14:paraId="4D42C751" w14:textId="77777777" w:rsidR="003E6D93" w:rsidRPr="005A60FD" w:rsidRDefault="003E6D93" w:rsidP="00F6540E">
            <w:pPr>
              <w:spacing w:after="0" w:line="240" w:lineRule="auto"/>
              <w:contextualSpacing/>
              <w:jc w:val="center"/>
            </w:pPr>
          </w:p>
        </w:tc>
        <w:tc>
          <w:tcPr>
            <w:tcW w:w="1800" w:type="dxa"/>
            <w:vAlign w:val="center"/>
          </w:tcPr>
          <w:p w14:paraId="15E54BF0" w14:textId="77777777" w:rsidR="003E6D93" w:rsidRPr="005A60FD" w:rsidRDefault="003E6D93" w:rsidP="00F6540E">
            <w:pPr>
              <w:spacing w:after="0" w:line="240" w:lineRule="auto"/>
              <w:contextualSpacing/>
              <w:jc w:val="center"/>
            </w:pPr>
            <w:r w:rsidRPr="005A60FD">
              <w:t>X</w:t>
            </w:r>
          </w:p>
        </w:tc>
        <w:tc>
          <w:tcPr>
            <w:tcW w:w="1260" w:type="dxa"/>
            <w:vAlign w:val="center"/>
          </w:tcPr>
          <w:p w14:paraId="189F040A" w14:textId="77777777" w:rsidR="003E6D93" w:rsidRPr="005A60FD" w:rsidRDefault="003E6D93" w:rsidP="00F6540E">
            <w:pPr>
              <w:spacing w:after="0" w:line="240" w:lineRule="auto"/>
              <w:contextualSpacing/>
              <w:jc w:val="center"/>
            </w:pPr>
          </w:p>
        </w:tc>
        <w:tc>
          <w:tcPr>
            <w:tcW w:w="1440" w:type="dxa"/>
            <w:vAlign w:val="center"/>
          </w:tcPr>
          <w:p w14:paraId="276AC2E9" w14:textId="77777777" w:rsidR="003E6D93" w:rsidRPr="005A60FD" w:rsidRDefault="003E6D93" w:rsidP="00F6540E">
            <w:pPr>
              <w:spacing w:after="0" w:line="240" w:lineRule="auto"/>
              <w:contextualSpacing/>
              <w:jc w:val="center"/>
            </w:pPr>
          </w:p>
        </w:tc>
        <w:tc>
          <w:tcPr>
            <w:tcW w:w="1170" w:type="dxa"/>
            <w:vAlign w:val="center"/>
          </w:tcPr>
          <w:p w14:paraId="45C41EDD" w14:textId="77777777" w:rsidR="003E6D93" w:rsidRPr="005A60FD" w:rsidRDefault="003E6D93" w:rsidP="00F6540E">
            <w:pPr>
              <w:spacing w:after="0" w:line="240" w:lineRule="auto"/>
              <w:contextualSpacing/>
              <w:jc w:val="center"/>
            </w:pPr>
            <w:r w:rsidRPr="005A60FD">
              <w:t>X</w:t>
            </w:r>
          </w:p>
        </w:tc>
        <w:tc>
          <w:tcPr>
            <w:tcW w:w="1260" w:type="dxa"/>
            <w:vAlign w:val="center"/>
          </w:tcPr>
          <w:p w14:paraId="0FE0E34C" w14:textId="77777777" w:rsidR="003E6D93" w:rsidRPr="005A60FD" w:rsidRDefault="003E6D93" w:rsidP="00F6540E">
            <w:pPr>
              <w:spacing w:after="0" w:line="240" w:lineRule="auto"/>
              <w:contextualSpacing/>
              <w:jc w:val="center"/>
            </w:pPr>
          </w:p>
        </w:tc>
      </w:tr>
      <w:tr w:rsidR="003E6D93" w:rsidRPr="005A60FD" w14:paraId="754AF5C9" w14:textId="77777777" w:rsidTr="00F6540E">
        <w:trPr>
          <w:jc w:val="center"/>
        </w:trPr>
        <w:tc>
          <w:tcPr>
            <w:tcW w:w="1605" w:type="dxa"/>
            <w:vAlign w:val="bottom"/>
          </w:tcPr>
          <w:p w14:paraId="643B1E74" w14:textId="77777777" w:rsidR="003E6D93" w:rsidRPr="005A60FD" w:rsidRDefault="003E6D93" w:rsidP="005C5689">
            <w:pPr>
              <w:spacing w:after="0" w:line="240" w:lineRule="auto"/>
              <w:contextualSpacing/>
            </w:pPr>
            <w:r w:rsidRPr="005A60FD">
              <w:t>New Jersey</w:t>
            </w:r>
          </w:p>
        </w:tc>
        <w:tc>
          <w:tcPr>
            <w:tcW w:w="1440" w:type="dxa"/>
            <w:vAlign w:val="center"/>
          </w:tcPr>
          <w:p w14:paraId="4B0C3037" w14:textId="77777777" w:rsidR="003E6D93" w:rsidRPr="005A60FD" w:rsidRDefault="003E6D93" w:rsidP="00F6540E">
            <w:pPr>
              <w:spacing w:after="0" w:line="240" w:lineRule="auto"/>
              <w:contextualSpacing/>
              <w:jc w:val="center"/>
            </w:pPr>
          </w:p>
        </w:tc>
        <w:tc>
          <w:tcPr>
            <w:tcW w:w="1530" w:type="dxa"/>
            <w:vAlign w:val="center"/>
          </w:tcPr>
          <w:p w14:paraId="2DA29349" w14:textId="77777777" w:rsidR="003E6D93" w:rsidRPr="005A60FD" w:rsidRDefault="003E6D93" w:rsidP="00F6540E">
            <w:pPr>
              <w:spacing w:after="0" w:line="240" w:lineRule="auto"/>
              <w:contextualSpacing/>
              <w:jc w:val="center"/>
            </w:pPr>
            <w:r w:rsidRPr="005A60FD">
              <w:t>X</w:t>
            </w:r>
          </w:p>
        </w:tc>
        <w:tc>
          <w:tcPr>
            <w:tcW w:w="1530" w:type="dxa"/>
            <w:vAlign w:val="center"/>
          </w:tcPr>
          <w:p w14:paraId="50F9212C" w14:textId="77777777" w:rsidR="003E6D93" w:rsidRPr="005A60FD" w:rsidRDefault="003E6D93" w:rsidP="00F6540E">
            <w:pPr>
              <w:spacing w:after="0" w:line="240" w:lineRule="auto"/>
              <w:contextualSpacing/>
              <w:jc w:val="center"/>
            </w:pPr>
          </w:p>
        </w:tc>
        <w:tc>
          <w:tcPr>
            <w:tcW w:w="1530" w:type="dxa"/>
            <w:vAlign w:val="center"/>
          </w:tcPr>
          <w:p w14:paraId="007A8408" w14:textId="77777777" w:rsidR="003E6D93" w:rsidRPr="005A60FD" w:rsidRDefault="003E6D93" w:rsidP="00F6540E">
            <w:pPr>
              <w:spacing w:after="0" w:line="240" w:lineRule="auto"/>
              <w:contextualSpacing/>
              <w:jc w:val="center"/>
            </w:pPr>
          </w:p>
        </w:tc>
        <w:tc>
          <w:tcPr>
            <w:tcW w:w="1800" w:type="dxa"/>
            <w:vAlign w:val="center"/>
          </w:tcPr>
          <w:p w14:paraId="7727E1B9" w14:textId="77777777" w:rsidR="003E6D93" w:rsidRPr="005A60FD" w:rsidRDefault="003E6D93" w:rsidP="00F6540E">
            <w:pPr>
              <w:spacing w:after="0" w:line="240" w:lineRule="auto"/>
              <w:contextualSpacing/>
              <w:jc w:val="center"/>
            </w:pPr>
            <w:r w:rsidRPr="005A60FD">
              <w:t>X</w:t>
            </w:r>
          </w:p>
        </w:tc>
        <w:tc>
          <w:tcPr>
            <w:tcW w:w="1260" w:type="dxa"/>
            <w:vAlign w:val="center"/>
          </w:tcPr>
          <w:p w14:paraId="500B669A" w14:textId="77777777" w:rsidR="003E6D93" w:rsidRPr="005A60FD" w:rsidRDefault="003E6D93" w:rsidP="00F6540E">
            <w:pPr>
              <w:spacing w:after="0" w:line="240" w:lineRule="auto"/>
              <w:contextualSpacing/>
              <w:jc w:val="center"/>
            </w:pPr>
          </w:p>
        </w:tc>
        <w:tc>
          <w:tcPr>
            <w:tcW w:w="1440" w:type="dxa"/>
            <w:vAlign w:val="center"/>
          </w:tcPr>
          <w:p w14:paraId="606BF2A4" w14:textId="77777777" w:rsidR="003E6D93" w:rsidRPr="005A60FD" w:rsidRDefault="003E6D93" w:rsidP="00F6540E">
            <w:pPr>
              <w:spacing w:after="0" w:line="240" w:lineRule="auto"/>
              <w:contextualSpacing/>
              <w:jc w:val="center"/>
            </w:pPr>
          </w:p>
        </w:tc>
        <w:tc>
          <w:tcPr>
            <w:tcW w:w="1170" w:type="dxa"/>
            <w:vAlign w:val="center"/>
          </w:tcPr>
          <w:p w14:paraId="28486F79" w14:textId="77777777" w:rsidR="003E6D93" w:rsidRPr="005A60FD" w:rsidRDefault="003E6D93" w:rsidP="00F6540E">
            <w:pPr>
              <w:spacing w:after="0" w:line="240" w:lineRule="auto"/>
              <w:contextualSpacing/>
              <w:jc w:val="center"/>
            </w:pPr>
            <w:r w:rsidRPr="005A60FD">
              <w:t>X</w:t>
            </w:r>
          </w:p>
        </w:tc>
        <w:tc>
          <w:tcPr>
            <w:tcW w:w="1260" w:type="dxa"/>
            <w:vAlign w:val="center"/>
          </w:tcPr>
          <w:p w14:paraId="7DE92C07" w14:textId="77777777" w:rsidR="003E6D93" w:rsidRPr="005A60FD" w:rsidRDefault="003E6D93" w:rsidP="00F6540E">
            <w:pPr>
              <w:spacing w:after="0" w:line="240" w:lineRule="auto"/>
              <w:contextualSpacing/>
              <w:jc w:val="center"/>
            </w:pPr>
          </w:p>
        </w:tc>
      </w:tr>
      <w:tr w:rsidR="003E6D93" w:rsidRPr="005A60FD" w14:paraId="75AB9FC6" w14:textId="77777777" w:rsidTr="00F6540E">
        <w:trPr>
          <w:jc w:val="center"/>
        </w:trPr>
        <w:tc>
          <w:tcPr>
            <w:tcW w:w="1605" w:type="dxa"/>
            <w:vAlign w:val="bottom"/>
          </w:tcPr>
          <w:p w14:paraId="57C419ED" w14:textId="77777777" w:rsidR="003E6D93" w:rsidRPr="005A60FD" w:rsidRDefault="003E6D93" w:rsidP="005C5689">
            <w:pPr>
              <w:spacing w:after="0" w:line="240" w:lineRule="auto"/>
              <w:contextualSpacing/>
            </w:pPr>
            <w:r w:rsidRPr="005A60FD">
              <w:t>New Mexico</w:t>
            </w:r>
          </w:p>
        </w:tc>
        <w:tc>
          <w:tcPr>
            <w:tcW w:w="1440" w:type="dxa"/>
            <w:vAlign w:val="center"/>
          </w:tcPr>
          <w:p w14:paraId="19238752" w14:textId="77777777" w:rsidR="003E6D93" w:rsidRPr="005A60FD" w:rsidRDefault="003E6D93" w:rsidP="00F6540E">
            <w:pPr>
              <w:spacing w:after="0" w:line="240" w:lineRule="auto"/>
              <w:contextualSpacing/>
              <w:jc w:val="center"/>
            </w:pPr>
          </w:p>
        </w:tc>
        <w:tc>
          <w:tcPr>
            <w:tcW w:w="1530" w:type="dxa"/>
            <w:vAlign w:val="center"/>
          </w:tcPr>
          <w:p w14:paraId="030B0FB0" w14:textId="77777777" w:rsidR="003E6D93" w:rsidRPr="005A60FD" w:rsidRDefault="003E6D93" w:rsidP="00F6540E">
            <w:pPr>
              <w:spacing w:after="0" w:line="240" w:lineRule="auto"/>
              <w:contextualSpacing/>
              <w:jc w:val="center"/>
            </w:pPr>
            <w:r w:rsidRPr="005A60FD">
              <w:t>X</w:t>
            </w:r>
          </w:p>
        </w:tc>
        <w:tc>
          <w:tcPr>
            <w:tcW w:w="1530" w:type="dxa"/>
            <w:vAlign w:val="center"/>
          </w:tcPr>
          <w:p w14:paraId="5A657D92" w14:textId="77777777" w:rsidR="003E6D93" w:rsidRPr="005A60FD" w:rsidRDefault="003E6D93" w:rsidP="00F6540E">
            <w:pPr>
              <w:spacing w:after="0" w:line="240" w:lineRule="auto"/>
              <w:contextualSpacing/>
              <w:jc w:val="center"/>
            </w:pPr>
          </w:p>
        </w:tc>
        <w:tc>
          <w:tcPr>
            <w:tcW w:w="1530" w:type="dxa"/>
            <w:vAlign w:val="center"/>
          </w:tcPr>
          <w:p w14:paraId="028F3172" w14:textId="77777777" w:rsidR="003E6D93" w:rsidRPr="005A60FD" w:rsidRDefault="003E6D93" w:rsidP="00F6540E">
            <w:pPr>
              <w:spacing w:after="0" w:line="240" w:lineRule="auto"/>
              <w:contextualSpacing/>
              <w:jc w:val="center"/>
            </w:pPr>
            <w:r w:rsidRPr="005A60FD">
              <w:t>X</w:t>
            </w:r>
          </w:p>
        </w:tc>
        <w:tc>
          <w:tcPr>
            <w:tcW w:w="1800" w:type="dxa"/>
            <w:vAlign w:val="center"/>
          </w:tcPr>
          <w:p w14:paraId="4A68A001" w14:textId="77777777" w:rsidR="003E6D93" w:rsidRPr="005A60FD" w:rsidRDefault="003E6D93" w:rsidP="00F6540E">
            <w:pPr>
              <w:spacing w:after="0" w:line="240" w:lineRule="auto"/>
              <w:contextualSpacing/>
              <w:jc w:val="center"/>
            </w:pPr>
            <w:r w:rsidRPr="005A60FD">
              <w:t>X</w:t>
            </w:r>
          </w:p>
        </w:tc>
        <w:tc>
          <w:tcPr>
            <w:tcW w:w="1260" w:type="dxa"/>
            <w:vAlign w:val="center"/>
          </w:tcPr>
          <w:p w14:paraId="2ACF2C0C" w14:textId="77777777" w:rsidR="003E6D93" w:rsidRPr="005A60FD" w:rsidRDefault="003E6D93" w:rsidP="00F6540E">
            <w:pPr>
              <w:spacing w:after="0" w:line="240" w:lineRule="auto"/>
              <w:contextualSpacing/>
              <w:jc w:val="center"/>
            </w:pPr>
          </w:p>
        </w:tc>
        <w:tc>
          <w:tcPr>
            <w:tcW w:w="1440" w:type="dxa"/>
            <w:vAlign w:val="center"/>
          </w:tcPr>
          <w:p w14:paraId="68D97F21" w14:textId="77777777" w:rsidR="003E6D93" w:rsidRPr="005A60FD" w:rsidRDefault="003E6D93" w:rsidP="00F6540E">
            <w:pPr>
              <w:spacing w:after="0" w:line="240" w:lineRule="auto"/>
              <w:contextualSpacing/>
              <w:jc w:val="center"/>
            </w:pPr>
          </w:p>
        </w:tc>
        <w:tc>
          <w:tcPr>
            <w:tcW w:w="1170" w:type="dxa"/>
            <w:vAlign w:val="center"/>
          </w:tcPr>
          <w:p w14:paraId="7AEF0CB8" w14:textId="77777777" w:rsidR="003E6D93" w:rsidRPr="005A60FD" w:rsidRDefault="003E6D93" w:rsidP="00F6540E">
            <w:pPr>
              <w:spacing w:after="0" w:line="240" w:lineRule="auto"/>
              <w:contextualSpacing/>
              <w:jc w:val="center"/>
            </w:pPr>
            <w:r w:rsidRPr="005A60FD">
              <w:t>X</w:t>
            </w:r>
          </w:p>
        </w:tc>
        <w:tc>
          <w:tcPr>
            <w:tcW w:w="1260" w:type="dxa"/>
            <w:vAlign w:val="center"/>
          </w:tcPr>
          <w:p w14:paraId="3FC7F916" w14:textId="77777777" w:rsidR="003E6D93" w:rsidRPr="005A60FD" w:rsidRDefault="003E6D93" w:rsidP="00F6540E">
            <w:pPr>
              <w:spacing w:after="0" w:line="240" w:lineRule="auto"/>
              <w:contextualSpacing/>
              <w:jc w:val="center"/>
            </w:pPr>
            <w:r w:rsidRPr="005A60FD">
              <w:t>X</w:t>
            </w:r>
          </w:p>
        </w:tc>
      </w:tr>
      <w:tr w:rsidR="003E6D93" w:rsidRPr="005A60FD" w14:paraId="01EACA8F" w14:textId="77777777" w:rsidTr="00F6540E">
        <w:trPr>
          <w:jc w:val="center"/>
        </w:trPr>
        <w:tc>
          <w:tcPr>
            <w:tcW w:w="1605" w:type="dxa"/>
            <w:vAlign w:val="bottom"/>
          </w:tcPr>
          <w:p w14:paraId="541D6684" w14:textId="77777777" w:rsidR="003E6D93" w:rsidRPr="005A60FD" w:rsidRDefault="003E6D93" w:rsidP="005C5689">
            <w:pPr>
              <w:spacing w:after="0" w:line="240" w:lineRule="auto"/>
              <w:contextualSpacing/>
            </w:pPr>
            <w:r w:rsidRPr="005A60FD">
              <w:t>New York</w:t>
            </w:r>
          </w:p>
        </w:tc>
        <w:tc>
          <w:tcPr>
            <w:tcW w:w="1440" w:type="dxa"/>
            <w:vAlign w:val="center"/>
          </w:tcPr>
          <w:p w14:paraId="06F2ABE6" w14:textId="77777777" w:rsidR="003E6D93" w:rsidRPr="005A60FD" w:rsidRDefault="003E6D93" w:rsidP="00F6540E">
            <w:pPr>
              <w:spacing w:after="0" w:line="240" w:lineRule="auto"/>
              <w:contextualSpacing/>
              <w:jc w:val="center"/>
            </w:pPr>
          </w:p>
        </w:tc>
        <w:tc>
          <w:tcPr>
            <w:tcW w:w="1530" w:type="dxa"/>
            <w:vAlign w:val="center"/>
          </w:tcPr>
          <w:p w14:paraId="26B95725" w14:textId="77777777" w:rsidR="003E6D93" w:rsidRPr="005A60FD" w:rsidRDefault="003E6D93" w:rsidP="00F6540E">
            <w:pPr>
              <w:spacing w:after="0" w:line="240" w:lineRule="auto"/>
              <w:contextualSpacing/>
              <w:jc w:val="center"/>
            </w:pPr>
            <w:r w:rsidRPr="005A60FD">
              <w:t>X</w:t>
            </w:r>
          </w:p>
        </w:tc>
        <w:tc>
          <w:tcPr>
            <w:tcW w:w="1530" w:type="dxa"/>
            <w:vAlign w:val="center"/>
          </w:tcPr>
          <w:p w14:paraId="2F50EFF3" w14:textId="77777777" w:rsidR="003E6D93" w:rsidRPr="005A60FD" w:rsidRDefault="003E6D93" w:rsidP="00F6540E">
            <w:pPr>
              <w:spacing w:after="0" w:line="240" w:lineRule="auto"/>
              <w:contextualSpacing/>
              <w:jc w:val="center"/>
            </w:pPr>
          </w:p>
        </w:tc>
        <w:tc>
          <w:tcPr>
            <w:tcW w:w="1530" w:type="dxa"/>
            <w:vAlign w:val="center"/>
          </w:tcPr>
          <w:p w14:paraId="4F11F805" w14:textId="77777777" w:rsidR="003E6D93" w:rsidRPr="005A60FD" w:rsidRDefault="003E6D93" w:rsidP="00F6540E">
            <w:pPr>
              <w:spacing w:after="0" w:line="240" w:lineRule="auto"/>
              <w:contextualSpacing/>
              <w:jc w:val="center"/>
            </w:pPr>
            <w:r w:rsidRPr="005A60FD">
              <w:t>X</w:t>
            </w:r>
          </w:p>
        </w:tc>
        <w:tc>
          <w:tcPr>
            <w:tcW w:w="1800" w:type="dxa"/>
            <w:vAlign w:val="center"/>
          </w:tcPr>
          <w:p w14:paraId="7F64C13D" w14:textId="77777777" w:rsidR="003E6D93" w:rsidRPr="005A60FD" w:rsidRDefault="003E6D93" w:rsidP="00F6540E">
            <w:pPr>
              <w:spacing w:after="0" w:line="240" w:lineRule="auto"/>
              <w:contextualSpacing/>
              <w:jc w:val="center"/>
            </w:pPr>
            <w:r w:rsidRPr="005A60FD">
              <w:t>X</w:t>
            </w:r>
          </w:p>
        </w:tc>
        <w:tc>
          <w:tcPr>
            <w:tcW w:w="1260" w:type="dxa"/>
            <w:vAlign w:val="center"/>
          </w:tcPr>
          <w:p w14:paraId="575630CD" w14:textId="77777777" w:rsidR="003E6D93" w:rsidRPr="005A60FD" w:rsidRDefault="003E6D93" w:rsidP="00F6540E">
            <w:pPr>
              <w:spacing w:after="0" w:line="240" w:lineRule="auto"/>
              <w:contextualSpacing/>
              <w:jc w:val="center"/>
            </w:pPr>
          </w:p>
        </w:tc>
        <w:tc>
          <w:tcPr>
            <w:tcW w:w="1440" w:type="dxa"/>
            <w:vAlign w:val="center"/>
          </w:tcPr>
          <w:p w14:paraId="209B1B31" w14:textId="77777777" w:rsidR="003E6D93" w:rsidRPr="005A60FD" w:rsidRDefault="003E6D93" w:rsidP="00F6540E">
            <w:pPr>
              <w:spacing w:after="0" w:line="240" w:lineRule="auto"/>
              <w:contextualSpacing/>
              <w:jc w:val="center"/>
            </w:pPr>
          </w:p>
        </w:tc>
        <w:tc>
          <w:tcPr>
            <w:tcW w:w="1170" w:type="dxa"/>
            <w:vAlign w:val="center"/>
          </w:tcPr>
          <w:p w14:paraId="796EDDCC" w14:textId="77777777" w:rsidR="003E6D93" w:rsidRPr="005A60FD" w:rsidRDefault="003E6D93" w:rsidP="00F6540E">
            <w:pPr>
              <w:spacing w:after="0" w:line="240" w:lineRule="auto"/>
              <w:contextualSpacing/>
              <w:jc w:val="center"/>
            </w:pPr>
          </w:p>
        </w:tc>
        <w:tc>
          <w:tcPr>
            <w:tcW w:w="1260" w:type="dxa"/>
            <w:vAlign w:val="center"/>
          </w:tcPr>
          <w:p w14:paraId="2D3FC163" w14:textId="77777777" w:rsidR="003E6D93" w:rsidRPr="005A60FD" w:rsidRDefault="003E6D93" w:rsidP="00F6540E">
            <w:pPr>
              <w:spacing w:after="0" w:line="240" w:lineRule="auto"/>
              <w:contextualSpacing/>
              <w:jc w:val="center"/>
            </w:pPr>
            <w:r w:rsidRPr="005A60FD">
              <w:t>X</w:t>
            </w:r>
          </w:p>
        </w:tc>
      </w:tr>
      <w:tr w:rsidR="003E6D93" w:rsidRPr="005A60FD" w14:paraId="577D638A" w14:textId="77777777" w:rsidTr="00F6540E">
        <w:trPr>
          <w:jc w:val="center"/>
        </w:trPr>
        <w:tc>
          <w:tcPr>
            <w:tcW w:w="1605" w:type="dxa"/>
            <w:vAlign w:val="bottom"/>
          </w:tcPr>
          <w:p w14:paraId="27699064" w14:textId="77777777" w:rsidR="003E6D93" w:rsidRPr="005A60FD" w:rsidRDefault="003E6D93" w:rsidP="005C5689">
            <w:pPr>
              <w:spacing w:after="0" w:line="240" w:lineRule="auto"/>
              <w:contextualSpacing/>
            </w:pPr>
            <w:r w:rsidRPr="005A60FD">
              <w:t>North Carolina</w:t>
            </w:r>
          </w:p>
        </w:tc>
        <w:tc>
          <w:tcPr>
            <w:tcW w:w="1440" w:type="dxa"/>
            <w:vAlign w:val="center"/>
          </w:tcPr>
          <w:p w14:paraId="17D507E7" w14:textId="77777777" w:rsidR="003E6D93" w:rsidRPr="005A60FD" w:rsidRDefault="003E6D93" w:rsidP="00F6540E">
            <w:pPr>
              <w:spacing w:after="0" w:line="240" w:lineRule="auto"/>
              <w:contextualSpacing/>
              <w:jc w:val="center"/>
            </w:pPr>
          </w:p>
        </w:tc>
        <w:tc>
          <w:tcPr>
            <w:tcW w:w="1530" w:type="dxa"/>
            <w:vAlign w:val="center"/>
          </w:tcPr>
          <w:p w14:paraId="629CDC8B" w14:textId="77777777" w:rsidR="003E6D93" w:rsidRPr="005A60FD" w:rsidRDefault="003E6D93" w:rsidP="00F6540E">
            <w:pPr>
              <w:spacing w:after="0" w:line="240" w:lineRule="auto"/>
              <w:contextualSpacing/>
              <w:jc w:val="center"/>
            </w:pPr>
          </w:p>
        </w:tc>
        <w:tc>
          <w:tcPr>
            <w:tcW w:w="1530" w:type="dxa"/>
            <w:vAlign w:val="center"/>
          </w:tcPr>
          <w:p w14:paraId="36C5A01B" w14:textId="77777777" w:rsidR="003E6D93" w:rsidRPr="005A60FD" w:rsidRDefault="003E6D93" w:rsidP="00F6540E">
            <w:pPr>
              <w:spacing w:after="0" w:line="240" w:lineRule="auto"/>
              <w:contextualSpacing/>
              <w:jc w:val="center"/>
            </w:pPr>
          </w:p>
        </w:tc>
        <w:tc>
          <w:tcPr>
            <w:tcW w:w="1530" w:type="dxa"/>
            <w:vAlign w:val="center"/>
          </w:tcPr>
          <w:p w14:paraId="569BFCF4" w14:textId="77777777" w:rsidR="003E6D93" w:rsidRPr="005A60FD" w:rsidRDefault="003E6D93" w:rsidP="00F6540E">
            <w:pPr>
              <w:spacing w:after="0" w:line="240" w:lineRule="auto"/>
              <w:contextualSpacing/>
              <w:jc w:val="center"/>
            </w:pPr>
          </w:p>
        </w:tc>
        <w:tc>
          <w:tcPr>
            <w:tcW w:w="1800" w:type="dxa"/>
            <w:vAlign w:val="center"/>
          </w:tcPr>
          <w:p w14:paraId="394411FB" w14:textId="77777777" w:rsidR="003E6D93" w:rsidRPr="005A60FD" w:rsidRDefault="003E6D93" w:rsidP="00F6540E">
            <w:pPr>
              <w:spacing w:after="0" w:line="240" w:lineRule="auto"/>
              <w:contextualSpacing/>
              <w:jc w:val="center"/>
            </w:pPr>
            <w:r w:rsidRPr="005A60FD">
              <w:t>X</w:t>
            </w:r>
          </w:p>
        </w:tc>
        <w:tc>
          <w:tcPr>
            <w:tcW w:w="1260" w:type="dxa"/>
            <w:vAlign w:val="center"/>
          </w:tcPr>
          <w:p w14:paraId="03728EE6" w14:textId="77777777" w:rsidR="003E6D93" w:rsidRPr="005A60FD" w:rsidRDefault="003E6D93" w:rsidP="00F6540E">
            <w:pPr>
              <w:spacing w:after="0" w:line="240" w:lineRule="auto"/>
              <w:contextualSpacing/>
              <w:jc w:val="center"/>
            </w:pPr>
          </w:p>
        </w:tc>
        <w:tc>
          <w:tcPr>
            <w:tcW w:w="1440" w:type="dxa"/>
            <w:vAlign w:val="center"/>
          </w:tcPr>
          <w:p w14:paraId="5CE0B052" w14:textId="77777777" w:rsidR="003E6D93" w:rsidRPr="005A60FD" w:rsidRDefault="003E6D93" w:rsidP="00F6540E">
            <w:pPr>
              <w:spacing w:after="0" w:line="240" w:lineRule="auto"/>
              <w:contextualSpacing/>
              <w:jc w:val="center"/>
            </w:pPr>
            <w:r w:rsidRPr="005A60FD">
              <w:t>X</w:t>
            </w:r>
          </w:p>
        </w:tc>
        <w:tc>
          <w:tcPr>
            <w:tcW w:w="1170" w:type="dxa"/>
            <w:vAlign w:val="center"/>
          </w:tcPr>
          <w:p w14:paraId="32D91E6B" w14:textId="77777777" w:rsidR="003E6D93" w:rsidRPr="005A60FD" w:rsidRDefault="003E6D93" w:rsidP="00F6540E">
            <w:pPr>
              <w:spacing w:after="0" w:line="240" w:lineRule="auto"/>
              <w:contextualSpacing/>
              <w:jc w:val="center"/>
            </w:pPr>
          </w:p>
        </w:tc>
        <w:tc>
          <w:tcPr>
            <w:tcW w:w="1260" w:type="dxa"/>
            <w:vAlign w:val="center"/>
          </w:tcPr>
          <w:p w14:paraId="4E70C689" w14:textId="77777777" w:rsidR="003E6D93" w:rsidRPr="005A60FD" w:rsidRDefault="003E6D93" w:rsidP="00F6540E">
            <w:pPr>
              <w:spacing w:after="0" w:line="240" w:lineRule="auto"/>
              <w:contextualSpacing/>
              <w:jc w:val="center"/>
            </w:pPr>
          </w:p>
        </w:tc>
      </w:tr>
      <w:tr w:rsidR="003E6D93" w:rsidRPr="005A60FD" w14:paraId="7186F11D" w14:textId="77777777" w:rsidTr="00F6540E">
        <w:trPr>
          <w:jc w:val="center"/>
        </w:trPr>
        <w:tc>
          <w:tcPr>
            <w:tcW w:w="1605" w:type="dxa"/>
            <w:vAlign w:val="bottom"/>
          </w:tcPr>
          <w:p w14:paraId="006082F2" w14:textId="77777777" w:rsidR="003E6D93" w:rsidRPr="005A60FD" w:rsidRDefault="003E6D93" w:rsidP="005C5689">
            <w:pPr>
              <w:spacing w:after="0" w:line="240" w:lineRule="auto"/>
              <w:contextualSpacing/>
            </w:pPr>
            <w:r w:rsidRPr="005A60FD">
              <w:t>North Dakota</w:t>
            </w:r>
          </w:p>
        </w:tc>
        <w:tc>
          <w:tcPr>
            <w:tcW w:w="1440" w:type="dxa"/>
            <w:vAlign w:val="center"/>
          </w:tcPr>
          <w:p w14:paraId="118C4147" w14:textId="77777777" w:rsidR="003E6D93" w:rsidRPr="005A60FD" w:rsidRDefault="003E6D93" w:rsidP="00F6540E">
            <w:pPr>
              <w:spacing w:after="0" w:line="240" w:lineRule="auto"/>
              <w:contextualSpacing/>
              <w:jc w:val="center"/>
            </w:pPr>
          </w:p>
        </w:tc>
        <w:tc>
          <w:tcPr>
            <w:tcW w:w="1530" w:type="dxa"/>
            <w:vAlign w:val="center"/>
          </w:tcPr>
          <w:p w14:paraId="4CB0FF95" w14:textId="77777777" w:rsidR="003E6D93" w:rsidRPr="005A60FD" w:rsidRDefault="003E6D93" w:rsidP="00F6540E">
            <w:pPr>
              <w:spacing w:after="0" w:line="240" w:lineRule="auto"/>
              <w:contextualSpacing/>
              <w:jc w:val="center"/>
            </w:pPr>
            <w:r w:rsidRPr="005A60FD">
              <w:t>X</w:t>
            </w:r>
          </w:p>
        </w:tc>
        <w:tc>
          <w:tcPr>
            <w:tcW w:w="1530" w:type="dxa"/>
            <w:vAlign w:val="center"/>
          </w:tcPr>
          <w:p w14:paraId="3D49E794" w14:textId="77777777" w:rsidR="003E6D93" w:rsidRPr="005A60FD" w:rsidRDefault="003E6D93" w:rsidP="00F6540E">
            <w:pPr>
              <w:spacing w:after="0" w:line="240" w:lineRule="auto"/>
              <w:contextualSpacing/>
              <w:jc w:val="center"/>
            </w:pPr>
          </w:p>
        </w:tc>
        <w:tc>
          <w:tcPr>
            <w:tcW w:w="1530" w:type="dxa"/>
            <w:vAlign w:val="center"/>
          </w:tcPr>
          <w:p w14:paraId="5745ECC2" w14:textId="77777777" w:rsidR="003E6D93" w:rsidRPr="005A60FD" w:rsidRDefault="003E6D93" w:rsidP="00F6540E">
            <w:pPr>
              <w:spacing w:after="0" w:line="240" w:lineRule="auto"/>
              <w:contextualSpacing/>
              <w:jc w:val="center"/>
            </w:pPr>
            <w:r w:rsidRPr="005A60FD">
              <w:t>X</w:t>
            </w:r>
          </w:p>
        </w:tc>
        <w:tc>
          <w:tcPr>
            <w:tcW w:w="1800" w:type="dxa"/>
            <w:vAlign w:val="center"/>
          </w:tcPr>
          <w:p w14:paraId="3098C012" w14:textId="77777777" w:rsidR="003E6D93" w:rsidRPr="005A60FD" w:rsidRDefault="003E6D93" w:rsidP="00F6540E">
            <w:pPr>
              <w:spacing w:after="0" w:line="240" w:lineRule="auto"/>
              <w:contextualSpacing/>
              <w:jc w:val="center"/>
            </w:pPr>
            <w:r w:rsidRPr="005A60FD">
              <w:t>X</w:t>
            </w:r>
          </w:p>
        </w:tc>
        <w:tc>
          <w:tcPr>
            <w:tcW w:w="1260" w:type="dxa"/>
            <w:vAlign w:val="center"/>
          </w:tcPr>
          <w:p w14:paraId="6F0D3419" w14:textId="77777777" w:rsidR="003E6D93" w:rsidRPr="005A60FD" w:rsidRDefault="003E6D93" w:rsidP="00F6540E">
            <w:pPr>
              <w:spacing w:after="0" w:line="240" w:lineRule="auto"/>
              <w:contextualSpacing/>
              <w:jc w:val="center"/>
            </w:pPr>
          </w:p>
        </w:tc>
        <w:tc>
          <w:tcPr>
            <w:tcW w:w="1440" w:type="dxa"/>
            <w:vAlign w:val="center"/>
          </w:tcPr>
          <w:p w14:paraId="6894A0CF" w14:textId="77777777" w:rsidR="003E6D93" w:rsidRPr="005A60FD" w:rsidRDefault="003E6D93" w:rsidP="00F6540E">
            <w:pPr>
              <w:spacing w:after="0" w:line="240" w:lineRule="auto"/>
              <w:contextualSpacing/>
              <w:jc w:val="center"/>
            </w:pPr>
          </w:p>
        </w:tc>
        <w:tc>
          <w:tcPr>
            <w:tcW w:w="1170" w:type="dxa"/>
            <w:vAlign w:val="center"/>
          </w:tcPr>
          <w:p w14:paraId="28EA1D9C" w14:textId="77777777" w:rsidR="003E6D93" w:rsidRPr="005A60FD" w:rsidRDefault="003E6D93" w:rsidP="00F6540E">
            <w:pPr>
              <w:spacing w:after="0" w:line="240" w:lineRule="auto"/>
              <w:contextualSpacing/>
              <w:jc w:val="center"/>
            </w:pPr>
          </w:p>
        </w:tc>
        <w:tc>
          <w:tcPr>
            <w:tcW w:w="1260" w:type="dxa"/>
            <w:vAlign w:val="center"/>
          </w:tcPr>
          <w:p w14:paraId="387EBF8A" w14:textId="77777777" w:rsidR="003E6D93" w:rsidRPr="005A60FD" w:rsidRDefault="003E6D93" w:rsidP="00F6540E">
            <w:pPr>
              <w:spacing w:after="0" w:line="240" w:lineRule="auto"/>
              <w:contextualSpacing/>
              <w:jc w:val="center"/>
            </w:pPr>
            <w:r w:rsidRPr="005A60FD">
              <w:t>X</w:t>
            </w:r>
          </w:p>
        </w:tc>
      </w:tr>
      <w:tr w:rsidR="003E6D93" w:rsidRPr="005A60FD" w14:paraId="52D6406E" w14:textId="77777777" w:rsidTr="00F6540E">
        <w:trPr>
          <w:jc w:val="center"/>
        </w:trPr>
        <w:tc>
          <w:tcPr>
            <w:tcW w:w="1605" w:type="dxa"/>
            <w:vAlign w:val="bottom"/>
          </w:tcPr>
          <w:p w14:paraId="60DCD986" w14:textId="77777777" w:rsidR="003E6D93" w:rsidRPr="005A60FD" w:rsidRDefault="003E6D93" w:rsidP="005C5689">
            <w:pPr>
              <w:spacing w:after="0" w:line="240" w:lineRule="auto"/>
              <w:contextualSpacing/>
            </w:pPr>
            <w:r w:rsidRPr="005A60FD">
              <w:t>Ohio</w:t>
            </w:r>
          </w:p>
        </w:tc>
        <w:tc>
          <w:tcPr>
            <w:tcW w:w="1440" w:type="dxa"/>
            <w:vAlign w:val="center"/>
          </w:tcPr>
          <w:p w14:paraId="1391CA6A" w14:textId="77777777" w:rsidR="003E6D93" w:rsidRPr="005A60FD" w:rsidRDefault="003E6D93" w:rsidP="00F6540E">
            <w:pPr>
              <w:spacing w:after="0" w:line="240" w:lineRule="auto"/>
              <w:contextualSpacing/>
              <w:jc w:val="center"/>
            </w:pPr>
          </w:p>
        </w:tc>
        <w:tc>
          <w:tcPr>
            <w:tcW w:w="1530" w:type="dxa"/>
            <w:vAlign w:val="center"/>
          </w:tcPr>
          <w:p w14:paraId="5B0F0B17" w14:textId="77777777" w:rsidR="003E6D93" w:rsidRPr="005A60FD" w:rsidRDefault="003E6D93" w:rsidP="00F6540E">
            <w:pPr>
              <w:spacing w:after="0" w:line="240" w:lineRule="auto"/>
              <w:contextualSpacing/>
              <w:jc w:val="center"/>
            </w:pPr>
            <w:r w:rsidRPr="005A60FD">
              <w:t>X</w:t>
            </w:r>
          </w:p>
        </w:tc>
        <w:tc>
          <w:tcPr>
            <w:tcW w:w="1530" w:type="dxa"/>
            <w:vAlign w:val="center"/>
          </w:tcPr>
          <w:p w14:paraId="6B294F3D" w14:textId="77777777" w:rsidR="003E6D93" w:rsidRPr="005A60FD" w:rsidRDefault="003E6D93" w:rsidP="00F6540E">
            <w:pPr>
              <w:spacing w:after="0" w:line="240" w:lineRule="auto"/>
              <w:contextualSpacing/>
              <w:jc w:val="center"/>
            </w:pPr>
          </w:p>
        </w:tc>
        <w:tc>
          <w:tcPr>
            <w:tcW w:w="1530" w:type="dxa"/>
            <w:vAlign w:val="center"/>
          </w:tcPr>
          <w:p w14:paraId="2AD1C7DB" w14:textId="77777777" w:rsidR="003E6D93" w:rsidRPr="005A60FD" w:rsidRDefault="003E6D93" w:rsidP="00F6540E">
            <w:pPr>
              <w:spacing w:after="0" w:line="240" w:lineRule="auto"/>
              <w:contextualSpacing/>
              <w:jc w:val="center"/>
            </w:pPr>
          </w:p>
        </w:tc>
        <w:tc>
          <w:tcPr>
            <w:tcW w:w="1800" w:type="dxa"/>
            <w:vAlign w:val="center"/>
          </w:tcPr>
          <w:p w14:paraId="4CECD73A" w14:textId="77777777" w:rsidR="003E6D93" w:rsidRPr="005A60FD" w:rsidRDefault="003E6D93" w:rsidP="00F6540E">
            <w:pPr>
              <w:spacing w:after="0" w:line="240" w:lineRule="auto"/>
              <w:contextualSpacing/>
              <w:jc w:val="center"/>
            </w:pPr>
            <w:r w:rsidRPr="005A60FD">
              <w:t>X</w:t>
            </w:r>
          </w:p>
        </w:tc>
        <w:tc>
          <w:tcPr>
            <w:tcW w:w="1260" w:type="dxa"/>
            <w:vAlign w:val="center"/>
          </w:tcPr>
          <w:p w14:paraId="3509AE87" w14:textId="77777777" w:rsidR="003E6D93" w:rsidRPr="005A60FD" w:rsidRDefault="003E6D93" w:rsidP="00F6540E">
            <w:pPr>
              <w:spacing w:after="0" w:line="240" w:lineRule="auto"/>
              <w:contextualSpacing/>
              <w:jc w:val="center"/>
            </w:pPr>
          </w:p>
        </w:tc>
        <w:tc>
          <w:tcPr>
            <w:tcW w:w="1440" w:type="dxa"/>
            <w:vAlign w:val="center"/>
          </w:tcPr>
          <w:p w14:paraId="4F793E71" w14:textId="77777777" w:rsidR="003E6D93" w:rsidRPr="005A60FD" w:rsidRDefault="003E6D93" w:rsidP="00F6540E">
            <w:pPr>
              <w:spacing w:after="0" w:line="240" w:lineRule="auto"/>
              <w:contextualSpacing/>
              <w:jc w:val="center"/>
            </w:pPr>
            <w:r w:rsidRPr="005A60FD">
              <w:t>X</w:t>
            </w:r>
          </w:p>
        </w:tc>
        <w:tc>
          <w:tcPr>
            <w:tcW w:w="1170" w:type="dxa"/>
            <w:vAlign w:val="center"/>
          </w:tcPr>
          <w:p w14:paraId="795D673D" w14:textId="77777777" w:rsidR="003E6D93" w:rsidRPr="005A60FD" w:rsidRDefault="003E6D93" w:rsidP="00F6540E">
            <w:pPr>
              <w:spacing w:after="0" w:line="240" w:lineRule="auto"/>
              <w:contextualSpacing/>
              <w:jc w:val="center"/>
            </w:pPr>
          </w:p>
        </w:tc>
        <w:tc>
          <w:tcPr>
            <w:tcW w:w="1260" w:type="dxa"/>
            <w:vAlign w:val="center"/>
          </w:tcPr>
          <w:p w14:paraId="0F4E8879" w14:textId="77777777" w:rsidR="003E6D93" w:rsidRPr="005A60FD" w:rsidRDefault="003E6D93" w:rsidP="00F6540E">
            <w:pPr>
              <w:spacing w:after="0" w:line="240" w:lineRule="auto"/>
              <w:contextualSpacing/>
              <w:jc w:val="center"/>
            </w:pPr>
          </w:p>
        </w:tc>
      </w:tr>
      <w:tr w:rsidR="003E6D93" w:rsidRPr="005A60FD" w14:paraId="4B550F52" w14:textId="77777777" w:rsidTr="00F6540E">
        <w:trPr>
          <w:jc w:val="center"/>
        </w:trPr>
        <w:tc>
          <w:tcPr>
            <w:tcW w:w="1605" w:type="dxa"/>
            <w:vAlign w:val="bottom"/>
          </w:tcPr>
          <w:p w14:paraId="007297D4" w14:textId="77777777" w:rsidR="003E6D93" w:rsidRPr="005A60FD" w:rsidRDefault="003E6D93" w:rsidP="005C5689">
            <w:pPr>
              <w:spacing w:after="0" w:line="240" w:lineRule="auto"/>
              <w:contextualSpacing/>
            </w:pPr>
            <w:r w:rsidRPr="005A60FD">
              <w:t>Oklahoma</w:t>
            </w:r>
          </w:p>
        </w:tc>
        <w:tc>
          <w:tcPr>
            <w:tcW w:w="1440" w:type="dxa"/>
            <w:vAlign w:val="center"/>
          </w:tcPr>
          <w:p w14:paraId="473747A7" w14:textId="77777777" w:rsidR="003E6D93" w:rsidRPr="005A60FD" w:rsidRDefault="003E6D93" w:rsidP="00F6540E">
            <w:pPr>
              <w:spacing w:after="0" w:line="240" w:lineRule="auto"/>
              <w:contextualSpacing/>
              <w:jc w:val="center"/>
            </w:pPr>
            <w:r w:rsidRPr="005A60FD">
              <w:t>X</w:t>
            </w:r>
          </w:p>
        </w:tc>
        <w:tc>
          <w:tcPr>
            <w:tcW w:w="1530" w:type="dxa"/>
            <w:vAlign w:val="center"/>
          </w:tcPr>
          <w:p w14:paraId="2EC4AEE2" w14:textId="77777777" w:rsidR="003E6D93" w:rsidRPr="005A60FD" w:rsidRDefault="003E6D93" w:rsidP="00F6540E">
            <w:pPr>
              <w:spacing w:after="0" w:line="240" w:lineRule="auto"/>
              <w:contextualSpacing/>
              <w:jc w:val="center"/>
            </w:pPr>
            <w:r w:rsidRPr="005A60FD">
              <w:t>X</w:t>
            </w:r>
          </w:p>
        </w:tc>
        <w:tc>
          <w:tcPr>
            <w:tcW w:w="1530" w:type="dxa"/>
            <w:vAlign w:val="center"/>
          </w:tcPr>
          <w:p w14:paraId="4A75D18B" w14:textId="77777777" w:rsidR="003E6D93" w:rsidRPr="005A60FD" w:rsidRDefault="003E6D93" w:rsidP="00F6540E">
            <w:pPr>
              <w:spacing w:after="0" w:line="240" w:lineRule="auto"/>
              <w:contextualSpacing/>
              <w:jc w:val="center"/>
            </w:pPr>
          </w:p>
        </w:tc>
        <w:tc>
          <w:tcPr>
            <w:tcW w:w="1530" w:type="dxa"/>
            <w:vAlign w:val="center"/>
          </w:tcPr>
          <w:p w14:paraId="24F4993D" w14:textId="77777777" w:rsidR="003E6D93" w:rsidRPr="005A60FD" w:rsidRDefault="003E6D93" w:rsidP="00F6540E">
            <w:pPr>
              <w:spacing w:after="0" w:line="240" w:lineRule="auto"/>
              <w:contextualSpacing/>
              <w:jc w:val="center"/>
            </w:pPr>
            <w:r w:rsidRPr="005A60FD">
              <w:t>X</w:t>
            </w:r>
          </w:p>
        </w:tc>
        <w:tc>
          <w:tcPr>
            <w:tcW w:w="1800" w:type="dxa"/>
            <w:vAlign w:val="center"/>
          </w:tcPr>
          <w:p w14:paraId="56A78789" w14:textId="77777777" w:rsidR="003E6D93" w:rsidRPr="005A60FD" w:rsidRDefault="003E6D93" w:rsidP="00F6540E">
            <w:pPr>
              <w:spacing w:after="0" w:line="240" w:lineRule="auto"/>
              <w:contextualSpacing/>
              <w:jc w:val="center"/>
            </w:pPr>
          </w:p>
        </w:tc>
        <w:tc>
          <w:tcPr>
            <w:tcW w:w="1260" w:type="dxa"/>
            <w:vAlign w:val="center"/>
          </w:tcPr>
          <w:p w14:paraId="74076C75" w14:textId="77777777" w:rsidR="003E6D93" w:rsidRPr="005A60FD" w:rsidRDefault="003E6D93" w:rsidP="00F6540E">
            <w:pPr>
              <w:spacing w:after="0" w:line="240" w:lineRule="auto"/>
              <w:contextualSpacing/>
              <w:jc w:val="center"/>
            </w:pPr>
            <w:r w:rsidRPr="005A60FD">
              <w:t>X</w:t>
            </w:r>
          </w:p>
        </w:tc>
        <w:tc>
          <w:tcPr>
            <w:tcW w:w="1440" w:type="dxa"/>
            <w:vAlign w:val="center"/>
          </w:tcPr>
          <w:p w14:paraId="5BD8AE9A" w14:textId="77777777" w:rsidR="003E6D93" w:rsidRPr="005A60FD" w:rsidRDefault="003E6D93" w:rsidP="00F6540E">
            <w:pPr>
              <w:spacing w:after="0" w:line="240" w:lineRule="auto"/>
              <w:contextualSpacing/>
              <w:jc w:val="center"/>
            </w:pPr>
            <w:r w:rsidRPr="005A60FD">
              <w:t>X</w:t>
            </w:r>
          </w:p>
        </w:tc>
        <w:tc>
          <w:tcPr>
            <w:tcW w:w="1170" w:type="dxa"/>
            <w:vAlign w:val="center"/>
          </w:tcPr>
          <w:p w14:paraId="22AF2B94" w14:textId="77777777" w:rsidR="003E6D93" w:rsidRPr="005A60FD" w:rsidRDefault="003E6D93" w:rsidP="00F6540E">
            <w:pPr>
              <w:spacing w:after="0" w:line="240" w:lineRule="auto"/>
              <w:contextualSpacing/>
              <w:jc w:val="center"/>
            </w:pPr>
          </w:p>
        </w:tc>
        <w:tc>
          <w:tcPr>
            <w:tcW w:w="1260" w:type="dxa"/>
            <w:vAlign w:val="center"/>
          </w:tcPr>
          <w:p w14:paraId="35279A3E" w14:textId="77777777" w:rsidR="003E6D93" w:rsidRPr="005A60FD" w:rsidRDefault="003E6D93" w:rsidP="00F6540E">
            <w:pPr>
              <w:spacing w:after="0" w:line="240" w:lineRule="auto"/>
              <w:contextualSpacing/>
              <w:jc w:val="center"/>
            </w:pPr>
            <w:r w:rsidRPr="005A60FD">
              <w:t>X</w:t>
            </w:r>
          </w:p>
        </w:tc>
      </w:tr>
      <w:tr w:rsidR="003E6D93" w:rsidRPr="005A60FD" w14:paraId="6358C9F8" w14:textId="77777777" w:rsidTr="00F6540E">
        <w:trPr>
          <w:jc w:val="center"/>
        </w:trPr>
        <w:tc>
          <w:tcPr>
            <w:tcW w:w="1605" w:type="dxa"/>
            <w:vAlign w:val="bottom"/>
          </w:tcPr>
          <w:p w14:paraId="19398B9E" w14:textId="77777777" w:rsidR="003E6D93" w:rsidRPr="005A60FD" w:rsidRDefault="003E6D93" w:rsidP="005C5689">
            <w:pPr>
              <w:spacing w:after="0" w:line="240" w:lineRule="auto"/>
              <w:contextualSpacing/>
            </w:pPr>
            <w:r w:rsidRPr="005A60FD">
              <w:t>Oregon</w:t>
            </w:r>
          </w:p>
        </w:tc>
        <w:tc>
          <w:tcPr>
            <w:tcW w:w="1440" w:type="dxa"/>
            <w:vAlign w:val="center"/>
          </w:tcPr>
          <w:p w14:paraId="4FADE32C" w14:textId="77777777" w:rsidR="003E6D93" w:rsidRPr="005A60FD" w:rsidRDefault="003E6D93" w:rsidP="00F6540E">
            <w:pPr>
              <w:spacing w:after="0" w:line="240" w:lineRule="auto"/>
              <w:contextualSpacing/>
              <w:jc w:val="center"/>
            </w:pPr>
            <w:r w:rsidRPr="005A60FD">
              <w:t>X</w:t>
            </w:r>
          </w:p>
        </w:tc>
        <w:tc>
          <w:tcPr>
            <w:tcW w:w="1530" w:type="dxa"/>
            <w:vAlign w:val="center"/>
          </w:tcPr>
          <w:p w14:paraId="5CF0E05B" w14:textId="77777777" w:rsidR="003E6D93" w:rsidRPr="005A60FD" w:rsidRDefault="003E6D93" w:rsidP="00F6540E">
            <w:pPr>
              <w:spacing w:after="0" w:line="240" w:lineRule="auto"/>
              <w:contextualSpacing/>
              <w:jc w:val="center"/>
            </w:pPr>
            <w:r w:rsidRPr="005A60FD">
              <w:t>X</w:t>
            </w:r>
          </w:p>
        </w:tc>
        <w:tc>
          <w:tcPr>
            <w:tcW w:w="1530" w:type="dxa"/>
            <w:vAlign w:val="center"/>
          </w:tcPr>
          <w:p w14:paraId="1FDBE6F1" w14:textId="77777777" w:rsidR="003E6D93" w:rsidRPr="005A60FD" w:rsidRDefault="003E6D93" w:rsidP="00F6540E">
            <w:pPr>
              <w:spacing w:after="0" w:line="240" w:lineRule="auto"/>
              <w:contextualSpacing/>
              <w:jc w:val="center"/>
            </w:pPr>
          </w:p>
        </w:tc>
        <w:tc>
          <w:tcPr>
            <w:tcW w:w="1530" w:type="dxa"/>
            <w:vAlign w:val="center"/>
          </w:tcPr>
          <w:p w14:paraId="523763E5" w14:textId="77777777" w:rsidR="003E6D93" w:rsidRPr="005A60FD" w:rsidRDefault="003E6D93" w:rsidP="00F6540E">
            <w:pPr>
              <w:spacing w:after="0" w:line="240" w:lineRule="auto"/>
              <w:contextualSpacing/>
              <w:jc w:val="center"/>
            </w:pPr>
            <w:r w:rsidRPr="005A60FD">
              <w:t>X</w:t>
            </w:r>
          </w:p>
        </w:tc>
        <w:tc>
          <w:tcPr>
            <w:tcW w:w="1800" w:type="dxa"/>
            <w:vAlign w:val="center"/>
          </w:tcPr>
          <w:p w14:paraId="320038CF" w14:textId="77777777" w:rsidR="003E6D93" w:rsidRPr="005A60FD" w:rsidRDefault="003E6D93" w:rsidP="00F6540E">
            <w:pPr>
              <w:spacing w:after="0" w:line="240" w:lineRule="auto"/>
              <w:contextualSpacing/>
              <w:jc w:val="center"/>
            </w:pPr>
          </w:p>
        </w:tc>
        <w:tc>
          <w:tcPr>
            <w:tcW w:w="1260" w:type="dxa"/>
            <w:vAlign w:val="center"/>
          </w:tcPr>
          <w:p w14:paraId="4D903743" w14:textId="77777777" w:rsidR="003E6D93" w:rsidRPr="005A60FD" w:rsidRDefault="003E6D93" w:rsidP="00F6540E">
            <w:pPr>
              <w:spacing w:after="0" w:line="240" w:lineRule="auto"/>
              <w:contextualSpacing/>
              <w:jc w:val="center"/>
            </w:pPr>
            <w:r w:rsidRPr="005A60FD">
              <w:t>X</w:t>
            </w:r>
          </w:p>
        </w:tc>
        <w:tc>
          <w:tcPr>
            <w:tcW w:w="1440" w:type="dxa"/>
            <w:vAlign w:val="center"/>
          </w:tcPr>
          <w:p w14:paraId="30A4EBEB" w14:textId="77777777" w:rsidR="003E6D93" w:rsidRPr="005A60FD" w:rsidRDefault="003E6D93" w:rsidP="00F6540E">
            <w:pPr>
              <w:spacing w:after="0" w:line="240" w:lineRule="auto"/>
              <w:contextualSpacing/>
              <w:jc w:val="center"/>
            </w:pPr>
            <w:r w:rsidRPr="005A60FD">
              <w:t>X</w:t>
            </w:r>
          </w:p>
        </w:tc>
        <w:tc>
          <w:tcPr>
            <w:tcW w:w="1170" w:type="dxa"/>
            <w:vAlign w:val="center"/>
          </w:tcPr>
          <w:p w14:paraId="41FB6366" w14:textId="77777777" w:rsidR="003E6D93" w:rsidRPr="005A60FD" w:rsidRDefault="003E6D93" w:rsidP="00F6540E">
            <w:pPr>
              <w:spacing w:after="0" w:line="240" w:lineRule="auto"/>
              <w:contextualSpacing/>
              <w:jc w:val="center"/>
            </w:pPr>
          </w:p>
        </w:tc>
        <w:tc>
          <w:tcPr>
            <w:tcW w:w="1260" w:type="dxa"/>
            <w:vAlign w:val="center"/>
          </w:tcPr>
          <w:p w14:paraId="64210F67" w14:textId="77777777" w:rsidR="003E6D93" w:rsidRPr="005A60FD" w:rsidRDefault="003E6D93" w:rsidP="00F6540E">
            <w:pPr>
              <w:spacing w:after="0" w:line="240" w:lineRule="auto"/>
              <w:contextualSpacing/>
              <w:jc w:val="center"/>
            </w:pPr>
            <w:r w:rsidRPr="005A60FD">
              <w:t>X</w:t>
            </w:r>
          </w:p>
        </w:tc>
      </w:tr>
      <w:tr w:rsidR="003E6D93" w:rsidRPr="005A60FD" w14:paraId="4B7A343E" w14:textId="77777777" w:rsidTr="00F6540E">
        <w:trPr>
          <w:jc w:val="center"/>
        </w:trPr>
        <w:tc>
          <w:tcPr>
            <w:tcW w:w="1605" w:type="dxa"/>
            <w:vAlign w:val="bottom"/>
          </w:tcPr>
          <w:p w14:paraId="604909FB" w14:textId="77777777" w:rsidR="003E6D93" w:rsidRPr="005A60FD" w:rsidRDefault="003E6D93" w:rsidP="005C5689">
            <w:pPr>
              <w:spacing w:after="0" w:line="240" w:lineRule="auto"/>
              <w:contextualSpacing/>
            </w:pPr>
            <w:r w:rsidRPr="005A60FD">
              <w:t>Pennsylvania</w:t>
            </w:r>
          </w:p>
        </w:tc>
        <w:tc>
          <w:tcPr>
            <w:tcW w:w="1440" w:type="dxa"/>
            <w:vAlign w:val="center"/>
          </w:tcPr>
          <w:p w14:paraId="6D10C8AF" w14:textId="77777777" w:rsidR="003E6D93" w:rsidRPr="005A60FD" w:rsidRDefault="003E6D93" w:rsidP="00F6540E">
            <w:pPr>
              <w:spacing w:after="0" w:line="240" w:lineRule="auto"/>
              <w:contextualSpacing/>
              <w:jc w:val="center"/>
            </w:pPr>
            <w:r w:rsidRPr="005A60FD">
              <w:t>X</w:t>
            </w:r>
          </w:p>
        </w:tc>
        <w:tc>
          <w:tcPr>
            <w:tcW w:w="1530" w:type="dxa"/>
            <w:vAlign w:val="center"/>
          </w:tcPr>
          <w:p w14:paraId="37EFCDFF" w14:textId="77777777" w:rsidR="003E6D93" w:rsidRPr="005A60FD" w:rsidRDefault="003E6D93" w:rsidP="00F6540E">
            <w:pPr>
              <w:spacing w:after="0" w:line="240" w:lineRule="auto"/>
              <w:contextualSpacing/>
              <w:jc w:val="center"/>
            </w:pPr>
            <w:r w:rsidRPr="005A60FD">
              <w:t>X</w:t>
            </w:r>
          </w:p>
        </w:tc>
        <w:tc>
          <w:tcPr>
            <w:tcW w:w="1530" w:type="dxa"/>
            <w:vAlign w:val="center"/>
          </w:tcPr>
          <w:p w14:paraId="05BE8330" w14:textId="77777777" w:rsidR="003E6D93" w:rsidRPr="005A60FD" w:rsidRDefault="003E6D93" w:rsidP="00F6540E">
            <w:pPr>
              <w:spacing w:after="0" w:line="240" w:lineRule="auto"/>
              <w:contextualSpacing/>
              <w:jc w:val="center"/>
            </w:pPr>
          </w:p>
        </w:tc>
        <w:tc>
          <w:tcPr>
            <w:tcW w:w="1530" w:type="dxa"/>
            <w:vAlign w:val="center"/>
          </w:tcPr>
          <w:p w14:paraId="78BB69DA" w14:textId="77777777" w:rsidR="003E6D93" w:rsidRPr="005A60FD" w:rsidRDefault="003E6D93" w:rsidP="00F6540E">
            <w:pPr>
              <w:spacing w:after="0" w:line="240" w:lineRule="auto"/>
              <w:contextualSpacing/>
              <w:jc w:val="center"/>
            </w:pPr>
          </w:p>
        </w:tc>
        <w:tc>
          <w:tcPr>
            <w:tcW w:w="1800" w:type="dxa"/>
            <w:vAlign w:val="center"/>
          </w:tcPr>
          <w:p w14:paraId="48D8D0D9" w14:textId="77777777" w:rsidR="003E6D93" w:rsidRPr="005A60FD" w:rsidRDefault="003E6D93" w:rsidP="00F6540E">
            <w:pPr>
              <w:spacing w:after="0" w:line="240" w:lineRule="auto"/>
              <w:contextualSpacing/>
              <w:jc w:val="center"/>
            </w:pPr>
            <w:r w:rsidRPr="005A60FD">
              <w:t>X</w:t>
            </w:r>
          </w:p>
        </w:tc>
        <w:tc>
          <w:tcPr>
            <w:tcW w:w="1260" w:type="dxa"/>
            <w:vAlign w:val="center"/>
          </w:tcPr>
          <w:p w14:paraId="40D0EA07" w14:textId="77777777" w:rsidR="003E6D93" w:rsidRPr="005A60FD" w:rsidRDefault="003E6D93" w:rsidP="00F6540E">
            <w:pPr>
              <w:spacing w:after="0" w:line="240" w:lineRule="auto"/>
              <w:contextualSpacing/>
              <w:jc w:val="center"/>
            </w:pPr>
            <w:r w:rsidRPr="005A60FD">
              <w:t>X</w:t>
            </w:r>
          </w:p>
        </w:tc>
        <w:tc>
          <w:tcPr>
            <w:tcW w:w="1440" w:type="dxa"/>
            <w:vAlign w:val="center"/>
          </w:tcPr>
          <w:p w14:paraId="29AED62D" w14:textId="77777777" w:rsidR="003E6D93" w:rsidRPr="005A60FD" w:rsidRDefault="003E6D93" w:rsidP="00F6540E">
            <w:pPr>
              <w:spacing w:after="0" w:line="240" w:lineRule="auto"/>
              <w:contextualSpacing/>
              <w:jc w:val="center"/>
            </w:pPr>
            <w:r w:rsidRPr="005A60FD">
              <w:t>X</w:t>
            </w:r>
          </w:p>
        </w:tc>
        <w:tc>
          <w:tcPr>
            <w:tcW w:w="1170" w:type="dxa"/>
            <w:vAlign w:val="center"/>
          </w:tcPr>
          <w:p w14:paraId="335B48B3" w14:textId="77777777" w:rsidR="003E6D93" w:rsidRPr="005A60FD" w:rsidRDefault="003E6D93" w:rsidP="00F6540E">
            <w:pPr>
              <w:spacing w:after="0" w:line="240" w:lineRule="auto"/>
              <w:contextualSpacing/>
              <w:jc w:val="center"/>
            </w:pPr>
          </w:p>
        </w:tc>
        <w:tc>
          <w:tcPr>
            <w:tcW w:w="1260" w:type="dxa"/>
            <w:vAlign w:val="center"/>
          </w:tcPr>
          <w:p w14:paraId="5000D863" w14:textId="77777777" w:rsidR="003E6D93" w:rsidRPr="005A60FD" w:rsidRDefault="003E6D93" w:rsidP="00F6540E">
            <w:pPr>
              <w:spacing w:after="0" w:line="240" w:lineRule="auto"/>
              <w:contextualSpacing/>
              <w:jc w:val="center"/>
            </w:pPr>
            <w:r w:rsidRPr="005A60FD">
              <w:t>X</w:t>
            </w:r>
          </w:p>
        </w:tc>
      </w:tr>
      <w:tr w:rsidR="003E6D93" w:rsidRPr="005A60FD" w14:paraId="58EEF448" w14:textId="77777777" w:rsidTr="003E6D93">
        <w:trPr>
          <w:jc w:val="center"/>
        </w:trPr>
        <w:tc>
          <w:tcPr>
            <w:tcW w:w="1605" w:type="dxa"/>
            <w:vAlign w:val="bottom"/>
          </w:tcPr>
          <w:p w14:paraId="2A33060B" w14:textId="77777777" w:rsidR="003E6D93" w:rsidRPr="005A60FD" w:rsidRDefault="003E6D93" w:rsidP="005C5689">
            <w:pPr>
              <w:spacing w:after="0" w:line="240" w:lineRule="auto"/>
              <w:contextualSpacing/>
            </w:pPr>
            <w:r w:rsidRPr="005A60FD">
              <w:t>Rhode Island</w:t>
            </w:r>
          </w:p>
        </w:tc>
        <w:tc>
          <w:tcPr>
            <w:tcW w:w="12960" w:type="dxa"/>
            <w:gridSpan w:val="9"/>
            <w:vAlign w:val="center"/>
          </w:tcPr>
          <w:p w14:paraId="027B8D78" w14:textId="77777777" w:rsidR="003E6D93" w:rsidRPr="005A60FD" w:rsidRDefault="003E6D93" w:rsidP="00147536">
            <w:pPr>
              <w:spacing w:after="0" w:line="240" w:lineRule="auto"/>
              <w:contextualSpacing/>
              <w:jc w:val="center"/>
            </w:pPr>
            <w:r w:rsidRPr="005A60FD">
              <w:t>No public information available on SLU.</w:t>
            </w:r>
          </w:p>
        </w:tc>
      </w:tr>
    </w:tbl>
    <w:p w14:paraId="2AF66F98" w14:textId="77777777" w:rsidR="005C5689" w:rsidRPr="005A60FD" w:rsidRDefault="005C5689" w:rsidP="00147536">
      <w:pPr>
        <w:pStyle w:val="Subtitle"/>
      </w:pPr>
      <w:r w:rsidRPr="005A60FD">
        <w:rPr>
          <w:vertAlign w:val="superscript"/>
        </w:rPr>
        <w:t>1</w:t>
      </w:r>
      <w:r w:rsidRPr="005A60FD">
        <w:t>“Specific SLU Guidance Document Developed” may include Appendices.</w:t>
      </w:r>
    </w:p>
    <w:p w14:paraId="4B23D8C9" w14:textId="77777777" w:rsidR="005C5689" w:rsidRPr="005A60FD" w:rsidRDefault="005C5689" w:rsidP="00147536">
      <w:pPr>
        <w:pStyle w:val="Subtitle"/>
      </w:pPr>
      <w:r w:rsidRPr="005A60FD">
        <w:rPr>
          <w:vertAlign w:val="superscript"/>
        </w:rPr>
        <w:t>2</w:t>
      </w:r>
      <w:r w:rsidRPr="005A60FD">
        <w:t>“Simple Single Receptor Methodology” implies that a single receptor is identified for an SLU, and the receptor is worth a single residence.</w:t>
      </w:r>
    </w:p>
    <w:p w14:paraId="029A9E35" w14:textId="77777777" w:rsidR="002037C0" w:rsidRPr="005A60FD" w:rsidRDefault="002037C0" w:rsidP="002037C0">
      <w:pPr>
        <w:pStyle w:val="Subtitle"/>
        <w:sectPr w:rsidR="002037C0" w:rsidRPr="005A60FD" w:rsidSect="003E6D93">
          <w:pgSz w:w="15840" w:h="12240" w:orient="landscape"/>
          <w:pgMar w:top="1440" w:right="1440" w:bottom="1440" w:left="1440" w:header="1440" w:footer="720" w:gutter="0"/>
          <w:cols w:space="720"/>
          <w:docGrid w:linePitch="360"/>
        </w:sectPr>
      </w:pPr>
      <w:r w:rsidRPr="005A60FD">
        <w:rPr>
          <w:vertAlign w:val="superscript"/>
        </w:rPr>
        <w:t>3</w:t>
      </w:r>
      <w:r w:rsidRPr="005A60FD">
        <w:t xml:space="preserve"> “Multiple Receptor Methodology” implies that a receptor is placed at each area of “frequent human use” within an SLU (e.g., Receptors at a park are placed at a baseball field, a playground, a basketball court, and a picnic table).</w:t>
      </w:r>
    </w:p>
    <w:tbl>
      <w:tblPr>
        <w:tblW w:w="145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05"/>
        <w:gridCol w:w="1440"/>
        <w:gridCol w:w="1530"/>
        <w:gridCol w:w="1530"/>
        <w:gridCol w:w="1530"/>
        <w:gridCol w:w="1800"/>
        <w:gridCol w:w="1260"/>
        <w:gridCol w:w="1440"/>
        <w:gridCol w:w="1170"/>
        <w:gridCol w:w="1260"/>
      </w:tblGrid>
      <w:tr w:rsidR="003E6D93" w:rsidRPr="005A60FD" w14:paraId="2DA90FE9" w14:textId="77777777" w:rsidTr="003E6D93">
        <w:trPr>
          <w:jc w:val="center"/>
        </w:trPr>
        <w:tc>
          <w:tcPr>
            <w:tcW w:w="1605" w:type="dxa"/>
            <w:shd w:val="clear" w:color="auto" w:fill="D9D9D9" w:themeFill="background1" w:themeFillShade="D9"/>
            <w:vAlign w:val="center"/>
          </w:tcPr>
          <w:p w14:paraId="0CD920FA" w14:textId="77777777" w:rsidR="003E6D93" w:rsidRPr="005A60FD" w:rsidRDefault="003E6D93" w:rsidP="00147536">
            <w:pPr>
              <w:spacing w:after="0" w:line="240" w:lineRule="auto"/>
              <w:contextualSpacing/>
              <w:jc w:val="center"/>
              <w:rPr>
                <w:b/>
                <w:bCs/>
                <w:color w:val="000000"/>
              </w:rPr>
            </w:pPr>
            <w:r w:rsidRPr="005A60FD">
              <w:rPr>
                <w:b/>
                <w:bCs/>
              </w:rPr>
              <w:lastRenderedPageBreak/>
              <w:t>State</w:t>
            </w:r>
          </w:p>
        </w:tc>
        <w:tc>
          <w:tcPr>
            <w:tcW w:w="1440" w:type="dxa"/>
            <w:shd w:val="clear" w:color="auto" w:fill="D9D9D9" w:themeFill="background1" w:themeFillShade="D9"/>
            <w:vAlign w:val="center"/>
          </w:tcPr>
          <w:p w14:paraId="00D2CDBF" w14:textId="4F3F4F1E" w:rsidR="003E6D93" w:rsidRPr="005A60FD" w:rsidRDefault="003E6D93" w:rsidP="00147536">
            <w:pPr>
              <w:spacing w:after="0" w:line="240" w:lineRule="auto"/>
              <w:contextualSpacing/>
              <w:jc w:val="center"/>
              <w:rPr>
                <w:b/>
                <w:bCs/>
              </w:rPr>
            </w:pPr>
            <w:r w:rsidRPr="005A60FD">
              <w:rPr>
                <w:b/>
                <w:bCs/>
              </w:rPr>
              <w:t>S</w:t>
            </w:r>
            <w:r w:rsidR="005F72D6">
              <w:rPr>
                <w:b/>
                <w:bCs/>
              </w:rPr>
              <w:t>tand-alone</w:t>
            </w:r>
            <w:r w:rsidRPr="005A60FD">
              <w:rPr>
                <w:b/>
                <w:bCs/>
              </w:rPr>
              <w:t xml:space="preserve"> SLU Guidance Document Developed</w:t>
            </w:r>
            <w:r w:rsidRPr="005A60FD">
              <w:rPr>
                <w:b/>
                <w:bCs/>
                <w:vertAlign w:val="superscript"/>
              </w:rPr>
              <w:t>1</w:t>
            </w:r>
          </w:p>
        </w:tc>
        <w:tc>
          <w:tcPr>
            <w:tcW w:w="1530" w:type="dxa"/>
            <w:shd w:val="clear" w:color="auto" w:fill="D9D9D9" w:themeFill="background1" w:themeFillShade="D9"/>
            <w:vAlign w:val="center"/>
          </w:tcPr>
          <w:p w14:paraId="322BD155" w14:textId="77777777" w:rsidR="003E6D93" w:rsidRPr="005A60FD" w:rsidRDefault="003E6D93" w:rsidP="00147536">
            <w:pPr>
              <w:spacing w:after="0" w:line="240" w:lineRule="auto"/>
              <w:contextualSpacing/>
              <w:jc w:val="center"/>
              <w:rPr>
                <w:b/>
                <w:bCs/>
              </w:rPr>
            </w:pPr>
            <w:r w:rsidRPr="005A60FD">
              <w:rPr>
                <w:b/>
                <w:bCs/>
              </w:rPr>
              <w:t>SLU Methodology Specified</w:t>
            </w:r>
          </w:p>
        </w:tc>
        <w:tc>
          <w:tcPr>
            <w:tcW w:w="1530" w:type="dxa"/>
            <w:shd w:val="clear" w:color="auto" w:fill="D9D9D9" w:themeFill="background1" w:themeFillShade="D9"/>
            <w:vAlign w:val="center"/>
          </w:tcPr>
          <w:p w14:paraId="560A8584" w14:textId="77777777" w:rsidR="003E6D93" w:rsidRPr="005A60FD" w:rsidRDefault="003E6D93" w:rsidP="00147536">
            <w:pPr>
              <w:spacing w:after="0" w:line="240" w:lineRule="auto"/>
              <w:contextualSpacing/>
              <w:jc w:val="center"/>
              <w:rPr>
                <w:b/>
                <w:bCs/>
              </w:rPr>
            </w:pPr>
            <w:r w:rsidRPr="005A60FD">
              <w:rPr>
                <w:b/>
                <w:bCs/>
              </w:rPr>
              <w:t>Simple Single Receptor Methodology</w:t>
            </w:r>
            <w:r w:rsidRPr="005A60FD">
              <w:rPr>
                <w:b/>
                <w:bCs/>
                <w:vertAlign w:val="superscript"/>
              </w:rPr>
              <w:t>2</w:t>
            </w:r>
          </w:p>
        </w:tc>
        <w:tc>
          <w:tcPr>
            <w:tcW w:w="1530" w:type="dxa"/>
            <w:shd w:val="clear" w:color="auto" w:fill="D9D9D9" w:themeFill="background1" w:themeFillShade="D9"/>
            <w:vAlign w:val="center"/>
          </w:tcPr>
          <w:p w14:paraId="6CB103E9" w14:textId="77777777" w:rsidR="003E6D93" w:rsidRPr="005A60FD" w:rsidRDefault="003E6D93" w:rsidP="00147536">
            <w:pPr>
              <w:spacing w:after="0" w:line="240" w:lineRule="auto"/>
              <w:contextualSpacing/>
              <w:jc w:val="center"/>
              <w:rPr>
                <w:b/>
                <w:bCs/>
              </w:rPr>
            </w:pPr>
            <w:r w:rsidRPr="005A60FD">
              <w:rPr>
                <w:b/>
                <w:bCs/>
              </w:rPr>
              <w:t>Multiple Receptor Methodology</w:t>
            </w:r>
            <w:r w:rsidRPr="005A60FD">
              <w:rPr>
                <w:b/>
                <w:bCs/>
                <w:vertAlign w:val="superscript"/>
              </w:rPr>
              <w:t>3</w:t>
            </w:r>
          </w:p>
        </w:tc>
        <w:tc>
          <w:tcPr>
            <w:tcW w:w="1800" w:type="dxa"/>
            <w:shd w:val="clear" w:color="auto" w:fill="D9D9D9" w:themeFill="background1" w:themeFillShade="D9"/>
            <w:vAlign w:val="center"/>
          </w:tcPr>
          <w:p w14:paraId="5DEFF9D4" w14:textId="77777777" w:rsidR="003E6D93" w:rsidRPr="005A60FD" w:rsidRDefault="003E6D93" w:rsidP="00147536">
            <w:pPr>
              <w:spacing w:after="0" w:line="240" w:lineRule="auto"/>
              <w:contextualSpacing/>
              <w:jc w:val="center"/>
              <w:rPr>
                <w:b/>
                <w:bCs/>
              </w:rPr>
            </w:pPr>
            <w:r w:rsidRPr="005A60FD">
              <w:rPr>
                <w:b/>
                <w:bCs/>
              </w:rPr>
              <w:t>Equivalent Receptor Methodology</w:t>
            </w:r>
          </w:p>
        </w:tc>
        <w:tc>
          <w:tcPr>
            <w:tcW w:w="1260" w:type="dxa"/>
            <w:shd w:val="clear" w:color="auto" w:fill="D9D9D9" w:themeFill="background1" w:themeFillShade="D9"/>
            <w:vAlign w:val="center"/>
          </w:tcPr>
          <w:p w14:paraId="5A502157" w14:textId="77777777" w:rsidR="003E6D93" w:rsidRPr="005A60FD" w:rsidRDefault="003E6D93" w:rsidP="00147536">
            <w:pPr>
              <w:spacing w:after="0" w:line="240" w:lineRule="auto"/>
              <w:contextualSpacing/>
              <w:jc w:val="center"/>
              <w:rPr>
                <w:b/>
                <w:bCs/>
              </w:rPr>
            </w:pPr>
            <w:r w:rsidRPr="005A60FD">
              <w:rPr>
                <w:b/>
                <w:bCs/>
              </w:rPr>
              <w:t>Grid of Receptors Evaluated</w:t>
            </w:r>
          </w:p>
        </w:tc>
        <w:tc>
          <w:tcPr>
            <w:tcW w:w="1440" w:type="dxa"/>
            <w:shd w:val="clear" w:color="auto" w:fill="D9D9D9" w:themeFill="background1" w:themeFillShade="D9"/>
            <w:vAlign w:val="center"/>
          </w:tcPr>
          <w:p w14:paraId="4F1BF2F4" w14:textId="77777777" w:rsidR="003E6D93" w:rsidRPr="005A60FD" w:rsidRDefault="003E6D93" w:rsidP="00147536">
            <w:pPr>
              <w:spacing w:after="0" w:line="240" w:lineRule="auto"/>
              <w:contextualSpacing/>
              <w:jc w:val="center"/>
              <w:rPr>
                <w:b/>
                <w:bCs/>
              </w:rPr>
            </w:pPr>
            <w:r w:rsidRPr="005A60FD">
              <w:rPr>
                <w:b/>
                <w:bCs/>
              </w:rPr>
              <w:t>Considers Person-Usage of SLU</w:t>
            </w:r>
          </w:p>
        </w:tc>
        <w:tc>
          <w:tcPr>
            <w:tcW w:w="1170" w:type="dxa"/>
            <w:shd w:val="clear" w:color="auto" w:fill="D9D9D9" w:themeFill="background1" w:themeFillShade="D9"/>
            <w:vAlign w:val="center"/>
          </w:tcPr>
          <w:p w14:paraId="7E444724" w14:textId="77777777" w:rsidR="003E6D93" w:rsidRPr="005A60FD" w:rsidRDefault="003E6D93" w:rsidP="00147536">
            <w:pPr>
              <w:spacing w:after="0" w:line="240" w:lineRule="auto"/>
              <w:contextualSpacing/>
              <w:jc w:val="center"/>
              <w:rPr>
                <w:b/>
                <w:bCs/>
              </w:rPr>
            </w:pPr>
            <w:r w:rsidRPr="005A60FD">
              <w:rPr>
                <w:b/>
                <w:bCs/>
              </w:rPr>
              <w:t>Considers Linear Frontage of SLU</w:t>
            </w:r>
          </w:p>
        </w:tc>
        <w:tc>
          <w:tcPr>
            <w:tcW w:w="1260" w:type="dxa"/>
            <w:shd w:val="clear" w:color="auto" w:fill="D9D9D9" w:themeFill="background1" w:themeFillShade="D9"/>
            <w:vAlign w:val="center"/>
          </w:tcPr>
          <w:p w14:paraId="1C6A1B61" w14:textId="77777777" w:rsidR="003E6D93" w:rsidRPr="005A60FD" w:rsidRDefault="003E6D93" w:rsidP="00147536">
            <w:pPr>
              <w:spacing w:after="0" w:line="240" w:lineRule="auto"/>
              <w:contextualSpacing/>
              <w:jc w:val="center"/>
              <w:rPr>
                <w:b/>
                <w:bCs/>
              </w:rPr>
            </w:pPr>
            <w:r w:rsidRPr="005A60FD">
              <w:rPr>
                <w:b/>
                <w:bCs/>
              </w:rPr>
              <w:t>Considers Area of SLU</w:t>
            </w:r>
          </w:p>
        </w:tc>
      </w:tr>
      <w:tr w:rsidR="003E6D93" w:rsidRPr="005A60FD" w14:paraId="73C27390" w14:textId="77777777" w:rsidTr="00F6540E">
        <w:trPr>
          <w:jc w:val="center"/>
        </w:trPr>
        <w:tc>
          <w:tcPr>
            <w:tcW w:w="1605" w:type="dxa"/>
            <w:vAlign w:val="bottom"/>
          </w:tcPr>
          <w:p w14:paraId="49D435E9" w14:textId="77777777" w:rsidR="003E6D93" w:rsidRPr="005A60FD" w:rsidRDefault="003E6D93" w:rsidP="00147536">
            <w:pPr>
              <w:spacing w:after="0" w:line="240" w:lineRule="auto"/>
              <w:contextualSpacing/>
            </w:pPr>
            <w:r w:rsidRPr="005A60FD">
              <w:t>South Carolina</w:t>
            </w:r>
          </w:p>
        </w:tc>
        <w:tc>
          <w:tcPr>
            <w:tcW w:w="1440" w:type="dxa"/>
            <w:vAlign w:val="center"/>
          </w:tcPr>
          <w:p w14:paraId="6D25046F" w14:textId="77777777" w:rsidR="003E6D93" w:rsidRPr="005A60FD" w:rsidRDefault="003E6D93" w:rsidP="00F6540E">
            <w:pPr>
              <w:spacing w:after="0" w:line="240" w:lineRule="auto"/>
              <w:contextualSpacing/>
              <w:jc w:val="center"/>
            </w:pPr>
          </w:p>
        </w:tc>
        <w:tc>
          <w:tcPr>
            <w:tcW w:w="1530" w:type="dxa"/>
            <w:vAlign w:val="center"/>
          </w:tcPr>
          <w:p w14:paraId="4027F988" w14:textId="77777777" w:rsidR="003E6D93" w:rsidRPr="005A60FD" w:rsidRDefault="003E6D93" w:rsidP="00F6540E">
            <w:pPr>
              <w:spacing w:after="0" w:line="240" w:lineRule="auto"/>
              <w:contextualSpacing/>
              <w:jc w:val="center"/>
            </w:pPr>
            <w:r w:rsidRPr="005A60FD">
              <w:t>X</w:t>
            </w:r>
          </w:p>
        </w:tc>
        <w:tc>
          <w:tcPr>
            <w:tcW w:w="1530" w:type="dxa"/>
            <w:vAlign w:val="center"/>
          </w:tcPr>
          <w:p w14:paraId="589C9CC3" w14:textId="77777777" w:rsidR="003E6D93" w:rsidRPr="005A60FD" w:rsidRDefault="003E6D93" w:rsidP="00F6540E">
            <w:pPr>
              <w:spacing w:after="0" w:line="240" w:lineRule="auto"/>
              <w:contextualSpacing/>
              <w:jc w:val="center"/>
            </w:pPr>
          </w:p>
        </w:tc>
        <w:tc>
          <w:tcPr>
            <w:tcW w:w="1530" w:type="dxa"/>
            <w:vAlign w:val="center"/>
          </w:tcPr>
          <w:p w14:paraId="0B36D430" w14:textId="77777777" w:rsidR="003E6D93" w:rsidRPr="005A60FD" w:rsidRDefault="003E6D93" w:rsidP="00F6540E">
            <w:pPr>
              <w:spacing w:after="0" w:line="240" w:lineRule="auto"/>
              <w:contextualSpacing/>
              <w:jc w:val="center"/>
            </w:pPr>
          </w:p>
        </w:tc>
        <w:tc>
          <w:tcPr>
            <w:tcW w:w="1800" w:type="dxa"/>
            <w:vAlign w:val="center"/>
          </w:tcPr>
          <w:p w14:paraId="5176E5C4" w14:textId="77777777" w:rsidR="003E6D93" w:rsidRPr="005A60FD" w:rsidRDefault="003E6D93" w:rsidP="00F6540E">
            <w:pPr>
              <w:spacing w:after="0" w:line="240" w:lineRule="auto"/>
              <w:contextualSpacing/>
              <w:jc w:val="center"/>
            </w:pPr>
            <w:r w:rsidRPr="005A60FD">
              <w:t>X</w:t>
            </w:r>
          </w:p>
        </w:tc>
        <w:tc>
          <w:tcPr>
            <w:tcW w:w="1260" w:type="dxa"/>
            <w:vAlign w:val="center"/>
          </w:tcPr>
          <w:p w14:paraId="5959701C" w14:textId="77777777" w:rsidR="003E6D93" w:rsidRPr="005A60FD" w:rsidRDefault="003E6D93" w:rsidP="00F6540E">
            <w:pPr>
              <w:spacing w:after="0" w:line="240" w:lineRule="auto"/>
              <w:contextualSpacing/>
              <w:jc w:val="center"/>
            </w:pPr>
            <w:r w:rsidRPr="005A60FD">
              <w:t>X</w:t>
            </w:r>
          </w:p>
        </w:tc>
        <w:tc>
          <w:tcPr>
            <w:tcW w:w="1440" w:type="dxa"/>
            <w:vAlign w:val="center"/>
          </w:tcPr>
          <w:p w14:paraId="572ECF31" w14:textId="77777777" w:rsidR="003E6D93" w:rsidRPr="005A60FD" w:rsidRDefault="003E6D93" w:rsidP="00F6540E">
            <w:pPr>
              <w:spacing w:after="0" w:line="240" w:lineRule="auto"/>
              <w:contextualSpacing/>
              <w:jc w:val="center"/>
            </w:pPr>
            <w:r w:rsidRPr="005A60FD">
              <w:t>X</w:t>
            </w:r>
          </w:p>
        </w:tc>
        <w:tc>
          <w:tcPr>
            <w:tcW w:w="1170" w:type="dxa"/>
            <w:vAlign w:val="center"/>
          </w:tcPr>
          <w:p w14:paraId="39CF6FA8" w14:textId="77777777" w:rsidR="003E6D93" w:rsidRPr="005A60FD" w:rsidRDefault="003E6D93" w:rsidP="00F6540E">
            <w:pPr>
              <w:spacing w:after="0" w:line="240" w:lineRule="auto"/>
              <w:contextualSpacing/>
              <w:jc w:val="center"/>
            </w:pPr>
            <w:r w:rsidRPr="005A60FD">
              <w:t>X</w:t>
            </w:r>
          </w:p>
        </w:tc>
        <w:tc>
          <w:tcPr>
            <w:tcW w:w="1260" w:type="dxa"/>
            <w:vAlign w:val="center"/>
          </w:tcPr>
          <w:p w14:paraId="65FB463D" w14:textId="77777777" w:rsidR="003E6D93" w:rsidRPr="005A60FD" w:rsidRDefault="003E6D93" w:rsidP="00F6540E">
            <w:pPr>
              <w:spacing w:after="0" w:line="240" w:lineRule="auto"/>
              <w:contextualSpacing/>
              <w:jc w:val="center"/>
            </w:pPr>
          </w:p>
        </w:tc>
      </w:tr>
      <w:tr w:rsidR="003E6D93" w:rsidRPr="005A60FD" w14:paraId="4E77DBF3" w14:textId="77777777" w:rsidTr="00F6540E">
        <w:trPr>
          <w:jc w:val="center"/>
        </w:trPr>
        <w:tc>
          <w:tcPr>
            <w:tcW w:w="1605" w:type="dxa"/>
            <w:vAlign w:val="bottom"/>
          </w:tcPr>
          <w:p w14:paraId="05D8609D" w14:textId="77777777" w:rsidR="003E6D93" w:rsidRPr="005A60FD" w:rsidRDefault="003E6D93" w:rsidP="00147536">
            <w:pPr>
              <w:spacing w:after="0" w:line="240" w:lineRule="auto"/>
              <w:contextualSpacing/>
            </w:pPr>
            <w:r w:rsidRPr="005A60FD">
              <w:t>South Dakota</w:t>
            </w:r>
          </w:p>
        </w:tc>
        <w:tc>
          <w:tcPr>
            <w:tcW w:w="12960" w:type="dxa"/>
            <w:gridSpan w:val="9"/>
            <w:vAlign w:val="center"/>
          </w:tcPr>
          <w:p w14:paraId="58FF1FE8" w14:textId="77777777" w:rsidR="003E6D93" w:rsidRPr="005A60FD" w:rsidRDefault="003E6D93" w:rsidP="00F6540E">
            <w:pPr>
              <w:spacing w:after="0" w:line="240" w:lineRule="auto"/>
              <w:contextualSpacing/>
              <w:jc w:val="center"/>
            </w:pPr>
            <w:r w:rsidRPr="005A60FD">
              <w:t>No public information available on SLU.</w:t>
            </w:r>
          </w:p>
        </w:tc>
      </w:tr>
      <w:tr w:rsidR="003E6D93" w:rsidRPr="005A60FD" w14:paraId="18478EF1" w14:textId="77777777" w:rsidTr="00F6540E">
        <w:trPr>
          <w:jc w:val="center"/>
        </w:trPr>
        <w:tc>
          <w:tcPr>
            <w:tcW w:w="1605" w:type="dxa"/>
            <w:vAlign w:val="bottom"/>
          </w:tcPr>
          <w:p w14:paraId="673DDCDB" w14:textId="77777777" w:rsidR="003E6D93" w:rsidRPr="005A60FD" w:rsidRDefault="003E6D93" w:rsidP="00147536">
            <w:pPr>
              <w:spacing w:after="0" w:line="240" w:lineRule="auto"/>
              <w:contextualSpacing/>
            </w:pPr>
            <w:r w:rsidRPr="005A60FD">
              <w:t>Tennessee</w:t>
            </w:r>
          </w:p>
        </w:tc>
        <w:tc>
          <w:tcPr>
            <w:tcW w:w="1440" w:type="dxa"/>
            <w:vAlign w:val="center"/>
          </w:tcPr>
          <w:p w14:paraId="4B4EA6C2" w14:textId="77777777" w:rsidR="003E6D93" w:rsidRPr="005A60FD" w:rsidRDefault="003E6D93" w:rsidP="00F6540E">
            <w:pPr>
              <w:spacing w:after="0" w:line="240" w:lineRule="auto"/>
              <w:contextualSpacing/>
              <w:jc w:val="center"/>
            </w:pPr>
          </w:p>
        </w:tc>
        <w:tc>
          <w:tcPr>
            <w:tcW w:w="1530" w:type="dxa"/>
            <w:vAlign w:val="center"/>
          </w:tcPr>
          <w:p w14:paraId="23603B37" w14:textId="77777777" w:rsidR="003E6D93" w:rsidRPr="005A60FD" w:rsidRDefault="003E6D93" w:rsidP="00F6540E">
            <w:pPr>
              <w:spacing w:after="0" w:line="240" w:lineRule="auto"/>
              <w:contextualSpacing/>
              <w:jc w:val="center"/>
            </w:pPr>
          </w:p>
        </w:tc>
        <w:tc>
          <w:tcPr>
            <w:tcW w:w="1530" w:type="dxa"/>
            <w:vAlign w:val="center"/>
          </w:tcPr>
          <w:p w14:paraId="3DCC858C" w14:textId="77777777" w:rsidR="003E6D93" w:rsidRPr="005A60FD" w:rsidRDefault="003E6D93" w:rsidP="00F6540E">
            <w:pPr>
              <w:spacing w:after="0" w:line="240" w:lineRule="auto"/>
              <w:contextualSpacing/>
              <w:jc w:val="center"/>
            </w:pPr>
          </w:p>
        </w:tc>
        <w:tc>
          <w:tcPr>
            <w:tcW w:w="1530" w:type="dxa"/>
            <w:vAlign w:val="center"/>
          </w:tcPr>
          <w:p w14:paraId="6A2C1A28" w14:textId="77777777" w:rsidR="003E6D93" w:rsidRPr="005A60FD" w:rsidRDefault="003E6D93" w:rsidP="00F6540E">
            <w:pPr>
              <w:spacing w:after="0" w:line="240" w:lineRule="auto"/>
              <w:contextualSpacing/>
              <w:jc w:val="center"/>
            </w:pPr>
          </w:p>
        </w:tc>
        <w:tc>
          <w:tcPr>
            <w:tcW w:w="1800" w:type="dxa"/>
            <w:vAlign w:val="center"/>
          </w:tcPr>
          <w:p w14:paraId="38F4699E" w14:textId="77777777" w:rsidR="003E6D93" w:rsidRPr="005A60FD" w:rsidRDefault="003E6D93" w:rsidP="00F6540E">
            <w:pPr>
              <w:spacing w:after="0" w:line="240" w:lineRule="auto"/>
              <w:contextualSpacing/>
              <w:jc w:val="center"/>
            </w:pPr>
            <w:r w:rsidRPr="005A60FD">
              <w:t>X</w:t>
            </w:r>
          </w:p>
        </w:tc>
        <w:tc>
          <w:tcPr>
            <w:tcW w:w="1260" w:type="dxa"/>
            <w:vAlign w:val="center"/>
          </w:tcPr>
          <w:p w14:paraId="13849A42" w14:textId="77777777" w:rsidR="003E6D93" w:rsidRPr="005A60FD" w:rsidRDefault="003E6D93" w:rsidP="00F6540E">
            <w:pPr>
              <w:spacing w:after="0" w:line="240" w:lineRule="auto"/>
              <w:contextualSpacing/>
              <w:jc w:val="center"/>
            </w:pPr>
          </w:p>
        </w:tc>
        <w:tc>
          <w:tcPr>
            <w:tcW w:w="1440" w:type="dxa"/>
            <w:vAlign w:val="center"/>
          </w:tcPr>
          <w:p w14:paraId="611E90DE" w14:textId="77777777" w:rsidR="003E6D93" w:rsidRPr="005A60FD" w:rsidRDefault="003E6D93" w:rsidP="00F6540E">
            <w:pPr>
              <w:spacing w:after="0" w:line="240" w:lineRule="auto"/>
              <w:contextualSpacing/>
              <w:jc w:val="center"/>
            </w:pPr>
          </w:p>
        </w:tc>
        <w:tc>
          <w:tcPr>
            <w:tcW w:w="1170" w:type="dxa"/>
            <w:vAlign w:val="center"/>
          </w:tcPr>
          <w:p w14:paraId="6CA88C02" w14:textId="77777777" w:rsidR="003E6D93" w:rsidRPr="005A60FD" w:rsidRDefault="003E6D93" w:rsidP="00F6540E">
            <w:pPr>
              <w:spacing w:after="0" w:line="240" w:lineRule="auto"/>
              <w:contextualSpacing/>
              <w:jc w:val="center"/>
            </w:pPr>
          </w:p>
        </w:tc>
        <w:tc>
          <w:tcPr>
            <w:tcW w:w="1260" w:type="dxa"/>
            <w:vAlign w:val="center"/>
          </w:tcPr>
          <w:p w14:paraId="19101021" w14:textId="77777777" w:rsidR="003E6D93" w:rsidRPr="005A60FD" w:rsidRDefault="003E6D93" w:rsidP="00F6540E">
            <w:pPr>
              <w:spacing w:after="0" w:line="240" w:lineRule="auto"/>
              <w:contextualSpacing/>
              <w:jc w:val="center"/>
            </w:pPr>
            <w:r w:rsidRPr="005A60FD">
              <w:t>X</w:t>
            </w:r>
          </w:p>
        </w:tc>
      </w:tr>
      <w:tr w:rsidR="003E6D93" w:rsidRPr="005A60FD" w14:paraId="4532326C" w14:textId="77777777" w:rsidTr="00F6540E">
        <w:trPr>
          <w:jc w:val="center"/>
        </w:trPr>
        <w:tc>
          <w:tcPr>
            <w:tcW w:w="1605" w:type="dxa"/>
            <w:vAlign w:val="bottom"/>
          </w:tcPr>
          <w:p w14:paraId="0C437BEF" w14:textId="77777777" w:rsidR="003E6D93" w:rsidRPr="005A60FD" w:rsidRDefault="003E6D93" w:rsidP="00147536">
            <w:pPr>
              <w:spacing w:after="0" w:line="240" w:lineRule="auto"/>
              <w:contextualSpacing/>
            </w:pPr>
            <w:r w:rsidRPr="005A60FD">
              <w:t>Texas</w:t>
            </w:r>
          </w:p>
        </w:tc>
        <w:tc>
          <w:tcPr>
            <w:tcW w:w="1440" w:type="dxa"/>
            <w:vAlign w:val="center"/>
          </w:tcPr>
          <w:p w14:paraId="13F64523" w14:textId="77777777" w:rsidR="003E6D93" w:rsidRPr="005A60FD" w:rsidRDefault="003E6D93" w:rsidP="00F6540E">
            <w:pPr>
              <w:spacing w:after="0" w:line="240" w:lineRule="auto"/>
              <w:contextualSpacing/>
              <w:jc w:val="center"/>
            </w:pPr>
          </w:p>
        </w:tc>
        <w:tc>
          <w:tcPr>
            <w:tcW w:w="1530" w:type="dxa"/>
            <w:vAlign w:val="center"/>
          </w:tcPr>
          <w:p w14:paraId="69C703DD" w14:textId="77777777" w:rsidR="003E6D93" w:rsidRPr="005A60FD" w:rsidRDefault="003E6D93" w:rsidP="00F6540E">
            <w:pPr>
              <w:spacing w:after="0" w:line="240" w:lineRule="auto"/>
              <w:contextualSpacing/>
              <w:jc w:val="center"/>
            </w:pPr>
            <w:r w:rsidRPr="005A60FD">
              <w:t>X</w:t>
            </w:r>
          </w:p>
        </w:tc>
        <w:tc>
          <w:tcPr>
            <w:tcW w:w="1530" w:type="dxa"/>
            <w:vAlign w:val="center"/>
          </w:tcPr>
          <w:p w14:paraId="12EC1F50" w14:textId="77777777" w:rsidR="003E6D93" w:rsidRPr="005A60FD" w:rsidRDefault="003E6D93" w:rsidP="00F6540E">
            <w:pPr>
              <w:spacing w:after="0" w:line="240" w:lineRule="auto"/>
              <w:contextualSpacing/>
              <w:jc w:val="center"/>
            </w:pPr>
          </w:p>
        </w:tc>
        <w:tc>
          <w:tcPr>
            <w:tcW w:w="1530" w:type="dxa"/>
            <w:vAlign w:val="center"/>
          </w:tcPr>
          <w:p w14:paraId="0779F45E" w14:textId="77777777" w:rsidR="003E6D93" w:rsidRPr="005A60FD" w:rsidRDefault="003E6D93" w:rsidP="00F6540E">
            <w:pPr>
              <w:spacing w:after="0" w:line="240" w:lineRule="auto"/>
              <w:contextualSpacing/>
              <w:jc w:val="center"/>
            </w:pPr>
            <w:r w:rsidRPr="005A60FD">
              <w:t>X</w:t>
            </w:r>
          </w:p>
        </w:tc>
        <w:tc>
          <w:tcPr>
            <w:tcW w:w="1800" w:type="dxa"/>
            <w:vAlign w:val="center"/>
          </w:tcPr>
          <w:p w14:paraId="6CA06561" w14:textId="77777777" w:rsidR="003E6D93" w:rsidRPr="005A60FD" w:rsidRDefault="003E6D93" w:rsidP="00F6540E">
            <w:pPr>
              <w:spacing w:after="0" w:line="240" w:lineRule="auto"/>
              <w:contextualSpacing/>
              <w:jc w:val="center"/>
            </w:pPr>
            <w:r w:rsidRPr="005A60FD">
              <w:t>X</w:t>
            </w:r>
          </w:p>
        </w:tc>
        <w:tc>
          <w:tcPr>
            <w:tcW w:w="1260" w:type="dxa"/>
            <w:vAlign w:val="center"/>
          </w:tcPr>
          <w:p w14:paraId="605E3305" w14:textId="77777777" w:rsidR="003E6D93" w:rsidRPr="005A60FD" w:rsidRDefault="003E6D93" w:rsidP="00F6540E">
            <w:pPr>
              <w:spacing w:after="0" w:line="240" w:lineRule="auto"/>
              <w:contextualSpacing/>
              <w:jc w:val="center"/>
            </w:pPr>
            <w:r w:rsidRPr="005A60FD">
              <w:t>X</w:t>
            </w:r>
          </w:p>
        </w:tc>
        <w:tc>
          <w:tcPr>
            <w:tcW w:w="1440" w:type="dxa"/>
            <w:vAlign w:val="center"/>
          </w:tcPr>
          <w:p w14:paraId="18D83F87" w14:textId="77777777" w:rsidR="003E6D93" w:rsidRPr="005A60FD" w:rsidRDefault="003E6D93" w:rsidP="00F6540E">
            <w:pPr>
              <w:spacing w:after="0" w:line="240" w:lineRule="auto"/>
              <w:contextualSpacing/>
              <w:jc w:val="center"/>
            </w:pPr>
          </w:p>
        </w:tc>
        <w:tc>
          <w:tcPr>
            <w:tcW w:w="1170" w:type="dxa"/>
            <w:vAlign w:val="center"/>
          </w:tcPr>
          <w:p w14:paraId="3B09E96C" w14:textId="77777777" w:rsidR="003E6D93" w:rsidRPr="005A60FD" w:rsidRDefault="003E6D93" w:rsidP="00F6540E">
            <w:pPr>
              <w:spacing w:after="0" w:line="240" w:lineRule="auto"/>
              <w:contextualSpacing/>
              <w:jc w:val="center"/>
            </w:pPr>
            <w:r w:rsidRPr="005A60FD">
              <w:t>X</w:t>
            </w:r>
          </w:p>
        </w:tc>
        <w:tc>
          <w:tcPr>
            <w:tcW w:w="1260" w:type="dxa"/>
            <w:vAlign w:val="center"/>
          </w:tcPr>
          <w:p w14:paraId="064CA3BD" w14:textId="77777777" w:rsidR="003E6D93" w:rsidRPr="005A60FD" w:rsidRDefault="003E6D93" w:rsidP="00F6540E">
            <w:pPr>
              <w:spacing w:after="0" w:line="240" w:lineRule="auto"/>
              <w:contextualSpacing/>
              <w:jc w:val="center"/>
            </w:pPr>
            <w:r w:rsidRPr="005A60FD">
              <w:t>X</w:t>
            </w:r>
          </w:p>
        </w:tc>
      </w:tr>
      <w:tr w:rsidR="003E6D93" w:rsidRPr="005A60FD" w14:paraId="761692F6" w14:textId="77777777" w:rsidTr="00F6540E">
        <w:trPr>
          <w:jc w:val="center"/>
        </w:trPr>
        <w:tc>
          <w:tcPr>
            <w:tcW w:w="1605" w:type="dxa"/>
            <w:vAlign w:val="bottom"/>
          </w:tcPr>
          <w:p w14:paraId="31C52BE2" w14:textId="77777777" w:rsidR="003E6D93" w:rsidRPr="005A60FD" w:rsidRDefault="003E6D93" w:rsidP="00147536">
            <w:pPr>
              <w:spacing w:after="0" w:line="240" w:lineRule="auto"/>
              <w:contextualSpacing/>
            </w:pPr>
            <w:r w:rsidRPr="005A60FD">
              <w:t>Utah</w:t>
            </w:r>
          </w:p>
        </w:tc>
        <w:tc>
          <w:tcPr>
            <w:tcW w:w="1440" w:type="dxa"/>
            <w:vAlign w:val="center"/>
          </w:tcPr>
          <w:p w14:paraId="74313DFD" w14:textId="77777777" w:rsidR="003E6D93" w:rsidRPr="005A60FD" w:rsidRDefault="003E6D93" w:rsidP="00F6540E">
            <w:pPr>
              <w:spacing w:after="0" w:line="240" w:lineRule="auto"/>
              <w:contextualSpacing/>
              <w:jc w:val="center"/>
            </w:pPr>
          </w:p>
        </w:tc>
        <w:tc>
          <w:tcPr>
            <w:tcW w:w="1530" w:type="dxa"/>
            <w:vAlign w:val="center"/>
          </w:tcPr>
          <w:p w14:paraId="2023F84A" w14:textId="77777777" w:rsidR="003E6D93" w:rsidRPr="005A60FD" w:rsidRDefault="003E6D93" w:rsidP="00F6540E">
            <w:pPr>
              <w:spacing w:after="0" w:line="240" w:lineRule="auto"/>
              <w:contextualSpacing/>
              <w:jc w:val="center"/>
            </w:pPr>
          </w:p>
        </w:tc>
        <w:tc>
          <w:tcPr>
            <w:tcW w:w="1530" w:type="dxa"/>
            <w:vAlign w:val="center"/>
          </w:tcPr>
          <w:p w14:paraId="1EF8FF95" w14:textId="77777777" w:rsidR="003E6D93" w:rsidRPr="005A60FD" w:rsidRDefault="003E6D93" w:rsidP="00F6540E">
            <w:pPr>
              <w:spacing w:after="0" w:line="240" w:lineRule="auto"/>
              <w:contextualSpacing/>
              <w:jc w:val="center"/>
            </w:pPr>
          </w:p>
        </w:tc>
        <w:tc>
          <w:tcPr>
            <w:tcW w:w="1530" w:type="dxa"/>
            <w:vAlign w:val="center"/>
          </w:tcPr>
          <w:p w14:paraId="5171C2A8" w14:textId="77777777" w:rsidR="003E6D93" w:rsidRPr="005A60FD" w:rsidRDefault="003E6D93" w:rsidP="00F6540E">
            <w:pPr>
              <w:spacing w:after="0" w:line="240" w:lineRule="auto"/>
              <w:contextualSpacing/>
              <w:jc w:val="center"/>
            </w:pPr>
          </w:p>
        </w:tc>
        <w:tc>
          <w:tcPr>
            <w:tcW w:w="1800" w:type="dxa"/>
            <w:vAlign w:val="center"/>
          </w:tcPr>
          <w:p w14:paraId="14458478" w14:textId="77777777" w:rsidR="003E6D93" w:rsidRPr="005A60FD" w:rsidRDefault="003E6D93" w:rsidP="00F6540E">
            <w:pPr>
              <w:spacing w:after="0" w:line="240" w:lineRule="auto"/>
              <w:contextualSpacing/>
              <w:jc w:val="center"/>
            </w:pPr>
          </w:p>
        </w:tc>
        <w:tc>
          <w:tcPr>
            <w:tcW w:w="1260" w:type="dxa"/>
            <w:vAlign w:val="center"/>
          </w:tcPr>
          <w:p w14:paraId="49F7B67A" w14:textId="77777777" w:rsidR="003E6D93" w:rsidRPr="005A60FD" w:rsidRDefault="003E6D93" w:rsidP="00F6540E">
            <w:pPr>
              <w:spacing w:after="0" w:line="240" w:lineRule="auto"/>
              <w:contextualSpacing/>
              <w:jc w:val="center"/>
            </w:pPr>
          </w:p>
        </w:tc>
        <w:tc>
          <w:tcPr>
            <w:tcW w:w="1440" w:type="dxa"/>
            <w:vAlign w:val="center"/>
          </w:tcPr>
          <w:p w14:paraId="3F2039B7" w14:textId="77777777" w:rsidR="003E6D93" w:rsidRPr="005A60FD" w:rsidRDefault="003E6D93" w:rsidP="00F6540E">
            <w:pPr>
              <w:spacing w:after="0" w:line="240" w:lineRule="auto"/>
              <w:contextualSpacing/>
              <w:jc w:val="center"/>
            </w:pPr>
          </w:p>
        </w:tc>
        <w:tc>
          <w:tcPr>
            <w:tcW w:w="1170" w:type="dxa"/>
            <w:vAlign w:val="center"/>
          </w:tcPr>
          <w:p w14:paraId="525301B0" w14:textId="77777777" w:rsidR="003E6D93" w:rsidRPr="005A60FD" w:rsidRDefault="003E6D93" w:rsidP="00F6540E">
            <w:pPr>
              <w:spacing w:after="0" w:line="240" w:lineRule="auto"/>
              <w:contextualSpacing/>
              <w:jc w:val="center"/>
            </w:pPr>
            <w:r w:rsidRPr="005A60FD">
              <w:t>X</w:t>
            </w:r>
          </w:p>
        </w:tc>
        <w:tc>
          <w:tcPr>
            <w:tcW w:w="1260" w:type="dxa"/>
            <w:vAlign w:val="center"/>
          </w:tcPr>
          <w:p w14:paraId="55749F78" w14:textId="77777777" w:rsidR="003E6D93" w:rsidRPr="005A60FD" w:rsidRDefault="003E6D93" w:rsidP="00F6540E">
            <w:pPr>
              <w:spacing w:after="0" w:line="240" w:lineRule="auto"/>
              <w:contextualSpacing/>
              <w:jc w:val="center"/>
            </w:pPr>
          </w:p>
        </w:tc>
      </w:tr>
      <w:tr w:rsidR="003E6D93" w:rsidRPr="005A60FD" w14:paraId="3B045C14" w14:textId="77777777" w:rsidTr="00F6540E">
        <w:trPr>
          <w:jc w:val="center"/>
        </w:trPr>
        <w:tc>
          <w:tcPr>
            <w:tcW w:w="1605" w:type="dxa"/>
            <w:vAlign w:val="bottom"/>
          </w:tcPr>
          <w:p w14:paraId="5B10D56F" w14:textId="77777777" w:rsidR="003E6D93" w:rsidRPr="005A60FD" w:rsidRDefault="003E6D93" w:rsidP="00147536">
            <w:pPr>
              <w:spacing w:after="0" w:line="240" w:lineRule="auto"/>
              <w:contextualSpacing/>
            </w:pPr>
            <w:r w:rsidRPr="005A60FD">
              <w:t>Vermont</w:t>
            </w:r>
          </w:p>
        </w:tc>
        <w:tc>
          <w:tcPr>
            <w:tcW w:w="1440" w:type="dxa"/>
            <w:vAlign w:val="center"/>
          </w:tcPr>
          <w:p w14:paraId="2FD8FD16" w14:textId="77777777" w:rsidR="003E6D93" w:rsidRPr="005A60FD" w:rsidRDefault="003E6D93" w:rsidP="00F6540E">
            <w:pPr>
              <w:spacing w:after="0" w:line="240" w:lineRule="auto"/>
              <w:contextualSpacing/>
              <w:jc w:val="center"/>
            </w:pPr>
          </w:p>
        </w:tc>
        <w:tc>
          <w:tcPr>
            <w:tcW w:w="1530" w:type="dxa"/>
            <w:vAlign w:val="center"/>
          </w:tcPr>
          <w:p w14:paraId="3271EED7" w14:textId="77777777" w:rsidR="003E6D93" w:rsidRPr="005A60FD" w:rsidRDefault="003E6D93" w:rsidP="00F6540E">
            <w:pPr>
              <w:spacing w:after="0" w:line="240" w:lineRule="auto"/>
              <w:contextualSpacing/>
              <w:jc w:val="center"/>
            </w:pPr>
            <w:r w:rsidRPr="005A60FD">
              <w:t>X</w:t>
            </w:r>
          </w:p>
        </w:tc>
        <w:tc>
          <w:tcPr>
            <w:tcW w:w="1530" w:type="dxa"/>
            <w:vAlign w:val="center"/>
          </w:tcPr>
          <w:p w14:paraId="57E46A46" w14:textId="77777777" w:rsidR="003E6D93" w:rsidRPr="005A60FD" w:rsidRDefault="003E6D93" w:rsidP="00F6540E">
            <w:pPr>
              <w:spacing w:after="0" w:line="240" w:lineRule="auto"/>
              <w:contextualSpacing/>
              <w:jc w:val="center"/>
            </w:pPr>
          </w:p>
        </w:tc>
        <w:tc>
          <w:tcPr>
            <w:tcW w:w="1530" w:type="dxa"/>
            <w:vAlign w:val="center"/>
          </w:tcPr>
          <w:p w14:paraId="70CDD3CC" w14:textId="77777777" w:rsidR="003E6D93" w:rsidRPr="005A60FD" w:rsidRDefault="003E6D93" w:rsidP="00F6540E">
            <w:pPr>
              <w:spacing w:after="0" w:line="240" w:lineRule="auto"/>
              <w:contextualSpacing/>
              <w:jc w:val="center"/>
            </w:pPr>
          </w:p>
        </w:tc>
        <w:tc>
          <w:tcPr>
            <w:tcW w:w="1800" w:type="dxa"/>
            <w:vAlign w:val="center"/>
          </w:tcPr>
          <w:p w14:paraId="2343272E" w14:textId="77777777" w:rsidR="003E6D93" w:rsidRPr="005A60FD" w:rsidRDefault="003E6D93" w:rsidP="00F6540E">
            <w:pPr>
              <w:spacing w:after="0" w:line="240" w:lineRule="auto"/>
              <w:contextualSpacing/>
              <w:jc w:val="center"/>
            </w:pPr>
            <w:r w:rsidRPr="005A60FD">
              <w:t>X</w:t>
            </w:r>
          </w:p>
        </w:tc>
        <w:tc>
          <w:tcPr>
            <w:tcW w:w="1260" w:type="dxa"/>
            <w:vAlign w:val="center"/>
          </w:tcPr>
          <w:p w14:paraId="6242E31B" w14:textId="77777777" w:rsidR="003E6D93" w:rsidRPr="005A60FD" w:rsidRDefault="003E6D93" w:rsidP="00F6540E">
            <w:pPr>
              <w:spacing w:after="0" w:line="240" w:lineRule="auto"/>
              <w:contextualSpacing/>
              <w:jc w:val="center"/>
            </w:pPr>
          </w:p>
        </w:tc>
        <w:tc>
          <w:tcPr>
            <w:tcW w:w="1440" w:type="dxa"/>
            <w:vAlign w:val="center"/>
          </w:tcPr>
          <w:p w14:paraId="3B0F6304" w14:textId="77777777" w:rsidR="003E6D93" w:rsidRPr="005A60FD" w:rsidRDefault="003E6D93" w:rsidP="00F6540E">
            <w:pPr>
              <w:spacing w:after="0" w:line="240" w:lineRule="auto"/>
              <w:contextualSpacing/>
              <w:jc w:val="center"/>
            </w:pPr>
          </w:p>
        </w:tc>
        <w:tc>
          <w:tcPr>
            <w:tcW w:w="1170" w:type="dxa"/>
            <w:vAlign w:val="center"/>
          </w:tcPr>
          <w:p w14:paraId="585672FC" w14:textId="77777777" w:rsidR="003E6D93" w:rsidRPr="005A60FD" w:rsidRDefault="003E6D93" w:rsidP="00F6540E">
            <w:pPr>
              <w:spacing w:after="0" w:line="240" w:lineRule="auto"/>
              <w:contextualSpacing/>
              <w:jc w:val="center"/>
            </w:pPr>
            <w:r w:rsidRPr="005A60FD">
              <w:t>X</w:t>
            </w:r>
          </w:p>
        </w:tc>
        <w:tc>
          <w:tcPr>
            <w:tcW w:w="1260" w:type="dxa"/>
            <w:vAlign w:val="center"/>
          </w:tcPr>
          <w:p w14:paraId="078601EB" w14:textId="77777777" w:rsidR="003E6D93" w:rsidRPr="005A60FD" w:rsidRDefault="003E6D93" w:rsidP="00F6540E">
            <w:pPr>
              <w:spacing w:after="0" w:line="240" w:lineRule="auto"/>
              <w:contextualSpacing/>
              <w:jc w:val="center"/>
            </w:pPr>
          </w:p>
        </w:tc>
      </w:tr>
      <w:tr w:rsidR="003E6D93" w:rsidRPr="005A60FD" w14:paraId="0D423598" w14:textId="77777777" w:rsidTr="00F6540E">
        <w:trPr>
          <w:jc w:val="center"/>
        </w:trPr>
        <w:tc>
          <w:tcPr>
            <w:tcW w:w="1605" w:type="dxa"/>
            <w:vAlign w:val="bottom"/>
          </w:tcPr>
          <w:p w14:paraId="314D3E96" w14:textId="77777777" w:rsidR="003E6D93" w:rsidRPr="005A60FD" w:rsidRDefault="003E6D93" w:rsidP="00147536">
            <w:pPr>
              <w:spacing w:after="0" w:line="240" w:lineRule="auto"/>
              <w:contextualSpacing/>
            </w:pPr>
            <w:r w:rsidRPr="005A60FD">
              <w:t>Virginia</w:t>
            </w:r>
          </w:p>
        </w:tc>
        <w:tc>
          <w:tcPr>
            <w:tcW w:w="1440" w:type="dxa"/>
            <w:vAlign w:val="center"/>
          </w:tcPr>
          <w:p w14:paraId="7B66D9BA" w14:textId="77777777" w:rsidR="003E6D93" w:rsidRPr="005A60FD" w:rsidRDefault="003E6D93" w:rsidP="00F6540E">
            <w:pPr>
              <w:spacing w:after="0" w:line="240" w:lineRule="auto"/>
              <w:contextualSpacing/>
              <w:jc w:val="center"/>
            </w:pPr>
            <w:r w:rsidRPr="005A60FD">
              <w:t>X</w:t>
            </w:r>
          </w:p>
        </w:tc>
        <w:tc>
          <w:tcPr>
            <w:tcW w:w="1530" w:type="dxa"/>
            <w:vAlign w:val="center"/>
          </w:tcPr>
          <w:p w14:paraId="33BBC196" w14:textId="77777777" w:rsidR="003E6D93" w:rsidRPr="005A60FD" w:rsidRDefault="003E6D93" w:rsidP="00F6540E">
            <w:pPr>
              <w:spacing w:after="0" w:line="240" w:lineRule="auto"/>
              <w:contextualSpacing/>
              <w:jc w:val="center"/>
            </w:pPr>
            <w:r w:rsidRPr="005A60FD">
              <w:t>X</w:t>
            </w:r>
          </w:p>
        </w:tc>
        <w:tc>
          <w:tcPr>
            <w:tcW w:w="1530" w:type="dxa"/>
            <w:vAlign w:val="center"/>
          </w:tcPr>
          <w:p w14:paraId="44FE6BA3" w14:textId="77777777" w:rsidR="003E6D93" w:rsidRPr="005A60FD" w:rsidRDefault="003E6D93" w:rsidP="00F6540E">
            <w:pPr>
              <w:spacing w:after="0" w:line="240" w:lineRule="auto"/>
              <w:contextualSpacing/>
              <w:jc w:val="center"/>
            </w:pPr>
          </w:p>
        </w:tc>
        <w:tc>
          <w:tcPr>
            <w:tcW w:w="1530" w:type="dxa"/>
            <w:vAlign w:val="center"/>
          </w:tcPr>
          <w:p w14:paraId="6F742560" w14:textId="77777777" w:rsidR="003E6D93" w:rsidRPr="005A60FD" w:rsidRDefault="003E6D93" w:rsidP="00F6540E">
            <w:pPr>
              <w:spacing w:after="0" w:line="240" w:lineRule="auto"/>
              <w:contextualSpacing/>
              <w:jc w:val="center"/>
            </w:pPr>
            <w:r w:rsidRPr="005A60FD">
              <w:t>X</w:t>
            </w:r>
          </w:p>
        </w:tc>
        <w:tc>
          <w:tcPr>
            <w:tcW w:w="1800" w:type="dxa"/>
            <w:vAlign w:val="center"/>
          </w:tcPr>
          <w:p w14:paraId="55CAD9EC" w14:textId="77777777" w:rsidR="003E6D93" w:rsidRPr="005A60FD" w:rsidRDefault="003E6D93" w:rsidP="00F6540E">
            <w:pPr>
              <w:spacing w:after="0" w:line="240" w:lineRule="auto"/>
              <w:contextualSpacing/>
              <w:jc w:val="center"/>
            </w:pPr>
            <w:r w:rsidRPr="005A60FD">
              <w:t>X</w:t>
            </w:r>
          </w:p>
        </w:tc>
        <w:tc>
          <w:tcPr>
            <w:tcW w:w="1260" w:type="dxa"/>
            <w:vAlign w:val="center"/>
          </w:tcPr>
          <w:p w14:paraId="62170AEC" w14:textId="77777777" w:rsidR="003E6D93" w:rsidRPr="005A60FD" w:rsidRDefault="003E6D93" w:rsidP="00F6540E">
            <w:pPr>
              <w:spacing w:after="0" w:line="240" w:lineRule="auto"/>
              <w:contextualSpacing/>
              <w:jc w:val="center"/>
            </w:pPr>
          </w:p>
        </w:tc>
        <w:tc>
          <w:tcPr>
            <w:tcW w:w="1440" w:type="dxa"/>
            <w:vAlign w:val="center"/>
          </w:tcPr>
          <w:p w14:paraId="290AF7EC" w14:textId="77777777" w:rsidR="003E6D93" w:rsidRPr="005A60FD" w:rsidRDefault="003E6D93" w:rsidP="00F6540E">
            <w:pPr>
              <w:spacing w:after="0" w:line="240" w:lineRule="auto"/>
              <w:contextualSpacing/>
              <w:jc w:val="center"/>
            </w:pPr>
            <w:r w:rsidRPr="005A60FD">
              <w:t>X</w:t>
            </w:r>
          </w:p>
        </w:tc>
        <w:tc>
          <w:tcPr>
            <w:tcW w:w="1170" w:type="dxa"/>
            <w:vAlign w:val="center"/>
          </w:tcPr>
          <w:p w14:paraId="24D5D9B3" w14:textId="77777777" w:rsidR="003E6D93" w:rsidRPr="005A60FD" w:rsidRDefault="003E6D93" w:rsidP="00F6540E">
            <w:pPr>
              <w:spacing w:after="0" w:line="240" w:lineRule="auto"/>
              <w:contextualSpacing/>
              <w:jc w:val="center"/>
            </w:pPr>
            <w:r w:rsidRPr="005A60FD">
              <w:t>X</w:t>
            </w:r>
          </w:p>
        </w:tc>
        <w:tc>
          <w:tcPr>
            <w:tcW w:w="1260" w:type="dxa"/>
            <w:vAlign w:val="center"/>
          </w:tcPr>
          <w:p w14:paraId="3B0D6E03" w14:textId="77777777" w:rsidR="003E6D93" w:rsidRPr="005A60FD" w:rsidRDefault="003E6D93" w:rsidP="00F6540E">
            <w:pPr>
              <w:spacing w:after="0" w:line="240" w:lineRule="auto"/>
              <w:contextualSpacing/>
              <w:jc w:val="center"/>
            </w:pPr>
          </w:p>
        </w:tc>
      </w:tr>
      <w:tr w:rsidR="003E6D93" w:rsidRPr="005A60FD" w14:paraId="7C443F46" w14:textId="77777777" w:rsidTr="00F6540E">
        <w:trPr>
          <w:jc w:val="center"/>
        </w:trPr>
        <w:tc>
          <w:tcPr>
            <w:tcW w:w="1605" w:type="dxa"/>
            <w:vAlign w:val="bottom"/>
          </w:tcPr>
          <w:p w14:paraId="400ECD27" w14:textId="77777777" w:rsidR="003E6D93" w:rsidRPr="005A60FD" w:rsidRDefault="003E6D93" w:rsidP="00147536">
            <w:pPr>
              <w:spacing w:after="0" w:line="240" w:lineRule="auto"/>
              <w:contextualSpacing/>
            </w:pPr>
            <w:r w:rsidRPr="005A60FD">
              <w:t>Washington</w:t>
            </w:r>
          </w:p>
        </w:tc>
        <w:tc>
          <w:tcPr>
            <w:tcW w:w="1440" w:type="dxa"/>
            <w:vAlign w:val="center"/>
          </w:tcPr>
          <w:p w14:paraId="12E12F35" w14:textId="77777777" w:rsidR="003E6D93" w:rsidRPr="005A60FD" w:rsidRDefault="003E6D93" w:rsidP="00F6540E">
            <w:pPr>
              <w:spacing w:after="0" w:line="240" w:lineRule="auto"/>
              <w:contextualSpacing/>
              <w:jc w:val="center"/>
            </w:pPr>
          </w:p>
        </w:tc>
        <w:tc>
          <w:tcPr>
            <w:tcW w:w="1530" w:type="dxa"/>
            <w:vAlign w:val="center"/>
          </w:tcPr>
          <w:p w14:paraId="63DCB627" w14:textId="77777777" w:rsidR="003E6D93" w:rsidRPr="005A60FD" w:rsidRDefault="003E6D93" w:rsidP="00F6540E">
            <w:pPr>
              <w:spacing w:after="0" w:line="240" w:lineRule="auto"/>
              <w:contextualSpacing/>
              <w:jc w:val="center"/>
            </w:pPr>
          </w:p>
        </w:tc>
        <w:tc>
          <w:tcPr>
            <w:tcW w:w="1530" w:type="dxa"/>
            <w:vAlign w:val="center"/>
          </w:tcPr>
          <w:p w14:paraId="2544F553" w14:textId="77777777" w:rsidR="003E6D93" w:rsidRPr="005A60FD" w:rsidRDefault="003E6D93" w:rsidP="00F6540E">
            <w:pPr>
              <w:spacing w:after="0" w:line="240" w:lineRule="auto"/>
              <w:contextualSpacing/>
              <w:jc w:val="center"/>
            </w:pPr>
          </w:p>
        </w:tc>
        <w:tc>
          <w:tcPr>
            <w:tcW w:w="1530" w:type="dxa"/>
            <w:vAlign w:val="center"/>
          </w:tcPr>
          <w:p w14:paraId="61842DFE" w14:textId="77777777" w:rsidR="003E6D93" w:rsidRPr="005A60FD" w:rsidRDefault="003E6D93" w:rsidP="00F6540E">
            <w:pPr>
              <w:spacing w:after="0" w:line="240" w:lineRule="auto"/>
              <w:contextualSpacing/>
              <w:jc w:val="center"/>
            </w:pPr>
          </w:p>
        </w:tc>
        <w:tc>
          <w:tcPr>
            <w:tcW w:w="1800" w:type="dxa"/>
            <w:vAlign w:val="center"/>
          </w:tcPr>
          <w:p w14:paraId="26E555FF" w14:textId="77777777" w:rsidR="003E6D93" w:rsidRPr="005A60FD" w:rsidRDefault="003E6D93" w:rsidP="00F6540E">
            <w:pPr>
              <w:spacing w:after="0" w:line="240" w:lineRule="auto"/>
              <w:contextualSpacing/>
              <w:jc w:val="center"/>
            </w:pPr>
            <w:r w:rsidRPr="005A60FD">
              <w:t>X</w:t>
            </w:r>
          </w:p>
        </w:tc>
        <w:tc>
          <w:tcPr>
            <w:tcW w:w="1260" w:type="dxa"/>
            <w:vAlign w:val="center"/>
          </w:tcPr>
          <w:p w14:paraId="4720E09E" w14:textId="77777777" w:rsidR="003E6D93" w:rsidRPr="005A60FD" w:rsidRDefault="003E6D93" w:rsidP="00F6540E">
            <w:pPr>
              <w:spacing w:after="0" w:line="240" w:lineRule="auto"/>
              <w:contextualSpacing/>
              <w:jc w:val="center"/>
            </w:pPr>
            <w:r w:rsidRPr="005A60FD">
              <w:t>X</w:t>
            </w:r>
          </w:p>
        </w:tc>
        <w:tc>
          <w:tcPr>
            <w:tcW w:w="1440" w:type="dxa"/>
            <w:vAlign w:val="center"/>
          </w:tcPr>
          <w:p w14:paraId="5355E417" w14:textId="77777777" w:rsidR="003E6D93" w:rsidRPr="005A60FD" w:rsidRDefault="003E6D93" w:rsidP="00F6540E">
            <w:pPr>
              <w:spacing w:after="0" w:line="240" w:lineRule="auto"/>
              <w:contextualSpacing/>
              <w:jc w:val="center"/>
            </w:pPr>
            <w:r w:rsidRPr="005A60FD">
              <w:t>X</w:t>
            </w:r>
          </w:p>
        </w:tc>
        <w:tc>
          <w:tcPr>
            <w:tcW w:w="1170" w:type="dxa"/>
            <w:vAlign w:val="center"/>
          </w:tcPr>
          <w:p w14:paraId="211C2644" w14:textId="77777777" w:rsidR="003E6D93" w:rsidRPr="005A60FD" w:rsidRDefault="003E6D93" w:rsidP="00F6540E">
            <w:pPr>
              <w:spacing w:after="0" w:line="240" w:lineRule="auto"/>
              <w:contextualSpacing/>
              <w:jc w:val="center"/>
            </w:pPr>
          </w:p>
        </w:tc>
        <w:tc>
          <w:tcPr>
            <w:tcW w:w="1260" w:type="dxa"/>
            <w:vAlign w:val="center"/>
          </w:tcPr>
          <w:p w14:paraId="4FF4C55C" w14:textId="77777777" w:rsidR="003E6D93" w:rsidRPr="005A60FD" w:rsidRDefault="003E6D93" w:rsidP="00F6540E">
            <w:pPr>
              <w:spacing w:after="0" w:line="240" w:lineRule="auto"/>
              <w:contextualSpacing/>
              <w:jc w:val="center"/>
            </w:pPr>
          </w:p>
        </w:tc>
      </w:tr>
      <w:tr w:rsidR="003E6D93" w:rsidRPr="005A60FD" w14:paraId="419F6826" w14:textId="77777777" w:rsidTr="00F6540E">
        <w:trPr>
          <w:jc w:val="center"/>
        </w:trPr>
        <w:tc>
          <w:tcPr>
            <w:tcW w:w="1605" w:type="dxa"/>
            <w:vAlign w:val="bottom"/>
          </w:tcPr>
          <w:p w14:paraId="613C4D00" w14:textId="77777777" w:rsidR="003E6D93" w:rsidRPr="005A60FD" w:rsidRDefault="003E6D93" w:rsidP="00147536">
            <w:pPr>
              <w:spacing w:after="0" w:line="240" w:lineRule="auto"/>
              <w:contextualSpacing/>
            </w:pPr>
            <w:r w:rsidRPr="005A60FD">
              <w:t>West Virginia</w:t>
            </w:r>
          </w:p>
        </w:tc>
        <w:tc>
          <w:tcPr>
            <w:tcW w:w="1440" w:type="dxa"/>
            <w:vAlign w:val="center"/>
          </w:tcPr>
          <w:p w14:paraId="6162DA7B" w14:textId="77777777" w:rsidR="003E6D93" w:rsidRPr="005A60FD" w:rsidRDefault="003E6D93" w:rsidP="00F6540E">
            <w:pPr>
              <w:spacing w:after="0" w:line="240" w:lineRule="auto"/>
              <w:contextualSpacing/>
              <w:jc w:val="center"/>
            </w:pPr>
          </w:p>
        </w:tc>
        <w:tc>
          <w:tcPr>
            <w:tcW w:w="1530" w:type="dxa"/>
            <w:vAlign w:val="center"/>
          </w:tcPr>
          <w:p w14:paraId="28648696" w14:textId="77777777" w:rsidR="003E6D93" w:rsidRPr="005A60FD" w:rsidRDefault="003E6D93" w:rsidP="00F6540E">
            <w:pPr>
              <w:spacing w:after="0" w:line="240" w:lineRule="auto"/>
              <w:contextualSpacing/>
              <w:jc w:val="center"/>
            </w:pPr>
          </w:p>
        </w:tc>
        <w:tc>
          <w:tcPr>
            <w:tcW w:w="1530" w:type="dxa"/>
            <w:vAlign w:val="center"/>
          </w:tcPr>
          <w:p w14:paraId="338C0388" w14:textId="77777777" w:rsidR="003E6D93" w:rsidRPr="005A60FD" w:rsidRDefault="003E6D93" w:rsidP="00F6540E">
            <w:pPr>
              <w:spacing w:after="0" w:line="240" w:lineRule="auto"/>
              <w:contextualSpacing/>
              <w:jc w:val="center"/>
            </w:pPr>
          </w:p>
        </w:tc>
        <w:tc>
          <w:tcPr>
            <w:tcW w:w="1530" w:type="dxa"/>
            <w:vAlign w:val="center"/>
          </w:tcPr>
          <w:p w14:paraId="1D70467C" w14:textId="77777777" w:rsidR="003E6D93" w:rsidRPr="005A60FD" w:rsidRDefault="003E6D93" w:rsidP="00F6540E">
            <w:pPr>
              <w:spacing w:after="0" w:line="240" w:lineRule="auto"/>
              <w:contextualSpacing/>
              <w:jc w:val="center"/>
            </w:pPr>
          </w:p>
        </w:tc>
        <w:tc>
          <w:tcPr>
            <w:tcW w:w="1800" w:type="dxa"/>
            <w:vAlign w:val="center"/>
          </w:tcPr>
          <w:p w14:paraId="774CC0DC" w14:textId="77777777" w:rsidR="003E6D93" w:rsidRPr="005A60FD" w:rsidRDefault="003E6D93" w:rsidP="00F6540E">
            <w:pPr>
              <w:spacing w:after="0" w:line="240" w:lineRule="auto"/>
              <w:contextualSpacing/>
              <w:jc w:val="center"/>
            </w:pPr>
          </w:p>
        </w:tc>
        <w:tc>
          <w:tcPr>
            <w:tcW w:w="1260" w:type="dxa"/>
            <w:vAlign w:val="center"/>
          </w:tcPr>
          <w:p w14:paraId="568FB281" w14:textId="77777777" w:rsidR="003E6D93" w:rsidRPr="005A60FD" w:rsidRDefault="003E6D93" w:rsidP="00F6540E">
            <w:pPr>
              <w:spacing w:after="0" w:line="240" w:lineRule="auto"/>
              <w:contextualSpacing/>
              <w:jc w:val="center"/>
            </w:pPr>
            <w:r w:rsidRPr="005A60FD">
              <w:t>X</w:t>
            </w:r>
          </w:p>
        </w:tc>
        <w:tc>
          <w:tcPr>
            <w:tcW w:w="1440" w:type="dxa"/>
            <w:vAlign w:val="center"/>
          </w:tcPr>
          <w:p w14:paraId="61BFDEFF" w14:textId="77777777" w:rsidR="003E6D93" w:rsidRPr="005A60FD" w:rsidRDefault="003E6D93" w:rsidP="00F6540E">
            <w:pPr>
              <w:spacing w:after="0" w:line="240" w:lineRule="auto"/>
              <w:contextualSpacing/>
              <w:jc w:val="center"/>
            </w:pPr>
            <w:r w:rsidRPr="005A60FD">
              <w:t>X</w:t>
            </w:r>
          </w:p>
        </w:tc>
        <w:tc>
          <w:tcPr>
            <w:tcW w:w="1170" w:type="dxa"/>
            <w:vAlign w:val="center"/>
          </w:tcPr>
          <w:p w14:paraId="18DAB834" w14:textId="77777777" w:rsidR="003E6D93" w:rsidRPr="005A60FD" w:rsidRDefault="003E6D93" w:rsidP="00F6540E">
            <w:pPr>
              <w:spacing w:after="0" w:line="240" w:lineRule="auto"/>
              <w:contextualSpacing/>
              <w:jc w:val="center"/>
            </w:pPr>
          </w:p>
        </w:tc>
        <w:tc>
          <w:tcPr>
            <w:tcW w:w="1260" w:type="dxa"/>
            <w:vAlign w:val="center"/>
          </w:tcPr>
          <w:p w14:paraId="19D95505" w14:textId="77777777" w:rsidR="003E6D93" w:rsidRPr="005A60FD" w:rsidRDefault="003E6D93" w:rsidP="00F6540E">
            <w:pPr>
              <w:spacing w:after="0" w:line="240" w:lineRule="auto"/>
              <w:contextualSpacing/>
              <w:jc w:val="center"/>
            </w:pPr>
          </w:p>
        </w:tc>
      </w:tr>
      <w:tr w:rsidR="003E6D93" w:rsidRPr="005A60FD" w14:paraId="42710D8C" w14:textId="77777777" w:rsidTr="00F6540E">
        <w:trPr>
          <w:jc w:val="center"/>
        </w:trPr>
        <w:tc>
          <w:tcPr>
            <w:tcW w:w="1605" w:type="dxa"/>
            <w:vAlign w:val="bottom"/>
          </w:tcPr>
          <w:p w14:paraId="1B6B50A6" w14:textId="77777777" w:rsidR="003E6D93" w:rsidRPr="005A60FD" w:rsidRDefault="003E6D93" w:rsidP="00147536">
            <w:pPr>
              <w:spacing w:after="0" w:line="240" w:lineRule="auto"/>
              <w:contextualSpacing/>
            </w:pPr>
            <w:r w:rsidRPr="005A60FD">
              <w:t>Wisconsin</w:t>
            </w:r>
          </w:p>
        </w:tc>
        <w:tc>
          <w:tcPr>
            <w:tcW w:w="1440" w:type="dxa"/>
            <w:vAlign w:val="center"/>
          </w:tcPr>
          <w:p w14:paraId="7F01B7C8" w14:textId="77777777" w:rsidR="003E6D93" w:rsidRPr="005A60FD" w:rsidRDefault="003E6D93" w:rsidP="00F6540E">
            <w:pPr>
              <w:spacing w:after="0" w:line="240" w:lineRule="auto"/>
              <w:contextualSpacing/>
              <w:jc w:val="center"/>
            </w:pPr>
          </w:p>
        </w:tc>
        <w:tc>
          <w:tcPr>
            <w:tcW w:w="1530" w:type="dxa"/>
            <w:vAlign w:val="center"/>
          </w:tcPr>
          <w:p w14:paraId="7FF47ECB" w14:textId="77777777" w:rsidR="003E6D93" w:rsidRPr="005A60FD" w:rsidRDefault="003E6D93" w:rsidP="00F6540E">
            <w:pPr>
              <w:spacing w:after="0" w:line="240" w:lineRule="auto"/>
              <w:contextualSpacing/>
              <w:jc w:val="center"/>
            </w:pPr>
          </w:p>
        </w:tc>
        <w:tc>
          <w:tcPr>
            <w:tcW w:w="1530" w:type="dxa"/>
            <w:vAlign w:val="center"/>
          </w:tcPr>
          <w:p w14:paraId="61B13DC9" w14:textId="77777777" w:rsidR="003E6D93" w:rsidRPr="005A60FD" w:rsidRDefault="003E6D93" w:rsidP="00F6540E">
            <w:pPr>
              <w:spacing w:after="0" w:line="240" w:lineRule="auto"/>
              <w:contextualSpacing/>
              <w:jc w:val="center"/>
            </w:pPr>
            <w:r w:rsidRPr="005A60FD">
              <w:t>X</w:t>
            </w:r>
          </w:p>
        </w:tc>
        <w:tc>
          <w:tcPr>
            <w:tcW w:w="1530" w:type="dxa"/>
            <w:vAlign w:val="center"/>
          </w:tcPr>
          <w:p w14:paraId="679C3497" w14:textId="77777777" w:rsidR="003E6D93" w:rsidRPr="005A60FD" w:rsidRDefault="003E6D93" w:rsidP="00F6540E">
            <w:pPr>
              <w:spacing w:after="0" w:line="240" w:lineRule="auto"/>
              <w:contextualSpacing/>
              <w:jc w:val="center"/>
            </w:pPr>
          </w:p>
        </w:tc>
        <w:tc>
          <w:tcPr>
            <w:tcW w:w="1800" w:type="dxa"/>
            <w:vAlign w:val="center"/>
          </w:tcPr>
          <w:p w14:paraId="6E9A6642" w14:textId="77777777" w:rsidR="003E6D93" w:rsidRPr="005A60FD" w:rsidRDefault="003E6D93" w:rsidP="00F6540E">
            <w:pPr>
              <w:spacing w:after="0" w:line="240" w:lineRule="auto"/>
              <w:contextualSpacing/>
              <w:jc w:val="center"/>
            </w:pPr>
          </w:p>
        </w:tc>
        <w:tc>
          <w:tcPr>
            <w:tcW w:w="1260" w:type="dxa"/>
            <w:vAlign w:val="center"/>
          </w:tcPr>
          <w:p w14:paraId="3451F746" w14:textId="77777777" w:rsidR="003E6D93" w:rsidRPr="005A60FD" w:rsidRDefault="003E6D93" w:rsidP="00F6540E">
            <w:pPr>
              <w:spacing w:after="0" w:line="240" w:lineRule="auto"/>
              <w:contextualSpacing/>
              <w:jc w:val="center"/>
            </w:pPr>
          </w:p>
        </w:tc>
        <w:tc>
          <w:tcPr>
            <w:tcW w:w="1440" w:type="dxa"/>
            <w:vAlign w:val="center"/>
          </w:tcPr>
          <w:p w14:paraId="478817AA" w14:textId="77777777" w:rsidR="003E6D93" w:rsidRPr="005A60FD" w:rsidRDefault="003E6D93" w:rsidP="00F6540E">
            <w:pPr>
              <w:spacing w:after="0" w:line="240" w:lineRule="auto"/>
              <w:contextualSpacing/>
              <w:jc w:val="center"/>
            </w:pPr>
          </w:p>
        </w:tc>
        <w:tc>
          <w:tcPr>
            <w:tcW w:w="1170" w:type="dxa"/>
            <w:vAlign w:val="center"/>
          </w:tcPr>
          <w:p w14:paraId="4B00A96D" w14:textId="77777777" w:rsidR="003E6D93" w:rsidRPr="005A60FD" w:rsidRDefault="003E6D93" w:rsidP="00F6540E">
            <w:pPr>
              <w:spacing w:after="0" w:line="240" w:lineRule="auto"/>
              <w:contextualSpacing/>
              <w:jc w:val="center"/>
            </w:pPr>
          </w:p>
        </w:tc>
        <w:tc>
          <w:tcPr>
            <w:tcW w:w="1260" w:type="dxa"/>
            <w:vAlign w:val="center"/>
          </w:tcPr>
          <w:p w14:paraId="73709E2D" w14:textId="77777777" w:rsidR="003E6D93" w:rsidRPr="005A60FD" w:rsidRDefault="003E6D93" w:rsidP="00F6540E">
            <w:pPr>
              <w:spacing w:after="0" w:line="240" w:lineRule="auto"/>
              <w:contextualSpacing/>
              <w:jc w:val="center"/>
            </w:pPr>
          </w:p>
        </w:tc>
      </w:tr>
      <w:tr w:rsidR="003E6D93" w:rsidRPr="005A60FD" w14:paraId="4EA3EC1B" w14:textId="77777777" w:rsidTr="003E6D93">
        <w:trPr>
          <w:jc w:val="center"/>
        </w:trPr>
        <w:tc>
          <w:tcPr>
            <w:tcW w:w="1605" w:type="dxa"/>
            <w:vAlign w:val="bottom"/>
          </w:tcPr>
          <w:p w14:paraId="06218E9A" w14:textId="77777777" w:rsidR="003E6D93" w:rsidRPr="005A60FD" w:rsidRDefault="003E6D93" w:rsidP="00147536">
            <w:pPr>
              <w:spacing w:after="0" w:line="240" w:lineRule="auto"/>
              <w:contextualSpacing/>
            </w:pPr>
            <w:r w:rsidRPr="005A60FD">
              <w:t>Wyoming</w:t>
            </w:r>
          </w:p>
        </w:tc>
        <w:tc>
          <w:tcPr>
            <w:tcW w:w="12960" w:type="dxa"/>
            <w:gridSpan w:val="9"/>
            <w:vAlign w:val="center"/>
          </w:tcPr>
          <w:p w14:paraId="50685C26" w14:textId="77777777" w:rsidR="003E6D93" w:rsidRPr="005A60FD" w:rsidRDefault="003E6D93" w:rsidP="00147536">
            <w:pPr>
              <w:spacing w:after="0" w:line="240" w:lineRule="auto"/>
              <w:contextualSpacing/>
              <w:jc w:val="center"/>
            </w:pPr>
            <w:r w:rsidRPr="005A60FD">
              <w:t>No public information available on SLU.</w:t>
            </w:r>
          </w:p>
        </w:tc>
      </w:tr>
    </w:tbl>
    <w:p w14:paraId="3F3D6BBD" w14:textId="77777777" w:rsidR="00147536" w:rsidRPr="005A60FD" w:rsidRDefault="00147536" w:rsidP="00147536">
      <w:pPr>
        <w:pStyle w:val="Subtitle"/>
      </w:pPr>
      <w:r w:rsidRPr="005A60FD">
        <w:rPr>
          <w:vertAlign w:val="superscript"/>
        </w:rPr>
        <w:t>1</w:t>
      </w:r>
      <w:r w:rsidRPr="005A60FD">
        <w:t>“Specific SLU Guidance Document Developed” may include Appendices.</w:t>
      </w:r>
    </w:p>
    <w:p w14:paraId="325B1085" w14:textId="77777777" w:rsidR="00147536" w:rsidRPr="005A60FD" w:rsidRDefault="00147536" w:rsidP="00147536">
      <w:pPr>
        <w:pStyle w:val="Subtitle"/>
      </w:pPr>
      <w:r w:rsidRPr="005A60FD">
        <w:rPr>
          <w:vertAlign w:val="superscript"/>
        </w:rPr>
        <w:t>2</w:t>
      </w:r>
      <w:r w:rsidRPr="005A60FD">
        <w:t>“Simple Single Receptor Methodology” implies that a single receptor is identified for an SLU, and the receptor is worth a single residence.</w:t>
      </w:r>
    </w:p>
    <w:p w14:paraId="00B40FD4" w14:textId="77777777" w:rsidR="002037C0" w:rsidRPr="005A60FD" w:rsidRDefault="002037C0" w:rsidP="002037C0">
      <w:pPr>
        <w:pStyle w:val="Subtitle"/>
        <w:sectPr w:rsidR="002037C0" w:rsidRPr="005A60FD" w:rsidSect="003E6D93">
          <w:pgSz w:w="15840" w:h="12240" w:orient="landscape"/>
          <w:pgMar w:top="1440" w:right="1440" w:bottom="1440" w:left="1440" w:header="1440" w:footer="720" w:gutter="0"/>
          <w:cols w:space="720"/>
          <w:docGrid w:linePitch="360"/>
        </w:sectPr>
      </w:pPr>
      <w:r w:rsidRPr="005A60FD">
        <w:rPr>
          <w:vertAlign w:val="superscript"/>
        </w:rPr>
        <w:t>3</w:t>
      </w:r>
      <w:r w:rsidRPr="005A60FD">
        <w:t xml:space="preserve"> “Multiple Receptor Methodology” implies that a receptor is placed at each area of “frequent human use” within an SLU (e.g., Receptors at a park are placed at a baseball field, a playground, a basketball court, and a picnic table).</w:t>
      </w:r>
    </w:p>
    <w:p w14:paraId="47FAE7F0" w14:textId="3D951277" w:rsidR="003E6D93" w:rsidRPr="005A60FD" w:rsidRDefault="006C29F4" w:rsidP="00D81D49">
      <w:pPr>
        <w:pStyle w:val="Heading1"/>
      </w:pPr>
      <w:bookmarkStart w:id="30" w:name="_Toc97823950"/>
      <w:bookmarkStart w:id="31" w:name="_Toc153378583"/>
      <w:r w:rsidRPr="005A60FD">
        <w:lastRenderedPageBreak/>
        <w:t>Methodology to Evaluate Special Land</w:t>
      </w:r>
      <w:bookmarkEnd w:id="30"/>
      <w:r w:rsidR="00F07AB7" w:rsidRPr="005A60FD">
        <w:t xml:space="preserve"> Uses</w:t>
      </w:r>
      <w:bookmarkEnd w:id="31"/>
    </w:p>
    <w:p w14:paraId="394E2A18" w14:textId="49FC69FE" w:rsidR="00676E83" w:rsidRPr="005A60FD" w:rsidRDefault="00747172" w:rsidP="00676E83">
      <w:pPr>
        <w:rPr>
          <w:color w:val="000000" w:themeColor="text1"/>
        </w:rPr>
      </w:pPr>
      <w:r w:rsidRPr="005A60FD">
        <w:t>This methodology</w:t>
      </w:r>
      <w:r w:rsidR="00487474" w:rsidRPr="005A60FD">
        <w:t xml:space="preserve"> replaces </w:t>
      </w:r>
      <w:r w:rsidR="00487474" w:rsidRPr="005A60FD">
        <w:rPr>
          <w:i/>
          <w:iCs/>
        </w:rPr>
        <w:t>A Method to Determine Reasonableness and Feasibility of Noise Abatement at Special Land Use Locations</w:t>
      </w:r>
      <w:r w:rsidR="00487474" w:rsidRPr="005A60FD">
        <w:t xml:space="preserve"> (FDOT, 2009) and updates FDOT’s </w:t>
      </w:r>
      <w:r w:rsidR="00316980" w:rsidRPr="005A60FD">
        <w:t xml:space="preserve">process </w:t>
      </w:r>
      <w:r w:rsidRPr="005A60FD">
        <w:t xml:space="preserve">used to identify </w:t>
      </w:r>
      <w:r w:rsidR="002E4378">
        <w:t xml:space="preserve">traffic </w:t>
      </w:r>
      <w:r w:rsidRPr="005A60FD">
        <w:t>noise levels, impacts, and evaluate noise abatement for SLUs.</w:t>
      </w:r>
      <w:r w:rsidR="00723202" w:rsidRPr="005A60FD">
        <w:t xml:space="preserve"> </w:t>
      </w:r>
      <w:r w:rsidR="00644D21">
        <w:t xml:space="preserve">SLUs are non-residential noise sensitive sites that are listed in FHWA’s NAC Activity Categories A, C, D, and E. </w:t>
      </w:r>
      <w:r w:rsidR="009C40E7" w:rsidRPr="005A60FD">
        <w:rPr>
          <w:color w:val="000000" w:themeColor="text1"/>
        </w:rPr>
        <w:t xml:space="preserve">The methodology to evaluate </w:t>
      </w:r>
      <w:r w:rsidRPr="005A60FD">
        <w:rPr>
          <w:color w:val="000000" w:themeColor="text1"/>
        </w:rPr>
        <w:t>SLUs</w:t>
      </w:r>
      <w:r w:rsidR="009C40E7" w:rsidRPr="005A60FD">
        <w:rPr>
          <w:color w:val="000000" w:themeColor="text1"/>
        </w:rPr>
        <w:t xml:space="preserve"> </w:t>
      </w:r>
      <w:r w:rsidR="00F54F50">
        <w:rPr>
          <w:color w:val="000000" w:themeColor="text1"/>
        </w:rPr>
        <w:t>is comprised of</w:t>
      </w:r>
      <w:r w:rsidR="009C40E7" w:rsidRPr="005A60FD">
        <w:rPr>
          <w:color w:val="000000" w:themeColor="text1"/>
        </w:rPr>
        <w:t xml:space="preserve"> seven steps</w:t>
      </w:r>
      <w:r w:rsidR="00993A26" w:rsidRPr="005A60FD">
        <w:rPr>
          <w:color w:val="000000" w:themeColor="text1"/>
        </w:rPr>
        <w:t>, as shown in</w:t>
      </w:r>
      <w:r w:rsidR="00993A26" w:rsidRPr="005A60FD">
        <w:rPr>
          <w:b/>
          <w:bCs/>
          <w:color w:val="000000" w:themeColor="text1"/>
        </w:rPr>
        <w:t xml:space="preserve"> </w:t>
      </w:r>
      <w:r w:rsidR="00EC301C" w:rsidRPr="00EC301C">
        <w:rPr>
          <w:b/>
          <w:bCs/>
          <w:color w:val="000000" w:themeColor="text1"/>
        </w:rPr>
        <w:fldChar w:fldCharType="begin"/>
      </w:r>
      <w:r w:rsidR="00EC301C" w:rsidRPr="00EC301C">
        <w:rPr>
          <w:b/>
          <w:bCs/>
          <w:color w:val="000000" w:themeColor="text1"/>
        </w:rPr>
        <w:instrText xml:space="preserve"> REF _Ref153197540 \h  \* MERGEFORMAT </w:instrText>
      </w:r>
      <w:r w:rsidR="00EC301C" w:rsidRPr="00EC301C">
        <w:rPr>
          <w:b/>
          <w:bCs/>
          <w:color w:val="000000" w:themeColor="text1"/>
        </w:rPr>
      </w:r>
      <w:r w:rsidR="00EC301C" w:rsidRPr="00EC301C">
        <w:rPr>
          <w:b/>
          <w:bCs/>
          <w:color w:val="000000" w:themeColor="text1"/>
        </w:rPr>
        <w:fldChar w:fldCharType="separate"/>
      </w:r>
      <w:r w:rsidR="00EC301C" w:rsidRPr="00EC301C">
        <w:rPr>
          <w:b/>
          <w:bCs/>
        </w:rPr>
        <w:t xml:space="preserve">Figure </w:t>
      </w:r>
      <w:r w:rsidR="00EC301C" w:rsidRPr="00EC301C">
        <w:rPr>
          <w:b/>
          <w:bCs/>
          <w:noProof/>
        </w:rPr>
        <w:t>1</w:t>
      </w:r>
      <w:r w:rsidR="00EC301C" w:rsidRPr="00EC301C">
        <w:rPr>
          <w:b/>
          <w:bCs/>
          <w:color w:val="000000" w:themeColor="text1"/>
        </w:rPr>
        <w:fldChar w:fldCharType="end"/>
      </w:r>
      <w:r w:rsidR="00EC301C">
        <w:rPr>
          <w:b/>
          <w:bCs/>
          <w:color w:val="000000" w:themeColor="text1"/>
        </w:rPr>
        <w:t xml:space="preserve"> </w:t>
      </w:r>
      <w:r w:rsidR="00676E83" w:rsidRPr="005A60FD">
        <w:rPr>
          <w:color w:val="000000" w:themeColor="text1"/>
        </w:rPr>
        <w:t>and</w:t>
      </w:r>
      <w:r w:rsidR="00F8718C">
        <w:rPr>
          <w:b/>
          <w:bCs/>
          <w:color w:val="000000" w:themeColor="text1"/>
        </w:rPr>
        <w:t xml:space="preserve"> </w:t>
      </w:r>
      <w:r w:rsidR="00F8718C" w:rsidRPr="00F8718C">
        <w:rPr>
          <w:b/>
          <w:bCs/>
          <w:color w:val="000000" w:themeColor="text1"/>
        </w:rPr>
        <w:fldChar w:fldCharType="begin"/>
      </w:r>
      <w:r w:rsidR="00F8718C" w:rsidRPr="00F8718C">
        <w:rPr>
          <w:b/>
          <w:bCs/>
          <w:color w:val="000000" w:themeColor="text1"/>
        </w:rPr>
        <w:instrText xml:space="preserve"> REF _Ref115360273 \h  \* MERGEFORMAT </w:instrText>
      </w:r>
      <w:r w:rsidR="00F8718C" w:rsidRPr="00F8718C">
        <w:rPr>
          <w:b/>
          <w:bCs/>
          <w:color w:val="000000" w:themeColor="text1"/>
        </w:rPr>
      </w:r>
      <w:r w:rsidR="00F8718C" w:rsidRPr="00F8718C">
        <w:rPr>
          <w:b/>
          <w:bCs/>
          <w:color w:val="000000" w:themeColor="text1"/>
        </w:rPr>
        <w:fldChar w:fldCharType="separate"/>
      </w:r>
      <w:r w:rsidR="00EC301C" w:rsidRPr="00EC301C">
        <w:rPr>
          <w:b/>
          <w:bCs/>
        </w:rPr>
        <w:t xml:space="preserve">Figure </w:t>
      </w:r>
      <w:r w:rsidR="00EC301C" w:rsidRPr="00EC301C">
        <w:rPr>
          <w:b/>
          <w:bCs/>
          <w:noProof/>
        </w:rPr>
        <w:t>2</w:t>
      </w:r>
      <w:r w:rsidR="00F8718C" w:rsidRPr="00F8718C">
        <w:rPr>
          <w:b/>
          <w:bCs/>
          <w:color w:val="000000" w:themeColor="text1"/>
        </w:rPr>
        <w:fldChar w:fldCharType="end"/>
      </w:r>
      <w:r w:rsidR="00676E83" w:rsidRPr="005A60FD">
        <w:rPr>
          <w:color w:val="000000" w:themeColor="text1"/>
        </w:rPr>
        <w:t>.</w:t>
      </w:r>
    </w:p>
    <w:p w14:paraId="3C7B581C" w14:textId="2CB29FD7" w:rsidR="00676E83" w:rsidRPr="005A60FD" w:rsidRDefault="00676E83" w:rsidP="00676E83">
      <w:pPr>
        <w:rPr>
          <w:color w:val="000000" w:themeColor="text1"/>
        </w:rPr>
      </w:pPr>
    </w:p>
    <w:p w14:paraId="297FAE11" w14:textId="5BAABCE4" w:rsidR="009C40E7" w:rsidRPr="005A60FD" w:rsidRDefault="00F24EA5" w:rsidP="00C42A0A">
      <w:pPr>
        <w:rPr>
          <w:color w:val="000000" w:themeColor="text1"/>
        </w:rPr>
      </w:pPr>
      <w:r>
        <w:rPr>
          <w:noProof/>
        </w:rPr>
        <w:lastRenderedPageBreak/>
        <mc:AlternateContent>
          <mc:Choice Requires="wps">
            <w:drawing>
              <wp:anchor distT="0" distB="0" distL="114300" distR="114300" simplePos="0" relativeHeight="251807744" behindDoc="0" locked="0" layoutInCell="1" allowOverlap="1" wp14:anchorId="03C987FC" wp14:editId="643E486B">
                <wp:simplePos x="0" y="0"/>
                <wp:positionH relativeFrom="column">
                  <wp:posOffset>414057</wp:posOffset>
                </wp:positionH>
                <wp:positionV relativeFrom="paragraph">
                  <wp:posOffset>6956164</wp:posOffset>
                </wp:positionV>
                <wp:extent cx="540448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04485" cy="635"/>
                        </a:xfrm>
                        <a:prstGeom prst="rect">
                          <a:avLst/>
                        </a:prstGeom>
                        <a:solidFill>
                          <a:prstClr val="white"/>
                        </a:solidFill>
                        <a:ln>
                          <a:noFill/>
                        </a:ln>
                      </wps:spPr>
                      <wps:txbx>
                        <w:txbxContent>
                          <w:p w14:paraId="21851F6E" w14:textId="0E390243" w:rsidR="00EC301C" w:rsidRPr="00973A83" w:rsidRDefault="00EC301C" w:rsidP="00EC301C">
                            <w:pPr>
                              <w:pStyle w:val="Caption"/>
                              <w:rPr>
                                <w:rFonts w:eastAsiaTheme="minorHAnsi"/>
                                <w:noProof/>
                              </w:rPr>
                            </w:pPr>
                            <w:bookmarkStart w:id="32" w:name="_Ref153197540"/>
                            <w:bookmarkStart w:id="33" w:name="_Toc153378611"/>
                            <w:r>
                              <w:t xml:space="preserve">Figure </w:t>
                            </w:r>
                            <w:fldSimple w:instr=" SEQ Figure \* ARABIC ">
                              <w:r>
                                <w:rPr>
                                  <w:noProof/>
                                </w:rPr>
                                <w:t>1</w:t>
                              </w:r>
                            </w:fldSimple>
                            <w:bookmarkEnd w:id="32"/>
                            <w:r>
                              <w:t xml:space="preserve"> </w:t>
                            </w:r>
                            <w:r w:rsidRPr="00EA06B5">
                              <w:rPr>
                                <w:sz w:val="22"/>
                                <w:szCs w:val="22"/>
                              </w:rPr>
                              <w:t>Special Land Use Evaluation Methodology: Process Overview</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3C987FC" id="_x0000_t202" coordsize="21600,21600" o:spt="202" path="m,l,21600r21600,l21600,xe">
                <v:stroke joinstyle="miter"/>
                <v:path gradientshapeok="t" o:connecttype="rect"/>
              </v:shapetype>
              <v:shape id="Text Box 8" o:spid="_x0000_s1028" type="#_x0000_t202" style="position:absolute;left:0;text-align:left;margin-left:32.6pt;margin-top:547.75pt;width:425.55pt;height:.0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" stroked="f">
                <v:textbox style="mso-fit-shape-to-text:t" inset="0,0,0,0">
                  <w:txbxContent>
                    <w:p w14:paraId="21851F6E" w14:textId="0E390243" w:rsidR="00EC301C" w:rsidRPr="00973A83" w:rsidRDefault="00EC301C" w:rsidP="00EC301C">
                      <w:pPr>
                        <w:pStyle w:val="Caption"/>
                        <w:rPr>
                          <w:rFonts w:eastAsiaTheme="minorHAnsi"/>
                          <w:noProof/>
                        </w:rPr>
                      </w:pPr>
                      <w:bookmarkStart w:id="34" w:name="_Ref153197540"/>
                      <w:bookmarkStart w:id="35" w:name="_Toc153378611"/>
                      <w:r>
                        <w:t xml:space="preserve">Figure </w:t>
                      </w:r>
                      <w:fldSimple w:instr=" SEQ Figure \* ARABIC ">
                        <w:r>
                          <w:rPr>
                            <w:noProof/>
                          </w:rPr>
                          <w:t>1</w:t>
                        </w:r>
                      </w:fldSimple>
                      <w:bookmarkEnd w:id="34"/>
                      <w:r>
                        <w:t xml:space="preserve"> </w:t>
                      </w:r>
                      <w:r w:rsidRPr="00EA06B5">
                        <w:rPr>
                          <w:sz w:val="22"/>
                          <w:szCs w:val="22"/>
                        </w:rPr>
                        <w:t>Special Land Use Evaluation Methodology: Process Overview</w:t>
                      </w:r>
                      <w:bookmarkEnd w:id="35"/>
                    </w:p>
                  </w:txbxContent>
                </v:textbox>
                <w10:wrap type="square"/>
              </v:shape>
            </w:pict>
          </mc:Fallback>
        </mc:AlternateContent>
      </w:r>
      <w:r w:rsidRPr="005A60FD">
        <w:rPr>
          <w:noProof/>
        </w:rPr>
        <w:drawing>
          <wp:anchor distT="0" distB="0" distL="114300" distR="114300" simplePos="0" relativeHeight="251791360" behindDoc="0" locked="0" layoutInCell="1" allowOverlap="1" wp14:anchorId="78EB8886" wp14:editId="08C1D650">
            <wp:simplePos x="0" y="0"/>
            <wp:positionH relativeFrom="margin">
              <wp:posOffset>370803</wp:posOffset>
            </wp:positionH>
            <wp:positionV relativeFrom="margin">
              <wp:align>center</wp:align>
            </wp:positionV>
            <wp:extent cx="5404485" cy="5953760"/>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36511" t="23564" r="25373" b="7108"/>
                    <a:stretch/>
                  </pic:blipFill>
                  <pic:spPr bwMode="auto">
                    <a:xfrm>
                      <a:off x="0" y="0"/>
                      <a:ext cx="5404485" cy="595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3A26" w:rsidRPr="005A60FD">
        <w:rPr>
          <w:color w:val="000000" w:themeColor="text1"/>
        </w:rPr>
        <w:t>.</w:t>
      </w:r>
      <w:r w:rsidR="009C40E7" w:rsidRPr="005A60FD">
        <w:rPr>
          <w:color w:val="000000" w:themeColor="text1"/>
        </w:rPr>
        <w:t xml:space="preserve"> </w:t>
      </w:r>
    </w:p>
    <w:p w14:paraId="6B07BE37" w14:textId="3197DE77" w:rsidR="00C06DBC" w:rsidRPr="005A60FD" w:rsidRDefault="00C06DBC" w:rsidP="00455656">
      <w:pPr>
        <w:jc w:val="center"/>
        <w:sectPr w:rsidR="00C06DBC" w:rsidRPr="005A60FD" w:rsidSect="003E6D93">
          <w:pgSz w:w="12240" w:h="15840"/>
          <w:pgMar w:top="1440" w:right="1440" w:bottom="1440" w:left="1440" w:header="1440" w:footer="720" w:gutter="0"/>
          <w:cols w:space="720"/>
          <w:docGrid w:linePitch="360"/>
        </w:sectPr>
      </w:pPr>
    </w:p>
    <w:p w14:paraId="0B2D01D1" w14:textId="0FF9D58F" w:rsidR="000B0042" w:rsidRPr="005A60FD" w:rsidRDefault="00676E83" w:rsidP="000B0042">
      <w:pPr>
        <w:rPr>
          <w:rStyle w:val="Heading2Char"/>
          <w:b w:val="0"/>
          <w:bCs w:val="0"/>
        </w:rPr>
        <w:sectPr w:rsidR="000B0042" w:rsidRPr="005A60FD" w:rsidSect="003E6D93">
          <w:pgSz w:w="12240" w:h="15840"/>
          <w:pgMar w:top="1440" w:right="1440" w:bottom="1440" w:left="1440" w:header="1440" w:footer="720" w:gutter="0"/>
          <w:cols w:space="720"/>
          <w:docGrid w:linePitch="360"/>
        </w:sectPr>
      </w:pPr>
      <w:r w:rsidRPr="005A60FD">
        <w:rPr>
          <w:noProof/>
        </w:rPr>
        <w:lastRenderedPageBreak/>
        <mc:AlternateContent>
          <mc:Choice Requires="wps">
            <w:drawing>
              <wp:anchor distT="0" distB="0" distL="114300" distR="114300" simplePos="0" relativeHeight="251774976" behindDoc="0" locked="0" layoutInCell="1" allowOverlap="1" wp14:anchorId="1283BEE7" wp14:editId="0CFAB23D">
                <wp:simplePos x="0" y="0"/>
                <wp:positionH relativeFrom="column">
                  <wp:posOffset>-3810</wp:posOffset>
                </wp:positionH>
                <wp:positionV relativeFrom="paragraph">
                  <wp:posOffset>7426409</wp:posOffset>
                </wp:positionV>
                <wp:extent cx="6062345" cy="635"/>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6062345" cy="635"/>
                        </a:xfrm>
                        <a:prstGeom prst="rect">
                          <a:avLst/>
                        </a:prstGeom>
                        <a:solidFill>
                          <a:prstClr val="white"/>
                        </a:solidFill>
                        <a:ln>
                          <a:noFill/>
                        </a:ln>
                      </wps:spPr>
                      <wps:txbx>
                        <w:txbxContent>
                          <w:p w14:paraId="419557CC" w14:textId="00FCD9D1" w:rsidR="00676E83" w:rsidRPr="00676E83" w:rsidRDefault="00676E83" w:rsidP="00676E83">
                            <w:pPr>
                              <w:pStyle w:val="Caption"/>
                              <w:rPr>
                                <w:rFonts w:asciiTheme="majorHAnsi" w:eastAsiaTheme="majorEastAsia" w:hAnsiTheme="majorHAnsi" w:cstheme="majorBidi"/>
                                <w:noProof/>
                                <w:color w:val="2F5496" w:themeColor="accent1" w:themeShade="BF"/>
                                <w:sz w:val="22"/>
                                <w:szCs w:val="22"/>
                              </w:rPr>
                            </w:pPr>
                            <w:bookmarkStart w:id="36" w:name="_Ref115360273"/>
                            <w:bookmarkStart w:id="37" w:name="_Toc153378612"/>
                            <w:r w:rsidRPr="00676E83">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2</w:t>
                            </w:r>
                            <w:r w:rsidR="00EC301C">
                              <w:rPr>
                                <w:sz w:val="22"/>
                                <w:szCs w:val="22"/>
                              </w:rPr>
                              <w:fldChar w:fldCharType="end"/>
                            </w:r>
                            <w:bookmarkEnd w:id="36"/>
                            <w:r w:rsidRPr="00676E83">
                              <w:rPr>
                                <w:sz w:val="22"/>
                                <w:szCs w:val="22"/>
                              </w:rPr>
                              <w:t xml:space="preserve"> </w:t>
                            </w:r>
                            <w:r w:rsidR="00647DC0">
                              <w:rPr>
                                <w:sz w:val="22"/>
                                <w:szCs w:val="22"/>
                              </w:rPr>
                              <w:t>Special Land Use Methodology Flowchart</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83BEE7" id="Text Box 29" o:spid="_x0000_s1029" type="#_x0000_t202" style="position:absolute;left:0;text-align:left;margin-left:-.3pt;margin-top:584.75pt;width:477.35pt;height:.0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" stroked="f">
                <v:textbox style="mso-fit-shape-to-text:t" inset="0,0,0,0">
                  <w:txbxContent>
                    <w:p w14:paraId="419557CC" w14:textId="00FCD9D1" w:rsidR="00676E83" w:rsidRPr="00676E83" w:rsidRDefault="00676E83" w:rsidP="00676E83">
                      <w:pPr>
                        <w:pStyle w:val="Caption"/>
                        <w:rPr>
                          <w:rFonts w:asciiTheme="majorHAnsi" w:eastAsiaTheme="majorEastAsia" w:hAnsiTheme="majorHAnsi" w:cstheme="majorBidi"/>
                          <w:noProof/>
                          <w:color w:val="2F5496" w:themeColor="accent1" w:themeShade="BF"/>
                          <w:sz w:val="22"/>
                          <w:szCs w:val="22"/>
                        </w:rPr>
                      </w:pPr>
                      <w:bookmarkStart w:id="39" w:name="_Ref115360273"/>
                      <w:bookmarkStart w:id="40" w:name="_Toc153378612"/>
                      <w:r w:rsidRPr="00676E83">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2</w:t>
                      </w:r>
                      <w:r w:rsidR="00EC301C">
                        <w:rPr>
                          <w:sz w:val="22"/>
                          <w:szCs w:val="22"/>
                        </w:rPr>
                        <w:fldChar w:fldCharType="end"/>
                      </w:r>
                      <w:bookmarkEnd w:id="39"/>
                      <w:r w:rsidRPr="00676E83">
                        <w:rPr>
                          <w:sz w:val="22"/>
                          <w:szCs w:val="22"/>
                        </w:rPr>
                        <w:t xml:space="preserve"> </w:t>
                      </w:r>
                      <w:r w:rsidR="00647DC0">
                        <w:rPr>
                          <w:sz w:val="22"/>
                          <w:szCs w:val="22"/>
                        </w:rPr>
                        <w:t>Special Land Use Methodology Flowchart</w:t>
                      </w:r>
                      <w:bookmarkEnd w:id="40"/>
                    </w:p>
                  </w:txbxContent>
                </v:textbox>
                <w10:wrap type="topAndBottom"/>
              </v:shape>
            </w:pict>
          </mc:Fallback>
        </mc:AlternateContent>
      </w:r>
      <w:r w:rsidR="006A0639">
        <w:rPr>
          <w:noProof/>
          <w:sz w:val="16"/>
          <w:szCs w:val="16"/>
        </w:rPr>
        <w:drawing>
          <wp:anchor distT="0" distB="0" distL="114300" distR="114300" simplePos="0" relativeHeight="251797504" behindDoc="0" locked="0" layoutInCell="1" allowOverlap="1" wp14:anchorId="28A772E8" wp14:editId="34772573">
            <wp:simplePos x="0" y="0"/>
            <wp:positionH relativeFrom="column">
              <wp:posOffset>0</wp:posOffset>
            </wp:positionH>
            <wp:positionV relativeFrom="paragraph">
              <wp:posOffset>0</wp:posOffset>
            </wp:positionV>
            <wp:extent cx="5753735" cy="745172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735" cy="745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9E141" w14:textId="6ED3ACC1" w:rsidR="003E7E3B" w:rsidRPr="005A60FD" w:rsidRDefault="003E7E3B" w:rsidP="000B0042">
      <w:pPr>
        <w:pStyle w:val="Heading2"/>
      </w:pPr>
      <w:bookmarkStart w:id="38" w:name="_Toc97823951"/>
      <w:bookmarkStart w:id="39" w:name="_Toc153378584"/>
      <w:r w:rsidRPr="005A60FD">
        <w:rPr>
          <w:rStyle w:val="Heading2Char"/>
          <w:b/>
          <w:bCs/>
        </w:rPr>
        <w:lastRenderedPageBreak/>
        <w:t>Step 1: Identify Impacts</w:t>
      </w:r>
      <w:bookmarkEnd w:id="38"/>
      <w:bookmarkEnd w:id="39"/>
    </w:p>
    <w:p w14:paraId="7847BFCB" w14:textId="1B6D93F2" w:rsidR="009C40E7" w:rsidRPr="005A60FD" w:rsidRDefault="006A0639" w:rsidP="00C42A0A">
      <w:r>
        <w:rPr>
          <w:noProof/>
          <w:sz w:val="16"/>
          <w:szCs w:val="16"/>
        </w:rPr>
        <w:drawing>
          <wp:anchor distT="0" distB="0" distL="114300" distR="114300" simplePos="0" relativeHeight="251796480" behindDoc="0" locked="0" layoutInCell="1" allowOverlap="1" wp14:anchorId="02E4A00D" wp14:editId="22395BB7">
            <wp:simplePos x="0" y="0"/>
            <wp:positionH relativeFrom="column">
              <wp:posOffset>0</wp:posOffset>
            </wp:positionH>
            <wp:positionV relativeFrom="paragraph">
              <wp:posOffset>921109</wp:posOffset>
            </wp:positionV>
            <wp:extent cx="5749290" cy="752475"/>
            <wp:effectExtent l="0" t="0" r="381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t="11193"/>
                    <a:stretch/>
                  </pic:blipFill>
                  <pic:spPr bwMode="auto">
                    <a:xfrm>
                      <a:off x="0" y="0"/>
                      <a:ext cx="574929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A46" w:rsidRPr="005A60FD">
        <w:rPr>
          <w:noProof/>
        </w:rPr>
        <mc:AlternateContent>
          <mc:Choice Requires="wps">
            <w:drawing>
              <wp:anchor distT="0" distB="0" distL="114300" distR="114300" simplePos="0" relativeHeight="251772928" behindDoc="0" locked="0" layoutInCell="1" allowOverlap="1" wp14:anchorId="68648B20" wp14:editId="553662BE">
                <wp:simplePos x="0" y="0"/>
                <wp:positionH relativeFrom="column">
                  <wp:posOffset>-29797</wp:posOffset>
                </wp:positionH>
                <wp:positionV relativeFrom="paragraph">
                  <wp:posOffset>1793480</wp:posOffset>
                </wp:positionV>
                <wp:extent cx="6296025" cy="635"/>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6296025" cy="635"/>
                        </a:xfrm>
                        <a:prstGeom prst="rect">
                          <a:avLst/>
                        </a:prstGeom>
                        <a:solidFill>
                          <a:prstClr val="white"/>
                        </a:solidFill>
                        <a:ln>
                          <a:noFill/>
                        </a:ln>
                      </wps:spPr>
                      <wps:txbx>
                        <w:txbxContent>
                          <w:p w14:paraId="7FD5797D" w14:textId="6182C79E" w:rsidR="00676E83" w:rsidRPr="00411D2F" w:rsidRDefault="00676E83" w:rsidP="00676E83">
                            <w:pPr>
                              <w:pStyle w:val="Caption"/>
                              <w:rPr>
                                <w:rFonts w:eastAsiaTheme="minorHAnsi"/>
                                <w:noProof/>
                              </w:rPr>
                            </w:pPr>
                            <w:bookmarkStart w:id="40" w:name="_Ref114136428"/>
                            <w:bookmarkStart w:id="41" w:name="_Toc153378613"/>
                            <w:r w:rsidRPr="00676E83">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3</w:t>
                            </w:r>
                            <w:r w:rsidR="00EC301C">
                              <w:rPr>
                                <w:sz w:val="22"/>
                                <w:szCs w:val="22"/>
                              </w:rPr>
                              <w:fldChar w:fldCharType="end"/>
                            </w:r>
                            <w:bookmarkEnd w:id="40"/>
                            <w:r w:rsidRPr="00676E83">
                              <w:rPr>
                                <w:sz w:val="22"/>
                                <w:szCs w:val="22"/>
                              </w:rPr>
                              <w:t xml:space="preserve"> Step</w:t>
                            </w:r>
                            <w:r w:rsidRPr="00EA06B5">
                              <w:rPr>
                                <w:sz w:val="22"/>
                                <w:szCs w:val="22"/>
                              </w:rPr>
                              <w:t xml:space="preserve"> 1: Identify Impacts</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648B20" id="Text Box 28" o:spid="_x0000_s1030" type="#_x0000_t202" style="position:absolute;left:0;text-align:left;margin-left:-2.35pt;margin-top:141.2pt;width:495.75pt;height:.0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" stroked="f">
                <v:textbox style="mso-fit-shape-to-text:t" inset="0,0,0,0">
                  <w:txbxContent>
                    <w:p w14:paraId="7FD5797D" w14:textId="6182C79E" w:rsidR="00676E83" w:rsidRPr="00411D2F" w:rsidRDefault="00676E83" w:rsidP="00676E83">
                      <w:pPr>
                        <w:pStyle w:val="Caption"/>
                        <w:rPr>
                          <w:rFonts w:eastAsiaTheme="minorHAnsi"/>
                          <w:noProof/>
                        </w:rPr>
                      </w:pPr>
                      <w:bookmarkStart w:id="45" w:name="_Ref114136428"/>
                      <w:bookmarkStart w:id="46" w:name="_Toc153378613"/>
                      <w:r w:rsidRPr="00676E83">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3</w:t>
                      </w:r>
                      <w:r w:rsidR="00EC301C">
                        <w:rPr>
                          <w:sz w:val="22"/>
                          <w:szCs w:val="22"/>
                        </w:rPr>
                        <w:fldChar w:fldCharType="end"/>
                      </w:r>
                      <w:bookmarkEnd w:id="45"/>
                      <w:r w:rsidRPr="00676E83">
                        <w:rPr>
                          <w:sz w:val="22"/>
                          <w:szCs w:val="22"/>
                        </w:rPr>
                        <w:t xml:space="preserve"> Step</w:t>
                      </w:r>
                      <w:r w:rsidRPr="00EA06B5">
                        <w:rPr>
                          <w:sz w:val="22"/>
                          <w:szCs w:val="22"/>
                        </w:rPr>
                        <w:t xml:space="preserve"> 1: Identify Impacts</w:t>
                      </w:r>
                      <w:bookmarkEnd w:id="46"/>
                    </w:p>
                  </w:txbxContent>
                </v:textbox>
                <w10:wrap type="topAndBottom"/>
              </v:shape>
            </w:pict>
          </mc:Fallback>
        </mc:AlternateContent>
      </w:r>
      <w:proofErr w:type="gramStart"/>
      <w:r w:rsidR="009C40E7" w:rsidRPr="005A60FD">
        <w:t>In order to</w:t>
      </w:r>
      <w:proofErr w:type="gramEnd"/>
      <w:r w:rsidR="009C40E7" w:rsidRPr="005A60FD">
        <w:t xml:space="preserve"> initiate an evaluation of noise abatement from highway traffic noise for SLUs, the future build predicted noise levels must be identified.</w:t>
      </w:r>
      <w:r w:rsidR="001A401E" w:rsidRPr="005A60FD">
        <w:t xml:space="preserve"> For PD&amp;E phase noise studies, the existing noise levels must also be identified.</w:t>
      </w:r>
      <w:r w:rsidR="009C40E7" w:rsidRPr="005A60FD">
        <w:t xml:space="preserve"> Th</w:t>
      </w:r>
      <w:r w:rsidR="001A401E" w:rsidRPr="005A60FD">
        <w:t>ese tasks sh</w:t>
      </w:r>
      <w:r w:rsidR="009C40E7" w:rsidRPr="005A60FD">
        <w:t>ould be done following procedures listed in 23 C</w:t>
      </w:r>
      <w:r w:rsidR="00C91B2C" w:rsidRPr="005A60FD">
        <w:t xml:space="preserve">FR </w:t>
      </w:r>
      <w:r w:rsidR="009C40E7" w:rsidRPr="005A60FD">
        <w:t xml:space="preserve">772 and the latest version of the FDOT </w:t>
      </w:r>
      <w:r w:rsidR="00747172" w:rsidRPr="005A60FD">
        <w:t xml:space="preserve">PD&amp;E </w:t>
      </w:r>
      <w:r w:rsidR="009C40E7" w:rsidRPr="005A60FD">
        <w:t>Manual</w:t>
      </w:r>
      <w:r w:rsidR="00747172" w:rsidRPr="005A60FD">
        <w:t>,</w:t>
      </w:r>
      <w:r w:rsidR="009C40E7" w:rsidRPr="005A60FD">
        <w:t xml:space="preserve"> Chapter 18 </w:t>
      </w:r>
      <w:r w:rsidR="00747172" w:rsidRPr="005A60FD">
        <w:t>(</w:t>
      </w:r>
      <w:r w:rsidR="009C40E7" w:rsidRPr="005A60FD">
        <w:rPr>
          <w:i/>
          <w:iCs/>
        </w:rPr>
        <w:t>Highway Traffic Noise</w:t>
      </w:r>
      <w:r w:rsidR="00747172" w:rsidRPr="005A60FD">
        <w:t>)</w:t>
      </w:r>
      <w:r w:rsidR="009C40E7" w:rsidRPr="005A60FD">
        <w:t xml:space="preserve">. </w:t>
      </w:r>
      <w:r w:rsidR="00E504E9" w:rsidRPr="005A60FD">
        <w:t>This process is represented in</w:t>
      </w:r>
      <w:r w:rsidR="00676E83" w:rsidRPr="005A60FD">
        <w:rPr>
          <w:b/>
          <w:bCs/>
        </w:rPr>
        <w:t xml:space="preserve"> </w:t>
      </w:r>
      <w:r w:rsidR="00676E83" w:rsidRPr="005A60FD">
        <w:rPr>
          <w:b/>
          <w:bCs/>
        </w:rPr>
        <w:fldChar w:fldCharType="begin"/>
      </w:r>
      <w:r w:rsidR="00676E83" w:rsidRPr="005A60FD">
        <w:rPr>
          <w:b/>
          <w:bCs/>
        </w:rPr>
        <w:instrText xml:space="preserve"> REF _Ref114136428 \h  \* MERGEFORMAT </w:instrText>
      </w:r>
      <w:r w:rsidR="00676E83" w:rsidRPr="005A60FD">
        <w:rPr>
          <w:b/>
          <w:bCs/>
        </w:rPr>
      </w:r>
      <w:r w:rsidR="00676E83" w:rsidRPr="005A60FD">
        <w:rPr>
          <w:b/>
          <w:bCs/>
        </w:rPr>
        <w:fldChar w:fldCharType="separate"/>
      </w:r>
      <w:r w:rsidR="003C78ED" w:rsidRPr="003C78ED">
        <w:rPr>
          <w:b/>
          <w:bCs/>
        </w:rPr>
        <w:t xml:space="preserve">Figure </w:t>
      </w:r>
      <w:r w:rsidR="003C78ED" w:rsidRPr="003C78ED">
        <w:rPr>
          <w:b/>
          <w:bCs/>
          <w:noProof/>
        </w:rPr>
        <w:t>3</w:t>
      </w:r>
      <w:r w:rsidR="00676E83" w:rsidRPr="005A60FD">
        <w:rPr>
          <w:b/>
          <w:bCs/>
        </w:rPr>
        <w:fldChar w:fldCharType="end"/>
      </w:r>
      <w:r w:rsidR="00E504E9" w:rsidRPr="005A60FD">
        <w:t>.</w:t>
      </w:r>
      <w:r w:rsidRPr="006A0639">
        <w:rPr>
          <w:noProof/>
          <w:sz w:val="16"/>
          <w:szCs w:val="16"/>
        </w:rPr>
        <w:t xml:space="preserve"> </w:t>
      </w:r>
    </w:p>
    <w:p w14:paraId="28922111" w14:textId="657FFC5A" w:rsidR="00F01AB4" w:rsidRPr="005A60FD" w:rsidRDefault="00F01AB4" w:rsidP="00C42A0A">
      <w:r w:rsidRPr="005A60FD">
        <w:t xml:space="preserve">If impacts are identified at an SLU, the noise analyst should coordinate with the </w:t>
      </w:r>
      <w:r w:rsidR="00C04BA1" w:rsidRPr="005A60FD">
        <w:t>FDOT District Noise Specialist</w:t>
      </w:r>
      <w:r w:rsidRPr="005A60FD">
        <w:t xml:space="preserve"> and notify them of the impacted SLU and intent to evaluate noise abatement. </w:t>
      </w:r>
    </w:p>
    <w:p w14:paraId="1D435032" w14:textId="2DCC4DA8" w:rsidR="00282A34" w:rsidRPr="005A60FD" w:rsidRDefault="00282A34" w:rsidP="00D81D49">
      <w:pPr>
        <w:pStyle w:val="Heading3"/>
      </w:pPr>
      <w:bookmarkStart w:id="42" w:name="_Toc97823952"/>
      <w:bookmarkStart w:id="43" w:name="_Toc153378585"/>
      <w:r w:rsidRPr="005A60FD">
        <w:t>Receptor Placement</w:t>
      </w:r>
      <w:bookmarkEnd w:id="42"/>
      <w:bookmarkEnd w:id="43"/>
    </w:p>
    <w:p w14:paraId="731F6CAD" w14:textId="6BFB985B" w:rsidR="00A66364" w:rsidRPr="005A60FD" w:rsidRDefault="00282A34" w:rsidP="00197A7D">
      <w:r w:rsidRPr="005A60FD">
        <w:t xml:space="preserve">Receptors should be placed at areas of frequent human use as described in </w:t>
      </w:r>
      <w:bookmarkStart w:id="44" w:name="_Hlk99623359"/>
      <w:r w:rsidR="00F07AB7" w:rsidRPr="005A60FD">
        <w:t xml:space="preserve">Part 2, </w:t>
      </w:r>
      <w:r w:rsidRPr="005A60FD">
        <w:t>Chapter 18</w:t>
      </w:r>
      <w:r w:rsidR="00F07AB7" w:rsidRPr="005A60FD">
        <w:t xml:space="preserve"> of the </w:t>
      </w:r>
      <w:r w:rsidR="00CC00D6" w:rsidRPr="005A60FD">
        <w:t>PD&amp;E</w:t>
      </w:r>
      <w:r w:rsidR="00F07AB7" w:rsidRPr="005A60FD">
        <w:t xml:space="preserve"> Manual</w:t>
      </w:r>
      <w:r w:rsidRPr="005A60FD">
        <w:t xml:space="preserve"> </w:t>
      </w:r>
      <w:r w:rsidR="00F07AB7" w:rsidRPr="005A60FD">
        <w:t>(</w:t>
      </w:r>
      <w:r w:rsidR="00F07AB7" w:rsidRPr="005A60FD">
        <w:rPr>
          <w:i/>
          <w:iCs/>
        </w:rPr>
        <w:t>Highway Traffic Noise)</w:t>
      </w:r>
      <w:r w:rsidR="00DB198D">
        <w:t xml:space="preserve">, the FDOT’s </w:t>
      </w:r>
      <w:r w:rsidR="00DB198D">
        <w:rPr>
          <w:i/>
          <w:iCs/>
        </w:rPr>
        <w:t xml:space="preserve">Traffic Noise Modeling and Analysis Practitioner’s Handbook </w:t>
      </w:r>
      <w:r w:rsidR="00DB198D">
        <w:t>(December 2018),</w:t>
      </w:r>
      <w:r w:rsidR="00F07AB7" w:rsidRPr="005A60FD">
        <w:t xml:space="preserve"> </w:t>
      </w:r>
      <w:r w:rsidR="002037C0" w:rsidRPr="005A60FD">
        <w:t>and 23 CFR Part 772</w:t>
      </w:r>
      <w:bookmarkEnd w:id="44"/>
      <w:r w:rsidRPr="005A60FD">
        <w:t>.</w:t>
      </w:r>
      <w:r w:rsidR="00DC2428">
        <w:t xml:space="preserve"> Receptors should not be placed at areas which are not considered frequently used.</w:t>
      </w:r>
      <w:r w:rsidRPr="005A60FD">
        <w:t xml:space="preserve"> </w:t>
      </w:r>
    </w:p>
    <w:p w14:paraId="4FE11D43" w14:textId="471F9A93" w:rsidR="00282A34" w:rsidRDefault="00296CB1" w:rsidP="00197A7D">
      <w:r w:rsidRPr="005A60FD">
        <w:t xml:space="preserve">For NAC A, C, and E, </w:t>
      </w:r>
      <w:r w:rsidR="00AB5E7A">
        <w:t>receptors should be placed at exterior areas of frequent human use (EAFHU). T</w:t>
      </w:r>
      <w:r w:rsidR="00282A34" w:rsidRPr="005A60FD">
        <w:t xml:space="preserve">here are three types of receptor placement for </w:t>
      </w:r>
      <w:r w:rsidR="00AB5E7A">
        <w:t xml:space="preserve">EAFHU areas at </w:t>
      </w:r>
      <w:r w:rsidR="00282A34" w:rsidRPr="005A60FD">
        <w:t xml:space="preserve">SLUs. They are presented in </w:t>
      </w:r>
      <w:r w:rsidR="00282A34" w:rsidRPr="005A60FD">
        <w:rPr>
          <w:b/>
          <w:bCs/>
        </w:rPr>
        <w:fldChar w:fldCharType="begin"/>
      </w:r>
      <w:r w:rsidR="00282A34" w:rsidRPr="005A60FD">
        <w:rPr>
          <w:b/>
          <w:bCs/>
        </w:rPr>
        <w:instrText xml:space="preserve"> REF _Ref94174750 \h  \* MERGEFORMAT </w:instrText>
      </w:r>
      <w:r w:rsidR="00282A34" w:rsidRPr="005A60FD">
        <w:rPr>
          <w:b/>
          <w:bCs/>
        </w:rPr>
      </w:r>
      <w:r w:rsidR="00282A34" w:rsidRPr="005A60FD">
        <w:rPr>
          <w:b/>
          <w:bCs/>
        </w:rPr>
        <w:fldChar w:fldCharType="separate"/>
      </w:r>
      <w:r w:rsidR="00976DFD" w:rsidRPr="00976DFD">
        <w:rPr>
          <w:b/>
          <w:bCs/>
        </w:rPr>
        <w:t xml:space="preserve">Table </w:t>
      </w:r>
      <w:r w:rsidR="00976DFD" w:rsidRPr="00976DFD">
        <w:rPr>
          <w:b/>
          <w:bCs/>
          <w:noProof/>
        </w:rPr>
        <w:t>4</w:t>
      </w:r>
      <w:r w:rsidR="00282A34" w:rsidRPr="005A60FD">
        <w:rPr>
          <w:b/>
          <w:bCs/>
        </w:rPr>
        <w:fldChar w:fldCharType="end"/>
      </w:r>
      <w:r w:rsidR="00282A34" w:rsidRPr="005A60FD">
        <w:rPr>
          <w:b/>
          <w:bCs/>
        </w:rPr>
        <w:t>.</w:t>
      </w:r>
      <w:r w:rsidR="000C1CC6" w:rsidRPr="005A60FD">
        <w:rPr>
          <w:b/>
          <w:bCs/>
        </w:rPr>
        <w:t xml:space="preserve"> </w:t>
      </w:r>
      <w:r w:rsidR="000C1CC6" w:rsidRPr="005A60FD">
        <w:t xml:space="preserve">Note that an SLU may have more than one receptor placement type if multiple types of SLU usages are present at the SLU (e.g., a park with a playground and a trail). </w:t>
      </w:r>
    </w:p>
    <w:p w14:paraId="77CC440E" w14:textId="267EEEFE" w:rsidR="00903483" w:rsidRPr="005A60FD" w:rsidRDefault="00903483" w:rsidP="00197A7D">
      <w:r>
        <w:t xml:space="preserve">Receptor placement at some SLUs may require a discussion with the District during the Methodology Meeting that should be conducted at the beginning of the noise evaluation. For example, a park may have multiple areas of EAFHU which is separate by an area of non-frequent human use (i.e., a pond or forested area). All areas of EAFHU at the SLU should be evaluated. Areas of non-frequent human use should not be included in the evaluation.   </w:t>
      </w:r>
    </w:p>
    <w:p w14:paraId="0A2C775F" w14:textId="1CDDC621" w:rsidR="00282A34" w:rsidRPr="005A60FD" w:rsidRDefault="00282A34" w:rsidP="00F6540E">
      <w:pPr>
        <w:pStyle w:val="Caption"/>
        <w:keepNext/>
        <w:keepLines/>
        <w:rPr>
          <w:sz w:val="22"/>
          <w:szCs w:val="22"/>
        </w:rPr>
      </w:pPr>
      <w:bookmarkStart w:id="45" w:name="_Ref94174750"/>
      <w:bookmarkStart w:id="46" w:name="_Toc97823990"/>
      <w:bookmarkStart w:id="47" w:name="_Toc153378624"/>
      <w:r w:rsidRPr="005A60FD">
        <w:rPr>
          <w:sz w:val="22"/>
          <w:szCs w:val="22"/>
        </w:rPr>
        <w:lastRenderedPageBreak/>
        <w:t xml:space="preserve">Table </w:t>
      </w:r>
      <w:r w:rsidR="006A248A" w:rsidRPr="005A60FD">
        <w:rPr>
          <w:sz w:val="22"/>
          <w:szCs w:val="22"/>
        </w:rPr>
        <w:fldChar w:fldCharType="begin"/>
      </w:r>
      <w:r w:rsidR="006A248A" w:rsidRPr="005A60FD">
        <w:rPr>
          <w:sz w:val="22"/>
          <w:szCs w:val="22"/>
        </w:rPr>
        <w:instrText xml:space="preserve"> SEQ Table \* ARABIC </w:instrText>
      </w:r>
      <w:r w:rsidR="006A248A" w:rsidRPr="005A60FD">
        <w:rPr>
          <w:sz w:val="22"/>
          <w:szCs w:val="22"/>
        </w:rPr>
        <w:fldChar w:fldCharType="separate"/>
      </w:r>
      <w:r w:rsidR="00976DFD">
        <w:rPr>
          <w:noProof/>
          <w:sz w:val="22"/>
          <w:szCs w:val="22"/>
        </w:rPr>
        <w:t>4</w:t>
      </w:r>
      <w:r w:rsidR="006A248A" w:rsidRPr="005A60FD">
        <w:rPr>
          <w:noProof/>
          <w:sz w:val="22"/>
          <w:szCs w:val="22"/>
        </w:rPr>
        <w:fldChar w:fldCharType="end"/>
      </w:r>
      <w:bookmarkEnd w:id="45"/>
      <w:r w:rsidRPr="005A60FD">
        <w:rPr>
          <w:sz w:val="22"/>
          <w:szCs w:val="22"/>
        </w:rPr>
        <w:t xml:space="preserve"> Receptor Placement for SLUs</w:t>
      </w:r>
      <w:bookmarkEnd w:id="46"/>
      <w:bookmarkEnd w:id="47"/>
    </w:p>
    <w:tbl>
      <w:tblPr>
        <w:tblStyle w:val="TableGrid"/>
        <w:tblW w:w="9303" w:type="dxa"/>
        <w:tblLook w:val="04A0" w:firstRow="1" w:lastRow="0" w:firstColumn="1" w:lastColumn="0" w:noHBand="0" w:noVBand="1"/>
      </w:tblPr>
      <w:tblGrid>
        <w:gridCol w:w="2335"/>
        <w:gridCol w:w="5258"/>
        <w:gridCol w:w="1710"/>
      </w:tblGrid>
      <w:tr w:rsidR="00A0788D" w:rsidRPr="005A60FD" w14:paraId="23CBE914" w14:textId="3FBD3531" w:rsidTr="005A60FD">
        <w:tc>
          <w:tcPr>
            <w:tcW w:w="2335" w:type="dxa"/>
            <w:shd w:val="clear" w:color="auto" w:fill="D9D9D9" w:themeFill="background1" w:themeFillShade="D9"/>
            <w:vAlign w:val="center"/>
          </w:tcPr>
          <w:p w14:paraId="66EC3DCB" w14:textId="06CF2D84" w:rsidR="00A0788D" w:rsidRPr="005A60FD" w:rsidRDefault="00A0788D" w:rsidP="00A0788D">
            <w:pPr>
              <w:keepNext/>
              <w:keepLines/>
              <w:jc w:val="center"/>
              <w:rPr>
                <w:b/>
                <w:bCs/>
              </w:rPr>
            </w:pPr>
            <w:r w:rsidRPr="005A60FD">
              <w:rPr>
                <w:b/>
                <w:bCs/>
              </w:rPr>
              <w:t>SLU Usage Type</w:t>
            </w:r>
          </w:p>
        </w:tc>
        <w:tc>
          <w:tcPr>
            <w:tcW w:w="5258" w:type="dxa"/>
            <w:shd w:val="clear" w:color="auto" w:fill="D9D9D9" w:themeFill="background1" w:themeFillShade="D9"/>
            <w:vAlign w:val="center"/>
          </w:tcPr>
          <w:p w14:paraId="100B7D20" w14:textId="77777777" w:rsidR="00A0788D" w:rsidRPr="005A60FD" w:rsidRDefault="00A0788D" w:rsidP="00A0788D">
            <w:pPr>
              <w:keepNext/>
              <w:keepLines/>
              <w:jc w:val="center"/>
              <w:rPr>
                <w:b/>
                <w:bCs/>
              </w:rPr>
            </w:pPr>
            <w:r w:rsidRPr="005A60FD">
              <w:rPr>
                <w:b/>
                <w:bCs/>
              </w:rPr>
              <w:t>Receptor Placement Type</w:t>
            </w:r>
          </w:p>
        </w:tc>
        <w:tc>
          <w:tcPr>
            <w:tcW w:w="1710" w:type="dxa"/>
            <w:shd w:val="clear" w:color="auto" w:fill="D9D9D9" w:themeFill="background1" w:themeFillShade="D9"/>
            <w:vAlign w:val="center"/>
          </w:tcPr>
          <w:p w14:paraId="58AE5D95" w14:textId="04C59388" w:rsidR="00A0788D" w:rsidRPr="005A60FD" w:rsidRDefault="00A0788D" w:rsidP="00A0788D">
            <w:pPr>
              <w:keepNext/>
              <w:keepLines/>
              <w:jc w:val="center"/>
              <w:rPr>
                <w:b/>
                <w:bCs/>
              </w:rPr>
            </w:pPr>
            <w:r w:rsidRPr="005A60FD">
              <w:rPr>
                <w:b/>
                <w:bCs/>
              </w:rPr>
              <w:t>Example</w:t>
            </w:r>
          </w:p>
        </w:tc>
      </w:tr>
      <w:tr w:rsidR="00A0788D" w:rsidRPr="005A60FD" w14:paraId="06CB26BF" w14:textId="34491397" w:rsidTr="005A60FD">
        <w:tc>
          <w:tcPr>
            <w:tcW w:w="2335" w:type="dxa"/>
          </w:tcPr>
          <w:p w14:paraId="60B95D6F" w14:textId="4AA04396" w:rsidR="00A0788D" w:rsidRPr="005A60FD" w:rsidRDefault="00A0788D" w:rsidP="00A0788D">
            <w:pPr>
              <w:keepNext/>
              <w:keepLines/>
              <w:jc w:val="left"/>
              <w:rPr>
                <w:color w:val="000000" w:themeColor="text1"/>
              </w:rPr>
            </w:pPr>
            <w:r w:rsidRPr="005A60FD">
              <w:rPr>
                <w:color w:val="000000" w:themeColor="text1"/>
              </w:rPr>
              <w:t>Concentrated Activity (e.g., restaurants/bars, basketball court, swimming pools, small playgrounds, etc.)</w:t>
            </w:r>
          </w:p>
        </w:tc>
        <w:tc>
          <w:tcPr>
            <w:tcW w:w="5258" w:type="dxa"/>
          </w:tcPr>
          <w:p w14:paraId="42425BDE" w14:textId="1446C7D2" w:rsidR="00A0788D" w:rsidRPr="005A60FD" w:rsidRDefault="00A0788D" w:rsidP="00F6540E">
            <w:pPr>
              <w:keepNext/>
              <w:keepLines/>
            </w:pPr>
            <w:r w:rsidRPr="005A60FD">
              <w:t xml:space="preserve">Receptor(s) shall be placed at the closest location to the highway ROW line (e.g., where impacts are most likely to exist) </w:t>
            </w:r>
            <w:r w:rsidRPr="00DC2428">
              <w:rPr>
                <w:u w:val="single"/>
              </w:rPr>
              <w:t>and</w:t>
            </w:r>
            <w:r w:rsidRPr="005A60FD">
              <w:t xml:space="preserve"> where </w:t>
            </w:r>
            <w:r w:rsidR="00DC2428">
              <w:t xml:space="preserve">frequent </w:t>
            </w:r>
            <w:r w:rsidRPr="005A60FD">
              <w:t xml:space="preserve">outdoor activity normally occurs. For most concentrated activities, a single receptor is sufficient to identify impacts. However, more than one receptor may be needed to fully assess the </w:t>
            </w:r>
            <w:r w:rsidR="009609CA">
              <w:t xml:space="preserve">area of impact within the </w:t>
            </w:r>
            <w:r w:rsidRPr="005A60FD">
              <w:t xml:space="preserve">area of frequent human use if it is determined to be impacted (e.g., noise barrier optimization and evaluation, see </w:t>
            </w:r>
            <w:r w:rsidRPr="005A60FD">
              <w:rPr>
                <w:b/>
                <w:bCs/>
              </w:rPr>
              <w:t xml:space="preserve">Section </w:t>
            </w:r>
            <w:r w:rsidRPr="005A60FD">
              <w:rPr>
                <w:b/>
                <w:bCs/>
              </w:rPr>
              <w:fldChar w:fldCharType="begin"/>
            </w:r>
            <w:r w:rsidRPr="005A60FD">
              <w:rPr>
                <w:b/>
                <w:bCs/>
              </w:rPr>
              <w:instrText xml:space="preserve"> REF _Ref87538379 \r \h  \* MERGEFORMAT </w:instrText>
            </w:r>
            <w:r w:rsidRPr="005A60FD">
              <w:rPr>
                <w:b/>
                <w:bCs/>
              </w:rPr>
            </w:r>
            <w:r w:rsidRPr="005A60FD">
              <w:rPr>
                <w:b/>
                <w:bCs/>
              </w:rPr>
              <w:fldChar w:fldCharType="separate"/>
            </w:r>
            <w:r w:rsidR="00976DFD">
              <w:rPr>
                <w:b/>
                <w:bCs/>
              </w:rPr>
              <w:t>3.3</w:t>
            </w:r>
            <w:r w:rsidRPr="005A60FD">
              <w:rPr>
                <w:b/>
                <w:bCs/>
              </w:rPr>
              <w:fldChar w:fldCharType="end"/>
            </w:r>
            <w:r w:rsidRPr="005A60FD">
              <w:t xml:space="preserve">). This category includes NAC D (interior) use. </w:t>
            </w:r>
          </w:p>
        </w:tc>
        <w:tc>
          <w:tcPr>
            <w:tcW w:w="1710" w:type="dxa"/>
            <w:vAlign w:val="center"/>
          </w:tcPr>
          <w:p w14:paraId="7281685C" w14:textId="322F41CF" w:rsidR="00A0788D" w:rsidRPr="005A60FD" w:rsidRDefault="00A0788D" w:rsidP="005A60FD">
            <w:pPr>
              <w:keepNext/>
              <w:keepLines/>
              <w:jc w:val="center"/>
            </w:pPr>
            <w:r w:rsidRPr="005A60FD">
              <w:rPr>
                <w:noProof/>
              </w:rPr>
              <w:drawing>
                <wp:inline distT="0" distB="0" distL="0" distR="0" wp14:anchorId="5B601D86" wp14:editId="2DC37D3B">
                  <wp:extent cx="914400" cy="914400"/>
                  <wp:effectExtent l="0" t="0" r="0" b="0"/>
                  <wp:docPr id="26" name="Graphic 5" descr="Marker with solid fill">
                    <a:extLst xmlns:a="http://schemas.openxmlformats.org/drawingml/2006/main">
                      <a:ext uri="{FF2B5EF4-FFF2-40B4-BE49-F238E27FC236}">
                        <a16:creationId xmlns:a16="http://schemas.microsoft.com/office/drawing/2014/main" id="{8978B22E-D1C0-41FF-8188-14BFFC258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Marker with solid fill">
                            <a:extLst>
                              <a:ext uri="{FF2B5EF4-FFF2-40B4-BE49-F238E27FC236}">
                                <a16:creationId xmlns:a16="http://schemas.microsoft.com/office/drawing/2014/main" id="{8978B22E-D1C0-41FF-8188-14BFFC2589AF}"/>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r>
      <w:tr w:rsidR="00A0788D" w:rsidRPr="005A60FD" w14:paraId="64E194CA" w14:textId="698D8FD3" w:rsidTr="005A60FD">
        <w:tc>
          <w:tcPr>
            <w:tcW w:w="2335" w:type="dxa"/>
          </w:tcPr>
          <w:p w14:paraId="3A9A31B9" w14:textId="22184D5F" w:rsidR="00A0788D" w:rsidRPr="005A60FD" w:rsidRDefault="00A0788D" w:rsidP="00A0788D">
            <w:pPr>
              <w:keepNext/>
              <w:keepLines/>
              <w:jc w:val="left"/>
              <w:rPr>
                <w:color w:val="000000" w:themeColor="text1"/>
              </w:rPr>
            </w:pPr>
            <w:r w:rsidRPr="005A60FD">
              <w:rPr>
                <w:color w:val="000000" w:themeColor="text1"/>
              </w:rPr>
              <w:t>Dispersed passive use (golf course, park, etc.)</w:t>
            </w:r>
          </w:p>
        </w:tc>
        <w:tc>
          <w:tcPr>
            <w:tcW w:w="5258" w:type="dxa"/>
          </w:tcPr>
          <w:p w14:paraId="487252DC" w14:textId="62C66BEF" w:rsidR="00A0788D" w:rsidRPr="005A60FD" w:rsidRDefault="00A0788D" w:rsidP="00F6540E">
            <w:pPr>
              <w:keepNext/>
              <w:keepLines/>
            </w:pPr>
            <w:r w:rsidRPr="005A60FD">
              <w:t>Receptors should be placed in a grid fashion</w:t>
            </w:r>
            <w:r w:rsidR="00DC2428">
              <w:t xml:space="preserve"> where frequent human use occurs</w:t>
            </w:r>
            <w:r w:rsidRPr="005A60FD">
              <w:t xml:space="preserve">. See Section titled </w:t>
            </w:r>
            <w:r w:rsidRPr="005A60FD">
              <w:rPr>
                <w:i/>
                <w:iCs/>
              </w:rPr>
              <w:fldChar w:fldCharType="begin"/>
            </w:r>
            <w:r w:rsidRPr="005A60FD">
              <w:rPr>
                <w:i/>
                <w:iCs/>
              </w:rPr>
              <w:instrText xml:space="preserve"> REF _Ref94175602 \h  \* MERGEFORMAT </w:instrText>
            </w:r>
            <w:r w:rsidRPr="005A60FD">
              <w:rPr>
                <w:i/>
                <w:iCs/>
              </w:rPr>
            </w:r>
            <w:r w:rsidRPr="005A60FD">
              <w:rPr>
                <w:i/>
                <w:iCs/>
              </w:rPr>
              <w:fldChar w:fldCharType="separate"/>
            </w:r>
            <w:r w:rsidR="00976DFD" w:rsidRPr="00976DFD">
              <w:rPr>
                <w:i/>
                <w:iCs/>
              </w:rPr>
              <w:t>Grid Spacing</w:t>
            </w:r>
            <w:r w:rsidRPr="005A60FD">
              <w:rPr>
                <w:i/>
                <w:iCs/>
              </w:rPr>
              <w:fldChar w:fldCharType="end"/>
            </w:r>
            <w:r w:rsidRPr="005A60FD">
              <w:t xml:space="preserve">. For golf courses, receptors should be placed at tee boxes and greens. Sports fields/arenas should have receptors placed at bleachers/stands and active playing fields.  </w:t>
            </w:r>
          </w:p>
        </w:tc>
        <w:tc>
          <w:tcPr>
            <w:tcW w:w="1710" w:type="dxa"/>
            <w:vAlign w:val="center"/>
          </w:tcPr>
          <w:p w14:paraId="76D37BF9" w14:textId="0D37D691" w:rsidR="00A0788D" w:rsidRPr="005A60FD" w:rsidRDefault="00A0788D" w:rsidP="005A60FD">
            <w:pPr>
              <w:keepNext/>
              <w:keepLines/>
              <w:ind w:left="466"/>
              <w:jc w:val="center"/>
            </w:pPr>
            <w:r w:rsidRPr="005A60FD">
              <w:rPr>
                <w:noProof/>
              </w:rPr>
              <mc:AlternateContent>
                <mc:Choice Requires="wpg">
                  <w:drawing>
                    <wp:anchor distT="0" distB="0" distL="114300" distR="114300" simplePos="0" relativeHeight="251754496" behindDoc="0" locked="0" layoutInCell="1" allowOverlap="1" wp14:anchorId="54177F3F" wp14:editId="10CA2042">
                      <wp:simplePos x="0" y="0"/>
                      <wp:positionH relativeFrom="column">
                        <wp:posOffset>2540</wp:posOffset>
                      </wp:positionH>
                      <wp:positionV relativeFrom="paragraph">
                        <wp:posOffset>-14605</wp:posOffset>
                      </wp:positionV>
                      <wp:extent cx="996950" cy="669290"/>
                      <wp:effectExtent l="0" t="0" r="0" b="0"/>
                      <wp:wrapNone/>
                      <wp:docPr id="194" name="Group 2"/>
                      <wp:cNvGraphicFramePr/>
                      <a:graphic xmlns:a="http://schemas.openxmlformats.org/drawingml/2006/main">
                        <a:graphicData uri="http://schemas.microsoft.com/office/word/2010/wordprocessingGroup">
                          <wpg:wgp>
                            <wpg:cNvGrpSpPr/>
                            <wpg:grpSpPr>
                              <a:xfrm>
                                <a:off x="0" y="0"/>
                                <a:ext cx="996950" cy="669290"/>
                                <a:chOff x="0" y="0"/>
                                <a:chExt cx="997527" cy="669404"/>
                              </a:xfrm>
                            </wpg:grpSpPr>
                            <pic:pic xmlns:pic="http://schemas.openxmlformats.org/drawingml/2006/picture">
                              <pic:nvPicPr>
                                <pic:cNvPr id="195" name="Graphic 9" descr="Marker with solid fill"/>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332509" cy="332509"/>
                                </a:xfrm>
                                <a:prstGeom prst="rect">
                                  <a:avLst/>
                                </a:prstGeom>
                              </pic:spPr>
                            </pic:pic>
                            <pic:pic xmlns:pic="http://schemas.openxmlformats.org/drawingml/2006/picture">
                              <pic:nvPicPr>
                                <pic:cNvPr id="196" name="Graphic 12" descr="Marker with solid fill"/>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332509"/>
                                  <a:ext cx="332509" cy="332509"/>
                                </a:xfrm>
                                <a:prstGeom prst="rect">
                                  <a:avLst/>
                                </a:prstGeom>
                              </pic:spPr>
                            </pic:pic>
                            <pic:pic xmlns:pic="http://schemas.openxmlformats.org/drawingml/2006/picture">
                              <pic:nvPicPr>
                                <pic:cNvPr id="197" name="Graphic 16" descr="Marker with solid fill"/>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332509" y="0"/>
                                  <a:ext cx="332509" cy="332509"/>
                                </a:xfrm>
                                <a:prstGeom prst="rect">
                                  <a:avLst/>
                                </a:prstGeom>
                              </pic:spPr>
                            </pic:pic>
                            <pic:pic xmlns:pic="http://schemas.openxmlformats.org/drawingml/2006/picture">
                              <pic:nvPicPr>
                                <pic:cNvPr id="198" name="Graphic 17" descr="Marker with solid fill"/>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332509" y="332509"/>
                                  <a:ext cx="332509" cy="332509"/>
                                </a:xfrm>
                                <a:prstGeom prst="rect">
                                  <a:avLst/>
                                </a:prstGeom>
                              </pic:spPr>
                            </pic:pic>
                            <pic:pic xmlns:pic="http://schemas.openxmlformats.org/drawingml/2006/picture">
                              <pic:nvPicPr>
                                <pic:cNvPr id="199" name="Graphic 20" descr="Marker with solid fill"/>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665018" y="4386"/>
                                  <a:ext cx="332509" cy="332509"/>
                                </a:xfrm>
                                <a:prstGeom prst="rect">
                                  <a:avLst/>
                                </a:prstGeom>
                              </pic:spPr>
                            </pic:pic>
                            <pic:pic xmlns:pic="http://schemas.openxmlformats.org/drawingml/2006/picture">
                              <pic:nvPicPr>
                                <pic:cNvPr id="200" name="Graphic 21" descr="Marker with solid fill"/>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665018" y="336895"/>
                                  <a:ext cx="332509" cy="3325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4B0BE9" id="Group 2" o:spid="_x0000_s1026" style="position:absolute;margin-left:.2pt;margin-top:-1.15pt;width:78.5pt;height:52.7pt;z-index:251754496;mso-width-relative:margin;mso-height-relative:margin" coordsize="9975,66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27" type="#_x0000_t75" alt="Marker with solid fill" style="position:absolute;width:3325;height:3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">
                        <v:imagedata r:id="rId32" o:title="Marker with solid fill"/>
                      </v:shape>
                      <v:shape id="Graphic 12" o:spid="_x0000_s1028" type="#_x0000_t75" alt="Marker with solid fill" style="position:absolute;top:3325;width:3325;height:3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">
                        <v:imagedata r:id="rId32" o:title="Marker with solid fill"/>
                      </v:shape>
                      <v:shape id="Graphic 16" o:spid="_x0000_s1029" type="#_x0000_t75" alt="Marker with solid fill" style="position:absolute;left:3325;width:3325;height:3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">
                        <v:imagedata r:id="rId32" o:title="Marker with solid fill"/>
                      </v:shape>
                      <v:shape id="Graphic 17" o:spid="_x0000_s1030" type="#_x0000_t75" alt="Marker with solid fill" style="position:absolute;left:3325;top:3325;width:3325;height:3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">
                        <v:imagedata r:id="rId32" o:title="Marker with solid fill"/>
                      </v:shape>
                      <v:shape id="Graphic 20" o:spid="_x0000_s1031" type="#_x0000_t75" alt="Marker with solid fill" style="position:absolute;left:6650;top:43;width:3325;height:3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">
                        <v:imagedata r:id="rId32" o:title="Marker with solid fill"/>
                      </v:shape>
                      <v:shape id="Graphic 21" o:spid="_x0000_s1032" type="#_x0000_t75" alt="Marker with solid fill" style="position:absolute;left:6650;top:3368;width:3325;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">
                        <v:imagedata r:id="rId32" o:title="Marker with solid fill"/>
                      </v:shape>
                    </v:group>
                  </w:pict>
                </mc:Fallback>
              </mc:AlternateContent>
            </w:r>
          </w:p>
        </w:tc>
      </w:tr>
      <w:tr w:rsidR="00A0788D" w:rsidRPr="005A60FD" w14:paraId="63457B8D" w14:textId="2A47F5FF" w:rsidTr="00772906">
        <w:tc>
          <w:tcPr>
            <w:tcW w:w="2335" w:type="dxa"/>
          </w:tcPr>
          <w:p w14:paraId="3D16058A" w14:textId="4601D5ED" w:rsidR="00A0788D" w:rsidRPr="005A60FD" w:rsidRDefault="00A0788D" w:rsidP="00A0788D">
            <w:pPr>
              <w:keepNext/>
              <w:keepLines/>
              <w:jc w:val="left"/>
              <w:rPr>
                <w:color w:val="000000" w:themeColor="text1"/>
              </w:rPr>
            </w:pPr>
            <w:r w:rsidRPr="005A60FD">
              <w:rPr>
                <w:color w:val="000000" w:themeColor="text1"/>
              </w:rPr>
              <w:t>Linear use (trail)</w:t>
            </w:r>
          </w:p>
        </w:tc>
        <w:tc>
          <w:tcPr>
            <w:tcW w:w="5258" w:type="dxa"/>
            <w:vAlign w:val="center"/>
          </w:tcPr>
          <w:p w14:paraId="10DF5827" w14:textId="0335C525" w:rsidR="00A0788D" w:rsidRPr="005A60FD" w:rsidRDefault="00A0788D" w:rsidP="00772906">
            <w:pPr>
              <w:keepNext/>
              <w:keepLines/>
              <w:jc w:val="center"/>
            </w:pPr>
            <w:r w:rsidRPr="005A60FD">
              <w:t>Receptors should be placed in a linear fashion along the trail</w:t>
            </w:r>
            <w:r w:rsidR="009609CA">
              <w:t xml:space="preserve"> or path</w:t>
            </w:r>
            <w:r w:rsidRPr="005A60FD">
              <w:t>. Receptors shall be placed at the intersection of the ROW and the trail</w:t>
            </w:r>
            <w:r w:rsidR="009609CA">
              <w:t>/path</w:t>
            </w:r>
            <w:r w:rsidRPr="005A60FD">
              <w:t xml:space="preserve"> (if present) and every 50 ft. along the locations of the trail which are closest to the ROW. Receptors may need to extend up to 500 ft. from the ROW </w:t>
            </w:r>
            <w:proofErr w:type="gramStart"/>
            <w:r w:rsidRPr="005A60FD">
              <w:t>in order to</w:t>
            </w:r>
            <w:proofErr w:type="gramEnd"/>
            <w:r w:rsidRPr="005A60FD">
              <w:t xml:space="preserve"> determine the extent of impacts and/or benefits. Receptors do not need to be placed on portions of the trail that are within the ROW.</w:t>
            </w:r>
          </w:p>
        </w:tc>
        <w:tc>
          <w:tcPr>
            <w:tcW w:w="1710" w:type="dxa"/>
            <w:vAlign w:val="center"/>
          </w:tcPr>
          <w:p w14:paraId="25B4F8E7" w14:textId="37A81E9B" w:rsidR="00A0788D" w:rsidRPr="005A60FD" w:rsidRDefault="00A0788D" w:rsidP="00772906">
            <w:pPr>
              <w:keepNext/>
              <w:keepLines/>
              <w:jc w:val="left"/>
            </w:pPr>
            <w:r w:rsidRPr="005A60FD">
              <w:rPr>
                <w:noProof/>
              </w:rPr>
              <w:drawing>
                <wp:inline distT="0" distB="0" distL="0" distR="0" wp14:anchorId="47AAF3B4" wp14:editId="2A3C3832">
                  <wp:extent cx="914400" cy="914400"/>
                  <wp:effectExtent l="0" t="0" r="0" b="0"/>
                  <wp:docPr id="201" name="Graphic 7" descr="Route (Two Pins With A Path) with solid fill">
                    <a:extLst xmlns:a="http://schemas.openxmlformats.org/drawingml/2006/main">
                      <a:ext uri="{FF2B5EF4-FFF2-40B4-BE49-F238E27FC236}">
                        <a16:creationId xmlns:a16="http://schemas.microsoft.com/office/drawing/2014/main" id="{2940E021-3260-4E85-BDB1-D5CF35B6C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Route (Two Pins With A Path) with solid fill">
                            <a:extLst>
                              <a:ext uri="{FF2B5EF4-FFF2-40B4-BE49-F238E27FC236}">
                                <a16:creationId xmlns:a16="http://schemas.microsoft.com/office/drawing/2014/main" id="{2940E021-3260-4E85-BDB1-D5CF35B6C4DC}"/>
                              </a:ext>
                            </a:extLst>
                          </pic:cNvPr>
                          <pic:cNvPicPr>
                            <a:picLocks noChangeAspect="1"/>
                          </pic:cNvPicPr>
                        </pic:nvPicPr>
                        <pic:blipFill>
                          <a:blip r:embed="rId33">
                            <a:extLs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tc>
      </w:tr>
    </w:tbl>
    <w:p w14:paraId="72B05731" w14:textId="77777777" w:rsidR="0035757F" w:rsidRPr="005A60FD" w:rsidRDefault="0035757F" w:rsidP="00282A34"/>
    <w:p w14:paraId="5F8BC32D" w14:textId="00224286" w:rsidR="005703A7" w:rsidRDefault="001A401E" w:rsidP="001A401E">
      <w:r w:rsidRPr="005A60FD">
        <w:t xml:space="preserve">For NAC D, receptor(s) should be placed at an interior point that would be a site of frequent human use (such as a stage, seating area, </w:t>
      </w:r>
      <w:proofErr w:type="gramStart"/>
      <w:r w:rsidRPr="005A60FD">
        <w:t>etc.;</w:t>
      </w:r>
      <w:proofErr w:type="gramEnd"/>
      <w:r w:rsidRPr="005A60FD">
        <w:t xml:space="preserve"> following the FDOT </w:t>
      </w:r>
      <w:r w:rsidRPr="005A60FD">
        <w:rPr>
          <w:i/>
          <w:iCs/>
        </w:rPr>
        <w:t>Traffic Noise Modeling and Analysis Practitioner’s Handbook</w:t>
      </w:r>
      <w:r w:rsidRPr="005A60FD">
        <w:t xml:space="preserve"> [2018]) or at the corner of the façade of the building closest to the facility. Typically, only one receptor is sufficient for modeling interior NAC </w:t>
      </w:r>
      <w:r w:rsidR="003C6417" w:rsidRPr="005A60FD">
        <w:t xml:space="preserve">D </w:t>
      </w:r>
      <w:r w:rsidRPr="005A60FD">
        <w:t xml:space="preserve">land uses. However, it may be deemed necessary to evaluate more than one receptor at an interior location based on professional judgement. </w:t>
      </w:r>
      <w:r w:rsidR="005703A7">
        <w:t xml:space="preserve"> </w:t>
      </w:r>
    </w:p>
    <w:p w14:paraId="2C55EC1C" w14:textId="7F69DAB3" w:rsidR="000F4F6E" w:rsidRPr="005A60FD" w:rsidRDefault="000F4F6E" w:rsidP="001A401E">
      <w:r w:rsidRPr="000D10B3">
        <w:t xml:space="preserve">Medical facilities such as hospitals or other facilities where an over-night stay may be needed should be evaluated as a NAC </w:t>
      </w:r>
      <w:r w:rsidR="005F72D6">
        <w:t>C</w:t>
      </w:r>
      <w:r w:rsidRPr="000D10B3">
        <w:t xml:space="preserve"> if </w:t>
      </w:r>
      <w:r w:rsidR="005F72D6">
        <w:t xml:space="preserve">an </w:t>
      </w:r>
      <w:r w:rsidRPr="000D10B3">
        <w:t xml:space="preserve">EAFHU </w:t>
      </w:r>
      <w:r w:rsidR="005F72D6">
        <w:t>is present</w:t>
      </w:r>
      <w:r w:rsidRPr="000D10B3">
        <w:t xml:space="preserve">. If no EAFHU </w:t>
      </w:r>
      <w:r w:rsidR="005F72D6">
        <w:t>is present</w:t>
      </w:r>
      <w:r w:rsidRPr="000D10B3">
        <w:t xml:space="preserve">, the facility should be evaluated as a NAC D. However, medical facilities such as dentist offices and </w:t>
      </w:r>
      <w:r w:rsidR="00E9248B" w:rsidRPr="000D10B3">
        <w:t>other facilities where an over-night stay would not be required should not be evaluated.</w:t>
      </w:r>
      <w:r w:rsidR="00E9248B">
        <w:t xml:space="preserve"> </w:t>
      </w:r>
    </w:p>
    <w:p w14:paraId="05000E3D" w14:textId="6BAF95D0" w:rsidR="00282A34" w:rsidRPr="005A60FD" w:rsidRDefault="00282A34" w:rsidP="00282A34">
      <w:pPr>
        <w:rPr>
          <w:color w:val="000000" w:themeColor="text1"/>
        </w:rPr>
      </w:pPr>
      <w:r w:rsidRPr="005A60FD">
        <w:rPr>
          <w:color w:val="000000" w:themeColor="text1"/>
        </w:rPr>
        <w:t xml:space="preserve">Due to the various types of special use locations, any questions regarding the application of this methodology to project specific conditions should be directed to the </w:t>
      </w:r>
      <w:r w:rsidR="00C04BA1" w:rsidRPr="005A60FD">
        <w:rPr>
          <w:color w:val="000000" w:themeColor="text1"/>
        </w:rPr>
        <w:t>FDOT District Noise Specialist</w:t>
      </w:r>
      <w:r w:rsidRPr="005A60FD">
        <w:rPr>
          <w:color w:val="000000" w:themeColor="text1"/>
        </w:rPr>
        <w:t xml:space="preserve">. Documentation of decisions and rationale </w:t>
      </w:r>
      <w:r w:rsidR="00267803" w:rsidRPr="005A60FD">
        <w:rPr>
          <w:color w:val="000000" w:themeColor="text1"/>
        </w:rPr>
        <w:t>should be provided in the NSR/NSRA</w:t>
      </w:r>
      <w:r w:rsidRPr="005A60FD">
        <w:rPr>
          <w:color w:val="000000" w:themeColor="text1"/>
        </w:rPr>
        <w:t>.</w:t>
      </w:r>
    </w:p>
    <w:p w14:paraId="17542F6D" w14:textId="2E9A0CF5" w:rsidR="00282A34" w:rsidRPr="005A60FD" w:rsidRDefault="00282A34" w:rsidP="00D81D49">
      <w:pPr>
        <w:pStyle w:val="Heading3"/>
      </w:pPr>
      <w:bookmarkStart w:id="48" w:name="_Ref94175602"/>
      <w:bookmarkStart w:id="49" w:name="_Ref97212266"/>
      <w:bookmarkStart w:id="50" w:name="_Toc97823953"/>
      <w:bookmarkStart w:id="51" w:name="_Toc153378586"/>
      <w:r w:rsidRPr="005A60FD">
        <w:lastRenderedPageBreak/>
        <w:t>Grid Spacing</w:t>
      </w:r>
      <w:bookmarkEnd w:id="48"/>
      <w:r w:rsidR="002037C0" w:rsidRPr="005A60FD">
        <w:t xml:space="preserve"> and Extent</w:t>
      </w:r>
      <w:bookmarkEnd w:id="49"/>
      <w:bookmarkEnd w:id="50"/>
      <w:bookmarkEnd w:id="51"/>
    </w:p>
    <w:p w14:paraId="13AC30C2" w14:textId="276A257A" w:rsidR="00282A34" w:rsidRPr="005A60FD" w:rsidRDefault="00282A34" w:rsidP="00282A34">
      <w:pPr>
        <w:rPr>
          <w:color w:val="000000" w:themeColor="text1"/>
        </w:rPr>
      </w:pPr>
      <w:r w:rsidRPr="005A60FD">
        <w:rPr>
          <w:color w:val="000000" w:themeColor="text1"/>
        </w:rPr>
        <w:t>For dispersed passive use, a grid format shall be utilized.</w:t>
      </w:r>
      <w:r w:rsidRPr="005A60FD">
        <w:rPr>
          <w:b/>
          <w:bCs/>
          <w:color w:val="000000" w:themeColor="text1"/>
        </w:rPr>
        <w:t xml:space="preserve"> </w:t>
      </w:r>
      <w:r w:rsidR="002037C0" w:rsidRPr="005A60FD">
        <w:rPr>
          <w:color w:val="000000" w:themeColor="text1"/>
        </w:rPr>
        <w:t xml:space="preserve">A Noise Analyst should create a grid of receptors which covers both the entire area of </w:t>
      </w:r>
      <w:proofErr w:type="gramStart"/>
      <w:r w:rsidR="002037C0" w:rsidRPr="005A60FD">
        <w:rPr>
          <w:color w:val="000000" w:themeColor="text1"/>
        </w:rPr>
        <w:t>impact</w:t>
      </w:r>
      <w:proofErr w:type="gramEnd"/>
      <w:r w:rsidR="002037C0" w:rsidRPr="005A60FD">
        <w:rPr>
          <w:color w:val="000000" w:themeColor="text1"/>
        </w:rPr>
        <w:t xml:space="preserve"> and the entire area provided a benefit at the SLU. Spacing and number of the grid of receptors will vary based on the acreage of the SLU being evaluated. </w:t>
      </w:r>
      <w:r w:rsidRPr="005A60FD">
        <w:rPr>
          <w:b/>
          <w:bCs/>
          <w:color w:val="000000" w:themeColor="text1"/>
        </w:rPr>
        <w:fldChar w:fldCharType="begin"/>
      </w:r>
      <w:r w:rsidRPr="005A60FD">
        <w:rPr>
          <w:b/>
          <w:bCs/>
          <w:color w:val="000000" w:themeColor="text1"/>
        </w:rPr>
        <w:instrText xml:space="preserve"> REF _Ref94176035 \h  \* MERGEFORMAT </w:instrText>
      </w:r>
      <w:r w:rsidRPr="005A60FD">
        <w:rPr>
          <w:b/>
          <w:bCs/>
          <w:color w:val="000000" w:themeColor="text1"/>
        </w:rPr>
      </w:r>
      <w:r w:rsidRPr="005A60FD">
        <w:rPr>
          <w:b/>
          <w:bCs/>
          <w:color w:val="000000" w:themeColor="text1"/>
        </w:rPr>
        <w:fldChar w:fldCharType="separate"/>
      </w:r>
      <w:r w:rsidR="00976DFD" w:rsidRPr="00976DFD">
        <w:rPr>
          <w:b/>
          <w:bCs/>
        </w:rPr>
        <w:t xml:space="preserve">Table </w:t>
      </w:r>
      <w:r w:rsidR="00976DFD" w:rsidRPr="00976DFD">
        <w:rPr>
          <w:b/>
          <w:bCs/>
          <w:noProof/>
        </w:rPr>
        <w:t>5</w:t>
      </w:r>
      <w:r w:rsidRPr="005A60FD">
        <w:rPr>
          <w:b/>
          <w:bCs/>
          <w:color w:val="000000" w:themeColor="text1"/>
        </w:rPr>
        <w:fldChar w:fldCharType="end"/>
      </w:r>
      <w:r w:rsidRPr="005A60FD">
        <w:rPr>
          <w:color w:val="000000" w:themeColor="text1"/>
        </w:rPr>
        <w:t xml:space="preserve"> provides the </w:t>
      </w:r>
      <w:r w:rsidR="00296CB1" w:rsidRPr="005A60FD">
        <w:rPr>
          <w:color w:val="000000" w:themeColor="text1"/>
        </w:rPr>
        <w:t xml:space="preserve">recommended </w:t>
      </w:r>
      <w:r w:rsidRPr="005A60FD">
        <w:rPr>
          <w:color w:val="000000" w:themeColor="text1"/>
        </w:rPr>
        <w:t xml:space="preserve">spacing of receptors in a grid format. </w:t>
      </w:r>
      <w:r w:rsidR="00CF6542" w:rsidRPr="005A60FD">
        <w:rPr>
          <w:color w:val="000000" w:themeColor="text1"/>
        </w:rPr>
        <w:t xml:space="preserve">Note that only the area being evaluated for impacts should be considered for the acreage in </w:t>
      </w:r>
      <w:r w:rsidR="00CF6542" w:rsidRPr="005A60FD">
        <w:rPr>
          <w:b/>
          <w:bCs/>
          <w:color w:val="000000" w:themeColor="text1"/>
        </w:rPr>
        <w:fldChar w:fldCharType="begin"/>
      </w:r>
      <w:r w:rsidR="00CF6542" w:rsidRPr="005A60FD">
        <w:rPr>
          <w:b/>
          <w:bCs/>
          <w:color w:val="000000" w:themeColor="text1"/>
        </w:rPr>
        <w:instrText xml:space="preserve"> REF _Ref94176035 \h  \* MERGEFORMAT </w:instrText>
      </w:r>
      <w:r w:rsidR="00CF6542" w:rsidRPr="005A60FD">
        <w:rPr>
          <w:b/>
          <w:bCs/>
          <w:color w:val="000000" w:themeColor="text1"/>
        </w:rPr>
      </w:r>
      <w:r w:rsidR="00CF6542" w:rsidRPr="005A60FD">
        <w:rPr>
          <w:b/>
          <w:bCs/>
          <w:color w:val="000000" w:themeColor="text1"/>
        </w:rPr>
        <w:fldChar w:fldCharType="separate"/>
      </w:r>
      <w:r w:rsidR="00976DFD" w:rsidRPr="00976DFD">
        <w:rPr>
          <w:b/>
          <w:bCs/>
        </w:rPr>
        <w:t xml:space="preserve">Table </w:t>
      </w:r>
      <w:r w:rsidR="00976DFD" w:rsidRPr="00976DFD">
        <w:rPr>
          <w:b/>
          <w:bCs/>
          <w:noProof/>
        </w:rPr>
        <w:t>5</w:t>
      </w:r>
      <w:r w:rsidR="00CF6542" w:rsidRPr="005A60FD">
        <w:rPr>
          <w:b/>
          <w:bCs/>
          <w:color w:val="000000" w:themeColor="text1"/>
        </w:rPr>
        <w:fldChar w:fldCharType="end"/>
      </w:r>
      <w:r w:rsidR="00F40902" w:rsidRPr="005A60FD">
        <w:rPr>
          <w:b/>
          <w:bCs/>
          <w:color w:val="000000" w:themeColor="text1"/>
        </w:rPr>
        <w:t xml:space="preserve"> </w:t>
      </w:r>
      <w:r w:rsidR="00F40902" w:rsidRPr="005A60FD">
        <w:rPr>
          <w:color w:val="000000" w:themeColor="text1"/>
        </w:rPr>
        <w:t>(i.e., the entire property does not have to be gridded)</w:t>
      </w:r>
      <w:r w:rsidR="00CF6542" w:rsidRPr="005A60FD">
        <w:rPr>
          <w:color w:val="000000" w:themeColor="text1"/>
        </w:rPr>
        <w:t>.</w:t>
      </w:r>
      <w:r w:rsidR="00296CB1" w:rsidRPr="005A60FD">
        <w:rPr>
          <w:b/>
          <w:bCs/>
          <w:color w:val="000000" w:themeColor="text1"/>
        </w:rPr>
        <w:t xml:space="preserve"> </w:t>
      </w:r>
      <w:r w:rsidR="00296CB1" w:rsidRPr="005A60FD">
        <w:rPr>
          <w:color w:val="000000" w:themeColor="text1"/>
        </w:rPr>
        <w:t>If impacts are identified, this grid will also be utilized in the barrier optimization process</w:t>
      </w:r>
      <w:r w:rsidR="000C1CC6" w:rsidRPr="005A60FD">
        <w:rPr>
          <w:color w:val="000000" w:themeColor="text1"/>
        </w:rPr>
        <w:t xml:space="preserve"> (see </w:t>
      </w:r>
      <w:r w:rsidR="000C1CC6" w:rsidRPr="005A60FD">
        <w:rPr>
          <w:b/>
          <w:bCs/>
          <w:color w:val="000000" w:themeColor="text1"/>
        </w:rPr>
        <w:t xml:space="preserve">Section </w:t>
      </w:r>
      <w:r w:rsidR="000C1CC6" w:rsidRPr="005A60FD">
        <w:rPr>
          <w:b/>
          <w:bCs/>
          <w:color w:val="000000" w:themeColor="text1"/>
        </w:rPr>
        <w:fldChar w:fldCharType="begin"/>
      </w:r>
      <w:r w:rsidR="000C1CC6" w:rsidRPr="005A60FD">
        <w:rPr>
          <w:b/>
          <w:bCs/>
          <w:color w:val="000000" w:themeColor="text1"/>
        </w:rPr>
        <w:instrText xml:space="preserve"> REF _Ref94178258 \r \h  \* MERGEFORMAT </w:instrText>
      </w:r>
      <w:r w:rsidR="000C1CC6" w:rsidRPr="005A60FD">
        <w:rPr>
          <w:b/>
          <w:bCs/>
          <w:color w:val="000000" w:themeColor="text1"/>
        </w:rPr>
      </w:r>
      <w:r w:rsidR="000C1CC6" w:rsidRPr="005A60FD">
        <w:rPr>
          <w:b/>
          <w:bCs/>
          <w:color w:val="000000" w:themeColor="text1"/>
        </w:rPr>
        <w:fldChar w:fldCharType="separate"/>
      </w:r>
      <w:r w:rsidR="00976DFD">
        <w:rPr>
          <w:b/>
          <w:bCs/>
          <w:color w:val="000000" w:themeColor="text1"/>
        </w:rPr>
        <w:t>3.3.2</w:t>
      </w:r>
      <w:r w:rsidR="000C1CC6" w:rsidRPr="005A60FD">
        <w:rPr>
          <w:b/>
          <w:bCs/>
          <w:color w:val="000000" w:themeColor="text1"/>
        </w:rPr>
        <w:fldChar w:fldCharType="end"/>
      </w:r>
      <w:r w:rsidR="000C1CC6" w:rsidRPr="005A60FD">
        <w:rPr>
          <w:color w:val="000000" w:themeColor="text1"/>
        </w:rPr>
        <w:t>)</w:t>
      </w:r>
      <w:r w:rsidR="00296CB1" w:rsidRPr="005A60FD">
        <w:rPr>
          <w:color w:val="000000" w:themeColor="text1"/>
        </w:rPr>
        <w:t xml:space="preserve">. </w:t>
      </w:r>
      <w:r w:rsidR="00F40902" w:rsidRPr="005A60FD">
        <w:rPr>
          <w:color w:val="000000" w:themeColor="text1"/>
        </w:rPr>
        <w:t xml:space="preserve">If the receptor spacing in </w:t>
      </w:r>
      <w:r w:rsidR="00F40902" w:rsidRPr="005A60FD">
        <w:rPr>
          <w:b/>
          <w:bCs/>
          <w:color w:val="000000" w:themeColor="text1"/>
        </w:rPr>
        <w:fldChar w:fldCharType="begin"/>
      </w:r>
      <w:r w:rsidR="00F40902" w:rsidRPr="005A60FD">
        <w:rPr>
          <w:b/>
          <w:bCs/>
          <w:color w:val="000000" w:themeColor="text1"/>
        </w:rPr>
        <w:instrText xml:space="preserve"> REF _Ref94176035 \h  \* MERGEFORMAT </w:instrText>
      </w:r>
      <w:r w:rsidR="00F40902" w:rsidRPr="005A60FD">
        <w:rPr>
          <w:b/>
          <w:bCs/>
          <w:color w:val="000000" w:themeColor="text1"/>
        </w:rPr>
      </w:r>
      <w:r w:rsidR="00F40902" w:rsidRPr="005A60FD">
        <w:rPr>
          <w:b/>
          <w:bCs/>
          <w:color w:val="000000" w:themeColor="text1"/>
        </w:rPr>
        <w:fldChar w:fldCharType="separate"/>
      </w:r>
      <w:r w:rsidR="00976DFD" w:rsidRPr="00976DFD">
        <w:rPr>
          <w:b/>
          <w:bCs/>
        </w:rPr>
        <w:t xml:space="preserve">Table </w:t>
      </w:r>
      <w:r w:rsidR="00976DFD" w:rsidRPr="00976DFD">
        <w:rPr>
          <w:b/>
          <w:bCs/>
          <w:noProof/>
        </w:rPr>
        <w:t>5</w:t>
      </w:r>
      <w:r w:rsidR="00F40902" w:rsidRPr="005A60FD">
        <w:rPr>
          <w:b/>
          <w:bCs/>
          <w:color w:val="000000" w:themeColor="text1"/>
        </w:rPr>
        <w:fldChar w:fldCharType="end"/>
      </w:r>
      <w:r w:rsidR="00F40902" w:rsidRPr="005A60FD">
        <w:rPr>
          <w:b/>
          <w:bCs/>
          <w:color w:val="000000" w:themeColor="text1"/>
        </w:rPr>
        <w:t xml:space="preserve"> </w:t>
      </w:r>
      <w:r w:rsidR="00F40902" w:rsidRPr="005A60FD">
        <w:rPr>
          <w:color w:val="000000" w:themeColor="text1"/>
        </w:rPr>
        <w:t>is not utilized, the density of receptors should be specified in the NSR/NSRA and a balance between number and density should be identified such that the grid is detailed enough to support an accurate barrier optimization process.</w:t>
      </w:r>
    </w:p>
    <w:p w14:paraId="05ECA133" w14:textId="08E18857" w:rsidR="00282A34" w:rsidRPr="005A60FD" w:rsidRDefault="00282A34" w:rsidP="00F6540E">
      <w:pPr>
        <w:pStyle w:val="Caption"/>
        <w:keepNext/>
        <w:keepLines/>
        <w:rPr>
          <w:sz w:val="22"/>
          <w:szCs w:val="22"/>
        </w:rPr>
      </w:pPr>
      <w:bookmarkStart w:id="52" w:name="_Ref94176035"/>
      <w:bookmarkStart w:id="53" w:name="_Toc97823991"/>
      <w:bookmarkStart w:id="54" w:name="_Toc153378625"/>
      <w:r w:rsidRPr="005A60FD">
        <w:rPr>
          <w:sz w:val="22"/>
          <w:szCs w:val="22"/>
        </w:rPr>
        <w:t xml:space="preserve">Table </w:t>
      </w:r>
      <w:r w:rsidR="006A248A" w:rsidRPr="005A60FD">
        <w:rPr>
          <w:sz w:val="22"/>
          <w:szCs w:val="22"/>
        </w:rPr>
        <w:fldChar w:fldCharType="begin"/>
      </w:r>
      <w:r w:rsidR="006A248A" w:rsidRPr="005A60FD">
        <w:rPr>
          <w:sz w:val="22"/>
          <w:szCs w:val="22"/>
        </w:rPr>
        <w:instrText xml:space="preserve"> SEQ Table \* ARABIC </w:instrText>
      </w:r>
      <w:r w:rsidR="006A248A" w:rsidRPr="005A60FD">
        <w:rPr>
          <w:sz w:val="22"/>
          <w:szCs w:val="22"/>
        </w:rPr>
        <w:fldChar w:fldCharType="separate"/>
      </w:r>
      <w:r w:rsidR="00532702">
        <w:rPr>
          <w:noProof/>
          <w:sz w:val="22"/>
          <w:szCs w:val="22"/>
        </w:rPr>
        <w:t>5</w:t>
      </w:r>
      <w:r w:rsidR="006A248A" w:rsidRPr="005A60FD">
        <w:rPr>
          <w:noProof/>
          <w:sz w:val="22"/>
          <w:szCs w:val="22"/>
        </w:rPr>
        <w:fldChar w:fldCharType="end"/>
      </w:r>
      <w:bookmarkEnd w:id="52"/>
      <w:r w:rsidRPr="005A60FD">
        <w:rPr>
          <w:sz w:val="22"/>
          <w:szCs w:val="22"/>
        </w:rPr>
        <w:t xml:space="preserve"> </w:t>
      </w:r>
      <w:r w:rsidR="00230571">
        <w:rPr>
          <w:sz w:val="22"/>
          <w:szCs w:val="22"/>
        </w:rPr>
        <w:t xml:space="preserve">Recommended </w:t>
      </w:r>
      <w:r w:rsidRPr="005A60FD">
        <w:rPr>
          <w:sz w:val="22"/>
          <w:szCs w:val="22"/>
        </w:rPr>
        <w:t>Receptor Spacing</w:t>
      </w:r>
      <w:bookmarkEnd w:id="53"/>
      <w:bookmarkEnd w:id="54"/>
    </w:p>
    <w:tbl>
      <w:tblPr>
        <w:tblStyle w:val="TableGrid"/>
        <w:tblW w:w="0" w:type="auto"/>
        <w:jc w:val="center"/>
        <w:tblLook w:val="04A0" w:firstRow="1" w:lastRow="0" w:firstColumn="1" w:lastColumn="0" w:noHBand="0" w:noVBand="1"/>
      </w:tblPr>
      <w:tblGrid>
        <w:gridCol w:w="3775"/>
        <w:gridCol w:w="1980"/>
      </w:tblGrid>
      <w:tr w:rsidR="00282A34" w:rsidRPr="005A60FD" w14:paraId="04B1EFF4" w14:textId="77777777" w:rsidTr="00841EA8">
        <w:trPr>
          <w:jc w:val="center"/>
        </w:trPr>
        <w:tc>
          <w:tcPr>
            <w:tcW w:w="3775" w:type="dxa"/>
            <w:shd w:val="clear" w:color="auto" w:fill="D9D9D9" w:themeFill="background1" w:themeFillShade="D9"/>
          </w:tcPr>
          <w:p w14:paraId="4A3C7FB1" w14:textId="630C067E" w:rsidR="00282A34" w:rsidRPr="005A60FD" w:rsidRDefault="00282A34" w:rsidP="00F6540E">
            <w:pPr>
              <w:keepNext/>
              <w:keepLines/>
              <w:rPr>
                <w:b/>
                <w:bCs/>
                <w:color w:val="000000" w:themeColor="text1"/>
              </w:rPr>
            </w:pPr>
            <w:bookmarkStart w:id="55" w:name="_Hlk109730408"/>
            <w:r w:rsidRPr="005A60FD">
              <w:rPr>
                <w:b/>
                <w:bCs/>
                <w:color w:val="000000" w:themeColor="text1"/>
              </w:rPr>
              <w:t>SLU Area Being Evaluated</w:t>
            </w:r>
          </w:p>
        </w:tc>
        <w:tc>
          <w:tcPr>
            <w:tcW w:w="1980" w:type="dxa"/>
            <w:shd w:val="clear" w:color="auto" w:fill="D9D9D9" w:themeFill="background1" w:themeFillShade="D9"/>
            <w:vAlign w:val="center"/>
          </w:tcPr>
          <w:p w14:paraId="0DFB81DF" w14:textId="509B0B94" w:rsidR="00282A34" w:rsidRPr="005A60FD" w:rsidRDefault="00282A34" w:rsidP="00F6540E">
            <w:pPr>
              <w:keepNext/>
              <w:keepLines/>
              <w:jc w:val="center"/>
              <w:rPr>
                <w:b/>
                <w:bCs/>
                <w:color w:val="000000" w:themeColor="text1"/>
              </w:rPr>
            </w:pPr>
            <w:r w:rsidRPr="005A60FD">
              <w:rPr>
                <w:b/>
                <w:bCs/>
                <w:color w:val="000000" w:themeColor="text1"/>
              </w:rPr>
              <w:t>Receptor Spacing</w:t>
            </w:r>
          </w:p>
        </w:tc>
      </w:tr>
      <w:tr w:rsidR="00282A34" w:rsidRPr="005A60FD" w14:paraId="76FF8FAA" w14:textId="77777777" w:rsidTr="00841EA8">
        <w:trPr>
          <w:jc w:val="center"/>
        </w:trPr>
        <w:tc>
          <w:tcPr>
            <w:tcW w:w="3775" w:type="dxa"/>
          </w:tcPr>
          <w:p w14:paraId="7B305BEC" w14:textId="4DE0F474" w:rsidR="00282A34" w:rsidRPr="005A60FD" w:rsidRDefault="00417151" w:rsidP="00F6540E">
            <w:pPr>
              <w:keepNext/>
              <w:keepLines/>
              <w:rPr>
                <w:color w:val="000000" w:themeColor="text1"/>
              </w:rPr>
            </w:pPr>
            <w:r w:rsidRPr="005A60FD">
              <w:rPr>
                <w:color w:val="000000" w:themeColor="text1"/>
              </w:rPr>
              <w:t xml:space="preserve">Area </w:t>
            </w:r>
            <w:r w:rsidR="00282A34" w:rsidRPr="005A60FD">
              <w:rPr>
                <w:color w:val="000000" w:themeColor="text1"/>
              </w:rPr>
              <w:t>0</w:t>
            </w:r>
            <w:r w:rsidR="00CF6542" w:rsidRPr="005A60FD">
              <w:rPr>
                <w:color w:val="000000" w:themeColor="text1"/>
              </w:rPr>
              <w:t xml:space="preserve"> to</w:t>
            </w:r>
            <w:r w:rsidR="00282A34" w:rsidRPr="005A60FD">
              <w:rPr>
                <w:color w:val="000000" w:themeColor="text1"/>
              </w:rPr>
              <w:t xml:space="preserve"> </w:t>
            </w:r>
            <w:r w:rsidR="00E81A31" w:rsidRPr="005A60FD">
              <w:rPr>
                <w:color w:val="000000" w:themeColor="text1"/>
              </w:rPr>
              <w:t xml:space="preserve">0.5 </w:t>
            </w:r>
            <w:r w:rsidR="00282A34" w:rsidRPr="005A60FD">
              <w:rPr>
                <w:color w:val="000000" w:themeColor="text1"/>
              </w:rPr>
              <w:t>Acre</w:t>
            </w:r>
            <w:r w:rsidRPr="005A60FD">
              <w:rPr>
                <w:color w:val="000000" w:themeColor="text1"/>
              </w:rPr>
              <w:t>s</w:t>
            </w:r>
          </w:p>
        </w:tc>
        <w:tc>
          <w:tcPr>
            <w:tcW w:w="1980" w:type="dxa"/>
          </w:tcPr>
          <w:p w14:paraId="09435424" w14:textId="4A0ED544" w:rsidR="00282A34" w:rsidRPr="005A60FD" w:rsidRDefault="00282A34" w:rsidP="00F6540E">
            <w:pPr>
              <w:keepNext/>
              <w:keepLines/>
              <w:rPr>
                <w:color w:val="000000" w:themeColor="text1"/>
              </w:rPr>
            </w:pPr>
            <w:r w:rsidRPr="005A60FD">
              <w:rPr>
                <w:color w:val="000000" w:themeColor="text1"/>
              </w:rPr>
              <w:t xml:space="preserve">Every </w:t>
            </w:r>
            <w:r w:rsidR="00E81A31" w:rsidRPr="005A60FD">
              <w:rPr>
                <w:color w:val="000000" w:themeColor="text1"/>
              </w:rPr>
              <w:t>25</w:t>
            </w:r>
            <w:r w:rsidRPr="005A60FD">
              <w:rPr>
                <w:color w:val="000000" w:themeColor="text1"/>
              </w:rPr>
              <w:t xml:space="preserve"> ft.</w:t>
            </w:r>
          </w:p>
        </w:tc>
      </w:tr>
      <w:tr w:rsidR="00282A34" w:rsidRPr="005A60FD" w14:paraId="5544173D" w14:textId="77777777" w:rsidTr="00841EA8">
        <w:trPr>
          <w:jc w:val="center"/>
        </w:trPr>
        <w:tc>
          <w:tcPr>
            <w:tcW w:w="3775" w:type="dxa"/>
          </w:tcPr>
          <w:p w14:paraId="45375B80" w14:textId="6FB3E681" w:rsidR="00282A34" w:rsidRPr="005A60FD" w:rsidRDefault="00117639" w:rsidP="00F6540E">
            <w:pPr>
              <w:keepNext/>
              <w:keepLines/>
              <w:rPr>
                <w:color w:val="000000" w:themeColor="text1"/>
              </w:rPr>
            </w:pPr>
            <w:r w:rsidRPr="005A60FD">
              <w:rPr>
                <w:color w:val="000000" w:themeColor="text1"/>
              </w:rPr>
              <w:t xml:space="preserve">Area </w:t>
            </w:r>
            <w:r w:rsidR="002D67C4" w:rsidRPr="005A60FD">
              <w:rPr>
                <w:color w:val="000000" w:themeColor="text1"/>
              </w:rPr>
              <w:t>Greater than 0.5 to 5</w:t>
            </w:r>
            <w:r w:rsidR="00CF6542" w:rsidRPr="005A60FD">
              <w:rPr>
                <w:color w:val="000000" w:themeColor="text1"/>
              </w:rPr>
              <w:t xml:space="preserve"> Acre</w:t>
            </w:r>
            <w:r w:rsidR="002D67C4" w:rsidRPr="005A60FD">
              <w:rPr>
                <w:color w:val="000000" w:themeColor="text1"/>
              </w:rPr>
              <w:t>s</w:t>
            </w:r>
          </w:p>
        </w:tc>
        <w:tc>
          <w:tcPr>
            <w:tcW w:w="1980" w:type="dxa"/>
          </w:tcPr>
          <w:p w14:paraId="77BE2952" w14:textId="639ED9D9" w:rsidR="00282A34" w:rsidRPr="005A60FD" w:rsidRDefault="00282A34" w:rsidP="00F6540E">
            <w:pPr>
              <w:keepNext/>
              <w:keepLines/>
              <w:rPr>
                <w:color w:val="000000" w:themeColor="text1"/>
              </w:rPr>
            </w:pPr>
            <w:r w:rsidRPr="005A60FD">
              <w:rPr>
                <w:color w:val="000000" w:themeColor="text1"/>
              </w:rPr>
              <w:t xml:space="preserve">Every </w:t>
            </w:r>
            <w:r w:rsidR="00E81A31" w:rsidRPr="005A60FD">
              <w:rPr>
                <w:color w:val="000000" w:themeColor="text1"/>
              </w:rPr>
              <w:t>50</w:t>
            </w:r>
            <w:r w:rsidRPr="005A60FD">
              <w:rPr>
                <w:color w:val="000000" w:themeColor="text1"/>
              </w:rPr>
              <w:t xml:space="preserve"> ft. </w:t>
            </w:r>
          </w:p>
        </w:tc>
      </w:tr>
      <w:tr w:rsidR="00A47154" w:rsidRPr="005A60FD" w14:paraId="35350D86" w14:textId="77777777" w:rsidTr="00E81A31">
        <w:trPr>
          <w:jc w:val="center"/>
        </w:trPr>
        <w:tc>
          <w:tcPr>
            <w:tcW w:w="3775" w:type="dxa"/>
          </w:tcPr>
          <w:p w14:paraId="222D74DC" w14:textId="66A7DE97" w:rsidR="00A47154" w:rsidRPr="005A60FD" w:rsidRDefault="002D67C4" w:rsidP="00F6540E">
            <w:pPr>
              <w:keepNext/>
              <w:keepLines/>
              <w:rPr>
                <w:color w:val="000000" w:themeColor="text1"/>
              </w:rPr>
            </w:pPr>
            <w:r w:rsidRPr="005A60FD">
              <w:rPr>
                <w:color w:val="000000" w:themeColor="text1"/>
              </w:rPr>
              <w:t xml:space="preserve">Area </w:t>
            </w:r>
            <w:r w:rsidR="00A47154" w:rsidRPr="005A60FD">
              <w:rPr>
                <w:color w:val="000000" w:themeColor="text1"/>
              </w:rPr>
              <w:t xml:space="preserve">Greater than 5 </w:t>
            </w:r>
            <w:r w:rsidRPr="005A60FD">
              <w:rPr>
                <w:color w:val="000000" w:themeColor="text1"/>
              </w:rPr>
              <w:t>A</w:t>
            </w:r>
            <w:r w:rsidR="00A47154" w:rsidRPr="005A60FD">
              <w:rPr>
                <w:color w:val="000000" w:themeColor="text1"/>
              </w:rPr>
              <w:t>cres</w:t>
            </w:r>
          </w:p>
        </w:tc>
        <w:tc>
          <w:tcPr>
            <w:tcW w:w="1980" w:type="dxa"/>
          </w:tcPr>
          <w:p w14:paraId="44E8E20E" w14:textId="0B9C6A9A" w:rsidR="00A47154" w:rsidRPr="005A60FD" w:rsidRDefault="00A47154" w:rsidP="00F6540E">
            <w:pPr>
              <w:keepNext/>
              <w:keepLines/>
              <w:rPr>
                <w:color w:val="000000" w:themeColor="text1"/>
              </w:rPr>
            </w:pPr>
            <w:r w:rsidRPr="005A60FD">
              <w:rPr>
                <w:color w:val="000000" w:themeColor="text1"/>
              </w:rPr>
              <w:t>Every 75 ft.</w:t>
            </w:r>
          </w:p>
        </w:tc>
      </w:tr>
      <w:tr w:rsidR="00117639" w:rsidRPr="005A60FD" w14:paraId="782E0F22" w14:textId="77777777" w:rsidTr="00E81A31">
        <w:trPr>
          <w:jc w:val="center"/>
        </w:trPr>
        <w:tc>
          <w:tcPr>
            <w:tcW w:w="3775" w:type="dxa"/>
          </w:tcPr>
          <w:p w14:paraId="75407C82" w14:textId="40860332" w:rsidR="00117639" w:rsidRPr="005A60FD" w:rsidRDefault="00117639" w:rsidP="00F6540E">
            <w:pPr>
              <w:keepNext/>
              <w:keepLines/>
              <w:rPr>
                <w:color w:val="000000" w:themeColor="text1"/>
              </w:rPr>
            </w:pPr>
            <w:r w:rsidRPr="005A60FD">
              <w:rPr>
                <w:color w:val="000000" w:themeColor="text1"/>
              </w:rPr>
              <w:t>Trail</w:t>
            </w:r>
            <w:r w:rsidR="00417151" w:rsidRPr="005A60FD">
              <w:rPr>
                <w:color w:val="000000" w:themeColor="text1"/>
              </w:rPr>
              <w:t xml:space="preserve"> (linear area)</w:t>
            </w:r>
          </w:p>
        </w:tc>
        <w:tc>
          <w:tcPr>
            <w:tcW w:w="1980" w:type="dxa"/>
          </w:tcPr>
          <w:p w14:paraId="45F58CF9" w14:textId="21ECCAF0" w:rsidR="00117639" w:rsidRPr="005A60FD" w:rsidRDefault="00117639" w:rsidP="00F6540E">
            <w:pPr>
              <w:keepNext/>
              <w:keepLines/>
              <w:rPr>
                <w:color w:val="000000" w:themeColor="text1"/>
              </w:rPr>
            </w:pPr>
            <w:r w:rsidRPr="005A60FD">
              <w:rPr>
                <w:color w:val="000000" w:themeColor="text1"/>
              </w:rPr>
              <w:t>Every 100 ft.</w:t>
            </w:r>
          </w:p>
        </w:tc>
      </w:tr>
    </w:tbl>
    <w:p w14:paraId="2B48E1F8" w14:textId="77777777" w:rsidR="00903483" w:rsidRDefault="00903483" w:rsidP="00903483">
      <w:bookmarkStart w:id="56" w:name="_Toc97823954"/>
      <w:bookmarkEnd w:id="55"/>
    </w:p>
    <w:p w14:paraId="57167BF4" w14:textId="30F35C20" w:rsidR="00903483" w:rsidRDefault="00903483" w:rsidP="00903483">
      <w:r>
        <w:t>Of note, changing the extent of an EAFHU at an SLU should not change the ER of the benefited area at an SLU, as shown in</w:t>
      </w:r>
      <w:r w:rsidR="003C78ED">
        <w:rPr>
          <w:b/>
          <w:bCs/>
        </w:rPr>
        <w:t xml:space="preserve"> </w:t>
      </w:r>
      <w:r w:rsidR="003C78ED" w:rsidRPr="003C78ED">
        <w:rPr>
          <w:b/>
          <w:bCs/>
        </w:rPr>
        <w:fldChar w:fldCharType="begin"/>
      </w:r>
      <w:r w:rsidR="003C78ED" w:rsidRPr="003C78ED">
        <w:rPr>
          <w:b/>
          <w:bCs/>
        </w:rPr>
        <w:instrText xml:space="preserve"> REF _Ref152839333 \h </w:instrText>
      </w:r>
      <w:r w:rsidR="003C78ED" w:rsidRPr="00205788">
        <w:rPr>
          <w:b/>
          <w:bCs/>
        </w:rPr>
        <w:instrText xml:space="preserve"> \* MERGEFORMAT </w:instrText>
      </w:r>
      <w:r w:rsidR="003C78ED" w:rsidRPr="003C78ED">
        <w:rPr>
          <w:b/>
          <w:bCs/>
        </w:rPr>
      </w:r>
      <w:r w:rsidR="003C78ED" w:rsidRPr="003C78ED">
        <w:rPr>
          <w:b/>
          <w:bCs/>
        </w:rPr>
        <w:fldChar w:fldCharType="separate"/>
      </w:r>
      <w:r w:rsidR="003C78ED" w:rsidRPr="00205788">
        <w:rPr>
          <w:b/>
          <w:bCs/>
        </w:rPr>
        <w:t xml:space="preserve">Figure </w:t>
      </w:r>
      <w:r w:rsidR="003C78ED" w:rsidRPr="00205788">
        <w:rPr>
          <w:b/>
          <w:bCs/>
          <w:noProof/>
        </w:rPr>
        <w:t>4</w:t>
      </w:r>
      <w:r w:rsidR="003C78ED" w:rsidRPr="003C78ED">
        <w:rPr>
          <w:b/>
          <w:bCs/>
        </w:rPr>
        <w:fldChar w:fldCharType="end"/>
      </w:r>
      <w:r>
        <w:t>.</w:t>
      </w:r>
      <w:r w:rsidR="003819B1">
        <w:t xml:space="preserve"> As shown,</w:t>
      </w:r>
      <w:r>
        <w:t xml:space="preserve"> </w:t>
      </w:r>
      <w:r w:rsidR="00BA2602">
        <w:t>increasing the number of receptors</w:t>
      </w:r>
      <w:r w:rsidR="00D23DFE">
        <w:t xml:space="preserve"> (Example C)</w:t>
      </w:r>
      <w:r w:rsidR="00BA2602">
        <w:t>, or the area evaluated</w:t>
      </w:r>
      <w:r w:rsidR="00D23DFE">
        <w:t xml:space="preserve"> (Example B)</w:t>
      </w:r>
      <w:r w:rsidR="00BA2602">
        <w:t xml:space="preserve">, does not change the ER value of the area </w:t>
      </w:r>
      <w:r w:rsidR="00C97510">
        <w:t xml:space="preserve">which is </w:t>
      </w:r>
      <w:r w:rsidR="00BA2602">
        <w:t xml:space="preserve">provided a benefit. </w:t>
      </w:r>
    </w:p>
    <w:p w14:paraId="612CA829" w14:textId="77777777" w:rsidR="00F24EA5" w:rsidRDefault="00F24EA5" w:rsidP="00205788">
      <w:pPr>
        <w:pStyle w:val="Caption"/>
        <w:keepNext/>
      </w:pPr>
      <w:bookmarkStart w:id="57" w:name="_Ref152839333"/>
      <w:bookmarkStart w:id="58" w:name="_Toc153378614"/>
      <w:r>
        <w:rPr>
          <w:noProof/>
        </w:rPr>
        <w:drawing>
          <wp:inline distT="0" distB="0" distL="0" distR="0" wp14:anchorId="145BAA2E" wp14:editId="1B9C65BA">
            <wp:extent cx="4714430" cy="3050275"/>
            <wp:effectExtent l="19050" t="19050" r="10160" b="17145"/>
            <wp:docPr id="5" name="Picture 5" descr="A diagram of a diagram of a different are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diagram of a different area&#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40431" cy="3067098"/>
                    </a:xfrm>
                    <a:prstGeom prst="rect">
                      <a:avLst/>
                    </a:prstGeom>
                    <a:ln>
                      <a:solidFill>
                        <a:schemeClr val="tx1"/>
                      </a:solidFill>
                    </a:ln>
                  </pic:spPr>
                </pic:pic>
              </a:graphicData>
            </a:graphic>
          </wp:inline>
        </w:drawing>
      </w:r>
    </w:p>
    <w:p w14:paraId="349FCFA0" w14:textId="5761E21F" w:rsidR="00BA2602" w:rsidRDefault="00BA2602" w:rsidP="00205788">
      <w:pPr>
        <w:pStyle w:val="Caption"/>
        <w:keepNext/>
      </w:pPr>
      <w:r>
        <w:t xml:space="preserve">Figure </w:t>
      </w:r>
      <w:fldSimple w:instr=" SEQ Figure \* ARABIC ">
        <w:r w:rsidR="00EC301C">
          <w:rPr>
            <w:noProof/>
          </w:rPr>
          <w:t>4</w:t>
        </w:r>
      </w:fldSimple>
      <w:bookmarkEnd w:id="57"/>
      <w:r>
        <w:t xml:space="preserve"> Grid Spacing Example</w:t>
      </w:r>
      <w:bookmarkEnd w:id="58"/>
    </w:p>
    <w:p w14:paraId="28A21A88" w14:textId="4D13C6B6" w:rsidR="00C77767" w:rsidRDefault="00C77767" w:rsidP="00205788">
      <w:pPr>
        <w:jc w:val="center"/>
      </w:pPr>
    </w:p>
    <w:p w14:paraId="4FD732E1" w14:textId="339786AD" w:rsidR="00282A34" w:rsidRPr="005A60FD" w:rsidRDefault="00282A34" w:rsidP="00D81D49">
      <w:pPr>
        <w:pStyle w:val="Heading3"/>
      </w:pPr>
      <w:bookmarkStart w:id="59" w:name="_Toc153378587"/>
      <w:r w:rsidRPr="005A60FD">
        <w:lastRenderedPageBreak/>
        <w:t>Grid Receptor Naming Convention</w:t>
      </w:r>
      <w:bookmarkEnd w:id="56"/>
      <w:bookmarkEnd w:id="59"/>
    </w:p>
    <w:p w14:paraId="0DC7C89E" w14:textId="13C99B78" w:rsidR="00282A34" w:rsidRPr="005A60FD" w:rsidRDefault="00282A34" w:rsidP="001762F5">
      <w:r w:rsidRPr="005A60FD">
        <w:t xml:space="preserve">Receptors which represent a single SLU property should be identified by the same numerical ID and follow with </w:t>
      </w:r>
      <w:r w:rsidR="000C1CC6" w:rsidRPr="005A60FD">
        <w:t>a “</w:t>
      </w:r>
      <w:proofErr w:type="gramStart"/>
      <w:r w:rsidR="000C1CC6" w:rsidRPr="005A60FD">
        <w:t>-“ and</w:t>
      </w:r>
      <w:proofErr w:type="gramEnd"/>
      <w:r w:rsidR="000C1CC6" w:rsidRPr="005A60FD">
        <w:t xml:space="preserve"> a second numerical </w:t>
      </w:r>
      <w:r w:rsidRPr="005A60FD">
        <w:t>identifier (e.g., 15</w:t>
      </w:r>
      <w:r w:rsidR="000C1CC6" w:rsidRPr="005A60FD">
        <w:t>-1</w:t>
      </w:r>
      <w:r w:rsidRPr="005A60FD">
        <w:t>, 15</w:t>
      </w:r>
      <w:r w:rsidR="000C1CC6" w:rsidRPr="005A60FD">
        <w:t>-2</w:t>
      </w:r>
      <w:r w:rsidRPr="005A60FD">
        <w:t>, 15</w:t>
      </w:r>
      <w:r w:rsidR="000C1CC6" w:rsidRPr="005A60FD">
        <w:t>-3</w:t>
      </w:r>
      <w:r w:rsidRPr="005A60FD">
        <w:t>, 15</w:t>
      </w:r>
      <w:r w:rsidR="000C1CC6" w:rsidRPr="005A60FD">
        <w:t>-4</w:t>
      </w:r>
      <w:r w:rsidRPr="005A60FD">
        <w:t>, 15</w:t>
      </w:r>
      <w:r w:rsidR="000C1CC6" w:rsidRPr="005A60FD">
        <w:t>-5</w:t>
      </w:r>
      <w:r w:rsidRPr="005A60FD">
        <w:t>, etc.)</w:t>
      </w:r>
      <w:r w:rsidRPr="005A60FD">
        <w:rPr>
          <w:rStyle w:val="FootnoteReference"/>
        </w:rPr>
        <w:footnoteReference w:id="6"/>
      </w:r>
      <w:r w:rsidRPr="005A60FD">
        <w:t>.</w:t>
      </w:r>
      <w:r w:rsidR="000C1CC6" w:rsidRPr="005A60FD">
        <w:t xml:space="preserve"> This nomenclature is distinct from receptors representing multi-story residences, which use an alphabetical identifier after the numerical identifier.</w:t>
      </w:r>
      <w:r w:rsidR="00A66364" w:rsidRPr="005A60FD">
        <w:rPr>
          <w:rStyle w:val="FootnoteReference"/>
        </w:rPr>
        <w:footnoteReference w:id="7"/>
      </w:r>
      <w:r w:rsidR="000C1CC6" w:rsidRPr="005A60FD">
        <w:t xml:space="preserve"> </w:t>
      </w:r>
      <w:r w:rsidR="00A66364" w:rsidRPr="005A60FD">
        <w:t xml:space="preserve">To avoid difficulty in overlapping labels for receptors in maps, a Noise Analyst may choose to identify the </w:t>
      </w:r>
      <w:r w:rsidR="001762F5" w:rsidRPr="005A60FD">
        <w:t>Common Noise Environment (</w:t>
      </w:r>
      <w:r w:rsidR="00A66364" w:rsidRPr="005A60FD">
        <w:t>CNE</w:t>
      </w:r>
      <w:r w:rsidR="001762F5" w:rsidRPr="005A60FD">
        <w:t>)</w:t>
      </w:r>
      <w:r w:rsidR="00A66364" w:rsidRPr="005A60FD">
        <w:t xml:space="preserve"> number of a special land use by drawing a polygon around the property and identifying the CNE number one time on a map.</w:t>
      </w:r>
      <w:r w:rsidR="001762F5" w:rsidRPr="005A60FD">
        <w:t xml:space="preserve"> A CNE is a group of receptors within the same NAC activity category that are exposed to similar noise sources and </w:t>
      </w:r>
      <w:r w:rsidR="00230987" w:rsidRPr="005A60FD">
        <w:t>levels,</w:t>
      </w:r>
      <w:r w:rsidR="001762F5" w:rsidRPr="005A60FD">
        <w:t xml:space="preserve"> traffic volumes, traffic mix, </w:t>
      </w:r>
      <w:proofErr w:type="gramStart"/>
      <w:r w:rsidR="001762F5" w:rsidRPr="005A60FD">
        <w:t>speed</w:t>
      </w:r>
      <w:proofErr w:type="gramEnd"/>
      <w:r w:rsidR="001762F5" w:rsidRPr="005A60FD">
        <w:t xml:space="preserve"> and topographic features.</w:t>
      </w:r>
    </w:p>
    <w:p w14:paraId="115A8013" w14:textId="0BC749DB" w:rsidR="003E6D93" w:rsidRPr="005A60FD" w:rsidRDefault="003E7E3B" w:rsidP="00D81D49">
      <w:pPr>
        <w:pStyle w:val="Heading2"/>
      </w:pPr>
      <w:bookmarkStart w:id="60" w:name="_Ref96942867"/>
      <w:bookmarkStart w:id="61" w:name="_Toc97823955"/>
      <w:bookmarkStart w:id="62" w:name="_Toc153378588"/>
      <w:r w:rsidRPr="005A60FD">
        <w:t xml:space="preserve">Step 2: </w:t>
      </w:r>
      <w:r w:rsidR="00C64DB8">
        <w:t xml:space="preserve">Optional </w:t>
      </w:r>
      <w:r w:rsidR="003E6D93" w:rsidRPr="005A60FD">
        <w:t>Preliminary</w:t>
      </w:r>
      <w:r w:rsidR="000C1CC6" w:rsidRPr="005A60FD">
        <w:t xml:space="preserve"> </w:t>
      </w:r>
      <w:r w:rsidR="003E6D93" w:rsidRPr="005A60FD">
        <w:t>Screening</w:t>
      </w:r>
      <w:bookmarkEnd w:id="60"/>
      <w:bookmarkEnd w:id="61"/>
      <w:bookmarkEnd w:id="62"/>
    </w:p>
    <w:p w14:paraId="343D767E" w14:textId="5163FCB8" w:rsidR="00443558" w:rsidRPr="005A60FD" w:rsidRDefault="00443558" w:rsidP="00443558">
      <w:r w:rsidRPr="005A60FD">
        <w:t>If desired, a</w:t>
      </w:r>
      <w:r w:rsidR="00C64DB8">
        <w:t>n optional</w:t>
      </w:r>
      <w:r w:rsidRPr="005A60FD">
        <w:t xml:space="preserve"> preliminary screening may be applied </w:t>
      </w:r>
      <w:r w:rsidR="00EC30E3" w:rsidRPr="005A60FD">
        <w:t xml:space="preserve">to </w:t>
      </w:r>
      <w:r w:rsidR="00EC30E3">
        <w:t>isolated</w:t>
      </w:r>
      <w:r w:rsidR="00EC30E3" w:rsidRPr="005A60FD">
        <w:t xml:space="preserve"> SLUs which either do not </w:t>
      </w:r>
      <w:r w:rsidR="00EC30E3">
        <w:t>meet usage requirements, do not meet cost criteria</w:t>
      </w:r>
      <w:r w:rsidR="00EC30E3" w:rsidRPr="005A60FD">
        <w:t>, or for SLUs who do not desire a noise barrier (Design phase only)</w:t>
      </w:r>
      <w:r w:rsidR="00EC30E3">
        <w:t xml:space="preserve"> </w:t>
      </w:r>
      <w:proofErr w:type="gramStart"/>
      <w:r w:rsidR="00EC30E3">
        <w:t>in an effort to</w:t>
      </w:r>
      <w:proofErr w:type="gramEnd"/>
      <w:r w:rsidR="00EC30E3">
        <w:t xml:space="preserve"> </w:t>
      </w:r>
      <w:r w:rsidR="00EC30E3" w:rsidRPr="005A60FD">
        <w:t>decrease evaluation time</w:t>
      </w:r>
      <w:r w:rsidRPr="005A60FD">
        <w:t xml:space="preserve">. This may be decided on a case-by-case basis and in coordination with the FDOT District Noise Specialist. If the SLU does not go through a preliminary screening analysis as described below, the SLU must follow the in-depth analysis in Steps 3 through 7 described in </w:t>
      </w:r>
      <w:r w:rsidRPr="005A60FD">
        <w:rPr>
          <w:b/>
          <w:bCs/>
        </w:rPr>
        <w:t xml:space="preserve">Sections </w:t>
      </w:r>
      <w:r w:rsidRPr="005A60FD">
        <w:rPr>
          <w:b/>
          <w:bCs/>
        </w:rPr>
        <w:fldChar w:fldCharType="begin"/>
      </w:r>
      <w:r w:rsidRPr="005A60FD">
        <w:rPr>
          <w:b/>
          <w:bCs/>
        </w:rPr>
        <w:instrText xml:space="preserve"> REF _Ref87538379 \r \h  \* MERGEFORMAT </w:instrText>
      </w:r>
      <w:r w:rsidRPr="005A60FD">
        <w:rPr>
          <w:b/>
          <w:bCs/>
        </w:rPr>
      </w:r>
      <w:r w:rsidRPr="005A60FD">
        <w:rPr>
          <w:b/>
          <w:bCs/>
        </w:rPr>
        <w:fldChar w:fldCharType="separate"/>
      </w:r>
      <w:r>
        <w:rPr>
          <w:b/>
          <w:bCs/>
        </w:rPr>
        <w:t>3.3</w:t>
      </w:r>
      <w:r w:rsidRPr="005A60FD">
        <w:rPr>
          <w:b/>
          <w:bCs/>
        </w:rPr>
        <w:fldChar w:fldCharType="end"/>
      </w:r>
      <w:r w:rsidRPr="005A60FD">
        <w:rPr>
          <w:b/>
          <w:bCs/>
        </w:rPr>
        <w:t xml:space="preserve"> </w:t>
      </w:r>
      <w:r w:rsidRPr="005A60FD">
        <w:t xml:space="preserve">through </w:t>
      </w:r>
      <w:r w:rsidRPr="005A60FD">
        <w:rPr>
          <w:b/>
          <w:bCs/>
        </w:rPr>
        <w:t xml:space="preserve">Section </w:t>
      </w:r>
      <w:r w:rsidRPr="005A60FD">
        <w:rPr>
          <w:b/>
          <w:bCs/>
        </w:rPr>
        <w:fldChar w:fldCharType="begin"/>
      </w:r>
      <w:r w:rsidRPr="005A60FD">
        <w:rPr>
          <w:b/>
          <w:bCs/>
        </w:rPr>
        <w:instrText xml:space="preserve"> REF _Ref96691694 \r \h  \* MERGEFORMAT </w:instrText>
      </w:r>
      <w:r w:rsidRPr="005A60FD">
        <w:rPr>
          <w:b/>
          <w:bCs/>
        </w:rPr>
      </w:r>
      <w:r w:rsidRPr="005A60FD">
        <w:rPr>
          <w:b/>
          <w:bCs/>
        </w:rPr>
        <w:fldChar w:fldCharType="separate"/>
      </w:r>
      <w:r>
        <w:rPr>
          <w:b/>
          <w:bCs/>
        </w:rPr>
        <w:t>3.7</w:t>
      </w:r>
      <w:r w:rsidRPr="005A60FD">
        <w:rPr>
          <w:b/>
          <w:bCs/>
        </w:rPr>
        <w:fldChar w:fldCharType="end"/>
      </w:r>
      <w:r w:rsidRPr="005A60FD">
        <w:t>.</w:t>
      </w:r>
    </w:p>
    <w:p w14:paraId="48F6A63F" w14:textId="12626687" w:rsidR="00DC2428" w:rsidRDefault="00DC2428" w:rsidP="00DC2428">
      <w:pPr>
        <w:pStyle w:val="Heading3"/>
      </w:pPr>
      <w:bookmarkStart w:id="63" w:name="_Toc153378589"/>
      <w:r>
        <w:t>Step 2a: Isolation Screening</w:t>
      </w:r>
      <w:bookmarkEnd w:id="63"/>
    </w:p>
    <w:p w14:paraId="07363CD1" w14:textId="1A816B98" w:rsidR="00443558" w:rsidRDefault="00443558" w:rsidP="001A401E">
      <w:r w:rsidRPr="005A60FD">
        <w:t xml:space="preserve">This process is </w:t>
      </w:r>
      <w:r w:rsidR="00EC30E3">
        <w:t xml:space="preserve">only </w:t>
      </w:r>
      <w:r w:rsidRPr="005A60FD">
        <w:t>to be applied to isolated impacted SLUs. An isolated and impacted SLU is an impacted SLU which is located far enough away from other impacted SLUs and</w:t>
      </w:r>
      <w:r w:rsidR="0000398D">
        <w:t>/or</w:t>
      </w:r>
      <w:r w:rsidRPr="005A60FD">
        <w:t xml:space="preserve"> impacted residences such that a single noise barrier would not be a practical form of abatement</w:t>
      </w:r>
      <w:r w:rsidR="00EC30E3">
        <w:t xml:space="preserve"> for all impacted properties</w:t>
      </w:r>
      <w:r w:rsidRPr="005A60FD">
        <w:t xml:space="preserve">. If a single noise barrier would be unable to serve as an abatement measure for two or more impacted SLUs/residences, the SLU is considered isolated. Coordination with the FDOT District Noise Specialist </w:t>
      </w:r>
      <w:r w:rsidR="00221607">
        <w:t xml:space="preserve">and/or TNM modeling </w:t>
      </w:r>
      <w:r w:rsidRPr="005A60FD">
        <w:t>may be needed to determine if an SLU is considered isolated</w:t>
      </w:r>
      <w:r w:rsidR="00221607">
        <w:t xml:space="preserve"> (e.g., </w:t>
      </w:r>
      <w:r w:rsidR="00F27479">
        <w:t>I</w:t>
      </w:r>
      <w:r w:rsidR="00221607">
        <w:t xml:space="preserve">f noise barrier panels can be eliminated in between the noise sensitive sites without </w:t>
      </w:r>
      <w:r w:rsidR="00F27479">
        <w:t xml:space="preserve">a </w:t>
      </w:r>
      <w:r w:rsidR="00221607">
        <w:t xml:space="preserve">loss of benefits, the noise sensitive sites </w:t>
      </w:r>
      <w:r w:rsidR="00F27479">
        <w:t>could be considered</w:t>
      </w:r>
      <w:r w:rsidR="00221607">
        <w:t xml:space="preserve"> too far apart to be combined for a </w:t>
      </w:r>
      <w:r w:rsidR="00F27479">
        <w:t xml:space="preserve">single </w:t>
      </w:r>
      <w:r w:rsidR="00221607">
        <w:t>noise barrier evaluation)</w:t>
      </w:r>
      <w:r w:rsidRPr="005A60FD">
        <w:t>.</w:t>
      </w:r>
      <w:r w:rsidR="00204429" w:rsidRPr="00204429">
        <w:t xml:space="preserve"> </w:t>
      </w:r>
      <w:r w:rsidR="00204429">
        <w:t xml:space="preserve">Additionally, the </w:t>
      </w:r>
      <w:r w:rsidR="00204429" w:rsidRPr="00204429">
        <w:rPr>
          <w:b/>
          <w:bCs/>
        </w:rPr>
        <w:t>FDOT SLU Worksheet</w:t>
      </w:r>
      <w:r w:rsidR="00204429" w:rsidRPr="00204429">
        <w:rPr>
          <w:rStyle w:val="FootnoteReference"/>
        </w:rPr>
        <w:footnoteReference w:id="8"/>
      </w:r>
      <w:r w:rsidR="00204429" w:rsidRPr="00204429">
        <w:t xml:space="preserve"> (see </w:t>
      </w:r>
      <w:r w:rsidR="00204429" w:rsidRPr="00204429">
        <w:rPr>
          <w:b/>
          <w:bCs/>
        </w:rPr>
        <w:t xml:space="preserve">Section </w:t>
      </w:r>
      <w:r w:rsidR="00204429" w:rsidRPr="00204429">
        <w:rPr>
          <w:b/>
          <w:bCs/>
        </w:rPr>
        <w:fldChar w:fldCharType="begin"/>
      </w:r>
      <w:r w:rsidR="00204429" w:rsidRPr="00204429">
        <w:rPr>
          <w:b/>
          <w:bCs/>
        </w:rPr>
        <w:instrText xml:space="preserve"> REF _Ref138935634 \r \h </w:instrText>
      </w:r>
      <w:r w:rsidR="00204429">
        <w:rPr>
          <w:b/>
          <w:bCs/>
        </w:rPr>
        <w:instrText xml:space="preserve"> \* MERGEFORMAT </w:instrText>
      </w:r>
      <w:r w:rsidR="00204429" w:rsidRPr="00204429">
        <w:rPr>
          <w:b/>
          <w:bCs/>
        </w:rPr>
      </w:r>
      <w:r w:rsidR="00204429" w:rsidRPr="00204429">
        <w:rPr>
          <w:b/>
          <w:bCs/>
        </w:rPr>
        <w:fldChar w:fldCharType="separate"/>
      </w:r>
      <w:r w:rsidR="00204429" w:rsidRPr="00204429">
        <w:rPr>
          <w:b/>
          <w:bCs/>
        </w:rPr>
        <w:t>3.4.1</w:t>
      </w:r>
      <w:r w:rsidR="00204429" w:rsidRPr="00204429">
        <w:rPr>
          <w:b/>
          <w:bCs/>
        </w:rPr>
        <w:fldChar w:fldCharType="end"/>
      </w:r>
      <w:r w:rsidR="00204429" w:rsidRPr="00204429">
        <w:t>)</w:t>
      </w:r>
      <w:r w:rsidR="00204429">
        <w:t xml:space="preserve"> provides a </w:t>
      </w:r>
      <w:r w:rsidR="00204429" w:rsidRPr="00204429">
        <w:rPr>
          <w:b/>
          <w:bCs/>
        </w:rPr>
        <w:t>Preliminary Screening Tab</w:t>
      </w:r>
      <w:r w:rsidR="00204429">
        <w:t xml:space="preserve"> that can be utilized for performing preliminary screening.</w:t>
      </w:r>
    </w:p>
    <w:p w14:paraId="7A731CD5" w14:textId="1A9DB81F" w:rsidR="001A401E" w:rsidRPr="005A60FD" w:rsidRDefault="00EC301C" w:rsidP="001A401E">
      <w:pPr>
        <w:rPr>
          <w:b/>
          <w:bCs/>
        </w:rPr>
      </w:pPr>
      <w:r>
        <w:rPr>
          <w:noProof/>
          <w:sz w:val="16"/>
          <w:szCs w:val="16"/>
        </w:rPr>
        <w:lastRenderedPageBreak/>
        <w:drawing>
          <wp:anchor distT="0" distB="0" distL="114300" distR="114300" simplePos="0" relativeHeight="251799552" behindDoc="0" locked="0" layoutInCell="1" allowOverlap="1" wp14:anchorId="3FE90314" wp14:editId="35827EE8">
            <wp:simplePos x="0" y="0"/>
            <wp:positionH relativeFrom="margin">
              <wp:align>center</wp:align>
            </wp:positionH>
            <wp:positionV relativeFrom="paragraph">
              <wp:posOffset>243242</wp:posOffset>
            </wp:positionV>
            <wp:extent cx="5753735" cy="173355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12156" b="64575"/>
                    <a:stretch/>
                  </pic:blipFill>
                  <pic:spPr bwMode="auto">
                    <a:xfrm>
                      <a:off x="0" y="0"/>
                      <a:ext cx="575373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401E" w:rsidRPr="005A60FD">
        <w:t xml:space="preserve">The following sections provide options for preliminary screening. </w:t>
      </w:r>
      <w:r w:rsidR="00E504E9" w:rsidRPr="005A60FD">
        <w:t xml:space="preserve">This process is represented in </w:t>
      </w:r>
      <w:r w:rsidR="00E504E9" w:rsidRPr="005A60FD">
        <w:rPr>
          <w:b/>
          <w:bCs/>
        </w:rPr>
        <w:fldChar w:fldCharType="begin"/>
      </w:r>
      <w:r w:rsidR="00E504E9" w:rsidRPr="005A60FD">
        <w:rPr>
          <w:b/>
          <w:bCs/>
        </w:rPr>
        <w:instrText xml:space="preserve"> REF _Ref97216657 \h  \* MERGEFORMAT </w:instrText>
      </w:r>
      <w:r w:rsidR="00E504E9" w:rsidRPr="005A60FD">
        <w:rPr>
          <w:b/>
          <w:bCs/>
        </w:rPr>
      </w:r>
      <w:r w:rsidR="00E504E9" w:rsidRPr="005A60FD">
        <w:rPr>
          <w:b/>
          <w:bCs/>
        </w:rPr>
        <w:fldChar w:fldCharType="separate"/>
      </w:r>
      <w:r w:rsidR="003C78ED" w:rsidRPr="003C78ED">
        <w:rPr>
          <w:b/>
          <w:bCs/>
        </w:rPr>
        <w:t xml:space="preserve">Figure </w:t>
      </w:r>
      <w:r w:rsidR="003C78ED" w:rsidRPr="003C78ED">
        <w:rPr>
          <w:b/>
          <w:bCs/>
          <w:noProof/>
        </w:rPr>
        <w:t>5</w:t>
      </w:r>
      <w:r w:rsidR="00E504E9" w:rsidRPr="005A60FD">
        <w:rPr>
          <w:b/>
          <w:bCs/>
        </w:rPr>
        <w:fldChar w:fldCharType="end"/>
      </w:r>
      <w:r w:rsidR="00E504E9" w:rsidRPr="005A60FD">
        <w:t>.</w:t>
      </w:r>
      <w:r w:rsidR="007C050D" w:rsidRPr="005A60FD">
        <w:rPr>
          <w:noProof/>
        </w:rPr>
        <w:t xml:space="preserve"> </w:t>
      </w:r>
    </w:p>
    <w:p w14:paraId="2861C03D" w14:textId="71342FAA" w:rsidR="00804471" w:rsidRPr="005A60FD" w:rsidRDefault="00804471" w:rsidP="00804471">
      <w:pPr>
        <w:pStyle w:val="Caption"/>
        <w:rPr>
          <w:sz w:val="22"/>
          <w:szCs w:val="22"/>
        </w:rPr>
      </w:pPr>
      <w:bookmarkStart w:id="64" w:name="_Ref97216657"/>
      <w:bookmarkStart w:id="65" w:name="_Toc97823977"/>
      <w:bookmarkStart w:id="66" w:name="_Toc153378615"/>
      <w:r w:rsidRPr="005A60FD">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5</w:t>
      </w:r>
      <w:r w:rsidR="00EC301C">
        <w:rPr>
          <w:sz w:val="22"/>
          <w:szCs w:val="22"/>
        </w:rPr>
        <w:fldChar w:fldCharType="end"/>
      </w:r>
      <w:bookmarkEnd w:id="64"/>
      <w:r w:rsidRPr="005A60FD">
        <w:rPr>
          <w:sz w:val="22"/>
          <w:szCs w:val="22"/>
        </w:rPr>
        <w:t xml:space="preserve"> Step 2: Preliminary Screening</w:t>
      </w:r>
      <w:bookmarkEnd w:id="65"/>
      <w:bookmarkEnd w:id="66"/>
    </w:p>
    <w:p w14:paraId="413FDB13" w14:textId="7673C422" w:rsidR="00D91CEE" w:rsidRDefault="00DC2428" w:rsidP="00D81D49">
      <w:pPr>
        <w:pStyle w:val="Heading3"/>
      </w:pPr>
      <w:bookmarkStart w:id="67" w:name="_Ref138853290"/>
      <w:bookmarkStart w:id="68" w:name="_Toc153378590"/>
      <w:bookmarkStart w:id="69" w:name="_Toc97823956"/>
      <w:r>
        <w:t xml:space="preserve">Step 2b: </w:t>
      </w:r>
      <w:r w:rsidR="00443558">
        <w:t>Usage Screening</w:t>
      </w:r>
      <w:bookmarkEnd w:id="67"/>
      <w:bookmarkEnd w:id="68"/>
    </w:p>
    <w:p w14:paraId="1318F485" w14:textId="6FA62EF8" w:rsidR="00443558" w:rsidRPr="00443558" w:rsidRDefault="00443558" w:rsidP="00443558">
      <w:r>
        <w:t xml:space="preserve">An isolated </w:t>
      </w:r>
      <w:r w:rsidR="00EC30E3">
        <w:t xml:space="preserve">impacted </w:t>
      </w:r>
      <w:r>
        <w:t xml:space="preserve">SLU must have enough </w:t>
      </w:r>
      <w:r w:rsidR="002067D5">
        <w:t xml:space="preserve">person-hour </w:t>
      </w:r>
      <w:r>
        <w:t xml:space="preserve">usage to equate to at least </w:t>
      </w:r>
      <w:r w:rsidR="00C13274">
        <w:t>two</w:t>
      </w:r>
      <w:r>
        <w:t xml:space="preserve"> residences</w:t>
      </w:r>
      <w:r w:rsidR="002067D5">
        <w:t xml:space="preserve"> to </w:t>
      </w:r>
      <w:r w:rsidR="002067D5" w:rsidRPr="00F408BE">
        <w:t>be found feasible</w:t>
      </w:r>
      <w:r w:rsidRPr="00F408BE">
        <w:t>.</w:t>
      </w:r>
      <w:r>
        <w:t xml:space="preserve"> </w:t>
      </w:r>
      <w:r w:rsidRPr="005A60FD">
        <w:t>To identify the number of person-hours-per-year that a single-family home in Florida has available for use, the average number of people per residence in Florida (2.</w:t>
      </w:r>
      <w:r>
        <w:t>57</w:t>
      </w:r>
      <w:r w:rsidRPr="005A60FD">
        <w:t xml:space="preserve"> people per residence</w:t>
      </w:r>
      <w:r w:rsidRPr="005A60FD">
        <w:rPr>
          <w:rStyle w:val="FootnoteReference"/>
        </w:rPr>
        <w:footnoteReference w:id="9"/>
      </w:r>
      <w:r w:rsidRPr="005A60FD">
        <w:t xml:space="preserve">) was multiplied by the hours available for use per year (24 hours/day x 365 days/year= 8,760 hours) for a total of </w:t>
      </w:r>
      <w:r>
        <w:t>22,513</w:t>
      </w:r>
      <w:r w:rsidRPr="005A60FD">
        <w:t xml:space="preserve"> person</w:t>
      </w:r>
      <w:r>
        <w:t>-</w:t>
      </w:r>
      <w:r w:rsidRPr="005A60FD">
        <w:t>hours available for use at each residence</w:t>
      </w:r>
      <w:r w:rsidR="00C64DB8">
        <w:t xml:space="preserve"> per year</w:t>
      </w:r>
      <w:r w:rsidRPr="005A60FD">
        <w:t>.</w:t>
      </w:r>
      <w:r w:rsidR="002067D5">
        <w:t xml:space="preserve"> </w:t>
      </w:r>
      <w:r w:rsidR="00C64DB8">
        <w:t>Using these assumptions, t</w:t>
      </w:r>
      <w:r w:rsidR="002067D5">
        <w:t>wo residences have a total of 45,026 person-hours</w:t>
      </w:r>
      <w:r w:rsidR="00C64DB8">
        <w:t xml:space="preserve"> available for use each year</w:t>
      </w:r>
      <w:r w:rsidR="002067D5">
        <w:t>. Therefore, an isolated SLU must have at least 45,026 person-hours of use</w:t>
      </w:r>
      <w:r w:rsidR="00C64DB8">
        <w:t xml:space="preserve"> per year</w:t>
      </w:r>
      <w:r w:rsidR="002067D5">
        <w:t xml:space="preserve"> in the benefited area for a noise barrier to be found a feasible form of noise abatement. Because this is a preliminary screening and the benefited area of an SLU has not yet been identified,</w:t>
      </w:r>
      <w:r w:rsidR="00C64DB8">
        <w:t xml:space="preserve"> </w:t>
      </w:r>
      <w:r w:rsidR="00382893">
        <w:t>if the entire SLU has less than 45,026 person-hours per year, it is</w:t>
      </w:r>
      <w:r w:rsidR="00EC30E3">
        <w:t xml:space="preserve"> reasonable to assume that the benefited area of the SLU has less than 45,026 person-hours per year, and therefore the SLU is</w:t>
      </w:r>
      <w:r w:rsidR="00382893">
        <w:t xml:space="preserve"> not eligible for a noise barrier. As an example, an SLU would need to be utilized </w:t>
      </w:r>
      <w:r w:rsidR="00E65A47">
        <w:t>by</w:t>
      </w:r>
      <w:r w:rsidR="00382893">
        <w:t xml:space="preserve"> approximately 12</w:t>
      </w:r>
      <w:r w:rsidR="00413D8B">
        <w:t>4</w:t>
      </w:r>
      <w:r w:rsidR="00382893">
        <w:t xml:space="preserve"> people for 1 hour per day for 365 days in a year to meet the required </w:t>
      </w:r>
      <w:r w:rsidR="005D1D7F">
        <w:t>45,026</w:t>
      </w:r>
      <w:r w:rsidR="00382893">
        <w:t xml:space="preserve"> person-hours. </w:t>
      </w:r>
      <w:r w:rsidR="00204429">
        <w:t xml:space="preserve">The </w:t>
      </w:r>
      <w:r w:rsidR="00204429">
        <w:rPr>
          <w:b/>
          <w:bCs/>
        </w:rPr>
        <w:t>Preliminary Screening</w:t>
      </w:r>
      <w:r w:rsidR="00204429">
        <w:t xml:space="preserve"> Tab in the </w:t>
      </w:r>
      <w:r w:rsidR="00204429">
        <w:rPr>
          <w:b/>
          <w:bCs/>
        </w:rPr>
        <w:t>FDOT SLU Worksheet</w:t>
      </w:r>
      <w:r w:rsidR="00204429">
        <w:t xml:space="preserve"> aids in this screening process. </w:t>
      </w:r>
      <w:r w:rsidR="00382893">
        <w:t xml:space="preserve"> </w:t>
      </w:r>
    </w:p>
    <w:p w14:paraId="14F8EDA2" w14:textId="00FD12B4" w:rsidR="0025145B" w:rsidRPr="005A60FD" w:rsidRDefault="00DC2428" w:rsidP="00D81D49">
      <w:pPr>
        <w:pStyle w:val="Heading3"/>
      </w:pPr>
      <w:bookmarkStart w:id="70" w:name="_Toc153378591"/>
      <w:r>
        <w:t xml:space="preserve">Step 2c and 2d: </w:t>
      </w:r>
      <w:r w:rsidR="0025145B" w:rsidRPr="005A60FD">
        <w:t>Viewpoint Screening (Design or Design-Build Phase only)</w:t>
      </w:r>
      <w:bookmarkEnd w:id="69"/>
      <w:bookmarkEnd w:id="70"/>
    </w:p>
    <w:p w14:paraId="6B7EDF63" w14:textId="4ECA2461" w:rsidR="0025145B" w:rsidRPr="005A60FD" w:rsidRDefault="0079368C" w:rsidP="0025145B">
      <w:r w:rsidRPr="005A60FD">
        <w:t>During a Design or Design-Build phase project, the SLU property owner</w:t>
      </w:r>
      <w:r w:rsidR="00417151" w:rsidRPr="005A60FD">
        <w:t>(s)</w:t>
      </w:r>
      <w:r w:rsidR="009609CA">
        <w:t xml:space="preserve"> should be contacted</w:t>
      </w:r>
      <w:r w:rsidRPr="005A60FD">
        <w:t xml:space="preserve"> to inquire their viewpoint for or against a noise barrier, if it is determined that a reasonable and feasible noise barrier can be built and after coordination with the </w:t>
      </w:r>
      <w:r w:rsidR="00C04BA1" w:rsidRPr="005A60FD">
        <w:t>FDOT District Noise Specialist</w:t>
      </w:r>
      <w:r w:rsidRPr="005A60FD">
        <w:t xml:space="preserve"> has occurred.</w:t>
      </w:r>
      <w:r w:rsidRPr="005A60FD">
        <w:rPr>
          <w:rStyle w:val="FootnoteReference"/>
        </w:rPr>
        <w:footnoteReference w:id="10"/>
      </w:r>
      <w:r w:rsidRPr="005A60FD">
        <w:t xml:space="preserve"> If the SLU property owner is contacted and they desire a noise barrier, usage information should be collected as well (see </w:t>
      </w:r>
      <w:r w:rsidRPr="005A60FD">
        <w:rPr>
          <w:b/>
          <w:bCs/>
        </w:rPr>
        <w:t xml:space="preserve">Section </w:t>
      </w:r>
      <w:r w:rsidRPr="005A60FD">
        <w:rPr>
          <w:b/>
          <w:bCs/>
        </w:rPr>
        <w:fldChar w:fldCharType="begin"/>
      </w:r>
      <w:r w:rsidRPr="005A60FD">
        <w:rPr>
          <w:b/>
          <w:bCs/>
        </w:rPr>
        <w:instrText xml:space="preserve"> REF _Ref97212697 \r \h  \* MERGEFORMAT </w:instrText>
      </w:r>
      <w:r w:rsidRPr="005A60FD">
        <w:rPr>
          <w:b/>
          <w:bCs/>
        </w:rPr>
      </w:r>
      <w:r w:rsidRPr="005A60FD">
        <w:rPr>
          <w:b/>
          <w:bCs/>
        </w:rPr>
        <w:fldChar w:fldCharType="separate"/>
      </w:r>
      <w:r w:rsidR="00976DFD">
        <w:rPr>
          <w:b/>
          <w:bCs/>
        </w:rPr>
        <w:t>3.4</w:t>
      </w:r>
      <w:r w:rsidRPr="005A60FD">
        <w:rPr>
          <w:b/>
          <w:bCs/>
        </w:rPr>
        <w:fldChar w:fldCharType="end"/>
      </w:r>
      <w:r w:rsidRPr="005A60FD">
        <w:t>).</w:t>
      </w:r>
    </w:p>
    <w:p w14:paraId="769FE969" w14:textId="5D2B552B" w:rsidR="00A9637C" w:rsidRPr="005A60FD" w:rsidRDefault="00A9637C" w:rsidP="0019331A">
      <w:pPr>
        <w:spacing w:after="0" w:line="240" w:lineRule="auto"/>
        <w:contextualSpacing/>
        <w:rPr>
          <w:sz w:val="20"/>
          <w:szCs w:val="20"/>
        </w:rPr>
      </w:pPr>
    </w:p>
    <w:p w14:paraId="06329278" w14:textId="77777777" w:rsidR="0019331A" w:rsidRDefault="0019331A" w:rsidP="00C42A0A">
      <w:pPr>
        <w:sectPr w:rsidR="0019331A" w:rsidSect="00205788">
          <w:headerReference w:type="default" r:id="rId36"/>
          <w:pgSz w:w="12240" w:h="15840"/>
          <w:pgMar w:top="1440" w:right="1440" w:bottom="1440" w:left="990" w:header="540" w:footer="720" w:gutter="0"/>
          <w:cols w:space="720"/>
          <w:docGrid w:linePitch="360"/>
        </w:sectPr>
      </w:pPr>
    </w:p>
    <w:p w14:paraId="50E2971B" w14:textId="00A4F0B3" w:rsidR="00C42A0A" w:rsidRPr="005A60FD" w:rsidRDefault="00E20186" w:rsidP="00C42A0A">
      <w:r w:rsidRPr="005A60FD">
        <w:lastRenderedPageBreak/>
        <w:t>If the SLU is determined to</w:t>
      </w:r>
      <w:r w:rsidR="00C42A0A" w:rsidRPr="005A60FD">
        <w:t xml:space="preserve"> potentially</w:t>
      </w:r>
      <w:r w:rsidR="00EC20BC" w:rsidRPr="005A60FD">
        <w:t xml:space="preserve"> have the minimum number of users</w:t>
      </w:r>
      <w:r w:rsidR="00F97ABB" w:rsidRPr="005A60FD">
        <w:t xml:space="preserve"> according to the Preliminary Screening Table found in </w:t>
      </w:r>
      <w:r w:rsidR="00C42A0A" w:rsidRPr="005A60FD">
        <w:t xml:space="preserve"> </w:t>
      </w:r>
      <w:r w:rsidR="00C42A0A" w:rsidRPr="005A60FD">
        <w:fldChar w:fldCharType="begin"/>
      </w:r>
      <w:r w:rsidR="00C42A0A" w:rsidRPr="005A60FD">
        <w:instrText xml:space="preserve"> REF _Ref87532709 \h  \* MERGEFORMAT </w:instrText>
      </w:r>
      <w:r w:rsidR="00C42A0A" w:rsidRPr="005A60FD">
        <w:fldChar w:fldCharType="separate"/>
      </w:r>
      <w:r w:rsidR="00976DFD" w:rsidRPr="00976DFD">
        <w:rPr>
          <w:b/>
          <w:bCs/>
        </w:rPr>
        <w:t xml:space="preserve">Table </w:t>
      </w:r>
      <w:r w:rsidR="00976DFD" w:rsidRPr="00976DFD">
        <w:rPr>
          <w:b/>
          <w:bCs/>
          <w:noProof/>
        </w:rPr>
        <w:t>6</w:t>
      </w:r>
      <w:r w:rsidR="00C42A0A" w:rsidRPr="005A60FD">
        <w:fldChar w:fldCharType="end"/>
      </w:r>
      <w:r w:rsidR="00F97ABB" w:rsidRPr="005A60FD">
        <w:t xml:space="preserve">,  the noise analyst should coordinate with the </w:t>
      </w:r>
      <w:r w:rsidR="00C04BA1" w:rsidRPr="005A60FD">
        <w:t>FDOT District Noise Specialist</w:t>
      </w:r>
      <w:r w:rsidR="00F97ABB" w:rsidRPr="005A60FD">
        <w:t xml:space="preserve"> and notify them of the impacted SLU and intent to evaluate noise abatement. </w:t>
      </w:r>
    </w:p>
    <w:p w14:paraId="0246EC45" w14:textId="24CC3A3C" w:rsidR="00F01AB4" w:rsidRPr="005A60FD" w:rsidRDefault="00C42A0A" w:rsidP="00C42A0A">
      <w:r w:rsidRPr="005A60FD">
        <w:t xml:space="preserve">If the SLU is determined to not meet the minimum number of person-hours of use per day, the noise analyst should coordinate with the </w:t>
      </w:r>
      <w:r w:rsidR="00C04BA1" w:rsidRPr="005A60FD">
        <w:t>FDOT District Noise Specialist</w:t>
      </w:r>
      <w:r w:rsidRPr="005A60FD">
        <w:t xml:space="preserve"> and inform them that the SLU was impacted but failed to pass the preliminary screening analysis</w:t>
      </w:r>
      <w:r w:rsidR="001A401E" w:rsidRPr="005A60FD">
        <w:t>. Step 3 (</w:t>
      </w:r>
      <w:r w:rsidR="001A401E" w:rsidRPr="005A60FD">
        <w:rPr>
          <w:b/>
          <w:bCs/>
        </w:rPr>
        <w:t xml:space="preserve">Section </w:t>
      </w:r>
      <w:r w:rsidR="001A401E" w:rsidRPr="005A60FD">
        <w:rPr>
          <w:b/>
          <w:bCs/>
        </w:rPr>
        <w:fldChar w:fldCharType="begin"/>
      </w:r>
      <w:r w:rsidR="001A401E" w:rsidRPr="005A60FD">
        <w:rPr>
          <w:b/>
          <w:bCs/>
        </w:rPr>
        <w:instrText xml:space="preserve"> REF _Ref87538379 \r \h  \* MERGEFORMAT </w:instrText>
      </w:r>
      <w:r w:rsidR="001A401E" w:rsidRPr="005A60FD">
        <w:rPr>
          <w:b/>
          <w:bCs/>
        </w:rPr>
      </w:r>
      <w:r w:rsidR="001A401E" w:rsidRPr="005A60FD">
        <w:rPr>
          <w:b/>
          <w:bCs/>
        </w:rPr>
        <w:fldChar w:fldCharType="separate"/>
      </w:r>
      <w:r w:rsidR="00976DFD">
        <w:rPr>
          <w:b/>
          <w:bCs/>
        </w:rPr>
        <w:t>3.3</w:t>
      </w:r>
      <w:r w:rsidR="001A401E" w:rsidRPr="005A60FD">
        <w:rPr>
          <w:b/>
          <w:bCs/>
        </w:rPr>
        <w:fldChar w:fldCharType="end"/>
      </w:r>
      <w:r w:rsidR="001A401E" w:rsidRPr="005A60FD">
        <w:t>) through Step 5 (</w:t>
      </w:r>
      <w:r w:rsidR="001A401E" w:rsidRPr="005A60FD">
        <w:rPr>
          <w:b/>
          <w:bCs/>
        </w:rPr>
        <w:t xml:space="preserve">Section </w:t>
      </w:r>
      <w:r w:rsidR="001A401E" w:rsidRPr="005A60FD">
        <w:rPr>
          <w:b/>
          <w:bCs/>
        </w:rPr>
        <w:fldChar w:fldCharType="begin"/>
      </w:r>
      <w:r w:rsidR="001A401E" w:rsidRPr="005A60FD">
        <w:rPr>
          <w:b/>
          <w:bCs/>
        </w:rPr>
        <w:instrText xml:space="preserve"> REF _Ref97196222 \r \h  \* MERGEFORMAT </w:instrText>
      </w:r>
      <w:r w:rsidR="001A401E" w:rsidRPr="005A60FD">
        <w:rPr>
          <w:b/>
          <w:bCs/>
        </w:rPr>
      </w:r>
      <w:r w:rsidR="001A401E" w:rsidRPr="005A60FD">
        <w:rPr>
          <w:b/>
          <w:bCs/>
        </w:rPr>
        <w:fldChar w:fldCharType="separate"/>
      </w:r>
      <w:r w:rsidR="00976DFD">
        <w:rPr>
          <w:b/>
          <w:bCs/>
        </w:rPr>
        <w:t>3.5</w:t>
      </w:r>
      <w:r w:rsidR="001A401E" w:rsidRPr="005A60FD">
        <w:rPr>
          <w:b/>
          <w:bCs/>
        </w:rPr>
        <w:fldChar w:fldCharType="end"/>
      </w:r>
      <w:r w:rsidR="001A401E" w:rsidRPr="005A60FD">
        <w:t xml:space="preserve">) should not be completed for </w:t>
      </w:r>
      <w:r w:rsidR="004A6824" w:rsidRPr="005A60FD">
        <w:t xml:space="preserve">SLUs </w:t>
      </w:r>
      <w:r w:rsidR="001A401E" w:rsidRPr="005A60FD">
        <w:t>which did not pass the</w:t>
      </w:r>
      <w:r w:rsidR="008A3C0D" w:rsidRPr="005A60FD">
        <w:t xml:space="preserve"> preliminary</w:t>
      </w:r>
      <w:r w:rsidR="001A401E" w:rsidRPr="005A60FD">
        <w:t xml:space="preserve"> screening test based upon reasonable assumptions.</w:t>
      </w:r>
      <w:r w:rsidRPr="005A60FD">
        <w:t xml:space="preserve"> In addition, the results and assumptions of the preliminary screening analysis should be provided in the NSR</w:t>
      </w:r>
      <w:r w:rsidR="001B383D" w:rsidRPr="005A60FD">
        <w:t>/NSRA</w:t>
      </w:r>
      <w:r w:rsidRPr="005A60FD">
        <w:t xml:space="preserve"> to document why the SLU was not eligible for noise abatement. </w:t>
      </w:r>
    </w:p>
    <w:p w14:paraId="7D6B6758" w14:textId="66D7233A" w:rsidR="00A018F0" w:rsidRPr="005A60FD" w:rsidRDefault="00654042" w:rsidP="000175F9">
      <w:pPr>
        <w:spacing w:after="120"/>
      </w:pPr>
      <w:r w:rsidRPr="005A60FD">
        <w:rPr>
          <w:noProof/>
        </w:rPr>
        <mc:AlternateContent>
          <mc:Choice Requires="wps">
            <w:drawing>
              <wp:anchor distT="0" distB="0" distL="114300" distR="114300" simplePos="0" relativeHeight="251777024" behindDoc="0" locked="0" layoutInCell="1" allowOverlap="1" wp14:anchorId="68101F3F" wp14:editId="5A481F61">
                <wp:simplePos x="0" y="0"/>
                <wp:positionH relativeFrom="column">
                  <wp:posOffset>408940</wp:posOffset>
                </wp:positionH>
                <wp:positionV relativeFrom="paragraph">
                  <wp:posOffset>2162175</wp:posOffset>
                </wp:positionV>
                <wp:extent cx="5391150" cy="240030"/>
                <wp:effectExtent l="0" t="0" r="0" b="7620"/>
                <wp:wrapTopAndBottom/>
                <wp:docPr id="30" name="Text Box 30"/>
                <wp:cNvGraphicFramePr/>
                <a:graphic xmlns:a="http://schemas.openxmlformats.org/drawingml/2006/main">
                  <a:graphicData uri="http://schemas.microsoft.com/office/word/2010/wordprocessingShape">
                    <wps:wsp>
                      <wps:cNvSpPr txBox="1"/>
                      <wps:spPr>
                        <a:xfrm>
                          <a:off x="0" y="0"/>
                          <a:ext cx="5391150" cy="240030"/>
                        </a:xfrm>
                        <a:prstGeom prst="rect">
                          <a:avLst/>
                        </a:prstGeom>
                        <a:solidFill>
                          <a:prstClr val="white"/>
                        </a:solidFill>
                        <a:ln>
                          <a:noFill/>
                        </a:ln>
                      </wps:spPr>
                      <wps:txbx>
                        <w:txbxContent>
                          <w:p w14:paraId="7703AF67" w14:textId="1451A34D" w:rsidR="00654042" w:rsidRPr="00654042" w:rsidRDefault="00654042" w:rsidP="00654042">
                            <w:pPr>
                              <w:pStyle w:val="Caption"/>
                              <w:rPr>
                                <w:rFonts w:eastAsiaTheme="minorHAnsi"/>
                                <w:i/>
                                <w:noProof/>
                                <w:sz w:val="22"/>
                                <w:szCs w:val="22"/>
                              </w:rPr>
                            </w:pPr>
                            <w:bookmarkStart w:id="71" w:name="_Ref114136969"/>
                            <w:bookmarkStart w:id="72" w:name="_Toc153378630"/>
                            <w:r w:rsidRPr="00654042">
                              <w:rPr>
                                <w:sz w:val="22"/>
                                <w:szCs w:val="22"/>
                              </w:rPr>
                              <w:t xml:space="preserve">Equation </w:t>
                            </w:r>
                            <w:r w:rsidRPr="00654042">
                              <w:rPr>
                                <w:sz w:val="22"/>
                                <w:szCs w:val="22"/>
                              </w:rPr>
                              <w:fldChar w:fldCharType="begin"/>
                            </w:r>
                            <w:r w:rsidRPr="00654042">
                              <w:rPr>
                                <w:sz w:val="22"/>
                                <w:szCs w:val="22"/>
                              </w:rPr>
                              <w:instrText xml:space="preserve"> SEQ Equation \* ARABIC </w:instrText>
                            </w:r>
                            <w:r w:rsidRPr="00654042">
                              <w:rPr>
                                <w:sz w:val="22"/>
                                <w:szCs w:val="22"/>
                              </w:rPr>
                              <w:fldChar w:fldCharType="separate"/>
                            </w:r>
                            <w:r w:rsidR="00976DFD">
                              <w:rPr>
                                <w:noProof/>
                                <w:sz w:val="22"/>
                                <w:szCs w:val="22"/>
                              </w:rPr>
                              <w:t>2</w:t>
                            </w:r>
                            <w:r w:rsidRPr="00654042">
                              <w:rPr>
                                <w:sz w:val="22"/>
                                <w:szCs w:val="22"/>
                              </w:rPr>
                              <w:fldChar w:fldCharType="end"/>
                            </w:r>
                            <w:bookmarkEnd w:id="71"/>
                            <w:r w:rsidRPr="00654042">
                              <w:rPr>
                                <w:sz w:val="22"/>
                                <w:szCs w:val="22"/>
                              </w:rPr>
                              <w:t xml:space="preserve"> Preliminary Screening Equation</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01F3F" id="Text Box 30" o:spid="_x0000_s1031" type="#_x0000_t202" style="position:absolute;left:0;text-align:left;margin-left:32.2pt;margin-top:170.25pt;width:424.5pt;height:18.9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" stroked="f">
                <v:textbox inset="0,0,0,0">
                  <w:txbxContent>
                    <w:p w14:paraId="7703AF67" w14:textId="1451A34D" w:rsidR="00654042" w:rsidRPr="00654042" w:rsidRDefault="00654042" w:rsidP="00654042">
                      <w:pPr>
                        <w:pStyle w:val="Caption"/>
                        <w:rPr>
                          <w:rFonts w:eastAsiaTheme="minorHAnsi"/>
                          <w:i/>
                          <w:noProof/>
                          <w:sz w:val="22"/>
                          <w:szCs w:val="22"/>
                        </w:rPr>
                      </w:pPr>
                      <w:bookmarkStart w:id="78" w:name="_Ref114136969"/>
                      <w:bookmarkStart w:id="79" w:name="_Toc153378630"/>
                      <w:r w:rsidRPr="00654042">
                        <w:rPr>
                          <w:sz w:val="22"/>
                          <w:szCs w:val="22"/>
                        </w:rPr>
                        <w:t xml:space="preserve">Equation </w:t>
                      </w:r>
                      <w:r w:rsidRPr="00654042">
                        <w:rPr>
                          <w:sz w:val="22"/>
                          <w:szCs w:val="22"/>
                        </w:rPr>
                        <w:fldChar w:fldCharType="begin"/>
                      </w:r>
                      <w:r w:rsidRPr="00654042">
                        <w:rPr>
                          <w:sz w:val="22"/>
                          <w:szCs w:val="22"/>
                        </w:rPr>
                        <w:instrText xml:space="preserve"> SEQ Equation \* ARABIC </w:instrText>
                      </w:r>
                      <w:r w:rsidRPr="00654042">
                        <w:rPr>
                          <w:sz w:val="22"/>
                          <w:szCs w:val="22"/>
                        </w:rPr>
                        <w:fldChar w:fldCharType="separate"/>
                      </w:r>
                      <w:r w:rsidR="00976DFD">
                        <w:rPr>
                          <w:noProof/>
                          <w:sz w:val="22"/>
                          <w:szCs w:val="22"/>
                        </w:rPr>
                        <w:t>2</w:t>
                      </w:r>
                      <w:r w:rsidRPr="00654042">
                        <w:rPr>
                          <w:sz w:val="22"/>
                          <w:szCs w:val="22"/>
                        </w:rPr>
                        <w:fldChar w:fldCharType="end"/>
                      </w:r>
                      <w:bookmarkEnd w:id="78"/>
                      <w:r w:rsidRPr="00654042">
                        <w:rPr>
                          <w:sz w:val="22"/>
                          <w:szCs w:val="22"/>
                        </w:rPr>
                        <w:t xml:space="preserve"> Preliminary Screening Equation</w:t>
                      </w:r>
                      <w:bookmarkEnd w:id="79"/>
                    </w:p>
                  </w:txbxContent>
                </v:textbox>
                <w10:wrap type="topAndBottom"/>
              </v:shape>
            </w:pict>
          </mc:Fallback>
        </mc:AlternateContent>
      </w:r>
      <w:r w:rsidR="00173650" w:rsidRPr="005A60FD">
        <w:rPr>
          <w:i/>
          <w:iCs/>
          <w:noProof/>
        </w:rPr>
        <mc:AlternateContent>
          <mc:Choice Requires="wps">
            <w:drawing>
              <wp:anchor distT="45720" distB="45720" distL="114300" distR="114300" simplePos="0" relativeHeight="251717632" behindDoc="0" locked="0" layoutInCell="1" allowOverlap="1" wp14:anchorId="150878F7" wp14:editId="0A65C7C7">
                <wp:simplePos x="0" y="0"/>
                <wp:positionH relativeFrom="column">
                  <wp:posOffset>342900</wp:posOffset>
                </wp:positionH>
                <wp:positionV relativeFrom="paragraph">
                  <wp:posOffset>615950</wp:posOffset>
                </wp:positionV>
                <wp:extent cx="5391150" cy="1514475"/>
                <wp:effectExtent l="0" t="0" r="1905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14475"/>
                        </a:xfrm>
                        <a:prstGeom prst="rect">
                          <a:avLst/>
                        </a:prstGeom>
                        <a:solidFill>
                          <a:schemeClr val="bg2"/>
                        </a:solidFill>
                        <a:ln w="9525">
                          <a:solidFill>
                            <a:srgbClr val="000000"/>
                          </a:solidFill>
                          <a:miter lim="800000"/>
                          <a:headEnd/>
                          <a:tailEnd/>
                        </a:ln>
                      </wps:spPr>
                      <wps:txbx>
                        <w:txbxContent>
                          <w:p w14:paraId="41C3152B" w14:textId="77777777" w:rsidR="008D5A7A" w:rsidRPr="000175F9" w:rsidRDefault="008D5A7A" w:rsidP="008D5A7A">
                            <w:pPr>
                              <w:keepNext/>
                              <w:keepLines/>
                              <w:spacing w:after="0"/>
                              <w:ind w:left="90" w:right="124"/>
                              <w:contextualSpacing/>
                              <w:jc w:val="left"/>
                              <w:rPr>
                                <w:rFonts w:eastAsiaTheme="minorEastAsia"/>
                                <w:sz w:val="2"/>
                                <w:szCs w:val="2"/>
                              </w:rPr>
                            </w:pPr>
                          </w:p>
                          <w:p w14:paraId="740FFA18" w14:textId="29053603" w:rsidR="008D5A7A" w:rsidRPr="008D5A7A" w:rsidRDefault="00F24EA5" w:rsidP="008D5A7A">
                            <w:pPr>
                              <w:keepNext/>
                              <w:keepLines/>
                              <w:spacing w:after="0"/>
                              <w:ind w:left="90" w:right="124"/>
                              <w:contextualSpacing/>
                              <w:jc w:val="left"/>
                              <w:rPr>
                                <w:i/>
                                <w:noProof/>
                              </w:rPr>
                            </w:pPr>
                            <m:oMathPara>
                              <m:oMath>
                                <m:d>
                                  <m:dPr>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 × b × $30</m:t>
                                                    </m:r>
                                                  </m:e>
                                                </m:d>
                                                <m:r>
                                                  <w:rPr>
                                                    <w:rFonts w:ascii="Cambria Math" w:hAnsi="Cambria Math"/>
                                                  </w:rPr>
                                                  <m:t>÷ $42,000</m:t>
                                                </m:r>
                                              </m:e>
                                            </m:d>
                                            <m:r>
                                              <w:rPr>
                                                <w:rFonts w:ascii="Cambria Math" w:hAnsi="Cambria Math"/>
                                              </w:rPr>
                                              <m:t>×22,513</m:t>
                                            </m:r>
                                          </m:e>
                                        </m:d>
                                        <m:r>
                                          <w:rPr>
                                            <w:rFonts w:ascii="Cambria Math" w:hAnsi="Cambria Math"/>
                                          </w:rPr>
                                          <m:t xml:space="preserve"> ÷c</m:t>
                                        </m:r>
                                      </m:e>
                                    </m:d>
                                    <m:r>
                                      <w:rPr>
                                        <w:rFonts w:ascii="Cambria Math" w:hAnsi="Cambria Math"/>
                                      </w:rPr>
                                      <m:t xml:space="preserve"> ÷d </m:t>
                                    </m:r>
                                  </m:e>
                                </m:d>
                                <m:r>
                                  <w:rPr>
                                    <w:rFonts w:ascii="Cambria Math" w:hAnsi="Cambria Math"/>
                                  </w:rPr>
                                  <m:t>÷e</m:t>
                                </m:r>
                              </m:oMath>
                            </m:oMathPara>
                          </w:p>
                          <w:p w14:paraId="23FA6501" w14:textId="77777777" w:rsidR="008D5A7A" w:rsidRPr="000175F9" w:rsidRDefault="008D5A7A" w:rsidP="008D5A7A">
                            <w:pPr>
                              <w:keepNext/>
                              <w:keepLines/>
                              <w:spacing w:after="0"/>
                              <w:ind w:left="90" w:right="124"/>
                              <w:contextualSpacing/>
                              <w:jc w:val="left"/>
                              <w:rPr>
                                <w:noProof/>
                                <w:sz w:val="6"/>
                                <w:szCs w:val="6"/>
                              </w:rPr>
                            </w:pPr>
                          </w:p>
                          <w:p w14:paraId="58019B9F" w14:textId="77777777" w:rsidR="008D5A7A" w:rsidRPr="00A612F0" w:rsidRDefault="008D5A7A" w:rsidP="008D5A7A">
                            <w:pPr>
                              <w:keepNext/>
                              <w:keepLines/>
                              <w:spacing w:after="0"/>
                              <w:ind w:left="270" w:right="124"/>
                              <w:contextualSpacing/>
                              <w:jc w:val="left"/>
                              <w:rPr>
                                <w:i/>
                                <w:iCs/>
                              </w:rPr>
                            </w:pPr>
                            <w:r w:rsidRPr="00A612F0">
                              <w:rPr>
                                <w:noProof/>
                              </w:rPr>
                              <w:t>Where:</w:t>
                            </w:r>
                            <w:r w:rsidRPr="00A612F0">
                              <w:rPr>
                                <w:noProof/>
                              </w:rPr>
                              <w:br/>
                            </w:r>
                            <w:r w:rsidRPr="00A612F0">
                              <w:rPr>
                                <w:i/>
                                <w:iCs/>
                                <w:noProof/>
                              </w:rPr>
                              <w:t xml:space="preserve">a = </w:t>
                            </w:r>
                            <w:r w:rsidR="00022B7D">
                              <w:rPr>
                                <w:i/>
                                <w:iCs/>
                              </w:rPr>
                              <w:t>Noise Barrier height</w:t>
                            </w:r>
                          </w:p>
                          <w:p w14:paraId="50BC0ECF" w14:textId="77777777" w:rsidR="008D5A7A" w:rsidRPr="00A612F0" w:rsidRDefault="008D5A7A" w:rsidP="008D5A7A">
                            <w:pPr>
                              <w:keepNext/>
                              <w:keepLines/>
                              <w:spacing w:after="0"/>
                              <w:ind w:left="270" w:right="124"/>
                              <w:contextualSpacing/>
                              <w:rPr>
                                <w:i/>
                                <w:iCs/>
                              </w:rPr>
                            </w:pPr>
                            <w:r w:rsidRPr="00A612F0">
                              <w:rPr>
                                <w:i/>
                                <w:iCs/>
                              </w:rPr>
                              <w:t xml:space="preserve">b = </w:t>
                            </w:r>
                            <w:r w:rsidR="00022B7D">
                              <w:rPr>
                                <w:i/>
                                <w:iCs/>
                              </w:rPr>
                              <w:t>Noise Barrier length</w:t>
                            </w:r>
                          </w:p>
                          <w:p w14:paraId="5990F231" w14:textId="77777777" w:rsidR="008D5A7A" w:rsidRPr="00A612F0" w:rsidRDefault="008D5A7A" w:rsidP="008D5A7A">
                            <w:pPr>
                              <w:keepNext/>
                              <w:keepLines/>
                              <w:spacing w:after="0"/>
                              <w:ind w:left="270" w:right="124"/>
                              <w:contextualSpacing/>
                              <w:rPr>
                                <w:i/>
                                <w:iCs/>
                              </w:rPr>
                            </w:pPr>
                            <w:r w:rsidRPr="00A612F0">
                              <w:rPr>
                                <w:i/>
                                <w:iCs/>
                                <w:noProof/>
                              </w:rPr>
                              <w:t xml:space="preserve">c = </w:t>
                            </w:r>
                            <w:r w:rsidRPr="00A612F0">
                              <w:rPr>
                                <w:i/>
                                <w:iCs/>
                              </w:rPr>
                              <w:t>Number of days per week the SLU is operational</w:t>
                            </w:r>
                          </w:p>
                          <w:p w14:paraId="28A81739" w14:textId="77777777" w:rsidR="008D5A7A" w:rsidRPr="00A612F0" w:rsidRDefault="008D5A7A" w:rsidP="008D5A7A">
                            <w:pPr>
                              <w:keepNext/>
                              <w:keepLines/>
                              <w:spacing w:after="0"/>
                              <w:ind w:left="270" w:right="124"/>
                              <w:contextualSpacing/>
                              <w:rPr>
                                <w:i/>
                                <w:iCs/>
                              </w:rPr>
                            </w:pPr>
                            <w:r w:rsidRPr="00A612F0">
                              <w:rPr>
                                <w:i/>
                                <w:iCs/>
                                <w:noProof/>
                              </w:rPr>
                              <w:t xml:space="preserve">d = </w:t>
                            </w:r>
                            <w:r w:rsidRPr="00A612F0">
                              <w:rPr>
                                <w:i/>
                                <w:iCs/>
                              </w:rPr>
                              <w:t>Number of weeks per year the SLU is operational</w:t>
                            </w:r>
                          </w:p>
                          <w:p w14:paraId="538F9BE1" w14:textId="77777777" w:rsidR="008D5A7A" w:rsidRPr="00A612F0" w:rsidRDefault="008D5A7A" w:rsidP="000175F9">
                            <w:pPr>
                              <w:keepNext/>
                              <w:keepLines/>
                              <w:spacing w:after="0"/>
                              <w:ind w:left="274" w:right="130"/>
                              <w:contextualSpacing/>
                              <w:rPr>
                                <w:i/>
                                <w:iCs/>
                                <w:noProof/>
                              </w:rPr>
                            </w:pPr>
                            <w:r w:rsidRPr="00A612F0">
                              <w:rPr>
                                <w:i/>
                                <w:iCs/>
                                <w:noProof/>
                              </w:rPr>
                              <w:t xml:space="preserve">e = </w:t>
                            </w:r>
                            <w:r w:rsidR="00022B7D">
                              <w:rPr>
                                <w:i/>
                                <w:iCs/>
                              </w:rPr>
                              <w:t>Hours per person per day a visitor is present in the benefited area of the SLU</w:t>
                            </w:r>
                          </w:p>
                          <w:p w14:paraId="475BED17" w14:textId="77777777" w:rsidR="008D5A7A" w:rsidRPr="00A612F0" w:rsidRDefault="008D5A7A" w:rsidP="008D5A7A">
                            <w:pPr>
                              <w:keepNext/>
                              <w:keepLines/>
                              <w:spacing w:after="0"/>
                              <w:ind w:left="270" w:right="124"/>
                              <w:contextualSpacing/>
                              <w:rPr>
                                <w:i/>
                                <w:iCs/>
                              </w:rPr>
                            </w:pPr>
                          </w:p>
                          <w:p w14:paraId="2CA369D7" w14:textId="77777777" w:rsidR="00291414" w:rsidRDefault="00291414"/>
                          <w:p w14:paraId="0584867A" w14:textId="142038D2" w:rsidR="008D5A7A" w:rsidRPr="000175F9" w:rsidRDefault="008D5A7A" w:rsidP="008D5A7A">
                            <w:pPr>
                              <w:keepNext/>
                              <w:keepLines/>
                              <w:spacing w:after="0"/>
                              <w:ind w:left="90" w:right="124"/>
                              <w:contextualSpacing/>
                              <w:jc w:val="left"/>
                              <w:rPr>
                                <w:rFonts w:eastAsiaTheme="minorEastAsia"/>
                                <w:sz w:val="2"/>
                                <w:szCs w:val="2"/>
                              </w:rPr>
                            </w:pPr>
                          </w:p>
                          <w:p w14:paraId="4827A0A8" w14:textId="3D9D8C5A" w:rsidR="008D5A7A" w:rsidRPr="008D5A7A" w:rsidRDefault="00F24EA5" w:rsidP="008D5A7A">
                            <w:pPr>
                              <w:keepNext/>
                              <w:keepLines/>
                              <w:spacing w:after="0"/>
                              <w:ind w:left="90" w:right="124"/>
                              <w:contextualSpacing/>
                              <w:jc w:val="left"/>
                              <w:rPr>
                                <w:i/>
                                <w:noProof/>
                              </w:rPr>
                            </w:pPr>
                            <m:oMathPara>
                              <m:oMath>
                                <m:d>
                                  <m:dPr>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 × b × $30</m:t>
                                                    </m:r>
                                                  </m:e>
                                                </m:d>
                                                <m:r>
                                                  <w:rPr>
                                                    <w:rFonts w:ascii="Cambria Math" w:hAnsi="Cambria Math"/>
                                                  </w:rPr>
                                                  <m:t>÷ $42,000</m:t>
                                                </m:r>
                                              </m:e>
                                            </m:d>
                                            <m:r>
                                              <w:rPr>
                                                <w:rFonts w:ascii="Cambria Math" w:hAnsi="Cambria Math"/>
                                              </w:rPr>
                                              <m:t>×23,214</m:t>
                                            </m:r>
                                          </m:e>
                                        </m:d>
                                        <m:r>
                                          <w:rPr>
                                            <w:rFonts w:ascii="Cambria Math" w:hAnsi="Cambria Math"/>
                                          </w:rPr>
                                          <m:t xml:space="preserve"> ÷c</m:t>
                                        </m:r>
                                      </m:e>
                                    </m:d>
                                    <m:r>
                                      <w:rPr>
                                        <w:rFonts w:ascii="Cambria Math" w:hAnsi="Cambria Math"/>
                                      </w:rPr>
                                      <m:t xml:space="preserve"> ÷d </m:t>
                                    </m:r>
                                  </m:e>
                                </m:d>
                                <m:r>
                                  <w:rPr>
                                    <w:rFonts w:ascii="Cambria Math" w:hAnsi="Cambria Math"/>
                                  </w:rPr>
                                  <m:t>÷e</m:t>
                                </m:r>
                              </m:oMath>
                            </m:oMathPara>
                          </w:p>
                          <w:p w14:paraId="334B188F" w14:textId="77777777" w:rsidR="008D5A7A" w:rsidRPr="000175F9" w:rsidRDefault="008D5A7A" w:rsidP="008D5A7A">
                            <w:pPr>
                              <w:keepNext/>
                              <w:keepLines/>
                              <w:spacing w:after="0"/>
                              <w:ind w:left="90" w:right="124"/>
                              <w:contextualSpacing/>
                              <w:jc w:val="left"/>
                              <w:rPr>
                                <w:noProof/>
                                <w:sz w:val="6"/>
                                <w:szCs w:val="6"/>
                              </w:rPr>
                            </w:pPr>
                          </w:p>
                          <w:p w14:paraId="62FA0362" w14:textId="7651C9FF" w:rsidR="008D5A7A" w:rsidRPr="00A612F0" w:rsidRDefault="008D5A7A" w:rsidP="008D5A7A">
                            <w:pPr>
                              <w:keepNext/>
                              <w:keepLines/>
                              <w:spacing w:after="0"/>
                              <w:ind w:left="270" w:right="124"/>
                              <w:contextualSpacing/>
                              <w:jc w:val="left"/>
                              <w:rPr>
                                <w:i/>
                                <w:iCs/>
                              </w:rPr>
                            </w:pPr>
                            <w:r w:rsidRPr="00A612F0">
                              <w:rPr>
                                <w:noProof/>
                              </w:rPr>
                              <w:t>Where:</w:t>
                            </w:r>
                            <w:r w:rsidRPr="00A612F0">
                              <w:rPr>
                                <w:noProof/>
                              </w:rPr>
                              <w:br/>
                            </w:r>
                            <w:r w:rsidRPr="00A612F0">
                              <w:rPr>
                                <w:i/>
                                <w:iCs/>
                                <w:noProof/>
                              </w:rPr>
                              <w:t xml:space="preserve">a = </w:t>
                            </w:r>
                            <w:r w:rsidR="00022B7D">
                              <w:rPr>
                                <w:i/>
                                <w:iCs/>
                              </w:rPr>
                              <w:t>Noise Barrier height</w:t>
                            </w:r>
                          </w:p>
                          <w:p w14:paraId="2C60B3D9" w14:textId="454EA8A9" w:rsidR="008D5A7A" w:rsidRPr="00A612F0" w:rsidRDefault="008D5A7A" w:rsidP="008D5A7A">
                            <w:pPr>
                              <w:keepNext/>
                              <w:keepLines/>
                              <w:spacing w:after="0"/>
                              <w:ind w:left="270" w:right="124"/>
                              <w:contextualSpacing/>
                              <w:rPr>
                                <w:i/>
                                <w:iCs/>
                              </w:rPr>
                            </w:pPr>
                            <w:r w:rsidRPr="00A612F0">
                              <w:rPr>
                                <w:i/>
                                <w:iCs/>
                              </w:rPr>
                              <w:t xml:space="preserve">b = </w:t>
                            </w:r>
                            <w:r w:rsidR="00022B7D">
                              <w:rPr>
                                <w:i/>
                                <w:iCs/>
                              </w:rPr>
                              <w:t>Noise Barrier length</w:t>
                            </w:r>
                          </w:p>
                          <w:p w14:paraId="14E05F3B" w14:textId="77777777" w:rsidR="008D5A7A" w:rsidRPr="00A612F0" w:rsidRDefault="008D5A7A" w:rsidP="008D5A7A">
                            <w:pPr>
                              <w:keepNext/>
                              <w:keepLines/>
                              <w:spacing w:after="0"/>
                              <w:ind w:left="270" w:right="124"/>
                              <w:contextualSpacing/>
                              <w:rPr>
                                <w:i/>
                                <w:iCs/>
                              </w:rPr>
                            </w:pPr>
                            <w:r w:rsidRPr="00A612F0">
                              <w:rPr>
                                <w:i/>
                                <w:iCs/>
                                <w:noProof/>
                              </w:rPr>
                              <w:t xml:space="preserve">c = </w:t>
                            </w:r>
                            <w:r w:rsidRPr="00A612F0">
                              <w:rPr>
                                <w:i/>
                                <w:iCs/>
                              </w:rPr>
                              <w:t>Number of days per week the SLU is operational</w:t>
                            </w:r>
                          </w:p>
                          <w:p w14:paraId="7EB21446" w14:textId="77777777" w:rsidR="008D5A7A" w:rsidRPr="00A612F0" w:rsidRDefault="008D5A7A" w:rsidP="008D5A7A">
                            <w:pPr>
                              <w:keepNext/>
                              <w:keepLines/>
                              <w:spacing w:after="0"/>
                              <w:ind w:left="270" w:right="124"/>
                              <w:contextualSpacing/>
                              <w:rPr>
                                <w:i/>
                                <w:iCs/>
                              </w:rPr>
                            </w:pPr>
                            <w:r w:rsidRPr="00A612F0">
                              <w:rPr>
                                <w:i/>
                                <w:iCs/>
                                <w:noProof/>
                              </w:rPr>
                              <w:t xml:space="preserve">d = </w:t>
                            </w:r>
                            <w:r w:rsidRPr="00A612F0">
                              <w:rPr>
                                <w:i/>
                                <w:iCs/>
                              </w:rPr>
                              <w:t>Number of weeks per year the SLU is operational</w:t>
                            </w:r>
                          </w:p>
                          <w:p w14:paraId="10C0CA54" w14:textId="7205DCB0" w:rsidR="008D5A7A" w:rsidRPr="00A612F0" w:rsidRDefault="008D5A7A" w:rsidP="000175F9">
                            <w:pPr>
                              <w:keepNext/>
                              <w:keepLines/>
                              <w:spacing w:after="0"/>
                              <w:ind w:left="274" w:right="130"/>
                              <w:contextualSpacing/>
                              <w:rPr>
                                <w:i/>
                                <w:iCs/>
                                <w:noProof/>
                              </w:rPr>
                            </w:pPr>
                            <w:r w:rsidRPr="00A612F0">
                              <w:rPr>
                                <w:i/>
                                <w:iCs/>
                                <w:noProof/>
                              </w:rPr>
                              <w:t xml:space="preserve">e = </w:t>
                            </w:r>
                            <w:r w:rsidR="00022B7D">
                              <w:rPr>
                                <w:i/>
                                <w:iCs/>
                              </w:rPr>
                              <w:t>Hours per person per day a visitor is present in the benefited area of the SLU</w:t>
                            </w:r>
                          </w:p>
                          <w:p w14:paraId="65EA0A41" w14:textId="65F048FE" w:rsidR="008D5A7A" w:rsidRPr="00A612F0" w:rsidRDefault="008D5A7A" w:rsidP="008D5A7A">
                            <w:pPr>
                              <w:keepNext/>
                              <w:keepLines/>
                              <w:spacing w:after="0"/>
                              <w:ind w:left="270" w:right="124"/>
                              <w:contextualSpacing/>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78F7" id="_x0000_s1032" type="#_x0000_t202" style="position:absolute;left:0;text-align:left;margin-left:27pt;margin-top:48.5pt;width:424.5pt;height:11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" fillcolor="#e7e6e6 [3214]">
                <v:textbox>
                  <w:txbxContent>
                    <w:p w14:paraId="41C3152B" w14:textId="77777777" w:rsidR="008D5A7A" w:rsidRPr="000175F9" w:rsidRDefault="008D5A7A" w:rsidP="008D5A7A">
                      <w:pPr>
                        <w:keepNext/>
                        <w:keepLines/>
                        <w:spacing w:after="0"/>
                        <w:ind w:left="90" w:right="124"/>
                        <w:contextualSpacing/>
                        <w:jc w:val="left"/>
                        <w:rPr>
                          <w:rFonts w:eastAsiaTheme="minorEastAsia"/>
                          <w:sz w:val="2"/>
                          <w:szCs w:val="2"/>
                        </w:rPr>
                      </w:pPr>
                    </w:p>
                    <w:p w14:paraId="740FFA18" w14:textId="29053603" w:rsidR="008D5A7A" w:rsidRPr="008D5A7A" w:rsidRDefault="00205788" w:rsidP="008D5A7A">
                      <w:pPr>
                        <w:keepNext/>
                        <w:keepLines/>
                        <w:spacing w:after="0"/>
                        <w:ind w:left="90" w:right="124"/>
                        <w:contextualSpacing/>
                        <w:jc w:val="left"/>
                        <w:rPr>
                          <w:i/>
                          <w:noProof/>
                        </w:rPr>
                      </w:pPr>
                      <m:oMathPara>
                        <m:oMath>
                          <m:d>
                            <m:dPr>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 × b × $30</m:t>
                                              </m:r>
                                            </m:e>
                                          </m:d>
                                          <m:r>
                                            <w:rPr>
                                              <w:rFonts w:ascii="Cambria Math" w:hAnsi="Cambria Math"/>
                                            </w:rPr>
                                            <m:t>÷ $42,000</m:t>
                                          </m:r>
                                        </m:e>
                                      </m:d>
                                      <m:r>
                                        <w:rPr>
                                          <w:rFonts w:ascii="Cambria Math" w:hAnsi="Cambria Math"/>
                                        </w:rPr>
                                        <m:t>×22,513</m:t>
                                      </m:r>
                                    </m:e>
                                  </m:d>
                                  <m:r>
                                    <w:rPr>
                                      <w:rFonts w:ascii="Cambria Math" w:hAnsi="Cambria Math"/>
                                    </w:rPr>
                                    <m:t xml:space="preserve"> ÷c</m:t>
                                  </m:r>
                                </m:e>
                              </m:d>
                              <m:r>
                                <w:rPr>
                                  <w:rFonts w:ascii="Cambria Math" w:hAnsi="Cambria Math"/>
                                </w:rPr>
                                <m:t xml:space="preserve"> ÷d </m:t>
                              </m:r>
                            </m:e>
                          </m:d>
                          <m:r>
                            <w:rPr>
                              <w:rFonts w:ascii="Cambria Math" w:hAnsi="Cambria Math"/>
                            </w:rPr>
                            <m:t>÷e</m:t>
                          </m:r>
                        </m:oMath>
                      </m:oMathPara>
                    </w:p>
                    <w:p w14:paraId="23FA6501" w14:textId="77777777" w:rsidR="008D5A7A" w:rsidRPr="000175F9" w:rsidRDefault="008D5A7A" w:rsidP="008D5A7A">
                      <w:pPr>
                        <w:keepNext/>
                        <w:keepLines/>
                        <w:spacing w:after="0"/>
                        <w:ind w:left="90" w:right="124"/>
                        <w:contextualSpacing/>
                        <w:jc w:val="left"/>
                        <w:rPr>
                          <w:noProof/>
                          <w:sz w:val="6"/>
                          <w:szCs w:val="6"/>
                        </w:rPr>
                      </w:pPr>
                    </w:p>
                    <w:p w14:paraId="58019B9F" w14:textId="77777777" w:rsidR="008D5A7A" w:rsidRPr="00A612F0" w:rsidRDefault="008D5A7A" w:rsidP="008D5A7A">
                      <w:pPr>
                        <w:keepNext/>
                        <w:keepLines/>
                        <w:spacing w:after="0"/>
                        <w:ind w:left="270" w:right="124"/>
                        <w:contextualSpacing/>
                        <w:jc w:val="left"/>
                        <w:rPr>
                          <w:i/>
                          <w:iCs/>
                        </w:rPr>
                      </w:pPr>
                      <w:r w:rsidRPr="00A612F0">
                        <w:rPr>
                          <w:noProof/>
                        </w:rPr>
                        <w:t>Where:</w:t>
                      </w:r>
                      <w:r w:rsidRPr="00A612F0">
                        <w:rPr>
                          <w:noProof/>
                        </w:rPr>
                        <w:br/>
                      </w:r>
                      <w:r w:rsidRPr="00A612F0">
                        <w:rPr>
                          <w:i/>
                          <w:iCs/>
                          <w:noProof/>
                        </w:rPr>
                        <w:t xml:space="preserve">a = </w:t>
                      </w:r>
                      <w:r w:rsidR="00022B7D">
                        <w:rPr>
                          <w:i/>
                          <w:iCs/>
                        </w:rPr>
                        <w:t>Noise Barrier height</w:t>
                      </w:r>
                    </w:p>
                    <w:p w14:paraId="50BC0ECF" w14:textId="77777777" w:rsidR="008D5A7A" w:rsidRPr="00A612F0" w:rsidRDefault="008D5A7A" w:rsidP="008D5A7A">
                      <w:pPr>
                        <w:keepNext/>
                        <w:keepLines/>
                        <w:spacing w:after="0"/>
                        <w:ind w:left="270" w:right="124"/>
                        <w:contextualSpacing/>
                        <w:rPr>
                          <w:i/>
                          <w:iCs/>
                        </w:rPr>
                      </w:pPr>
                      <w:r w:rsidRPr="00A612F0">
                        <w:rPr>
                          <w:i/>
                          <w:iCs/>
                        </w:rPr>
                        <w:t xml:space="preserve">b = </w:t>
                      </w:r>
                      <w:r w:rsidR="00022B7D">
                        <w:rPr>
                          <w:i/>
                          <w:iCs/>
                        </w:rPr>
                        <w:t>Noise Barrier length</w:t>
                      </w:r>
                    </w:p>
                    <w:p w14:paraId="5990F231" w14:textId="77777777" w:rsidR="008D5A7A" w:rsidRPr="00A612F0" w:rsidRDefault="008D5A7A" w:rsidP="008D5A7A">
                      <w:pPr>
                        <w:keepNext/>
                        <w:keepLines/>
                        <w:spacing w:after="0"/>
                        <w:ind w:left="270" w:right="124"/>
                        <w:contextualSpacing/>
                        <w:rPr>
                          <w:i/>
                          <w:iCs/>
                        </w:rPr>
                      </w:pPr>
                      <w:r w:rsidRPr="00A612F0">
                        <w:rPr>
                          <w:i/>
                          <w:iCs/>
                          <w:noProof/>
                        </w:rPr>
                        <w:t xml:space="preserve">c = </w:t>
                      </w:r>
                      <w:r w:rsidRPr="00A612F0">
                        <w:rPr>
                          <w:i/>
                          <w:iCs/>
                        </w:rPr>
                        <w:t>Number of days per week the SLU is operational</w:t>
                      </w:r>
                    </w:p>
                    <w:p w14:paraId="28A81739" w14:textId="77777777" w:rsidR="008D5A7A" w:rsidRPr="00A612F0" w:rsidRDefault="008D5A7A" w:rsidP="008D5A7A">
                      <w:pPr>
                        <w:keepNext/>
                        <w:keepLines/>
                        <w:spacing w:after="0"/>
                        <w:ind w:left="270" w:right="124"/>
                        <w:contextualSpacing/>
                        <w:rPr>
                          <w:i/>
                          <w:iCs/>
                        </w:rPr>
                      </w:pPr>
                      <w:r w:rsidRPr="00A612F0">
                        <w:rPr>
                          <w:i/>
                          <w:iCs/>
                          <w:noProof/>
                        </w:rPr>
                        <w:t xml:space="preserve">d = </w:t>
                      </w:r>
                      <w:r w:rsidRPr="00A612F0">
                        <w:rPr>
                          <w:i/>
                          <w:iCs/>
                        </w:rPr>
                        <w:t>Number of weeks per year the SLU is operational</w:t>
                      </w:r>
                    </w:p>
                    <w:p w14:paraId="538F9BE1" w14:textId="77777777" w:rsidR="008D5A7A" w:rsidRPr="00A612F0" w:rsidRDefault="008D5A7A" w:rsidP="000175F9">
                      <w:pPr>
                        <w:keepNext/>
                        <w:keepLines/>
                        <w:spacing w:after="0"/>
                        <w:ind w:left="274" w:right="130"/>
                        <w:contextualSpacing/>
                        <w:rPr>
                          <w:i/>
                          <w:iCs/>
                          <w:noProof/>
                        </w:rPr>
                      </w:pPr>
                      <w:r w:rsidRPr="00A612F0">
                        <w:rPr>
                          <w:i/>
                          <w:iCs/>
                          <w:noProof/>
                        </w:rPr>
                        <w:t xml:space="preserve">e = </w:t>
                      </w:r>
                      <w:r w:rsidR="00022B7D">
                        <w:rPr>
                          <w:i/>
                          <w:iCs/>
                        </w:rPr>
                        <w:t>Hours per person per day a visitor is present in the benefited area of the SLU</w:t>
                      </w:r>
                    </w:p>
                    <w:p w14:paraId="475BED17" w14:textId="77777777" w:rsidR="008D5A7A" w:rsidRPr="00A612F0" w:rsidRDefault="008D5A7A" w:rsidP="008D5A7A">
                      <w:pPr>
                        <w:keepNext/>
                        <w:keepLines/>
                        <w:spacing w:after="0"/>
                        <w:ind w:left="270" w:right="124"/>
                        <w:contextualSpacing/>
                        <w:rPr>
                          <w:i/>
                          <w:iCs/>
                        </w:rPr>
                      </w:pPr>
                    </w:p>
                    <w:p w14:paraId="2CA369D7" w14:textId="77777777" w:rsidR="00291414" w:rsidRDefault="00291414"/>
                    <w:p w14:paraId="0584867A" w14:textId="142038D2" w:rsidR="008D5A7A" w:rsidRPr="000175F9" w:rsidRDefault="008D5A7A" w:rsidP="008D5A7A">
                      <w:pPr>
                        <w:keepNext/>
                        <w:keepLines/>
                        <w:spacing w:after="0"/>
                        <w:ind w:left="90" w:right="124"/>
                        <w:contextualSpacing/>
                        <w:jc w:val="left"/>
                        <w:rPr>
                          <w:rFonts w:eastAsiaTheme="minorEastAsia"/>
                          <w:sz w:val="2"/>
                          <w:szCs w:val="2"/>
                        </w:rPr>
                      </w:pPr>
                    </w:p>
                    <w:p w14:paraId="4827A0A8" w14:textId="3D9D8C5A" w:rsidR="008D5A7A" w:rsidRPr="008D5A7A" w:rsidRDefault="00205788" w:rsidP="008D5A7A">
                      <w:pPr>
                        <w:keepNext/>
                        <w:keepLines/>
                        <w:spacing w:after="0"/>
                        <w:ind w:left="90" w:right="124"/>
                        <w:contextualSpacing/>
                        <w:jc w:val="left"/>
                        <w:rPr>
                          <w:i/>
                          <w:noProof/>
                        </w:rPr>
                      </w:pPr>
                      <m:oMathPara>
                        <m:oMath>
                          <m:d>
                            <m:dPr>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 × b × $30</m:t>
                                              </m:r>
                                            </m:e>
                                          </m:d>
                                          <m:r>
                                            <w:rPr>
                                              <w:rFonts w:ascii="Cambria Math" w:hAnsi="Cambria Math"/>
                                            </w:rPr>
                                            <m:t>÷ $42,000</m:t>
                                          </m:r>
                                        </m:e>
                                      </m:d>
                                      <m:r>
                                        <w:rPr>
                                          <w:rFonts w:ascii="Cambria Math" w:hAnsi="Cambria Math"/>
                                        </w:rPr>
                                        <m:t>×23,214</m:t>
                                      </m:r>
                                    </m:e>
                                  </m:d>
                                  <m:r>
                                    <w:rPr>
                                      <w:rFonts w:ascii="Cambria Math" w:hAnsi="Cambria Math"/>
                                    </w:rPr>
                                    <m:t xml:space="preserve"> ÷c</m:t>
                                  </m:r>
                                </m:e>
                              </m:d>
                              <m:r>
                                <w:rPr>
                                  <w:rFonts w:ascii="Cambria Math" w:hAnsi="Cambria Math"/>
                                </w:rPr>
                                <m:t xml:space="preserve"> ÷d </m:t>
                              </m:r>
                            </m:e>
                          </m:d>
                          <m:r>
                            <w:rPr>
                              <w:rFonts w:ascii="Cambria Math" w:hAnsi="Cambria Math"/>
                            </w:rPr>
                            <m:t>÷e</m:t>
                          </m:r>
                        </m:oMath>
                      </m:oMathPara>
                    </w:p>
                    <w:p w14:paraId="334B188F" w14:textId="77777777" w:rsidR="008D5A7A" w:rsidRPr="000175F9" w:rsidRDefault="008D5A7A" w:rsidP="008D5A7A">
                      <w:pPr>
                        <w:keepNext/>
                        <w:keepLines/>
                        <w:spacing w:after="0"/>
                        <w:ind w:left="90" w:right="124"/>
                        <w:contextualSpacing/>
                        <w:jc w:val="left"/>
                        <w:rPr>
                          <w:noProof/>
                          <w:sz w:val="6"/>
                          <w:szCs w:val="6"/>
                        </w:rPr>
                      </w:pPr>
                    </w:p>
                    <w:p w14:paraId="62FA0362" w14:textId="7651C9FF" w:rsidR="008D5A7A" w:rsidRPr="00A612F0" w:rsidRDefault="008D5A7A" w:rsidP="008D5A7A">
                      <w:pPr>
                        <w:keepNext/>
                        <w:keepLines/>
                        <w:spacing w:after="0"/>
                        <w:ind w:left="270" w:right="124"/>
                        <w:contextualSpacing/>
                        <w:jc w:val="left"/>
                        <w:rPr>
                          <w:i/>
                          <w:iCs/>
                        </w:rPr>
                      </w:pPr>
                      <w:r w:rsidRPr="00A612F0">
                        <w:rPr>
                          <w:noProof/>
                        </w:rPr>
                        <w:t>Where:</w:t>
                      </w:r>
                      <w:r w:rsidRPr="00A612F0">
                        <w:rPr>
                          <w:noProof/>
                        </w:rPr>
                        <w:br/>
                      </w:r>
                      <w:r w:rsidRPr="00A612F0">
                        <w:rPr>
                          <w:i/>
                          <w:iCs/>
                          <w:noProof/>
                        </w:rPr>
                        <w:t xml:space="preserve">a = </w:t>
                      </w:r>
                      <w:r w:rsidR="00022B7D">
                        <w:rPr>
                          <w:i/>
                          <w:iCs/>
                        </w:rPr>
                        <w:t>Noise Barrier height</w:t>
                      </w:r>
                    </w:p>
                    <w:p w14:paraId="2C60B3D9" w14:textId="454EA8A9" w:rsidR="008D5A7A" w:rsidRPr="00A612F0" w:rsidRDefault="008D5A7A" w:rsidP="008D5A7A">
                      <w:pPr>
                        <w:keepNext/>
                        <w:keepLines/>
                        <w:spacing w:after="0"/>
                        <w:ind w:left="270" w:right="124"/>
                        <w:contextualSpacing/>
                        <w:rPr>
                          <w:i/>
                          <w:iCs/>
                        </w:rPr>
                      </w:pPr>
                      <w:r w:rsidRPr="00A612F0">
                        <w:rPr>
                          <w:i/>
                          <w:iCs/>
                        </w:rPr>
                        <w:t xml:space="preserve">b = </w:t>
                      </w:r>
                      <w:r w:rsidR="00022B7D">
                        <w:rPr>
                          <w:i/>
                          <w:iCs/>
                        </w:rPr>
                        <w:t>Noise Barrier length</w:t>
                      </w:r>
                    </w:p>
                    <w:p w14:paraId="14E05F3B" w14:textId="77777777" w:rsidR="008D5A7A" w:rsidRPr="00A612F0" w:rsidRDefault="008D5A7A" w:rsidP="008D5A7A">
                      <w:pPr>
                        <w:keepNext/>
                        <w:keepLines/>
                        <w:spacing w:after="0"/>
                        <w:ind w:left="270" w:right="124"/>
                        <w:contextualSpacing/>
                        <w:rPr>
                          <w:i/>
                          <w:iCs/>
                        </w:rPr>
                      </w:pPr>
                      <w:r w:rsidRPr="00A612F0">
                        <w:rPr>
                          <w:i/>
                          <w:iCs/>
                          <w:noProof/>
                        </w:rPr>
                        <w:t xml:space="preserve">c = </w:t>
                      </w:r>
                      <w:r w:rsidRPr="00A612F0">
                        <w:rPr>
                          <w:i/>
                          <w:iCs/>
                        </w:rPr>
                        <w:t>Number of days per week the SLU is operational</w:t>
                      </w:r>
                    </w:p>
                    <w:p w14:paraId="7EB21446" w14:textId="77777777" w:rsidR="008D5A7A" w:rsidRPr="00A612F0" w:rsidRDefault="008D5A7A" w:rsidP="008D5A7A">
                      <w:pPr>
                        <w:keepNext/>
                        <w:keepLines/>
                        <w:spacing w:after="0"/>
                        <w:ind w:left="270" w:right="124"/>
                        <w:contextualSpacing/>
                        <w:rPr>
                          <w:i/>
                          <w:iCs/>
                        </w:rPr>
                      </w:pPr>
                      <w:r w:rsidRPr="00A612F0">
                        <w:rPr>
                          <w:i/>
                          <w:iCs/>
                          <w:noProof/>
                        </w:rPr>
                        <w:t xml:space="preserve">d = </w:t>
                      </w:r>
                      <w:r w:rsidRPr="00A612F0">
                        <w:rPr>
                          <w:i/>
                          <w:iCs/>
                        </w:rPr>
                        <w:t>Number of weeks per year the SLU is operational</w:t>
                      </w:r>
                    </w:p>
                    <w:p w14:paraId="10C0CA54" w14:textId="7205DCB0" w:rsidR="008D5A7A" w:rsidRPr="00A612F0" w:rsidRDefault="008D5A7A" w:rsidP="000175F9">
                      <w:pPr>
                        <w:keepNext/>
                        <w:keepLines/>
                        <w:spacing w:after="0"/>
                        <w:ind w:left="274" w:right="130"/>
                        <w:contextualSpacing/>
                        <w:rPr>
                          <w:i/>
                          <w:iCs/>
                          <w:noProof/>
                        </w:rPr>
                      </w:pPr>
                      <w:r w:rsidRPr="00A612F0">
                        <w:rPr>
                          <w:i/>
                          <w:iCs/>
                          <w:noProof/>
                        </w:rPr>
                        <w:t xml:space="preserve">e = </w:t>
                      </w:r>
                      <w:r w:rsidR="00022B7D">
                        <w:rPr>
                          <w:i/>
                          <w:iCs/>
                        </w:rPr>
                        <w:t>Hours per person per day a visitor is present in the benefited area of the SLU</w:t>
                      </w:r>
                    </w:p>
                    <w:p w14:paraId="65EA0A41" w14:textId="65F048FE" w:rsidR="008D5A7A" w:rsidRPr="00A612F0" w:rsidRDefault="008D5A7A" w:rsidP="008D5A7A">
                      <w:pPr>
                        <w:keepNext/>
                        <w:keepLines/>
                        <w:spacing w:after="0"/>
                        <w:ind w:left="270" w:right="124"/>
                        <w:contextualSpacing/>
                        <w:rPr>
                          <w:i/>
                          <w:iCs/>
                        </w:rPr>
                      </w:pPr>
                    </w:p>
                  </w:txbxContent>
                </v:textbox>
                <w10:wrap type="topAndBottom"/>
              </v:shape>
            </w:pict>
          </mc:Fallback>
        </mc:AlternateContent>
      </w:r>
      <w:r w:rsidR="00A018F0" w:rsidRPr="005A60FD">
        <w:t>Alternatively, if the operational hours of the SLU are known, the following formula</w:t>
      </w:r>
      <w:r w:rsidR="007F3B65" w:rsidRPr="005A60FD">
        <w:t xml:space="preserve"> (</w:t>
      </w:r>
      <w:r w:rsidRPr="005A60FD">
        <w:rPr>
          <w:b/>
          <w:bCs/>
        </w:rPr>
        <w:fldChar w:fldCharType="begin"/>
      </w:r>
      <w:r w:rsidRPr="005A60FD">
        <w:rPr>
          <w:b/>
          <w:bCs/>
        </w:rPr>
        <w:instrText xml:space="preserve"> REF _Ref114136969 \h  \* MERGEFORMAT </w:instrText>
      </w:r>
      <w:r w:rsidRPr="005A60FD">
        <w:rPr>
          <w:b/>
          <w:bCs/>
        </w:rPr>
      </w:r>
      <w:r w:rsidRPr="005A60FD">
        <w:rPr>
          <w:b/>
          <w:bCs/>
        </w:rPr>
        <w:fldChar w:fldCharType="separate"/>
      </w:r>
      <w:r w:rsidR="00976DFD" w:rsidRPr="00976DFD">
        <w:rPr>
          <w:b/>
          <w:bCs/>
        </w:rPr>
        <w:t xml:space="preserve">Equation </w:t>
      </w:r>
      <w:r w:rsidR="00976DFD" w:rsidRPr="00976DFD">
        <w:rPr>
          <w:b/>
          <w:bCs/>
          <w:noProof/>
        </w:rPr>
        <w:t>2</w:t>
      </w:r>
      <w:r w:rsidRPr="005A60FD">
        <w:rPr>
          <w:b/>
          <w:bCs/>
        </w:rPr>
        <w:fldChar w:fldCharType="end"/>
      </w:r>
      <w:r w:rsidR="007F3B65" w:rsidRPr="005A60FD">
        <w:t>)</w:t>
      </w:r>
      <w:r w:rsidR="00A018F0" w:rsidRPr="005A60FD">
        <w:t xml:space="preserve"> can be used to identify the minimum required person-hours in the benefited area of an SLU for a noise barrier to be considered cost reasonable</w:t>
      </w:r>
      <w:bookmarkStart w:id="73" w:name="_Ref63174227"/>
      <w:r w:rsidR="00A018F0" w:rsidRPr="005A60FD">
        <w:t>:</w:t>
      </w:r>
    </w:p>
    <w:p w14:paraId="766B881C" w14:textId="3116E264" w:rsidR="003E7E3B" w:rsidRPr="005A60FD" w:rsidRDefault="003E7E3B" w:rsidP="00694143">
      <w:pPr>
        <w:pStyle w:val="Heading2"/>
      </w:pPr>
      <w:bookmarkStart w:id="74" w:name="_Ref87538379"/>
      <w:bookmarkStart w:id="75" w:name="_Toc97823958"/>
      <w:bookmarkStart w:id="76" w:name="_Toc153378592"/>
      <w:bookmarkEnd w:id="73"/>
      <w:r w:rsidRPr="005A60FD">
        <w:t>Step 3: TNM Barrier Evaluation and Optimization</w:t>
      </w:r>
      <w:bookmarkEnd w:id="74"/>
      <w:bookmarkEnd w:id="75"/>
      <w:bookmarkEnd w:id="76"/>
    </w:p>
    <w:p w14:paraId="0174D965" w14:textId="12EBBE85" w:rsidR="00664B6E" w:rsidRPr="005A60FD" w:rsidRDefault="005E3F19" w:rsidP="00664B6E">
      <w:pPr>
        <w:rPr>
          <w:b/>
          <w:bCs/>
        </w:rPr>
      </w:pPr>
      <w:r>
        <w:rPr>
          <w:noProof/>
          <w:sz w:val="16"/>
          <w:szCs w:val="16"/>
        </w:rPr>
        <w:drawing>
          <wp:anchor distT="0" distB="0" distL="114300" distR="114300" simplePos="0" relativeHeight="251801600" behindDoc="0" locked="0" layoutInCell="1" allowOverlap="1" wp14:anchorId="781B62DE" wp14:editId="1A2BDE15">
            <wp:simplePos x="0" y="0"/>
            <wp:positionH relativeFrom="column">
              <wp:posOffset>42857</wp:posOffset>
            </wp:positionH>
            <wp:positionV relativeFrom="paragraph">
              <wp:posOffset>717538</wp:posOffset>
            </wp:positionV>
            <wp:extent cx="5753735" cy="1078230"/>
            <wp:effectExtent l="0" t="0" r="0" b="762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35308" b="50221"/>
                    <a:stretch/>
                  </pic:blipFill>
                  <pic:spPr bwMode="auto">
                    <a:xfrm>
                      <a:off x="0" y="0"/>
                      <a:ext cx="5753735" cy="107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E80">
        <w:t>If the Preliminary Screening results indicate that a full analysis is warranted (or if the Preliminary Screening process was not applied), t</w:t>
      </w:r>
      <w:r w:rsidR="00664B6E" w:rsidRPr="005A60FD">
        <w:t xml:space="preserve">he following steps </w:t>
      </w:r>
      <w:r w:rsidR="00C246EF">
        <w:t>are required</w:t>
      </w:r>
      <w:r w:rsidR="00664B6E" w:rsidRPr="005A60FD">
        <w:t xml:space="preserve"> to identify the optimal noise barrier length and height for the impacted SLU. </w:t>
      </w:r>
      <w:r w:rsidR="00E504E9" w:rsidRPr="005A60FD">
        <w:t xml:space="preserve">This process is represented in </w:t>
      </w:r>
      <w:r w:rsidR="00E504E9" w:rsidRPr="005A60FD">
        <w:rPr>
          <w:b/>
          <w:bCs/>
        </w:rPr>
        <w:fldChar w:fldCharType="begin"/>
      </w:r>
      <w:r w:rsidR="00E504E9" w:rsidRPr="005A60FD">
        <w:rPr>
          <w:b/>
          <w:bCs/>
        </w:rPr>
        <w:instrText xml:space="preserve"> REF _Ref97216673 \h  \* MERGEFORMAT </w:instrText>
      </w:r>
      <w:r w:rsidR="00E504E9" w:rsidRPr="005A60FD">
        <w:rPr>
          <w:b/>
          <w:bCs/>
        </w:rPr>
      </w:r>
      <w:r w:rsidR="00E504E9" w:rsidRPr="005A60FD">
        <w:rPr>
          <w:b/>
          <w:bCs/>
        </w:rPr>
        <w:fldChar w:fldCharType="separate"/>
      </w:r>
      <w:r w:rsidR="003C78ED" w:rsidRPr="003C78ED">
        <w:rPr>
          <w:b/>
          <w:bCs/>
        </w:rPr>
        <w:t xml:space="preserve">Figure </w:t>
      </w:r>
      <w:r w:rsidR="003C78ED" w:rsidRPr="003C78ED">
        <w:rPr>
          <w:b/>
          <w:bCs/>
          <w:noProof/>
        </w:rPr>
        <w:t>6</w:t>
      </w:r>
      <w:r w:rsidR="00E504E9" w:rsidRPr="005A60FD">
        <w:rPr>
          <w:b/>
          <w:bCs/>
        </w:rPr>
        <w:fldChar w:fldCharType="end"/>
      </w:r>
      <w:r w:rsidR="00E504E9" w:rsidRPr="005A60FD">
        <w:t>.</w:t>
      </w:r>
    </w:p>
    <w:p w14:paraId="288EB753" w14:textId="1D9BA049" w:rsidR="00804471" w:rsidRPr="005A60FD" w:rsidRDefault="00804471" w:rsidP="00804471">
      <w:pPr>
        <w:pStyle w:val="Caption"/>
        <w:rPr>
          <w:sz w:val="22"/>
          <w:szCs w:val="22"/>
        </w:rPr>
      </w:pPr>
      <w:bookmarkStart w:id="77" w:name="_Ref97216673"/>
      <w:bookmarkStart w:id="78" w:name="_Toc97823979"/>
      <w:bookmarkStart w:id="79" w:name="_Toc153378616"/>
      <w:r w:rsidRPr="005A60FD">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3C78ED">
        <w:rPr>
          <w:noProof/>
          <w:sz w:val="22"/>
          <w:szCs w:val="22"/>
        </w:rPr>
        <w:t>6</w:t>
      </w:r>
      <w:r w:rsidR="00EC301C">
        <w:rPr>
          <w:sz w:val="22"/>
          <w:szCs w:val="22"/>
        </w:rPr>
        <w:fldChar w:fldCharType="end"/>
      </w:r>
      <w:bookmarkEnd w:id="77"/>
      <w:r w:rsidRPr="005A60FD">
        <w:rPr>
          <w:sz w:val="22"/>
          <w:szCs w:val="22"/>
        </w:rPr>
        <w:t xml:space="preserve"> Step 3: Barrier Evaluation/Optimization</w:t>
      </w:r>
      <w:bookmarkEnd w:id="78"/>
      <w:bookmarkEnd w:id="79"/>
    </w:p>
    <w:p w14:paraId="03C40966" w14:textId="10FB983B" w:rsidR="00664B6E" w:rsidRPr="005A60FD" w:rsidRDefault="00664B6E" w:rsidP="00D81D49">
      <w:pPr>
        <w:pStyle w:val="Heading3"/>
      </w:pPr>
      <w:bookmarkStart w:id="80" w:name="_Toc97823959"/>
      <w:bookmarkStart w:id="81" w:name="_Toc153378593"/>
      <w:r w:rsidRPr="005A60FD">
        <w:t>Initial Noise Barrier Length and Height</w:t>
      </w:r>
      <w:bookmarkEnd w:id="80"/>
      <w:bookmarkEnd w:id="81"/>
      <w:r w:rsidRPr="005A60FD">
        <w:t xml:space="preserve"> </w:t>
      </w:r>
    </w:p>
    <w:p w14:paraId="72514ECB" w14:textId="4EE2B7D0" w:rsidR="005D6A81" w:rsidRPr="005A60FD" w:rsidRDefault="005D6A81" w:rsidP="005D6A81">
      <w:r w:rsidRPr="005A60FD">
        <w:t xml:space="preserve">Following guidance from FDOT’s </w:t>
      </w:r>
      <w:r w:rsidRPr="005A60FD">
        <w:rPr>
          <w:i/>
          <w:iCs/>
        </w:rPr>
        <w:t>Traffic Noise Modeling &amp; Analysis Practitioner’s Handbook</w:t>
      </w:r>
      <w:r w:rsidR="00745D3E" w:rsidRPr="005A60FD">
        <w:rPr>
          <w:i/>
          <w:iCs/>
        </w:rPr>
        <w:t xml:space="preserve"> </w:t>
      </w:r>
      <w:r w:rsidR="00745D3E" w:rsidRPr="005A60FD">
        <w:t>(2018)</w:t>
      </w:r>
      <w:r w:rsidRPr="005A60FD">
        <w:t xml:space="preserve">, </w:t>
      </w:r>
    </w:p>
    <w:p w14:paraId="097C3B40" w14:textId="16E050B0" w:rsidR="005D6A81" w:rsidRPr="005A60FD" w:rsidRDefault="005D6A81" w:rsidP="005D6A81">
      <w:pPr>
        <w:ind w:left="720" w:right="1440"/>
        <w:rPr>
          <w:i/>
          <w:iCs/>
          <w:color w:val="000000" w:themeColor="text1"/>
        </w:rPr>
      </w:pPr>
      <w:r w:rsidRPr="005A60FD">
        <w:rPr>
          <w:i/>
          <w:iCs/>
          <w:color w:val="000000" w:themeColor="text1"/>
        </w:rPr>
        <w:t>A noise barrier is to be input into</w:t>
      </w:r>
      <w:r w:rsidR="00EA06B5" w:rsidRPr="005A60FD">
        <w:rPr>
          <w:i/>
          <w:iCs/>
          <w:color w:val="000000" w:themeColor="text1"/>
        </w:rPr>
        <w:t xml:space="preserve"> the</w:t>
      </w:r>
      <w:r w:rsidRPr="005A60FD">
        <w:rPr>
          <w:i/>
          <w:iCs/>
          <w:color w:val="000000" w:themeColor="text1"/>
        </w:rPr>
        <w:t xml:space="preserve"> </w:t>
      </w:r>
      <w:r w:rsidR="00EA06B5" w:rsidRPr="005A60FD">
        <w:rPr>
          <w:i/>
          <w:iCs/>
          <w:color w:val="000000" w:themeColor="text1"/>
        </w:rPr>
        <w:t>Traffic Noise Model (</w:t>
      </w:r>
      <w:r w:rsidRPr="005A60FD">
        <w:rPr>
          <w:i/>
          <w:iCs/>
          <w:color w:val="000000" w:themeColor="text1"/>
        </w:rPr>
        <w:t>TNM</w:t>
      </w:r>
      <w:r w:rsidR="00EA06B5" w:rsidRPr="005A60FD">
        <w:rPr>
          <w:i/>
          <w:iCs/>
          <w:color w:val="000000" w:themeColor="text1"/>
        </w:rPr>
        <w:t>)</w:t>
      </w:r>
      <w:r w:rsidRPr="005A60FD">
        <w:rPr>
          <w:i/>
          <w:iCs/>
          <w:color w:val="000000" w:themeColor="text1"/>
        </w:rPr>
        <w:t xml:space="preserve"> at a length that is considerably greater than what one might anticipate would be needed to maximize noise reduction so that traffic noise flanking the ends of the noise </w:t>
      </w:r>
      <w:r w:rsidRPr="005A60FD">
        <w:rPr>
          <w:i/>
          <w:iCs/>
          <w:color w:val="000000" w:themeColor="text1"/>
        </w:rPr>
        <w:lastRenderedPageBreak/>
        <w:t>barrier is considered in the analysis. In this document, this is referred to as the “unadjusted noise barrier length”. A good starting point is to have the barrier extend beyond the end/last receptor at least approximately four times the perpendicular distance between the receptor and the noise barrier. The unadjusted barrier length can also be influenced by other features, such as intersecting cross streets and driveways. In these cases, land use or geographic features may dictate the unadjusted barrier length.</w:t>
      </w:r>
    </w:p>
    <w:p w14:paraId="40549466" w14:textId="77777777" w:rsidR="005D6A81" w:rsidRPr="005A60FD" w:rsidRDefault="005D6A81" w:rsidP="005D6A81">
      <w:pPr>
        <w:widowControl w:val="0"/>
        <w:ind w:left="720" w:right="1440"/>
        <w:rPr>
          <w:i/>
          <w:iCs/>
          <w:color w:val="000000" w:themeColor="text1"/>
        </w:rPr>
      </w:pPr>
      <w:r w:rsidRPr="005A60FD">
        <w:rPr>
          <w:i/>
          <w:iCs/>
          <w:color w:val="000000" w:themeColor="text1"/>
        </w:rPr>
        <w:t xml:space="preserve">When modeling noise barriers as abatement features, the unadjusted barrier length is subdivided, typically into 20-foot to 100-foot increments (with the 20-foot segments at the ends and the 100-foot segments in the middle of a barrier), so that small portions of the noise barrier at either end can be raised or lowered as needed during the optimization process. </w:t>
      </w:r>
    </w:p>
    <w:p w14:paraId="2BEB1ADE" w14:textId="4CF5CEA9" w:rsidR="005D6A81" w:rsidRPr="005A60FD" w:rsidRDefault="005D6A81" w:rsidP="005D6A81">
      <w:pPr>
        <w:widowControl w:val="0"/>
        <w:ind w:left="720" w:right="1440"/>
        <w:rPr>
          <w:i/>
          <w:iCs/>
          <w:color w:val="000000" w:themeColor="text1"/>
        </w:rPr>
      </w:pPr>
      <w:r w:rsidRPr="005A60FD">
        <w:rPr>
          <w:i/>
          <w:iCs/>
          <w:color w:val="000000" w:themeColor="text1"/>
        </w:rPr>
        <w:t>During PD&amp;E and unless there are significant increases/decreases in ground elevation, noise barriers are typically modeled at constant heights from 8 feet in two-foot increments to the maximum height of 22 feet. If, at these heights, the cost of a noise barrier is close to, but exceeds the cost reasonableness criteria, the incremental height of the barrier is reduced by one foot.</w:t>
      </w:r>
    </w:p>
    <w:p w14:paraId="0D060ABB" w14:textId="6C517075" w:rsidR="00240F2C" w:rsidRPr="005A60FD" w:rsidRDefault="00240F2C" w:rsidP="005A60FD">
      <w:pPr>
        <w:pStyle w:val="Heading3"/>
        <w:ind w:left="1080" w:right="90"/>
        <w:jc w:val="left"/>
      </w:pPr>
      <w:bookmarkStart w:id="82" w:name="_Ref94178258"/>
      <w:bookmarkStart w:id="83" w:name="_Toc97823960"/>
      <w:bookmarkStart w:id="84" w:name="_Toc153378594"/>
      <w:r w:rsidRPr="005A60FD">
        <w:t>Noise Barrier Optimization</w:t>
      </w:r>
      <w:bookmarkEnd w:id="82"/>
      <w:r w:rsidR="00A57A2E" w:rsidRPr="005A60FD">
        <w:t xml:space="preserve"> - Feasibility </w:t>
      </w:r>
      <w:r w:rsidR="00C76354" w:rsidRPr="005A60FD">
        <w:t xml:space="preserve">and Reasonableness </w:t>
      </w:r>
      <w:r w:rsidR="00A57A2E" w:rsidRPr="005A60FD">
        <w:t>(</w:t>
      </w:r>
      <w:r w:rsidR="00417151" w:rsidRPr="005A60FD">
        <w:t>P</w:t>
      </w:r>
      <w:r w:rsidR="00A57A2E" w:rsidRPr="005A60FD">
        <w:t>art 1)</w:t>
      </w:r>
      <w:bookmarkEnd w:id="83"/>
      <w:bookmarkEnd w:id="84"/>
      <w:r w:rsidR="005B3D60" w:rsidRPr="005A60FD">
        <w:t xml:space="preserve"> </w:t>
      </w:r>
    </w:p>
    <w:p w14:paraId="1C7E92DC" w14:textId="4D2EC73A" w:rsidR="00BF1018" w:rsidRPr="005A60FD" w:rsidRDefault="00BF1018" w:rsidP="00BF1018">
      <w:r w:rsidRPr="005A60FD">
        <w:t xml:space="preserve">Following guidance </w:t>
      </w:r>
      <w:r w:rsidR="007D0649" w:rsidRPr="005A60FD">
        <w:t xml:space="preserve">is </w:t>
      </w:r>
      <w:r w:rsidRPr="005A60FD">
        <w:t xml:space="preserve">from FDOT’s </w:t>
      </w:r>
      <w:r w:rsidRPr="005A60FD">
        <w:rPr>
          <w:i/>
          <w:iCs/>
        </w:rPr>
        <w:t>Traffic Noise Modeling &amp; Analysis Practitioner’s Handbook</w:t>
      </w:r>
      <w:r w:rsidR="00745D3E" w:rsidRPr="005A60FD">
        <w:rPr>
          <w:i/>
          <w:iCs/>
        </w:rPr>
        <w:t xml:space="preserve"> </w:t>
      </w:r>
      <w:r w:rsidR="00745D3E" w:rsidRPr="005A60FD">
        <w:t>(2018)</w:t>
      </w:r>
      <w:r w:rsidRPr="005A60FD">
        <w:t xml:space="preserve">, </w:t>
      </w:r>
    </w:p>
    <w:p w14:paraId="1DCEEB1B" w14:textId="46868794" w:rsidR="00C76354" w:rsidRPr="005A60FD" w:rsidRDefault="00C76354" w:rsidP="00BF1018">
      <w:pPr>
        <w:ind w:left="720" w:right="720"/>
        <w:rPr>
          <w:i/>
          <w:iCs/>
          <w:color w:val="000000" w:themeColor="text1"/>
        </w:rPr>
      </w:pPr>
      <w:r w:rsidRPr="005A60FD">
        <w:rPr>
          <w:i/>
          <w:iCs/>
          <w:color w:val="000000" w:themeColor="text1"/>
        </w:rPr>
        <w:t>The noise barrier optimization should maximize the noise level reduction while maintaining a cost per benefited receptor at or below the reasonable limit. It is important to note that analysts should not “stop” optimizing a barrier once the noise reduction design goal is achieved or a benefit is provided to impacted receptors (i.e., do not just design the barrier to meet the minimum noise reduction criteria).</w:t>
      </w:r>
    </w:p>
    <w:p w14:paraId="045E63B1" w14:textId="77777777" w:rsidR="00BF1018" w:rsidRPr="005A60FD" w:rsidRDefault="00C76354" w:rsidP="00BF1018">
      <w:pPr>
        <w:ind w:left="720" w:right="720"/>
        <w:rPr>
          <w:i/>
          <w:iCs/>
          <w:color w:val="000000" w:themeColor="text1"/>
        </w:rPr>
      </w:pPr>
      <w:r w:rsidRPr="005A60FD">
        <w:rPr>
          <w:i/>
          <w:iCs/>
          <w:color w:val="000000" w:themeColor="text1"/>
        </w:rPr>
        <w:t xml:space="preserve">The height for the 20-foot to 100-foot segments at either end of the noise barrier should be lowered to zero feet while evaluating the amount of noise reduction achieved to maintain the same number of impacted and benefited receptors as the unadjusted barrier length for that </w:t>
      </w:r>
      <w:proofErr w:type="gramStart"/>
      <w:r w:rsidRPr="005A60FD">
        <w:rPr>
          <w:i/>
          <w:iCs/>
          <w:color w:val="000000" w:themeColor="text1"/>
        </w:rPr>
        <w:t>particular height</w:t>
      </w:r>
      <w:proofErr w:type="gramEnd"/>
      <w:r w:rsidRPr="005A60FD">
        <w:rPr>
          <w:i/>
          <w:iCs/>
          <w:color w:val="000000" w:themeColor="text1"/>
        </w:rPr>
        <w:t xml:space="preserve">, while also achieving the noise reduction design goal. In other words, at each evaluated barrier height, the length of the barrier should be optimized such that only those impacted receptors benefiting from the barrier are considered. The objective of this process is to achieve noise reduction requirements while also minimizing excess barrier length and thus reducing the overall cost (and the cost per benefited receptor) of the noise barrier. Although benefiting the maximum amount of impacted receptors is preferable, receptors that require excessive amounts of barrier length to be benefited may be dropped from consideration if the result is a cost reasonable noise barrier for other impacted receptors that are benefited. In the design phase analysis, the barrier length and height that maximizes the number of impacted receptors that can be benefited at a cost below the reasonable limit should be identified. For this barrier </w:t>
      </w:r>
      <w:r w:rsidRPr="005A60FD">
        <w:rPr>
          <w:i/>
          <w:iCs/>
          <w:color w:val="000000" w:themeColor="text1"/>
        </w:rPr>
        <w:lastRenderedPageBreak/>
        <w:t>configuration, the barrier length that will maximize the number of receptors that are provided the noise reduction design goal (7 dB(A)) while maintaining cost reasonableness should also be determined. This assists the District Noise Specialist in determining a recommended barrier configuration that maximizes noise reduction while still considering cost.</w:t>
      </w:r>
      <w:r w:rsidR="00BF1018" w:rsidRPr="005A60FD">
        <w:rPr>
          <w:i/>
          <w:iCs/>
          <w:color w:val="000000" w:themeColor="text1"/>
        </w:rPr>
        <w:t xml:space="preserve"> </w:t>
      </w:r>
    </w:p>
    <w:p w14:paraId="79FA6625" w14:textId="2E26F69B" w:rsidR="00BF1018" w:rsidRPr="005A60FD" w:rsidRDefault="00BF1018" w:rsidP="00BF1018">
      <w:pPr>
        <w:ind w:left="720" w:right="720"/>
        <w:rPr>
          <w:i/>
          <w:iCs/>
          <w:color w:val="000000" w:themeColor="text1"/>
        </w:rPr>
      </w:pPr>
      <w:r w:rsidRPr="005A60FD">
        <w:rPr>
          <w:i/>
          <w:iCs/>
          <w:color w:val="000000" w:themeColor="text1"/>
        </w:rPr>
        <w:t xml:space="preserve">A final recommendation for a noise barrier should be for a barrier that benefits the most impacted receptors (i.e., at least a 5 dB(A) reduction) while achieving the noise reduction design goal of 7 dB(A) for at least one impacted receptor) and the cost of the barrier is at or below the cost reasonable limit. </w:t>
      </w:r>
    </w:p>
    <w:p w14:paraId="587A7434" w14:textId="77777777" w:rsidR="00617A52" w:rsidRPr="005A60FD" w:rsidRDefault="00617A52" w:rsidP="00617A52">
      <w:pPr>
        <w:rPr>
          <w:color w:val="000000" w:themeColor="text1"/>
        </w:rPr>
      </w:pPr>
      <w:r w:rsidRPr="005A60FD">
        <w:rPr>
          <w:color w:val="000000" w:themeColor="text1"/>
        </w:rPr>
        <w:t>The District’s Noise Specialist should be consulted to confirm the optimal barrier height and associated length identified.</w:t>
      </w:r>
    </w:p>
    <w:p w14:paraId="502D95D5" w14:textId="7DA7E0B2" w:rsidR="00F56C42" w:rsidRPr="005A60FD" w:rsidRDefault="00F56C42" w:rsidP="00A72784">
      <w:pPr>
        <w:pStyle w:val="Heading2"/>
      </w:pPr>
      <w:bookmarkStart w:id="85" w:name="_Ref87538386"/>
      <w:bookmarkStart w:id="86" w:name="_Ref97212697"/>
      <w:bookmarkStart w:id="87" w:name="_Toc97823961"/>
      <w:bookmarkStart w:id="88" w:name="_Toc153378595"/>
      <w:r w:rsidRPr="005A60FD">
        <w:t>Step 4: Determine Cost Reasonableness</w:t>
      </w:r>
      <w:bookmarkEnd w:id="85"/>
      <w:r w:rsidR="00BF1018" w:rsidRPr="005A60FD">
        <w:t xml:space="preserve"> – Reasonableness (</w:t>
      </w:r>
      <w:r w:rsidR="00417151" w:rsidRPr="005A60FD">
        <w:t>P</w:t>
      </w:r>
      <w:r w:rsidR="00BF1018" w:rsidRPr="005A60FD">
        <w:t>art 2)</w:t>
      </w:r>
      <w:bookmarkEnd w:id="86"/>
      <w:bookmarkEnd w:id="87"/>
      <w:bookmarkEnd w:id="88"/>
    </w:p>
    <w:p w14:paraId="051017E3" w14:textId="49D7CDE8" w:rsidR="005F3575" w:rsidRPr="005A60FD" w:rsidRDefault="001A017C" w:rsidP="005A60FD">
      <w:r w:rsidRPr="005A60FD">
        <w:t xml:space="preserve">Once it is determined that a noise barrier can provide a benefit to the SLU, the </w:t>
      </w:r>
      <w:r w:rsidR="002D0F42" w:rsidRPr="005A60FD">
        <w:t>N</w:t>
      </w:r>
      <w:r w:rsidRPr="005A60FD">
        <w:t xml:space="preserve">oise </w:t>
      </w:r>
      <w:r w:rsidR="002D0F42" w:rsidRPr="005A60FD">
        <w:t>A</w:t>
      </w:r>
      <w:r w:rsidRPr="005A60FD">
        <w:t xml:space="preserve">nalyst should </w:t>
      </w:r>
      <w:r w:rsidR="002D0F42" w:rsidRPr="005A60FD">
        <w:t xml:space="preserve">coordinate with the FDOT District Noise Specialist and receive approval to contact the SLU property owner. Upon contact with the SLU property owner, the </w:t>
      </w:r>
      <w:r w:rsidR="006A1055" w:rsidRPr="005A60FD">
        <w:t xml:space="preserve">Noise Analyst should be clear that an evaluation of noise is being performed, and that the determination if a noise barrier is merited has not yet been determined. </w:t>
      </w:r>
      <w:r w:rsidR="00110143" w:rsidRPr="005A60FD">
        <w:t xml:space="preserve">The SLU property owner </w:t>
      </w:r>
      <w:r w:rsidR="005F3575" w:rsidRPr="005A60FD">
        <w:t>should provide the operating hours/days/weeks of the facility as well as person-hour usage information</w:t>
      </w:r>
      <w:r w:rsidR="00BC5DDD" w:rsidRPr="005A60FD">
        <w:t xml:space="preserve"> for the area evaluated (i.e., the area of the SLU that was represented by receptors). </w:t>
      </w:r>
    </w:p>
    <w:p w14:paraId="22CC5FC4" w14:textId="3AD0C297" w:rsidR="00E504E9" w:rsidRPr="005A60FD" w:rsidRDefault="005E3F19" w:rsidP="005F3575">
      <w:r>
        <w:rPr>
          <w:noProof/>
          <w:sz w:val="16"/>
          <w:szCs w:val="16"/>
        </w:rPr>
        <w:drawing>
          <wp:anchor distT="0" distB="0" distL="114300" distR="114300" simplePos="0" relativeHeight="251803648" behindDoc="0" locked="0" layoutInCell="1" allowOverlap="1" wp14:anchorId="666DAE1B" wp14:editId="3BB5D9F6">
            <wp:simplePos x="0" y="0"/>
            <wp:positionH relativeFrom="column">
              <wp:posOffset>60385</wp:posOffset>
            </wp:positionH>
            <wp:positionV relativeFrom="paragraph">
              <wp:posOffset>982297</wp:posOffset>
            </wp:positionV>
            <wp:extent cx="5753735" cy="1078230"/>
            <wp:effectExtent l="0" t="0" r="0" b="7620"/>
            <wp:wrapTopAndBottom/>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49547" b="35981"/>
                    <a:stretch/>
                  </pic:blipFill>
                  <pic:spPr bwMode="auto">
                    <a:xfrm>
                      <a:off x="0" y="0"/>
                      <a:ext cx="5753735" cy="107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575" w:rsidRPr="005A60FD">
        <w:t xml:space="preserve">If the SLU property owner is unable to be contacted or if usage information is not available, noise analysts should utilize </w:t>
      </w:r>
      <w:r w:rsidR="00BC5DDD" w:rsidRPr="005A60FD">
        <w:t xml:space="preserve">the </w:t>
      </w:r>
      <w:r w:rsidR="00BC5DDD" w:rsidRPr="005A60FD">
        <w:rPr>
          <w:b/>
          <w:bCs/>
        </w:rPr>
        <w:t>FDOT SLU</w:t>
      </w:r>
      <w:r w:rsidR="00BC5DDD" w:rsidRPr="005A60FD">
        <w:t xml:space="preserve"> </w:t>
      </w:r>
      <w:r w:rsidR="005F3575" w:rsidRPr="005A60FD">
        <w:rPr>
          <w:b/>
          <w:bCs/>
        </w:rPr>
        <w:t>Worksheet</w:t>
      </w:r>
      <w:r w:rsidR="00BC5DDD" w:rsidRPr="005A60FD">
        <w:rPr>
          <w:b/>
          <w:bCs/>
        </w:rPr>
        <w:t xml:space="preserve"> </w:t>
      </w:r>
      <w:r w:rsidR="00BC5DDD" w:rsidRPr="005A60FD">
        <w:t xml:space="preserve">to identify the </w:t>
      </w:r>
      <w:r w:rsidR="006172EB" w:rsidRPr="005A60FD">
        <w:t xml:space="preserve">minimum </w:t>
      </w:r>
      <w:r w:rsidR="00BC5DDD" w:rsidRPr="005A60FD">
        <w:t>usage requ</w:t>
      </w:r>
      <w:r w:rsidR="00133090" w:rsidRPr="005A60FD">
        <w:t>i</w:t>
      </w:r>
      <w:r w:rsidR="00BC5DDD" w:rsidRPr="005A60FD">
        <w:t>red</w:t>
      </w:r>
      <w:r w:rsidR="005F3575" w:rsidRPr="005A60FD">
        <w:t xml:space="preserve">. </w:t>
      </w:r>
      <w:r w:rsidR="004968CF" w:rsidRPr="005A60FD">
        <w:t xml:space="preserve">This worksheet enables the noise analyst to “back calculate” the number of required person-hours of use per day in </w:t>
      </w:r>
      <w:r w:rsidR="007D0649" w:rsidRPr="005A60FD">
        <w:t xml:space="preserve">the </w:t>
      </w:r>
      <w:r w:rsidR="004968CF" w:rsidRPr="005A60FD">
        <w:t>benefited area of an SLU for a noise barrier to be considered cost reasonable.</w:t>
      </w:r>
      <w:r w:rsidR="00E504E9" w:rsidRPr="005A60FD">
        <w:t xml:space="preserve"> This process is represented in</w:t>
      </w:r>
      <w:r w:rsidR="00E504E9" w:rsidRPr="005A60FD">
        <w:rPr>
          <w:b/>
          <w:bCs/>
        </w:rPr>
        <w:t xml:space="preserve"> </w:t>
      </w:r>
      <w:r w:rsidR="00E504E9" w:rsidRPr="005A60FD">
        <w:rPr>
          <w:b/>
          <w:bCs/>
        </w:rPr>
        <w:fldChar w:fldCharType="begin"/>
      </w:r>
      <w:r w:rsidR="00E504E9" w:rsidRPr="005A60FD">
        <w:rPr>
          <w:b/>
          <w:bCs/>
        </w:rPr>
        <w:instrText xml:space="preserve"> REF _Ref97216734 \h  \* MERGEFORMAT </w:instrText>
      </w:r>
      <w:r w:rsidR="00E504E9" w:rsidRPr="005A60FD">
        <w:rPr>
          <w:b/>
          <w:bCs/>
        </w:rPr>
      </w:r>
      <w:r w:rsidR="00E504E9" w:rsidRPr="005A60FD">
        <w:rPr>
          <w:b/>
          <w:bCs/>
        </w:rPr>
        <w:fldChar w:fldCharType="separate"/>
      </w:r>
      <w:r w:rsidR="003C78ED" w:rsidRPr="003C78ED">
        <w:rPr>
          <w:b/>
          <w:bCs/>
        </w:rPr>
        <w:t xml:space="preserve">Figure </w:t>
      </w:r>
      <w:r w:rsidR="003C78ED" w:rsidRPr="003C78ED">
        <w:rPr>
          <w:b/>
          <w:bCs/>
          <w:noProof/>
        </w:rPr>
        <w:t>7</w:t>
      </w:r>
      <w:r w:rsidR="00E504E9" w:rsidRPr="005A60FD">
        <w:rPr>
          <w:b/>
          <w:bCs/>
        </w:rPr>
        <w:fldChar w:fldCharType="end"/>
      </w:r>
      <w:r w:rsidR="00E504E9" w:rsidRPr="005A60FD">
        <w:t>.</w:t>
      </w:r>
    </w:p>
    <w:p w14:paraId="6F6E2BCE" w14:textId="073B0628" w:rsidR="00E504E9" w:rsidRPr="005A60FD" w:rsidRDefault="00E504E9" w:rsidP="00E504E9">
      <w:pPr>
        <w:pStyle w:val="Caption"/>
        <w:spacing w:after="240"/>
        <w:rPr>
          <w:sz w:val="22"/>
          <w:szCs w:val="22"/>
        </w:rPr>
      </w:pPr>
      <w:bookmarkStart w:id="89" w:name="_Ref97216734"/>
      <w:bookmarkStart w:id="90" w:name="_Toc97823980"/>
      <w:bookmarkStart w:id="91" w:name="_Toc153378617"/>
      <w:r w:rsidRPr="005A60FD">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7</w:t>
      </w:r>
      <w:r w:rsidR="00EC301C">
        <w:rPr>
          <w:sz w:val="22"/>
          <w:szCs w:val="22"/>
        </w:rPr>
        <w:fldChar w:fldCharType="end"/>
      </w:r>
      <w:bookmarkEnd w:id="89"/>
      <w:r w:rsidRPr="005A60FD">
        <w:rPr>
          <w:sz w:val="22"/>
          <w:szCs w:val="22"/>
        </w:rPr>
        <w:t xml:space="preserve"> Step 4: Determine Cost Reasonableness</w:t>
      </w:r>
      <w:bookmarkEnd w:id="90"/>
      <w:bookmarkEnd w:id="91"/>
    </w:p>
    <w:p w14:paraId="4DB7D110" w14:textId="5E54C627" w:rsidR="00A8269C" w:rsidRPr="005A60FD" w:rsidRDefault="00A8269C" w:rsidP="005F3575">
      <w:r w:rsidRPr="005A60FD">
        <w:t xml:space="preserve">If </w:t>
      </w:r>
      <w:r w:rsidR="00587F78" w:rsidRPr="005A60FD">
        <w:t xml:space="preserve">usage data </w:t>
      </w:r>
      <w:r w:rsidRPr="005A60FD">
        <w:t xml:space="preserve">is not available, </w:t>
      </w:r>
      <w:r w:rsidR="005A4001" w:rsidRPr="005A60FD">
        <w:t xml:space="preserve">the </w:t>
      </w:r>
      <w:r w:rsidR="00740217" w:rsidRPr="005A60FD">
        <w:t>N</w:t>
      </w:r>
      <w:r w:rsidR="005A4001" w:rsidRPr="005A60FD">
        <w:t xml:space="preserve">oise </w:t>
      </w:r>
      <w:r w:rsidR="00740217" w:rsidRPr="005A60FD">
        <w:t>A</w:t>
      </w:r>
      <w:r w:rsidR="005A4001" w:rsidRPr="005A60FD">
        <w:t xml:space="preserve">nalyst should coordinate with the District Noise Specialist to identify reasonable hourly usage data. All </w:t>
      </w:r>
      <w:r w:rsidR="00740217" w:rsidRPr="005A60FD">
        <w:t xml:space="preserve">usage </w:t>
      </w:r>
      <w:r w:rsidR="005A4001" w:rsidRPr="005A60FD">
        <w:t>assumptions should be documented in the project file</w:t>
      </w:r>
      <w:r w:rsidR="00740217" w:rsidRPr="005A60FD">
        <w:t xml:space="preserve"> and the NSR/NSRA</w:t>
      </w:r>
      <w:r w:rsidR="005A4001" w:rsidRPr="005A60FD">
        <w:t xml:space="preserve">. </w:t>
      </w:r>
    </w:p>
    <w:p w14:paraId="73A34AB3" w14:textId="48CA5FA3" w:rsidR="00D82E2A" w:rsidRPr="005A60FD" w:rsidRDefault="000E7B27" w:rsidP="000E7B27">
      <w:r w:rsidRPr="005A60FD">
        <w:t xml:space="preserve">All usage information should be reviewed and approved by the FDOT District Noise Specialist. If </w:t>
      </w:r>
      <w:r w:rsidR="00D82E2A" w:rsidRPr="005A60FD">
        <w:t>unreasonable data is provided</w:t>
      </w:r>
      <w:r w:rsidR="00740217" w:rsidRPr="005A60FD">
        <w:t xml:space="preserve"> by the SLU</w:t>
      </w:r>
      <w:r w:rsidR="00D82E2A" w:rsidRPr="005A60FD">
        <w:t xml:space="preserve">, discussion with the </w:t>
      </w:r>
      <w:r w:rsidR="00C04BA1" w:rsidRPr="005A60FD">
        <w:t>FDOT District Noise Specialist</w:t>
      </w:r>
      <w:r w:rsidR="00D82E2A" w:rsidRPr="005A60FD">
        <w:t xml:space="preserve"> is required</w:t>
      </w:r>
      <w:r w:rsidR="001D7ACC" w:rsidRPr="005A60FD">
        <w:t xml:space="preserve"> to identify reasonable use data before proceeding with the noise barrier analysis</w:t>
      </w:r>
      <w:r w:rsidR="00D82E2A" w:rsidRPr="005A60FD">
        <w:t xml:space="preserve">. One possible solution to </w:t>
      </w:r>
      <w:r w:rsidR="00D82E2A" w:rsidRPr="005A60FD">
        <w:lastRenderedPageBreak/>
        <w:t xml:space="preserve">this issue could be to count the number of parking spaces at the facility, assume </w:t>
      </w:r>
      <w:r w:rsidR="00EE0A36">
        <w:t xml:space="preserve">an appropriate number of </w:t>
      </w:r>
      <w:r w:rsidR="00D82E2A" w:rsidRPr="005A60FD">
        <w:t xml:space="preserve">occupants per vehicle, and </w:t>
      </w:r>
      <w:r w:rsidR="005A4001" w:rsidRPr="005A60FD">
        <w:t>discuss with the District Noise Specialist to identify reasonable</w:t>
      </w:r>
      <w:r w:rsidR="00D82E2A" w:rsidRPr="005A60FD">
        <w:t xml:space="preserve"> hour</w:t>
      </w:r>
      <w:r w:rsidR="005A4001" w:rsidRPr="005A60FD">
        <w:t>ly usage data</w:t>
      </w:r>
      <w:r w:rsidR="00D82E2A" w:rsidRPr="005A60FD">
        <w:rPr>
          <w:b/>
          <w:bCs/>
        </w:rPr>
        <w:t>.</w:t>
      </w:r>
      <w:r w:rsidRPr="005A60FD">
        <w:rPr>
          <w:b/>
          <w:bCs/>
        </w:rPr>
        <w:t xml:space="preserve"> </w:t>
      </w:r>
      <w:r w:rsidRPr="005A60FD">
        <w:t xml:space="preserve">Otherwise, an alternative method of identifying usage data should be identified, in coordination with the </w:t>
      </w:r>
      <w:r w:rsidR="00C04BA1" w:rsidRPr="005A60FD">
        <w:t>FDOT District Noise Specialist</w:t>
      </w:r>
      <w:r w:rsidRPr="005A60FD">
        <w:t>.</w:t>
      </w:r>
      <w:r w:rsidR="00740217" w:rsidRPr="005A60FD">
        <w:t xml:space="preserve"> All usage assumptions should be documented in the project file and in the NSR/NSRA.</w:t>
      </w:r>
    </w:p>
    <w:p w14:paraId="239FF7E4" w14:textId="77777777" w:rsidR="00333851" w:rsidRPr="005A60FD" w:rsidRDefault="00133090" w:rsidP="00A72784">
      <w:pPr>
        <w:pStyle w:val="Heading3"/>
      </w:pPr>
      <w:bookmarkStart w:id="92" w:name="_Ref138935634"/>
      <w:bookmarkStart w:id="93" w:name="_Toc153378596"/>
      <w:bookmarkStart w:id="94" w:name="_Ref97625120"/>
      <w:bookmarkStart w:id="95" w:name="_Toc97823962"/>
      <w:r w:rsidRPr="005A60FD">
        <w:t>SLU Worksheet</w:t>
      </w:r>
      <w:bookmarkEnd w:id="92"/>
      <w:bookmarkEnd w:id="93"/>
      <w:r w:rsidR="00333851" w:rsidRPr="005A60FD">
        <w:t xml:space="preserve"> </w:t>
      </w:r>
    </w:p>
    <w:p w14:paraId="665C6411" w14:textId="78F8ABFC" w:rsidR="00133090" w:rsidRPr="005A60FD" w:rsidRDefault="006172EB" w:rsidP="00133090">
      <w:r w:rsidRPr="005A60FD">
        <w:t xml:space="preserve">The </w:t>
      </w:r>
      <w:r w:rsidRPr="005A60FD">
        <w:rPr>
          <w:b/>
          <w:bCs/>
        </w:rPr>
        <w:t>FDOT SLU Worksheet</w:t>
      </w:r>
      <w:r w:rsidR="00204429">
        <w:rPr>
          <w:rStyle w:val="FootnoteReference"/>
          <w:b/>
          <w:bCs/>
        </w:rPr>
        <w:footnoteReference w:id="11"/>
      </w:r>
      <w:r w:rsidR="007162D0" w:rsidRPr="005A60FD">
        <w:t xml:space="preserve"> </w:t>
      </w:r>
      <w:r w:rsidRPr="005A60FD">
        <w:t xml:space="preserve">can be utilized to </w:t>
      </w:r>
      <w:r w:rsidR="007162D0" w:rsidRPr="005A60FD">
        <w:t xml:space="preserve">assist with the assessment of whether a noise barrier is a reasonable and feasible form of abatement for an area which has </w:t>
      </w:r>
      <w:r w:rsidR="0032086F" w:rsidRPr="005A60FD">
        <w:t xml:space="preserve">one or more </w:t>
      </w:r>
      <w:r w:rsidR="007162D0" w:rsidRPr="005A60FD">
        <w:t>SLU</w:t>
      </w:r>
      <w:r w:rsidR="0032086F" w:rsidRPr="005A60FD">
        <w:t>s</w:t>
      </w:r>
      <w:r w:rsidR="00205908">
        <w:rPr>
          <w:rStyle w:val="FootnoteReference"/>
        </w:rPr>
        <w:footnoteReference w:id="12"/>
      </w:r>
      <w:r w:rsidR="007162D0" w:rsidRPr="005A60FD">
        <w:t xml:space="preserve">. </w:t>
      </w:r>
      <w:r w:rsidR="00734DCE">
        <w:t xml:space="preserve">The </w:t>
      </w:r>
      <w:r w:rsidR="00734DCE">
        <w:rPr>
          <w:b/>
          <w:bCs/>
        </w:rPr>
        <w:t>SLU</w:t>
      </w:r>
      <w:r w:rsidR="00734DCE" w:rsidRPr="00B05FB1">
        <w:rPr>
          <w:b/>
          <w:bCs/>
        </w:rPr>
        <w:t xml:space="preserve"> Worksheet</w:t>
      </w:r>
      <w:r w:rsidR="00734DCE">
        <w:t xml:space="preserve"> can also be used to “back-into” or “back-calculate” </w:t>
      </w:r>
      <w:r w:rsidR="00CA7EC3">
        <w:t xml:space="preserve">whether a barrier would be cost reasonable and estimate the required usage. </w:t>
      </w:r>
      <w:r w:rsidR="002B40C7" w:rsidRPr="00734DCE">
        <w:t>A</w:t>
      </w:r>
      <w:r w:rsidR="002B40C7">
        <w:t xml:space="preserve"> separate </w:t>
      </w:r>
      <w:r w:rsidR="002B40C7">
        <w:rPr>
          <w:b/>
          <w:bCs/>
        </w:rPr>
        <w:t xml:space="preserve">SLU </w:t>
      </w:r>
      <w:r w:rsidR="002B40C7" w:rsidRPr="002B40C7">
        <w:rPr>
          <w:b/>
          <w:bCs/>
        </w:rPr>
        <w:t>Worksheet</w:t>
      </w:r>
      <w:r w:rsidR="002B40C7">
        <w:t xml:space="preserve"> should be filled out for each noise barrier/noise barrier system.</w:t>
      </w:r>
      <w:r w:rsidR="004C68C8">
        <w:t xml:space="preserve"> The </w:t>
      </w:r>
      <w:r w:rsidR="004C68C8" w:rsidRPr="004C68C8">
        <w:rPr>
          <w:b/>
          <w:bCs/>
        </w:rPr>
        <w:t>SLU Worksheet</w:t>
      </w:r>
      <w:r w:rsidR="004C68C8">
        <w:t xml:space="preserve"> should only contain SLUs which the barrier/barrier system is being evaluated for.</w:t>
      </w:r>
      <w:r w:rsidR="002B40C7">
        <w:t xml:space="preserve"> </w:t>
      </w:r>
      <w:r w:rsidR="004C68C8">
        <w:t xml:space="preserve">If multiple barriers/barrier systems are evaluated in a project, multiple </w:t>
      </w:r>
      <w:r w:rsidR="004C68C8" w:rsidRPr="004C68C8">
        <w:rPr>
          <w:b/>
          <w:bCs/>
        </w:rPr>
        <w:t>SLU Worksheets</w:t>
      </w:r>
      <w:r w:rsidR="004C68C8">
        <w:t xml:space="preserve"> should be utilized. </w:t>
      </w:r>
      <w:r w:rsidR="00664DCF" w:rsidRPr="002B40C7">
        <w:t>The</w:t>
      </w:r>
      <w:r w:rsidR="00664DCF" w:rsidRPr="005A60FD">
        <w:t xml:space="preserve"> </w:t>
      </w:r>
      <w:r w:rsidR="00664DCF" w:rsidRPr="005A60FD">
        <w:rPr>
          <w:b/>
          <w:bCs/>
        </w:rPr>
        <w:t xml:space="preserve">SLU Worksheet </w:t>
      </w:r>
      <w:r w:rsidR="00664DCF" w:rsidRPr="005A60FD">
        <w:t>has t</w:t>
      </w:r>
      <w:r w:rsidR="00B60240">
        <w:t>hree</w:t>
      </w:r>
      <w:r w:rsidR="00664DCF" w:rsidRPr="005A60FD">
        <w:t xml:space="preserve"> main components: the </w:t>
      </w:r>
      <w:r w:rsidR="00B60240">
        <w:rPr>
          <w:b/>
          <w:bCs/>
        </w:rPr>
        <w:t>Preliminary</w:t>
      </w:r>
      <w:r w:rsidR="00B60240" w:rsidRPr="00B60240">
        <w:rPr>
          <w:b/>
          <w:bCs/>
        </w:rPr>
        <w:t xml:space="preserve"> Screening</w:t>
      </w:r>
      <w:r w:rsidR="00B60240">
        <w:t xml:space="preserve"> (discussed in </w:t>
      </w:r>
      <w:r w:rsidR="00B60240" w:rsidRPr="00B60240">
        <w:rPr>
          <w:b/>
          <w:bCs/>
        </w:rPr>
        <w:t xml:space="preserve">Section </w:t>
      </w:r>
      <w:r w:rsidR="00B60240" w:rsidRPr="00B60240">
        <w:rPr>
          <w:b/>
          <w:bCs/>
        </w:rPr>
        <w:fldChar w:fldCharType="begin"/>
      </w:r>
      <w:r w:rsidR="00B60240" w:rsidRPr="00B60240">
        <w:rPr>
          <w:b/>
          <w:bCs/>
        </w:rPr>
        <w:instrText xml:space="preserve"> REF _Ref96942867 \r \h </w:instrText>
      </w:r>
      <w:r w:rsidR="00B60240">
        <w:rPr>
          <w:b/>
          <w:bCs/>
        </w:rPr>
        <w:instrText xml:space="preserve"> \* MERGEFORMAT </w:instrText>
      </w:r>
      <w:r w:rsidR="00B60240" w:rsidRPr="00B60240">
        <w:rPr>
          <w:b/>
          <w:bCs/>
        </w:rPr>
      </w:r>
      <w:r w:rsidR="00B60240" w:rsidRPr="00B60240">
        <w:rPr>
          <w:b/>
          <w:bCs/>
        </w:rPr>
        <w:fldChar w:fldCharType="separate"/>
      </w:r>
      <w:r w:rsidR="00B60240" w:rsidRPr="00B60240">
        <w:rPr>
          <w:b/>
          <w:bCs/>
        </w:rPr>
        <w:t>3.2</w:t>
      </w:r>
      <w:r w:rsidR="00B60240" w:rsidRPr="00B60240">
        <w:rPr>
          <w:b/>
          <w:bCs/>
        </w:rPr>
        <w:fldChar w:fldCharType="end"/>
      </w:r>
      <w:r w:rsidR="00B60240">
        <w:t xml:space="preserve">), the </w:t>
      </w:r>
      <w:r w:rsidR="00664DCF" w:rsidRPr="00B60240">
        <w:rPr>
          <w:b/>
          <w:bCs/>
        </w:rPr>
        <w:t>Noise</w:t>
      </w:r>
      <w:r w:rsidR="00664DCF" w:rsidRPr="005A60FD">
        <w:rPr>
          <w:b/>
          <w:bCs/>
        </w:rPr>
        <w:t xml:space="preserve"> Barrier Master Table </w:t>
      </w:r>
      <w:r w:rsidR="00664DCF" w:rsidRPr="005A60FD">
        <w:t xml:space="preserve">(shown in </w:t>
      </w:r>
      <w:r w:rsidR="00664DCF" w:rsidRPr="005A60FD">
        <w:rPr>
          <w:b/>
          <w:bCs/>
        </w:rPr>
        <w:fldChar w:fldCharType="begin"/>
      </w:r>
      <w:r w:rsidR="00664DCF" w:rsidRPr="005A60FD">
        <w:rPr>
          <w:b/>
          <w:bCs/>
        </w:rPr>
        <w:instrText xml:space="preserve"> REF _Ref114057342 \h  \* MERGEFORMAT </w:instrText>
      </w:r>
      <w:r w:rsidR="00664DCF" w:rsidRPr="005A60FD">
        <w:rPr>
          <w:b/>
          <w:bCs/>
        </w:rPr>
      </w:r>
      <w:r w:rsidR="00664DCF" w:rsidRPr="005A60FD">
        <w:rPr>
          <w:b/>
          <w:bCs/>
        </w:rPr>
        <w:fldChar w:fldCharType="separate"/>
      </w:r>
      <w:r w:rsidR="003C78ED" w:rsidRPr="003C78ED">
        <w:rPr>
          <w:b/>
          <w:bCs/>
        </w:rPr>
        <w:t xml:space="preserve">Figure </w:t>
      </w:r>
      <w:r w:rsidR="003C78ED" w:rsidRPr="003C78ED">
        <w:rPr>
          <w:b/>
          <w:bCs/>
          <w:noProof/>
        </w:rPr>
        <w:t>8</w:t>
      </w:r>
      <w:r w:rsidR="00664DCF" w:rsidRPr="005A60FD">
        <w:rPr>
          <w:b/>
          <w:bCs/>
        </w:rPr>
        <w:fldChar w:fldCharType="end"/>
      </w:r>
      <w:r w:rsidR="00664DCF" w:rsidRPr="005A60FD">
        <w:t xml:space="preserve">) and the </w:t>
      </w:r>
      <w:r w:rsidR="00664DCF" w:rsidRPr="005A60FD">
        <w:rPr>
          <w:b/>
          <w:bCs/>
        </w:rPr>
        <w:t xml:space="preserve">SLU Tabs </w:t>
      </w:r>
      <w:r w:rsidR="00664DCF" w:rsidRPr="005A60FD">
        <w:t xml:space="preserve">(shown in </w:t>
      </w:r>
      <w:r w:rsidR="00664DCF" w:rsidRPr="005A60FD">
        <w:rPr>
          <w:b/>
          <w:bCs/>
        </w:rPr>
        <w:fldChar w:fldCharType="begin"/>
      </w:r>
      <w:r w:rsidR="00664DCF" w:rsidRPr="005A60FD">
        <w:rPr>
          <w:b/>
          <w:bCs/>
        </w:rPr>
        <w:instrText xml:space="preserve"> REF _Ref114057366 \h  \* MERGEFORMAT </w:instrText>
      </w:r>
      <w:r w:rsidR="00664DCF" w:rsidRPr="005A60FD">
        <w:rPr>
          <w:b/>
          <w:bCs/>
        </w:rPr>
      </w:r>
      <w:r w:rsidR="00664DCF" w:rsidRPr="005A60FD">
        <w:rPr>
          <w:b/>
          <w:bCs/>
        </w:rPr>
        <w:fldChar w:fldCharType="separate"/>
      </w:r>
      <w:r w:rsidR="003C78ED" w:rsidRPr="003C78ED">
        <w:rPr>
          <w:b/>
          <w:bCs/>
        </w:rPr>
        <w:t xml:space="preserve">Figure </w:t>
      </w:r>
      <w:r w:rsidR="003C78ED" w:rsidRPr="003C78ED">
        <w:rPr>
          <w:b/>
          <w:bCs/>
          <w:noProof/>
        </w:rPr>
        <w:t>9</w:t>
      </w:r>
      <w:r w:rsidR="00664DCF" w:rsidRPr="005A60FD">
        <w:rPr>
          <w:b/>
          <w:bCs/>
        </w:rPr>
        <w:fldChar w:fldCharType="end"/>
      </w:r>
      <w:r w:rsidR="00515871" w:rsidRPr="005A60FD">
        <w:rPr>
          <w:b/>
          <w:bCs/>
        </w:rPr>
        <w:t xml:space="preserve">; </w:t>
      </w:r>
      <w:r w:rsidR="00515871" w:rsidRPr="005A60FD">
        <w:t>ex. SLU #1, SLU #2, etc.</w:t>
      </w:r>
      <w:r w:rsidR="00664DCF" w:rsidRPr="005A60FD">
        <w:t xml:space="preserve">). The </w:t>
      </w:r>
      <w:r w:rsidR="00664DCF" w:rsidRPr="005A60FD">
        <w:rPr>
          <w:b/>
          <w:bCs/>
        </w:rPr>
        <w:t>Noise Barrier Master Table</w:t>
      </w:r>
      <w:r w:rsidR="00664DCF" w:rsidRPr="005A60FD">
        <w:t xml:space="preserve"> identifies the noise barrier details and summarizes important metrics for determining if a noise barrier</w:t>
      </w:r>
      <w:r w:rsidR="002B40C7">
        <w:t>/noise barrier system</w:t>
      </w:r>
      <w:r w:rsidR="00664DCF" w:rsidRPr="005A60FD">
        <w:t xml:space="preserve"> is reasonable and</w:t>
      </w:r>
      <w:r w:rsidR="00417151" w:rsidRPr="005A60FD">
        <w:t>/or</w:t>
      </w:r>
      <w:r w:rsidR="00664DCF" w:rsidRPr="005A60FD">
        <w:t xml:space="preserve"> feasible</w:t>
      </w:r>
      <w:r w:rsidR="002B40C7">
        <w:t xml:space="preserve"> which are based upon data in the </w:t>
      </w:r>
      <w:r w:rsidR="002B40C7" w:rsidRPr="002B40C7">
        <w:rPr>
          <w:b/>
          <w:bCs/>
        </w:rPr>
        <w:t>SLU Tabs</w:t>
      </w:r>
      <w:r w:rsidR="00664DCF" w:rsidRPr="005A60FD">
        <w:t xml:space="preserve">. The </w:t>
      </w:r>
      <w:r w:rsidR="00664DCF" w:rsidRPr="005A60FD">
        <w:rPr>
          <w:b/>
          <w:bCs/>
        </w:rPr>
        <w:t>SLU Tabs</w:t>
      </w:r>
      <w:r w:rsidR="00664DCF" w:rsidRPr="005A60FD">
        <w:t xml:space="preserve"> identify usage data of each SLU</w:t>
      </w:r>
      <w:r w:rsidR="002B40C7">
        <w:t xml:space="preserve"> that the noise barrier/noise barrier system is being evaluated for</w:t>
      </w:r>
      <w:r w:rsidR="00664DCF" w:rsidRPr="005A60FD">
        <w:t xml:space="preserve">. </w:t>
      </w:r>
      <w:r w:rsidR="000B1C1D" w:rsidRPr="005A60FD">
        <w:t>All SLUs which receive a benefit from the noise barrier</w:t>
      </w:r>
      <w:r w:rsidR="002B40C7">
        <w:t>/noise barrier system</w:t>
      </w:r>
      <w:r w:rsidR="000B1C1D" w:rsidRPr="005A60FD">
        <w:t xml:space="preserve"> should have a corresponding </w:t>
      </w:r>
      <w:r w:rsidR="000B1C1D" w:rsidRPr="005A60FD">
        <w:rPr>
          <w:b/>
          <w:bCs/>
        </w:rPr>
        <w:t xml:space="preserve">SLU </w:t>
      </w:r>
      <w:r w:rsidR="008A2B83">
        <w:rPr>
          <w:b/>
          <w:bCs/>
        </w:rPr>
        <w:t>T</w:t>
      </w:r>
      <w:r w:rsidR="000B1C1D" w:rsidRPr="005A60FD">
        <w:rPr>
          <w:b/>
          <w:bCs/>
        </w:rPr>
        <w:t>ab</w:t>
      </w:r>
      <w:r w:rsidR="000B1C1D" w:rsidRPr="005A60FD">
        <w:t xml:space="preserve"> filled out. </w:t>
      </w:r>
      <w:r w:rsidR="00B05FB1">
        <w:t xml:space="preserve">However, if the noise barrier is reasonable and feasible for an adjacent residential area, and the SLU would receive a benefit from the barrier, usage of the SLU is not required for determining cost reasonableness (although still required during Design Phase when community input is solicited), as the residential area already qualifies for a noise barrier. </w:t>
      </w:r>
      <w:r w:rsidR="007162D0" w:rsidRPr="005A60FD">
        <w:t xml:space="preserve">The Noise Analyst should fill out all applicable data and </w:t>
      </w:r>
      <w:r w:rsidR="0032086F" w:rsidRPr="005A60FD">
        <w:t>insert the completed</w:t>
      </w:r>
      <w:r w:rsidR="007162D0" w:rsidRPr="005A60FD">
        <w:t xml:space="preserve"> </w:t>
      </w:r>
      <w:r w:rsidR="0032086F" w:rsidRPr="005A60FD">
        <w:rPr>
          <w:b/>
          <w:bCs/>
        </w:rPr>
        <w:t>Noise Barrier Master Table</w:t>
      </w:r>
      <w:r w:rsidR="0032086F" w:rsidRPr="005A60FD">
        <w:t xml:space="preserve"> into </w:t>
      </w:r>
      <w:r w:rsidR="00515871" w:rsidRPr="005A60FD">
        <w:t>the report</w:t>
      </w:r>
      <w:r w:rsidR="007162D0" w:rsidRPr="005A60FD">
        <w:t>.</w:t>
      </w:r>
    </w:p>
    <w:p w14:paraId="29556961" w14:textId="5FD4D8A3" w:rsidR="007162D0" w:rsidRPr="005A60FD" w:rsidRDefault="007162D0" w:rsidP="00133090">
      <w:r w:rsidRPr="005A60FD">
        <w:t xml:space="preserve">The </w:t>
      </w:r>
      <w:r w:rsidR="00515871" w:rsidRPr="005A60FD">
        <w:rPr>
          <w:b/>
          <w:bCs/>
        </w:rPr>
        <w:t xml:space="preserve">FDOT SLU Worksheet </w:t>
      </w:r>
      <w:r w:rsidRPr="005A60FD">
        <w:t xml:space="preserve">can be completed </w:t>
      </w:r>
      <w:r w:rsidR="0032086F" w:rsidRPr="005A60FD">
        <w:t>by</w:t>
      </w:r>
      <w:r w:rsidRPr="005A60FD">
        <w:t xml:space="preserve"> </w:t>
      </w:r>
      <w:r w:rsidR="00515871" w:rsidRPr="005A60FD">
        <w:t xml:space="preserve">taking </w:t>
      </w:r>
      <w:r w:rsidRPr="005A60FD">
        <w:t>the following Steps:</w:t>
      </w:r>
    </w:p>
    <w:p w14:paraId="19237ED1" w14:textId="3CAE241C" w:rsidR="007162D0" w:rsidRPr="005A60FD" w:rsidRDefault="007162D0" w:rsidP="007162D0">
      <w:pPr>
        <w:pStyle w:val="ListParagraph"/>
        <w:numPr>
          <w:ilvl w:val="0"/>
          <w:numId w:val="18"/>
        </w:numPr>
      </w:pPr>
      <w:r w:rsidRPr="005A60FD">
        <w:rPr>
          <w:b/>
          <w:bCs/>
        </w:rPr>
        <w:t>STEP 1 -</w:t>
      </w:r>
      <w:r w:rsidRPr="005A60FD">
        <w:t xml:space="preserve"> Click on the </w:t>
      </w:r>
      <w:r w:rsidRPr="005A60FD">
        <w:rPr>
          <w:b/>
          <w:bCs/>
        </w:rPr>
        <w:t>Noise Barrier Master Table</w:t>
      </w:r>
      <w:r w:rsidRPr="005A60FD">
        <w:t xml:space="preserve"> </w:t>
      </w:r>
      <w:proofErr w:type="gramStart"/>
      <w:r w:rsidRPr="005A60FD">
        <w:t>tab.</w:t>
      </w:r>
      <w:proofErr w:type="gramEnd"/>
      <w:r w:rsidRPr="005A60FD">
        <w:t xml:space="preserve"> Fill out the yellow highlighted cells: Project name, FPID, SLU name(s), and SLU description(s),</w:t>
      </w:r>
      <w:r w:rsidR="000B1C1D" w:rsidRPr="005A60FD">
        <w:t xml:space="preserve"> </w:t>
      </w:r>
      <w:r w:rsidRPr="005A60FD">
        <w:t>Barrier Height and Length combinations evaluated. For each height/length evaluated, fill in the approximate barrier stationing extent</w:t>
      </w:r>
      <w:r w:rsidR="002B40C7">
        <w:t xml:space="preserve"> (</w:t>
      </w:r>
      <w:r w:rsidR="009F23B4">
        <w:t>and/</w:t>
      </w:r>
      <w:r w:rsidR="002B40C7">
        <w:t>or XY coordinates)</w:t>
      </w:r>
      <w:r w:rsidRPr="005A60FD">
        <w:t xml:space="preserve"> and the number of residences provided a benefit (if any), and the Average and Maximum reduction received at </w:t>
      </w:r>
      <w:r w:rsidR="00515871" w:rsidRPr="005A60FD">
        <w:t xml:space="preserve">any </w:t>
      </w:r>
      <w:r w:rsidRPr="005A60FD">
        <w:t>receptor</w:t>
      </w:r>
      <w:r w:rsidR="00515871" w:rsidRPr="005A60FD">
        <w:t xml:space="preserve"> evaluated for the noise barrier (includ</w:t>
      </w:r>
      <w:r w:rsidR="00417151" w:rsidRPr="005A60FD">
        <w:t>ing</w:t>
      </w:r>
      <w:r w:rsidR="00515871" w:rsidRPr="005A60FD">
        <w:t xml:space="preserve"> residences and SLUs)</w:t>
      </w:r>
      <w:r w:rsidRPr="005A60FD">
        <w:t>.</w:t>
      </w:r>
    </w:p>
    <w:p w14:paraId="21A6213B" w14:textId="35E60518" w:rsidR="007162D0" w:rsidRPr="005A60FD" w:rsidRDefault="007162D0" w:rsidP="007162D0">
      <w:pPr>
        <w:pStyle w:val="ListParagraph"/>
        <w:numPr>
          <w:ilvl w:val="0"/>
          <w:numId w:val="18"/>
        </w:numPr>
      </w:pPr>
      <w:r w:rsidRPr="005A60FD">
        <w:rPr>
          <w:b/>
          <w:bCs/>
        </w:rPr>
        <w:t>STEP 2 -</w:t>
      </w:r>
      <w:r w:rsidRPr="005A60FD">
        <w:t xml:space="preserve"> For each SLU evaluated, fill out the yellow highlighted cells in an </w:t>
      </w:r>
      <w:r w:rsidRPr="005A60FD">
        <w:rPr>
          <w:b/>
          <w:bCs/>
        </w:rPr>
        <w:t>SLU Tab</w:t>
      </w:r>
      <w:r w:rsidRPr="005A60FD">
        <w:t xml:space="preserve">. This includes the SLU name, SLU </w:t>
      </w:r>
      <w:r w:rsidR="00417151" w:rsidRPr="005A60FD">
        <w:t>d</w:t>
      </w:r>
      <w:r w:rsidRPr="005A60FD">
        <w:t xml:space="preserve">escription, NAC assigned, </w:t>
      </w:r>
      <w:r w:rsidR="00417151" w:rsidRPr="005A60FD">
        <w:t>a</w:t>
      </w:r>
      <w:r w:rsidRPr="005A60FD">
        <w:t xml:space="preserve">verage number of users per day in the area evaluated at the SLU, </w:t>
      </w:r>
      <w:r w:rsidR="00417151" w:rsidRPr="005A60FD">
        <w:t>a</w:t>
      </w:r>
      <w:r w:rsidRPr="005A60FD">
        <w:t xml:space="preserve">pproximate daily hourly usage by each person in the area evaluated at the SLU, number of days per week and weeks per year the SLU is operational, the number of receptors </w:t>
      </w:r>
      <w:r w:rsidRPr="005A60FD">
        <w:lastRenderedPageBreak/>
        <w:t>evaluated at the SLU, the number of receptors benefited, and the number of receptors that are both impacted and benefited.</w:t>
      </w:r>
    </w:p>
    <w:p w14:paraId="71A8C1B6" w14:textId="2BCD544A" w:rsidR="007162D0" w:rsidRPr="005A60FD" w:rsidRDefault="007162D0" w:rsidP="007162D0">
      <w:pPr>
        <w:pStyle w:val="ListParagraph"/>
        <w:numPr>
          <w:ilvl w:val="0"/>
          <w:numId w:val="18"/>
        </w:numPr>
      </w:pPr>
      <w:r w:rsidRPr="005A60FD">
        <w:rPr>
          <w:b/>
          <w:bCs/>
        </w:rPr>
        <w:t>STEP 3 -</w:t>
      </w:r>
      <w:r w:rsidRPr="005A60FD">
        <w:t xml:space="preserve"> If </w:t>
      </w:r>
      <w:proofErr w:type="gramStart"/>
      <w:r w:rsidRPr="005A60FD">
        <w:t>an</w:t>
      </w:r>
      <w:proofErr w:type="gramEnd"/>
      <w:r w:rsidRPr="005A60FD">
        <w:t xml:space="preserve"> SLU's usage is unknown, </w:t>
      </w:r>
      <w:r w:rsidRPr="005A60FD">
        <w:rPr>
          <w:b/>
          <w:bCs/>
        </w:rPr>
        <w:t>Columns A</w:t>
      </w:r>
      <w:r w:rsidR="002B336D">
        <w:rPr>
          <w:b/>
          <w:bCs/>
        </w:rPr>
        <w:t>F</w:t>
      </w:r>
      <w:r w:rsidRPr="005A60FD">
        <w:t xml:space="preserve"> and </w:t>
      </w:r>
      <w:r w:rsidRPr="005A60FD">
        <w:rPr>
          <w:b/>
          <w:bCs/>
        </w:rPr>
        <w:t>A</w:t>
      </w:r>
      <w:r w:rsidR="002B336D">
        <w:rPr>
          <w:b/>
          <w:bCs/>
        </w:rPr>
        <w:t>G</w:t>
      </w:r>
      <w:r w:rsidRPr="005A60FD">
        <w:t xml:space="preserve"> </w:t>
      </w:r>
      <w:r w:rsidR="00515871" w:rsidRPr="005A60FD">
        <w:t xml:space="preserve">of the </w:t>
      </w:r>
      <w:r w:rsidR="008A2B83">
        <w:rPr>
          <w:b/>
          <w:bCs/>
        </w:rPr>
        <w:t>Noise Barrier Master Table</w:t>
      </w:r>
      <w:r w:rsidR="00515871" w:rsidRPr="005A60FD">
        <w:t xml:space="preserve"> </w:t>
      </w:r>
      <w:r w:rsidRPr="005A60FD">
        <w:t xml:space="preserve">can be used </w:t>
      </w:r>
      <w:r w:rsidR="002B336D">
        <w:t xml:space="preserve">as a “Back-in” calculation </w:t>
      </w:r>
      <w:r w:rsidRPr="005A60FD">
        <w:t>to identify the minimum usage required for the noise barrier to be cost reasonable.</w:t>
      </w:r>
      <w:r w:rsidR="00515871" w:rsidRPr="005A60FD">
        <w:t xml:space="preserve"> These columns identify the additional B</w:t>
      </w:r>
      <w:r w:rsidR="00744F96">
        <w:t xml:space="preserve">enefited </w:t>
      </w:r>
      <w:r w:rsidR="001B084D">
        <w:t>Equivalent Residence</w:t>
      </w:r>
      <w:r w:rsidR="00515871" w:rsidRPr="005A60FD">
        <w:t>s</w:t>
      </w:r>
      <w:r w:rsidR="00744F96">
        <w:t xml:space="preserve"> (BER)</w:t>
      </w:r>
      <w:r w:rsidR="00515871" w:rsidRPr="005A60FD">
        <w:t xml:space="preserve"> (or residences) and the additional person-hours per day that are required for a noise barrier to be cost reasonable, respectively.</w:t>
      </w:r>
      <w:r w:rsidR="002B336D">
        <w:t xml:space="preserve"> </w:t>
      </w:r>
    </w:p>
    <w:p w14:paraId="6F715462" w14:textId="4A059AB7" w:rsidR="005C31B7" w:rsidRPr="005A60FD" w:rsidRDefault="007162D0" w:rsidP="007162D0">
      <w:pPr>
        <w:pStyle w:val="ListParagraph"/>
        <w:numPr>
          <w:ilvl w:val="0"/>
          <w:numId w:val="18"/>
        </w:numPr>
        <w:sectPr w:rsidR="005C31B7" w:rsidRPr="005A60FD">
          <w:headerReference w:type="default" r:id="rId37"/>
          <w:pgSz w:w="12240" w:h="15840"/>
          <w:pgMar w:top="1440" w:right="1440" w:bottom="1440" w:left="1440" w:header="720" w:footer="720" w:gutter="0"/>
          <w:cols w:space="720"/>
          <w:docGrid w:linePitch="360"/>
        </w:sectPr>
      </w:pPr>
      <w:r w:rsidRPr="005A60FD">
        <w:rPr>
          <w:b/>
          <w:bCs/>
        </w:rPr>
        <w:t>STEP 4 -</w:t>
      </w:r>
      <w:r w:rsidRPr="005A60FD">
        <w:t xml:space="preserve"> Once all SLUs </w:t>
      </w:r>
      <w:r w:rsidR="00A448BD">
        <w:t xml:space="preserve">being evaluated </w:t>
      </w:r>
      <w:r w:rsidRPr="005A60FD">
        <w:t xml:space="preserve">have </w:t>
      </w:r>
      <w:r w:rsidR="00A448BD">
        <w:t xml:space="preserve">an </w:t>
      </w:r>
      <w:r w:rsidR="00515871" w:rsidRPr="005A60FD">
        <w:rPr>
          <w:b/>
          <w:bCs/>
        </w:rPr>
        <w:t>SLU</w:t>
      </w:r>
      <w:r w:rsidRPr="005A60FD">
        <w:rPr>
          <w:b/>
          <w:bCs/>
        </w:rPr>
        <w:t xml:space="preserve"> tab</w:t>
      </w:r>
      <w:r w:rsidRPr="005A60FD">
        <w:t xml:space="preserve"> </w:t>
      </w:r>
      <w:r w:rsidR="00A448BD">
        <w:t>with</w:t>
      </w:r>
      <w:r w:rsidR="00A448BD" w:rsidRPr="005A60FD">
        <w:t xml:space="preserve"> </w:t>
      </w:r>
      <w:r w:rsidRPr="005A60FD">
        <w:t xml:space="preserve">all relevant information </w:t>
      </w:r>
      <w:r w:rsidR="00A448BD">
        <w:t>filled out</w:t>
      </w:r>
      <w:r w:rsidRPr="005A60FD">
        <w:t xml:space="preserve">, the </w:t>
      </w:r>
      <w:r w:rsidRPr="005A60FD">
        <w:rPr>
          <w:b/>
          <w:bCs/>
        </w:rPr>
        <w:t>Noise Barrier Master Table</w:t>
      </w:r>
      <w:r w:rsidRPr="005A60FD">
        <w:t xml:space="preserve"> </w:t>
      </w:r>
      <w:r w:rsidR="00A448BD">
        <w:t xml:space="preserve">summarizes data from each of the </w:t>
      </w:r>
      <w:r w:rsidR="00A448BD" w:rsidRPr="00A448BD">
        <w:rPr>
          <w:b/>
          <w:bCs/>
        </w:rPr>
        <w:t xml:space="preserve">SLU Tabs </w:t>
      </w:r>
      <w:r w:rsidR="00A448BD">
        <w:t xml:space="preserve">and </w:t>
      </w:r>
      <w:r w:rsidRPr="005A60FD">
        <w:t>will auto-populate</w:t>
      </w:r>
      <w:r w:rsidR="00A448BD">
        <w:t xml:space="preserve">. The Noise Barrier Master </w:t>
      </w:r>
      <w:proofErr w:type="gramStart"/>
      <w:r w:rsidR="00A448BD">
        <w:t xml:space="preserve">Table </w:t>
      </w:r>
      <w:r w:rsidRPr="005A60FD">
        <w:t xml:space="preserve"> can</w:t>
      </w:r>
      <w:proofErr w:type="gramEnd"/>
      <w:r w:rsidRPr="005A60FD">
        <w:t xml:space="preserve"> be copied into </w:t>
      </w:r>
      <w:r w:rsidR="00515871" w:rsidRPr="005A60FD">
        <w:t>the</w:t>
      </w:r>
      <w:r w:rsidRPr="005A60FD">
        <w:t xml:space="preserve"> report</w:t>
      </w:r>
      <w:r w:rsidR="00A448BD">
        <w:t>.</w:t>
      </w:r>
    </w:p>
    <w:p w14:paraId="060D140F" w14:textId="34E066C7" w:rsidR="005C31B7" w:rsidRPr="005A60FD" w:rsidRDefault="00A839A8" w:rsidP="00977398">
      <w:pPr>
        <w:keepNext/>
        <w:ind w:left="360"/>
      </w:pPr>
      <w:r w:rsidRPr="00A839A8">
        <w:rPr>
          <w:noProof/>
        </w:rPr>
        <w:lastRenderedPageBreak/>
        <w:drawing>
          <wp:anchor distT="0" distB="0" distL="114300" distR="114300" simplePos="0" relativeHeight="251804672" behindDoc="0" locked="0" layoutInCell="1" allowOverlap="1" wp14:anchorId="28C6AB83" wp14:editId="70B84538">
            <wp:simplePos x="0" y="0"/>
            <wp:positionH relativeFrom="margin">
              <wp:align>center</wp:align>
            </wp:positionH>
            <wp:positionV relativeFrom="paragraph">
              <wp:posOffset>19050</wp:posOffset>
            </wp:positionV>
            <wp:extent cx="9246235" cy="4304030"/>
            <wp:effectExtent l="19050" t="19050" r="12065" b="203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46235" cy="4304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9BF22CB" w14:textId="5A9905AF" w:rsidR="005C31B7" w:rsidRPr="005A60FD" w:rsidRDefault="005C31B7" w:rsidP="005C31B7">
      <w:pPr>
        <w:pStyle w:val="Caption"/>
        <w:rPr>
          <w:sz w:val="22"/>
          <w:szCs w:val="22"/>
        </w:rPr>
        <w:sectPr w:rsidR="005C31B7" w:rsidRPr="005A60FD" w:rsidSect="00654042">
          <w:pgSz w:w="15840" w:h="12240" w:orient="landscape"/>
          <w:pgMar w:top="1440" w:right="1440" w:bottom="1440" w:left="1440" w:header="720" w:footer="720" w:gutter="0"/>
          <w:cols w:space="720"/>
          <w:docGrid w:linePitch="360"/>
        </w:sectPr>
      </w:pPr>
      <w:bookmarkStart w:id="96" w:name="_Ref114057342"/>
      <w:bookmarkStart w:id="97" w:name="_Toc153378618"/>
      <w:r w:rsidRPr="005A60FD">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8</w:t>
      </w:r>
      <w:r w:rsidR="00EC301C">
        <w:rPr>
          <w:sz w:val="22"/>
          <w:szCs w:val="22"/>
        </w:rPr>
        <w:fldChar w:fldCharType="end"/>
      </w:r>
      <w:bookmarkEnd w:id="96"/>
      <w:r w:rsidRPr="005A60FD">
        <w:rPr>
          <w:sz w:val="22"/>
          <w:szCs w:val="22"/>
        </w:rPr>
        <w:t xml:space="preserve"> SLU Worksheet: Noise Barrier Master Table</w:t>
      </w:r>
      <w:bookmarkEnd w:id="97"/>
    </w:p>
    <w:p w14:paraId="2036EB16" w14:textId="12FD3120" w:rsidR="005C31B7" w:rsidRPr="005A60FD" w:rsidRDefault="00630E91" w:rsidP="005C31B7">
      <w:pPr>
        <w:pStyle w:val="Caption"/>
      </w:pPr>
      <w:r w:rsidRPr="00630E91">
        <w:rPr>
          <w:noProof/>
        </w:rPr>
        <w:lastRenderedPageBreak/>
        <w:drawing>
          <wp:anchor distT="0" distB="0" distL="114300" distR="114300" simplePos="0" relativeHeight="251805696" behindDoc="0" locked="0" layoutInCell="1" allowOverlap="1" wp14:anchorId="7C2D79C7" wp14:editId="3B4831B6">
            <wp:simplePos x="0" y="0"/>
            <wp:positionH relativeFrom="margin">
              <wp:posOffset>-414950</wp:posOffset>
            </wp:positionH>
            <wp:positionV relativeFrom="paragraph">
              <wp:posOffset>0</wp:posOffset>
            </wp:positionV>
            <wp:extent cx="6838315" cy="7527290"/>
            <wp:effectExtent l="0" t="0" r="63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315" cy="752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DEC0C" w14:textId="33B75CD2" w:rsidR="005C31B7" w:rsidRPr="005A60FD" w:rsidRDefault="005C31B7" w:rsidP="005C31B7">
      <w:pPr>
        <w:pStyle w:val="Caption"/>
        <w:rPr>
          <w:sz w:val="22"/>
          <w:szCs w:val="22"/>
        </w:rPr>
        <w:sectPr w:rsidR="005C31B7" w:rsidRPr="005A60FD">
          <w:pgSz w:w="12240" w:h="15840"/>
          <w:pgMar w:top="1440" w:right="1440" w:bottom="1440" w:left="1440" w:header="720" w:footer="720" w:gutter="0"/>
          <w:cols w:space="720"/>
          <w:docGrid w:linePitch="360"/>
        </w:sectPr>
      </w:pPr>
      <w:bookmarkStart w:id="98" w:name="_Ref114057366"/>
      <w:bookmarkStart w:id="99" w:name="_Toc153378619"/>
      <w:r w:rsidRPr="005A60FD">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9</w:t>
      </w:r>
      <w:r w:rsidR="00EC301C">
        <w:rPr>
          <w:sz w:val="22"/>
          <w:szCs w:val="22"/>
        </w:rPr>
        <w:fldChar w:fldCharType="end"/>
      </w:r>
      <w:bookmarkEnd w:id="98"/>
      <w:r w:rsidRPr="005A60FD">
        <w:rPr>
          <w:sz w:val="22"/>
          <w:szCs w:val="22"/>
        </w:rPr>
        <w:t xml:space="preserve"> SLU Worksheet: SLU Tabs</w:t>
      </w:r>
      <w:bookmarkEnd w:id="99"/>
    </w:p>
    <w:p w14:paraId="1DEB5DC6" w14:textId="5B94F435" w:rsidR="00FC2C9B" w:rsidRPr="005A60FD" w:rsidRDefault="00FC2C9B" w:rsidP="00FC2C9B">
      <w:pPr>
        <w:pStyle w:val="Heading4"/>
      </w:pPr>
      <w:bookmarkStart w:id="100" w:name="_Toc153378597"/>
      <w:r w:rsidRPr="005A60FD">
        <w:lastRenderedPageBreak/>
        <w:t>Noise Barrier Details</w:t>
      </w:r>
      <w:bookmarkEnd w:id="100"/>
    </w:p>
    <w:p w14:paraId="69793896" w14:textId="540D3B77" w:rsidR="00FC2C9B" w:rsidRPr="005A60FD" w:rsidRDefault="00FC2C9B" w:rsidP="00FC2C9B">
      <w:r w:rsidRPr="005A60FD">
        <w:t xml:space="preserve">For each </w:t>
      </w:r>
      <w:r w:rsidR="001F4751" w:rsidRPr="005A60FD">
        <w:t xml:space="preserve">noise barrier </w:t>
      </w:r>
      <w:r w:rsidRPr="005A60FD">
        <w:t xml:space="preserve">height evaluated, the location (ROW, shoulder, or structure), height and length </w:t>
      </w:r>
      <w:r w:rsidR="001F4751" w:rsidRPr="005A60FD">
        <w:t xml:space="preserve">of the noise barrier </w:t>
      </w:r>
      <w:r w:rsidRPr="005A60FD">
        <w:t xml:space="preserve">should be filled in </w:t>
      </w:r>
      <w:r w:rsidRPr="005A60FD">
        <w:rPr>
          <w:b/>
          <w:bCs/>
        </w:rPr>
        <w:t xml:space="preserve">Columns D, E and F </w:t>
      </w:r>
      <w:r w:rsidRPr="005A60FD">
        <w:t>of the</w:t>
      </w:r>
      <w:r w:rsidRPr="005A60FD">
        <w:rPr>
          <w:b/>
          <w:bCs/>
        </w:rPr>
        <w:t xml:space="preserve"> Noise Barrier Master Table</w:t>
      </w:r>
      <w:r w:rsidRPr="005A60FD">
        <w:t xml:space="preserve">. If a noise barrier system (i.e., more than a single noise </w:t>
      </w:r>
      <w:proofErr w:type="gramStart"/>
      <w:r w:rsidRPr="005A60FD">
        <w:t>barrier;</w:t>
      </w:r>
      <w:proofErr w:type="gramEnd"/>
      <w:r w:rsidRPr="005A60FD">
        <w:t xml:space="preserve"> e.g., an overlapping right-of-way and shoulder or structure noise barrier which accommodates an overpass) is evaluated, the location of each segment and associated length should be identified (ex., 1,000 ft. ROW, 500 ft. shoulder, and 400 ft. structure). The resulting auto-calculation, shown in </w:t>
      </w:r>
      <w:r w:rsidRPr="005A60FD">
        <w:rPr>
          <w:b/>
          <w:bCs/>
          <w:color w:val="000000" w:themeColor="text1"/>
        </w:rPr>
        <w:t xml:space="preserve">Column G </w:t>
      </w:r>
      <w:r w:rsidRPr="005A60FD">
        <w:t>of the</w:t>
      </w:r>
      <w:r w:rsidRPr="005A60FD">
        <w:rPr>
          <w:b/>
          <w:bCs/>
        </w:rPr>
        <w:t xml:space="preserve"> Noise Barrier Master Table,</w:t>
      </w:r>
      <w:r w:rsidRPr="005A60FD">
        <w:rPr>
          <w:b/>
          <w:bCs/>
          <w:color w:val="000000" w:themeColor="text1"/>
        </w:rPr>
        <w:t xml:space="preserve"> </w:t>
      </w:r>
      <w:r w:rsidRPr="005A60FD">
        <w:t xml:space="preserve">is the cost of the proposed noise barrier using </w:t>
      </w:r>
      <w:r w:rsidR="005249A2">
        <w:t xml:space="preserve">the current FDOT </w:t>
      </w:r>
      <w:r w:rsidRPr="005A60FD">
        <w:t>cost estimate of $30 per square foot.</w:t>
      </w:r>
      <w:r w:rsidR="005249A2">
        <w:t xml:space="preserve"> This cost-per-square-foot can be adjusted in </w:t>
      </w:r>
      <w:r w:rsidR="005249A2" w:rsidRPr="005249A2">
        <w:rPr>
          <w:b/>
          <w:bCs/>
        </w:rPr>
        <w:t>cell G9.</w:t>
      </w:r>
      <w:r w:rsidR="005249A2">
        <w:t xml:space="preserve"> </w:t>
      </w:r>
      <w:r w:rsidRPr="005A60FD">
        <w:t xml:space="preserve"> The noise barrier’s approximate stationing extent</w:t>
      </w:r>
      <w:r w:rsidR="005249A2">
        <w:t xml:space="preserve"> (or XY coordinates)</w:t>
      </w:r>
      <w:r w:rsidRPr="005A60FD">
        <w:t xml:space="preserve"> should also be filled in </w:t>
      </w:r>
      <w:r w:rsidRPr="005A60FD">
        <w:rPr>
          <w:b/>
          <w:bCs/>
        </w:rPr>
        <w:t xml:space="preserve">Column H </w:t>
      </w:r>
      <w:r w:rsidRPr="005A60FD">
        <w:t>of the</w:t>
      </w:r>
      <w:r w:rsidRPr="005A60FD">
        <w:rPr>
          <w:b/>
          <w:bCs/>
        </w:rPr>
        <w:t xml:space="preserve"> Noise Barrier Master Table</w:t>
      </w:r>
      <w:r w:rsidRPr="005A60FD">
        <w:t xml:space="preserve">. </w:t>
      </w:r>
    </w:p>
    <w:p w14:paraId="767B80A5" w14:textId="77777777" w:rsidR="00FC2C9B" w:rsidRPr="005A60FD" w:rsidRDefault="00FC2C9B" w:rsidP="005A60FD">
      <w:pPr>
        <w:pStyle w:val="Heading4"/>
      </w:pPr>
      <w:bookmarkStart w:id="101" w:name="_Toc153378598"/>
      <w:r w:rsidRPr="005A60FD">
        <w:t>Adjacent Benefited Residences</w:t>
      </w:r>
      <w:bookmarkEnd w:id="101"/>
    </w:p>
    <w:p w14:paraId="7B032E27" w14:textId="4D85AEAA" w:rsidR="00FC2C9B" w:rsidRPr="005A60FD" w:rsidRDefault="00FC2C9B" w:rsidP="00FC2C9B">
      <w:r w:rsidRPr="005A60FD">
        <w:t xml:space="preserve">Although a noise barrier is optimized and designed for impacted residences and SLUs, the SLU Worksheet (and therefore cost reasonableness calculation) should include all residences and SLUs which would receive a benefit from the noise barrier. This methodology allows the combined evaluation of both Activity Category B as well as </w:t>
      </w:r>
      <w:r w:rsidR="003353E0" w:rsidRPr="005A60FD">
        <w:t>A, C, D, and E</w:t>
      </w:r>
      <w:r w:rsidRPr="005A60FD">
        <w:t xml:space="preserve"> together for a single noise barrier system that would potentially provide a benefit to all land use types evaluated. Impacted and benefited residences should be noted in </w:t>
      </w:r>
      <w:r w:rsidRPr="005A60FD">
        <w:rPr>
          <w:b/>
          <w:bCs/>
        </w:rPr>
        <w:t xml:space="preserve">Column </w:t>
      </w:r>
      <w:r w:rsidR="00A839A8">
        <w:rPr>
          <w:b/>
          <w:bCs/>
        </w:rPr>
        <w:t>I</w:t>
      </w:r>
      <w:r w:rsidRPr="005A60FD">
        <w:t xml:space="preserve"> of the </w:t>
      </w:r>
      <w:r w:rsidRPr="005A60FD">
        <w:rPr>
          <w:b/>
          <w:bCs/>
        </w:rPr>
        <w:t>Noise Barrier Master Table</w:t>
      </w:r>
      <w:r w:rsidRPr="005A60FD">
        <w:t>.</w:t>
      </w:r>
      <w:r w:rsidR="007529C8" w:rsidRPr="005A60FD">
        <w:t xml:space="preserve"> </w:t>
      </w:r>
      <w:r w:rsidR="00A839A8" w:rsidRPr="005A60FD">
        <w:t xml:space="preserve">Benefited residences should be noted in </w:t>
      </w:r>
      <w:r w:rsidR="00A839A8" w:rsidRPr="005A60FD">
        <w:rPr>
          <w:b/>
          <w:bCs/>
        </w:rPr>
        <w:t xml:space="preserve">Column </w:t>
      </w:r>
      <w:r w:rsidR="00A839A8">
        <w:rPr>
          <w:b/>
          <w:bCs/>
        </w:rPr>
        <w:t>J</w:t>
      </w:r>
      <w:r w:rsidR="00A839A8" w:rsidRPr="005A60FD">
        <w:rPr>
          <w:b/>
          <w:bCs/>
        </w:rPr>
        <w:t xml:space="preserve"> </w:t>
      </w:r>
      <w:r w:rsidR="00A839A8" w:rsidRPr="005A60FD">
        <w:t>of the</w:t>
      </w:r>
      <w:r w:rsidR="00A839A8" w:rsidRPr="005A60FD">
        <w:rPr>
          <w:b/>
          <w:bCs/>
        </w:rPr>
        <w:t xml:space="preserve"> Noise Barrier Master Table</w:t>
      </w:r>
      <w:r w:rsidR="00A839A8" w:rsidRPr="005A60FD">
        <w:t xml:space="preserve">. </w:t>
      </w:r>
      <w:r w:rsidR="007529C8" w:rsidRPr="005A60FD">
        <w:t xml:space="preserve">These metrics aid in evaluating feasibility factors (see </w:t>
      </w:r>
      <w:r w:rsidR="007529C8" w:rsidRPr="005A60FD">
        <w:rPr>
          <w:b/>
          <w:bCs/>
        </w:rPr>
        <w:t xml:space="preserve">Section </w:t>
      </w:r>
      <w:r w:rsidR="007529C8" w:rsidRPr="005A60FD">
        <w:rPr>
          <w:b/>
          <w:bCs/>
        </w:rPr>
        <w:fldChar w:fldCharType="begin"/>
      </w:r>
      <w:r w:rsidR="007529C8" w:rsidRPr="005A60FD">
        <w:rPr>
          <w:b/>
          <w:bCs/>
        </w:rPr>
        <w:instrText xml:space="preserve"> REF _Ref112915497 \r \h  \* MERGEFORMAT </w:instrText>
      </w:r>
      <w:r w:rsidR="007529C8" w:rsidRPr="005A60FD">
        <w:rPr>
          <w:b/>
          <w:bCs/>
        </w:rPr>
      </w:r>
      <w:r w:rsidR="007529C8" w:rsidRPr="005A60FD">
        <w:rPr>
          <w:b/>
          <w:bCs/>
        </w:rPr>
        <w:fldChar w:fldCharType="separate"/>
      </w:r>
      <w:r w:rsidR="00976DFD">
        <w:rPr>
          <w:b/>
          <w:bCs/>
        </w:rPr>
        <w:t>3.4.1.5</w:t>
      </w:r>
      <w:r w:rsidR="007529C8" w:rsidRPr="005A60FD">
        <w:rPr>
          <w:b/>
          <w:bCs/>
        </w:rPr>
        <w:fldChar w:fldCharType="end"/>
      </w:r>
      <w:r w:rsidR="007529C8" w:rsidRPr="005A60FD">
        <w:t>).</w:t>
      </w:r>
    </w:p>
    <w:p w14:paraId="0A501622" w14:textId="165EA240" w:rsidR="00FC2C9B" w:rsidRPr="005A60FD" w:rsidRDefault="00FC2C9B" w:rsidP="005A60FD">
      <w:r w:rsidRPr="005A60FD">
        <w:t>Additionally, if a residential area qualifies for a noise barrier on its own merit and the inclusion of an SLU next to a residential neighborhood would result in the noise barrier not being cost reasonable or feasible, the SLU should not be included with the residential noise barrier analysis, and the analysis, in coordination with the FDOT District Noise Specialist, should proceed with further evaluating the noise barrier for the residential area.</w:t>
      </w:r>
    </w:p>
    <w:p w14:paraId="6E140C29" w14:textId="2D55BBA0" w:rsidR="00333851" w:rsidRPr="005A60FD" w:rsidRDefault="00333851" w:rsidP="00333851">
      <w:pPr>
        <w:pStyle w:val="Heading4"/>
      </w:pPr>
      <w:bookmarkStart w:id="102" w:name="_Toc153378599"/>
      <w:r w:rsidRPr="005A60FD">
        <w:t>Residential Person-Hours Per Year</w:t>
      </w:r>
      <w:bookmarkEnd w:id="102"/>
    </w:p>
    <w:p w14:paraId="122378DC" w14:textId="68B70294" w:rsidR="00333851" w:rsidRPr="005A60FD" w:rsidRDefault="00C97CED" w:rsidP="00333851">
      <w:r w:rsidRPr="005A60FD">
        <w:rPr>
          <w:b/>
          <w:bCs/>
        </w:rPr>
        <w:t>Step A1</w:t>
      </w:r>
      <w:r w:rsidRPr="005A60FD">
        <w:t xml:space="preserve"> of the </w:t>
      </w:r>
      <w:r w:rsidRPr="005A60FD">
        <w:rPr>
          <w:b/>
          <w:bCs/>
        </w:rPr>
        <w:t>SLU Tab</w:t>
      </w:r>
      <w:r w:rsidRPr="005A60FD">
        <w:t xml:space="preserve"> outlines </w:t>
      </w:r>
      <w:r w:rsidR="004B0B51" w:rsidRPr="005A60FD">
        <w:t xml:space="preserve">usage </w:t>
      </w:r>
      <w:r w:rsidRPr="005A60FD">
        <w:t>assumptions about the average s</w:t>
      </w:r>
      <w:r w:rsidR="000B1C1D" w:rsidRPr="005A60FD">
        <w:t>in</w:t>
      </w:r>
      <w:r w:rsidRPr="005A60FD">
        <w:t xml:space="preserve">gle-family residence in Florida. </w:t>
      </w:r>
      <w:r w:rsidR="00333851" w:rsidRPr="005A60FD">
        <w:t>To identify the number of person-hours-per-year that a single-family home in Florida has available for use, the average number of people per residence in Florida (2.</w:t>
      </w:r>
      <w:r w:rsidR="00785BAF">
        <w:t>57</w:t>
      </w:r>
      <w:r w:rsidR="00E24556" w:rsidRPr="005A60FD">
        <w:t xml:space="preserve"> people per residence</w:t>
      </w:r>
      <w:r w:rsidR="00333851" w:rsidRPr="005A60FD">
        <w:rPr>
          <w:rStyle w:val="FootnoteReference"/>
        </w:rPr>
        <w:footnoteReference w:id="13"/>
      </w:r>
      <w:r w:rsidR="00333851" w:rsidRPr="005A60FD">
        <w:t>) was multiplied by the hours available for use per year (24 hours</w:t>
      </w:r>
      <w:r w:rsidR="004B0B51" w:rsidRPr="005A60FD">
        <w:t>/day</w:t>
      </w:r>
      <w:r w:rsidR="00333851" w:rsidRPr="005A60FD">
        <w:t xml:space="preserve"> x 365 days/year= 8,760 hours</w:t>
      </w:r>
      <w:r w:rsidR="004B0B51" w:rsidRPr="005A60FD">
        <w:t>)</w:t>
      </w:r>
      <w:r w:rsidR="00333851" w:rsidRPr="005A60FD">
        <w:t xml:space="preserve"> for a total of </w:t>
      </w:r>
      <w:r w:rsidR="00785BAF">
        <w:t>22,513</w:t>
      </w:r>
      <w:r w:rsidR="00333851" w:rsidRPr="005A60FD">
        <w:t xml:space="preserve"> person</w:t>
      </w:r>
      <w:r w:rsidR="00744F96">
        <w:t>-</w:t>
      </w:r>
      <w:r w:rsidR="00333851" w:rsidRPr="005A60FD">
        <w:t>hours available for use</w:t>
      </w:r>
      <w:r w:rsidR="004B0B51" w:rsidRPr="005A60FD">
        <w:t xml:space="preserve"> at each residence.</w:t>
      </w:r>
    </w:p>
    <w:p w14:paraId="4A0B3CE7" w14:textId="4FEAE618" w:rsidR="006E54E3" w:rsidRPr="005A60FD" w:rsidRDefault="00333851" w:rsidP="005A60FD">
      <w:pPr>
        <w:pStyle w:val="Heading4"/>
      </w:pPr>
      <w:bookmarkStart w:id="103" w:name="_Toc153378600"/>
      <w:r w:rsidRPr="005A60FD">
        <w:t xml:space="preserve">SLU </w:t>
      </w:r>
      <w:r w:rsidR="001B084D">
        <w:t>Equivalent Residence</w:t>
      </w:r>
      <w:bookmarkEnd w:id="103"/>
    </w:p>
    <w:p w14:paraId="2056F9E9" w14:textId="20429CA5" w:rsidR="00B16A21" w:rsidRDefault="000B1C1D" w:rsidP="008856E8">
      <w:pPr>
        <w:rPr>
          <w:color w:val="000000" w:themeColor="text1"/>
        </w:rPr>
      </w:pPr>
      <w:r w:rsidRPr="005A60FD">
        <w:rPr>
          <w:b/>
          <w:bCs/>
        </w:rPr>
        <w:t>Step A2</w:t>
      </w:r>
      <w:r w:rsidRPr="005A60FD">
        <w:t xml:space="preserve"> of the </w:t>
      </w:r>
      <w:r w:rsidRPr="005A60FD">
        <w:rPr>
          <w:b/>
          <w:bCs/>
        </w:rPr>
        <w:t>SLU Tab</w:t>
      </w:r>
      <w:r w:rsidRPr="005A60FD">
        <w:t xml:space="preserve"> identifies the </w:t>
      </w:r>
      <w:r w:rsidR="004B0B51" w:rsidRPr="005A60FD">
        <w:t xml:space="preserve">person-hour </w:t>
      </w:r>
      <w:r w:rsidRPr="005A60FD">
        <w:t>usage at the SLU</w:t>
      </w:r>
      <w:r w:rsidR="00FA7E79" w:rsidRPr="005A60FD">
        <w:t xml:space="preserve">. </w:t>
      </w:r>
      <w:r w:rsidR="00C51FD2" w:rsidRPr="005A60FD">
        <w:t>The Noise Analyst should fill out usage data in Steps A2a through A2d (</w:t>
      </w:r>
      <w:r w:rsidR="00C51FD2" w:rsidRPr="005A60FD">
        <w:rPr>
          <w:b/>
          <w:bCs/>
        </w:rPr>
        <w:t>Column I</w:t>
      </w:r>
      <w:r w:rsidR="00A14467">
        <w:rPr>
          <w:b/>
          <w:bCs/>
        </w:rPr>
        <w:t>, rows 11-14</w:t>
      </w:r>
      <w:r w:rsidR="00C51FD2" w:rsidRPr="005A60FD">
        <w:rPr>
          <w:b/>
          <w:bCs/>
        </w:rPr>
        <w:t xml:space="preserve"> </w:t>
      </w:r>
      <w:r w:rsidR="00C51FD2" w:rsidRPr="005A60FD">
        <w:rPr>
          <w:color w:val="000000" w:themeColor="text1"/>
        </w:rPr>
        <w:t xml:space="preserve">of the </w:t>
      </w:r>
      <w:r w:rsidR="00C51FD2" w:rsidRPr="005A60FD">
        <w:rPr>
          <w:b/>
          <w:bCs/>
          <w:color w:val="000000" w:themeColor="text1"/>
        </w:rPr>
        <w:t>SLU Tab</w:t>
      </w:r>
      <w:r w:rsidR="00C51FD2" w:rsidRPr="005A60FD">
        <w:rPr>
          <w:color w:val="000000" w:themeColor="text1"/>
        </w:rPr>
        <w:t xml:space="preserve">). </w:t>
      </w:r>
      <w:r w:rsidR="00B16A21">
        <w:rPr>
          <w:color w:val="000000" w:themeColor="text1"/>
        </w:rPr>
        <w:t xml:space="preserve">The spreadsheet will auto-calculate </w:t>
      </w:r>
      <w:r w:rsidR="00B16A21">
        <w:rPr>
          <w:color w:val="000000" w:themeColor="text1"/>
        </w:rPr>
        <w:lastRenderedPageBreak/>
        <w:t>the Person-Hours per year that are available for use at the SLU, as well as the Equivalent Residences (</w:t>
      </w:r>
      <w:proofErr w:type="gramStart"/>
      <w:r w:rsidR="00B16A21">
        <w:rPr>
          <w:color w:val="000000" w:themeColor="text1"/>
        </w:rPr>
        <w:t>ER;</w:t>
      </w:r>
      <w:proofErr w:type="gramEnd"/>
      <w:r w:rsidR="00B16A21">
        <w:rPr>
          <w:color w:val="000000" w:themeColor="text1"/>
        </w:rPr>
        <w:t xml:space="preserve"> </w:t>
      </w:r>
      <w:r w:rsidR="00B16A21" w:rsidRPr="005A60FD">
        <w:rPr>
          <w:color w:val="000000" w:themeColor="text1"/>
        </w:rPr>
        <w:t>i.e., number of residences that the area evaluated at the SLU can be equated to, based upon hourly usage</w:t>
      </w:r>
      <w:r w:rsidR="00B16A21">
        <w:rPr>
          <w:color w:val="000000" w:themeColor="text1"/>
        </w:rPr>
        <w:t xml:space="preserve">). </w:t>
      </w:r>
    </w:p>
    <w:p w14:paraId="77DF966D" w14:textId="71929EC2" w:rsidR="00C51FD2" w:rsidRPr="005A60FD" w:rsidRDefault="00894F43" w:rsidP="008856E8">
      <w:r>
        <w:rPr>
          <w:b/>
          <w:bCs/>
          <w:noProof/>
        </w:rPr>
        <mc:AlternateContent>
          <mc:Choice Requires="wpg">
            <w:drawing>
              <wp:anchor distT="0" distB="0" distL="114300" distR="114300" simplePos="0" relativeHeight="251780096" behindDoc="0" locked="0" layoutInCell="1" allowOverlap="1" wp14:anchorId="3C4BF09C" wp14:editId="725200A8">
                <wp:simplePos x="0" y="0"/>
                <wp:positionH relativeFrom="column">
                  <wp:posOffset>299085</wp:posOffset>
                </wp:positionH>
                <wp:positionV relativeFrom="paragraph">
                  <wp:posOffset>1024890</wp:posOffset>
                </wp:positionV>
                <wp:extent cx="5341620" cy="1979295"/>
                <wp:effectExtent l="0" t="0" r="11430" b="1905"/>
                <wp:wrapTopAndBottom/>
                <wp:docPr id="7" name="Group 7"/>
                <wp:cNvGraphicFramePr/>
                <a:graphic xmlns:a="http://schemas.openxmlformats.org/drawingml/2006/main">
                  <a:graphicData uri="http://schemas.microsoft.com/office/word/2010/wordprocessingGroup">
                    <wpg:wgp>
                      <wpg:cNvGrpSpPr/>
                      <wpg:grpSpPr>
                        <a:xfrm>
                          <a:off x="0" y="0"/>
                          <a:ext cx="5341620" cy="1979295"/>
                          <a:chOff x="0" y="0"/>
                          <a:chExt cx="5342146" cy="1979426"/>
                        </a:xfrm>
                      </wpg:grpSpPr>
                      <wps:wsp>
                        <wps:cNvPr id="21" name="Rectangle 21"/>
                        <wps:cNvSpPr/>
                        <wps:spPr>
                          <a:xfrm>
                            <a:off x="0" y="0"/>
                            <a:ext cx="5326380" cy="16148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B2060" w14:textId="47F5EBAE" w:rsidR="008E250E" w:rsidRPr="008E250E" w:rsidRDefault="00F24EA5" w:rsidP="008E250E">
                              <w:pPr>
                                <w:keepNext/>
                                <w:keepLines/>
                                <w:spacing w:after="0"/>
                                <w:ind w:left="90" w:right="124"/>
                                <w:contextualSpacing/>
                                <w:jc w:val="left"/>
                                <w:rPr>
                                  <w:noProof/>
                                  <w:color w:val="000000" w:themeColor="text1"/>
                                </w:rPr>
                              </w:pPr>
                              <m:oMathPara>
                                <m:oMath>
                                  <m:d>
                                    <m:dPr>
                                      <m:begChr m:val="["/>
                                      <m:endChr m:val="]"/>
                                      <m:ctrlPr>
                                        <w:rPr>
                                          <w:rFonts w:ascii="Cambria Math" w:hAnsi="Cambria Math"/>
                                          <w:color w:val="000000" w:themeColor="text1"/>
                                        </w:rPr>
                                      </m:ctrlPr>
                                    </m:dPr>
                                    <m:e>
                                      <m:d>
                                        <m:dPr>
                                          <m:ctrlPr>
                                            <w:rPr>
                                              <w:rFonts w:ascii="Cambria Math" w:hAnsi="Cambria Math"/>
                                              <w:color w:val="000000" w:themeColor="text1"/>
                                            </w:rPr>
                                          </m:ctrlPr>
                                        </m:dPr>
                                        <m:e>
                                          <m:r>
                                            <w:rPr>
                                              <w:rFonts w:ascii="Cambria Math" w:hAnsi="Cambria Math"/>
                                              <w:color w:val="000000" w:themeColor="text1"/>
                                            </w:rPr>
                                            <m:t>a × b × c × d</m:t>
                                          </m:r>
                                        </m:e>
                                      </m:d>
                                      <m:r>
                                        <w:rPr>
                                          <w:rFonts w:ascii="Cambria Math" w:hAnsi="Cambria Math"/>
                                          <w:color w:val="000000" w:themeColor="text1"/>
                                        </w:rPr>
                                        <m:t xml:space="preserve">÷e </m:t>
                                      </m:r>
                                    </m:e>
                                  </m:d>
                                  <m:r>
                                    <m:rPr>
                                      <m:nor/>
                                    </m:rPr>
                                    <w:rPr>
                                      <w:rFonts w:ascii="Cambria Math" w:hAnsi="Cambria Math"/>
                                      <w:color w:val="000000" w:themeColor="text1"/>
                                    </w:rPr>
                                    <m:t xml:space="preserve"> = ER</m:t>
                                  </m:r>
                                </m:oMath>
                              </m:oMathPara>
                            </w:p>
                            <w:p w14:paraId="7725F822" w14:textId="77777777" w:rsidR="008E250E" w:rsidRPr="008E250E" w:rsidRDefault="008E250E" w:rsidP="008E250E">
                              <w:pPr>
                                <w:keepNext/>
                                <w:keepLines/>
                                <w:spacing w:after="0"/>
                                <w:ind w:left="90" w:right="124"/>
                                <w:contextualSpacing/>
                                <w:jc w:val="left"/>
                                <w:rPr>
                                  <w:noProof/>
                                  <w:color w:val="000000" w:themeColor="text1"/>
                                </w:rPr>
                              </w:pPr>
                            </w:p>
                            <w:p w14:paraId="06AD3AD3" w14:textId="70E85FB7" w:rsidR="008E250E" w:rsidRPr="008E250E" w:rsidRDefault="008E250E" w:rsidP="008E250E">
                              <w:pPr>
                                <w:keepNext/>
                                <w:keepLines/>
                                <w:spacing w:after="0"/>
                                <w:ind w:left="270" w:right="124"/>
                                <w:contextualSpacing/>
                                <w:jc w:val="left"/>
                                <w:rPr>
                                  <w:i/>
                                  <w:iCs/>
                                  <w:color w:val="000000" w:themeColor="text1"/>
                                </w:rPr>
                              </w:pPr>
                              <w:r w:rsidRPr="008E250E">
                                <w:rPr>
                                  <w:noProof/>
                                  <w:color w:val="000000" w:themeColor="text1"/>
                                </w:rPr>
                                <w:t>Where:</w:t>
                              </w:r>
                              <w:r w:rsidRPr="008E250E">
                                <w:rPr>
                                  <w:noProof/>
                                  <w:color w:val="000000" w:themeColor="text1"/>
                                </w:rPr>
                                <w:br/>
                              </w:r>
                              <w:r w:rsidRPr="008E250E">
                                <w:rPr>
                                  <w:i/>
                                  <w:iCs/>
                                  <w:noProof/>
                                  <w:color w:val="000000" w:themeColor="text1"/>
                                </w:rPr>
                                <w:t xml:space="preserve">a = </w:t>
                              </w:r>
                              <w:r w:rsidRPr="008E250E">
                                <w:rPr>
                                  <w:i/>
                                  <w:iCs/>
                                  <w:color w:val="000000" w:themeColor="text1"/>
                                </w:rPr>
                                <w:t xml:space="preserve">Average number of users per day in the </w:t>
                              </w:r>
                              <w:r w:rsidR="00A24309">
                                <w:rPr>
                                  <w:i/>
                                  <w:iCs/>
                                  <w:color w:val="000000" w:themeColor="text1"/>
                                </w:rPr>
                                <w:t xml:space="preserve">area </w:t>
                              </w:r>
                              <w:r w:rsidR="00977398">
                                <w:rPr>
                                  <w:i/>
                                  <w:iCs/>
                                  <w:color w:val="000000" w:themeColor="text1"/>
                                </w:rPr>
                                <w:t xml:space="preserve">evaluated at </w:t>
                              </w:r>
                              <w:r w:rsidR="00A24309">
                                <w:rPr>
                                  <w:i/>
                                  <w:iCs/>
                                  <w:color w:val="000000" w:themeColor="text1"/>
                                </w:rPr>
                                <w:t>the</w:t>
                              </w:r>
                              <w:r w:rsidR="00A24309" w:rsidRPr="008E250E">
                                <w:rPr>
                                  <w:i/>
                                  <w:iCs/>
                                  <w:color w:val="000000" w:themeColor="text1"/>
                                </w:rPr>
                                <w:t xml:space="preserve"> </w:t>
                              </w:r>
                              <w:r w:rsidRPr="008E250E">
                                <w:rPr>
                                  <w:i/>
                                  <w:iCs/>
                                  <w:color w:val="000000" w:themeColor="text1"/>
                                </w:rPr>
                                <w:t>SLU</w:t>
                              </w:r>
                            </w:p>
                            <w:p w14:paraId="3EB6578A" w14:textId="0CD8D0BE" w:rsidR="008E250E" w:rsidRPr="008E250E" w:rsidRDefault="008E250E" w:rsidP="008E250E">
                              <w:pPr>
                                <w:keepNext/>
                                <w:keepLines/>
                                <w:spacing w:after="0"/>
                                <w:ind w:left="270" w:right="124"/>
                                <w:contextualSpacing/>
                                <w:rPr>
                                  <w:i/>
                                  <w:iCs/>
                                  <w:color w:val="000000" w:themeColor="text1"/>
                                </w:rPr>
                              </w:pPr>
                              <w:r w:rsidRPr="008E250E">
                                <w:rPr>
                                  <w:i/>
                                  <w:iCs/>
                                  <w:color w:val="000000" w:themeColor="text1"/>
                                </w:rPr>
                                <w:t xml:space="preserve">b = Approximate daily hourly usage by each person </w:t>
                              </w:r>
                              <w:r w:rsidR="00A24309" w:rsidRPr="008E250E">
                                <w:rPr>
                                  <w:i/>
                                  <w:iCs/>
                                  <w:color w:val="000000" w:themeColor="text1"/>
                                </w:rPr>
                                <w:t xml:space="preserve">in the </w:t>
                              </w:r>
                              <w:r w:rsidR="00A24309">
                                <w:rPr>
                                  <w:i/>
                                  <w:iCs/>
                                  <w:color w:val="000000" w:themeColor="text1"/>
                                </w:rPr>
                                <w:t xml:space="preserve">area </w:t>
                              </w:r>
                              <w:r w:rsidR="00977398">
                                <w:rPr>
                                  <w:i/>
                                  <w:iCs/>
                                  <w:color w:val="000000" w:themeColor="text1"/>
                                </w:rPr>
                                <w:t>evaluated at</w:t>
                              </w:r>
                              <w:r w:rsidR="00A24309">
                                <w:rPr>
                                  <w:i/>
                                  <w:iCs/>
                                  <w:color w:val="000000" w:themeColor="text1"/>
                                </w:rPr>
                                <w:t xml:space="preserve"> the</w:t>
                              </w:r>
                              <w:r w:rsidR="00A24309" w:rsidRPr="008E250E">
                                <w:rPr>
                                  <w:i/>
                                  <w:iCs/>
                                  <w:color w:val="000000" w:themeColor="text1"/>
                                </w:rPr>
                                <w:t xml:space="preserve"> SLU</w:t>
                              </w:r>
                              <w:r w:rsidR="00A24309" w:rsidRPr="008E250E" w:rsidDel="00A24309">
                                <w:rPr>
                                  <w:i/>
                                  <w:iCs/>
                                  <w:color w:val="000000" w:themeColor="text1"/>
                                </w:rPr>
                                <w:t xml:space="preserve"> </w:t>
                              </w:r>
                            </w:p>
                            <w:p w14:paraId="74492D62" w14:textId="77777777" w:rsidR="008E250E" w:rsidRPr="008E250E" w:rsidRDefault="008E250E" w:rsidP="008E250E">
                              <w:pPr>
                                <w:keepNext/>
                                <w:keepLines/>
                                <w:spacing w:after="0"/>
                                <w:ind w:left="270" w:right="124"/>
                                <w:contextualSpacing/>
                                <w:rPr>
                                  <w:i/>
                                  <w:iCs/>
                                  <w:color w:val="000000" w:themeColor="text1"/>
                                </w:rPr>
                              </w:pPr>
                              <w:r w:rsidRPr="008E250E">
                                <w:rPr>
                                  <w:i/>
                                  <w:iCs/>
                                  <w:noProof/>
                                  <w:color w:val="000000" w:themeColor="text1"/>
                                </w:rPr>
                                <w:t xml:space="preserve">c = </w:t>
                              </w:r>
                              <w:r w:rsidRPr="008E250E">
                                <w:rPr>
                                  <w:i/>
                                  <w:iCs/>
                                  <w:color w:val="000000" w:themeColor="text1"/>
                                </w:rPr>
                                <w:t>Number of days per week the SLU is operational</w:t>
                              </w:r>
                            </w:p>
                            <w:p w14:paraId="365F0A27" w14:textId="77777777" w:rsidR="008E250E" w:rsidRPr="008E250E" w:rsidRDefault="008E250E" w:rsidP="008E250E">
                              <w:pPr>
                                <w:keepNext/>
                                <w:keepLines/>
                                <w:spacing w:after="0"/>
                                <w:ind w:left="270" w:right="124"/>
                                <w:contextualSpacing/>
                                <w:rPr>
                                  <w:i/>
                                  <w:iCs/>
                                  <w:color w:val="000000" w:themeColor="text1"/>
                                </w:rPr>
                              </w:pPr>
                              <w:r w:rsidRPr="008E250E">
                                <w:rPr>
                                  <w:i/>
                                  <w:iCs/>
                                  <w:noProof/>
                                  <w:color w:val="000000" w:themeColor="text1"/>
                                </w:rPr>
                                <w:t xml:space="preserve">d = </w:t>
                              </w:r>
                              <w:r w:rsidRPr="008E250E">
                                <w:rPr>
                                  <w:i/>
                                  <w:iCs/>
                                  <w:color w:val="000000" w:themeColor="text1"/>
                                </w:rPr>
                                <w:t>Number of weeks per year the SLU is operational</w:t>
                              </w:r>
                            </w:p>
                            <w:p w14:paraId="089ADE86" w14:textId="405F3CD7" w:rsidR="00291414" w:rsidRDefault="008E250E" w:rsidP="00F910C5">
                              <w:pPr>
                                <w:keepNext/>
                                <w:keepLines/>
                                <w:spacing w:after="0"/>
                                <w:ind w:left="270" w:right="124"/>
                                <w:contextualSpacing/>
                              </w:pPr>
                              <w:r w:rsidRPr="008E250E">
                                <w:rPr>
                                  <w:i/>
                                  <w:iCs/>
                                  <w:noProof/>
                                  <w:color w:val="000000" w:themeColor="text1"/>
                                </w:rPr>
                                <w:t xml:space="preserve">e = </w:t>
                              </w:r>
                              <w:r w:rsidRPr="008E250E">
                                <w:rPr>
                                  <w:i/>
                                  <w:iCs/>
                                  <w:color w:val="000000" w:themeColor="text1"/>
                                </w:rPr>
                                <w:t>Residential Person-Hours per year available for use</w:t>
                              </w:r>
                              <w:r w:rsidR="00841B00">
                                <w:rPr>
                                  <w:i/>
                                  <w:iCs/>
                                  <w:color w:val="000000" w:themeColor="text1"/>
                                </w:rPr>
                                <w:t xml:space="preserve"> (</w:t>
                              </w:r>
                              <w:r w:rsidR="00785BAF">
                                <w:rPr>
                                  <w:i/>
                                  <w:iCs/>
                                  <w:color w:val="000000" w:themeColor="text1"/>
                                </w:rPr>
                                <w:t>22,513</w:t>
                              </w:r>
                              <w:r w:rsidR="00413452">
                                <w:rPr>
                                  <w:i/>
                                  <w:iCs/>
                                  <w:color w:val="000000" w:themeColor="text1"/>
                                </w:rPr>
                                <w:t xml:space="preserve"> person</w:t>
                              </w:r>
                              <w:r w:rsidR="00A14BCF">
                                <w:rPr>
                                  <w:i/>
                                  <w:iCs/>
                                  <w:color w:val="000000" w:themeColor="text1"/>
                                </w:rPr>
                                <w:t>-</w:t>
                              </w:r>
                              <w:r w:rsidR="00413452">
                                <w:rPr>
                                  <w:i/>
                                  <w:iCs/>
                                  <w:color w:val="000000" w:themeColor="text1"/>
                                </w:rPr>
                                <w:t>hours</w:t>
                              </w:r>
                              <w:r w:rsidR="00841B00">
                                <w:rPr>
                                  <w:i/>
                                  <w:iCs/>
                                  <w:color w:val="000000" w:themeColor="text1"/>
                                </w:rPr>
                                <w:t>)</w:t>
                              </w:r>
                            </w:p>
                            <w:p w14:paraId="180170C4" w14:textId="4909CDB2" w:rsidR="008E250E" w:rsidRPr="004B0B51" w:rsidRDefault="008E250E" w:rsidP="00F910C5">
                              <w:pPr>
                                <w:keepNext/>
                                <w:keepLines/>
                                <w:spacing w:after="0"/>
                                <w:ind w:right="124"/>
                                <w:contextualSpacing/>
                                <w:rPr>
                                  <w:i/>
                                  <w:iCs/>
                                  <w:noProof/>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5766" y="1718441"/>
                            <a:ext cx="5326380" cy="260985"/>
                          </a:xfrm>
                          <a:prstGeom prst="rect">
                            <a:avLst/>
                          </a:prstGeom>
                          <a:solidFill>
                            <a:prstClr val="white"/>
                          </a:solidFill>
                          <a:ln>
                            <a:noFill/>
                          </a:ln>
                        </wps:spPr>
                        <wps:txbx>
                          <w:txbxContent>
                            <w:p w14:paraId="0F6C97C2" w14:textId="20ADDAA6" w:rsidR="00654042" w:rsidRPr="00654042" w:rsidRDefault="00654042" w:rsidP="00654042">
                              <w:pPr>
                                <w:pStyle w:val="Caption"/>
                                <w:rPr>
                                  <w:rFonts w:eastAsiaTheme="minorHAnsi"/>
                                  <w:sz w:val="22"/>
                                  <w:szCs w:val="22"/>
                                </w:rPr>
                              </w:pPr>
                              <w:bookmarkStart w:id="104" w:name="_Ref114137461"/>
                              <w:bookmarkStart w:id="105" w:name="_Toc153378631"/>
                              <w:r w:rsidRPr="00654042">
                                <w:rPr>
                                  <w:sz w:val="22"/>
                                  <w:szCs w:val="22"/>
                                </w:rPr>
                                <w:t xml:space="preserve">Equation </w:t>
                              </w:r>
                              <w:r w:rsidRPr="00654042">
                                <w:rPr>
                                  <w:sz w:val="22"/>
                                  <w:szCs w:val="22"/>
                                </w:rPr>
                                <w:fldChar w:fldCharType="begin"/>
                              </w:r>
                              <w:r w:rsidRPr="00654042">
                                <w:rPr>
                                  <w:sz w:val="22"/>
                                  <w:szCs w:val="22"/>
                                </w:rPr>
                                <w:instrText xml:space="preserve"> SEQ Equation \* ARABIC </w:instrText>
                              </w:r>
                              <w:r w:rsidRPr="00654042">
                                <w:rPr>
                                  <w:sz w:val="22"/>
                                  <w:szCs w:val="22"/>
                                </w:rPr>
                                <w:fldChar w:fldCharType="separate"/>
                              </w:r>
                              <w:r w:rsidR="00976DFD">
                                <w:rPr>
                                  <w:noProof/>
                                  <w:sz w:val="22"/>
                                  <w:szCs w:val="22"/>
                                </w:rPr>
                                <w:t>3</w:t>
                              </w:r>
                              <w:r w:rsidRPr="00654042">
                                <w:rPr>
                                  <w:sz w:val="22"/>
                                  <w:szCs w:val="22"/>
                                </w:rPr>
                                <w:fldChar w:fldCharType="end"/>
                              </w:r>
                              <w:bookmarkEnd w:id="104"/>
                              <w:r w:rsidR="001B084D">
                                <w:rPr>
                                  <w:sz w:val="22"/>
                                  <w:szCs w:val="22"/>
                                </w:rPr>
                                <w:t xml:space="preserve"> ER</w:t>
                              </w:r>
                              <w:r w:rsidRPr="00654042">
                                <w:rPr>
                                  <w:sz w:val="22"/>
                                  <w:szCs w:val="22"/>
                                </w:rPr>
                                <w:t xml:space="preserve"> Equation</w:t>
                              </w:r>
                              <w:bookmarkEnd w:id="105"/>
                            </w:p>
                            <w:p w14:paraId="76B36F54" w14:textId="77777777" w:rsidR="00291414" w:rsidRDefault="0029141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BF09C" id="Group 7" o:spid="_x0000_s1033" style="position:absolute;left:0;text-align:left;margin-left:23.55pt;margin-top:80.7pt;width:420.6pt;height:155.85pt;z-index:251780096;mso-width-relative:margin;mso-height-relative:margin" coordsize="53421,1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">
                <v:rect id="Rectangle 21" o:spid="_x0000_s1034" style="position:absolute;width:53263;height:1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" fillcolor="#d8d8d8 [2732]" strokecolor="black [3213]" strokeweight="1pt">
                  <v:textbox>
                    <w:txbxContent>
                      <w:p w14:paraId="624B2060" w14:textId="47F5EBAE" w:rsidR="008E250E" w:rsidRPr="008E250E" w:rsidRDefault="00205788" w:rsidP="008E250E">
                        <w:pPr>
                          <w:keepNext/>
                          <w:keepLines/>
                          <w:spacing w:after="0"/>
                          <w:ind w:left="90" w:right="124"/>
                          <w:contextualSpacing/>
                          <w:jc w:val="left"/>
                          <w:rPr>
                            <w:noProof/>
                            <w:color w:val="000000" w:themeColor="text1"/>
                          </w:rPr>
                        </w:pPr>
                        <m:oMathPara>
                          <m:oMath>
                            <m:d>
                              <m:dPr>
                                <m:begChr m:val="["/>
                                <m:endChr m:val="]"/>
                                <m:ctrlPr>
                                  <w:rPr>
                                    <w:rFonts w:ascii="Cambria Math" w:hAnsi="Cambria Math"/>
                                    <w:color w:val="000000" w:themeColor="text1"/>
                                  </w:rPr>
                                </m:ctrlPr>
                              </m:dPr>
                              <m:e>
                                <m:d>
                                  <m:dPr>
                                    <m:ctrlPr>
                                      <w:rPr>
                                        <w:rFonts w:ascii="Cambria Math" w:hAnsi="Cambria Math"/>
                                        <w:color w:val="000000" w:themeColor="text1"/>
                                      </w:rPr>
                                    </m:ctrlPr>
                                  </m:dPr>
                                  <m:e>
                                    <m:r>
                                      <w:rPr>
                                        <w:rFonts w:ascii="Cambria Math" w:hAnsi="Cambria Math"/>
                                        <w:color w:val="000000" w:themeColor="text1"/>
                                      </w:rPr>
                                      <m:t>a × b × c × d</m:t>
                                    </m:r>
                                  </m:e>
                                </m:d>
                                <m:r>
                                  <w:rPr>
                                    <w:rFonts w:ascii="Cambria Math" w:hAnsi="Cambria Math"/>
                                    <w:color w:val="000000" w:themeColor="text1"/>
                                  </w:rPr>
                                  <m:t xml:space="preserve">÷e </m:t>
                                </m:r>
                              </m:e>
                            </m:d>
                            <m:r>
                              <m:rPr>
                                <m:nor/>
                              </m:rPr>
                              <w:rPr>
                                <w:rFonts w:ascii="Cambria Math" w:hAnsi="Cambria Math"/>
                                <w:color w:val="000000" w:themeColor="text1"/>
                              </w:rPr>
                              <m:t xml:space="preserve"> = ER</m:t>
                            </m:r>
                          </m:oMath>
                        </m:oMathPara>
                      </w:p>
                      <w:p w14:paraId="7725F822" w14:textId="77777777" w:rsidR="008E250E" w:rsidRPr="008E250E" w:rsidRDefault="008E250E" w:rsidP="008E250E">
                        <w:pPr>
                          <w:keepNext/>
                          <w:keepLines/>
                          <w:spacing w:after="0"/>
                          <w:ind w:left="90" w:right="124"/>
                          <w:contextualSpacing/>
                          <w:jc w:val="left"/>
                          <w:rPr>
                            <w:noProof/>
                            <w:color w:val="000000" w:themeColor="text1"/>
                          </w:rPr>
                        </w:pPr>
                      </w:p>
                      <w:p w14:paraId="06AD3AD3" w14:textId="70E85FB7" w:rsidR="008E250E" w:rsidRPr="008E250E" w:rsidRDefault="008E250E" w:rsidP="008E250E">
                        <w:pPr>
                          <w:keepNext/>
                          <w:keepLines/>
                          <w:spacing w:after="0"/>
                          <w:ind w:left="270" w:right="124"/>
                          <w:contextualSpacing/>
                          <w:jc w:val="left"/>
                          <w:rPr>
                            <w:i/>
                            <w:iCs/>
                            <w:color w:val="000000" w:themeColor="text1"/>
                          </w:rPr>
                        </w:pPr>
                        <w:r w:rsidRPr="008E250E">
                          <w:rPr>
                            <w:noProof/>
                            <w:color w:val="000000" w:themeColor="text1"/>
                          </w:rPr>
                          <w:t>Where:</w:t>
                        </w:r>
                        <w:r w:rsidRPr="008E250E">
                          <w:rPr>
                            <w:noProof/>
                            <w:color w:val="000000" w:themeColor="text1"/>
                          </w:rPr>
                          <w:br/>
                        </w:r>
                        <w:r w:rsidRPr="008E250E">
                          <w:rPr>
                            <w:i/>
                            <w:iCs/>
                            <w:noProof/>
                            <w:color w:val="000000" w:themeColor="text1"/>
                          </w:rPr>
                          <w:t xml:space="preserve">a = </w:t>
                        </w:r>
                        <w:r w:rsidRPr="008E250E">
                          <w:rPr>
                            <w:i/>
                            <w:iCs/>
                            <w:color w:val="000000" w:themeColor="text1"/>
                          </w:rPr>
                          <w:t xml:space="preserve">Average number of users per day in the </w:t>
                        </w:r>
                        <w:r w:rsidR="00A24309">
                          <w:rPr>
                            <w:i/>
                            <w:iCs/>
                            <w:color w:val="000000" w:themeColor="text1"/>
                          </w:rPr>
                          <w:t xml:space="preserve">area </w:t>
                        </w:r>
                        <w:r w:rsidR="00977398">
                          <w:rPr>
                            <w:i/>
                            <w:iCs/>
                            <w:color w:val="000000" w:themeColor="text1"/>
                          </w:rPr>
                          <w:t xml:space="preserve">evaluated at </w:t>
                        </w:r>
                        <w:r w:rsidR="00A24309">
                          <w:rPr>
                            <w:i/>
                            <w:iCs/>
                            <w:color w:val="000000" w:themeColor="text1"/>
                          </w:rPr>
                          <w:t>the</w:t>
                        </w:r>
                        <w:r w:rsidR="00A24309" w:rsidRPr="008E250E">
                          <w:rPr>
                            <w:i/>
                            <w:iCs/>
                            <w:color w:val="000000" w:themeColor="text1"/>
                          </w:rPr>
                          <w:t xml:space="preserve"> </w:t>
                        </w:r>
                        <w:r w:rsidRPr="008E250E">
                          <w:rPr>
                            <w:i/>
                            <w:iCs/>
                            <w:color w:val="000000" w:themeColor="text1"/>
                          </w:rPr>
                          <w:t>SLU</w:t>
                        </w:r>
                      </w:p>
                      <w:p w14:paraId="3EB6578A" w14:textId="0CD8D0BE" w:rsidR="008E250E" w:rsidRPr="008E250E" w:rsidRDefault="008E250E" w:rsidP="008E250E">
                        <w:pPr>
                          <w:keepNext/>
                          <w:keepLines/>
                          <w:spacing w:after="0"/>
                          <w:ind w:left="270" w:right="124"/>
                          <w:contextualSpacing/>
                          <w:rPr>
                            <w:i/>
                            <w:iCs/>
                            <w:color w:val="000000" w:themeColor="text1"/>
                          </w:rPr>
                        </w:pPr>
                        <w:r w:rsidRPr="008E250E">
                          <w:rPr>
                            <w:i/>
                            <w:iCs/>
                            <w:color w:val="000000" w:themeColor="text1"/>
                          </w:rPr>
                          <w:t xml:space="preserve">b = Approximate daily hourly usage by each person </w:t>
                        </w:r>
                        <w:r w:rsidR="00A24309" w:rsidRPr="008E250E">
                          <w:rPr>
                            <w:i/>
                            <w:iCs/>
                            <w:color w:val="000000" w:themeColor="text1"/>
                          </w:rPr>
                          <w:t xml:space="preserve">in the </w:t>
                        </w:r>
                        <w:r w:rsidR="00A24309">
                          <w:rPr>
                            <w:i/>
                            <w:iCs/>
                            <w:color w:val="000000" w:themeColor="text1"/>
                          </w:rPr>
                          <w:t xml:space="preserve">area </w:t>
                        </w:r>
                        <w:r w:rsidR="00977398">
                          <w:rPr>
                            <w:i/>
                            <w:iCs/>
                            <w:color w:val="000000" w:themeColor="text1"/>
                          </w:rPr>
                          <w:t>evaluated at</w:t>
                        </w:r>
                        <w:r w:rsidR="00A24309">
                          <w:rPr>
                            <w:i/>
                            <w:iCs/>
                            <w:color w:val="000000" w:themeColor="text1"/>
                          </w:rPr>
                          <w:t xml:space="preserve"> the</w:t>
                        </w:r>
                        <w:r w:rsidR="00A24309" w:rsidRPr="008E250E">
                          <w:rPr>
                            <w:i/>
                            <w:iCs/>
                            <w:color w:val="000000" w:themeColor="text1"/>
                          </w:rPr>
                          <w:t xml:space="preserve"> SLU</w:t>
                        </w:r>
                        <w:r w:rsidR="00A24309" w:rsidRPr="008E250E" w:rsidDel="00A24309">
                          <w:rPr>
                            <w:i/>
                            <w:iCs/>
                            <w:color w:val="000000" w:themeColor="text1"/>
                          </w:rPr>
                          <w:t xml:space="preserve"> </w:t>
                        </w:r>
                      </w:p>
                      <w:p w14:paraId="74492D62" w14:textId="77777777" w:rsidR="008E250E" w:rsidRPr="008E250E" w:rsidRDefault="008E250E" w:rsidP="008E250E">
                        <w:pPr>
                          <w:keepNext/>
                          <w:keepLines/>
                          <w:spacing w:after="0"/>
                          <w:ind w:left="270" w:right="124"/>
                          <w:contextualSpacing/>
                          <w:rPr>
                            <w:i/>
                            <w:iCs/>
                            <w:color w:val="000000" w:themeColor="text1"/>
                          </w:rPr>
                        </w:pPr>
                        <w:r w:rsidRPr="008E250E">
                          <w:rPr>
                            <w:i/>
                            <w:iCs/>
                            <w:noProof/>
                            <w:color w:val="000000" w:themeColor="text1"/>
                          </w:rPr>
                          <w:t xml:space="preserve">c = </w:t>
                        </w:r>
                        <w:r w:rsidRPr="008E250E">
                          <w:rPr>
                            <w:i/>
                            <w:iCs/>
                            <w:color w:val="000000" w:themeColor="text1"/>
                          </w:rPr>
                          <w:t>Number of days per week the SLU is operational</w:t>
                        </w:r>
                      </w:p>
                      <w:p w14:paraId="365F0A27" w14:textId="77777777" w:rsidR="008E250E" w:rsidRPr="008E250E" w:rsidRDefault="008E250E" w:rsidP="008E250E">
                        <w:pPr>
                          <w:keepNext/>
                          <w:keepLines/>
                          <w:spacing w:after="0"/>
                          <w:ind w:left="270" w:right="124"/>
                          <w:contextualSpacing/>
                          <w:rPr>
                            <w:i/>
                            <w:iCs/>
                            <w:color w:val="000000" w:themeColor="text1"/>
                          </w:rPr>
                        </w:pPr>
                        <w:r w:rsidRPr="008E250E">
                          <w:rPr>
                            <w:i/>
                            <w:iCs/>
                            <w:noProof/>
                            <w:color w:val="000000" w:themeColor="text1"/>
                          </w:rPr>
                          <w:t xml:space="preserve">d = </w:t>
                        </w:r>
                        <w:r w:rsidRPr="008E250E">
                          <w:rPr>
                            <w:i/>
                            <w:iCs/>
                            <w:color w:val="000000" w:themeColor="text1"/>
                          </w:rPr>
                          <w:t>Number of weeks per year the SLU is operational</w:t>
                        </w:r>
                      </w:p>
                      <w:p w14:paraId="089ADE86" w14:textId="405F3CD7" w:rsidR="00291414" w:rsidRDefault="008E250E" w:rsidP="00F910C5">
                        <w:pPr>
                          <w:keepNext/>
                          <w:keepLines/>
                          <w:spacing w:after="0"/>
                          <w:ind w:left="270" w:right="124"/>
                          <w:contextualSpacing/>
                        </w:pPr>
                        <w:r w:rsidRPr="008E250E">
                          <w:rPr>
                            <w:i/>
                            <w:iCs/>
                            <w:noProof/>
                            <w:color w:val="000000" w:themeColor="text1"/>
                          </w:rPr>
                          <w:t xml:space="preserve">e = </w:t>
                        </w:r>
                        <w:r w:rsidRPr="008E250E">
                          <w:rPr>
                            <w:i/>
                            <w:iCs/>
                            <w:color w:val="000000" w:themeColor="text1"/>
                          </w:rPr>
                          <w:t>Residential Person-Hours per year available for use</w:t>
                        </w:r>
                        <w:r w:rsidR="00841B00">
                          <w:rPr>
                            <w:i/>
                            <w:iCs/>
                            <w:color w:val="000000" w:themeColor="text1"/>
                          </w:rPr>
                          <w:t xml:space="preserve"> (</w:t>
                        </w:r>
                        <w:r w:rsidR="00785BAF">
                          <w:rPr>
                            <w:i/>
                            <w:iCs/>
                            <w:color w:val="000000" w:themeColor="text1"/>
                          </w:rPr>
                          <w:t>22,513</w:t>
                        </w:r>
                        <w:r w:rsidR="00413452">
                          <w:rPr>
                            <w:i/>
                            <w:iCs/>
                            <w:color w:val="000000" w:themeColor="text1"/>
                          </w:rPr>
                          <w:t xml:space="preserve"> person</w:t>
                        </w:r>
                        <w:r w:rsidR="00A14BCF">
                          <w:rPr>
                            <w:i/>
                            <w:iCs/>
                            <w:color w:val="000000" w:themeColor="text1"/>
                          </w:rPr>
                          <w:t>-</w:t>
                        </w:r>
                        <w:r w:rsidR="00413452">
                          <w:rPr>
                            <w:i/>
                            <w:iCs/>
                            <w:color w:val="000000" w:themeColor="text1"/>
                          </w:rPr>
                          <w:t>hours</w:t>
                        </w:r>
                        <w:r w:rsidR="00841B00">
                          <w:rPr>
                            <w:i/>
                            <w:iCs/>
                            <w:color w:val="000000" w:themeColor="text1"/>
                          </w:rPr>
                          <w:t>)</w:t>
                        </w:r>
                      </w:p>
                      <w:p w14:paraId="180170C4" w14:textId="4909CDB2" w:rsidR="008E250E" w:rsidRPr="004B0B51" w:rsidRDefault="008E250E" w:rsidP="00F910C5">
                        <w:pPr>
                          <w:keepNext/>
                          <w:keepLines/>
                          <w:spacing w:after="0"/>
                          <w:ind w:right="124"/>
                          <w:contextualSpacing/>
                          <w:rPr>
                            <w:i/>
                            <w:iCs/>
                            <w:noProof/>
                            <w:color w:val="000000" w:themeColor="text1"/>
                          </w:rPr>
                        </w:pPr>
                      </w:p>
                    </w:txbxContent>
                  </v:textbox>
                </v:rect>
                <v:shape id="Text Box 31" o:spid="_x0000_s1035" type="#_x0000_t202" style="position:absolute;left:157;top:17184;width:5326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0F6C97C2" w14:textId="20ADDAA6" w:rsidR="00654042" w:rsidRPr="00654042" w:rsidRDefault="00654042" w:rsidP="00654042">
                        <w:pPr>
                          <w:pStyle w:val="Caption"/>
                          <w:rPr>
                            <w:rFonts w:eastAsiaTheme="minorHAnsi"/>
                            <w:sz w:val="22"/>
                            <w:szCs w:val="22"/>
                          </w:rPr>
                        </w:pPr>
                        <w:bookmarkStart w:id="113" w:name="_Ref114137461"/>
                        <w:bookmarkStart w:id="114" w:name="_Toc153378631"/>
                        <w:r w:rsidRPr="00654042">
                          <w:rPr>
                            <w:sz w:val="22"/>
                            <w:szCs w:val="22"/>
                          </w:rPr>
                          <w:t xml:space="preserve">Equation </w:t>
                        </w:r>
                        <w:r w:rsidRPr="00654042">
                          <w:rPr>
                            <w:sz w:val="22"/>
                            <w:szCs w:val="22"/>
                          </w:rPr>
                          <w:fldChar w:fldCharType="begin"/>
                        </w:r>
                        <w:r w:rsidRPr="00654042">
                          <w:rPr>
                            <w:sz w:val="22"/>
                            <w:szCs w:val="22"/>
                          </w:rPr>
                          <w:instrText xml:space="preserve"> SEQ Equation \* ARABIC </w:instrText>
                        </w:r>
                        <w:r w:rsidRPr="00654042">
                          <w:rPr>
                            <w:sz w:val="22"/>
                            <w:szCs w:val="22"/>
                          </w:rPr>
                          <w:fldChar w:fldCharType="separate"/>
                        </w:r>
                        <w:r w:rsidR="00976DFD">
                          <w:rPr>
                            <w:noProof/>
                            <w:sz w:val="22"/>
                            <w:szCs w:val="22"/>
                          </w:rPr>
                          <w:t>3</w:t>
                        </w:r>
                        <w:r w:rsidRPr="00654042">
                          <w:rPr>
                            <w:sz w:val="22"/>
                            <w:szCs w:val="22"/>
                          </w:rPr>
                          <w:fldChar w:fldCharType="end"/>
                        </w:r>
                        <w:bookmarkEnd w:id="113"/>
                        <w:r w:rsidR="001B084D">
                          <w:rPr>
                            <w:sz w:val="22"/>
                            <w:szCs w:val="22"/>
                          </w:rPr>
                          <w:t xml:space="preserve"> ER</w:t>
                        </w:r>
                        <w:r w:rsidRPr="00654042">
                          <w:rPr>
                            <w:sz w:val="22"/>
                            <w:szCs w:val="22"/>
                          </w:rPr>
                          <w:t xml:space="preserve"> Equation</w:t>
                        </w:r>
                        <w:bookmarkEnd w:id="114"/>
                      </w:p>
                      <w:p w14:paraId="76B36F54" w14:textId="77777777" w:rsidR="00291414" w:rsidRDefault="00291414"/>
                    </w:txbxContent>
                  </v:textbox>
                </v:shape>
                <w10:wrap type="topAndBottom"/>
              </v:group>
            </w:pict>
          </mc:Fallback>
        </mc:AlternateContent>
      </w:r>
      <w:r w:rsidR="008A2B83" w:rsidRPr="005A60FD">
        <w:rPr>
          <w:b/>
          <w:bCs/>
        </w:rPr>
        <w:t>Step A3</w:t>
      </w:r>
      <w:r w:rsidR="008A2B83" w:rsidRPr="005A60FD">
        <w:t xml:space="preserve"> of the </w:t>
      </w:r>
      <w:r w:rsidR="008A2B83" w:rsidRPr="005A60FD">
        <w:rPr>
          <w:b/>
          <w:bCs/>
        </w:rPr>
        <w:t>SLU Tab</w:t>
      </w:r>
      <w:r w:rsidR="008A2B83" w:rsidRPr="005A60FD">
        <w:t xml:space="preserve"> </w:t>
      </w:r>
      <w:r w:rsidR="00A14467">
        <w:rPr>
          <w:color w:val="000000" w:themeColor="text1"/>
        </w:rPr>
        <w:t>is an auto-</w:t>
      </w:r>
      <w:r w:rsidR="007162D0" w:rsidRPr="005A60FD">
        <w:rPr>
          <w:color w:val="000000" w:themeColor="text1"/>
        </w:rPr>
        <w:t xml:space="preserve">calculation </w:t>
      </w:r>
      <w:r w:rsidR="00587F78" w:rsidRPr="005A60FD">
        <w:rPr>
          <w:color w:val="000000" w:themeColor="text1"/>
        </w:rPr>
        <w:t>to equate an SLU</w:t>
      </w:r>
      <w:r w:rsidR="008856E8" w:rsidRPr="005A60FD">
        <w:rPr>
          <w:color w:val="000000" w:themeColor="text1"/>
        </w:rPr>
        <w:t xml:space="preserve"> area</w:t>
      </w:r>
      <w:r w:rsidR="00587F78" w:rsidRPr="005A60FD">
        <w:rPr>
          <w:color w:val="000000" w:themeColor="text1"/>
        </w:rPr>
        <w:t xml:space="preserve"> to an </w:t>
      </w:r>
      <w:r w:rsidR="000748CD" w:rsidRPr="005A60FD">
        <w:rPr>
          <w:color w:val="000000" w:themeColor="text1"/>
        </w:rPr>
        <w:t>ER</w:t>
      </w:r>
      <w:r w:rsidR="006A3AE7" w:rsidRPr="005A60FD">
        <w:rPr>
          <w:color w:val="000000" w:themeColor="text1"/>
        </w:rPr>
        <w:t>. The</w:t>
      </w:r>
      <w:r w:rsidR="001B084D">
        <w:rPr>
          <w:color w:val="000000" w:themeColor="text1"/>
        </w:rPr>
        <w:t xml:space="preserve"> ER</w:t>
      </w:r>
      <w:r w:rsidR="006A3AE7" w:rsidRPr="005A60FD">
        <w:rPr>
          <w:color w:val="000000" w:themeColor="text1"/>
        </w:rPr>
        <w:t xml:space="preserve"> </w:t>
      </w:r>
      <w:r w:rsidR="000748CD" w:rsidRPr="005A60FD">
        <w:rPr>
          <w:color w:val="000000" w:themeColor="text1"/>
        </w:rPr>
        <w:t>facilitate</w:t>
      </w:r>
      <w:r w:rsidR="006A3AE7" w:rsidRPr="005A60FD">
        <w:rPr>
          <w:color w:val="000000" w:themeColor="text1"/>
        </w:rPr>
        <w:t>s</w:t>
      </w:r>
      <w:r w:rsidR="000748CD" w:rsidRPr="005A60FD">
        <w:rPr>
          <w:color w:val="000000" w:themeColor="text1"/>
        </w:rPr>
        <w:t xml:space="preserve"> a collective cost reasonableness evaluation which incorporates the usage from both residences as well as SLUs</w:t>
      </w:r>
      <w:r w:rsidR="00A14467">
        <w:rPr>
          <w:color w:val="000000" w:themeColor="text1"/>
        </w:rPr>
        <w:t xml:space="preserve"> by equating to a common denominator</w:t>
      </w:r>
      <w:r w:rsidR="000748CD" w:rsidRPr="005A60FD">
        <w:rPr>
          <w:color w:val="000000" w:themeColor="text1"/>
        </w:rPr>
        <w:t>.</w:t>
      </w:r>
      <w:r w:rsidR="000748CD" w:rsidRPr="005A60FD">
        <w:rPr>
          <w:b/>
          <w:bCs/>
          <w:color w:val="000000" w:themeColor="text1"/>
        </w:rPr>
        <w:t xml:space="preserve"> </w:t>
      </w:r>
      <w:r w:rsidR="000748CD" w:rsidRPr="005A60FD">
        <w:t>The</w:t>
      </w:r>
      <w:r w:rsidR="001B084D">
        <w:t xml:space="preserve"> ER</w:t>
      </w:r>
      <w:r w:rsidR="007162D0" w:rsidRPr="005A60FD">
        <w:t xml:space="preserve"> </w:t>
      </w:r>
      <w:r w:rsidR="000748CD" w:rsidRPr="005A60FD">
        <w:t>can be identified by dividing the SLU person-hours per year available for use by the residential person-hours per year available for use.</w:t>
      </w:r>
      <w:r w:rsidR="008856E8" w:rsidRPr="005A60FD">
        <w:t xml:space="preserve"> </w:t>
      </w:r>
      <w:r w:rsidR="00C51FD2" w:rsidRPr="005A60FD">
        <w:t>To calculate the</w:t>
      </w:r>
      <w:r w:rsidR="001B084D">
        <w:t xml:space="preserve"> ER</w:t>
      </w:r>
      <w:r w:rsidR="00C51FD2" w:rsidRPr="005A60FD">
        <w:t>, refer to the formula in</w:t>
      </w:r>
      <w:r w:rsidR="00654042" w:rsidRPr="005A60FD">
        <w:rPr>
          <w:b/>
          <w:bCs/>
        </w:rPr>
        <w:t xml:space="preserve"> </w:t>
      </w:r>
      <w:r w:rsidR="00654042" w:rsidRPr="005A60FD">
        <w:rPr>
          <w:b/>
          <w:bCs/>
        </w:rPr>
        <w:fldChar w:fldCharType="begin"/>
      </w:r>
      <w:r w:rsidR="00654042" w:rsidRPr="005A60FD">
        <w:rPr>
          <w:b/>
          <w:bCs/>
        </w:rPr>
        <w:instrText xml:space="preserve"> REF _Ref114137461 \h  \* MERGEFORMAT </w:instrText>
      </w:r>
      <w:r w:rsidR="00654042" w:rsidRPr="005A60FD">
        <w:rPr>
          <w:b/>
          <w:bCs/>
        </w:rPr>
      </w:r>
      <w:r w:rsidR="00654042" w:rsidRPr="005A60FD">
        <w:rPr>
          <w:b/>
          <w:bCs/>
        </w:rPr>
        <w:fldChar w:fldCharType="separate"/>
      </w:r>
      <w:r w:rsidR="00976DFD" w:rsidRPr="00976DFD">
        <w:rPr>
          <w:b/>
          <w:bCs/>
        </w:rPr>
        <w:t xml:space="preserve">Equation </w:t>
      </w:r>
      <w:r w:rsidR="00976DFD" w:rsidRPr="00976DFD">
        <w:rPr>
          <w:b/>
          <w:bCs/>
          <w:noProof/>
        </w:rPr>
        <w:t>3</w:t>
      </w:r>
      <w:r w:rsidR="00654042" w:rsidRPr="005A60FD">
        <w:rPr>
          <w:b/>
          <w:bCs/>
        </w:rPr>
        <w:fldChar w:fldCharType="end"/>
      </w:r>
      <w:r w:rsidR="00C51FD2" w:rsidRPr="005A60FD">
        <w:t>.</w:t>
      </w:r>
    </w:p>
    <w:p w14:paraId="1C8419CA" w14:textId="20E17948" w:rsidR="00EB6B9A" w:rsidRDefault="00C7110E" w:rsidP="008856E8">
      <w:r w:rsidRPr="005A60FD">
        <w:rPr>
          <w:b/>
          <w:bCs/>
        </w:rPr>
        <w:t>Step A</w:t>
      </w:r>
      <w:r w:rsidR="008A2B83">
        <w:rPr>
          <w:b/>
          <w:bCs/>
        </w:rPr>
        <w:t>4</w:t>
      </w:r>
      <w:r w:rsidRPr="005A60FD">
        <w:t xml:space="preserve"> of the </w:t>
      </w:r>
      <w:r w:rsidRPr="005A60FD">
        <w:rPr>
          <w:b/>
          <w:bCs/>
        </w:rPr>
        <w:t>SLU Tab</w:t>
      </w:r>
      <w:r w:rsidRPr="005A60FD">
        <w:t xml:space="preserve"> requires the Noise Analyst to input the number of receptors evaluated at the SLU</w:t>
      </w:r>
      <w:r w:rsidR="00A14467">
        <w:t xml:space="preserve"> (</w:t>
      </w:r>
      <w:r w:rsidR="00A14467">
        <w:rPr>
          <w:b/>
          <w:bCs/>
        </w:rPr>
        <w:t>Column I, row 19</w:t>
      </w:r>
      <w:r w:rsidR="00A14467">
        <w:t xml:space="preserve"> of the</w:t>
      </w:r>
      <w:r w:rsidR="00A14467">
        <w:rPr>
          <w:b/>
          <w:bCs/>
        </w:rPr>
        <w:t xml:space="preserve"> SLU Tab</w:t>
      </w:r>
      <w:r w:rsidR="00A14467">
        <w:t>)</w:t>
      </w:r>
      <w:r w:rsidRPr="005A60FD">
        <w:t xml:space="preserve">. This includes single, gridded, and linear placed receptors. </w:t>
      </w:r>
      <w:r w:rsidR="00EB6B9A">
        <w:t>The spreadsheet will auto-calculate how many residences each receptor is worth</w:t>
      </w:r>
      <w:r w:rsidR="00A14467">
        <w:t xml:space="preserve"> to facilitate the calculation of the SLU’s BER</w:t>
      </w:r>
      <w:r w:rsidR="00EB6B9A">
        <w:t>.</w:t>
      </w:r>
    </w:p>
    <w:p w14:paraId="66E728DA" w14:textId="5893166C" w:rsidR="00C51FD2" w:rsidRPr="005A60FD" w:rsidRDefault="00894F43" w:rsidP="008856E8">
      <w:r w:rsidRPr="005A60FD">
        <w:rPr>
          <w:noProof/>
        </w:rPr>
        <mc:AlternateContent>
          <mc:Choice Requires="wps">
            <w:drawing>
              <wp:anchor distT="0" distB="0" distL="114300" distR="114300" simplePos="0" relativeHeight="251786240" behindDoc="0" locked="0" layoutInCell="1" allowOverlap="1" wp14:anchorId="50C39EE1" wp14:editId="53393B68">
                <wp:simplePos x="0" y="0"/>
                <wp:positionH relativeFrom="column">
                  <wp:posOffset>348921</wp:posOffset>
                </wp:positionH>
                <wp:positionV relativeFrom="paragraph">
                  <wp:posOffset>3169745</wp:posOffset>
                </wp:positionV>
                <wp:extent cx="5326380" cy="332105"/>
                <wp:effectExtent l="0" t="0" r="7620" b="0"/>
                <wp:wrapTopAndBottom/>
                <wp:docPr id="203" name="Text Box 203"/>
                <wp:cNvGraphicFramePr/>
                <a:graphic xmlns:a="http://schemas.openxmlformats.org/drawingml/2006/main">
                  <a:graphicData uri="http://schemas.microsoft.com/office/word/2010/wordprocessingShape">
                    <wps:wsp>
                      <wps:cNvSpPr txBox="1"/>
                      <wps:spPr>
                        <a:xfrm>
                          <a:off x="0" y="0"/>
                          <a:ext cx="5326380" cy="332105"/>
                        </a:xfrm>
                        <a:prstGeom prst="rect">
                          <a:avLst/>
                        </a:prstGeom>
                        <a:solidFill>
                          <a:prstClr val="white"/>
                        </a:solidFill>
                        <a:ln>
                          <a:noFill/>
                        </a:ln>
                      </wps:spPr>
                      <wps:txbx>
                        <w:txbxContent>
                          <w:p w14:paraId="6531EC73" w14:textId="2838A629" w:rsidR="00F910C5" w:rsidRPr="00F910C5" w:rsidRDefault="00F910C5" w:rsidP="00F910C5">
                            <w:pPr>
                              <w:pStyle w:val="Caption"/>
                              <w:rPr>
                                <w:rFonts w:eastAsiaTheme="minorHAnsi"/>
                                <w:noProof/>
                                <w:sz w:val="22"/>
                                <w:szCs w:val="22"/>
                              </w:rPr>
                            </w:pPr>
                            <w:bookmarkStart w:id="106" w:name="_Ref114138307"/>
                            <w:bookmarkStart w:id="107" w:name="_Toc153378632"/>
                            <w:r w:rsidRPr="00F910C5">
                              <w:rPr>
                                <w:sz w:val="22"/>
                                <w:szCs w:val="22"/>
                              </w:rPr>
                              <w:t xml:space="preserve">Equation </w:t>
                            </w:r>
                            <w:r w:rsidRPr="00F910C5">
                              <w:rPr>
                                <w:sz w:val="22"/>
                                <w:szCs w:val="22"/>
                              </w:rPr>
                              <w:fldChar w:fldCharType="begin"/>
                            </w:r>
                            <w:r w:rsidRPr="00F910C5">
                              <w:rPr>
                                <w:sz w:val="22"/>
                                <w:szCs w:val="22"/>
                              </w:rPr>
                              <w:instrText xml:space="preserve"> SEQ Equation \* ARABIC </w:instrText>
                            </w:r>
                            <w:r w:rsidRPr="00F910C5">
                              <w:rPr>
                                <w:sz w:val="22"/>
                                <w:szCs w:val="22"/>
                              </w:rPr>
                              <w:fldChar w:fldCharType="separate"/>
                            </w:r>
                            <w:r w:rsidR="00976DFD">
                              <w:rPr>
                                <w:noProof/>
                                <w:sz w:val="22"/>
                                <w:szCs w:val="22"/>
                              </w:rPr>
                              <w:t>4</w:t>
                            </w:r>
                            <w:r w:rsidRPr="00F910C5">
                              <w:rPr>
                                <w:sz w:val="22"/>
                                <w:szCs w:val="22"/>
                              </w:rPr>
                              <w:fldChar w:fldCharType="end"/>
                            </w:r>
                            <w:bookmarkEnd w:id="106"/>
                            <w:r w:rsidR="001B084D">
                              <w:rPr>
                                <w:sz w:val="22"/>
                                <w:szCs w:val="22"/>
                              </w:rPr>
                              <w:t xml:space="preserve"> BER</w:t>
                            </w:r>
                            <w:r w:rsidRPr="00F910C5">
                              <w:rPr>
                                <w:sz w:val="22"/>
                                <w:szCs w:val="22"/>
                              </w:rPr>
                              <w:t xml:space="preserve"> Equation</w:t>
                            </w:r>
                            <w:bookmarkEnd w:id="10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39EE1" id="Text Box 203" o:spid="_x0000_s1036" type="#_x0000_t202" style="position:absolute;left:0;text-align:left;margin-left:27.45pt;margin-top:249.6pt;width:419.4pt;height:26.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" stroked="f">
                <v:textbox inset="0,0,0,0">
                  <w:txbxContent>
                    <w:p w14:paraId="6531EC73" w14:textId="2838A629" w:rsidR="00F910C5" w:rsidRPr="00F910C5" w:rsidRDefault="00F910C5" w:rsidP="00F910C5">
                      <w:pPr>
                        <w:pStyle w:val="Caption"/>
                        <w:rPr>
                          <w:rFonts w:eastAsiaTheme="minorHAnsi"/>
                          <w:noProof/>
                          <w:sz w:val="22"/>
                          <w:szCs w:val="22"/>
                        </w:rPr>
                      </w:pPr>
                      <w:bookmarkStart w:id="117" w:name="_Ref114138307"/>
                      <w:bookmarkStart w:id="118" w:name="_Toc153378632"/>
                      <w:r w:rsidRPr="00F910C5">
                        <w:rPr>
                          <w:sz w:val="22"/>
                          <w:szCs w:val="22"/>
                        </w:rPr>
                        <w:t xml:space="preserve">Equation </w:t>
                      </w:r>
                      <w:r w:rsidRPr="00F910C5">
                        <w:rPr>
                          <w:sz w:val="22"/>
                          <w:szCs w:val="22"/>
                        </w:rPr>
                        <w:fldChar w:fldCharType="begin"/>
                      </w:r>
                      <w:r w:rsidRPr="00F910C5">
                        <w:rPr>
                          <w:sz w:val="22"/>
                          <w:szCs w:val="22"/>
                        </w:rPr>
                        <w:instrText xml:space="preserve"> SEQ Equation \* ARABIC </w:instrText>
                      </w:r>
                      <w:r w:rsidRPr="00F910C5">
                        <w:rPr>
                          <w:sz w:val="22"/>
                          <w:szCs w:val="22"/>
                        </w:rPr>
                        <w:fldChar w:fldCharType="separate"/>
                      </w:r>
                      <w:r w:rsidR="00976DFD">
                        <w:rPr>
                          <w:noProof/>
                          <w:sz w:val="22"/>
                          <w:szCs w:val="22"/>
                        </w:rPr>
                        <w:t>4</w:t>
                      </w:r>
                      <w:r w:rsidRPr="00F910C5">
                        <w:rPr>
                          <w:sz w:val="22"/>
                          <w:szCs w:val="22"/>
                        </w:rPr>
                        <w:fldChar w:fldCharType="end"/>
                      </w:r>
                      <w:bookmarkEnd w:id="117"/>
                      <w:r w:rsidR="001B084D">
                        <w:rPr>
                          <w:sz w:val="22"/>
                          <w:szCs w:val="22"/>
                        </w:rPr>
                        <w:t xml:space="preserve"> BER</w:t>
                      </w:r>
                      <w:r w:rsidRPr="00F910C5">
                        <w:rPr>
                          <w:sz w:val="22"/>
                          <w:szCs w:val="22"/>
                        </w:rPr>
                        <w:t xml:space="preserve"> Equation</w:t>
                      </w:r>
                      <w:bookmarkEnd w:id="118"/>
                    </w:p>
                  </w:txbxContent>
                </v:textbox>
                <w10:wrap type="topAndBottom"/>
              </v:shape>
            </w:pict>
          </mc:Fallback>
        </mc:AlternateContent>
      </w:r>
      <w:r w:rsidRPr="00085840">
        <w:rPr>
          <w:b/>
          <w:bCs/>
          <w:noProof/>
        </w:rPr>
        <mc:AlternateContent>
          <mc:Choice Requires="wps">
            <w:drawing>
              <wp:anchor distT="0" distB="0" distL="114300" distR="114300" simplePos="0" relativeHeight="251790336" behindDoc="0" locked="0" layoutInCell="1" allowOverlap="1" wp14:anchorId="7110D61E" wp14:editId="55A8DFE5">
                <wp:simplePos x="0" y="0"/>
                <wp:positionH relativeFrom="column">
                  <wp:posOffset>353060</wp:posOffset>
                </wp:positionH>
                <wp:positionV relativeFrom="paragraph">
                  <wp:posOffset>1073894</wp:posOffset>
                </wp:positionV>
                <wp:extent cx="5326380" cy="1961515"/>
                <wp:effectExtent l="0" t="0" r="26670" b="19685"/>
                <wp:wrapTopAndBottom/>
                <wp:docPr id="206" name="Rectangle 206"/>
                <wp:cNvGraphicFramePr/>
                <a:graphic xmlns:a="http://schemas.openxmlformats.org/drawingml/2006/main">
                  <a:graphicData uri="http://schemas.microsoft.com/office/word/2010/wordprocessingShape">
                    <wps:wsp>
                      <wps:cNvSpPr/>
                      <wps:spPr>
                        <a:xfrm>
                          <a:off x="0" y="0"/>
                          <a:ext cx="5326380" cy="196151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693E4" w14:textId="567CBCF9" w:rsidR="00F910C5" w:rsidRPr="008E250E" w:rsidRDefault="00F24EA5" w:rsidP="00F910C5">
                            <w:pPr>
                              <w:keepNext/>
                              <w:keepLines/>
                              <w:spacing w:after="0"/>
                              <w:ind w:left="90" w:right="124"/>
                              <w:contextualSpacing/>
                              <w:jc w:val="left"/>
                              <w:rPr>
                                <w:noProof/>
                                <w:color w:val="000000" w:themeColor="text1"/>
                              </w:rPr>
                            </w:pPr>
                            <m:oMathPara>
                              <m:oMath>
                                <m:d>
                                  <m:dPr>
                                    <m:begChr m:val="["/>
                                    <m:endChr m:val="]"/>
                                    <m:ctrlPr>
                                      <w:rPr>
                                        <w:rFonts w:ascii="Cambria Math" w:hAnsi="Cambria Math"/>
                                        <w:color w:val="000000" w:themeColor="text1"/>
                                      </w:rPr>
                                    </m:ctrlPr>
                                  </m:dPr>
                                  <m:e>
                                    <m:d>
                                      <m:dPr>
                                        <m:ctrlPr>
                                          <w:rPr>
                                            <w:rFonts w:ascii="Cambria Math" w:hAnsi="Cambria Math"/>
                                            <w:color w:val="000000" w:themeColor="text1"/>
                                          </w:rPr>
                                        </m:ctrlPr>
                                      </m:dPr>
                                      <m:e>
                                        <m:r>
                                          <w:rPr>
                                            <w:rFonts w:ascii="Cambria Math" w:hAnsi="Cambria Math"/>
                                            <w:color w:val="000000" w:themeColor="text1"/>
                                          </w:rPr>
                                          <m:t>a × b × c × d</m:t>
                                        </m:r>
                                      </m:e>
                                    </m:d>
                                    <m:r>
                                      <w:rPr>
                                        <w:rFonts w:ascii="Cambria Math" w:hAnsi="Cambria Math"/>
                                        <w:color w:val="000000" w:themeColor="text1"/>
                                      </w:rPr>
                                      <m:t xml:space="preserve">÷e </m:t>
                                    </m:r>
                                  </m:e>
                                </m:d>
                                <m:r>
                                  <m:rPr>
                                    <m:nor/>
                                  </m:rPr>
                                  <w:rPr>
                                    <w:rFonts w:ascii="Cambria Math" w:hAnsi="Cambria Math"/>
                                    <w:color w:val="000000" w:themeColor="text1"/>
                                  </w:rPr>
                                  <m:t xml:space="preserve"> </m:t>
                                </m:r>
                                <m:r>
                                  <w:rPr>
                                    <w:rFonts w:ascii="Cambria Math" w:hAnsi="Cambria Math"/>
                                    <w:color w:val="000000" w:themeColor="text1"/>
                                  </w:rPr>
                                  <m:t xml:space="preserve">× </m:t>
                                </m:r>
                                <m:d>
                                  <m:dPr>
                                    <m:ctrlPr>
                                      <w:rPr>
                                        <w:rFonts w:ascii="Cambria Math" w:hAnsi="Cambria Math"/>
                                        <w:color w:val="000000" w:themeColor="text1"/>
                                      </w:rPr>
                                    </m:ctrlPr>
                                  </m:dPr>
                                  <m:e>
                                    <m:r>
                                      <w:rPr>
                                        <w:rFonts w:ascii="Cambria Math" w:hAnsi="Cambria Math"/>
                                        <w:color w:val="000000" w:themeColor="text1"/>
                                      </w:rPr>
                                      <m:t>f÷g</m:t>
                                    </m:r>
                                  </m:e>
                                </m:d>
                                <m:r>
                                  <m:rPr>
                                    <m:nor/>
                                  </m:rPr>
                                  <w:rPr>
                                    <w:rFonts w:ascii="Cambria Math" w:hAnsi="Cambria Math"/>
                                    <w:color w:val="000000" w:themeColor="text1"/>
                                  </w:rPr>
                                  <m:t xml:space="preserve"> = BER</m:t>
                                </m:r>
                              </m:oMath>
                            </m:oMathPara>
                          </w:p>
                          <w:p w14:paraId="57E468D2" w14:textId="77777777" w:rsidR="00F910C5" w:rsidRPr="008E250E" w:rsidRDefault="00F910C5" w:rsidP="00F910C5">
                            <w:pPr>
                              <w:keepNext/>
                              <w:keepLines/>
                              <w:spacing w:after="0"/>
                              <w:ind w:left="90" w:right="124"/>
                              <w:contextualSpacing/>
                              <w:jc w:val="left"/>
                              <w:rPr>
                                <w:noProof/>
                                <w:color w:val="000000" w:themeColor="text1"/>
                              </w:rPr>
                            </w:pPr>
                          </w:p>
                          <w:p w14:paraId="709615B4" w14:textId="6F6AD505" w:rsidR="00F910C5" w:rsidRPr="008E250E" w:rsidRDefault="00F910C5" w:rsidP="00F910C5">
                            <w:pPr>
                              <w:keepNext/>
                              <w:keepLines/>
                              <w:spacing w:after="0"/>
                              <w:ind w:left="270" w:right="124"/>
                              <w:contextualSpacing/>
                              <w:jc w:val="left"/>
                              <w:rPr>
                                <w:i/>
                                <w:iCs/>
                                <w:color w:val="000000" w:themeColor="text1"/>
                              </w:rPr>
                            </w:pPr>
                            <w:r w:rsidRPr="008E250E">
                              <w:rPr>
                                <w:noProof/>
                                <w:color w:val="000000" w:themeColor="text1"/>
                              </w:rPr>
                              <w:t>Where:</w:t>
                            </w:r>
                            <w:r w:rsidRPr="008E250E">
                              <w:rPr>
                                <w:noProof/>
                                <w:color w:val="000000" w:themeColor="text1"/>
                              </w:rPr>
                              <w:br/>
                            </w:r>
                            <w:r w:rsidRPr="008E250E">
                              <w:rPr>
                                <w:i/>
                                <w:iCs/>
                                <w:noProof/>
                                <w:color w:val="000000" w:themeColor="text1"/>
                              </w:rPr>
                              <w:t xml:space="preserve">a = </w:t>
                            </w:r>
                            <w:r w:rsidRPr="008E250E">
                              <w:rPr>
                                <w:i/>
                                <w:iCs/>
                                <w:color w:val="000000" w:themeColor="text1"/>
                              </w:rPr>
                              <w:t xml:space="preserve">Average number of users per day in the </w:t>
                            </w:r>
                            <w:r>
                              <w:rPr>
                                <w:i/>
                                <w:iCs/>
                                <w:color w:val="000000" w:themeColor="text1"/>
                              </w:rPr>
                              <w:t xml:space="preserve">area </w:t>
                            </w:r>
                            <w:r w:rsidR="00977398">
                              <w:rPr>
                                <w:i/>
                                <w:iCs/>
                                <w:color w:val="000000" w:themeColor="text1"/>
                              </w:rPr>
                              <w:t>evaluated at</w:t>
                            </w:r>
                            <w:r>
                              <w:rPr>
                                <w:i/>
                                <w:iCs/>
                                <w:color w:val="000000" w:themeColor="text1"/>
                              </w:rPr>
                              <w:t xml:space="preserve"> the</w:t>
                            </w:r>
                            <w:r w:rsidRPr="008E250E">
                              <w:rPr>
                                <w:i/>
                                <w:iCs/>
                                <w:color w:val="000000" w:themeColor="text1"/>
                              </w:rPr>
                              <w:t xml:space="preserve"> SLU</w:t>
                            </w:r>
                          </w:p>
                          <w:p w14:paraId="48CB9D4A" w14:textId="3C119416" w:rsidR="00F910C5" w:rsidRPr="008E250E" w:rsidRDefault="00F910C5" w:rsidP="00F910C5">
                            <w:pPr>
                              <w:keepNext/>
                              <w:keepLines/>
                              <w:spacing w:after="0"/>
                              <w:ind w:left="270" w:right="124"/>
                              <w:contextualSpacing/>
                              <w:rPr>
                                <w:i/>
                                <w:iCs/>
                                <w:color w:val="000000" w:themeColor="text1"/>
                              </w:rPr>
                            </w:pPr>
                            <w:r w:rsidRPr="008E250E">
                              <w:rPr>
                                <w:i/>
                                <w:iCs/>
                                <w:color w:val="000000" w:themeColor="text1"/>
                              </w:rPr>
                              <w:t xml:space="preserve">b = Approximate daily hourly usage by each person in the </w:t>
                            </w:r>
                            <w:r>
                              <w:rPr>
                                <w:i/>
                                <w:iCs/>
                                <w:color w:val="000000" w:themeColor="text1"/>
                              </w:rPr>
                              <w:t xml:space="preserve">area </w:t>
                            </w:r>
                            <w:r w:rsidR="00977398">
                              <w:rPr>
                                <w:i/>
                                <w:iCs/>
                                <w:color w:val="000000" w:themeColor="text1"/>
                              </w:rPr>
                              <w:t>evaluated at</w:t>
                            </w:r>
                            <w:r>
                              <w:rPr>
                                <w:i/>
                                <w:iCs/>
                                <w:color w:val="000000" w:themeColor="text1"/>
                              </w:rPr>
                              <w:t xml:space="preserve"> the</w:t>
                            </w:r>
                            <w:r w:rsidRPr="008E250E">
                              <w:rPr>
                                <w:i/>
                                <w:iCs/>
                                <w:color w:val="000000" w:themeColor="text1"/>
                              </w:rPr>
                              <w:t xml:space="preserve"> SLU</w:t>
                            </w:r>
                          </w:p>
                          <w:p w14:paraId="465E064F"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c = </w:t>
                            </w:r>
                            <w:r w:rsidRPr="008E250E">
                              <w:rPr>
                                <w:i/>
                                <w:iCs/>
                                <w:color w:val="000000" w:themeColor="text1"/>
                              </w:rPr>
                              <w:t>Number of days per week the SLU is operational</w:t>
                            </w:r>
                          </w:p>
                          <w:p w14:paraId="2024EA28"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d = </w:t>
                            </w:r>
                            <w:r w:rsidRPr="008E250E">
                              <w:rPr>
                                <w:i/>
                                <w:iCs/>
                                <w:color w:val="000000" w:themeColor="text1"/>
                              </w:rPr>
                              <w:t>Number of weeks per year the SLU is operational</w:t>
                            </w:r>
                          </w:p>
                          <w:p w14:paraId="4337B1C2" w14:textId="52EBA468" w:rsidR="00F910C5"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e = </w:t>
                            </w:r>
                            <w:r w:rsidRPr="008E250E">
                              <w:rPr>
                                <w:i/>
                                <w:iCs/>
                                <w:color w:val="000000" w:themeColor="text1"/>
                              </w:rPr>
                              <w:t>Residential Person-Hours per year available for use</w:t>
                            </w:r>
                            <w:r w:rsidR="00744F96">
                              <w:rPr>
                                <w:i/>
                                <w:iCs/>
                                <w:color w:val="000000" w:themeColor="text1"/>
                              </w:rPr>
                              <w:t xml:space="preserve"> (</w:t>
                            </w:r>
                            <w:r w:rsidR="00785BAF">
                              <w:rPr>
                                <w:i/>
                                <w:iCs/>
                                <w:color w:val="000000" w:themeColor="text1"/>
                              </w:rPr>
                              <w:t>22,513</w:t>
                            </w:r>
                            <w:r w:rsidR="00744F96">
                              <w:rPr>
                                <w:i/>
                                <w:iCs/>
                                <w:color w:val="000000" w:themeColor="text1"/>
                              </w:rPr>
                              <w:t xml:space="preserve"> person</w:t>
                            </w:r>
                            <w:r w:rsidR="00A14BCF">
                              <w:rPr>
                                <w:i/>
                                <w:iCs/>
                                <w:color w:val="000000" w:themeColor="text1"/>
                              </w:rPr>
                              <w:t>-</w:t>
                            </w:r>
                            <w:r w:rsidR="00744F96">
                              <w:rPr>
                                <w:i/>
                                <w:iCs/>
                                <w:color w:val="000000" w:themeColor="text1"/>
                              </w:rPr>
                              <w:t>hours)</w:t>
                            </w:r>
                          </w:p>
                          <w:p w14:paraId="0454454C"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f = </w:t>
                            </w:r>
                            <w:r w:rsidRPr="008E250E">
                              <w:rPr>
                                <w:i/>
                                <w:iCs/>
                                <w:color w:val="000000" w:themeColor="text1"/>
                              </w:rPr>
                              <w:t>Number of benefited receptors evaluated</w:t>
                            </w:r>
                            <w:r>
                              <w:rPr>
                                <w:i/>
                                <w:iCs/>
                                <w:color w:val="000000" w:themeColor="text1"/>
                              </w:rPr>
                              <w:t xml:space="preserve"> at the SLU</w:t>
                            </w:r>
                          </w:p>
                          <w:p w14:paraId="2FF336FF" w14:textId="77777777" w:rsidR="00F910C5" w:rsidRPr="008E250E" w:rsidRDefault="00F910C5" w:rsidP="00F910C5">
                            <w:pPr>
                              <w:keepNext/>
                              <w:keepLines/>
                              <w:spacing w:after="0"/>
                              <w:ind w:left="270" w:right="124"/>
                              <w:contextualSpacing/>
                              <w:rPr>
                                <w:i/>
                                <w:iCs/>
                                <w:color w:val="000000" w:themeColor="text1"/>
                              </w:rPr>
                            </w:pPr>
                            <w:r w:rsidRPr="008E250E">
                              <w:rPr>
                                <w:i/>
                                <w:iCs/>
                                <w:color w:val="000000" w:themeColor="text1"/>
                              </w:rPr>
                              <w:t>g = Total number of receptors evaluated</w:t>
                            </w:r>
                            <w:r>
                              <w:rPr>
                                <w:i/>
                                <w:iCs/>
                                <w:color w:val="000000" w:themeColor="text1"/>
                              </w:rPr>
                              <w:t xml:space="preserve"> at the SLU</w:t>
                            </w:r>
                          </w:p>
                          <w:p w14:paraId="4486D989" w14:textId="77777777" w:rsidR="00F910C5" w:rsidRPr="004B0B51" w:rsidRDefault="00F910C5" w:rsidP="00F910C5">
                            <w:pPr>
                              <w:keepNext/>
                              <w:keepLines/>
                              <w:spacing w:after="0"/>
                              <w:ind w:left="270" w:right="124"/>
                              <w:contextualSpacing/>
                              <w:rPr>
                                <w:i/>
                                <w:iCs/>
                                <w:noProof/>
                                <w:color w:val="000000" w:themeColor="text1"/>
                              </w:rPr>
                            </w:pPr>
                          </w:p>
                          <w:p w14:paraId="4AAB4647" w14:textId="77777777" w:rsidR="00F910C5" w:rsidRDefault="00F910C5" w:rsidP="00F910C5"/>
                          <w:p w14:paraId="27B3F3BA" w14:textId="0A6A831D" w:rsidR="00F910C5" w:rsidRPr="008E250E" w:rsidRDefault="00F24EA5" w:rsidP="00F910C5">
                            <w:pPr>
                              <w:keepNext/>
                              <w:keepLines/>
                              <w:spacing w:after="0"/>
                              <w:ind w:left="90" w:right="124"/>
                              <w:contextualSpacing/>
                              <w:jc w:val="left"/>
                              <w:rPr>
                                <w:noProof/>
                                <w:color w:val="000000" w:themeColor="text1"/>
                              </w:rPr>
                            </w:pPr>
                            <m:oMathPara>
                              <m:oMath>
                                <m:d>
                                  <m:dPr>
                                    <m:begChr m:val="["/>
                                    <m:endChr m:val="]"/>
                                    <m:ctrlPr>
                                      <w:rPr>
                                        <w:rFonts w:ascii="Cambria Math" w:hAnsi="Cambria Math"/>
                                        <w:color w:val="000000" w:themeColor="text1"/>
                                      </w:rPr>
                                    </m:ctrlPr>
                                  </m:dPr>
                                  <m:e>
                                    <m:d>
                                      <m:dPr>
                                        <m:ctrlPr>
                                          <w:rPr>
                                            <w:rFonts w:ascii="Cambria Math" w:hAnsi="Cambria Math"/>
                                            <w:color w:val="000000" w:themeColor="text1"/>
                                          </w:rPr>
                                        </m:ctrlPr>
                                      </m:dPr>
                                      <m:e>
                                        <m:r>
                                          <w:rPr>
                                            <w:rFonts w:ascii="Cambria Math" w:hAnsi="Cambria Math"/>
                                            <w:color w:val="000000" w:themeColor="text1"/>
                                          </w:rPr>
                                          <m:t>a × b × c × d</m:t>
                                        </m:r>
                                      </m:e>
                                    </m:d>
                                    <m:r>
                                      <w:rPr>
                                        <w:rFonts w:ascii="Cambria Math" w:hAnsi="Cambria Math"/>
                                        <w:color w:val="000000" w:themeColor="text1"/>
                                      </w:rPr>
                                      <m:t xml:space="preserve">÷e </m:t>
                                    </m:r>
                                  </m:e>
                                </m:d>
                                <m:r>
                                  <m:rPr>
                                    <m:nor/>
                                  </m:rPr>
                                  <w:rPr>
                                    <w:rFonts w:ascii="Cambria Math" w:hAnsi="Cambria Math"/>
                                    <w:color w:val="000000" w:themeColor="text1"/>
                                  </w:rPr>
                                  <m:t xml:space="preserve"> = ER</m:t>
                                </m:r>
                              </m:oMath>
                            </m:oMathPara>
                          </w:p>
                          <w:p w14:paraId="3D99E98F" w14:textId="77777777" w:rsidR="00F910C5" w:rsidRPr="008E250E" w:rsidRDefault="00F910C5" w:rsidP="00F910C5">
                            <w:pPr>
                              <w:keepNext/>
                              <w:keepLines/>
                              <w:spacing w:after="0"/>
                              <w:ind w:left="90" w:right="124"/>
                              <w:contextualSpacing/>
                              <w:jc w:val="left"/>
                              <w:rPr>
                                <w:noProof/>
                                <w:color w:val="000000" w:themeColor="text1"/>
                              </w:rPr>
                            </w:pPr>
                          </w:p>
                          <w:p w14:paraId="54A1D543" w14:textId="5EE8149C" w:rsidR="00F910C5" w:rsidRPr="008E250E" w:rsidRDefault="00F910C5" w:rsidP="00F910C5">
                            <w:pPr>
                              <w:keepNext/>
                              <w:keepLines/>
                              <w:spacing w:after="0"/>
                              <w:ind w:left="270" w:right="124"/>
                              <w:contextualSpacing/>
                              <w:jc w:val="left"/>
                              <w:rPr>
                                <w:i/>
                                <w:iCs/>
                                <w:color w:val="000000" w:themeColor="text1"/>
                              </w:rPr>
                            </w:pPr>
                            <w:r w:rsidRPr="008E250E">
                              <w:rPr>
                                <w:noProof/>
                                <w:color w:val="000000" w:themeColor="text1"/>
                              </w:rPr>
                              <w:t>Where:</w:t>
                            </w:r>
                            <w:r w:rsidRPr="008E250E">
                              <w:rPr>
                                <w:noProof/>
                                <w:color w:val="000000" w:themeColor="text1"/>
                              </w:rPr>
                              <w:br/>
                            </w:r>
                            <w:r w:rsidRPr="008E250E">
                              <w:rPr>
                                <w:i/>
                                <w:iCs/>
                                <w:noProof/>
                                <w:color w:val="000000" w:themeColor="text1"/>
                              </w:rPr>
                              <w:t xml:space="preserve">a = </w:t>
                            </w:r>
                            <w:r w:rsidRPr="008E250E">
                              <w:rPr>
                                <w:i/>
                                <w:iCs/>
                                <w:color w:val="000000" w:themeColor="text1"/>
                              </w:rPr>
                              <w:t xml:space="preserve">Average number of users per day </w:t>
                            </w:r>
                            <w:proofErr w:type="gramStart"/>
                            <w:r w:rsidRPr="008E250E">
                              <w:rPr>
                                <w:i/>
                                <w:iCs/>
                                <w:color w:val="000000" w:themeColor="text1"/>
                              </w:rPr>
                              <w:t xml:space="preserve">in the </w:t>
                            </w:r>
                            <w:r>
                              <w:rPr>
                                <w:i/>
                                <w:iCs/>
                                <w:color w:val="000000" w:themeColor="text1"/>
                              </w:rPr>
                              <w:t>area of</w:t>
                            </w:r>
                            <w:proofErr w:type="gramEnd"/>
                            <w:r>
                              <w:rPr>
                                <w:i/>
                                <w:iCs/>
                                <w:color w:val="000000" w:themeColor="text1"/>
                              </w:rPr>
                              <w:t xml:space="preserve"> the</w:t>
                            </w:r>
                            <w:r w:rsidRPr="008E250E">
                              <w:rPr>
                                <w:i/>
                                <w:iCs/>
                                <w:color w:val="000000" w:themeColor="text1"/>
                              </w:rPr>
                              <w:t xml:space="preserve"> SLU</w:t>
                            </w:r>
                            <w:r>
                              <w:rPr>
                                <w:i/>
                                <w:iCs/>
                                <w:color w:val="000000" w:themeColor="text1"/>
                              </w:rPr>
                              <w:t xml:space="preserve"> evaluated</w:t>
                            </w:r>
                          </w:p>
                          <w:p w14:paraId="5F7F3BA9" w14:textId="086B9BBD" w:rsidR="00F910C5" w:rsidRPr="008E250E" w:rsidRDefault="00F910C5" w:rsidP="00F910C5">
                            <w:pPr>
                              <w:keepNext/>
                              <w:keepLines/>
                              <w:spacing w:after="0"/>
                              <w:ind w:left="270" w:right="124"/>
                              <w:contextualSpacing/>
                              <w:rPr>
                                <w:i/>
                                <w:iCs/>
                                <w:color w:val="000000" w:themeColor="text1"/>
                              </w:rPr>
                            </w:pPr>
                            <w:r w:rsidRPr="008E250E">
                              <w:rPr>
                                <w:i/>
                                <w:iCs/>
                                <w:color w:val="000000" w:themeColor="text1"/>
                              </w:rPr>
                              <w:t xml:space="preserve">b = Approximate daily hourly usage by each person </w:t>
                            </w:r>
                            <w:proofErr w:type="gramStart"/>
                            <w:r w:rsidRPr="008E250E">
                              <w:rPr>
                                <w:i/>
                                <w:iCs/>
                                <w:color w:val="000000" w:themeColor="text1"/>
                              </w:rPr>
                              <w:t xml:space="preserve">in the </w:t>
                            </w:r>
                            <w:r>
                              <w:rPr>
                                <w:i/>
                                <w:iCs/>
                                <w:color w:val="000000" w:themeColor="text1"/>
                              </w:rPr>
                              <w:t>area of</w:t>
                            </w:r>
                            <w:proofErr w:type="gramEnd"/>
                            <w:r>
                              <w:rPr>
                                <w:i/>
                                <w:iCs/>
                                <w:color w:val="000000" w:themeColor="text1"/>
                              </w:rPr>
                              <w:t xml:space="preserve"> the</w:t>
                            </w:r>
                            <w:r w:rsidRPr="008E250E">
                              <w:rPr>
                                <w:i/>
                                <w:iCs/>
                                <w:color w:val="000000" w:themeColor="text1"/>
                              </w:rPr>
                              <w:t xml:space="preserve"> SLU</w:t>
                            </w:r>
                            <w:r>
                              <w:rPr>
                                <w:i/>
                                <w:iCs/>
                                <w:color w:val="000000" w:themeColor="text1"/>
                              </w:rPr>
                              <w:t xml:space="preserve"> evaluated</w:t>
                            </w:r>
                            <w:r w:rsidRPr="008E250E" w:rsidDel="00A24309">
                              <w:rPr>
                                <w:i/>
                                <w:iCs/>
                                <w:color w:val="000000" w:themeColor="text1"/>
                              </w:rPr>
                              <w:t xml:space="preserve"> </w:t>
                            </w:r>
                          </w:p>
                          <w:p w14:paraId="2F20B7CF"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c = </w:t>
                            </w:r>
                            <w:r w:rsidRPr="008E250E">
                              <w:rPr>
                                <w:i/>
                                <w:iCs/>
                                <w:color w:val="000000" w:themeColor="text1"/>
                              </w:rPr>
                              <w:t>Number of days per week the SLU is operational</w:t>
                            </w:r>
                          </w:p>
                          <w:p w14:paraId="15384BE1"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d = </w:t>
                            </w:r>
                            <w:r w:rsidRPr="008E250E">
                              <w:rPr>
                                <w:i/>
                                <w:iCs/>
                                <w:color w:val="000000" w:themeColor="text1"/>
                              </w:rPr>
                              <w:t>Number of weeks per year the SLU is operational</w:t>
                            </w:r>
                          </w:p>
                          <w:p w14:paraId="2BC3BBC0" w14:textId="77777777" w:rsidR="00F910C5" w:rsidRPr="004B0B51" w:rsidRDefault="00F910C5" w:rsidP="00F910C5">
                            <w:pPr>
                              <w:keepNext/>
                              <w:keepLines/>
                              <w:spacing w:after="0"/>
                              <w:ind w:left="270" w:right="124"/>
                              <w:contextualSpacing/>
                              <w:rPr>
                                <w:i/>
                                <w:iCs/>
                                <w:noProof/>
                                <w:color w:val="000000" w:themeColor="text1"/>
                              </w:rPr>
                            </w:pPr>
                            <w:r w:rsidRPr="008E250E">
                              <w:rPr>
                                <w:i/>
                                <w:iCs/>
                                <w:noProof/>
                                <w:color w:val="000000" w:themeColor="text1"/>
                              </w:rPr>
                              <w:t xml:space="preserve">e = </w:t>
                            </w:r>
                            <w:r w:rsidRPr="008E250E">
                              <w:rPr>
                                <w:i/>
                                <w:iCs/>
                                <w:color w:val="000000" w:themeColor="text1"/>
                              </w:rPr>
                              <w:t>Residential Person-Hours per year available for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D61E" id="Rectangle 206" o:spid="_x0000_s1037" style="position:absolute;left:0;text-align:left;margin-left:27.8pt;margin-top:84.55pt;width:419.4pt;height:1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" fillcolor="#d8d8d8 [2732]" strokecolor="black [3213]" strokeweight="1pt">
                <v:textbox>
                  <w:txbxContent>
                    <w:p w14:paraId="3A8693E4" w14:textId="567CBCF9" w:rsidR="00F910C5" w:rsidRPr="008E250E" w:rsidRDefault="00205788" w:rsidP="00F910C5">
                      <w:pPr>
                        <w:keepNext/>
                        <w:keepLines/>
                        <w:spacing w:after="0"/>
                        <w:ind w:left="90" w:right="124"/>
                        <w:contextualSpacing/>
                        <w:jc w:val="left"/>
                        <w:rPr>
                          <w:noProof/>
                          <w:color w:val="000000" w:themeColor="text1"/>
                        </w:rPr>
                      </w:pPr>
                      <m:oMathPara>
                        <m:oMath>
                          <m:d>
                            <m:dPr>
                              <m:begChr m:val="["/>
                              <m:endChr m:val="]"/>
                              <m:ctrlPr>
                                <w:rPr>
                                  <w:rFonts w:ascii="Cambria Math" w:hAnsi="Cambria Math"/>
                                  <w:color w:val="000000" w:themeColor="text1"/>
                                </w:rPr>
                              </m:ctrlPr>
                            </m:dPr>
                            <m:e>
                              <m:d>
                                <m:dPr>
                                  <m:ctrlPr>
                                    <w:rPr>
                                      <w:rFonts w:ascii="Cambria Math" w:hAnsi="Cambria Math"/>
                                      <w:color w:val="000000" w:themeColor="text1"/>
                                    </w:rPr>
                                  </m:ctrlPr>
                                </m:dPr>
                                <m:e>
                                  <m:r>
                                    <w:rPr>
                                      <w:rFonts w:ascii="Cambria Math" w:hAnsi="Cambria Math"/>
                                      <w:color w:val="000000" w:themeColor="text1"/>
                                    </w:rPr>
                                    <m:t>a × b × c × d</m:t>
                                  </m:r>
                                </m:e>
                              </m:d>
                              <m:r>
                                <w:rPr>
                                  <w:rFonts w:ascii="Cambria Math" w:hAnsi="Cambria Math"/>
                                  <w:color w:val="000000" w:themeColor="text1"/>
                                </w:rPr>
                                <m:t xml:space="preserve">÷e </m:t>
                              </m:r>
                            </m:e>
                          </m:d>
                          <m:r>
                            <m:rPr>
                              <m:nor/>
                            </m:rPr>
                            <w:rPr>
                              <w:rFonts w:ascii="Cambria Math" w:hAnsi="Cambria Math"/>
                              <w:color w:val="000000" w:themeColor="text1"/>
                            </w:rPr>
                            <m:t xml:space="preserve"> </m:t>
                          </m:r>
                          <m:r>
                            <w:rPr>
                              <w:rFonts w:ascii="Cambria Math" w:hAnsi="Cambria Math"/>
                              <w:color w:val="000000" w:themeColor="text1"/>
                            </w:rPr>
                            <m:t xml:space="preserve">× </m:t>
                          </m:r>
                          <m:d>
                            <m:dPr>
                              <m:ctrlPr>
                                <w:rPr>
                                  <w:rFonts w:ascii="Cambria Math" w:hAnsi="Cambria Math"/>
                                  <w:color w:val="000000" w:themeColor="text1"/>
                                </w:rPr>
                              </m:ctrlPr>
                            </m:dPr>
                            <m:e>
                              <m:r>
                                <w:rPr>
                                  <w:rFonts w:ascii="Cambria Math" w:hAnsi="Cambria Math"/>
                                  <w:color w:val="000000" w:themeColor="text1"/>
                                </w:rPr>
                                <m:t>f÷g</m:t>
                              </m:r>
                            </m:e>
                          </m:d>
                          <m:r>
                            <m:rPr>
                              <m:nor/>
                            </m:rPr>
                            <w:rPr>
                              <w:rFonts w:ascii="Cambria Math" w:hAnsi="Cambria Math"/>
                              <w:color w:val="000000" w:themeColor="text1"/>
                            </w:rPr>
                            <m:t xml:space="preserve"> = BER</m:t>
                          </m:r>
                        </m:oMath>
                      </m:oMathPara>
                    </w:p>
                    <w:p w14:paraId="57E468D2" w14:textId="77777777" w:rsidR="00F910C5" w:rsidRPr="008E250E" w:rsidRDefault="00F910C5" w:rsidP="00F910C5">
                      <w:pPr>
                        <w:keepNext/>
                        <w:keepLines/>
                        <w:spacing w:after="0"/>
                        <w:ind w:left="90" w:right="124"/>
                        <w:contextualSpacing/>
                        <w:jc w:val="left"/>
                        <w:rPr>
                          <w:noProof/>
                          <w:color w:val="000000" w:themeColor="text1"/>
                        </w:rPr>
                      </w:pPr>
                    </w:p>
                    <w:p w14:paraId="709615B4" w14:textId="6F6AD505" w:rsidR="00F910C5" w:rsidRPr="008E250E" w:rsidRDefault="00F910C5" w:rsidP="00F910C5">
                      <w:pPr>
                        <w:keepNext/>
                        <w:keepLines/>
                        <w:spacing w:after="0"/>
                        <w:ind w:left="270" w:right="124"/>
                        <w:contextualSpacing/>
                        <w:jc w:val="left"/>
                        <w:rPr>
                          <w:i/>
                          <w:iCs/>
                          <w:color w:val="000000" w:themeColor="text1"/>
                        </w:rPr>
                      </w:pPr>
                      <w:r w:rsidRPr="008E250E">
                        <w:rPr>
                          <w:noProof/>
                          <w:color w:val="000000" w:themeColor="text1"/>
                        </w:rPr>
                        <w:t>Where:</w:t>
                      </w:r>
                      <w:r w:rsidRPr="008E250E">
                        <w:rPr>
                          <w:noProof/>
                          <w:color w:val="000000" w:themeColor="text1"/>
                        </w:rPr>
                        <w:br/>
                      </w:r>
                      <w:r w:rsidRPr="008E250E">
                        <w:rPr>
                          <w:i/>
                          <w:iCs/>
                          <w:noProof/>
                          <w:color w:val="000000" w:themeColor="text1"/>
                        </w:rPr>
                        <w:t xml:space="preserve">a = </w:t>
                      </w:r>
                      <w:r w:rsidRPr="008E250E">
                        <w:rPr>
                          <w:i/>
                          <w:iCs/>
                          <w:color w:val="000000" w:themeColor="text1"/>
                        </w:rPr>
                        <w:t xml:space="preserve">Average number of users per day in the </w:t>
                      </w:r>
                      <w:r>
                        <w:rPr>
                          <w:i/>
                          <w:iCs/>
                          <w:color w:val="000000" w:themeColor="text1"/>
                        </w:rPr>
                        <w:t xml:space="preserve">area </w:t>
                      </w:r>
                      <w:r w:rsidR="00977398">
                        <w:rPr>
                          <w:i/>
                          <w:iCs/>
                          <w:color w:val="000000" w:themeColor="text1"/>
                        </w:rPr>
                        <w:t>evaluated at</w:t>
                      </w:r>
                      <w:r>
                        <w:rPr>
                          <w:i/>
                          <w:iCs/>
                          <w:color w:val="000000" w:themeColor="text1"/>
                        </w:rPr>
                        <w:t xml:space="preserve"> the</w:t>
                      </w:r>
                      <w:r w:rsidRPr="008E250E">
                        <w:rPr>
                          <w:i/>
                          <w:iCs/>
                          <w:color w:val="000000" w:themeColor="text1"/>
                        </w:rPr>
                        <w:t xml:space="preserve"> SLU</w:t>
                      </w:r>
                    </w:p>
                    <w:p w14:paraId="48CB9D4A" w14:textId="3C119416" w:rsidR="00F910C5" w:rsidRPr="008E250E" w:rsidRDefault="00F910C5" w:rsidP="00F910C5">
                      <w:pPr>
                        <w:keepNext/>
                        <w:keepLines/>
                        <w:spacing w:after="0"/>
                        <w:ind w:left="270" w:right="124"/>
                        <w:contextualSpacing/>
                        <w:rPr>
                          <w:i/>
                          <w:iCs/>
                          <w:color w:val="000000" w:themeColor="text1"/>
                        </w:rPr>
                      </w:pPr>
                      <w:r w:rsidRPr="008E250E">
                        <w:rPr>
                          <w:i/>
                          <w:iCs/>
                          <w:color w:val="000000" w:themeColor="text1"/>
                        </w:rPr>
                        <w:t xml:space="preserve">b = Approximate daily hourly usage by each person in the </w:t>
                      </w:r>
                      <w:r>
                        <w:rPr>
                          <w:i/>
                          <w:iCs/>
                          <w:color w:val="000000" w:themeColor="text1"/>
                        </w:rPr>
                        <w:t xml:space="preserve">area </w:t>
                      </w:r>
                      <w:r w:rsidR="00977398">
                        <w:rPr>
                          <w:i/>
                          <w:iCs/>
                          <w:color w:val="000000" w:themeColor="text1"/>
                        </w:rPr>
                        <w:t>evaluated at</w:t>
                      </w:r>
                      <w:r>
                        <w:rPr>
                          <w:i/>
                          <w:iCs/>
                          <w:color w:val="000000" w:themeColor="text1"/>
                        </w:rPr>
                        <w:t xml:space="preserve"> the</w:t>
                      </w:r>
                      <w:r w:rsidRPr="008E250E">
                        <w:rPr>
                          <w:i/>
                          <w:iCs/>
                          <w:color w:val="000000" w:themeColor="text1"/>
                        </w:rPr>
                        <w:t xml:space="preserve"> SLU</w:t>
                      </w:r>
                    </w:p>
                    <w:p w14:paraId="465E064F"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c = </w:t>
                      </w:r>
                      <w:r w:rsidRPr="008E250E">
                        <w:rPr>
                          <w:i/>
                          <w:iCs/>
                          <w:color w:val="000000" w:themeColor="text1"/>
                        </w:rPr>
                        <w:t>Number of days per week the SLU is operational</w:t>
                      </w:r>
                    </w:p>
                    <w:p w14:paraId="2024EA28"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d = </w:t>
                      </w:r>
                      <w:r w:rsidRPr="008E250E">
                        <w:rPr>
                          <w:i/>
                          <w:iCs/>
                          <w:color w:val="000000" w:themeColor="text1"/>
                        </w:rPr>
                        <w:t>Number of weeks per year the SLU is operational</w:t>
                      </w:r>
                    </w:p>
                    <w:p w14:paraId="4337B1C2" w14:textId="52EBA468" w:rsidR="00F910C5"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e = </w:t>
                      </w:r>
                      <w:r w:rsidRPr="008E250E">
                        <w:rPr>
                          <w:i/>
                          <w:iCs/>
                          <w:color w:val="000000" w:themeColor="text1"/>
                        </w:rPr>
                        <w:t>Residential Person-Hours per year available for use</w:t>
                      </w:r>
                      <w:r w:rsidR="00744F96">
                        <w:rPr>
                          <w:i/>
                          <w:iCs/>
                          <w:color w:val="000000" w:themeColor="text1"/>
                        </w:rPr>
                        <w:t xml:space="preserve"> (</w:t>
                      </w:r>
                      <w:r w:rsidR="00785BAF">
                        <w:rPr>
                          <w:i/>
                          <w:iCs/>
                          <w:color w:val="000000" w:themeColor="text1"/>
                        </w:rPr>
                        <w:t>22,513</w:t>
                      </w:r>
                      <w:r w:rsidR="00744F96">
                        <w:rPr>
                          <w:i/>
                          <w:iCs/>
                          <w:color w:val="000000" w:themeColor="text1"/>
                        </w:rPr>
                        <w:t xml:space="preserve"> person</w:t>
                      </w:r>
                      <w:r w:rsidR="00A14BCF">
                        <w:rPr>
                          <w:i/>
                          <w:iCs/>
                          <w:color w:val="000000" w:themeColor="text1"/>
                        </w:rPr>
                        <w:t>-</w:t>
                      </w:r>
                      <w:r w:rsidR="00744F96">
                        <w:rPr>
                          <w:i/>
                          <w:iCs/>
                          <w:color w:val="000000" w:themeColor="text1"/>
                        </w:rPr>
                        <w:t>hours)</w:t>
                      </w:r>
                    </w:p>
                    <w:p w14:paraId="0454454C"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f = </w:t>
                      </w:r>
                      <w:r w:rsidRPr="008E250E">
                        <w:rPr>
                          <w:i/>
                          <w:iCs/>
                          <w:color w:val="000000" w:themeColor="text1"/>
                        </w:rPr>
                        <w:t>Number of benefited receptors evaluated</w:t>
                      </w:r>
                      <w:r>
                        <w:rPr>
                          <w:i/>
                          <w:iCs/>
                          <w:color w:val="000000" w:themeColor="text1"/>
                        </w:rPr>
                        <w:t xml:space="preserve"> at the SLU</w:t>
                      </w:r>
                    </w:p>
                    <w:p w14:paraId="2FF336FF" w14:textId="77777777" w:rsidR="00F910C5" w:rsidRPr="008E250E" w:rsidRDefault="00F910C5" w:rsidP="00F910C5">
                      <w:pPr>
                        <w:keepNext/>
                        <w:keepLines/>
                        <w:spacing w:after="0"/>
                        <w:ind w:left="270" w:right="124"/>
                        <w:contextualSpacing/>
                        <w:rPr>
                          <w:i/>
                          <w:iCs/>
                          <w:color w:val="000000" w:themeColor="text1"/>
                        </w:rPr>
                      </w:pPr>
                      <w:r w:rsidRPr="008E250E">
                        <w:rPr>
                          <w:i/>
                          <w:iCs/>
                          <w:color w:val="000000" w:themeColor="text1"/>
                        </w:rPr>
                        <w:t>g = Total number of receptors evaluated</w:t>
                      </w:r>
                      <w:r>
                        <w:rPr>
                          <w:i/>
                          <w:iCs/>
                          <w:color w:val="000000" w:themeColor="text1"/>
                        </w:rPr>
                        <w:t xml:space="preserve"> at the SLU</w:t>
                      </w:r>
                    </w:p>
                    <w:p w14:paraId="4486D989" w14:textId="77777777" w:rsidR="00F910C5" w:rsidRPr="004B0B51" w:rsidRDefault="00F910C5" w:rsidP="00F910C5">
                      <w:pPr>
                        <w:keepNext/>
                        <w:keepLines/>
                        <w:spacing w:after="0"/>
                        <w:ind w:left="270" w:right="124"/>
                        <w:contextualSpacing/>
                        <w:rPr>
                          <w:i/>
                          <w:iCs/>
                          <w:noProof/>
                          <w:color w:val="000000" w:themeColor="text1"/>
                        </w:rPr>
                      </w:pPr>
                    </w:p>
                    <w:p w14:paraId="4AAB4647" w14:textId="77777777" w:rsidR="00F910C5" w:rsidRDefault="00F910C5" w:rsidP="00F910C5"/>
                    <w:p w14:paraId="27B3F3BA" w14:textId="0A6A831D" w:rsidR="00F910C5" w:rsidRPr="008E250E" w:rsidRDefault="00205788" w:rsidP="00F910C5">
                      <w:pPr>
                        <w:keepNext/>
                        <w:keepLines/>
                        <w:spacing w:after="0"/>
                        <w:ind w:left="90" w:right="124"/>
                        <w:contextualSpacing/>
                        <w:jc w:val="left"/>
                        <w:rPr>
                          <w:noProof/>
                          <w:color w:val="000000" w:themeColor="text1"/>
                        </w:rPr>
                      </w:pPr>
                      <m:oMathPara>
                        <m:oMath>
                          <m:d>
                            <m:dPr>
                              <m:begChr m:val="["/>
                              <m:endChr m:val="]"/>
                              <m:ctrlPr>
                                <w:rPr>
                                  <w:rFonts w:ascii="Cambria Math" w:hAnsi="Cambria Math"/>
                                  <w:color w:val="000000" w:themeColor="text1"/>
                                </w:rPr>
                              </m:ctrlPr>
                            </m:dPr>
                            <m:e>
                              <m:d>
                                <m:dPr>
                                  <m:ctrlPr>
                                    <w:rPr>
                                      <w:rFonts w:ascii="Cambria Math" w:hAnsi="Cambria Math"/>
                                      <w:color w:val="000000" w:themeColor="text1"/>
                                    </w:rPr>
                                  </m:ctrlPr>
                                </m:dPr>
                                <m:e>
                                  <m:r>
                                    <w:rPr>
                                      <w:rFonts w:ascii="Cambria Math" w:hAnsi="Cambria Math"/>
                                      <w:color w:val="000000" w:themeColor="text1"/>
                                    </w:rPr>
                                    <m:t>a × b × c × d</m:t>
                                  </m:r>
                                </m:e>
                              </m:d>
                              <m:r>
                                <w:rPr>
                                  <w:rFonts w:ascii="Cambria Math" w:hAnsi="Cambria Math"/>
                                  <w:color w:val="000000" w:themeColor="text1"/>
                                </w:rPr>
                                <m:t xml:space="preserve">÷e </m:t>
                              </m:r>
                            </m:e>
                          </m:d>
                          <m:r>
                            <m:rPr>
                              <m:nor/>
                            </m:rPr>
                            <w:rPr>
                              <w:rFonts w:ascii="Cambria Math" w:hAnsi="Cambria Math"/>
                              <w:color w:val="000000" w:themeColor="text1"/>
                            </w:rPr>
                            <m:t xml:space="preserve"> = ER</m:t>
                          </m:r>
                        </m:oMath>
                      </m:oMathPara>
                    </w:p>
                    <w:p w14:paraId="3D99E98F" w14:textId="77777777" w:rsidR="00F910C5" w:rsidRPr="008E250E" w:rsidRDefault="00F910C5" w:rsidP="00F910C5">
                      <w:pPr>
                        <w:keepNext/>
                        <w:keepLines/>
                        <w:spacing w:after="0"/>
                        <w:ind w:left="90" w:right="124"/>
                        <w:contextualSpacing/>
                        <w:jc w:val="left"/>
                        <w:rPr>
                          <w:noProof/>
                          <w:color w:val="000000" w:themeColor="text1"/>
                        </w:rPr>
                      </w:pPr>
                    </w:p>
                    <w:p w14:paraId="54A1D543" w14:textId="5EE8149C" w:rsidR="00F910C5" w:rsidRPr="008E250E" w:rsidRDefault="00F910C5" w:rsidP="00F910C5">
                      <w:pPr>
                        <w:keepNext/>
                        <w:keepLines/>
                        <w:spacing w:after="0"/>
                        <w:ind w:left="270" w:right="124"/>
                        <w:contextualSpacing/>
                        <w:jc w:val="left"/>
                        <w:rPr>
                          <w:i/>
                          <w:iCs/>
                          <w:color w:val="000000" w:themeColor="text1"/>
                        </w:rPr>
                      </w:pPr>
                      <w:r w:rsidRPr="008E250E">
                        <w:rPr>
                          <w:noProof/>
                          <w:color w:val="000000" w:themeColor="text1"/>
                        </w:rPr>
                        <w:t>Where:</w:t>
                      </w:r>
                      <w:r w:rsidRPr="008E250E">
                        <w:rPr>
                          <w:noProof/>
                          <w:color w:val="000000" w:themeColor="text1"/>
                        </w:rPr>
                        <w:br/>
                      </w:r>
                      <w:r w:rsidRPr="008E250E">
                        <w:rPr>
                          <w:i/>
                          <w:iCs/>
                          <w:noProof/>
                          <w:color w:val="000000" w:themeColor="text1"/>
                        </w:rPr>
                        <w:t xml:space="preserve">a = </w:t>
                      </w:r>
                      <w:r w:rsidRPr="008E250E">
                        <w:rPr>
                          <w:i/>
                          <w:iCs/>
                          <w:color w:val="000000" w:themeColor="text1"/>
                        </w:rPr>
                        <w:t xml:space="preserve">Average number of users per day in the </w:t>
                      </w:r>
                      <w:r>
                        <w:rPr>
                          <w:i/>
                          <w:iCs/>
                          <w:color w:val="000000" w:themeColor="text1"/>
                        </w:rPr>
                        <w:t>area of the</w:t>
                      </w:r>
                      <w:r w:rsidRPr="008E250E">
                        <w:rPr>
                          <w:i/>
                          <w:iCs/>
                          <w:color w:val="000000" w:themeColor="text1"/>
                        </w:rPr>
                        <w:t xml:space="preserve"> SLU</w:t>
                      </w:r>
                      <w:r>
                        <w:rPr>
                          <w:i/>
                          <w:iCs/>
                          <w:color w:val="000000" w:themeColor="text1"/>
                        </w:rPr>
                        <w:t xml:space="preserve"> evaluated</w:t>
                      </w:r>
                    </w:p>
                    <w:p w14:paraId="5F7F3BA9" w14:textId="086B9BBD" w:rsidR="00F910C5" w:rsidRPr="008E250E" w:rsidRDefault="00F910C5" w:rsidP="00F910C5">
                      <w:pPr>
                        <w:keepNext/>
                        <w:keepLines/>
                        <w:spacing w:after="0"/>
                        <w:ind w:left="270" w:right="124"/>
                        <w:contextualSpacing/>
                        <w:rPr>
                          <w:i/>
                          <w:iCs/>
                          <w:color w:val="000000" w:themeColor="text1"/>
                        </w:rPr>
                      </w:pPr>
                      <w:r w:rsidRPr="008E250E">
                        <w:rPr>
                          <w:i/>
                          <w:iCs/>
                          <w:color w:val="000000" w:themeColor="text1"/>
                        </w:rPr>
                        <w:t xml:space="preserve">b = Approximate daily hourly usage by each person in the </w:t>
                      </w:r>
                      <w:r>
                        <w:rPr>
                          <w:i/>
                          <w:iCs/>
                          <w:color w:val="000000" w:themeColor="text1"/>
                        </w:rPr>
                        <w:t>area of the</w:t>
                      </w:r>
                      <w:r w:rsidRPr="008E250E">
                        <w:rPr>
                          <w:i/>
                          <w:iCs/>
                          <w:color w:val="000000" w:themeColor="text1"/>
                        </w:rPr>
                        <w:t xml:space="preserve"> SLU</w:t>
                      </w:r>
                      <w:r>
                        <w:rPr>
                          <w:i/>
                          <w:iCs/>
                          <w:color w:val="000000" w:themeColor="text1"/>
                        </w:rPr>
                        <w:t xml:space="preserve"> evaluated</w:t>
                      </w:r>
                      <w:r w:rsidRPr="008E250E" w:rsidDel="00A24309">
                        <w:rPr>
                          <w:i/>
                          <w:iCs/>
                          <w:color w:val="000000" w:themeColor="text1"/>
                        </w:rPr>
                        <w:t xml:space="preserve"> </w:t>
                      </w:r>
                    </w:p>
                    <w:p w14:paraId="2F20B7CF"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c = </w:t>
                      </w:r>
                      <w:r w:rsidRPr="008E250E">
                        <w:rPr>
                          <w:i/>
                          <w:iCs/>
                          <w:color w:val="000000" w:themeColor="text1"/>
                        </w:rPr>
                        <w:t>Number of days per week the SLU is operational</w:t>
                      </w:r>
                    </w:p>
                    <w:p w14:paraId="15384BE1" w14:textId="77777777" w:rsidR="00F910C5" w:rsidRPr="008E250E" w:rsidRDefault="00F910C5" w:rsidP="00F910C5">
                      <w:pPr>
                        <w:keepNext/>
                        <w:keepLines/>
                        <w:spacing w:after="0"/>
                        <w:ind w:left="270" w:right="124"/>
                        <w:contextualSpacing/>
                        <w:rPr>
                          <w:i/>
                          <w:iCs/>
                          <w:color w:val="000000" w:themeColor="text1"/>
                        </w:rPr>
                      </w:pPr>
                      <w:r w:rsidRPr="008E250E">
                        <w:rPr>
                          <w:i/>
                          <w:iCs/>
                          <w:noProof/>
                          <w:color w:val="000000" w:themeColor="text1"/>
                        </w:rPr>
                        <w:t xml:space="preserve">d = </w:t>
                      </w:r>
                      <w:r w:rsidRPr="008E250E">
                        <w:rPr>
                          <w:i/>
                          <w:iCs/>
                          <w:color w:val="000000" w:themeColor="text1"/>
                        </w:rPr>
                        <w:t>Number of weeks per year the SLU is operational</w:t>
                      </w:r>
                    </w:p>
                    <w:p w14:paraId="2BC3BBC0" w14:textId="77777777" w:rsidR="00F910C5" w:rsidRPr="004B0B51" w:rsidRDefault="00F910C5" w:rsidP="00F910C5">
                      <w:pPr>
                        <w:keepNext/>
                        <w:keepLines/>
                        <w:spacing w:after="0"/>
                        <w:ind w:left="270" w:right="124"/>
                        <w:contextualSpacing/>
                        <w:rPr>
                          <w:i/>
                          <w:iCs/>
                          <w:noProof/>
                          <w:color w:val="000000" w:themeColor="text1"/>
                        </w:rPr>
                      </w:pPr>
                      <w:r w:rsidRPr="008E250E">
                        <w:rPr>
                          <w:i/>
                          <w:iCs/>
                          <w:noProof/>
                          <w:color w:val="000000" w:themeColor="text1"/>
                        </w:rPr>
                        <w:t xml:space="preserve">e = </w:t>
                      </w:r>
                      <w:r w:rsidRPr="008E250E">
                        <w:rPr>
                          <w:i/>
                          <w:iCs/>
                          <w:color w:val="000000" w:themeColor="text1"/>
                        </w:rPr>
                        <w:t>Residential Person-Hours per year available for use</w:t>
                      </w:r>
                    </w:p>
                  </w:txbxContent>
                </v:textbox>
                <w10:wrap type="topAndBottom"/>
              </v:rect>
            </w:pict>
          </mc:Fallback>
        </mc:AlternateContent>
      </w:r>
      <w:r w:rsidR="00FC2C9B" w:rsidRPr="005A60FD">
        <w:t xml:space="preserve">In the </w:t>
      </w:r>
      <w:r w:rsidR="00FC2C9B" w:rsidRPr="00F963A2">
        <w:rPr>
          <w:b/>
          <w:bCs/>
        </w:rPr>
        <w:t>Barrier Evaluation</w:t>
      </w:r>
      <w:r w:rsidR="00FC2C9B" w:rsidRPr="005A60FD">
        <w:t xml:space="preserve"> section of the SLU Tab, the number of benefited receptors (</w:t>
      </w:r>
      <w:r w:rsidR="00FC2C9B" w:rsidRPr="005A60FD">
        <w:rPr>
          <w:b/>
          <w:bCs/>
        </w:rPr>
        <w:t>Column F</w:t>
      </w:r>
      <w:r w:rsidR="00A14467">
        <w:rPr>
          <w:b/>
          <w:bCs/>
        </w:rPr>
        <w:t xml:space="preserve">, rows 25-48 </w:t>
      </w:r>
      <w:r w:rsidR="00A14467">
        <w:t xml:space="preserve">of the </w:t>
      </w:r>
      <w:r w:rsidR="00A14467" w:rsidRPr="00F963A2">
        <w:rPr>
          <w:b/>
          <w:bCs/>
        </w:rPr>
        <w:t>SLU Tab</w:t>
      </w:r>
      <w:r w:rsidR="00FC2C9B" w:rsidRPr="005A60FD">
        <w:t>)</w:t>
      </w:r>
      <w:r w:rsidR="00FC2C9B" w:rsidRPr="005A60FD">
        <w:rPr>
          <w:b/>
          <w:bCs/>
        </w:rPr>
        <w:t xml:space="preserve"> </w:t>
      </w:r>
      <w:r w:rsidR="00FC2C9B" w:rsidRPr="005A60FD">
        <w:t>and the number of impacted and benefited receptors (</w:t>
      </w:r>
      <w:r w:rsidR="00FC2C9B" w:rsidRPr="005A60FD">
        <w:rPr>
          <w:b/>
          <w:bCs/>
        </w:rPr>
        <w:t>Column G</w:t>
      </w:r>
      <w:r w:rsidR="00A14467">
        <w:rPr>
          <w:b/>
          <w:bCs/>
        </w:rPr>
        <w:t xml:space="preserve">, rows 25-48 </w:t>
      </w:r>
      <w:r w:rsidR="00A14467">
        <w:t xml:space="preserve">of the </w:t>
      </w:r>
      <w:r w:rsidR="00A14467" w:rsidRPr="005E1B4E">
        <w:rPr>
          <w:b/>
          <w:bCs/>
        </w:rPr>
        <w:t>SLU Tab</w:t>
      </w:r>
      <w:r w:rsidR="00FC2C9B" w:rsidRPr="005A60FD">
        <w:t>) should be filled out</w:t>
      </w:r>
      <w:r w:rsidR="00EB6B9A">
        <w:t xml:space="preserve"> by the Noise Analyst</w:t>
      </w:r>
      <w:r w:rsidR="00FC2C9B" w:rsidRPr="005A60FD">
        <w:t xml:space="preserve">. These metrics enable the calculation of the percentage of receptors that are benefited </w:t>
      </w:r>
      <w:proofErr w:type="gramStart"/>
      <w:r w:rsidR="00FC2C9B" w:rsidRPr="005A60FD">
        <w:t>in order to</w:t>
      </w:r>
      <w:proofErr w:type="gramEnd"/>
      <w:r w:rsidR="00FC2C9B" w:rsidRPr="005A60FD">
        <w:t xml:space="preserve"> identify the BER and the impacted</w:t>
      </w:r>
      <w:r w:rsidR="001B084D">
        <w:t xml:space="preserve"> BER</w:t>
      </w:r>
      <w:r w:rsidR="00FC2C9B" w:rsidRPr="005A60FD">
        <w:t xml:space="preserve">. </w:t>
      </w:r>
      <w:r w:rsidR="00EB6B9A" w:rsidRPr="005A60FD">
        <w:rPr>
          <w:color w:val="000000" w:themeColor="text1"/>
        </w:rPr>
        <w:t>The spreadsheet will auto-calculate the</w:t>
      </w:r>
      <w:r w:rsidR="00EB6B9A">
        <w:rPr>
          <w:color w:val="000000" w:themeColor="text1"/>
        </w:rPr>
        <w:t xml:space="preserve"> BER and Impacted BER</w:t>
      </w:r>
      <w:r w:rsidR="00EB6B9A" w:rsidRPr="005A60FD">
        <w:rPr>
          <w:color w:val="000000" w:themeColor="text1"/>
        </w:rPr>
        <w:t>.</w:t>
      </w:r>
      <w:r w:rsidR="00EB6B9A">
        <w:rPr>
          <w:color w:val="000000" w:themeColor="text1"/>
        </w:rPr>
        <w:t xml:space="preserve"> </w:t>
      </w:r>
      <w:r w:rsidR="00FC2C9B" w:rsidRPr="005A60FD">
        <w:t>To calculate the</w:t>
      </w:r>
      <w:r w:rsidR="001B084D">
        <w:t xml:space="preserve"> BER</w:t>
      </w:r>
      <w:r w:rsidR="00FC2C9B" w:rsidRPr="005A60FD">
        <w:t xml:space="preserve">, refer to the formula in </w:t>
      </w:r>
      <w:r w:rsidR="00FC2C9B" w:rsidRPr="005A60FD">
        <w:rPr>
          <w:b/>
          <w:bCs/>
        </w:rPr>
        <w:t xml:space="preserve"> </w:t>
      </w:r>
      <w:r w:rsidR="00F910C5" w:rsidRPr="005A60FD">
        <w:rPr>
          <w:b/>
          <w:bCs/>
        </w:rPr>
        <w:fldChar w:fldCharType="begin"/>
      </w:r>
      <w:r w:rsidR="00F910C5" w:rsidRPr="005A60FD">
        <w:rPr>
          <w:b/>
          <w:bCs/>
        </w:rPr>
        <w:instrText xml:space="preserve"> REF _Ref114138307 \h  \* MERGEFORMAT </w:instrText>
      </w:r>
      <w:r w:rsidR="00F910C5" w:rsidRPr="005A60FD">
        <w:rPr>
          <w:b/>
          <w:bCs/>
        </w:rPr>
      </w:r>
      <w:r w:rsidR="00F910C5" w:rsidRPr="005A60FD">
        <w:rPr>
          <w:b/>
          <w:bCs/>
        </w:rPr>
        <w:fldChar w:fldCharType="separate"/>
      </w:r>
      <w:r w:rsidR="00976DFD" w:rsidRPr="00976DFD">
        <w:rPr>
          <w:b/>
          <w:bCs/>
        </w:rPr>
        <w:t xml:space="preserve">Equation </w:t>
      </w:r>
      <w:r w:rsidR="00976DFD" w:rsidRPr="00976DFD">
        <w:rPr>
          <w:b/>
          <w:bCs/>
          <w:noProof/>
        </w:rPr>
        <w:t>4</w:t>
      </w:r>
      <w:r w:rsidR="00F910C5" w:rsidRPr="005A60FD">
        <w:rPr>
          <w:b/>
          <w:bCs/>
        </w:rPr>
        <w:fldChar w:fldCharType="end"/>
      </w:r>
      <w:r w:rsidR="00FC2C9B" w:rsidRPr="005A60FD">
        <w:t>.</w:t>
      </w:r>
      <w:r w:rsidR="00EB6B9A" w:rsidRPr="00EB6B9A">
        <w:rPr>
          <w:color w:val="000000" w:themeColor="text1"/>
        </w:rPr>
        <w:t xml:space="preserve"> </w:t>
      </w:r>
    </w:p>
    <w:p w14:paraId="37082301" w14:textId="4BFE2615" w:rsidR="00333851" w:rsidRPr="005A60FD" w:rsidRDefault="00333851" w:rsidP="00333851">
      <w:pPr>
        <w:pStyle w:val="Heading4"/>
      </w:pPr>
      <w:bookmarkStart w:id="108" w:name="_Ref112915497"/>
      <w:bookmarkStart w:id="109" w:name="_Toc153378601"/>
      <w:bookmarkEnd w:id="94"/>
      <w:bookmarkEnd w:id="95"/>
      <w:r w:rsidRPr="005A60FD">
        <w:lastRenderedPageBreak/>
        <w:t>Feasibility Factors</w:t>
      </w:r>
      <w:bookmarkEnd w:id="108"/>
      <w:bookmarkEnd w:id="109"/>
    </w:p>
    <w:p w14:paraId="42C64FF7" w14:textId="28F0CBEA" w:rsidR="00FA7E79" w:rsidRPr="005A60FD" w:rsidRDefault="00984C49" w:rsidP="005A60FD">
      <w:r w:rsidRPr="005A60FD">
        <w:t xml:space="preserve">The Noise Analyst should identify the total number of </w:t>
      </w:r>
      <w:r w:rsidR="001C5AC9">
        <w:t>benefited residences (</w:t>
      </w:r>
      <w:r w:rsidR="001C5AC9">
        <w:rPr>
          <w:b/>
          <w:bCs/>
        </w:rPr>
        <w:t xml:space="preserve">Column I </w:t>
      </w:r>
      <w:r w:rsidR="001C5AC9">
        <w:t xml:space="preserve">of the </w:t>
      </w:r>
      <w:r w:rsidR="001C5AC9">
        <w:rPr>
          <w:b/>
          <w:bCs/>
        </w:rPr>
        <w:t xml:space="preserve">Noise Barrier Master </w:t>
      </w:r>
      <w:r w:rsidR="001C5AC9" w:rsidRPr="001C5AC9">
        <w:rPr>
          <w:b/>
          <w:bCs/>
        </w:rPr>
        <w:t>Table</w:t>
      </w:r>
      <w:r w:rsidR="001C5AC9">
        <w:t xml:space="preserve">) and the number of </w:t>
      </w:r>
      <w:r w:rsidRPr="001C5AC9">
        <w:t>impacted</w:t>
      </w:r>
      <w:r w:rsidRPr="005A60FD">
        <w:t xml:space="preserve"> benefited residences </w:t>
      </w:r>
      <w:r w:rsidR="005A6131" w:rsidRPr="005A60FD">
        <w:t>(</w:t>
      </w:r>
      <w:r w:rsidRPr="005A60FD">
        <w:rPr>
          <w:b/>
          <w:bCs/>
        </w:rPr>
        <w:t>Column J</w:t>
      </w:r>
      <w:r w:rsidR="005A6131" w:rsidRPr="005A60FD">
        <w:rPr>
          <w:b/>
          <w:bCs/>
        </w:rPr>
        <w:t xml:space="preserve"> </w:t>
      </w:r>
      <w:r w:rsidR="005A6131" w:rsidRPr="005A60FD">
        <w:t>of the</w:t>
      </w:r>
      <w:r w:rsidR="005A6131" w:rsidRPr="005A60FD">
        <w:rPr>
          <w:b/>
          <w:bCs/>
        </w:rPr>
        <w:t xml:space="preserve"> Noise Barrier Master Table</w:t>
      </w:r>
      <w:r w:rsidR="005A6131" w:rsidRPr="005A60FD">
        <w:t>)</w:t>
      </w:r>
      <w:r w:rsidR="001C5AC9">
        <w:t xml:space="preserve">. </w:t>
      </w:r>
      <w:r w:rsidRPr="005A60FD">
        <w:rPr>
          <w:b/>
          <w:bCs/>
        </w:rPr>
        <w:t>Column Y</w:t>
      </w:r>
      <w:r w:rsidRPr="005A60FD">
        <w:t xml:space="preserve"> of the </w:t>
      </w:r>
      <w:r w:rsidR="001354C4" w:rsidRPr="005A60FD">
        <w:rPr>
          <w:b/>
          <w:bCs/>
        </w:rPr>
        <w:t>Noise Barrier Master Table</w:t>
      </w:r>
      <w:r w:rsidR="001354C4" w:rsidRPr="005A60FD">
        <w:t xml:space="preserve"> </w:t>
      </w:r>
      <w:r w:rsidRPr="005A60FD">
        <w:t>adds the total number of impacted benefited residences and impacted</w:t>
      </w:r>
      <w:r w:rsidR="001B084D">
        <w:t xml:space="preserve"> BER</w:t>
      </w:r>
      <w:r w:rsidRPr="005A60FD">
        <w:t>s.</w:t>
      </w:r>
      <w:r w:rsidR="001354C4" w:rsidRPr="005A60FD">
        <w:t xml:space="preserve"> </w:t>
      </w:r>
      <w:r w:rsidR="00F46F88" w:rsidRPr="005A60FD">
        <w:t>A</w:t>
      </w:r>
      <w:r w:rsidR="001354C4" w:rsidRPr="005A60FD">
        <w:t xml:space="preserve"> noise barrier must provide a benefit to </w:t>
      </w:r>
      <w:r w:rsidR="00F46F88" w:rsidRPr="005A60FD">
        <w:t xml:space="preserve">at least </w:t>
      </w:r>
      <w:r w:rsidR="00E24556" w:rsidRPr="005A60FD">
        <w:t>two (</w:t>
      </w:r>
      <w:r w:rsidR="00F46F88" w:rsidRPr="005A60FD">
        <w:t>2</w:t>
      </w:r>
      <w:r w:rsidR="00E24556" w:rsidRPr="005A60FD">
        <w:t>)</w:t>
      </w:r>
      <w:r w:rsidR="00F46F88" w:rsidRPr="005A60FD">
        <w:t xml:space="preserve"> residences</w:t>
      </w:r>
      <w:r w:rsidR="008D18B4">
        <w:rPr>
          <w:rStyle w:val="FootnoteReference"/>
        </w:rPr>
        <w:footnoteReference w:id="14"/>
      </w:r>
      <w:r w:rsidR="00F46F88" w:rsidRPr="005A60FD">
        <w:t xml:space="preserve"> and/or</w:t>
      </w:r>
      <w:r w:rsidR="001B084D">
        <w:t xml:space="preserve"> BER</w:t>
      </w:r>
      <w:r w:rsidR="00F46F88" w:rsidRPr="005A60FD">
        <w:t>s</w:t>
      </w:r>
      <w:r w:rsidR="001354C4" w:rsidRPr="005A60FD">
        <w:t xml:space="preserve">.  If a noise barrier does not provide a benefit to at least </w:t>
      </w:r>
      <w:r w:rsidR="007529C8" w:rsidRPr="005A60FD">
        <w:t>two</w:t>
      </w:r>
      <w:r w:rsidR="001354C4" w:rsidRPr="005A60FD">
        <w:t xml:space="preserve"> residences and/or</w:t>
      </w:r>
      <w:r w:rsidR="001B084D">
        <w:t xml:space="preserve"> BER</w:t>
      </w:r>
      <w:r w:rsidR="001354C4" w:rsidRPr="005A60FD">
        <w:t>s, the noise barrier is not considered a feasible form of noise abatement.</w:t>
      </w:r>
      <w:r w:rsidR="003E2C79" w:rsidRPr="005A60FD">
        <w:t xml:space="preserve"> </w:t>
      </w:r>
    </w:p>
    <w:p w14:paraId="04DAD462" w14:textId="77777777" w:rsidR="00E24556" w:rsidRPr="005A60FD" w:rsidRDefault="00333851" w:rsidP="00333851">
      <w:pPr>
        <w:pStyle w:val="Heading4"/>
      </w:pPr>
      <w:bookmarkStart w:id="110" w:name="_Toc153378602"/>
      <w:r w:rsidRPr="005A60FD">
        <w:t>Reasonableness Factors</w:t>
      </w:r>
      <w:bookmarkEnd w:id="110"/>
      <w:r w:rsidR="00E24556" w:rsidRPr="005A60FD">
        <w:t xml:space="preserve"> </w:t>
      </w:r>
    </w:p>
    <w:p w14:paraId="445F3645" w14:textId="2D1F61F1" w:rsidR="00333851" w:rsidRPr="005A60FD" w:rsidRDefault="00333851" w:rsidP="00731EC1">
      <w:pPr>
        <w:pStyle w:val="Heading5"/>
      </w:pPr>
      <w:r w:rsidRPr="005A60FD">
        <w:t>Noise Reduction Design Goal</w:t>
      </w:r>
    </w:p>
    <w:p w14:paraId="27FD3837" w14:textId="38CB8F79" w:rsidR="00141CCE" w:rsidRPr="005A60FD" w:rsidRDefault="00027AB8" w:rsidP="005A60FD">
      <w:r w:rsidRPr="005A60FD">
        <w:t>The Noise Analyst should identify the maximum reduction that any receptor (residential or SLU) receives from the noise barrier</w:t>
      </w:r>
      <w:r w:rsidR="001354C4" w:rsidRPr="005A60FD">
        <w:t xml:space="preserve"> (</w:t>
      </w:r>
      <w:r w:rsidR="001354C4" w:rsidRPr="005A60FD">
        <w:rPr>
          <w:b/>
          <w:bCs/>
        </w:rPr>
        <w:t xml:space="preserve">Column </w:t>
      </w:r>
      <w:r w:rsidR="008A2B83">
        <w:rPr>
          <w:b/>
          <w:bCs/>
        </w:rPr>
        <w:t>A</w:t>
      </w:r>
      <w:r w:rsidR="00241CB3">
        <w:rPr>
          <w:b/>
          <w:bCs/>
        </w:rPr>
        <w:t>B</w:t>
      </w:r>
      <w:r w:rsidR="001354C4" w:rsidRPr="005A60FD">
        <w:rPr>
          <w:b/>
          <w:bCs/>
        </w:rPr>
        <w:t xml:space="preserve"> </w:t>
      </w:r>
      <w:r w:rsidR="001354C4" w:rsidRPr="005A60FD">
        <w:t xml:space="preserve">of the </w:t>
      </w:r>
      <w:r w:rsidR="001354C4" w:rsidRPr="005A60FD">
        <w:rPr>
          <w:b/>
          <w:bCs/>
        </w:rPr>
        <w:t>Noise Barrier Master Table</w:t>
      </w:r>
      <w:r w:rsidR="001354C4" w:rsidRPr="005A60FD">
        <w:t>)</w:t>
      </w:r>
      <w:r w:rsidR="00241CB3">
        <w:t xml:space="preserve">, which </w:t>
      </w:r>
      <w:r w:rsidR="00241CB3" w:rsidRPr="005A60FD">
        <w:t>identifies whether the NRDG has been met by the noise barrier</w:t>
      </w:r>
      <w:r w:rsidRPr="005A60FD">
        <w:t>. If this value is at</w:t>
      </w:r>
      <w:r w:rsidR="004120E3" w:rsidRPr="005A60FD">
        <w:t>,</w:t>
      </w:r>
      <w:r w:rsidRPr="005A60FD">
        <w:t xml:space="preserve"> or over 7 dB(A), the NRDG has been met. If the maximum </w:t>
      </w:r>
      <w:r w:rsidR="00984C49" w:rsidRPr="005A60FD">
        <w:t xml:space="preserve">reduction is below 7 dB(A), the NRDG has not been met by the noise barrier, and the impacted noise sensitive sites do not qualify for a noise barrier. </w:t>
      </w:r>
    </w:p>
    <w:p w14:paraId="4340E0D2" w14:textId="1F71DE0F" w:rsidR="008D1550" w:rsidRPr="005A60FD" w:rsidRDefault="001C739A" w:rsidP="005A60FD">
      <w:pPr>
        <w:pStyle w:val="Heading5"/>
      </w:pPr>
      <w:r w:rsidRPr="005A60FD">
        <w:t>Cost Reasonableness</w:t>
      </w:r>
    </w:p>
    <w:p w14:paraId="1A6AE480" w14:textId="1B211299" w:rsidR="00984FF9" w:rsidRPr="005A60FD" w:rsidRDefault="00141CCE" w:rsidP="001C739A">
      <w:r w:rsidRPr="005A60FD">
        <w:rPr>
          <w:b/>
          <w:bCs/>
        </w:rPr>
        <w:t>Column A</w:t>
      </w:r>
      <w:r w:rsidR="00241CB3">
        <w:rPr>
          <w:b/>
          <w:bCs/>
        </w:rPr>
        <w:t>C</w:t>
      </w:r>
      <w:r w:rsidRPr="005A60FD">
        <w:rPr>
          <w:b/>
          <w:bCs/>
        </w:rPr>
        <w:t xml:space="preserve"> </w:t>
      </w:r>
      <w:r w:rsidR="00A24309" w:rsidRPr="005A60FD">
        <w:t xml:space="preserve">of the </w:t>
      </w:r>
      <w:r w:rsidR="00A24309" w:rsidRPr="005A60FD">
        <w:rPr>
          <w:b/>
          <w:bCs/>
        </w:rPr>
        <w:t>Noise Barrier Master Table</w:t>
      </w:r>
      <w:r w:rsidR="00A24309" w:rsidRPr="005A60FD">
        <w:t xml:space="preserve"> </w:t>
      </w:r>
      <w:r w:rsidR="00810E8E" w:rsidRPr="005A60FD">
        <w:t>of the SLU Worksheet</w:t>
      </w:r>
      <w:r w:rsidR="00810E8E" w:rsidRPr="005A60FD">
        <w:rPr>
          <w:b/>
          <w:bCs/>
        </w:rPr>
        <w:t xml:space="preserve"> </w:t>
      </w:r>
      <w:r w:rsidRPr="005A60FD">
        <w:t>is</w:t>
      </w:r>
      <w:r w:rsidR="001C739A" w:rsidRPr="005A60FD">
        <w:t xml:space="preserve"> an auto-calculation of the cost per </w:t>
      </w:r>
      <w:r w:rsidR="008A2B83">
        <w:t>BER</w:t>
      </w:r>
      <w:r w:rsidR="001C739A" w:rsidRPr="005A60FD">
        <w:t>. This step divides</w:t>
      </w:r>
      <w:r w:rsidR="0099397D" w:rsidRPr="005A60FD">
        <w:t xml:space="preserve"> the cost of the proposed noise barrier </w:t>
      </w:r>
      <w:r w:rsidR="001C739A" w:rsidRPr="005A60FD">
        <w:t xml:space="preserve">by </w:t>
      </w:r>
      <w:r w:rsidR="0099397D" w:rsidRPr="005A60FD">
        <w:t>the total number of SLU</w:t>
      </w:r>
      <w:r w:rsidR="001B084D">
        <w:t xml:space="preserve"> BER</w:t>
      </w:r>
      <w:r w:rsidR="00AB73B3" w:rsidRPr="005A60FD">
        <w:t xml:space="preserve">s </w:t>
      </w:r>
      <w:r w:rsidR="0099397D" w:rsidRPr="005A60FD">
        <w:t>and benefited residences</w:t>
      </w:r>
      <w:r w:rsidR="001C739A" w:rsidRPr="005A60FD">
        <w:t xml:space="preserve">. </w:t>
      </w:r>
      <w:r w:rsidR="00DD0AE3" w:rsidRPr="005A60FD">
        <w:t xml:space="preserve">The worksheet then determines if the cost per benefited </w:t>
      </w:r>
      <w:r w:rsidR="00810E8E" w:rsidRPr="005A60FD">
        <w:t>r</w:t>
      </w:r>
      <w:r w:rsidR="00DD0AE3" w:rsidRPr="005A60FD">
        <w:t>esidence</w:t>
      </w:r>
      <w:r w:rsidR="00810E8E" w:rsidRPr="005A60FD">
        <w:t xml:space="preserve"> (and/or</w:t>
      </w:r>
      <w:r w:rsidR="001B084D">
        <w:t xml:space="preserve"> BER</w:t>
      </w:r>
      <w:r w:rsidR="00810E8E" w:rsidRPr="005A60FD">
        <w:t>)</w:t>
      </w:r>
      <w:r w:rsidR="00DD0AE3" w:rsidRPr="005A60FD">
        <w:t xml:space="preserve"> is less than the </w:t>
      </w:r>
      <w:r w:rsidR="005249A2">
        <w:t xml:space="preserve">current FDOT </w:t>
      </w:r>
      <w:r w:rsidR="00DD0AE3" w:rsidRPr="005A60FD">
        <w:t xml:space="preserve">threshold of $42,000. </w:t>
      </w:r>
      <w:r w:rsidR="005249A2">
        <w:t xml:space="preserve">Note that </w:t>
      </w:r>
      <w:proofErr w:type="gramStart"/>
      <w:r w:rsidR="005249A2">
        <w:t>this criteria</w:t>
      </w:r>
      <w:proofErr w:type="gramEnd"/>
      <w:r w:rsidR="005249A2">
        <w:t xml:space="preserve"> can be adjusted in cell </w:t>
      </w:r>
      <w:r w:rsidR="005249A2" w:rsidRPr="005249A2">
        <w:rPr>
          <w:b/>
          <w:bCs/>
        </w:rPr>
        <w:t>AD9</w:t>
      </w:r>
      <w:r w:rsidR="005249A2">
        <w:t xml:space="preserve"> of the </w:t>
      </w:r>
      <w:r w:rsidR="005249A2" w:rsidRPr="005249A2">
        <w:rPr>
          <w:b/>
          <w:bCs/>
        </w:rPr>
        <w:t>Noise Barrier Master Table</w:t>
      </w:r>
      <w:r w:rsidR="005249A2">
        <w:t xml:space="preserve">. </w:t>
      </w:r>
      <w:r w:rsidR="006611AB" w:rsidRPr="005A60FD">
        <w:t>If the cost per benefited residence</w:t>
      </w:r>
      <w:r w:rsidR="00810E8E" w:rsidRPr="005A60FD">
        <w:t xml:space="preserve"> (and/or</w:t>
      </w:r>
      <w:r w:rsidR="001B084D">
        <w:t xml:space="preserve"> BER</w:t>
      </w:r>
      <w:r w:rsidR="00810E8E" w:rsidRPr="005A60FD">
        <w:t>)</w:t>
      </w:r>
      <w:r w:rsidR="006611AB" w:rsidRPr="005A60FD">
        <w:t xml:space="preserve"> is less than $42,000</w:t>
      </w:r>
      <w:r w:rsidR="005249A2">
        <w:t xml:space="preserve"> (or the specified FDOT approved criteria)</w:t>
      </w:r>
      <w:r w:rsidR="006611AB" w:rsidRPr="005A60FD">
        <w:t>, the proposed noise barrier is considered cost reasonable</w:t>
      </w:r>
      <w:r w:rsidR="001354C4" w:rsidRPr="005A60FD">
        <w:t xml:space="preserve">, and the </w:t>
      </w:r>
      <w:r w:rsidR="001354C4" w:rsidRPr="005A60FD">
        <w:rPr>
          <w:b/>
          <w:bCs/>
        </w:rPr>
        <w:t>SLU Tab</w:t>
      </w:r>
      <w:r w:rsidR="001354C4" w:rsidRPr="005A60FD">
        <w:t xml:space="preserve"> should be provided in the NSR/NSRA</w:t>
      </w:r>
      <w:r w:rsidR="006611AB" w:rsidRPr="005A60FD">
        <w:t xml:space="preserve">. </w:t>
      </w:r>
    </w:p>
    <w:p w14:paraId="1BD78BB2" w14:textId="2FC5CD8A" w:rsidR="001C739A" w:rsidRPr="005A60FD" w:rsidRDefault="006611AB" w:rsidP="001C739A">
      <w:r w:rsidRPr="005A60FD">
        <w:t>If the cost per benefited residence</w:t>
      </w:r>
      <w:r w:rsidR="00810E8E" w:rsidRPr="005A60FD">
        <w:t xml:space="preserve"> (and/or</w:t>
      </w:r>
      <w:r w:rsidR="001B084D">
        <w:t xml:space="preserve"> BER</w:t>
      </w:r>
      <w:r w:rsidR="00810E8E" w:rsidRPr="005A60FD">
        <w:t>)</w:t>
      </w:r>
      <w:r w:rsidRPr="005A60FD">
        <w:t xml:space="preserve"> is greater than $42,000</w:t>
      </w:r>
      <w:r w:rsidR="005249A2">
        <w:t xml:space="preserve"> (or specified FDOT approved criteria)</w:t>
      </w:r>
      <w:r w:rsidRPr="005A60FD">
        <w:t>, the proposed noise barrier is considered not cost reasonable</w:t>
      </w:r>
      <w:r w:rsidR="00984FF9" w:rsidRPr="005A60FD">
        <w:t>, the analysis is</w:t>
      </w:r>
      <w:r w:rsidR="00166595" w:rsidRPr="005A60FD">
        <w:t xml:space="preserve"> </w:t>
      </w:r>
      <w:r w:rsidR="00395F84" w:rsidRPr="005A60FD">
        <w:t>complete,</w:t>
      </w:r>
      <w:r w:rsidR="00984FF9" w:rsidRPr="005A60FD">
        <w:t xml:space="preserve"> and </w:t>
      </w:r>
      <w:r w:rsidR="00810E8E" w:rsidRPr="00085840">
        <w:t xml:space="preserve">the </w:t>
      </w:r>
      <w:r w:rsidR="00810E8E" w:rsidRPr="005A60FD">
        <w:rPr>
          <w:b/>
          <w:bCs/>
        </w:rPr>
        <w:t>SLU Tab</w:t>
      </w:r>
      <w:r w:rsidR="00984FF9" w:rsidRPr="005A60FD">
        <w:t xml:space="preserve"> </w:t>
      </w:r>
      <w:r w:rsidR="00780FBA" w:rsidRPr="005A60FD">
        <w:t>should be</w:t>
      </w:r>
      <w:r w:rsidR="00984FF9" w:rsidRPr="005A60FD">
        <w:t xml:space="preserve"> provided in the NSR/NSRA. </w:t>
      </w:r>
    </w:p>
    <w:p w14:paraId="324511BC" w14:textId="6E8C8970" w:rsidR="004E2513" w:rsidRPr="005A60FD" w:rsidRDefault="004E2513" w:rsidP="005A60FD">
      <w:pPr>
        <w:pStyle w:val="Heading5"/>
      </w:pPr>
      <w:r w:rsidRPr="005A60FD">
        <w:t xml:space="preserve">SLU Weighted </w:t>
      </w:r>
      <w:r w:rsidR="00E86645" w:rsidRPr="005A60FD">
        <w:t xml:space="preserve">Residential </w:t>
      </w:r>
      <w:r w:rsidRPr="005A60FD">
        <w:t>Vote Value</w:t>
      </w:r>
    </w:p>
    <w:p w14:paraId="1EC61B76" w14:textId="330598AD" w:rsidR="004E2513" w:rsidRPr="005A60FD" w:rsidRDefault="006611AB" w:rsidP="004E2513">
      <w:r w:rsidRPr="005A60FD">
        <w:t xml:space="preserve">After </w:t>
      </w:r>
      <w:r w:rsidR="007529C8" w:rsidRPr="005A60FD">
        <w:t>a</w:t>
      </w:r>
      <w:r w:rsidRPr="005A60FD">
        <w:t xml:space="preserve"> noise barrier is determined to be cost reasonable, </w:t>
      </w:r>
      <w:r w:rsidR="004E2513" w:rsidRPr="005A60FD">
        <w:t xml:space="preserve">the </w:t>
      </w:r>
      <w:r w:rsidR="007529C8" w:rsidRPr="005A60FD">
        <w:t xml:space="preserve">benefited </w:t>
      </w:r>
      <w:r w:rsidR="004E2513" w:rsidRPr="005A60FD">
        <w:t>SLU</w:t>
      </w:r>
      <w:r w:rsidR="007529C8" w:rsidRPr="005A60FD">
        <w:t xml:space="preserve"> and residential</w:t>
      </w:r>
      <w:r w:rsidR="004E2513" w:rsidRPr="005A60FD">
        <w:t xml:space="preserve"> property owner</w:t>
      </w:r>
      <w:r w:rsidR="007529C8" w:rsidRPr="005A60FD">
        <w:t>s</w:t>
      </w:r>
      <w:r w:rsidR="004E2513" w:rsidRPr="005A60FD">
        <w:t xml:space="preserve"> </w:t>
      </w:r>
      <w:r w:rsidR="00D944D5">
        <w:t>will</w:t>
      </w:r>
      <w:r w:rsidR="004E2513" w:rsidRPr="005A60FD">
        <w:t xml:space="preserve"> be solicited for their desire for or against a noise barrier</w:t>
      </w:r>
      <w:r w:rsidR="006A0C55" w:rsidRPr="005A60FD">
        <w:t xml:space="preserve"> (see </w:t>
      </w:r>
      <w:r w:rsidR="006A0C55" w:rsidRPr="005A60FD">
        <w:rPr>
          <w:b/>
          <w:bCs/>
        </w:rPr>
        <w:t xml:space="preserve">Section </w:t>
      </w:r>
      <w:r w:rsidR="006A0C55" w:rsidRPr="005A60FD">
        <w:rPr>
          <w:b/>
          <w:bCs/>
        </w:rPr>
        <w:fldChar w:fldCharType="begin"/>
      </w:r>
      <w:r w:rsidR="006A0C55" w:rsidRPr="005A60FD">
        <w:rPr>
          <w:b/>
          <w:bCs/>
        </w:rPr>
        <w:instrText xml:space="preserve"> REF _Ref97118812 \r \h  \* MERGEFORMAT </w:instrText>
      </w:r>
      <w:r w:rsidR="006A0C55" w:rsidRPr="005A60FD">
        <w:rPr>
          <w:b/>
          <w:bCs/>
        </w:rPr>
      </w:r>
      <w:r w:rsidR="006A0C55" w:rsidRPr="005A60FD">
        <w:rPr>
          <w:b/>
          <w:bCs/>
        </w:rPr>
        <w:fldChar w:fldCharType="separate"/>
      </w:r>
      <w:r w:rsidR="00976DFD">
        <w:rPr>
          <w:b/>
          <w:bCs/>
        </w:rPr>
        <w:t>3.6</w:t>
      </w:r>
      <w:r w:rsidR="006A0C55" w:rsidRPr="005A60FD">
        <w:rPr>
          <w:b/>
          <w:bCs/>
        </w:rPr>
        <w:fldChar w:fldCharType="end"/>
      </w:r>
      <w:r w:rsidR="006A0C55" w:rsidRPr="005A60FD">
        <w:t>)</w:t>
      </w:r>
      <w:r w:rsidR="007529C8" w:rsidRPr="005A60FD">
        <w:t>. T</w:t>
      </w:r>
      <w:r w:rsidR="004E2513" w:rsidRPr="005A60FD">
        <w:t xml:space="preserve">he number of residential votes that </w:t>
      </w:r>
      <w:r w:rsidR="007529C8" w:rsidRPr="005A60FD">
        <w:t>an</w:t>
      </w:r>
      <w:r w:rsidR="004E2513" w:rsidRPr="005A60FD">
        <w:t xml:space="preserve"> SLU is equivalent to </w:t>
      </w:r>
      <w:r w:rsidR="00206C35" w:rsidRPr="005A60FD">
        <w:t>is t</w:t>
      </w:r>
      <w:r w:rsidR="004E2513" w:rsidRPr="005A60FD">
        <w:t xml:space="preserve">he </w:t>
      </w:r>
      <w:r w:rsidR="006A0C55" w:rsidRPr="005A60FD">
        <w:t>B</w:t>
      </w:r>
      <w:r w:rsidR="00744F96">
        <w:t xml:space="preserve">enefited </w:t>
      </w:r>
      <w:r w:rsidR="001B084D">
        <w:t>Equivalent Residence</w:t>
      </w:r>
      <w:r w:rsidR="00744F96">
        <w:t xml:space="preserve"> (BER)</w:t>
      </w:r>
      <w:r w:rsidR="004E2513" w:rsidRPr="005A60FD">
        <w:t xml:space="preserve"> rounded up</w:t>
      </w:r>
      <w:r w:rsidR="00744F96">
        <w:t xml:space="preserve"> (</w:t>
      </w:r>
      <w:r w:rsidR="006A0C55" w:rsidRPr="005A60FD">
        <w:t>e.g., a</w:t>
      </w:r>
      <w:r w:rsidR="001B084D">
        <w:t xml:space="preserve"> BER</w:t>
      </w:r>
      <w:r w:rsidR="006A0C55" w:rsidRPr="005A60FD">
        <w:t xml:space="preserve"> of 2.3 should be rounded up to 3 residences)</w:t>
      </w:r>
      <w:r w:rsidR="004E2513" w:rsidRPr="005A60FD">
        <w:t xml:space="preserve">. </w:t>
      </w:r>
      <w:r w:rsidR="00FA7E79" w:rsidRPr="005A60FD">
        <w:t xml:space="preserve">This is </w:t>
      </w:r>
      <w:proofErr w:type="gramStart"/>
      <w:r w:rsidR="00FA7E79" w:rsidRPr="005A60FD">
        <w:t>auto-calculated</w:t>
      </w:r>
      <w:proofErr w:type="gramEnd"/>
      <w:r w:rsidR="00FA7E79" w:rsidRPr="005A60FD">
        <w:t xml:space="preserve"> in </w:t>
      </w:r>
      <w:r w:rsidR="00206C35" w:rsidRPr="005A60FD">
        <w:rPr>
          <w:b/>
          <w:bCs/>
        </w:rPr>
        <w:t>Step A</w:t>
      </w:r>
      <w:r w:rsidR="00A14467">
        <w:rPr>
          <w:b/>
          <w:bCs/>
        </w:rPr>
        <w:t>5</w:t>
      </w:r>
      <w:r w:rsidR="00206C35" w:rsidRPr="005A60FD">
        <w:rPr>
          <w:b/>
          <w:bCs/>
        </w:rPr>
        <w:t xml:space="preserve"> </w:t>
      </w:r>
      <w:r w:rsidR="00206C35" w:rsidRPr="005A60FD">
        <w:t>(</w:t>
      </w:r>
      <w:r w:rsidR="00206C35" w:rsidRPr="005A60FD">
        <w:rPr>
          <w:b/>
          <w:bCs/>
        </w:rPr>
        <w:t>column I</w:t>
      </w:r>
      <w:r w:rsidR="00206C35" w:rsidRPr="005A60FD">
        <w:t>)</w:t>
      </w:r>
      <w:r w:rsidR="00FA7E79" w:rsidRPr="005A60FD">
        <w:t xml:space="preserve"> of each </w:t>
      </w:r>
      <w:r w:rsidR="00FA7E79" w:rsidRPr="005A60FD">
        <w:rPr>
          <w:b/>
          <w:bCs/>
        </w:rPr>
        <w:t>SLU Tab</w:t>
      </w:r>
      <w:r w:rsidR="00FA7E79" w:rsidRPr="005A60FD">
        <w:t>.</w:t>
      </w:r>
    </w:p>
    <w:p w14:paraId="000646C9" w14:textId="4CA7FFB1" w:rsidR="00E20186" w:rsidRPr="005A60FD" w:rsidRDefault="00A57A2E" w:rsidP="00D81D49">
      <w:pPr>
        <w:pStyle w:val="Heading2"/>
      </w:pPr>
      <w:bookmarkStart w:id="111" w:name="_Toc112922373"/>
      <w:bookmarkStart w:id="112" w:name="_Toc112922502"/>
      <w:bookmarkStart w:id="113" w:name="_Toc114062560"/>
      <w:bookmarkStart w:id="114" w:name="_Toc114138731"/>
      <w:bookmarkStart w:id="115" w:name="_Toc112922374"/>
      <w:bookmarkStart w:id="116" w:name="_Toc112922503"/>
      <w:bookmarkStart w:id="117" w:name="_Toc114062561"/>
      <w:bookmarkStart w:id="118" w:name="_Toc114138732"/>
      <w:bookmarkStart w:id="119" w:name="_Toc112922375"/>
      <w:bookmarkStart w:id="120" w:name="_Toc112922504"/>
      <w:bookmarkStart w:id="121" w:name="_Toc114062562"/>
      <w:bookmarkStart w:id="122" w:name="_Toc114138733"/>
      <w:bookmarkStart w:id="123" w:name="_Toc112922376"/>
      <w:bookmarkStart w:id="124" w:name="_Toc112922505"/>
      <w:bookmarkStart w:id="125" w:name="_Toc114062563"/>
      <w:bookmarkStart w:id="126" w:name="_Toc114138734"/>
      <w:bookmarkStart w:id="127" w:name="_Toc112922377"/>
      <w:bookmarkStart w:id="128" w:name="_Toc112922506"/>
      <w:bookmarkStart w:id="129" w:name="_Toc114062564"/>
      <w:bookmarkStart w:id="130" w:name="_Toc114138735"/>
      <w:bookmarkStart w:id="131" w:name="_Toc112922378"/>
      <w:bookmarkStart w:id="132" w:name="_Toc112922507"/>
      <w:bookmarkStart w:id="133" w:name="_Toc114062565"/>
      <w:bookmarkStart w:id="134" w:name="_Toc114138736"/>
      <w:bookmarkStart w:id="135" w:name="_Toc112922379"/>
      <w:bookmarkStart w:id="136" w:name="_Toc112922508"/>
      <w:bookmarkStart w:id="137" w:name="_Toc114062566"/>
      <w:bookmarkStart w:id="138" w:name="_Toc114138737"/>
      <w:bookmarkStart w:id="139" w:name="_Toc112922380"/>
      <w:bookmarkStart w:id="140" w:name="_Toc112922509"/>
      <w:bookmarkStart w:id="141" w:name="_Toc114062567"/>
      <w:bookmarkStart w:id="142" w:name="_Toc114138738"/>
      <w:bookmarkStart w:id="143" w:name="_Toc112922381"/>
      <w:bookmarkStart w:id="144" w:name="_Toc112922510"/>
      <w:bookmarkStart w:id="145" w:name="_Toc114062568"/>
      <w:bookmarkStart w:id="146" w:name="_Toc114138739"/>
      <w:bookmarkStart w:id="147" w:name="_Toc112922382"/>
      <w:bookmarkStart w:id="148" w:name="_Toc112922511"/>
      <w:bookmarkStart w:id="149" w:name="_Toc114062569"/>
      <w:bookmarkStart w:id="150" w:name="_Toc114138740"/>
      <w:bookmarkStart w:id="151" w:name="_Toc112922383"/>
      <w:bookmarkStart w:id="152" w:name="_Toc112922512"/>
      <w:bookmarkStart w:id="153" w:name="_Toc114062570"/>
      <w:bookmarkStart w:id="154" w:name="_Toc114138741"/>
      <w:bookmarkStart w:id="155" w:name="_Toc112922384"/>
      <w:bookmarkStart w:id="156" w:name="_Toc112922513"/>
      <w:bookmarkStart w:id="157" w:name="_Toc114062571"/>
      <w:bookmarkStart w:id="158" w:name="_Toc114138742"/>
      <w:bookmarkStart w:id="159" w:name="_Toc112922385"/>
      <w:bookmarkStart w:id="160" w:name="_Toc112922514"/>
      <w:bookmarkStart w:id="161" w:name="_Toc114062572"/>
      <w:bookmarkStart w:id="162" w:name="_Toc114138743"/>
      <w:bookmarkStart w:id="163" w:name="_Toc112922386"/>
      <w:bookmarkStart w:id="164" w:name="_Toc112922515"/>
      <w:bookmarkStart w:id="165" w:name="_Toc114062573"/>
      <w:bookmarkStart w:id="166" w:name="_Toc114138744"/>
      <w:bookmarkStart w:id="167" w:name="_Toc112922387"/>
      <w:bookmarkStart w:id="168" w:name="_Toc112922516"/>
      <w:bookmarkStart w:id="169" w:name="_Toc114062574"/>
      <w:bookmarkStart w:id="170" w:name="_Toc114138745"/>
      <w:bookmarkStart w:id="171" w:name="_Toc112922388"/>
      <w:bookmarkStart w:id="172" w:name="_Toc112922517"/>
      <w:bookmarkStart w:id="173" w:name="_Toc114062575"/>
      <w:bookmarkStart w:id="174" w:name="_Toc114138746"/>
      <w:bookmarkStart w:id="175" w:name="_Toc112922389"/>
      <w:bookmarkStart w:id="176" w:name="_Toc112922518"/>
      <w:bookmarkStart w:id="177" w:name="_Toc114062576"/>
      <w:bookmarkStart w:id="178" w:name="_Toc114138747"/>
      <w:bookmarkStart w:id="179" w:name="_Toc112922390"/>
      <w:bookmarkStart w:id="180" w:name="_Toc112922519"/>
      <w:bookmarkStart w:id="181" w:name="_Toc114062577"/>
      <w:bookmarkStart w:id="182" w:name="_Toc114138748"/>
      <w:bookmarkStart w:id="183" w:name="_Toc112922391"/>
      <w:bookmarkStart w:id="184" w:name="_Toc112922520"/>
      <w:bookmarkStart w:id="185" w:name="_Toc114062578"/>
      <w:bookmarkStart w:id="186" w:name="_Toc114138749"/>
      <w:bookmarkStart w:id="187" w:name="_Toc112922392"/>
      <w:bookmarkStart w:id="188" w:name="_Toc112922521"/>
      <w:bookmarkStart w:id="189" w:name="_Toc114062579"/>
      <w:bookmarkStart w:id="190" w:name="_Toc114138750"/>
      <w:bookmarkStart w:id="191" w:name="_Toc112922393"/>
      <w:bookmarkStart w:id="192" w:name="_Toc112922522"/>
      <w:bookmarkStart w:id="193" w:name="_Toc114062580"/>
      <w:bookmarkStart w:id="194" w:name="_Toc114138751"/>
      <w:bookmarkStart w:id="195" w:name="_Toc112922394"/>
      <w:bookmarkStart w:id="196" w:name="_Toc112922523"/>
      <w:bookmarkStart w:id="197" w:name="_Toc114062581"/>
      <w:bookmarkStart w:id="198" w:name="_Toc114138752"/>
      <w:bookmarkStart w:id="199" w:name="_Toc112922395"/>
      <w:bookmarkStart w:id="200" w:name="_Toc112922524"/>
      <w:bookmarkStart w:id="201" w:name="_Toc114062582"/>
      <w:bookmarkStart w:id="202" w:name="_Toc114138753"/>
      <w:bookmarkStart w:id="203" w:name="_Toc112922396"/>
      <w:bookmarkStart w:id="204" w:name="_Toc112922525"/>
      <w:bookmarkStart w:id="205" w:name="_Toc114062583"/>
      <w:bookmarkStart w:id="206" w:name="_Toc114138754"/>
      <w:bookmarkStart w:id="207" w:name="_Toc112922397"/>
      <w:bookmarkStart w:id="208" w:name="_Toc112922526"/>
      <w:bookmarkStart w:id="209" w:name="_Toc114062584"/>
      <w:bookmarkStart w:id="210" w:name="_Toc114138755"/>
      <w:bookmarkStart w:id="211" w:name="_Toc112922398"/>
      <w:bookmarkStart w:id="212" w:name="_Toc112922527"/>
      <w:bookmarkStart w:id="213" w:name="_Toc114062585"/>
      <w:bookmarkStart w:id="214" w:name="_Toc114138756"/>
      <w:bookmarkStart w:id="215" w:name="_Toc112922399"/>
      <w:bookmarkStart w:id="216" w:name="_Toc112922528"/>
      <w:bookmarkStart w:id="217" w:name="_Toc114062586"/>
      <w:bookmarkStart w:id="218" w:name="_Toc114138757"/>
      <w:bookmarkStart w:id="219" w:name="_Toc112922400"/>
      <w:bookmarkStart w:id="220" w:name="_Toc112922529"/>
      <w:bookmarkStart w:id="221" w:name="_Toc114062587"/>
      <w:bookmarkStart w:id="222" w:name="_Toc114138758"/>
      <w:bookmarkStart w:id="223" w:name="_Toc112922401"/>
      <w:bookmarkStart w:id="224" w:name="_Toc112922530"/>
      <w:bookmarkStart w:id="225" w:name="_Toc114062588"/>
      <w:bookmarkStart w:id="226" w:name="_Toc114138759"/>
      <w:bookmarkStart w:id="227" w:name="_Toc112922402"/>
      <w:bookmarkStart w:id="228" w:name="_Toc112922531"/>
      <w:bookmarkStart w:id="229" w:name="_Toc114062589"/>
      <w:bookmarkStart w:id="230" w:name="_Toc114138760"/>
      <w:bookmarkStart w:id="231" w:name="_Toc112922403"/>
      <w:bookmarkStart w:id="232" w:name="_Toc112922532"/>
      <w:bookmarkStart w:id="233" w:name="_Toc114062590"/>
      <w:bookmarkStart w:id="234" w:name="_Toc114138761"/>
      <w:bookmarkStart w:id="235" w:name="_Toc112922404"/>
      <w:bookmarkStart w:id="236" w:name="_Toc112922533"/>
      <w:bookmarkStart w:id="237" w:name="_Toc114062591"/>
      <w:bookmarkStart w:id="238" w:name="_Toc114138762"/>
      <w:bookmarkStart w:id="239" w:name="_Toc112922405"/>
      <w:bookmarkStart w:id="240" w:name="_Toc112922534"/>
      <w:bookmarkStart w:id="241" w:name="_Toc114062592"/>
      <w:bookmarkStart w:id="242" w:name="_Toc114138763"/>
      <w:bookmarkStart w:id="243" w:name="_Toc112922406"/>
      <w:bookmarkStart w:id="244" w:name="_Toc112922535"/>
      <w:bookmarkStart w:id="245" w:name="_Toc114062593"/>
      <w:bookmarkStart w:id="246" w:name="_Toc114138764"/>
      <w:bookmarkStart w:id="247" w:name="_Toc112922407"/>
      <w:bookmarkStart w:id="248" w:name="_Toc112922536"/>
      <w:bookmarkStart w:id="249" w:name="_Toc114062594"/>
      <w:bookmarkStart w:id="250" w:name="_Toc114138765"/>
      <w:bookmarkStart w:id="251" w:name="_Toc112922408"/>
      <w:bookmarkStart w:id="252" w:name="_Toc112922537"/>
      <w:bookmarkStart w:id="253" w:name="_Toc114062595"/>
      <w:bookmarkStart w:id="254" w:name="_Toc114138766"/>
      <w:bookmarkStart w:id="255" w:name="_Toc112922409"/>
      <w:bookmarkStart w:id="256" w:name="_Toc112922538"/>
      <w:bookmarkStart w:id="257" w:name="_Toc114062596"/>
      <w:bookmarkStart w:id="258" w:name="_Toc114138767"/>
      <w:bookmarkStart w:id="259" w:name="_Toc112922410"/>
      <w:bookmarkStart w:id="260" w:name="_Toc112922539"/>
      <w:bookmarkStart w:id="261" w:name="_Toc114062597"/>
      <w:bookmarkStart w:id="262" w:name="_Toc114138768"/>
      <w:bookmarkStart w:id="263" w:name="_Toc112922411"/>
      <w:bookmarkStart w:id="264" w:name="_Toc112922540"/>
      <w:bookmarkStart w:id="265" w:name="_Toc114062598"/>
      <w:bookmarkStart w:id="266" w:name="_Toc114138769"/>
      <w:bookmarkStart w:id="267" w:name="_Toc112922412"/>
      <w:bookmarkStart w:id="268" w:name="_Toc112922541"/>
      <w:bookmarkStart w:id="269" w:name="_Toc114062599"/>
      <w:bookmarkStart w:id="270" w:name="_Toc114138770"/>
      <w:bookmarkStart w:id="271" w:name="_Toc112922413"/>
      <w:bookmarkStart w:id="272" w:name="_Toc112922542"/>
      <w:bookmarkStart w:id="273" w:name="_Toc114062600"/>
      <w:bookmarkStart w:id="274" w:name="_Toc114138771"/>
      <w:bookmarkStart w:id="275" w:name="_Toc112922414"/>
      <w:bookmarkStart w:id="276" w:name="_Toc112922543"/>
      <w:bookmarkStart w:id="277" w:name="_Toc114062601"/>
      <w:bookmarkStart w:id="278" w:name="_Toc114138772"/>
      <w:bookmarkStart w:id="279" w:name="_Toc112922415"/>
      <w:bookmarkStart w:id="280" w:name="_Toc112922544"/>
      <w:bookmarkStart w:id="281" w:name="_Toc114062602"/>
      <w:bookmarkStart w:id="282" w:name="_Toc114138773"/>
      <w:bookmarkStart w:id="283" w:name="_Toc112922416"/>
      <w:bookmarkStart w:id="284" w:name="_Toc112922545"/>
      <w:bookmarkStart w:id="285" w:name="_Toc114062603"/>
      <w:bookmarkStart w:id="286" w:name="_Toc114138774"/>
      <w:bookmarkStart w:id="287" w:name="_Toc112922417"/>
      <w:bookmarkStart w:id="288" w:name="_Toc112922546"/>
      <w:bookmarkStart w:id="289" w:name="_Toc114062604"/>
      <w:bookmarkStart w:id="290" w:name="_Toc114138775"/>
      <w:bookmarkStart w:id="291" w:name="_Toc112922418"/>
      <w:bookmarkStart w:id="292" w:name="_Toc112922547"/>
      <w:bookmarkStart w:id="293" w:name="_Toc114062605"/>
      <w:bookmarkStart w:id="294" w:name="_Toc114138776"/>
      <w:bookmarkStart w:id="295" w:name="_Toc112922419"/>
      <w:bookmarkStart w:id="296" w:name="_Toc112922548"/>
      <w:bookmarkStart w:id="297" w:name="_Toc114062606"/>
      <w:bookmarkStart w:id="298" w:name="_Toc114138777"/>
      <w:bookmarkStart w:id="299" w:name="_Toc112922420"/>
      <w:bookmarkStart w:id="300" w:name="_Toc112922549"/>
      <w:bookmarkStart w:id="301" w:name="_Toc114062607"/>
      <w:bookmarkStart w:id="302" w:name="_Toc114138778"/>
      <w:bookmarkStart w:id="303" w:name="_Toc112922421"/>
      <w:bookmarkStart w:id="304" w:name="_Toc112922550"/>
      <w:bookmarkStart w:id="305" w:name="_Toc114062608"/>
      <w:bookmarkStart w:id="306" w:name="_Toc114138779"/>
      <w:bookmarkStart w:id="307" w:name="_Toc112922422"/>
      <w:bookmarkStart w:id="308" w:name="_Toc112922551"/>
      <w:bookmarkStart w:id="309" w:name="_Toc114062609"/>
      <w:bookmarkStart w:id="310" w:name="_Toc114138780"/>
      <w:bookmarkStart w:id="311" w:name="_Toc112922423"/>
      <w:bookmarkStart w:id="312" w:name="_Toc112922552"/>
      <w:bookmarkStart w:id="313" w:name="_Toc114062610"/>
      <w:bookmarkStart w:id="314" w:name="_Toc114138781"/>
      <w:bookmarkStart w:id="315" w:name="_Toc112922424"/>
      <w:bookmarkStart w:id="316" w:name="_Toc112922553"/>
      <w:bookmarkStart w:id="317" w:name="_Toc114062611"/>
      <w:bookmarkStart w:id="318" w:name="_Toc114138782"/>
      <w:bookmarkStart w:id="319" w:name="_Toc112922425"/>
      <w:bookmarkStart w:id="320" w:name="_Toc112922554"/>
      <w:bookmarkStart w:id="321" w:name="_Toc114062612"/>
      <w:bookmarkStart w:id="322" w:name="_Toc114138783"/>
      <w:bookmarkStart w:id="323" w:name="_Toc112922426"/>
      <w:bookmarkStart w:id="324" w:name="_Toc112922555"/>
      <w:bookmarkStart w:id="325" w:name="_Toc114062613"/>
      <w:bookmarkStart w:id="326" w:name="_Toc114138784"/>
      <w:bookmarkStart w:id="327" w:name="_Toc112922427"/>
      <w:bookmarkStart w:id="328" w:name="_Toc112922556"/>
      <w:bookmarkStart w:id="329" w:name="_Toc114062614"/>
      <w:bookmarkStart w:id="330" w:name="_Toc114138785"/>
      <w:bookmarkStart w:id="331" w:name="_Toc112922428"/>
      <w:bookmarkStart w:id="332" w:name="_Toc112922557"/>
      <w:bookmarkStart w:id="333" w:name="_Toc114062615"/>
      <w:bookmarkStart w:id="334" w:name="_Toc114138786"/>
      <w:bookmarkStart w:id="335" w:name="_Toc112922429"/>
      <w:bookmarkStart w:id="336" w:name="_Toc112922558"/>
      <w:bookmarkStart w:id="337" w:name="_Toc114062616"/>
      <w:bookmarkStart w:id="338" w:name="_Toc114138787"/>
      <w:bookmarkStart w:id="339" w:name="_Toc112922430"/>
      <w:bookmarkStart w:id="340" w:name="_Toc112922559"/>
      <w:bookmarkStart w:id="341" w:name="_Toc114062617"/>
      <w:bookmarkStart w:id="342" w:name="_Toc114138788"/>
      <w:bookmarkStart w:id="343" w:name="_Toc112922431"/>
      <w:bookmarkStart w:id="344" w:name="_Toc112922560"/>
      <w:bookmarkStart w:id="345" w:name="_Toc114062618"/>
      <w:bookmarkStart w:id="346" w:name="_Toc114138789"/>
      <w:bookmarkStart w:id="347" w:name="_Toc112922432"/>
      <w:bookmarkStart w:id="348" w:name="_Toc112922561"/>
      <w:bookmarkStart w:id="349" w:name="_Toc114062619"/>
      <w:bookmarkStart w:id="350" w:name="_Toc114138790"/>
      <w:bookmarkStart w:id="351" w:name="_Toc112922433"/>
      <w:bookmarkStart w:id="352" w:name="_Toc112922562"/>
      <w:bookmarkStart w:id="353" w:name="_Toc114062620"/>
      <w:bookmarkStart w:id="354" w:name="_Toc114138791"/>
      <w:bookmarkStart w:id="355" w:name="_Toc112922434"/>
      <w:bookmarkStart w:id="356" w:name="_Toc112922563"/>
      <w:bookmarkStart w:id="357" w:name="_Toc114062621"/>
      <w:bookmarkStart w:id="358" w:name="_Toc114138792"/>
      <w:bookmarkStart w:id="359" w:name="_Toc112922435"/>
      <w:bookmarkStart w:id="360" w:name="_Toc112922564"/>
      <w:bookmarkStart w:id="361" w:name="_Toc114062622"/>
      <w:bookmarkStart w:id="362" w:name="_Toc114138793"/>
      <w:bookmarkStart w:id="363" w:name="_Toc112922436"/>
      <w:bookmarkStart w:id="364" w:name="_Toc112922565"/>
      <w:bookmarkStart w:id="365" w:name="_Toc114062623"/>
      <w:bookmarkStart w:id="366" w:name="_Toc114138794"/>
      <w:bookmarkStart w:id="367" w:name="_Toc112922437"/>
      <w:bookmarkStart w:id="368" w:name="_Toc112922566"/>
      <w:bookmarkStart w:id="369" w:name="_Toc114062624"/>
      <w:bookmarkStart w:id="370" w:name="_Toc114138795"/>
      <w:bookmarkStart w:id="371" w:name="_Toc112922438"/>
      <w:bookmarkStart w:id="372" w:name="_Toc112922567"/>
      <w:bookmarkStart w:id="373" w:name="_Toc114062625"/>
      <w:bookmarkStart w:id="374" w:name="_Toc114138796"/>
      <w:bookmarkStart w:id="375" w:name="_Toc112922439"/>
      <w:bookmarkStart w:id="376" w:name="_Toc112922568"/>
      <w:bookmarkStart w:id="377" w:name="_Toc114062626"/>
      <w:bookmarkStart w:id="378" w:name="_Toc114138797"/>
      <w:bookmarkStart w:id="379" w:name="_Toc112922440"/>
      <w:bookmarkStart w:id="380" w:name="_Toc112922569"/>
      <w:bookmarkStart w:id="381" w:name="_Toc114062627"/>
      <w:bookmarkStart w:id="382" w:name="_Toc114138798"/>
      <w:bookmarkStart w:id="383" w:name="_Toc112922441"/>
      <w:bookmarkStart w:id="384" w:name="_Toc112922570"/>
      <w:bookmarkStart w:id="385" w:name="_Toc114062628"/>
      <w:bookmarkStart w:id="386" w:name="_Toc114138799"/>
      <w:bookmarkStart w:id="387" w:name="_Toc112922442"/>
      <w:bookmarkStart w:id="388" w:name="_Toc112922571"/>
      <w:bookmarkStart w:id="389" w:name="_Toc114062629"/>
      <w:bookmarkStart w:id="390" w:name="_Toc114138800"/>
      <w:bookmarkStart w:id="391" w:name="_Toc112922443"/>
      <w:bookmarkStart w:id="392" w:name="_Toc112922572"/>
      <w:bookmarkStart w:id="393" w:name="_Toc114062630"/>
      <w:bookmarkStart w:id="394" w:name="_Toc114138801"/>
      <w:bookmarkStart w:id="395" w:name="_Toc112922444"/>
      <w:bookmarkStart w:id="396" w:name="_Toc112922573"/>
      <w:bookmarkStart w:id="397" w:name="_Toc114062631"/>
      <w:bookmarkStart w:id="398" w:name="_Toc114138802"/>
      <w:bookmarkStart w:id="399" w:name="_Toc112922445"/>
      <w:bookmarkStart w:id="400" w:name="_Toc112922574"/>
      <w:bookmarkStart w:id="401" w:name="_Toc114062632"/>
      <w:bookmarkStart w:id="402" w:name="_Toc114138803"/>
      <w:bookmarkStart w:id="403" w:name="_Toc112922446"/>
      <w:bookmarkStart w:id="404" w:name="_Toc112922575"/>
      <w:bookmarkStart w:id="405" w:name="_Toc114062633"/>
      <w:bookmarkStart w:id="406" w:name="_Toc114138804"/>
      <w:bookmarkStart w:id="407" w:name="_Toc112922447"/>
      <w:bookmarkStart w:id="408" w:name="_Toc112922576"/>
      <w:bookmarkStart w:id="409" w:name="_Toc114062634"/>
      <w:bookmarkStart w:id="410" w:name="_Toc114138805"/>
      <w:bookmarkStart w:id="411" w:name="_Toc112922448"/>
      <w:bookmarkStart w:id="412" w:name="_Toc112922577"/>
      <w:bookmarkStart w:id="413" w:name="_Toc114062635"/>
      <w:bookmarkStart w:id="414" w:name="_Toc114138806"/>
      <w:bookmarkStart w:id="415" w:name="_Toc112922449"/>
      <w:bookmarkStart w:id="416" w:name="_Toc112922578"/>
      <w:bookmarkStart w:id="417" w:name="_Toc114062636"/>
      <w:bookmarkStart w:id="418" w:name="_Toc114138807"/>
      <w:bookmarkStart w:id="419" w:name="_Toc112922450"/>
      <w:bookmarkStart w:id="420" w:name="_Toc112922579"/>
      <w:bookmarkStart w:id="421" w:name="_Toc114062637"/>
      <w:bookmarkStart w:id="422" w:name="_Toc114138808"/>
      <w:bookmarkStart w:id="423" w:name="_Toc112922451"/>
      <w:bookmarkStart w:id="424" w:name="_Toc112922580"/>
      <w:bookmarkStart w:id="425" w:name="_Toc114062638"/>
      <w:bookmarkStart w:id="426" w:name="_Toc114138809"/>
      <w:bookmarkStart w:id="427" w:name="_Toc112922452"/>
      <w:bookmarkStart w:id="428" w:name="_Toc112922581"/>
      <w:bookmarkStart w:id="429" w:name="_Toc114062639"/>
      <w:bookmarkStart w:id="430" w:name="_Toc114138810"/>
      <w:bookmarkStart w:id="431" w:name="_Toc112922453"/>
      <w:bookmarkStart w:id="432" w:name="_Toc112922582"/>
      <w:bookmarkStart w:id="433" w:name="_Toc114062640"/>
      <w:bookmarkStart w:id="434" w:name="_Toc114138811"/>
      <w:bookmarkStart w:id="435" w:name="_Toc112922454"/>
      <w:bookmarkStart w:id="436" w:name="_Toc112922583"/>
      <w:bookmarkStart w:id="437" w:name="_Toc114062641"/>
      <w:bookmarkStart w:id="438" w:name="_Toc114138812"/>
      <w:bookmarkStart w:id="439" w:name="_Toc112922455"/>
      <w:bookmarkStart w:id="440" w:name="_Toc112922584"/>
      <w:bookmarkStart w:id="441" w:name="_Toc114062642"/>
      <w:bookmarkStart w:id="442" w:name="_Toc114138813"/>
      <w:bookmarkStart w:id="443" w:name="_Toc112922456"/>
      <w:bookmarkStart w:id="444" w:name="_Toc112922585"/>
      <w:bookmarkStart w:id="445" w:name="_Toc114062643"/>
      <w:bookmarkStart w:id="446" w:name="_Toc114138814"/>
      <w:bookmarkStart w:id="447" w:name="_Ref97196222"/>
      <w:bookmarkStart w:id="448" w:name="_Toc97823965"/>
      <w:bookmarkStart w:id="449" w:name="_Toc1533786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5A60FD">
        <w:lastRenderedPageBreak/>
        <w:t xml:space="preserve">Step 5: </w:t>
      </w:r>
      <w:r w:rsidR="00E20186" w:rsidRPr="005A60FD">
        <w:t>Engineering Review</w:t>
      </w:r>
      <w:r w:rsidR="00D54C5A" w:rsidRPr="005A60FD">
        <w:t xml:space="preserve"> (After PD&amp;E Phase) -</w:t>
      </w:r>
      <w:r w:rsidRPr="005A60FD">
        <w:t xml:space="preserve"> Feasibility (</w:t>
      </w:r>
      <w:r w:rsidR="00731EC1" w:rsidRPr="005A60FD">
        <w:t>P</w:t>
      </w:r>
      <w:r w:rsidRPr="005A60FD">
        <w:t>art 2)</w:t>
      </w:r>
      <w:bookmarkEnd w:id="447"/>
      <w:bookmarkEnd w:id="448"/>
      <w:bookmarkEnd w:id="449"/>
    </w:p>
    <w:p w14:paraId="479280FC" w14:textId="1C5F01E3" w:rsidR="00C4641A" w:rsidRPr="005A60FD" w:rsidRDefault="00C4641A" w:rsidP="00240F2C">
      <w:r w:rsidRPr="005A60FD">
        <w:t>An engineering review is typically not performed in the PD&amp;E phase of a project.</w:t>
      </w:r>
    </w:p>
    <w:p w14:paraId="0AF0F41C" w14:textId="0D94EDAF" w:rsidR="00F910C5" w:rsidRPr="005A60FD" w:rsidRDefault="00EC301C" w:rsidP="00A919EC">
      <w:pPr>
        <w:sectPr w:rsidR="00F910C5" w:rsidRPr="005A60FD">
          <w:pgSz w:w="12240" w:h="15840"/>
          <w:pgMar w:top="1440" w:right="1440" w:bottom="1440" w:left="1440" w:header="720" w:footer="720" w:gutter="0"/>
          <w:cols w:space="720"/>
          <w:docGrid w:linePitch="360"/>
        </w:sectPr>
      </w:pPr>
      <w:r>
        <w:rPr>
          <w:noProof/>
          <w:sz w:val="16"/>
          <w:szCs w:val="16"/>
        </w:rPr>
        <w:drawing>
          <wp:anchor distT="0" distB="0" distL="114300" distR="114300" simplePos="0" relativeHeight="251691007" behindDoc="0" locked="0" layoutInCell="1" allowOverlap="1" wp14:anchorId="52CB8333" wp14:editId="22C22122">
            <wp:simplePos x="0" y="0"/>
            <wp:positionH relativeFrom="column">
              <wp:posOffset>118366</wp:posOffset>
            </wp:positionH>
            <wp:positionV relativeFrom="paragraph">
              <wp:posOffset>1225047</wp:posOffset>
            </wp:positionV>
            <wp:extent cx="5753735" cy="1750695"/>
            <wp:effectExtent l="0" t="0" r="0" b="1905"/>
            <wp:wrapTopAndBottom/>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64133" b="12362"/>
                    <a:stretch/>
                  </pic:blipFill>
                  <pic:spPr bwMode="auto">
                    <a:xfrm>
                      <a:off x="0" y="0"/>
                      <a:ext cx="5753735" cy="175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F19" w:rsidRPr="005A60FD">
        <w:rPr>
          <w:noProof/>
        </w:rPr>
        <mc:AlternateContent>
          <mc:Choice Requires="wps">
            <w:drawing>
              <wp:anchor distT="0" distB="0" distL="114300" distR="114300" simplePos="0" relativeHeight="251784192" behindDoc="0" locked="0" layoutInCell="1" allowOverlap="1" wp14:anchorId="4D4145D4" wp14:editId="15D668AD">
                <wp:simplePos x="0" y="0"/>
                <wp:positionH relativeFrom="column">
                  <wp:posOffset>93621</wp:posOffset>
                </wp:positionH>
                <wp:positionV relativeFrom="paragraph">
                  <wp:posOffset>2988825</wp:posOffset>
                </wp:positionV>
                <wp:extent cx="5987415" cy="635"/>
                <wp:effectExtent l="0" t="0" r="0" b="0"/>
                <wp:wrapTopAndBottom/>
                <wp:docPr id="193" name="Text Box 193"/>
                <wp:cNvGraphicFramePr/>
                <a:graphic xmlns:a="http://schemas.openxmlformats.org/drawingml/2006/main">
                  <a:graphicData uri="http://schemas.microsoft.com/office/word/2010/wordprocessingShape">
                    <wps:wsp>
                      <wps:cNvSpPr txBox="1"/>
                      <wps:spPr>
                        <a:xfrm>
                          <a:off x="0" y="0"/>
                          <a:ext cx="5987415" cy="635"/>
                        </a:xfrm>
                        <a:prstGeom prst="rect">
                          <a:avLst/>
                        </a:prstGeom>
                        <a:solidFill>
                          <a:prstClr val="white"/>
                        </a:solidFill>
                        <a:ln>
                          <a:noFill/>
                        </a:ln>
                      </wps:spPr>
                      <wps:txbx>
                        <w:txbxContent>
                          <w:p w14:paraId="58D6E857" w14:textId="07FCBE6B" w:rsidR="00B35A36" w:rsidRPr="00B35A36" w:rsidRDefault="00B35A36" w:rsidP="00B35A36">
                            <w:pPr>
                              <w:pStyle w:val="Caption"/>
                              <w:rPr>
                                <w:rFonts w:eastAsiaTheme="minorHAnsi"/>
                                <w:noProof/>
                                <w:sz w:val="22"/>
                                <w:szCs w:val="22"/>
                              </w:rPr>
                            </w:pPr>
                            <w:bookmarkStart w:id="450" w:name="_Ref114138467"/>
                            <w:bookmarkStart w:id="451" w:name="_Toc153378620"/>
                            <w:r w:rsidRPr="00B35A36">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10</w:t>
                            </w:r>
                            <w:r w:rsidR="00EC301C">
                              <w:rPr>
                                <w:sz w:val="22"/>
                                <w:szCs w:val="22"/>
                              </w:rPr>
                              <w:fldChar w:fldCharType="end"/>
                            </w:r>
                            <w:bookmarkEnd w:id="450"/>
                            <w:r w:rsidRPr="00B35A36">
                              <w:rPr>
                                <w:sz w:val="22"/>
                                <w:szCs w:val="22"/>
                              </w:rPr>
                              <w:t xml:space="preserve"> Step 5: Engineering Review</w:t>
                            </w:r>
                            <w:bookmarkEnd w:id="4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4145D4" id="Text Box 193" o:spid="_x0000_s1038" type="#_x0000_t202" style="position:absolute;left:0;text-align:left;margin-left:7.35pt;margin-top:235.35pt;width:471.45pt;height:.0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" stroked="f">
                <v:textbox style="mso-fit-shape-to-text:t" inset="0,0,0,0">
                  <w:txbxContent>
                    <w:p w14:paraId="58D6E857" w14:textId="07FCBE6B" w:rsidR="00B35A36" w:rsidRPr="00B35A36" w:rsidRDefault="00B35A36" w:rsidP="00B35A36">
                      <w:pPr>
                        <w:pStyle w:val="Caption"/>
                        <w:rPr>
                          <w:rFonts w:eastAsiaTheme="minorHAnsi"/>
                          <w:noProof/>
                          <w:sz w:val="22"/>
                          <w:szCs w:val="22"/>
                        </w:rPr>
                      </w:pPr>
                      <w:bookmarkStart w:id="463" w:name="_Ref114138467"/>
                      <w:bookmarkStart w:id="464" w:name="_Toc153378620"/>
                      <w:r w:rsidRPr="00B35A36">
                        <w:rPr>
                          <w:sz w:val="22"/>
                          <w:szCs w:val="22"/>
                        </w:rPr>
                        <w:t xml:space="preserve">Figure </w:t>
                      </w:r>
                      <w:r w:rsidR="00EC301C">
                        <w:rPr>
                          <w:sz w:val="22"/>
                          <w:szCs w:val="22"/>
                        </w:rPr>
                        <w:fldChar w:fldCharType="begin"/>
                      </w:r>
                      <w:r w:rsidR="00EC301C">
                        <w:rPr>
                          <w:sz w:val="22"/>
                          <w:szCs w:val="22"/>
                        </w:rPr>
                        <w:instrText xml:space="preserve"> SEQ Figure \* ARABIC </w:instrText>
                      </w:r>
                      <w:r w:rsidR="00EC301C">
                        <w:rPr>
                          <w:sz w:val="22"/>
                          <w:szCs w:val="22"/>
                        </w:rPr>
                        <w:fldChar w:fldCharType="separate"/>
                      </w:r>
                      <w:r w:rsidR="00EC301C">
                        <w:rPr>
                          <w:noProof/>
                          <w:sz w:val="22"/>
                          <w:szCs w:val="22"/>
                        </w:rPr>
                        <w:t>10</w:t>
                      </w:r>
                      <w:r w:rsidR="00EC301C">
                        <w:rPr>
                          <w:sz w:val="22"/>
                          <w:szCs w:val="22"/>
                        </w:rPr>
                        <w:fldChar w:fldCharType="end"/>
                      </w:r>
                      <w:bookmarkEnd w:id="463"/>
                      <w:r w:rsidRPr="00B35A36">
                        <w:rPr>
                          <w:sz w:val="22"/>
                          <w:szCs w:val="22"/>
                        </w:rPr>
                        <w:t xml:space="preserve"> Step 5: Engineering Review</w:t>
                      </w:r>
                      <w:bookmarkEnd w:id="464"/>
                    </w:p>
                  </w:txbxContent>
                </v:textbox>
                <w10:wrap type="topAndBottom"/>
              </v:shape>
            </w:pict>
          </mc:Fallback>
        </mc:AlternateContent>
      </w:r>
      <w:r w:rsidR="00C4641A" w:rsidRPr="005A60FD">
        <w:t>During the Design phase (or Design-Build), o</w:t>
      </w:r>
      <w:r w:rsidR="00240F2C" w:rsidRPr="005A60FD">
        <w:t xml:space="preserve">nce an optimal barrier height and length have been chosen, a thorough engineering feasibility review of the barrier should be conducted </w:t>
      </w:r>
      <w:r w:rsidR="000B6746">
        <w:t xml:space="preserve">and approval of the engineering feasibility review shall be received </w:t>
      </w:r>
      <w:r w:rsidR="00240F2C" w:rsidRPr="005A60FD">
        <w:t>by the FDOT</w:t>
      </w:r>
      <w:r w:rsidR="000B6746">
        <w:t>,</w:t>
      </w:r>
      <w:r w:rsidR="00240F2C" w:rsidRPr="005A60FD">
        <w:t xml:space="preserve"> consistent with </w:t>
      </w:r>
      <w:r w:rsidR="00CC00D6" w:rsidRPr="005A60FD">
        <w:t>Part 2, Chapter 18 of the PD&amp;E Manual (</w:t>
      </w:r>
      <w:r w:rsidR="00CC00D6" w:rsidRPr="005A60FD">
        <w:rPr>
          <w:i/>
          <w:iCs/>
        </w:rPr>
        <w:t>Highway Traffic Noise)</w:t>
      </w:r>
      <w:r w:rsidR="00CC00D6" w:rsidRPr="005A60FD">
        <w:t xml:space="preserve"> and 23 CFR Part 772</w:t>
      </w:r>
      <w:r w:rsidR="001B7A24" w:rsidRPr="005A60FD">
        <w:t xml:space="preserve"> </w:t>
      </w:r>
      <w:r w:rsidR="00240F2C" w:rsidRPr="005A60FD">
        <w:t xml:space="preserve">and </w:t>
      </w:r>
      <w:r w:rsidR="00C04BA1" w:rsidRPr="005A60FD">
        <w:t xml:space="preserve">the FDOT Design Manual </w:t>
      </w:r>
      <w:r w:rsidR="00240F2C" w:rsidRPr="005A60FD">
        <w:t>to ensure the recommended barrier can be constructed as planned, or if further refinements are necessary before proceeding with the noise barrier specific public involvement.</w:t>
      </w:r>
      <w:r w:rsidR="00E504E9" w:rsidRPr="005A60FD">
        <w:t xml:space="preserve"> This process is represented in</w:t>
      </w:r>
      <w:r w:rsidR="00F910C5" w:rsidRPr="005A60FD">
        <w:rPr>
          <w:b/>
          <w:bCs/>
        </w:rPr>
        <w:t xml:space="preserve"> </w:t>
      </w:r>
      <w:r w:rsidR="00F910C5" w:rsidRPr="005A60FD">
        <w:rPr>
          <w:b/>
          <w:bCs/>
        </w:rPr>
        <w:fldChar w:fldCharType="begin"/>
      </w:r>
      <w:r w:rsidR="00F910C5" w:rsidRPr="005A60FD">
        <w:rPr>
          <w:b/>
          <w:bCs/>
        </w:rPr>
        <w:instrText xml:space="preserve"> REF _Ref114138467 \h  \* MERGEFORMAT </w:instrText>
      </w:r>
      <w:r w:rsidR="00F910C5" w:rsidRPr="005A60FD">
        <w:rPr>
          <w:b/>
          <w:bCs/>
        </w:rPr>
      </w:r>
      <w:r w:rsidR="00F910C5" w:rsidRPr="005A60FD">
        <w:rPr>
          <w:b/>
          <w:bCs/>
        </w:rPr>
        <w:fldChar w:fldCharType="separate"/>
      </w:r>
      <w:r w:rsidR="003C78ED" w:rsidRPr="003C78ED">
        <w:rPr>
          <w:b/>
          <w:bCs/>
        </w:rPr>
        <w:t xml:space="preserve">Figure </w:t>
      </w:r>
      <w:r w:rsidR="003C78ED" w:rsidRPr="003C78ED">
        <w:rPr>
          <w:b/>
          <w:bCs/>
          <w:noProof/>
        </w:rPr>
        <w:t>10</w:t>
      </w:r>
      <w:r w:rsidR="00F910C5" w:rsidRPr="005A60FD">
        <w:rPr>
          <w:b/>
          <w:bCs/>
        </w:rPr>
        <w:fldChar w:fldCharType="end"/>
      </w:r>
      <w:r w:rsidR="00E504E9" w:rsidRPr="005A60FD">
        <w:t>.</w:t>
      </w:r>
    </w:p>
    <w:p w14:paraId="4FCE2CD9" w14:textId="1E84227B" w:rsidR="00804471" w:rsidRPr="005A60FD" w:rsidRDefault="00804471" w:rsidP="00F910C5"/>
    <w:p w14:paraId="53278814" w14:textId="551A921E" w:rsidR="00E20186" w:rsidRPr="005A60FD" w:rsidRDefault="00A57A2E" w:rsidP="00D81D49">
      <w:pPr>
        <w:pStyle w:val="Heading2"/>
      </w:pPr>
      <w:bookmarkStart w:id="452" w:name="_Ref97118812"/>
      <w:bookmarkStart w:id="453" w:name="_Toc97823966"/>
      <w:bookmarkStart w:id="454" w:name="_Toc153378604"/>
      <w:r w:rsidRPr="005A60FD">
        <w:t xml:space="preserve">Step 6: </w:t>
      </w:r>
      <w:r w:rsidR="00E20186" w:rsidRPr="005A60FD">
        <w:t>Public Involvement</w:t>
      </w:r>
      <w:r w:rsidRPr="005A60FD">
        <w:t xml:space="preserve"> - Reasonableness (</w:t>
      </w:r>
      <w:r w:rsidR="00731EC1" w:rsidRPr="005A60FD">
        <w:t>P</w:t>
      </w:r>
      <w:r w:rsidRPr="005A60FD">
        <w:t xml:space="preserve">art </w:t>
      </w:r>
      <w:r w:rsidR="00BF1018" w:rsidRPr="005A60FD">
        <w:t>3</w:t>
      </w:r>
      <w:r w:rsidRPr="005A60FD">
        <w:t>)</w:t>
      </w:r>
      <w:bookmarkEnd w:id="452"/>
      <w:bookmarkEnd w:id="453"/>
      <w:bookmarkEnd w:id="454"/>
    </w:p>
    <w:p w14:paraId="3334FEE4" w14:textId="5172241B" w:rsidR="00E20186" w:rsidRPr="005A60FD" w:rsidRDefault="00E20186" w:rsidP="00C42A0A">
      <w:r w:rsidRPr="005A60FD">
        <w:t xml:space="preserve">Public involvement should occur throughout the lifecycle of a project. Several public involvement tasks related to </w:t>
      </w:r>
      <w:r w:rsidR="004463A6" w:rsidRPr="005A60FD">
        <w:t xml:space="preserve">a </w:t>
      </w:r>
      <w:r w:rsidRPr="005A60FD">
        <w:t>noise barrier are performed, including:</w:t>
      </w:r>
    </w:p>
    <w:p w14:paraId="0520954C" w14:textId="7EA09CF2" w:rsidR="00E20186" w:rsidRPr="005A60FD" w:rsidRDefault="00E20186" w:rsidP="00C42A0A">
      <w:pPr>
        <w:pStyle w:val="ListParagraph"/>
        <w:numPr>
          <w:ilvl w:val="0"/>
          <w:numId w:val="7"/>
        </w:numPr>
      </w:pPr>
      <w:r w:rsidRPr="005A60FD">
        <w:t>Public Information Meetings</w:t>
      </w:r>
    </w:p>
    <w:p w14:paraId="7A53419D" w14:textId="113C3B90" w:rsidR="00E20186" w:rsidRPr="005A60FD" w:rsidRDefault="00E20186" w:rsidP="00C42A0A">
      <w:pPr>
        <w:pStyle w:val="ListParagraph"/>
        <w:numPr>
          <w:ilvl w:val="0"/>
          <w:numId w:val="7"/>
        </w:numPr>
      </w:pPr>
      <w:r w:rsidRPr="005A60FD">
        <w:t>Public Hearings</w:t>
      </w:r>
    </w:p>
    <w:p w14:paraId="1EADB1D0" w14:textId="0F6653D8" w:rsidR="00E20186" w:rsidRPr="005A60FD" w:rsidRDefault="00E20186" w:rsidP="00C42A0A">
      <w:pPr>
        <w:pStyle w:val="ListParagraph"/>
        <w:numPr>
          <w:ilvl w:val="0"/>
          <w:numId w:val="7"/>
        </w:numPr>
      </w:pPr>
      <w:r w:rsidRPr="005A60FD">
        <w:t>Identifying the number of users at an SLU by coordinating with the SLU owner</w:t>
      </w:r>
    </w:p>
    <w:p w14:paraId="610009E2" w14:textId="476AFCFE" w:rsidR="00E20186" w:rsidRPr="005A60FD" w:rsidRDefault="00E20186" w:rsidP="00C42A0A">
      <w:pPr>
        <w:pStyle w:val="ListParagraph"/>
        <w:numPr>
          <w:ilvl w:val="0"/>
          <w:numId w:val="7"/>
        </w:numPr>
      </w:pPr>
      <w:r w:rsidRPr="005A60FD">
        <w:t xml:space="preserve">Determining the SLU’s support for/opposition to a noise barrier. </w:t>
      </w:r>
    </w:p>
    <w:p w14:paraId="1BBB8FA0" w14:textId="4959EC64" w:rsidR="00E20186" w:rsidRPr="005A60FD" w:rsidRDefault="00E20186" w:rsidP="00C42A0A">
      <w:r w:rsidRPr="005A60FD">
        <w:t xml:space="preserve">All engineering conflicts must be resolved before an SLU property owner is solicited for their desire for/opposition to a noise barrier. </w:t>
      </w:r>
    </w:p>
    <w:p w14:paraId="5EAD2A98" w14:textId="6092700D" w:rsidR="00A57A2E" w:rsidRPr="005A60FD" w:rsidRDefault="00A57A2E" w:rsidP="00A57A2E">
      <w:r w:rsidRPr="005A60FD">
        <w:t xml:space="preserve">Following guidance from FDOT’s </w:t>
      </w:r>
      <w:r w:rsidRPr="005A60FD">
        <w:rPr>
          <w:i/>
          <w:iCs/>
        </w:rPr>
        <w:t>Traffic Noise Modeling &amp; Analysis Practitioner’s Handbook</w:t>
      </w:r>
      <w:r w:rsidR="009C11BC">
        <w:t xml:space="preserve"> (December 2018)</w:t>
      </w:r>
      <w:r w:rsidRPr="005A60FD">
        <w:t xml:space="preserve">, </w:t>
      </w:r>
    </w:p>
    <w:p w14:paraId="4A9ABE76" w14:textId="57E557E5" w:rsidR="00240F2C" w:rsidRPr="005A60FD" w:rsidRDefault="00240F2C" w:rsidP="00A57A2E">
      <w:pPr>
        <w:ind w:left="720" w:right="720"/>
        <w:rPr>
          <w:i/>
          <w:iCs/>
          <w:color w:val="000000" w:themeColor="text1"/>
        </w:rPr>
      </w:pPr>
      <w:r w:rsidRPr="005A60FD">
        <w:rPr>
          <w:i/>
          <w:iCs/>
          <w:color w:val="000000" w:themeColor="text1"/>
        </w:rPr>
        <w:t xml:space="preserve">Public involvement is an important aspect of any transportation improvement project. Any public involvement activities that take place as part of the project should be documented in the NSR or NSR Addendum. At a minimum, the NSR shall describe the nature of the events that took place (workshop or hearing, date, location, time, etc.) and note whether any traffic noise related issues were raised by the public that were related to the project </w:t>
      </w:r>
      <w:r w:rsidRPr="005A60FD">
        <w:rPr>
          <w:i/>
          <w:iCs/>
          <w:color w:val="000000" w:themeColor="text1"/>
        </w:rPr>
        <w:lastRenderedPageBreak/>
        <w:t xml:space="preserve">in question. If written comments are received regarding noise or vibration issues, they should be included as an appendix to the NSR or NSR Addendum. </w:t>
      </w:r>
    </w:p>
    <w:p w14:paraId="19A2CBAC" w14:textId="5601FEC0" w:rsidR="00240F2C" w:rsidRPr="005A60FD" w:rsidRDefault="00240F2C" w:rsidP="00A57A2E">
      <w:pPr>
        <w:ind w:left="720" w:right="720"/>
        <w:rPr>
          <w:i/>
          <w:iCs/>
          <w:color w:val="000000" w:themeColor="text1"/>
        </w:rPr>
      </w:pPr>
      <w:r w:rsidRPr="005A60FD">
        <w:rPr>
          <w:i/>
          <w:iCs/>
          <w:color w:val="000000" w:themeColor="text1"/>
        </w:rPr>
        <w:t>As discussed in the following section, the details of noise barrier specific public involvement with individual communities should be documented, including an appendix containing copies of materials sent to property owners when gathering a community consensus regarding potential noise abatement options.</w:t>
      </w:r>
    </w:p>
    <w:p w14:paraId="11514623" w14:textId="612FECC1" w:rsidR="00240F2C" w:rsidRPr="005A60FD" w:rsidRDefault="00240F2C" w:rsidP="00D81D49">
      <w:pPr>
        <w:pStyle w:val="Heading3"/>
      </w:pPr>
      <w:bookmarkStart w:id="455" w:name="_Toc97823967"/>
      <w:bookmarkStart w:id="456" w:name="_Toc153378605"/>
      <w:r w:rsidRPr="005A60FD">
        <w:t>PD&amp;E Study Public involvement</w:t>
      </w:r>
      <w:bookmarkEnd w:id="455"/>
      <w:bookmarkEnd w:id="456"/>
    </w:p>
    <w:p w14:paraId="3E4E4646" w14:textId="5AC61C24" w:rsidR="00A57A2E" w:rsidRPr="005A60FD" w:rsidRDefault="00A57A2E" w:rsidP="00A57A2E">
      <w:r w:rsidRPr="005A60FD">
        <w:t xml:space="preserve">Following guidance from FDOT’s </w:t>
      </w:r>
      <w:r w:rsidRPr="005A60FD">
        <w:rPr>
          <w:i/>
          <w:iCs/>
        </w:rPr>
        <w:t>Traffic Noise Modeling &amp; Analysis Practitioner’s Handbook</w:t>
      </w:r>
      <w:r w:rsidR="009C11BC">
        <w:t xml:space="preserve"> (December 2018)</w:t>
      </w:r>
      <w:r w:rsidRPr="005A60FD">
        <w:t xml:space="preserve">, </w:t>
      </w:r>
    </w:p>
    <w:p w14:paraId="2254488F" w14:textId="5799A91D" w:rsidR="00240F2C" w:rsidRPr="005A60FD" w:rsidRDefault="00240F2C" w:rsidP="00A57A2E">
      <w:pPr>
        <w:ind w:left="720" w:right="720"/>
        <w:rPr>
          <w:i/>
          <w:iCs/>
          <w:color w:val="000000" w:themeColor="text1"/>
        </w:rPr>
      </w:pPr>
      <w:r w:rsidRPr="005A60FD">
        <w:rPr>
          <w:i/>
          <w:iCs/>
          <w:color w:val="000000" w:themeColor="text1"/>
        </w:rPr>
        <w:t xml:space="preserve">Public involvement during a PD&amp;E study typically contains two major events; a public workshop (sometimes also referred to as an “alternatives public workshop”), and a public hearing for the project. At the public workshop, the noise analyst should discuss noise sensitive sites within the project corridor. The discussion should include description of the analysis procedures and the potential for traffic noise impacts utilizing generalized noise contours. </w:t>
      </w:r>
    </w:p>
    <w:p w14:paraId="15CD5FEA" w14:textId="2D8D5721" w:rsidR="00240F2C" w:rsidRPr="005A60FD" w:rsidRDefault="00240F2C" w:rsidP="00A57A2E">
      <w:pPr>
        <w:ind w:left="720" w:right="720"/>
        <w:rPr>
          <w:i/>
          <w:iCs/>
          <w:color w:val="000000" w:themeColor="text1"/>
        </w:rPr>
      </w:pPr>
      <w:r w:rsidRPr="005A60FD">
        <w:rPr>
          <w:i/>
          <w:iCs/>
          <w:color w:val="000000" w:themeColor="text1"/>
        </w:rPr>
        <w:t>At the public hearing for the project, the noise analyst should be prepared to discuss site specific results of the noise study, including the location of impacted receptors and the potential for further noise abatement consideration during the design phase, if applicable. A draft NSR should be available at the public hearing.</w:t>
      </w:r>
    </w:p>
    <w:p w14:paraId="40983EB0" w14:textId="6581270D" w:rsidR="00240F2C" w:rsidRPr="005A60FD" w:rsidRDefault="00240F2C" w:rsidP="00D81D49">
      <w:pPr>
        <w:pStyle w:val="Heading3"/>
      </w:pPr>
      <w:bookmarkStart w:id="457" w:name="_Toc97823968"/>
      <w:bookmarkStart w:id="458" w:name="_Toc153378606"/>
      <w:r w:rsidRPr="005A60FD">
        <w:t>Design Phase Public Involvement</w:t>
      </w:r>
      <w:bookmarkEnd w:id="457"/>
      <w:bookmarkEnd w:id="458"/>
    </w:p>
    <w:p w14:paraId="79F0E235" w14:textId="2A43E65E" w:rsidR="00A57A2E" w:rsidRPr="005A60FD" w:rsidRDefault="00A57A2E" w:rsidP="00A57A2E">
      <w:r w:rsidRPr="005A60FD">
        <w:t xml:space="preserve">Following guidance from FDOT’s </w:t>
      </w:r>
      <w:r w:rsidRPr="005A60FD">
        <w:rPr>
          <w:i/>
          <w:iCs/>
        </w:rPr>
        <w:t>Traffic Noise Modeling &amp; Analysis Practitioner’s Handbook</w:t>
      </w:r>
      <w:r w:rsidR="00261F41">
        <w:rPr>
          <w:i/>
          <w:iCs/>
        </w:rPr>
        <w:t xml:space="preserve"> (December 2018)</w:t>
      </w:r>
      <w:r w:rsidRPr="005A60FD">
        <w:t xml:space="preserve">, </w:t>
      </w:r>
    </w:p>
    <w:p w14:paraId="00B99E8B" w14:textId="355A30D9" w:rsidR="00240F2C" w:rsidRPr="005A60FD" w:rsidRDefault="00240F2C" w:rsidP="00A57A2E">
      <w:pPr>
        <w:ind w:left="720" w:right="720"/>
        <w:rPr>
          <w:i/>
          <w:iCs/>
          <w:color w:val="000000" w:themeColor="text1"/>
        </w:rPr>
      </w:pPr>
      <w:r w:rsidRPr="005A60FD">
        <w:rPr>
          <w:i/>
          <w:iCs/>
          <w:color w:val="000000" w:themeColor="text1"/>
        </w:rPr>
        <w:t xml:space="preserve">Prior to initiating noise barrier related public involvement during the design phase, the optimal barrier length and height should be </w:t>
      </w:r>
      <w:proofErr w:type="gramStart"/>
      <w:r w:rsidRPr="005A60FD">
        <w:rPr>
          <w:i/>
          <w:iCs/>
          <w:color w:val="000000" w:themeColor="text1"/>
        </w:rPr>
        <w:t>established</w:t>
      </w:r>
      <w:proofErr w:type="gramEnd"/>
      <w:r w:rsidRPr="005A60FD">
        <w:rPr>
          <w:i/>
          <w:iCs/>
          <w:color w:val="000000" w:themeColor="text1"/>
        </w:rPr>
        <w:t xml:space="preserve"> and any</w:t>
      </w:r>
      <w:r w:rsidR="00C04BA1" w:rsidRPr="005A60FD">
        <w:rPr>
          <w:i/>
          <w:iCs/>
          <w:color w:val="000000" w:themeColor="text1"/>
        </w:rPr>
        <w:t xml:space="preserve"> </w:t>
      </w:r>
      <w:r w:rsidRPr="005A60FD">
        <w:rPr>
          <w:i/>
          <w:iCs/>
          <w:color w:val="000000" w:themeColor="text1"/>
        </w:rPr>
        <w:t>engineering/</w:t>
      </w:r>
      <w:r w:rsidR="00C04BA1" w:rsidRPr="005A60FD">
        <w:rPr>
          <w:i/>
          <w:iCs/>
          <w:color w:val="000000" w:themeColor="text1"/>
        </w:rPr>
        <w:t xml:space="preserve"> </w:t>
      </w:r>
      <w:r w:rsidRPr="005A60FD">
        <w:rPr>
          <w:i/>
          <w:iCs/>
          <w:color w:val="000000" w:themeColor="text1"/>
        </w:rPr>
        <w:t xml:space="preserve">constructability issues should be identified and resolved. </w:t>
      </w:r>
    </w:p>
    <w:p w14:paraId="6C2F4DC0" w14:textId="77777777" w:rsidR="00240F2C" w:rsidRPr="005A60FD" w:rsidRDefault="00240F2C" w:rsidP="00A57A2E">
      <w:pPr>
        <w:ind w:left="720" w:right="720"/>
        <w:rPr>
          <w:i/>
          <w:iCs/>
          <w:color w:val="000000" w:themeColor="text1"/>
        </w:rPr>
      </w:pPr>
      <w:r w:rsidRPr="005A60FD">
        <w:rPr>
          <w:i/>
          <w:iCs/>
          <w:color w:val="000000" w:themeColor="text1"/>
        </w:rPr>
        <w:t xml:space="preserve">Noise barrier specific public involvement includes informational meetings and written surveys to affected property owners and tenants. Additionally, door-to-door and telephone solicitations are necessary if insufficient responses are received from a written survey. As stipulated in the PD&amp;E Manual, it is the FDOT’s desire to obtain a response for or against a noise barrier from the majority of the benefitted property owners and tenants that respond to the survey. </w:t>
      </w:r>
    </w:p>
    <w:p w14:paraId="6F10B17F" w14:textId="7B33F86C" w:rsidR="00240F2C" w:rsidRPr="005A60FD" w:rsidRDefault="00240F2C" w:rsidP="00A57A2E">
      <w:pPr>
        <w:ind w:left="720" w:right="720"/>
        <w:rPr>
          <w:i/>
          <w:iCs/>
          <w:color w:val="000000" w:themeColor="text1"/>
        </w:rPr>
      </w:pPr>
      <w:r w:rsidRPr="005A60FD">
        <w:rPr>
          <w:i/>
          <w:iCs/>
          <w:color w:val="000000" w:themeColor="text1"/>
        </w:rPr>
        <w:t>The following provides examples of the type of written correspondence prepared by the FDOT and provided to property owners and tenants in connection with a noise barrier survey:</w:t>
      </w:r>
    </w:p>
    <w:p w14:paraId="13CE33F5" w14:textId="27004176" w:rsidR="00240F2C" w:rsidRPr="005A60FD" w:rsidRDefault="00240F2C" w:rsidP="00A57A2E">
      <w:pPr>
        <w:pStyle w:val="ListParagraph"/>
        <w:numPr>
          <w:ilvl w:val="0"/>
          <w:numId w:val="8"/>
        </w:numPr>
        <w:ind w:left="1440" w:right="720"/>
        <w:rPr>
          <w:i/>
          <w:iCs/>
          <w:color w:val="000000" w:themeColor="text1"/>
        </w:rPr>
      </w:pPr>
      <w:r w:rsidRPr="005A60FD">
        <w:rPr>
          <w:i/>
          <w:iCs/>
          <w:color w:val="000000" w:themeColor="text1"/>
        </w:rPr>
        <w:t xml:space="preserve">Notification Letter: The notification letter alerts the property owner(s)/tenants of the FDOT’s intent </w:t>
      </w:r>
      <w:proofErr w:type="gramStart"/>
      <w:r w:rsidRPr="005A60FD">
        <w:rPr>
          <w:i/>
          <w:iCs/>
          <w:color w:val="000000" w:themeColor="text1"/>
        </w:rPr>
        <w:t>and also</w:t>
      </w:r>
      <w:proofErr w:type="gramEnd"/>
      <w:r w:rsidRPr="005A60FD">
        <w:rPr>
          <w:i/>
          <w:iCs/>
          <w:color w:val="000000" w:themeColor="text1"/>
        </w:rPr>
        <w:t xml:space="preserve"> informs them that further information is forthcoming. </w:t>
      </w:r>
      <w:r w:rsidRPr="005A60FD">
        <w:rPr>
          <w:i/>
          <w:iCs/>
          <w:color w:val="000000" w:themeColor="text1"/>
        </w:rPr>
        <w:lastRenderedPageBreak/>
        <w:t>This letter is mailed using regular (non-certified) mail services. The letters are mailed to the address of the property of interest and to the property owner’s address, if different than the property of interest. Property ownership information can be obtained from the property appraiser’s office/website for the county in which the project is located. If a noise barrier specific informational meeting is being held; date, time, and location details are also provided in this letter.</w:t>
      </w:r>
    </w:p>
    <w:p w14:paraId="4FDC0A22" w14:textId="62414025" w:rsidR="00240F2C" w:rsidRPr="005A60FD" w:rsidRDefault="00240F2C" w:rsidP="00A57A2E">
      <w:pPr>
        <w:pStyle w:val="ListParagraph"/>
        <w:numPr>
          <w:ilvl w:val="0"/>
          <w:numId w:val="8"/>
        </w:numPr>
        <w:ind w:left="1440" w:right="720"/>
        <w:rPr>
          <w:i/>
          <w:iCs/>
          <w:color w:val="000000" w:themeColor="text1"/>
        </w:rPr>
      </w:pPr>
      <w:r w:rsidRPr="005A60FD">
        <w:rPr>
          <w:i/>
          <w:iCs/>
          <w:color w:val="000000" w:themeColor="text1"/>
        </w:rPr>
        <w:t xml:space="preserve">Noise Barrier Survey Package: This package should include a certified letter from the FDOT describing the roadway improvement project and the noise barrier(s) of interest, an exhibit illustrating the proposed location of a barrier(s), information regarding the advantages and disadvantages of noise barriers, </w:t>
      </w:r>
      <w:proofErr w:type="gramStart"/>
      <w:r w:rsidRPr="005A60FD">
        <w:rPr>
          <w:i/>
          <w:iCs/>
          <w:color w:val="000000" w:themeColor="text1"/>
        </w:rPr>
        <w:t>color</w:t>
      </w:r>
      <w:proofErr w:type="gramEnd"/>
      <w:r w:rsidRPr="005A60FD">
        <w:rPr>
          <w:i/>
          <w:iCs/>
          <w:color w:val="000000" w:themeColor="text1"/>
        </w:rPr>
        <w:t xml:space="preserve"> and texture options (if applicable), and a noise barrier survey form. The address of the property being </w:t>
      </w:r>
      <w:proofErr w:type="gramStart"/>
      <w:r w:rsidRPr="005A60FD">
        <w:rPr>
          <w:i/>
          <w:iCs/>
          <w:color w:val="000000" w:themeColor="text1"/>
        </w:rPr>
        <w:t>surveyed</w:t>
      </w:r>
      <w:proofErr w:type="gramEnd"/>
      <w:r w:rsidRPr="005A60FD">
        <w:rPr>
          <w:i/>
          <w:iCs/>
          <w:color w:val="000000" w:themeColor="text1"/>
        </w:rPr>
        <w:t xml:space="preserve"> and the registered property owner’s name(s) should be shown on this form. It is recommended that each survey be individually numbered for easier tracking once they are returned.</w:t>
      </w:r>
    </w:p>
    <w:p w14:paraId="7C46AAD2" w14:textId="76AA2ED6" w:rsidR="00240F2C" w:rsidRPr="005A60FD" w:rsidRDefault="00240F2C" w:rsidP="00A57A2E">
      <w:pPr>
        <w:ind w:left="720" w:right="720"/>
        <w:rPr>
          <w:i/>
          <w:iCs/>
          <w:color w:val="000000" w:themeColor="text1"/>
        </w:rPr>
      </w:pPr>
      <w:r w:rsidRPr="005A60FD">
        <w:rPr>
          <w:i/>
          <w:iCs/>
          <w:color w:val="000000" w:themeColor="text1"/>
        </w:rPr>
        <w:t>Copies of all design-phase traffic noise related public involvement materials should be provided as an Appendix in the NSR Addendum to properly document survey efforts.</w:t>
      </w:r>
    </w:p>
    <w:p w14:paraId="79D3BE5A" w14:textId="43B56504" w:rsidR="00BF1018" w:rsidRPr="005A60FD" w:rsidRDefault="00887664" w:rsidP="00887664">
      <w:pPr>
        <w:rPr>
          <w:color w:val="000000" w:themeColor="text1"/>
        </w:rPr>
      </w:pPr>
      <w:r w:rsidRPr="005A60FD">
        <w:rPr>
          <w:color w:val="000000" w:themeColor="text1"/>
        </w:rPr>
        <w:t xml:space="preserve">It is important to note that the viewpoints of the property owner will be considered as having the greatest weight in the decision as to whether FDOT will provide noise abatement. While the viewpoint of the non-owner resident will be considered, their viewpoint will carry less weight, consistent with the formula shown in </w:t>
      </w:r>
      <w:r w:rsidRPr="005A60FD">
        <w:rPr>
          <w:b/>
          <w:bCs/>
          <w:color w:val="000000" w:themeColor="text1"/>
        </w:rPr>
        <w:fldChar w:fldCharType="begin"/>
      </w:r>
      <w:r w:rsidRPr="005A60FD">
        <w:rPr>
          <w:b/>
          <w:bCs/>
          <w:color w:val="000000" w:themeColor="text1"/>
        </w:rPr>
        <w:instrText xml:space="preserve"> REF _Ref94184056 \h  \* MERGEFORMAT </w:instrText>
      </w:r>
      <w:r w:rsidRPr="005A60FD">
        <w:rPr>
          <w:b/>
          <w:bCs/>
          <w:color w:val="000000" w:themeColor="text1"/>
        </w:rPr>
      </w:r>
      <w:r w:rsidRPr="005A60FD">
        <w:rPr>
          <w:b/>
          <w:bCs/>
          <w:color w:val="000000" w:themeColor="text1"/>
        </w:rPr>
        <w:fldChar w:fldCharType="separate"/>
      </w:r>
      <w:r w:rsidR="00976DFD" w:rsidRPr="00976DFD">
        <w:rPr>
          <w:b/>
          <w:bCs/>
        </w:rPr>
        <w:t xml:space="preserve">Table </w:t>
      </w:r>
      <w:r w:rsidR="00976DFD" w:rsidRPr="00976DFD">
        <w:rPr>
          <w:b/>
          <w:bCs/>
          <w:noProof/>
        </w:rPr>
        <w:t>7</w:t>
      </w:r>
      <w:r w:rsidRPr="005A60FD">
        <w:rPr>
          <w:b/>
          <w:bCs/>
          <w:color w:val="000000" w:themeColor="text1"/>
        </w:rPr>
        <w:fldChar w:fldCharType="end"/>
      </w:r>
      <w:r w:rsidRPr="005A60FD">
        <w:rPr>
          <w:color w:val="000000" w:themeColor="text1"/>
        </w:rPr>
        <w:t>.</w:t>
      </w:r>
      <w:r w:rsidR="0057219D" w:rsidRPr="005A60FD">
        <w:rPr>
          <w:color w:val="000000" w:themeColor="text1"/>
        </w:rPr>
        <w:t xml:space="preserve"> </w:t>
      </w:r>
    </w:p>
    <w:p w14:paraId="47644E27" w14:textId="526B05D7" w:rsidR="00887664" w:rsidRPr="005A60FD" w:rsidRDefault="00887664" w:rsidP="00B35A36">
      <w:pPr>
        <w:pStyle w:val="Caption"/>
        <w:keepNext/>
        <w:keepLines/>
        <w:rPr>
          <w:sz w:val="22"/>
          <w:szCs w:val="22"/>
        </w:rPr>
      </w:pPr>
      <w:bookmarkStart w:id="459" w:name="_Ref94184056"/>
      <w:bookmarkStart w:id="460" w:name="_Toc97823994"/>
      <w:bookmarkStart w:id="461" w:name="_Toc153378626"/>
      <w:r w:rsidRPr="005A60FD">
        <w:rPr>
          <w:sz w:val="22"/>
          <w:szCs w:val="22"/>
        </w:rPr>
        <w:t xml:space="preserve">Table </w:t>
      </w:r>
      <w:r w:rsidR="007E3857" w:rsidRPr="005A60FD">
        <w:rPr>
          <w:sz w:val="22"/>
          <w:szCs w:val="22"/>
        </w:rPr>
        <w:fldChar w:fldCharType="begin"/>
      </w:r>
      <w:r w:rsidR="007E3857" w:rsidRPr="005A60FD">
        <w:rPr>
          <w:sz w:val="22"/>
          <w:szCs w:val="22"/>
        </w:rPr>
        <w:instrText xml:space="preserve"> SEQ Table \* ARABIC </w:instrText>
      </w:r>
      <w:r w:rsidR="007E3857" w:rsidRPr="005A60FD">
        <w:rPr>
          <w:sz w:val="22"/>
          <w:szCs w:val="22"/>
        </w:rPr>
        <w:fldChar w:fldCharType="separate"/>
      </w:r>
      <w:r w:rsidR="00532702">
        <w:rPr>
          <w:noProof/>
          <w:sz w:val="22"/>
          <w:szCs w:val="22"/>
        </w:rPr>
        <w:t>6</w:t>
      </w:r>
      <w:r w:rsidR="007E3857" w:rsidRPr="005A60FD">
        <w:rPr>
          <w:noProof/>
          <w:sz w:val="22"/>
          <w:szCs w:val="22"/>
        </w:rPr>
        <w:fldChar w:fldCharType="end"/>
      </w:r>
      <w:bookmarkEnd w:id="459"/>
      <w:r w:rsidRPr="005A60FD">
        <w:rPr>
          <w:sz w:val="22"/>
          <w:szCs w:val="22"/>
        </w:rPr>
        <w:t xml:space="preserve"> Viewpoint Weighting Factors</w:t>
      </w:r>
      <w:bookmarkEnd w:id="460"/>
      <w:bookmarkEnd w:id="461"/>
    </w:p>
    <w:tbl>
      <w:tblPr>
        <w:tblStyle w:val="TableGrid"/>
        <w:tblW w:w="9445" w:type="dxa"/>
        <w:jc w:val="center"/>
        <w:tblLook w:val="04A0" w:firstRow="1" w:lastRow="0" w:firstColumn="1" w:lastColumn="0" w:noHBand="0" w:noVBand="1"/>
      </w:tblPr>
      <w:tblGrid>
        <w:gridCol w:w="4675"/>
        <w:gridCol w:w="1648"/>
        <w:gridCol w:w="1592"/>
        <w:gridCol w:w="1530"/>
      </w:tblGrid>
      <w:tr w:rsidR="00AB2282" w:rsidRPr="005A60FD" w14:paraId="6626BCF9" w14:textId="77777777" w:rsidTr="003D3D39">
        <w:trPr>
          <w:jc w:val="center"/>
        </w:trPr>
        <w:tc>
          <w:tcPr>
            <w:tcW w:w="4675" w:type="dxa"/>
            <w:vMerge w:val="restart"/>
            <w:shd w:val="clear" w:color="auto" w:fill="D9D9D9" w:themeFill="background1" w:themeFillShade="D9"/>
            <w:vAlign w:val="center"/>
          </w:tcPr>
          <w:p w14:paraId="69FF2345" w14:textId="7AAA7504" w:rsidR="00AB2282" w:rsidRPr="005A60FD" w:rsidRDefault="00AB2282" w:rsidP="00B35A36">
            <w:pPr>
              <w:keepNext/>
              <w:keepLines/>
              <w:ind w:right="720"/>
              <w:jc w:val="center"/>
              <w:rPr>
                <w:b/>
                <w:bCs/>
                <w:color w:val="000000" w:themeColor="text1"/>
                <w:sz w:val="20"/>
                <w:szCs w:val="20"/>
              </w:rPr>
            </w:pPr>
            <w:r w:rsidRPr="005A60FD">
              <w:rPr>
                <w:b/>
                <w:bCs/>
                <w:color w:val="000000" w:themeColor="text1"/>
                <w:sz w:val="20"/>
                <w:szCs w:val="20"/>
              </w:rPr>
              <w:t>Property Type</w:t>
            </w:r>
          </w:p>
        </w:tc>
        <w:tc>
          <w:tcPr>
            <w:tcW w:w="1648" w:type="dxa"/>
            <w:vMerge w:val="restart"/>
            <w:shd w:val="clear" w:color="auto" w:fill="D9D9D9" w:themeFill="background1" w:themeFillShade="D9"/>
            <w:vAlign w:val="center"/>
          </w:tcPr>
          <w:p w14:paraId="7BF8F76A" w14:textId="27BEB28F" w:rsidR="00AB2282" w:rsidRPr="005A60FD" w:rsidRDefault="00AB2282" w:rsidP="00B35A36">
            <w:pPr>
              <w:keepNext/>
              <w:keepLines/>
              <w:ind w:right="30"/>
              <w:jc w:val="center"/>
              <w:rPr>
                <w:b/>
                <w:bCs/>
                <w:color w:val="000000" w:themeColor="text1"/>
                <w:sz w:val="20"/>
                <w:szCs w:val="20"/>
              </w:rPr>
            </w:pPr>
            <w:r w:rsidRPr="005A60FD">
              <w:rPr>
                <w:b/>
                <w:bCs/>
                <w:color w:val="000000" w:themeColor="text1"/>
                <w:sz w:val="20"/>
                <w:szCs w:val="20"/>
              </w:rPr>
              <w:t>Owner Occupies Property</w:t>
            </w:r>
          </w:p>
        </w:tc>
        <w:tc>
          <w:tcPr>
            <w:tcW w:w="3122" w:type="dxa"/>
            <w:gridSpan w:val="2"/>
            <w:shd w:val="clear" w:color="auto" w:fill="D9D9D9" w:themeFill="background1" w:themeFillShade="D9"/>
            <w:vAlign w:val="center"/>
          </w:tcPr>
          <w:p w14:paraId="28808979" w14:textId="76D223FB" w:rsidR="00AB2282" w:rsidRPr="005A60FD" w:rsidRDefault="00AB2282" w:rsidP="00B35A36">
            <w:pPr>
              <w:keepNext/>
              <w:keepLines/>
              <w:jc w:val="center"/>
              <w:rPr>
                <w:b/>
                <w:bCs/>
                <w:color w:val="000000" w:themeColor="text1"/>
                <w:sz w:val="20"/>
                <w:szCs w:val="20"/>
              </w:rPr>
            </w:pPr>
            <w:r w:rsidRPr="005A60FD">
              <w:rPr>
                <w:b/>
                <w:bCs/>
                <w:color w:val="000000" w:themeColor="text1"/>
                <w:sz w:val="20"/>
                <w:szCs w:val="20"/>
              </w:rPr>
              <w:t>Owner Does Not Occupy Property</w:t>
            </w:r>
          </w:p>
        </w:tc>
      </w:tr>
      <w:tr w:rsidR="00AB2282" w:rsidRPr="005A60FD" w14:paraId="2BA7D87F" w14:textId="77777777" w:rsidTr="003D3D39">
        <w:trPr>
          <w:jc w:val="center"/>
        </w:trPr>
        <w:tc>
          <w:tcPr>
            <w:tcW w:w="4675" w:type="dxa"/>
            <w:vMerge/>
            <w:shd w:val="clear" w:color="auto" w:fill="D9D9D9" w:themeFill="background1" w:themeFillShade="D9"/>
          </w:tcPr>
          <w:p w14:paraId="772C8A60" w14:textId="77777777" w:rsidR="00AB2282" w:rsidRPr="005A60FD" w:rsidRDefault="00AB2282" w:rsidP="00B35A36">
            <w:pPr>
              <w:keepNext/>
              <w:keepLines/>
              <w:ind w:right="720"/>
              <w:rPr>
                <w:b/>
                <w:bCs/>
                <w:color w:val="000000" w:themeColor="text1"/>
                <w:sz w:val="20"/>
                <w:szCs w:val="20"/>
              </w:rPr>
            </w:pPr>
          </w:p>
        </w:tc>
        <w:tc>
          <w:tcPr>
            <w:tcW w:w="1648" w:type="dxa"/>
            <w:vMerge/>
            <w:shd w:val="clear" w:color="auto" w:fill="D9D9D9" w:themeFill="background1" w:themeFillShade="D9"/>
          </w:tcPr>
          <w:p w14:paraId="02C570A0" w14:textId="77777777" w:rsidR="00AB2282" w:rsidRPr="005A60FD" w:rsidRDefault="00AB2282" w:rsidP="00B35A36">
            <w:pPr>
              <w:keepNext/>
              <w:keepLines/>
              <w:ind w:right="720"/>
              <w:rPr>
                <w:b/>
                <w:bCs/>
                <w:color w:val="000000" w:themeColor="text1"/>
                <w:sz w:val="20"/>
                <w:szCs w:val="20"/>
              </w:rPr>
            </w:pPr>
          </w:p>
        </w:tc>
        <w:tc>
          <w:tcPr>
            <w:tcW w:w="1592" w:type="dxa"/>
            <w:shd w:val="clear" w:color="auto" w:fill="D9D9D9" w:themeFill="background1" w:themeFillShade="D9"/>
            <w:vAlign w:val="center"/>
          </w:tcPr>
          <w:p w14:paraId="6B7E6564" w14:textId="480B03F1" w:rsidR="00AB2282" w:rsidRPr="005A60FD" w:rsidRDefault="00AB2282" w:rsidP="00B35A36">
            <w:pPr>
              <w:keepNext/>
              <w:keepLines/>
              <w:ind w:right="-105"/>
              <w:jc w:val="center"/>
              <w:rPr>
                <w:b/>
                <w:bCs/>
                <w:color w:val="000000" w:themeColor="text1"/>
                <w:sz w:val="20"/>
                <w:szCs w:val="20"/>
              </w:rPr>
            </w:pPr>
            <w:r w:rsidRPr="005A60FD">
              <w:rPr>
                <w:b/>
                <w:bCs/>
                <w:color w:val="000000" w:themeColor="text1"/>
                <w:sz w:val="20"/>
                <w:szCs w:val="20"/>
              </w:rPr>
              <w:t>Owner</w:t>
            </w:r>
          </w:p>
        </w:tc>
        <w:tc>
          <w:tcPr>
            <w:tcW w:w="1530" w:type="dxa"/>
            <w:shd w:val="clear" w:color="auto" w:fill="D9D9D9" w:themeFill="background1" w:themeFillShade="D9"/>
            <w:vAlign w:val="center"/>
          </w:tcPr>
          <w:p w14:paraId="6B04A12B" w14:textId="7DA178D5" w:rsidR="00AB2282" w:rsidRPr="005A60FD" w:rsidRDefault="00AB2282" w:rsidP="00B35A36">
            <w:pPr>
              <w:keepNext/>
              <w:keepLines/>
              <w:ind w:right="-119"/>
              <w:jc w:val="center"/>
              <w:rPr>
                <w:b/>
                <w:bCs/>
                <w:color w:val="000000" w:themeColor="text1"/>
                <w:sz w:val="20"/>
                <w:szCs w:val="20"/>
              </w:rPr>
            </w:pPr>
            <w:r w:rsidRPr="005A60FD">
              <w:rPr>
                <w:b/>
                <w:bCs/>
                <w:color w:val="000000" w:themeColor="text1"/>
                <w:sz w:val="20"/>
                <w:szCs w:val="20"/>
              </w:rPr>
              <w:t>Renter</w:t>
            </w:r>
          </w:p>
        </w:tc>
      </w:tr>
      <w:tr w:rsidR="00AB2282" w:rsidRPr="005A60FD" w14:paraId="23CC2824" w14:textId="77777777" w:rsidTr="003D3D39">
        <w:trPr>
          <w:jc w:val="center"/>
        </w:trPr>
        <w:tc>
          <w:tcPr>
            <w:tcW w:w="4675" w:type="dxa"/>
            <w:vAlign w:val="center"/>
          </w:tcPr>
          <w:p w14:paraId="2FB3D52D" w14:textId="2FF87A36" w:rsidR="00AB2282" w:rsidRPr="005A60FD" w:rsidRDefault="00AB2282" w:rsidP="00B35A36">
            <w:pPr>
              <w:keepNext/>
              <w:keepLines/>
              <w:ind w:right="-45"/>
              <w:jc w:val="left"/>
              <w:rPr>
                <w:color w:val="000000" w:themeColor="text1"/>
                <w:sz w:val="20"/>
                <w:szCs w:val="20"/>
              </w:rPr>
            </w:pPr>
            <w:r w:rsidRPr="005A60FD">
              <w:rPr>
                <w:color w:val="000000" w:themeColor="text1"/>
                <w:sz w:val="20"/>
                <w:szCs w:val="20"/>
              </w:rPr>
              <w:t>Single Family</w:t>
            </w:r>
          </w:p>
        </w:tc>
        <w:tc>
          <w:tcPr>
            <w:tcW w:w="1648" w:type="dxa"/>
            <w:vMerge w:val="restart"/>
            <w:vAlign w:val="center"/>
          </w:tcPr>
          <w:p w14:paraId="2105E6E8" w14:textId="36FC2C58" w:rsidR="00AB2282" w:rsidRPr="005A60FD" w:rsidRDefault="00AB2282" w:rsidP="00B35A36">
            <w:pPr>
              <w:keepNext/>
              <w:keepLines/>
              <w:ind w:right="75"/>
              <w:jc w:val="center"/>
              <w:rPr>
                <w:color w:val="000000" w:themeColor="text1"/>
                <w:sz w:val="20"/>
                <w:szCs w:val="20"/>
              </w:rPr>
            </w:pPr>
            <w:r w:rsidRPr="005A60FD">
              <w:rPr>
                <w:color w:val="000000" w:themeColor="text1"/>
                <w:sz w:val="20"/>
                <w:szCs w:val="20"/>
              </w:rPr>
              <w:t>100%</w:t>
            </w:r>
          </w:p>
        </w:tc>
        <w:tc>
          <w:tcPr>
            <w:tcW w:w="1592" w:type="dxa"/>
            <w:vMerge w:val="restart"/>
            <w:vAlign w:val="center"/>
          </w:tcPr>
          <w:p w14:paraId="7A7817A9" w14:textId="7F3422ED" w:rsidR="00AB2282" w:rsidRPr="005A60FD" w:rsidRDefault="00AB2282" w:rsidP="00B35A36">
            <w:pPr>
              <w:keepNext/>
              <w:keepLines/>
              <w:ind w:right="-15"/>
              <w:jc w:val="center"/>
              <w:rPr>
                <w:color w:val="000000" w:themeColor="text1"/>
                <w:sz w:val="20"/>
                <w:szCs w:val="20"/>
              </w:rPr>
            </w:pPr>
            <w:r w:rsidRPr="005A60FD">
              <w:rPr>
                <w:color w:val="000000" w:themeColor="text1"/>
                <w:sz w:val="20"/>
                <w:szCs w:val="20"/>
              </w:rPr>
              <w:t>90%</w:t>
            </w:r>
          </w:p>
        </w:tc>
        <w:tc>
          <w:tcPr>
            <w:tcW w:w="1530" w:type="dxa"/>
            <w:vMerge w:val="restart"/>
            <w:vAlign w:val="center"/>
          </w:tcPr>
          <w:p w14:paraId="6C30B63D" w14:textId="0FC23217" w:rsidR="00AB2282" w:rsidRPr="005A60FD" w:rsidRDefault="00AB2282" w:rsidP="00B35A36">
            <w:pPr>
              <w:keepNext/>
              <w:keepLines/>
              <w:ind w:right="-209"/>
              <w:jc w:val="center"/>
              <w:rPr>
                <w:color w:val="000000" w:themeColor="text1"/>
                <w:sz w:val="20"/>
                <w:szCs w:val="20"/>
              </w:rPr>
            </w:pPr>
            <w:r w:rsidRPr="005A60FD">
              <w:rPr>
                <w:color w:val="000000" w:themeColor="text1"/>
                <w:sz w:val="20"/>
                <w:szCs w:val="20"/>
              </w:rPr>
              <w:t>10%</w:t>
            </w:r>
          </w:p>
        </w:tc>
      </w:tr>
      <w:tr w:rsidR="00AB2282" w:rsidRPr="005A60FD" w14:paraId="27A86C35" w14:textId="77777777" w:rsidTr="003D3D39">
        <w:trPr>
          <w:jc w:val="center"/>
        </w:trPr>
        <w:tc>
          <w:tcPr>
            <w:tcW w:w="4675" w:type="dxa"/>
            <w:vAlign w:val="center"/>
          </w:tcPr>
          <w:p w14:paraId="77171F90" w14:textId="571489D0" w:rsidR="00AB2282" w:rsidRPr="005A60FD" w:rsidRDefault="00AB2282" w:rsidP="00B35A36">
            <w:pPr>
              <w:keepNext/>
              <w:keepLines/>
              <w:ind w:right="-45"/>
              <w:jc w:val="left"/>
              <w:rPr>
                <w:color w:val="000000" w:themeColor="text1"/>
                <w:sz w:val="20"/>
                <w:szCs w:val="20"/>
              </w:rPr>
            </w:pPr>
            <w:r w:rsidRPr="005A60FD">
              <w:rPr>
                <w:color w:val="000000" w:themeColor="text1"/>
                <w:sz w:val="20"/>
                <w:szCs w:val="20"/>
              </w:rPr>
              <w:t xml:space="preserve">Multi-Family (duplex, apartments, </w:t>
            </w:r>
            <w:proofErr w:type="gramStart"/>
            <w:r w:rsidRPr="005A60FD">
              <w:rPr>
                <w:color w:val="000000" w:themeColor="text1"/>
                <w:sz w:val="20"/>
                <w:szCs w:val="20"/>
              </w:rPr>
              <w:t>condominiums)*</w:t>
            </w:r>
            <w:proofErr w:type="gramEnd"/>
          </w:p>
        </w:tc>
        <w:tc>
          <w:tcPr>
            <w:tcW w:w="1648" w:type="dxa"/>
            <w:vMerge/>
            <w:vAlign w:val="center"/>
          </w:tcPr>
          <w:p w14:paraId="4D22C874" w14:textId="408CA881" w:rsidR="00AB2282" w:rsidRPr="005A60FD" w:rsidRDefault="00AB2282" w:rsidP="00B35A36">
            <w:pPr>
              <w:keepNext/>
              <w:keepLines/>
              <w:ind w:right="75"/>
              <w:jc w:val="center"/>
              <w:rPr>
                <w:color w:val="000000" w:themeColor="text1"/>
                <w:sz w:val="20"/>
                <w:szCs w:val="20"/>
              </w:rPr>
            </w:pPr>
          </w:p>
        </w:tc>
        <w:tc>
          <w:tcPr>
            <w:tcW w:w="1592" w:type="dxa"/>
            <w:vMerge/>
            <w:vAlign w:val="center"/>
          </w:tcPr>
          <w:p w14:paraId="4A70EEC5" w14:textId="7E8BD58B" w:rsidR="00AB2282" w:rsidRPr="005A60FD" w:rsidRDefault="00AB2282" w:rsidP="00B35A36">
            <w:pPr>
              <w:keepNext/>
              <w:keepLines/>
              <w:ind w:right="-15"/>
              <w:jc w:val="center"/>
              <w:rPr>
                <w:color w:val="000000" w:themeColor="text1"/>
                <w:sz w:val="20"/>
                <w:szCs w:val="20"/>
              </w:rPr>
            </w:pPr>
          </w:p>
        </w:tc>
        <w:tc>
          <w:tcPr>
            <w:tcW w:w="1530" w:type="dxa"/>
            <w:vMerge/>
            <w:vAlign w:val="center"/>
          </w:tcPr>
          <w:p w14:paraId="6984D33B" w14:textId="3164F7AF" w:rsidR="00AB2282" w:rsidRPr="005A60FD" w:rsidRDefault="00AB2282" w:rsidP="00B35A36">
            <w:pPr>
              <w:keepNext/>
              <w:keepLines/>
              <w:ind w:right="-209"/>
              <w:jc w:val="center"/>
              <w:rPr>
                <w:color w:val="000000" w:themeColor="text1"/>
                <w:sz w:val="20"/>
                <w:szCs w:val="20"/>
              </w:rPr>
            </w:pPr>
          </w:p>
        </w:tc>
      </w:tr>
      <w:tr w:rsidR="00AB2282" w:rsidRPr="005A60FD" w14:paraId="1F0618CC" w14:textId="77777777" w:rsidTr="003D3D39">
        <w:trPr>
          <w:jc w:val="center"/>
        </w:trPr>
        <w:tc>
          <w:tcPr>
            <w:tcW w:w="4675" w:type="dxa"/>
            <w:vAlign w:val="center"/>
          </w:tcPr>
          <w:p w14:paraId="60963879" w14:textId="76F56683" w:rsidR="00AB2282" w:rsidRPr="005A60FD" w:rsidRDefault="00AB2282" w:rsidP="00B35A36">
            <w:pPr>
              <w:keepNext/>
              <w:keepLines/>
              <w:ind w:right="-45"/>
              <w:jc w:val="left"/>
              <w:rPr>
                <w:color w:val="000000" w:themeColor="text1"/>
                <w:sz w:val="20"/>
                <w:szCs w:val="20"/>
              </w:rPr>
            </w:pPr>
            <w:r w:rsidRPr="005A60FD">
              <w:rPr>
                <w:color w:val="000000" w:themeColor="text1"/>
                <w:sz w:val="20"/>
                <w:szCs w:val="20"/>
              </w:rPr>
              <w:t>Mobile Home Park*</w:t>
            </w:r>
          </w:p>
        </w:tc>
        <w:tc>
          <w:tcPr>
            <w:tcW w:w="1648" w:type="dxa"/>
            <w:vMerge/>
            <w:vAlign w:val="center"/>
          </w:tcPr>
          <w:p w14:paraId="7E01579D" w14:textId="33DA59D6" w:rsidR="00AB2282" w:rsidRPr="005A60FD" w:rsidRDefault="00AB2282" w:rsidP="00B35A36">
            <w:pPr>
              <w:keepNext/>
              <w:keepLines/>
              <w:ind w:right="75"/>
              <w:jc w:val="center"/>
              <w:rPr>
                <w:color w:val="000000" w:themeColor="text1"/>
                <w:sz w:val="20"/>
                <w:szCs w:val="20"/>
              </w:rPr>
            </w:pPr>
          </w:p>
        </w:tc>
        <w:tc>
          <w:tcPr>
            <w:tcW w:w="1592" w:type="dxa"/>
            <w:vMerge w:val="restart"/>
            <w:vAlign w:val="center"/>
          </w:tcPr>
          <w:p w14:paraId="148B2430" w14:textId="7D0848B3" w:rsidR="00AB2282" w:rsidRPr="005A60FD" w:rsidRDefault="00AB2282" w:rsidP="00B35A36">
            <w:pPr>
              <w:keepNext/>
              <w:keepLines/>
              <w:ind w:right="-15"/>
              <w:jc w:val="center"/>
              <w:rPr>
                <w:color w:val="000000" w:themeColor="text1"/>
                <w:sz w:val="20"/>
                <w:szCs w:val="20"/>
              </w:rPr>
            </w:pPr>
            <w:r w:rsidRPr="005A60FD">
              <w:rPr>
                <w:color w:val="000000" w:themeColor="text1"/>
                <w:sz w:val="20"/>
                <w:szCs w:val="20"/>
              </w:rPr>
              <w:t>80%</w:t>
            </w:r>
          </w:p>
        </w:tc>
        <w:tc>
          <w:tcPr>
            <w:tcW w:w="1530" w:type="dxa"/>
            <w:vMerge w:val="restart"/>
            <w:vAlign w:val="center"/>
          </w:tcPr>
          <w:p w14:paraId="38F80C8C" w14:textId="609402F8" w:rsidR="00AB2282" w:rsidRPr="005A60FD" w:rsidRDefault="00AB2282" w:rsidP="00B35A36">
            <w:pPr>
              <w:keepNext/>
              <w:keepLines/>
              <w:ind w:right="-209"/>
              <w:jc w:val="center"/>
              <w:rPr>
                <w:color w:val="000000" w:themeColor="text1"/>
                <w:sz w:val="20"/>
                <w:szCs w:val="20"/>
              </w:rPr>
            </w:pPr>
            <w:r w:rsidRPr="005A60FD">
              <w:rPr>
                <w:color w:val="000000" w:themeColor="text1"/>
                <w:sz w:val="20"/>
                <w:szCs w:val="20"/>
              </w:rPr>
              <w:t>20%</w:t>
            </w:r>
          </w:p>
        </w:tc>
      </w:tr>
      <w:tr w:rsidR="00AB2282" w:rsidRPr="005A60FD" w14:paraId="0AC136C5" w14:textId="77777777" w:rsidTr="003D3D39">
        <w:trPr>
          <w:jc w:val="center"/>
        </w:trPr>
        <w:tc>
          <w:tcPr>
            <w:tcW w:w="4675" w:type="dxa"/>
            <w:vAlign w:val="center"/>
          </w:tcPr>
          <w:p w14:paraId="0D2FF063" w14:textId="28F52D5A" w:rsidR="00AB2282" w:rsidRPr="005A60FD" w:rsidRDefault="00AB2282" w:rsidP="00B35A36">
            <w:pPr>
              <w:keepNext/>
              <w:keepLines/>
              <w:ind w:right="-45"/>
              <w:jc w:val="left"/>
              <w:rPr>
                <w:color w:val="000000" w:themeColor="text1"/>
                <w:sz w:val="20"/>
                <w:szCs w:val="20"/>
              </w:rPr>
            </w:pPr>
            <w:r w:rsidRPr="005A60FD">
              <w:rPr>
                <w:color w:val="000000" w:themeColor="text1"/>
                <w:sz w:val="20"/>
                <w:szCs w:val="20"/>
              </w:rPr>
              <w:t>Offices, Businesses</w:t>
            </w:r>
          </w:p>
        </w:tc>
        <w:tc>
          <w:tcPr>
            <w:tcW w:w="1648" w:type="dxa"/>
            <w:vMerge/>
            <w:vAlign w:val="center"/>
          </w:tcPr>
          <w:p w14:paraId="0325B2B4" w14:textId="1A21E10F" w:rsidR="00AB2282" w:rsidRPr="005A60FD" w:rsidRDefault="00AB2282" w:rsidP="00B35A36">
            <w:pPr>
              <w:keepNext/>
              <w:keepLines/>
              <w:ind w:right="75"/>
              <w:jc w:val="center"/>
              <w:rPr>
                <w:color w:val="000000" w:themeColor="text1"/>
                <w:sz w:val="20"/>
                <w:szCs w:val="20"/>
              </w:rPr>
            </w:pPr>
          </w:p>
        </w:tc>
        <w:tc>
          <w:tcPr>
            <w:tcW w:w="1592" w:type="dxa"/>
            <w:vMerge/>
            <w:vAlign w:val="center"/>
          </w:tcPr>
          <w:p w14:paraId="5845585B" w14:textId="50F7CF34" w:rsidR="00AB2282" w:rsidRPr="005A60FD" w:rsidRDefault="00AB2282" w:rsidP="00B35A36">
            <w:pPr>
              <w:keepNext/>
              <w:keepLines/>
              <w:ind w:right="-15"/>
              <w:jc w:val="center"/>
              <w:rPr>
                <w:color w:val="000000" w:themeColor="text1"/>
                <w:sz w:val="20"/>
                <w:szCs w:val="20"/>
              </w:rPr>
            </w:pPr>
          </w:p>
        </w:tc>
        <w:tc>
          <w:tcPr>
            <w:tcW w:w="1530" w:type="dxa"/>
            <w:vMerge/>
            <w:vAlign w:val="center"/>
          </w:tcPr>
          <w:p w14:paraId="775B75C0" w14:textId="20AF3D2D" w:rsidR="00AB2282" w:rsidRPr="005A60FD" w:rsidRDefault="00AB2282" w:rsidP="00B35A36">
            <w:pPr>
              <w:keepNext/>
              <w:keepLines/>
              <w:ind w:right="-209"/>
              <w:jc w:val="center"/>
              <w:rPr>
                <w:color w:val="000000" w:themeColor="text1"/>
                <w:sz w:val="20"/>
                <w:szCs w:val="20"/>
              </w:rPr>
            </w:pPr>
          </w:p>
        </w:tc>
      </w:tr>
    </w:tbl>
    <w:p w14:paraId="18F0C546" w14:textId="140A919A" w:rsidR="00351BE4" w:rsidRPr="005A60FD" w:rsidRDefault="00351BE4" w:rsidP="00AB2282">
      <w:pPr>
        <w:keepNext/>
        <w:keepLines/>
        <w:spacing w:after="0" w:line="240" w:lineRule="auto"/>
        <w:ind w:right="-90"/>
        <w:contextualSpacing/>
        <w:jc w:val="left"/>
        <w:rPr>
          <w:color w:val="000000" w:themeColor="text1"/>
          <w:sz w:val="18"/>
          <w:szCs w:val="18"/>
        </w:rPr>
      </w:pPr>
      <w:r w:rsidRPr="005A60FD">
        <w:rPr>
          <w:color w:val="000000" w:themeColor="text1"/>
          <w:sz w:val="18"/>
          <w:szCs w:val="18"/>
        </w:rPr>
        <w:t xml:space="preserve">* The weighting factor is for each unit (mobile home, apartments, condominiums), not for the entire mobile home park, apartment complex or condominium building. </w:t>
      </w:r>
    </w:p>
    <w:p w14:paraId="222F09BC" w14:textId="170BBBDD" w:rsidR="00CC00D6" w:rsidRPr="005A60FD" w:rsidRDefault="00CC00D6" w:rsidP="00AB2282">
      <w:pPr>
        <w:keepNext/>
        <w:keepLines/>
        <w:ind w:right="-90"/>
        <w:jc w:val="left"/>
        <w:rPr>
          <w:color w:val="000000" w:themeColor="text1"/>
          <w:sz w:val="18"/>
          <w:szCs w:val="18"/>
        </w:rPr>
      </w:pPr>
      <w:r w:rsidRPr="005A60FD">
        <w:rPr>
          <w:color w:val="000000" w:themeColor="text1"/>
          <w:sz w:val="18"/>
          <w:szCs w:val="18"/>
        </w:rPr>
        <w:t>FDOT, Part 2, Chapter 18 of the PD&amp;E Manual (Highway Traffic Noise) and 23 CFR Part 772, Table 18-1 (2020).</w:t>
      </w:r>
    </w:p>
    <w:p w14:paraId="5088C233" w14:textId="2A47C6EC" w:rsidR="0057219D" w:rsidRPr="005A60FD" w:rsidRDefault="0057219D" w:rsidP="0057219D">
      <w:pPr>
        <w:rPr>
          <w:color w:val="000000" w:themeColor="text1"/>
        </w:rPr>
      </w:pPr>
      <w:r w:rsidRPr="005A60FD">
        <w:rPr>
          <w:color w:val="000000" w:themeColor="text1"/>
        </w:rPr>
        <w:t xml:space="preserve">Consistent with </w:t>
      </w:r>
      <w:r w:rsidR="00CC00D6" w:rsidRPr="005A60FD">
        <w:rPr>
          <w:color w:val="000000" w:themeColor="text1"/>
        </w:rPr>
        <w:t>Part 2, Chapter 18 of the PD&amp;E Manual (Highway Traffic Noise)</w:t>
      </w:r>
      <w:r w:rsidRPr="005A60FD">
        <w:rPr>
          <w:color w:val="000000" w:themeColor="text1"/>
        </w:rPr>
        <w:t xml:space="preserve">, </w:t>
      </w:r>
      <w:proofErr w:type="gramStart"/>
      <w:r w:rsidRPr="005A60FD">
        <w:rPr>
          <w:color w:val="000000" w:themeColor="text1"/>
        </w:rPr>
        <w:t>in the event that</w:t>
      </w:r>
      <w:proofErr w:type="gramEnd"/>
      <w:r w:rsidRPr="005A60FD">
        <w:rPr>
          <w:color w:val="000000" w:themeColor="text1"/>
        </w:rPr>
        <w:t xml:space="preserve"> some benefited SLU property owners and residents’ desire noise abatement and others do not, further assessment may be necessary in order to determine what impact, if any, this will have on the feasibility and reasonableness as well as the social impacts. Consultation with FDOT’s Office of Environmental Management (OEM) may be needed. Documentation of noise abatement measures developed during the final design should include letters, public hearing transcripts, and survey results. indicating that the benefited property owners or residents were afforded an opportunity to provide input.</w:t>
      </w:r>
    </w:p>
    <w:p w14:paraId="647D3A06" w14:textId="562FD4F8" w:rsidR="006C29F4" w:rsidRPr="005A60FD" w:rsidRDefault="00A57A2E" w:rsidP="00D81D49">
      <w:pPr>
        <w:pStyle w:val="Heading2"/>
      </w:pPr>
      <w:bookmarkStart w:id="462" w:name="_Ref96691680"/>
      <w:bookmarkStart w:id="463" w:name="_Ref96691694"/>
      <w:bookmarkStart w:id="464" w:name="_Ref97023203"/>
      <w:bookmarkStart w:id="465" w:name="_Toc97823969"/>
      <w:bookmarkStart w:id="466" w:name="_Toc153378607"/>
      <w:r w:rsidRPr="005A60FD">
        <w:t xml:space="preserve">Step 7: </w:t>
      </w:r>
      <w:r w:rsidR="006C29F4" w:rsidRPr="005A60FD">
        <w:t>Documentation</w:t>
      </w:r>
      <w:bookmarkEnd w:id="462"/>
      <w:bookmarkEnd w:id="463"/>
      <w:bookmarkEnd w:id="464"/>
      <w:bookmarkEnd w:id="465"/>
      <w:bookmarkEnd w:id="466"/>
    </w:p>
    <w:p w14:paraId="14D7A631" w14:textId="77777777" w:rsidR="008A2B83" w:rsidRDefault="009C775E" w:rsidP="00EA6FAE">
      <w:pPr>
        <w:rPr>
          <w:color w:val="000000" w:themeColor="text1"/>
        </w:rPr>
      </w:pPr>
      <w:r w:rsidRPr="005A60FD">
        <w:rPr>
          <w:color w:val="000000" w:themeColor="text1"/>
        </w:rPr>
        <w:t xml:space="preserve">In addition to the guidance provided in </w:t>
      </w:r>
      <w:r w:rsidR="00CC00D6" w:rsidRPr="005A60FD">
        <w:t>Part 2, Chapter 18 of the PD&amp;E Manual (</w:t>
      </w:r>
      <w:r w:rsidR="00CC00D6" w:rsidRPr="005A60FD">
        <w:rPr>
          <w:i/>
          <w:iCs/>
        </w:rPr>
        <w:t>Highway Traffic Noise)</w:t>
      </w:r>
      <w:r w:rsidRPr="005A60FD">
        <w:rPr>
          <w:color w:val="000000" w:themeColor="text1"/>
        </w:rPr>
        <w:t xml:space="preserve">, </w:t>
      </w:r>
      <w:r w:rsidR="00EA6FAE" w:rsidRPr="005A60FD">
        <w:rPr>
          <w:color w:val="000000" w:themeColor="text1"/>
        </w:rPr>
        <w:t xml:space="preserve">the noise barrier types, lengths and heights </w:t>
      </w:r>
      <w:r w:rsidR="00185BAD" w:rsidRPr="005A60FD">
        <w:rPr>
          <w:color w:val="000000" w:themeColor="text1"/>
        </w:rPr>
        <w:t>evaluated,</w:t>
      </w:r>
      <w:r w:rsidR="00EA6FAE" w:rsidRPr="005A60FD">
        <w:rPr>
          <w:color w:val="000000" w:themeColor="text1"/>
        </w:rPr>
        <w:t xml:space="preserve"> and the evaluation results must be documented in the</w:t>
      </w:r>
      <w:r w:rsidR="009742C2" w:rsidRPr="005A60FD">
        <w:t xml:space="preserve"> NSR/NSRA</w:t>
      </w:r>
      <w:r w:rsidR="00EA6FAE" w:rsidRPr="005A60FD">
        <w:rPr>
          <w:color w:val="000000" w:themeColor="text1"/>
        </w:rPr>
        <w:t xml:space="preserve">. A table </w:t>
      </w:r>
      <w:r w:rsidR="008A0A55" w:rsidRPr="005A60FD">
        <w:rPr>
          <w:color w:val="000000" w:themeColor="text1"/>
        </w:rPr>
        <w:t xml:space="preserve">documenting the noise barrier types, heights, </w:t>
      </w:r>
      <w:r w:rsidR="00C30C45" w:rsidRPr="005A60FD">
        <w:rPr>
          <w:color w:val="000000" w:themeColor="text1"/>
        </w:rPr>
        <w:t>lengths, locations</w:t>
      </w:r>
      <w:r w:rsidR="008A0A55" w:rsidRPr="005A60FD">
        <w:rPr>
          <w:color w:val="000000" w:themeColor="text1"/>
        </w:rPr>
        <w:t xml:space="preserve">, cost, and required </w:t>
      </w:r>
      <w:r w:rsidR="008A0A55" w:rsidRPr="005A60FD">
        <w:rPr>
          <w:color w:val="000000" w:themeColor="text1"/>
        </w:rPr>
        <w:lastRenderedPageBreak/>
        <w:t>minimum person-hours for the noise barrier to be considered cost reasonable must</w:t>
      </w:r>
      <w:r w:rsidR="00EA6FAE" w:rsidRPr="005A60FD">
        <w:rPr>
          <w:color w:val="000000" w:themeColor="text1"/>
        </w:rPr>
        <w:t xml:space="preserve"> be completed and provided in the </w:t>
      </w:r>
      <w:r w:rsidR="00EA6FAE" w:rsidRPr="005A60FD">
        <w:t>NSR</w:t>
      </w:r>
      <w:r w:rsidR="001B383D" w:rsidRPr="005A60FD">
        <w:t>/</w:t>
      </w:r>
      <w:r w:rsidR="00EA6FAE" w:rsidRPr="005A60FD">
        <w:t>NSRA</w:t>
      </w:r>
      <w:r w:rsidR="00EA6FAE" w:rsidRPr="005A60FD">
        <w:rPr>
          <w:color w:val="000000" w:themeColor="text1"/>
        </w:rPr>
        <w:t>.</w:t>
      </w:r>
      <w:r w:rsidR="008A0A55" w:rsidRPr="005A60FD">
        <w:rPr>
          <w:color w:val="000000" w:themeColor="text1"/>
        </w:rPr>
        <w:t xml:space="preserve"> </w:t>
      </w:r>
      <w:r w:rsidR="00EA6FAE" w:rsidRPr="005A60FD">
        <w:rPr>
          <w:color w:val="000000" w:themeColor="text1"/>
        </w:rPr>
        <w:t xml:space="preserve">An example table is provided in </w:t>
      </w:r>
      <w:r w:rsidR="00EA6FAE" w:rsidRPr="005A60FD">
        <w:rPr>
          <w:b/>
          <w:bCs/>
          <w:color w:val="000000" w:themeColor="text1"/>
        </w:rPr>
        <w:fldChar w:fldCharType="begin"/>
      </w:r>
      <w:r w:rsidR="00EA6FAE" w:rsidRPr="005A60FD">
        <w:rPr>
          <w:b/>
          <w:bCs/>
          <w:color w:val="000000" w:themeColor="text1"/>
        </w:rPr>
        <w:instrText xml:space="preserve"> REF _Ref96938947 \h  \* MERGEFORMAT </w:instrText>
      </w:r>
      <w:r w:rsidR="00EA6FAE" w:rsidRPr="005A60FD">
        <w:rPr>
          <w:b/>
          <w:bCs/>
          <w:color w:val="000000" w:themeColor="text1"/>
        </w:rPr>
      </w:r>
      <w:r w:rsidR="00EA6FAE" w:rsidRPr="005A60FD">
        <w:rPr>
          <w:b/>
          <w:bCs/>
          <w:color w:val="000000" w:themeColor="text1"/>
        </w:rPr>
        <w:fldChar w:fldCharType="separate"/>
      </w:r>
      <w:r w:rsidR="00976DFD" w:rsidRPr="00976DFD">
        <w:rPr>
          <w:b/>
          <w:bCs/>
          <w:color w:val="000000" w:themeColor="text1"/>
        </w:rPr>
        <w:t xml:space="preserve">Table </w:t>
      </w:r>
      <w:r w:rsidR="00976DFD" w:rsidRPr="00976DFD">
        <w:rPr>
          <w:b/>
          <w:bCs/>
          <w:noProof/>
          <w:color w:val="000000" w:themeColor="text1"/>
        </w:rPr>
        <w:t>8</w:t>
      </w:r>
      <w:r w:rsidR="00EA6FAE" w:rsidRPr="005A60FD">
        <w:rPr>
          <w:b/>
          <w:bCs/>
          <w:color w:val="000000" w:themeColor="text1"/>
        </w:rPr>
        <w:fldChar w:fldCharType="end"/>
      </w:r>
      <w:r w:rsidR="00EA6FAE" w:rsidRPr="005A60FD">
        <w:rPr>
          <w:color w:val="000000" w:themeColor="text1"/>
        </w:rPr>
        <w:t xml:space="preserve">. </w:t>
      </w:r>
    </w:p>
    <w:p w14:paraId="27323F48" w14:textId="6ADF5548" w:rsidR="00EA6FAE" w:rsidRPr="005A60FD" w:rsidRDefault="00EA6FAE" w:rsidP="00EA6FAE">
      <w:r w:rsidRPr="005A60FD">
        <w:rPr>
          <w:color w:val="000000" w:themeColor="text1"/>
        </w:rPr>
        <w:t>A</w:t>
      </w:r>
      <w:r w:rsidRPr="005A60FD">
        <w:t xml:space="preserve">dditionally, </w:t>
      </w:r>
      <w:r w:rsidR="006D044D" w:rsidRPr="005A60FD">
        <w:t>all impacted SLUs which pass the preliminary screening (</w:t>
      </w:r>
      <w:r w:rsidR="006D044D" w:rsidRPr="005A60FD">
        <w:rPr>
          <w:b/>
          <w:bCs/>
        </w:rPr>
        <w:t xml:space="preserve">Section </w:t>
      </w:r>
      <w:r w:rsidR="006D044D" w:rsidRPr="005A60FD">
        <w:rPr>
          <w:b/>
          <w:bCs/>
        </w:rPr>
        <w:fldChar w:fldCharType="begin"/>
      </w:r>
      <w:r w:rsidR="006D044D" w:rsidRPr="005A60FD">
        <w:rPr>
          <w:b/>
          <w:bCs/>
        </w:rPr>
        <w:instrText xml:space="preserve"> REF _Ref96942867 \r \h  \* MERGEFORMAT </w:instrText>
      </w:r>
      <w:r w:rsidR="006D044D" w:rsidRPr="005A60FD">
        <w:rPr>
          <w:b/>
          <w:bCs/>
        </w:rPr>
      </w:r>
      <w:r w:rsidR="006D044D" w:rsidRPr="005A60FD">
        <w:rPr>
          <w:b/>
          <w:bCs/>
        </w:rPr>
        <w:fldChar w:fldCharType="separate"/>
      </w:r>
      <w:r w:rsidR="00976DFD">
        <w:rPr>
          <w:b/>
          <w:bCs/>
        </w:rPr>
        <w:t>3.2</w:t>
      </w:r>
      <w:r w:rsidR="006D044D" w:rsidRPr="005A60FD">
        <w:rPr>
          <w:b/>
          <w:bCs/>
        </w:rPr>
        <w:fldChar w:fldCharType="end"/>
      </w:r>
      <w:r w:rsidR="006D044D" w:rsidRPr="005A60FD">
        <w:t xml:space="preserve">) must have </w:t>
      </w:r>
      <w:r w:rsidR="00DB24DF" w:rsidRPr="00F963A2">
        <w:t xml:space="preserve">the </w:t>
      </w:r>
      <w:r w:rsidR="00DB24DF" w:rsidRPr="005A60FD">
        <w:rPr>
          <w:b/>
          <w:bCs/>
        </w:rPr>
        <w:t xml:space="preserve">SLU Tab </w:t>
      </w:r>
      <w:r w:rsidR="00DB24DF" w:rsidRPr="005A60FD">
        <w:t>from the</w:t>
      </w:r>
      <w:r w:rsidR="00DB24DF" w:rsidRPr="005A60FD">
        <w:rPr>
          <w:b/>
          <w:bCs/>
        </w:rPr>
        <w:t xml:space="preserve"> SLU Worksheet</w:t>
      </w:r>
      <w:r w:rsidRPr="005A60FD">
        <w:t xml:space="preserve"> </w:t>
      </w:r>
      <w:r w:rsidR="008A0A55" w:rsidRPr="005A60FD">
        <w:t xml:space="preserve">completed </w:t>
      </w:r>
      <w:r w:rsidR="006D044D" w:rsidRPr="005A60FD">
        <w:t xml:space="preserve">and </w:t>
      </w:r>
      <w:r w:rsidRPr="005A60FD">
        <w:t>provided in the NSR</w:t>
      </w:r>
      <w:r w:rsidR="001B383D" w:rsidRPr="005A60FD">
        <w:t>/</w:t>
      </w:r>
      <w:r w:rsidRPr="005A60FD">
        <w:t>NSRA.</w:t>
      </w:r>
    </w:p>
    <w:p w14:paraId="0DFCD4B9" w14:textId="77777777" w:rsidR="009C775E" w:rsidRPr="005A60FD" w:rsidRDefault="009C775E" w:rsidP="00EA6FAE">
      <w:pPr>
        <w:rPr>
          <w:color w:val="000000" w:themeColor="text1"/>
        </w:rPr>
      </w:pPr>
    </w:p>
    <w:p w14:paraId="15F2449D" w14:textId="33003F89" w:rsidR="00EA6FAE" w:rsidRPr="005A60FD" w:rsidRDefault="00EA6FAE" w:rsidP="00C25A8C">
      <w:pPr>
        <w:rPr>
          <w:color w:val="000000" w:themeColor="text1"/>
        </w:rPr>
        <w:sectPr w:rsidR="00EA6FAE" w:rsidRPr="005A60FD" w:rsidSect="00F910C5">
          <w:type w:val="continuous"/>
          <w:pgSz w:w="12240" w:h="15840"/>
          <w:pgMar w:top="1440" w:right="1440" w:bottom="1440" w:left="1440" w:header="720" w:footer="720" w:gutter="0"/>
          <w:cols w:space="720"/>
          <w:docGrid w:linePitch="360"/>
        </w:sectPr>
      </w:pPr>
    </w:p>
    <w:p w14:paraId="3CD4BFF4" w14:textId="0C43892D" w:rsidR="00C25A8C" w:rsidRPr="005A60FD" w:rsidRDefault="00C25A8C" w:rsidP="00C25A8C">
      <w:pPr>
        <w:rPr>
          <w:color w:val="FF0000"/>
        </w:rPr>
      </w:pPr>
    </w:p>
    <w:p w14:paraId="05B15F7C" w14:textId="378AB1C2" w:rsidR="00C25A8C" w:rsidRPr="005A60FD" w:rsidRDefault="00C25A8C" w:rsidP="00C25A8C">
      <w:pPr>
        <w:pStyle w:val="Caption"/>
        <w:keepNext/>
        <w:rPr>
          <w:sz w:val="22"/>
          <w:szCs w:val="22"/>
        </w:rPr>
      </w:pPr>
      <w:bookmarkStart w:id="467" w:name="_Ref96938947"/>
      <w:bookmarkStart w:id="468" w:name="_Toc97823995"/>
      <w:bookmarkStart w:id="469" w:name="_Toc153378627"/>
      <w:r w:rsidRPr="005A60FD">
        <w:rPr>
          <w:sz w:val="22"/>
          <w:szCs w:val="22"/>
        </w:rPr>
        <w:t xml:space="preserve">Table </w:t>
      </w:r>
      <w:r w:rsidRPr="005A60FD">
        <w:rPr>
          <w:sz w:val="22"/>
          <w:szCs w:val="22"/>
        </w:rPr>
        <w:fldChar w:fldCharType="begin"/>
      </w:r>
      <w:r w:rsidRPr="005A60FD">
        <w:rPr>
          <w:sz w:val="22"/>
          <w:szCs w:val="22"/>
        </w:rPr>
        <w:instrText xml:space="preserve"> SEQ Table \* ARABIC </w:instrText>
      </w:r>
      <w:r w:rsidRPr="005A60FD">
        <w:rPr>
          <w:sz w:val="22"/>
          <w:szCs w:val="22"/>
        </w:rPr>
        <w:fldChar w:fldCharType="separate"/>
      </w:r>
      <w:r w:rsidR="00532702">
        <w:rPr>
          <w:noProof/>
          <w:sz w:val="22"/>
          <w:szCs w:val="22"/>
        </w:rPr>
        <w:t>7</w:t>
      </w:r>
      <w:r w:rsidRPr="005A60FD">
        <w:rPr>
          <w:sz w:val="22"/>
          <w:szCs w:val="22"/>
        </w:rPr>
        <w:fldChar w:fldCharType="end"/>
      </w:r>
      <w:bookmarkEnd w:id="467"/>
      <w:r w:rsidRPr="005A60FD">
        <w:rPr>
          <w:sz w:val="22"/>
          <w:szCs w:val="22"/>
        </w:rPr>
        <w:t xml:space="preserve"> Noise Barrier Evaluation </w:t>
      </w:r>
      <w:r w:rsidR="00E20938">
        <w:rPr>
          <w:sz w:val="22"/>
          <w:szCs w:val="22"/>
        </w:rPr>
        <w:t>for [INSERT SLU NAMES] (EXAMPLE)</w:t>
      </w:r>
      <w:bookmarkEnd w:id="468"/>
      <w:bookmarkEnd w:id="469"/>
      <w:r w:rsidR="00E20938">
        <w:rPr>
          <w:sz w:val="22"/>
          <w:szCs w:val="22"/>
        </w:rPr>
        <w:t xml:space="preserve"> </w:t>
      </w:r>
    </w:p>
    <w:p w14:paraId="04B73BED" w14:textId="77777777" w:rsidR="00647DC0" w:rsidRPr="005A60FD" w:rsidRDefault="00647DC0" w:rsidP="00647DC0">
      <w:pPr>
        <w:pStyle w:val="Caption"/>
        <w:keepNext/>
        <w:keepLines/>
        <w:rPr>
          <w:szCs w:val="24"/>
        </w:rPr>
      </w:pPr>
    </w:p>
    <w:tbl>
      <w:tblPr>
        <w:tblW w:w="180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5"/>
        <w:gridCol w:w="900"/>
        <w:gridCol w:w="733"/>
        <w:gridCol w:w="785"/>
        <w:gridCol w:w="1614"/>
        <w:gridCol w:w="1710"/>
        <w:gridCol w:w="1046"/>
        <w:gridCol w:w="1046"/>
        <w:gridCol w:w="1046"/>
        <w:gridCol w:w="1065"/>
        <w:gridCol w:w="1467"/>
        <w:gridCol w:w="1530"/>
        <w:gridCol w:w="1045"/>
        <w:gridCol w:w="979"/>
        <w:gridCol w:w="1066"/>
        <w:gridCol w:w="1173"/>
      </w:tblGrid>
      <w:tr w:rsidR="00694143" w:rsidRPr="00694143" w14:paraId="78001E7E" w14:textId="77777777" w:rsidTr="001655CC">
        <w:trPr>
          <w:trHeight w:val="296"/>
          <w:jc w:val="center"/>
        </w:trPr>
        <w:tc>
          <w:tcPr>
            <w:tcW w:w="885" w:type="dxa"/>
            <w:vMerge w:val="restart"/>
            <w:tcBorders>
              <w:top w:val="double" w:sz="4" w:space="0" w:color="auto"/>
              <w:bottom w:val="single" w:sz="4" w:space="0" w:color="auto"/>
            </w:tcBorders>
            <w:shd w:val="clear" w:color="auto" w:fill="D9D9D9" w:themeFill="background1" w:themeFillShade="D9"/>
            <w:vAlign w:val="center"/>
            <w:hideMark/>
          </w:tcPr>
          <w:p w14:paraId="0482B051" w14:textId="578A8D7B" w:rsidR="00694143" w:rsidRPr="00694143" w:rsidRDefault="00694143" w:rsidP="004A4652">
            <w:pPr>
              <w:spacing w:after="0"/>
              <w:contextualSpacing/>
              <w:jc w:val="center"/>
              <w:rPr>
                <w:rFonts w:ascii="Calibri" w:hAnsi="Calibri" w:cs="Calibri"/>
                <w:b/>
                <w:bCs/>
                <w:color w:val="000000"/>
                <w:sz w:val="18"/>
                <w:szCs w:val="18"/>
              </w:rPr>
            </w:pPr>
            <w:bookmarkStart w:id="470" w:name="_Hlk153280239"/>
            <w:r w:rsidRPr="00694143">
              <w:rPr>
                <w:rFonts w:ascii="Calibri" w:hAnsi="Calibri" w:cs="Calibri"/>
                <w:b/>
                <w:bCs/>
                <w:color w:val="000000"/>
                <w:sz w:val="18"/>
                <w:szCs w:val="18"/>
              </w:rPr>
              <w:t xml:space="preserve">Barrier </w:t>
            </w:r>
            <w:r w:rsidR="00A839A8">
              <w:rPr>
                <w:rFonts w:ascii="Calibri" w:hAnsi="Calibri" w:cs="Calibri"/>
                <w:b/>
                <w:bCs/>
                <w:color w:val="000000"/>
                <w:sz w:val="18"/>
                <w:szCs w:val="18"/>
              </w:rPr>
              <w:t>Scenario</w:t>
            </w:r>
          </w:p>
        </w:tc>
        <w:tc>
          <w:tcPr>
            <w:tcW w:w="900" w:type="dxa"/>
            <w:vMerge w:val="restart"/>
            <w:tcBorders>
              <w:top w:val="double" w:sz="4" w:space="0" w:color="auto"/>
              <w:bottom w:val="single" w:sz="4" w:space="0" w:color="auto"/>
            </w:tcBorders>
            <w:shd w:val="clear" w:color="auto" w:fill="D9D9D9" w:themeFill="background1" w:themeFillShade="D9"/>
            <w:vAlign w:val="center"/>
            <w:hideMark/>
          </w:tcPr>
          <w:p w14:paraId="24B2D644"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Location</w:t>
            </w:r>
          </w:p>
        </w:tc>
        <w:tc>
          <w:tcPr>
            <w:tcW w:w="733" w:type="dxa"/>
            <w:vMerge w:val="restart"/>
            <w:tcBorders>
              <w:top w:val="double" w:sz="4" w:space="0" w:color="auto"/>
              <w:bottom w:val="single" w:sz="4" w:space="0" w:color="auto"/>
            </w:tcBorders>
            <w:shd w:val="clear" w:color="auto" w:fill="D9D9D9" w:themeFill="background1" w:themeFillShade="D9"/>
            <w:vAlign w:val="center"/>
            <w:hideMark/>
          </w:tcPr>
          <w:p w14:paraId="7BD2A313"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Height</w:t>
            </w:r>
          </w:p>
        </w:tc>
        <w:tc>
          <w:tcPr>
            <w:tcW w:w="785" w:type="dxa"/>
            <w:vMerge w:val="restart"/>
            <w:tcBorders>
              <w:top w:val="double" w:sz="4" w:space="0" w:color="auto"/>
              <w:bottom w:val="single" w:sz="4" w:space="0" w:color="auto"/>
            </w:tcBorders>
            <w:shd w:val="clear" w:color="auto" w:fill="D9D9D9" w:themeFill="background1" w:themeFillShade="D9"/>
            <w:vAlign w:val="center"/>
            <w:hideMark/>
          </w:tcPr>
          <w:p w14:paraId="5AC70ED4"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Length</w:t>
            </w:r>
            <w:r w:rsidRPr="00694143">
              <w:rPr>
                <w:rFonts w:ascii="Calibri" w:hAnsi="Calibri" w:cs="Calibri"/>
                <w:b/>
                <w:bCs/>
                <w:color w:val="000000"/>
                <w:sz w:val="18"/>
                <w:szCs w:val="18"/>
                <w:vertAlign w:val="superscript"/>
              </w:rPr>
              <w:t>1</w:t>
            </w:r>
          </w:p>
        </w:tc>
        <w:tc>
          <w:tcPr>
            <w:tcW w:w="1614" w:type="dxa"/>
            <w:vMerge w:val="restart"/>
            <w:tcBorders>
              <w:top w:val="double" w:sz="4" w:space="0" w:color="auto"/>
              <w:bottom w:val="single" w:sz="4" w:space="0" w:color="auto"/>
            </w:tcBorders>
            <w:shd w:val="clear" w:color="auto" w:fill="D9D9D9" w:themeFill="background1" w:themeFillShade="D9"/>
            <w:vAlign w:val="center"/>
            <w:hideMark/>
          </w:tcPr>
          <w:p w14:paraId="2190CFD5"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total cost</w:t>
            </w:r>
            <w:r w:rsidRPr="00694143">
              <w:rPr>
                <w:rFonts w:ascii="Calibri" w:hAnsi="Calibri" w:cs="Calibri"/>
                <w:b/>
                <w:bCs/>
                <w:color w:val="000000"/>
                <w:sz w:val="18"/>
                <w:szCs w:val="18"/>
                <w:vertAlign w:val="superscript"/>
              </w:rPr>
              <w:t>2</w:t>
            </w:r>
          </w:p>
        </w:tc>
        <w:tc>
          <w:tcPr>
            <w:tcW w:w="1710" w:type="dxa"/>
            <w:vMerge w:val="restart"/>
            <w:tcBorders>
              <w:top w:val="double" w:sz="4" w:space="0" w:color="auto"/>
              <w:bottom w:val="single" w:sz="4" w:space="0" w:color="auto"/>
            </w:tcBorders>
            <w:shd w:val="clear" w:color="auto" w:fill="D9D9D9" w:themeFill="background1" w:themeFillShade="D9"/>
            <w:vAlign w:val="center"/>
            <w:hideMark/>
          </w:tcPr>
          <w:p w14:paraId="4B81D8AC" w14:textId="79628DBC"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 xml:space="preserve">Approximate Barrier </w:t>
            </w:r>
            <w:r w:rsidR="00311F9D">
              <w:rPr>
                <w:rFonts w:ascii="Calibri" w:hAnsi="Calibri" w:cs="Calibri"/>
                <w:b/>
                <w:bCs/>
                <w:color w:val="000000"/>
                <w:sz w:val="18"/>
                <w:szCs w:val="18"/>
              </w:rPr>
              <w:t>XY</w:t>
            </w:r>
            <w:r w:rsidRPr="00694143">
              <w:rPr>
                <w:rFonts w:ascii="Calibri" w:hAnsi="Calibri" w:cs="Calibri"/>
                <w:b/>
                <w:bCs/>
                <w:color w:val="000000"/>
                <w:sz w:val="18"/>
                <w:szCs w:val="18"/>
              </w:rPr>
              <w:t xml:space="preserve"> Extent</w:t>
            </w:r>
            <w:r w:rsidR="00A10566">
              <w:rPr>
                <w:rFonts w:ascii="Calibri" w:hAnsi="Calibri" w:cs="Calibri"/>
                <w:b/>
                <w:bCs/>
                <w:color w:val="000000"/>
                <w:sz w:val="18"/>
                <w:szCs w:val="18"/>
              </w:rPr>
              <w:t xml:space="preserve"> (</w:t>
            </w:r>
            <w:r w:rsidR="00A10566" w:rsidRPr="00694143">
              <w:rPr>
                <w:rFonts w:ascii="Calibri" w:hAnsi="Calibri" w:cs="Calibri"/>
                <w:b/>
                <w:bCs/>
                <w:color w:val="000000"/>
                <w:sz w:val="18"/>
                <w:szCs w:val="18"/>
              </w:rPr>
              <w:t>Stationing</w:t>
            </w:r>
            <w:r w:rsidR="00A10566">
              <w:rPr>
                <w:rFonts w:ascii="Calibri" w:hAnsi="Calibri" w:cs="Calibri"/>
                <w:b/>
                <w:bCs/>
                <w:color w:val="000000"/>
                <w:sz w:val="18"/>
                <w:szCs w:val="18"/>
              </w:rPr>
              <w:t>)</w:t>
            </w:r>
          </w:p>
        </w:tc>
        <w:tc>
          <w:tcPr>
            <w:tcW w:w="2092" w:type="dxa"/>
            <w:gridSpan w:val="2"/>
            <w:tcBorders>
              <w:top w:val="double" w:sz="4" w:space="0" w:color="auto"/>
              <w:bottom w:val="single" w:sz="4" w:space="0" w:color="auto"/>
            </w:tcBorders>
            <w:shd w:val="clear" w:color="auto" w:fill="D9D9D9" w:themeFill="background1" w:themeFillShade="D9"/>
            <w:vAlign w:val="center"/>
            <w:hideMark/>
          </w:tcPr>
          <w:p w14:paraId="031DA4E1" w14:textId="1D7F8BB2"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Residences</w:t>
            </w:r>
          </w:p>
        </w:tc>
        <w:tc>
          <w:tcPr>
            <w:tcW w:w="2111" w:type="dxa"/>
            <w:gridSpan w:val="2"/>
            <w:tcBorders>
              <w:top w:val="double" w:sz="4" w:space="0" w:color="auto"/>
              <w:bottom w:val="single" w:sz="4" w:space="0" w:color="auto"/>
            </w:tcBorders>
            <w:shd w:val="clear" w:color="auto" w:fill="D9D9D9" w:themeFill="background1" w:themeFillShade="D9"/>
            <w:vAlign w:val="center"/>
            <w:hideMark/>
          </w:tcPr>
          <w:p w14:paraId="0CCC4E13" w14:textId="18EBB968"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S</w:t>
            </w:r>
            <w:r>
              <w:rPr>
                <w:rFonts w:ascii="Calibri" w:hAnsi="Calibri" w:cs="Calibri"/>
                <w:b/>
                <w:bCs/>
                <w:color w:val="000000"/>
                <w:sz w:val="18"/>
                <w:szCs w:val="18"/>
              </w:rPr>
              <w:t xml:space="preserve">pecial </w:t>
            </w:r>
            <w:r w:rsidRPr="00694143">
              <w:rPr>
                <w:rFonts w:ascii="Calibri" w:hAnsi="Calibri" w:cs="Calibri"/>
                <w:b/>
                <w:bCs/>
                <w:color w:val="000000"/>
                <w:sz w:val="18"/>
                <w:szCs w:val="18"/>
              </w:rPr>
              <w:t>L</w:t>
            </w:r>
            <w:r>
              <w:rPr>
                <w:rFonts w:ascii="Calibri" w:hAnsi="Calibri" w:cs="Calibri"/>
                <w:b/>
                <w:bCs/>
                <w:color w:val="000000"/>
                <w:sz w:val="18"/>
                <w:szCs w:val="18"/>
              </w:rPr>
              <w:t xml:space="preserve">and </w:t>
            </w:r>
            <w:r w:rsidRPr="00694143">
              <w:rPr>
                <w:rFonts w:ascii="Calibri" w:hAnsi="Calibri" w:cs="Calibri"/>
                <w:b/>
                <w:bCs/>
                <w:color w:val="000000"/>
                <w:sz w:val="18"/>
                <w:szCs w:val="18"/>
              </w:rPr>
              <w:t>U</w:t>
            </w:r>
            <w:r>
              <w:rPr>
                <w:rFonts w:ascii="Calibri" w:hAnsi="Calibri" w:cs="Calibri"/>
                <w:b/>
                <w:bCs/>
                <w:color w:val="000000"/>
                <w:sz w:val="18"/>
                <w:szCs w:val="18"/>
              </w:rPr>
              <w:t>se</w:t>
            </w:r>
            <w:r w:rsidRPr="00694143">
              <w:rPr>
                <w:rFonts w:ascii="Calibri" w:hAnsi="Calibri" w:cs="Calibri"/>
                <w:b/>
                <w:bCs/>
                <w:color w:val="000000"/>
                <w:sz w:val="18"/>
                <w:szCs w:val="18"/>
              </w:rPr>
              <w:t>s</w:t>
            </w:r>
          </w:p>
        </w:tc>
        <w:tc>
          <w:tcPr>
            <w:tcW w:w="1467" w:type="dxa"/>
            <w:vMerge w:val="restart"/>
            <w:tcBorders>
              <w:top w:val="double" w:sz="4" w:space="0" w:color="auto"/>
              <w:bottom w:val="single" w:sz="4" w:space="0" w:color="auto"/>
            </w:tcBorders>
            <w:shd w:val="clear" w:color="auto" w:fill="D9D9D9" w:themeFill="background1" w:themeFillShade="D9"/>
            <w:vAlign w:val="center"/>
            <w:hideMark/>
          </w:tcPr>
          <w:p w14:paraId="14DBF03E" w14:textId="54E44E45"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Total</w:t>
            </w:r>
            <w:r w:rsidR="003C1148" w:rsidRPr="00694143">
              <w:rPr>
                <w:rFonts w:ascii="Calibri" w:hAnsi="Calibri" w:cs="Calibri"/>
                <w:b/>
                <w:bCs/>
                <w:color w:val="000000"/>
                <w:sz w:val="18"/>
                <w:szCs w:val="18"/>
              </w:rPr>
              <w:t xml:space="preserve"> Impacted and</w:t>
            </w:r>
            <w:r w:rsidRPr="00694143">
              <w:rPr>
                <w:rFonts w:ascii="Calibri" w:hAnsi="Calibri" w:cs="Calibri"/>
                <w:b/>
                <w:bCs/>
                <w:color w:val="000000"/>
                <w:sz w:val="18"/>
                <w:szCs w:val="18"/>
              </w:rPr>
              <w:t xml:space="preserve"> </w:t>
            </w:r>
            <w:r w:rsidR="00351ABF" w:rsidRPr="00694143">
              <w:rPr>
                <w:rFonts w:ascii="Calibri" w:hAnsi="Calibri" w:cs="Calibri"/>
                <w:b/>
                <w:bCs/>
                <w:color w:val="000000"/>
                <w:sz w:val="18"/>
                <w:szCs w:val="18"/>
              </w:rPr>
              <w:t>Benefited Residences</w:t>
            </w:r>
            <w:r w:rsidRPr="00694143">
              <w:rPr>
                <w:rFonts w:ascii="Calibri" w:hAnsi="Calibri" w:cs="Calibri"/>
                <w:b/>
                <w:bCs/>
                <w:color w:val="000000"/>
                <w:sz w:val="18"/>
                <w:szCs w:val="18"/>
              </w:rPr>
              <w:t xml:space="preserve"> and Equivalent Residences</w:t>
            </w:r>
            <w:r w:rsidR="003C1148" w:rsidRPr="00694143">
              <w:rPr>
                <w:rFonts w:ascii="Calibri" w:hAnsi="Calibri" w:cs="Calibri"/>
                <w:b/>
                <w:bCs/>
                <w:color w:val="000000"/>
                <w:sz w:val="18"/>
                <w:szCs w:val="18"/>
                <w:vertAlign w:val="superscript"/>
              </w:rPr>
              <w:t>3</w:t>
            </w:r>
          </w:p>
        </w:tc>
        <w:tc>
          <w:tcPr>
            <w:tcW w:w="1530" w:type="dxa"/>
            <w:vMerge w:val="restart"/>
            <w:tcBorders>
              <w:top w:val="double" w:sz="4" w:space="0" w:color="auto"/>
              <w:bottom w:val="single" w:sz="4" w:space="0" w:color="auto"/>
            </w:tcBorders>
            <w:shd w:val="clear" w:color="auto" w:fill="D9D9D9" w:themeFill="background1" w:themeFillShade="D9"/>
            <w:vAlign w:val="center"/>
          </w:tcPr>
          <w:p w14:paraId="50D0933E" w14:textId="4D566423" w:rsidR="00694143" w:rsidRPr="00694143" w:rsidRDefault="00694143" w:rsidP="00694143">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Total Benefited Residences and Equivalent Residences</w:t>
            </w:r>
          </w:p>
        </w:tc>
        <w:tc>
          <w:tcPr>
            <w:tcW w:w="1045" w:type="dxa"/>
            <w:vMerge w:val="restart"/>
            <w:tcBorders>
              <w:top w:val="double" w:sz="4" w:space="0" w:color="auto"/>
              <w:bottom w:val="single" w:sz="4" w:space="0" w:color="auto"/>
            </w:tcBorders>
            <w:shd w:val="clear" w:color="auto" w:fill="D9D9D9" w:themeFill="background1" w:themeFillShade="D9"/>
            <w:vAlign w:val="center"/>
            <w:hideMark/>
          </w:tcPr>
          <w:p w14:paraId="549C3CFC" w14:textId="0F8DDFD4"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Average Reduction [(dB(A)]</w:t>
            </w:r>
          </w:p>
        </w:tc>
        <w:tc>
          <w:tcPr>
            <w:tcW w:w="979" w:type="dxa"/>
            <w:vMerge w:val="restart"/>
            <w:tcBorders>
              <w:top w:val="double" w:sz="4" w:space="0" w:color="auto"/>
              <w:bottom w:val="single" w:sz="4" w:space="0" w:color="auto"/>
            </w:tcBorders>
            <w:shd w:val="clear" w:color="auto" w:fill="D9D9D9" w:themeFill="background1" w:themeFillShade="D9"/>
            <w:vAlign w:val="center"/>
            <w:hideMark/>
          </w:tcPr>
          <w:p w14:paraId="08DC6DCF"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Maximum Reduction [(dB(A)]</w:t>
            </w:r>
            <w:r w:rsidRPr="00694143">
              <w:rPr>
                <w:rFonts w:ascii="Calibri" w:hAnsi="Calibri" w:cs="Calibri"/>
                <w:b/>
                <w:bCs/>
                <w:color w:val="000000"/>
                <w:sz w:val="18"/>
                <w:szCs w:val="18"/>
                <w:vertAlign w:val="superscript"/>
              </w:rPr>
              <w:t>4</w:t>
            </w:r>
          </w:p>
        </w:tc>
        <w:tc>
          <w:tcPr>
            <w:tcW w:w="1066" w:type="dxa"/>
            <w:vMerge w:val="restart"/>
            <w:tcBorders>
              <w:top w:val="double" w:sz="4" w:space="0" w:color="auto"/>
              <w:bottom w:val="single" w:sz="4" w:space="0" w:color="auto"/>
            </w:tcBorders>
            <w:shd w:val="clear" w:color="auto" w:fill="D9D9D9" w:themeFill="background1" w:themeFillShade="D9"/>
            <w:vAlign w:val="center"/>
            <w:hideMark/>
          </w:tcPr>
          <w:p w14:paraId="1023A8FB"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Cost per Benefited Residence/</w:t>
            </w:r>
          </w:p>
          <w:p w14:paraId="0B6D6503" w14:textId="7D8C72F9"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Equivalent Residence</w:t>
            </w:r>
          </w:p>
        </w:tc>
        <w:tc>
          <w:tcPr>
            <w:tcW w:w="1173" w:type="dxa"/>
            <w:vMerge w:val="restart"/>
            <w:tcBorders>
              <w:top w:val="double" w:sz="4" w:space="0" w:color="auto"/>
              <w:bottom w:val="single" w:sz="4" w:space="0" w:color="auto"/>
            </w:tcBorders>
            <w:shd w:val="clear" w:color="auto" w:fill="D9D9D9" w:themeFill="background1" w:themeFillShade="D9"/>
            <w:vAlign w:val="center"/>
            <w:hideMark/>
          </w:tcPr>
          <w:p w14:paraId="7EC8CA26" w14:textId="77777777"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Cost Reasonable?</w:t>
            </w:r>
          </w:p>
        </w:tc>
      </w:tr>
      <w:tr w:rsidR="00694143" w:rsidRPr="00694143" w14:paraId="3437FC34" w14:textId="77777777" w:rsidTr="001655CC">
        <w:trPr>
          <w:trHeight w:val="738"/>
          <w:jc w:val="center"/>
        </w:trPr>
        <w:tc>
          <w:tcPr>
            <w:tcW w:w="885" w:type="dxa"/>
            <w:vMerge/>
            <w:tcBorders>
              <w:top w:val="single" w:sz="4" w:space="0" w:color="auto"/>
              <w:bottom w:val="double" w:sz="4" w:space="0" w:color="auto"/>
            </w:tcBorders>
            <w:shd w:val="clear" w:color="auto" w:fill="D9D9D9" w:themeFill="background1" w:themeFillShade="D9"/>
            <w:vAlign w:val="center"/>
          </w:tcPr>
          <w:p w14:paraId="36DA44D4"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900" w:type="dxa"/>
            <w:vMerge/>
            <w:tcBorders>
              <w:top w:val="single" w:sz="4" w:space="0" w:color="auto"/>
              <w:bottom w:val="double" w:sz="4" w:space="0" w:color="auto"/>
            </w:tcBorders>
            <w:shd w:val="clear" w:color="auto" w:fill="D9D9D9" w:themeFill="background1" w:themeFillShade="D9"/>
            <w:vAlign w:val="center"/>
          </w:tcPr>
          <w:p w14:paraId="6E8F4956"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733" w:type="dxa"/>
            <w:vMerge/>
            <w:tcBorders>
              <w:top w:val="single" w:sz="4" w:space="0" w:color="auto"/>
              <w:bottom w:val="double" w:sz="4" w:space="0" w:color="auto"/>
            </w:tcBorders>
            <w:shd w:val="clear" w:color="auto" w:fill="D9D9D9" w:themeFill="background1" w:themeFillShade="D9"/>
            <w:vAlign w:val="center"/>
          </w:tcPr>
          <w:p w14:paraId="09FD5DA9"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785" w:type="dxa"/>
            <w:vMerge/>
            <w:tcBorders>
              <w:top w:val="single" w:sz="4" w:space="0" w:color="auto"/>
              <w:bottom w:val="double" w:sz="4" w:space="0" w:color="auto"/>
            </w:tcBorders>
            <w:shd w:val="clear" w:color="auto" w:fill="D9D9D9" w:themeFill="background1" w:themeFillShade="D9"/>
            <w:vAlign w:val="center"/>
          </w:tcPr>
          <w:p w14:paraId="57FEC1C8"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614" w:type="dxa"/>
            <w:vMerge/>
            <w:tcBorders>
              <w:top w:val="single" w:sz="4" w:space="0" w:color="auto"/>
              <w:bottom w:val="double" w:sz="4" w:space="0" w:color="auto"/>
            </w:tcBorders>
            <w:shd w:val="clear" w:color="auto" w:fill="D9D9D9" w:themeFill="background1" w:themeFillShade="D9"/>
            <w:vAlign w:val="center"/>
          </w:tcPr>
          <w:p w14:paraId="635D07FF"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710" w:type="dxa"/>
            <w:vMerge/>
            <w:tcBorders>
              <w:top w:val="single" w:sz="4" w:space="0" w:color="auto"/>
              <w:bottom w:val="double" w:sz="4" w:space="0" w:color="auto"/>
            </w:tcBorders>
            <w:shd w:val="clear" w:color="auto" w:fill="D9D9D9" w:themeFill="background1" w:themeFillShade="D9"/>
            <w:vAlign w:val="center"/>
          </w:tcPr>
          <w:p w14:paraId="0308A286"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046" w:type="dxa"/>
            <w:tcBorders>
              <w:top w:val="single" w:sz="4" w:space="0" w:color="auto"/>
              <w:bottom w:val="double" w:sz="4" w:space="0" w:color="auto"/>
            </w:tcBorders>
            <w:shd w:val="clear" w:color="auto" w:fill="D9D9D9" w:themeFill="background1" w:themeFillShade="D9"/>
            <w:vAlign w:val="center"/>
          </w:tcPr>
          <w:p w14:paraId="7D4F9CD5" w14:textId="5DE4F7D3" w:rsidR="00694143" w:rsidRPr="00694143" w:rsidRDefault="00A839A8" w:rsidP="004A465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 xml:space="preserve">Impacted and </w:t>
            </w:r>
            <w:proofErr w:type="gramStart"/>
            <w:r w:rsidR="00694143" w:rsidRPr="00694143">
              <w:rPr>
                <w:rFonts w:ascii="Calibri" w:hAnsi="Calibri" w:cs="Calibri"/>
                <w:b/>
                <w:bCs/>
                <w:color w:val="000000"/>
                <w:sz w:val="18"/>
                <w:szCs w:val="18"/>
              </w:rPr>
              <w:t>Benefited</w:t>
            </w:r>
            <w:proofErr w:type="gramEnd"/>
          </w:p>
        </w:tc>
        <w:tc>
          <w:tcPr>
            <w:tcW w:w="1046" w:type="dxa"/>
            <w:tcBorders>
              <w:top w:val="single" w:sz="4" w:space="0" w:color="auto"/>
              <w:bottom w:val="double" w:sz="4" w:space="0" w:color="auto"/>
            </w:tcBorders>
            <w:shd w:val="clear" w:color="auto" w:fill="D9D9D9" w:themeFill="background1" w:themeFillShade="D9"/>
            <w:vAlign w:val="center"/>
          </w:tcPr>
          <w:p w14:paraId="72409363" w14:textId="064C8223"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 xml:space="preserve">Benefited </w:t>
            </w:r>
          </w:p>
        </w:tc>
        <w:tc>
          <w:tcPr>
            <w:tcW w:w="1046" w:type="dxa"/>
            <w:tcBorders>
              <w:top w:val="single" w:sz="4" w:space="0" w:color="auto"/>
              <w:bottom w:val="double" w:sz="4" w:space="0" w:color="auto"/>
            </w:tcBorders>
            <w:shd w:val="clear" w:color="auto" w:fill="D9D9D9" w:themeFill="background1" w:themeFillShade="D9"/>
            <w:vAlign w:val="center"/>
          </w:tcPr>
          <w:p w14:paraId="32631F0C" w14:textId="45A119FE" w:rsidR="00694143" w:rsidRPr="00694143" w:rsidRDefault="00A839A8"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 xml:space="preserve">Impacted and </w:t>
            </w:r>
            <w:r w:rsidR="00694143" w:rsidRPr="00694143">
              <w:rPr>
                <w:rFonts w:ascii="Calibri" w:hAnsi="Calibri" w:cs="Calibri"/>
                <w:b/>
                <w:bCs/>
                <w:color w:val="000000"/>
                <w:sz w:val="18"/>
                <w:szCs w:val="18"/>
              </w:rPr>
              <w:t>Benefited Equivalent Residences</w:t>
            </w:r>
          </w:p>
        </w:tc>
        <w:tc>
          <w:tcPr>
            <w:tcW w:w="1065" w:type="dxa"/>
            <w:tcBorders>
              <w:top w:val="single" w:sz="4" w:space="0" w:color="auto"/>
              <w:bottom w:val="double" w:sz="4" w:space="0" w:color="auto"/>
            </w:tcBorders>
            <w:shd w:val="clear" w:color="auto" w:fill="D9D9D9" w:themeFill="background1" w:themeFillShade="D9"/>
            <w:vAlign w:val="center"/>
          </w:tcPr>
          <w:p w14:paraId="1FAAE05C" w14:textId="40293003" w:rsidR="00694143" w:rsidRPr="00694143" w:rsidRDefault="00694143" w:rsidP="004A4652">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Benefited Equivalent Residences</w:t>
            </w:r>
          </w:p>
        </w:tc>
        <w:tc>
          <w:tcPr>
            <w:tcW w:w="1467" w:type="dxa"/>
            <w:vMerge/>
            <w:tcBorders>
              <w:top w:val="single" w:sz="4" w:space="0" w:color="auto"/>
              <w:bottom w:val="double" w:sz="4" w:space="0" w:color="auto"/>
            </w:tcBorders>
            <w:shd w:val="clear" w:color="auto" w:fill="D9D9D9" w:themeFill="background1" w:themeFillShade="D9"/>
            <w:vAlign w:val="center"/>
          </w:tcPr>
          <w:p w14:paraId="796DEA75"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530" w:type="dxa"/>
            <w:vMerge/>
            <w:tcBorders>
              <w:top w:val="single" w:sz="4" w:space="0" w:color="auto"/>
              <w:bottom w:val="double" w:sz="4" w:space="0" w:color="auto"/>
            </w:tcBorders>
            <w:shd w:val="clear" w:color="auto" w:fill="D9D9D9" w:themeFill="background1" w:themeFillShade="D9"/>
          </w:tcPr>
          <w:p w14:paraId="5AE4A824"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045" w:type="dxa"/>
            <w:vMerge/>
            <w:tcBorders>
              <w:top w:val="single" w:sz="4" w:space="0" w:color="auto"/>
              <w:bottom w:val="double" w:sz="4" w:space="0" w:color="auto"/>
            </w:tcBorders>
            <w:shd w:val="clear" w:color="auto" w:fill="D9D9D9" w:themeFill="background1" w:themeFillShade="D9"/>
            <w:vAlign w:val="center"/>
          </w:tcPr>
          <w:p w14:paraId="08C87DD2" w14:textId="6CAD9972" w:rsidR="00694143" w:rsidRPr="00694143" w:rsidRDefault="00694143" w:rsidP="004A4652">
            <w:pPr>
              <w:spacing w:after="0"/>
              <w:contextualSpacing/>
              <w:jc w:val="center"/>
              <w:rPr>
                <w:rFonts w:ascii="Calibri" w:hAnsi="Calibri" w:cs="Calibri"/>
                <w:b/>
                <w:bCs/>
                <w:color w:val="000000"/>
                <w:sz w:val="18"/>
                <w:szCs w:val="18"/>
              </w:rPr>
            </w:pPr>
          </w:p>
        </w:tc>
        <w:tc>
          <w:tcPr>
            <w:tcW w:w="979" w:type="dxa"/>
            <w:vMerge/>
            <w:tcBorders>
              <w:top w:val="single" w:sz="4" w:space="0" w:color="auto"/>
              <w:bottom w:val="double" w:sz="4" w:space="0" w:color="auto"/>
            </w:tcBorders>
            <w:shd w:val="clear" w:color="auto" w:fill="D9D9D9" w:themeFill="background1" w:themeFillShade="D9"/>
            <w:vAlign w:val="center"/>
          </w:tcPr>
          <w:p w14:paraId="0E8FA9C0"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066" w:type="dxa"/>
            <w:vMerge/>
            <w:tcBorders>
              <w:top w:val="single" w:sz="4" w:space="0" w:color="auto"/>
              <w:bottom w:val="double" w:sz="4" w:space="0" w:color="auto"/>
            </w:tcBorders>
            <w:shd w:val="clear" w:color="auto" w:fill="D9D9D9" w:themeFill="background1" w:themeFillShade="D9"/>
            <w:vAlign w:val="center"/>
          </w:tcPr>
          <w:p w14:paraId="386FD0AA" w14:textId="77777777" w:rsidR="00694143" w:rsidRPr="00694143" w:rsidRDefault="00694143" w:rsidP="004A4652">
            <w:pPr>
              <w:spacing w:after="0"/>
              <w:contextualSpacing/>
              <w:jc w:val="center"/>
              <w:rPr>
                <w:rFonts w:ascii="Calibri" w:hAnsi="Calibri" w:cs="Calibri"/>
                <w:b/>
                <w:bCs/>
                <w:color w:val="000000"/>
                <w:sz w:val="18"/>
                <w:szCs w:val="18"/>
              </w:rPr>
            </w:pPr>
          </w:p>
        </w:tc>
        <w:tc>
          <w:tcPr>
            <w:tcW w:w="1173" w:type="dxa"/>
            <w:vMerge/>
            <w:tcBorders>
              <w:top w:val="single" w:sz="4" w:space="0" w:color="auto"/>
              <w:bottom w:val="double" w:sz="4" w:space="0" w:color="auto"/>
            </w:tcBorders>
            <w:shd w:val="clear" w:color="auto" w:fill="D9D9D9" w:themeFill="background1" w:themeFillShade="D9"/>
            <w:vAlign w:val="center"/>
          </w:tcPr>
          <w:p w14:paraId="34A4E027" w14:textId="77777777" w:rsidR="00694143" w:rsidRPr="00694143" w:rsidRDefault="00694143" w:rsidP="004A4652">
            <w:pPr>
              <w:spacing w:after="0"/>
              <w:contextualSpacing/>
              <w:jc w:val="center"/>
              <w:rPr>
                <w:rFonts w:ascii="Calibri" w:hAnsi="Calibri" w:cs="Calibri"/>
                <w:b/>
                <w:bCs/>
                <w:color w:val="000000"/>
                <w:sz w:val="18"/>
                <w:szCs w:val="18"/>
              </w:rPr>
            </w:pPr>
          </w:p>
        </w:tc>
      </w:tr>
      <w:tr w:rsidR="00694143" w:rsidRPr="00694143" w14:paraId="0753DF65" w14:textId="77777777" w:rsidTr="00A839A8">
        <w:trPr>
          <w:trHeight w:val="269"/>
          <w:jc w:val="center"/>
        </w:trPr>
        <w:tc>
          <w:tcPr>
            <w:tcW w:w="885" w:type="dxa"/>
            <w:vMerge w:val="restart"/>
            <w:tcBorders>
              <w:top w:val="double" w:sz="4" w:space="0" w:color="auto"/>
            </w:tcBorders>
            <w:shd w:val="clear" w:color="auto" w:fill="auto"/>
            <w:noWrap/>
            <w:vAlign w:val="center"/>
            <w:hideMark/>
          </w:tcPr>
          <w:p w14:paraId="379ED05E" w14:textId="77777777" w:rsidR="00694143" w:rsidRPr="00694143" w:rsidRDefault="00694143" w:rsidP="004A4652">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1</w:t>
            </w:r>
          </w:p>
        </w:tc>
        <w:tc>
          <w:tcPr>
            <w:tcW w:w="900" w:type="dxa"/>
            <w:tcBorders>
              <w:top w:val="double" w:sz="4" w:space="0" w:color="auto"/>
            </w:tcBorders>
            <w:shd w:val="clear" w:color="auto" w:fill="auto"/>
            <w:noWrap/>
            <w:vAlign w:val="bottom"/>
            <w:hideMark/>
          </w:tcPr>
          <w:p w14:paraId="62AC8515"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Shoulder</w:t>
            </w:r>
          </w:p>
        </w:tc>
        <w:tc>
          <w:tcPr>
            <w:tcW w:w="733" w:type="dxa"/>
            <w:tcBorders>
              <w:top w:val="double" w:sz="4" w:space="0" w:color="auto"/>
            </w:tcBorders>
            <w:shd w:val="clear" w:color="auto" w:fill="auto"/>
            <w:noWrap/>
            <w:vAlign w:val="bottom"/>
            <w:hideMark/>
          </w:tcPr>
          <w:p w14:paraId="0F7A55CB" w14:textId="41F72648"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785" w:type="dxa"/>
            <w:tcBorders>
              <w:top w:val="double" w:sz="4" w:space="0" w:color="auto"/>
            </w:tcBorders>
            <w:shd w:val="clear" w:color="auto" w:fill="auto"/>
            <w:noWrap/>
            <w:vAlign w:val="bottom"/>
            <w:hideMark/>
          </w:tcPr>
          <w:p w14:paraId="6339F415" w14:textId="52B34FCE"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2,500</w:t>
            </w:r>
          </w:p>
        </w:tc>
        <w:tc>
          <w:tcPr>
            <w:tcW w:w="1614" w:type="dxa"/>
            <w:vMerge w:val="restart"/>
            <w:tcBorders>
              <w:top w:val="double" w:sz="4" w:space="0" w:color="auto"/>
            </w:tcBorders>
            <w:shd w:val="clear" w:color="auto" w:fill="auto"/>
            <w:noWrap/>
            <w:vAlign w:val="center"/>
          </w:tcPr>
          <w:p w14:paraId="4155B154" w14:textId="54923F7E" w:rsidR="00694143" w:rsidRPr="00694143" w:rsidRDefault="00F7089E" w:rsidP="004A4652">
            <w:pPr>
              <w:spacing w:after="0"/>
              <w:contextualSpacing/>
              <w:jc w:val="right"/>
              <w:rPr>
                <w:rFonts w:ascii="Calibri" w:hAnsi="Calibri" w:cs="Calibri"/>
                <w:color w:val="000000"/>
                <w:sz w:val="18"/>
                <w:szCs w:val="18"/>
              </w:rPr>
            </w:pPr>
            <w:r>
              <w:rPr>
                <w:rFonts w:ascii="Calibri" w:hAnsi="Calibri" w:cs="Calibri"/>
                <w:color w:val="000000"/>
                <w:sz w:val="18"/>
                <w:szCs w:val="18"/>
              </w:rPr>
              <w:t>$648,000</w:t>
            </w:r>
          </w:p>
        </w:tc>
        <w:tc>
          <w:tcPr>
            <w:tcW w:w="1710" w:type="dxa"/>
            <w:vMerge w:val="restart"/>
            <w:tcBorders>
              <w:top w:val="double" w:sz="4" w:space="0" w:color="auto"/>
            </w:tcBorders>
            <w:shd w:val="clear" w:color="auto" w:fill="auto"/>
            <w:noWrap/>
            <w:vAlign w:val="center"/>
          </w:tcPr>
          <w:p w14:paraId="0F80CC58" w14:textId="77777777" w:rsidR="00694143" w:rsidRPr="00694143" w:rsidRDefault="00694143" w:rsidP="004A4652">
            <w:pPr>
              <w:spacing w:after="0"/>
              <w:contextualSpacing/>
              <w:jc w:val="center"/>
              <w:rPr>
                <w:rFonts w:ascii="Calibri" w:hAnsi="Calibri" w:cs="Calibri"/>
                <w:color w:val="000000"/>
                <w:sz w:val="18"/>
                <w:szCs w:val="18"/>
              </w:rPr>
            </w:pPr>
          </w:p>
        </w:tc>
        <w:tc>
          <w:tcPr>
            <w:tcW w:w="1046" w:type="dxa"/>
            <w:vMerge w:val="restart"/>
            <w:tcBorders>
              <w:top w:val="double" w:sz="4" w:space="0" w:color="auto"/>
            </w:tcBorders>
            <w:shd w:val="clear" w:color="auto" w:fill="auto"/>
            <w:noWrap/>
            <w:vAlign w:val="center"/>
          </w:tcPr>
          <w:p w14:paraId="5B2C03DD" w14:textId="7F27517C"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19</w:t>
            </w:r>
          </w:p>
        </w:tc>
        <w:tc>
          <w:tcPr>
            <w:tcW w:w="1046" w:type="dxa"/>
            <w:vMerge w:val="restart"/>
            <w:tcBorders>
              <w:top w:val="double" w:sz="4" w:space="0" w:color="auto"/>
            </w:tcBorders>
            <w:shd w:val="clear" w:color="auto" w:fill="auto"/>
            <w:noWrap/>
            <w:vAlign w:val="center"/>
          </w:tcPr>
          <w:p w14:paraId="429D2275" w14:textId="50322D90"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15</w:t>
            </w:r>
          </w:p>
        </w:tc>
        <w:tc>
          <w:tcPr>
            <w:tcW w:w="1046" w:type="dxa"/>
            <w:vMerge w:val="restart"/>
            <w:tcBorders>
              <w:top w:val="double" w:sz="4" w:space="0" w:color="auto"/>
            </w:tcBorders>
            <w:shd w:val="clear" w:color="auto" w:fill="auto"/>
            <w:noWrap/>
            <w:vAlign w:val="center"/>
          </w:tcPr>
          <w:p w14:paraId="213FAEEF" w14:textId="182D80DB"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65" w:type="dxa"/>
            <w:vMerge w:val="restart"/>
            <w:tcBorders>
              <w:top w:val="double" w:sz="4" w:space="0" w:color="auto"/>
            </w:tcBorders>
            <w:shd w:val="clear" w:color="auto" w:fill="auto"/>
            <w:noWrap/>
            <w:vAlign w:val="center"/>
          </w:tcPr>
          <w:p w14:paraId="2326C4CB" w14:textId="500DC766"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vMerge w:val="restart"/>
            <w:tcBorders>
              <w:top w:val="double" w:sz="4" w:space="0" w:color="auto"/>
            </w:tcBorders>
            <w:shd w:val="clear" w:color="auto" w:fill="auto"/>
            <w:noWrap/>
            <w:vAlign w:val="center"/>
          </w:tcPr>
          <w:p w14:paraId="21585B8B" w14:textId="735ABFF3"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16</w:t>
            </w:r>
          </w:p>
        </w:tc>
        <w:tc>
          <w:tcPr>
            <w:tcW w:w="1530" w:type="dxa"/>
            <w:vMerge w:val="restart"/>
            <w:tcBorders>
              <w:top w:val="double" w:sz="4" w:space="0" w:color="auto"/>
            </w:tcBorders>
            <w:vAlign w:val="center"/>
          </w:tcPr>
          <w:p w14:paraId="30294247" w14:textId="33DAB80A" w:rsidR="00694143" w:rsidRPr="00694143" w:rsidRDefault="001655CC" w:rsidP="00A839A8">
            <w:pPr>
              <w:spacing w:after="0"/>
              <w:contextualSpacing/>
              <w:jc w:val="center"/>
              <w:rPr>
                <w:rFonts w:ascii="Calibri" w:hAnsi="Calibri" w:cs="Calibri"/>
                <w:color w:val="000000"/>
                <w:sz w:val="18"/>
                <w:szCs w:val="18"/>
              </w:rPr>
            </w:pPr>
            <w:r>
              <w:rPr>
                <w:rFonts w:ascii="Calibri" w:hAnsi="Calibri" w:cs="Calibri"/>
                <w:color w:val="000000"/>
                <w:sz w:val="18"/>
                <w:szCs w:val="18"/>
              </w:rPr>
              <w:t>20</w:t>
            </w:r>
          </w:p>
        </w:tc>
        <w:tc>
          <w:tcPr>
            <w:tcW w:w="1045" w:type="dxa"/>
            <w:vMerge w:val="restart"/>
            <w:tcBorders>
              <w:top w:val="double" w:sz="4" w:space="0" w:color="auto"/>
            </w:tcBorders>
            <w:shd w:val="clear" w:color="auto" w:fill="auto"/>
            <w:noWrap/>
            <w:vAlign w:val="center"/>
          </w:tcPr>
          <w:p w14:paraId="55BC9506" w14:textId="288BD9CC"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7.5</w:t>
            </w:r>
          </w:p>
        </w:tc>
        <w:tc>
          <w:tcPr>
            <w:tcW w:w="979" w:type="dxa"/>
            <w:vMerge w:val="restart"/>
            <w:tcBorders>
              <w:top w:val="double" w:sz="4" w:space="0" w:color="auto"/>
            </w:tcBorders>
            <w:shd w:val="clear" w:color="auto" w:fill="auto"/>
            <w:noWrap/>
            <w:vAlign w:val="center"/>
          </w:tcPr>
          <w:p w14:paraId="3EADE37E" w14:textId="68CF9E3B"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9</w:t>
            </w:r>
          </w:p>
        </w:tc>
        <w:tc>
          <w:tcPr>
            <w:tcW w:w="1066" w:type="dxa"/>
            <w:vMerge w:val="restart"/>
            <w:tcBorders>
              <w:top w:val="double" w:sz="4" w:space="0" w:color="auto"/>
            </w:tcBorders>
            <w:shd w:val="clear" w:color="auto" w:fill="auto"/>
            <w:noWrap/>
            <w:vAlign w:val="center"/>
          </w:tcPr>
          <w:p w14:paraId="2FFD2A39" w14:textId="5661267A" w:rsidR="00694143" w:rsidRPr="00694143" w:rsidRDefault="001655CC" w:rsidP="004A4652">
            <w:pPr>
              <w:spacing w:after="0"/>
              <w:contextualSpacing/>
              <w:jc w:val="right"/>
              <w:rPr>
                <w:rFonts w:ascii="Calibri" w:hAnsi="Calibri" w:cs="Calibri"/>
                <w:color w:val="000000"/>
                <w:sz w:val="18"/>
                <w:szCs w:val="18"/>
              </w:rPr>
            </w:pPr>
            <w:r>
              <w:rPr>
                <w:rFonts w:ascii="Calibri" w:hAnsi="Calibri" w:cs="Calibri"/>
                <w:color w:val="000000"/>
                <w:sz w:val="18"/>
                <w:szCs w:val="18"/>
              </w:rPr>
              <w:t>$32,400</w:t>
            </w:r>
          </w:p>
        </w:tc>
        <w:tc>
          <w:tcPr>
            <w:tcW w:w="1173" w:type="dxa"/>
            <w:vMerge w:val="restart"/>
            <w:tcBorders>
              <w:top w:val="double" w:sz="4" w:space="0" w:color="auto"/>
            </w:tcBorders>
            <w:shd w:val="clear" w:color="auto" w:fill="auto"/>
            <w:noWrap/>
            <w:vAlign w:val="center"/>
          </w:tcPr>
          <w:p w14:paraId="1E499132" w14:textId="771B89F9"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Yes</w:t>
            </w:r>
          </w:p>
        </w:tc>
      </w:tr>
      <w:tr w:rsidR="00694143" w:rsidRPr="00694143" w14:paraId="0A0F4CF9" w14:textId="77777777" w:rsidTr="00A839A8">
        <w:trPr>
          <w:trHeight w:val="20"/>
          <w:jc w:val="center"/>
        </w:trPr>
        <w:tc>
          <w:tcPr>
            <w:tcW w:w="885" w:type="dxa"/>
            <w:vMerge/>
            <w:shd w:val="clear" w:color="auto" w:fill="auto"/>
            <w:vAlign w:val="center"/>
            <w:hideMark/>
          </w:tcPr>
          <w:p w14:paraId="37ADC9F5" w14:textId="77777777" w:rsidR="00694143" w:rsidRPr="00694143" w:rsidRDefault="00694143" w:rsidP="004A4652">
            <w:pPr>
              <w:spacing w:after="0"/>
              <w:contextualSpacing/>
              <w:jc w:val="left"/>
              <w:rPr>
                <w:rFonts w:ascii="Calibri" w:hAnsi="Calibri" w:cs="Calibri"/>
                <w:color w:val="000000"/>
                <w:sz w:val="18"/>
                <w:szCs w:val="18"/>
              </w:rPr>
            </w:pPr>
          </w:p>
        </w:tc>
        <w:tc>
          <w:tcPr>
            <w:tcW w:w="900" w:type="dxa"/>
            <w:shd w:val="clear" w:color="auto" w:fill="auto"/>
            <w:noWrap/>
            <w:vAlign w:val="bottom"/>
            <w:hideMark/>
          </w:tcPr>
          <w:p w14:paraId="2129928C"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Structure</w:t>
            </w:r>
          </w:p>
        </w:tc>
        <w:tc>
          <w:tcPr>
            <w:tcW w:w="733" w:type="dxa"/>
            <w:shd w:val="clear" w:color="auto" w:fill="auto"/>
            <w:noWrap/>
            <w:vAlign w:val="bottom"/>
            <w:hideMark/>
          </w:tcPr>
          <w:p w14:paraId="52E7D6D5" w14:textId="7C3F3F9D"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785" w:type="dxa"/>
            <w:shd w:val="clear" w:color="auto" w:fill="auto"/>
            <w:noWrap/>
            <w:vAlign w:val="bottom"/>
            <w:hideMark/>
          </w:tcPr>
          <w:p w14:paraId="23297848" w14:textId="1C084E75"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200</w:t>
            </w:r>
          </w:p>
        </w:tc>
        <w:tc>
          <w:tcPr>
            <w:tcW w:w="1614" w:type="dxa"/>
            <w:vMerge/>
            <w:shd w:val="clear" w:color="auto" w:fill="auto"/>
            <w:vAlign w:val="center"/>
          </w:tcPr>
          <w:p w14:paraId="08F81FE7" w14:textId="77777777" w:rsidR="00694143" w:rsidRPr="00694143" w:rsidRDefault="00694143" w:rsidP="004A4652">
            <w:pPr>
              <w:spacing w:after="0"/>
              <w:contextualSpacing/>
              <w:jc w:val="left"/>
              <w:rPr>
                <w:rFonts w:ascii="Calibri" w:hAnsi="Calibri" w:cs="Calibri"/>
                <w:color w:val="000000"/>
                <w:sz w:val="18"/>
                <w:szCs w:val="18"/>
              </w:rPr>
            </w:pPr>
          </w:p>
        </w:tc>
        <w:tc>
          <w:tcPr>
            <w:tcW w:w="1710" w:type="dxa"/>
            <w:vMerge/>
            <w:shd w:val="clear" w:color="auto" w:fill="auto"/>
            <w:vAlign w:val="center"/>
          </w:tcPr>
          <w:p w14:paraId="31EC87CF"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5A22CE17"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0449238C"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04E56783" w14:textId="77777777" w:rsidR="00694143" w:rsidRPr="00694143" w:rsidRDefault="00694143" w:rsidP="004A4652">
            <w:pPr>
              <w:spacing w:after="0"/>
              <w:contextualSpacing/>
              <w:jc w:val="left"/>
              <w:rPr>
                <w:rFonts w:ascii="Calibri" w:hAnsi="Calibri" w:cs="Calibri"/>
                <w:color w:val="000000"/>
                <w:sz w:val="18"/>
                <w:szCs w:val="18"/>
              </w:rPr>
            </w:pPr>
          </w:p>
        </w:tc>
        <w:tc>
          <w:tcPr>
            <w:tcW w:w="1065" w:type="dxa"/>
            <w:vMerge/>
            <w:shd w:val="clear" w:color="auto" w:fill="auto"/>
            <w:vAlign w:val="center"/>
          </w:tcPr>
          <w:p w14:paraId="6FC0C229" w14:textId="77777777" w:rsidR="00694143" w:rsidRPr="00694143" w:rsidRDefault="00694143" w:rsidP="004A4652">
            <w:pPr>
              <w:spacing w:after="0"/>
              <w:contextualSpacing/>
              <w:jc w:val="left"/>
              <w:rPr>
                <w:rFonts w:ascii="Calibri" w:hAnsi="Calibri" w:cs="Calibri"/>
                <w:color w:val="000000"/>
                <w:sz w:val="18"/>
                <w:szCs w:val="18"/>
              </w:rPr>
            </w:pPr>
          </w:p>
        </w:tc>
        <w:tc>
          <w:tcPr>
            <w:tcW w:w="1467" w:type="dxa"/>
            <w:vMerge/>
            <w:shd w:val="clear" w:color="auto" w:fill="auto"/>
            <w:vAlign w:val="center"/>
          </w:tcPr>
          <w:p w14:paraId="50E59A3A" w14:textId="77777777" w:rsidR="00694143" w:rsidRPr="00694143" w:rsidRDefault="00694143" w:rsidP="004A4652">
            <w:pPr>
              <w:spacing w:after="0"/>
              <w:contextualSpacing/>
              <w:jc w:val="left"/>
              <w:rPr>
                <w:rFonts w:ascii="Calibri" w:hAnsi="Calibri" w:cs="Calibri"/>
                <w:color w:val="000000"/>
                <w:sz w:val="18"/>
                <w:szCs w:val="18"/>
              </w:rPr>
            </w:pPr>
          </w:p>
        </w:tc>
        <w:tc>
          <w:tcPr>
            <w:tcW w:w="1530" w:type="dxa"/>
            <w:vMerge/>
            <w:vAlign w:val="center"/>
          </w:tcPr>
          <w:p w14:paraId="744608EA" w14:textId="77777777" w:rsidR="00694143" w:rsidRPr="00694143" w:rsidRDefault="00694143" w:rsidP="00205788">
            <w:pPr>
              <w:spacing w:after="0"/>
              <w:contextualSpacing/>
              <w:jc w:val="center"/>
              <w:rPr>
                <w:rFonts w:ascii="Calibri" w:hAnsi="Calibri" w:cs="Calibri"/>
                <w:color w:val="000000"/>
                <w:sz w:val="18"/>
                <w:szCs w:val="18"/>
              </w:rPr>
            </w:pPr>
          </w:p>
        </w:tc>
        <w:tc>
          <w:tcPr>
            <w:tcW w:w="1045" w:type="dxa"/>
            <w:vMerge/>
            <w:shd w:val="clear" w:color="auto" w:fill="auto"/>
            <w:vAlign w:val="center"/>
          </w:tcPr>
          <w:p w14:paraId="135A7C50" w14:textId="39E07DC7" w:rsidR="00694143" w:rsidRPr="00694143" w:rsidRDefault="00694143" w:rsidP="004A4652">
            <w:pPr>
              <w:spacing w:after="0"/>
              <w:contextualSpacing/>
              <w:jc w:val="left"/>
              <w:rPr>
                <w:rFonts w:ascii="Calibri" w:hAnsi="Calibri" w:cs="Calibri"/>
                <w:color w:val="000000"/>
                <w:sz w:val="18"/>
                <w:szCs w:val="18"/>
              </w:rPr>
            </w:pPr>
          </w:p>
        </w:tc>
        <w:tc>
          <w:tcPr>
            <w:tcW w:w="979" w:type="dxa"/>
            <w:vMerge/>
            <w:shd w:val="clear" w:color="auto" w:fill="auto"/>
            <w:vAlign w:val="center"/>
          </w:tcPr>
          <w:p w14:paraId="115FC95B" w14:textId="77777777" w:rsidR="00694143" w:rsidRPr="00694143" w:rsidRDefault="00694143" w:rsidP="004A4652">
            <w:pPr>
              <w:spacing w:after="0"/>
              <w:contextualSpacing/>
              <w:jc w:val="left"/>
              <w:rPr>
                <w:rFonts w:ascii="Calibri" w:hAnsi="Calibri" w:cs="Calibri"/>
                <w:color w:val="000000"/>
                <w:sz w:val="18"/>
                <w:szCs w:val="18"/>
              </w:rPr>
            </w:pPr>
          </w:p>
        </w:tc>
        <w:tc>
          <w:tcPr>
            <w:tcW w:w="1066" w:type="dxa"/>
            <w:vMerge/>
            <w:shd w:val="clear" w:color="auto" w:fill="auto"/>
            <w:vAlign w:val="center"/>
          </w:tcPr>
          <w:p w14:paraId="22BC55B1" w14:textId="77777777" w:rsidR="00694143" w:rsidRPr="00694143" w:rsidRDefault="00694143" w:rsidP="004A4652">
            <w:pPr>
              <w:spacing w:after="0"/>
              <w:contextualSpacing/>
              <w:jc w:val="left"/>
              <w:rPr>
                <w:rFonts w:ascii="Calibri" w:hAnsi="Calibri" w:cs="Calibri"/>
                <w:color w:val="000000"/>
                <w:sz w:val="18"/>
                <w:szCs w:val="18"/>
              </w:rPr>
            </w:pPr>
          </w:p>
        </w:tc>
        <w:tc>
          <w:tcPr>
            <w:tcW w:w="1173" w:type="dxa"/>
            <w:vMerge/>
            <w:shd w:val="clear" w:color="auto" w:fill="auto"/>
            <w:vAlign w:val="center"/>
          </w:tcPr>
          <w:p w14:paraId="2E303288" w14:textId="77777777" w:rsidR="00694143" w:rsidRPr="00694143" w:rsidRDefault="00694143" w:rsidP="004A4652">
            <w:pPr>
              <w:spacing w:after="0"/>
              <w:contextualSpacing/>
              <w:jc w:val="left"/>
              <w:rPr>
                <w:rFonts w:ascii="Calibri" w:hAnsi="Calibri" w:cs="Calibri"/>
                <w:color w:val="000000"/>
                <w:sz w:val="18"/>
                <w:szCs w:val="18"/>
              </w:rPr>
            </w:pPr>
          </w:p>
        </w:tc>
      </w:tr>
      <w:tr w:rsidR="00694143" w:rsidRPr="00694143" w14:paraId="55D885DD" w14:textId="77777777" w:rsidTr="00A839A8">
        <w:trPr>
          <w:trHeight w:val="20"/>
          <w:jc w:val="center"/>
        </w:trPr>
        <w:tc>
          <w:tcPr>
            <w:tcW w:w="885" w:type="dxa"/>
            <w:vMerge w:val="restart"/>
            <w:shd w:val="clear" w:color="auto" w:fill="auto"/>
            <w:noWrap/>
            <w:vAlign w:val="center"/>
            <w:hideMark/>
          </w:tcPr>
          <w:p w14:paraId="08089D77" w14:textId="77777777" w:rsidR="00694143" w:rsidRPr="00694143" w:rsidRDefault="00694143" w:rsidP="004A4652">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2</w:t>
            </w:r>
          </w:p>
        </w:tc>
        <w:tc>
          <w:tcPr>
            <w:tcW w:w="900" w:type="dxa"/>
            <w:shd w:val="clear" w:color="auto" w:fill="auto"/>
            <w:noWrap/>
            <w:vAlign w:val="bottom"/>
            <w:hideMark/>
          </w:tcPr>
          <w:p w14:paraId="4D8D89C3"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Shoulder</w:t>
            </w:r>
          </w:p>
        </w:tc>
        <w:tc>
          <w:tcPr>
            <w:tcW w:w="733" w:type="dxa"/>
            <w:shd w:val="clear" w:color="auto" w:fill="auto"/>
            <w:noWrap/>
            <w:vAlign w:val="bottom"/>
            <w:hideMark/>
          </w:tcPr>
          <w:p w14:paraId="49EAEC22" w14:textId="1037B05C"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10</w:t>
            </w:r>
          </w:p>
        </w:tc>
        <w:tc>
          <w:tcPr>
            <w:tcW w:w="785" w:type="dxa"/>
            <w:shd w:val="clear" w:color="auto" w:fill="auto"/>
            <w:noWrap/>
            <w:vAlign w:val="bottom"/>
            <w:hideMark/>
          </w:tcPr>
          <w:p w14:paraId="5471BC93" w14:textId="01403C7D"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2,400</w:t>
            </w:r>
          </w:p>
        </w:tc>
        <w:tc>
          <w:tcPr>
            <w:tcW w:w="1614" w:type="dxa"/>
            <w:vMerge w:val="restart"/>
            <w:shd w:val="clear" w:color="auto" w:fill="auto"/>
            <w:noWrap/>
            <w:vAlign w:val="center"/>
          </w:tcPr>
          <w:p w14:paraId="2A5C46A5" w14:textId="04E615E0" w:rsidR="00694143" w:rsidRPr="00694143" w:rsidRDefault="00F7089E" w:rsidP="004A4652">
            <w:pPr>
              <w:spacing w:after="0"/>
              <w:contextualSpacing/>
              <w:jc w:val="right"/>
              <w:rPr>
                <w:rFonts w:ascii="Calibri" w:hAnsi="Calibri" w:cs="Calibri"/>
                <w:color w:val="000000"/>
                <w:sz w:val="18"/>
                <w:szCs w:val="18"/>
              </w:rPr>
            </w:pPr>
            <w:r>
              <w:rPr>
                <w:rFonts w:ascii="Calibri" w:hAnsi="Calibri" w:cs="Calibri"/>
                <w:color w:val="000000"/>
                <w:sz w:val="18"/>
                <w:szCs w:val="18"/>
              </w:rPr>
              <w:t>$768,000</w:t>
            </w:r>
          </w:p>
        </w:tc>
        <w:tc>
          <w:tcPr>
            <w:tcW w:w="1710" w:type="dxa"/>
            <w:vMerge w:val="restart"/>
            <w:shd w:val="clear" w:color="auto" w:fill="auto"/>
            <w:noWrap/>
            <w:vAlign w:val="center"/>
          </w:tcPr>
          <w:p w14:paraId="310EE95B" w14:textId="77777777" w:rsidR="00694143" w:rsidRPr="00694143" w:rsidRDefault="00694143" w:rsidP="004A4652">
            <w:pPr>
              <w:spacing w:after="0"/>
              <w:contextualSpacing/>
              <w:jc w:val="center"/>
              <w:rPr>
                <w:rFonts w:ascii="Calibri" w:hAnsi="Calibri" w:cs="Calibri"/>
                <w:color w:val="000000"/>
                <w:sz w:val="18"/>
                <w:szCs w:val="18"/>
              </w:rPr>
            </w:pPr>
          </w:p>
        </w:tc>
        <w:tc>
          <w:tcPr>
            <w:tcW w:w="1046" w:type="dxa"/>
            <w:vMerge w:val="restart"/>
            <w:shd w:val="clear" w:color="auto" w:fill="auto"/>
            <w:noWrap/>
            <w:vAlign w:val="center"/>
          </w:tcPr>
          <w:p w14:paraId="241B117E" w14:textId="4C90D867"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20</w:t>
            </w:r>
          </w:p>
        </w:tc>
        <w:tc>
          <w:tcPr>
            <w:tcW w:w="1046" w:type="dxa"/>
            <w:vMerge w:val="restart"/>
            <w:shd w:val="clear" w:color="auto" w:fill="auto"/>
            <w:noWrap/>
            <w:vAlign w:val="center"/>
          </w:tcPr>
          <w:p w14:paraId="3D7AC28D" w14:textId="2A2ED26A"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15</w:t>
            </w:r>
          </w:p>
        </w:tc>
        <w:tc>
          <w:tcPr>
            <w:tcW w:w="1046" w:type="dxa"/>
            <w:vMerge w:val="restart"/>
            <w:shd w:val="clear" w:color="auto" w:fill="auto"/>
            <w:noWrap/>
            <w:vAlign w:val="center"/>
          </w:tcPr>
          <w:p w14:paraId="29866268" w14:textId="6097D77E"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65" w:type="dxa"/>
            <w:vMerge w:val="restart"/>
            <w:shd w:val="clear" w:color="auto" w:fill="auto"/>
            <w:noWrap/>
            <w:vAlign w:val="center"/>
          </w:tcPr>
          <w:p w14:paraId="2379F8B0" w14:textId="51C4C25F"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vMerge w:val="restart"/>
            <w:shd w:val="clear" w:color="auto" w:fill="auto"/>
            <w:noWrap/>
            <w:vAlign w:val="center"/>
          </w:tcPr>
          <w:p w14:paraId="194647AA" w14:textId="2863704D"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16</w:t>
            </w:r>
          </w:p>
        </w:tc>
        <w:tc>
          <w:tcPr>
            <w:tcW w:w="1530" w:type="dxa"/>
            <w:vMerge w:val="restart"/>
            <w:vAlign w:val="center"/>
          </w:tcPr>
          <w:p w14:paraId="15FDD278" w14:textId="65841F7F" w:rsidR="00694143" w:rsidRPr="00694143" w:rsidRDefault="001655CC" w:rsidP="00A839A8">
            <w:pPr>
              <w:spacing w:after="0"/>
              <w:contextualSpacing/>
              <w:jc w:val="center"/>
              <w:rPr>
                <w:rFonts w:ascii="Calibri" w:hAnsi="Calibri" w:cs="Calibri"/>
                <w:color w:val="000000"/>
                <w:sz w:val="18"/>
                <w:szCs w:val="18"/>
              </w:rPr>
            </w:pPr>
            <w:r>
              <w:rPr>
                <w:rFonts w:ascii="Calibri" w:hAnsi="Calibri" w:cs="Calibri"/>
                <w:color w:val="000000"/>
                <w:sz w:val="18"/>
                <w:szCs w:val="18"/>
              </w:rPr>
              <w:t>21</w:t>
            </w:r>
          </w:p>
        </w:tc>
        <w:tc>
          <w:tcPr>
            <w:tcW w:w="1045" w:type="dxa"/>
            <w:vMerge w:val="restart"/>
            <w:shd w:val="clear" w:color="auto" w:fill="auto"/>
            <w:noWrap/>
            <w:vAlign w:val="center"/>
          </w:tcPr>
          <w:p w14:paraId="3838026D" w14:textId="7EA696E7"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8.0</w:t>
            </w:r>
          </w:p>
        </w:tc>
        <w:tc>
          <w:tcPr>
            <w:tcW w:w="979" w:type="dxa"/>
            <w:vMerge w:val="restart"/>
            <w:shd w:val="clear" w:color="auto" w:fill="auto"/>
            <w:noWrap/>
            <w:vAlign w:val="center"/>
          </w:tcPr>
          <w:p w14:paraId="57C1D5E1" w14:textId="20DAFA93"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10</w:t>
            </w:r>
          </w:p>
        </w:tc>
        <w:tc>
          <w:tcPr>
            <w:tcW w:w="1066" w:type="dxa"/>
            <w:vMerge w:val="restart"/>
            <w:shd w:val="clear" w:color="auto" w:fill="auto"/>
            <w:noWrap/>
            <w:vAlign w:val="center"/>
          </w:tcPr>
          <w:p w14:paraId="4237011D" w14:textId="5E5323AA" w:rsidR="00694143" w:rsidRPr="00694143" w:rsidRDefault="001655CC" w:rsidP="004A4652">
            <w:pPr>
              <w:spacing w:after="0"/>
              <w:contextualSpacing/>
              <w:jc w:val="right"/>
              <w:rPr>
                <w:rFonts w:ascii="Calibri" w:hAnsi="Calibri" w:cs="Calibri"/>
                <w:color w:val="000000"/>
                <w:sz w:val="18"/>
                <w:szCs w:val="18"/>
              </w:rPr>
            </w:pPr>
            <w:r>
              <w:rPr>
                <w:rFonts w:ascii="Calibri" w:hAnsi="Calibri" w:cs="Calibri"/>
                <w:color w:val="000000"/>
                <w:sz w:val="18"/>
                <w:szCs w:val="18"/>
              </w:rPr>
              <w:t>$36,571</w:t>
            </w:r>
          </w:p>
        </w:tc>
        <w:tc>
          <w:tcPr>
            <w:tcW w:w="1173" w:type="dxa"/>
            <w:vMerge w:val="restart"/>
            <w:shd w:val="clear" w:color="auto" w:fill="auto"/>
            <w:noWrap/>
            <w:vAlign w:val="center"/>
          </w:tcPr>
          <w:p w14:paraId="53329059" w14:textId="3E244588"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Yes</w:t>
            </w:r>
          </w:p>
        </w:tc>
      </w:tr>
      <w:tr w:rsidR="00694143" w:rsidRPr="00694143" w14:paraId="34A375F8" w14:textId="77777777" w:rsidTr="00A839A8">
        <w:trPr>
          <w:trHeight w:val="20"/>
          <w:jc w:val="center"/>
        </w:trPr>
        <w:tc>
          <w:tcPr>
            <w:tcW w:w="885" w:type="dxa"/>
            <w:vMerge/>
            <w:shd w:val="clear" w:color="auto" w:fill="auto"/>
            <w:vAlign w:val="center"/>
            <w:hideMark/>
          </w:tcPr>
          <w:p w14:paraId="6E945FD3" w14:textId="77777777" w:rsidR="00694143" w:rsidRPr="00694143" w:rsidRDefault="00694143" w:rsidP="004A4652">
            <w:pPr>
              <w:spacing w:after="0"/>
              <w:contextualSpacing/>
              <w:jc w:val="left"/>
              <w:rPr>
                <w:rFonts w:ascii="Calibri" w:hAnsi="Calibri" w:cs="Calibri"/>
                <w:color w:val="000000"/>
                <w:sz w:val="18"/>
                <w:szCs w:val="18"/>
              </w:rPr>
            </w:pPr>
          </w:p>
        </w:tc>
        <w:tc>
          <w:tcPr>
            <w:tcW w:w="900" w:type="dxa"/>
            <w:shd w:val="clear" w:color="auto" w:fill="auto"/>
            <w:noWrap/>
            <w:vAlign w:val="bottom"/>
            <w:hideMark/>
          </w:tcPr>
          <w:p w14:paraId="4D2D1B1C"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Structure</w:t>
            </w:r>
          </w:p>
        </w:tc>
        <w:tc>
          <w:tcPr>
            <w:tcW w:w="733" w:type="dxa"/>
            <w:shd w:val="clear" w:color="auto" w:fill="auto"/>
            <w:noWrap/>
            <w:vAlign w:val="bottom"/>
            <w:hideMark/>
          </w:tcPr>
          <w:p w14:paraId="5675EBF2" w14:textId="59E09189"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785" w:type="dxa"/>
            <w:shd w:val="clear" w:color="auto" w:fill="auto"/>
            <w:noWrap/>
            <w:vAlign w:val="bottom"/>
            <w:hideMark/>
          </w:tcPr>
          <w:p w14:paraId="04E9768A" w14:textId="0B28E74A"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200</w:t>
            </w:r>
          </w:p>
        </w:tc>
        <w:tc>
          <w:tcPr>
            <w:tcW w:w="1614" w:type="dxa"/>
            <w:vMerge/>
            <w:shd w:val="clear" w:color="auto" w:fill="auto"/>
            <w:vAlign w:val="center"/>
          </w:tcPr>
          <w:p w14:paraId="0B753486" w14:textId="77777777" w:rsidR="00694143" w:rsidRPr="00694143" w:rsidRDefault="00694143" w:rsidP="004A4652">
            <w:pPr>
              <w:spacing w:after="0"/>
              <w:contextualSpacing/>
              <w:jc w:val="left"/>
              <w:rPr>
                <w:rFonts w:ascii="Calibri" w:hAnsi="Calibri" w:cs="Calibri"/>
                <w:color w:val="000000"/>
                <w:sz w:val="18"/>
                <w:szCs w:val="18"/>
              </w:rPr>
            </w:pPr>
          </w:p>
        </w:tc>
        <w:tc>
          <w:tcPr>
            <w:tcW w:w="1710" w:type="dxa"/>
            <w:vMerge/>
            <w:shd w:val="clear" w:color="auto" w:fill="auto"/>
            <w:vAlign w:val="center"/>
          </w:tcPr>
          <w:p w14:paraId="2A6CA87C"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2588728B"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7E9EFBA2"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34287E72" w14:textId="77777777" w:rsidR="00694143" w:rsidRPr="00694143" w:rsidRDefault="00694143" w:rsidP="004A4652">
            <w:pPr>
              <w:spacing w:after="0"/>
              <w:contextualSpacing/>
              <w:jc w:val="left"/>
              <w:rPr>
                <w:rFonts w:ascii="Calibri" w:hAnsi="Calibri" w:cs="Calibri"/>
                <w:color w:val="000000"/>
                <w:sz w:val="18"/>
                <w:szCs w:val="18"/>
              </w:rPr>
            </w:pPr>
          </w:p>
        </w:tc>
        <w:tc>
          <w:tcPr>
            <w:tcW w:w="1065" w:type="dxa"/>
            <w:vMerge/>
            <w:shd w:val="clear" w:color="auto" w:fill="auto"/>
            <w:vAlign w:val="center"/>
          </w:tcPr>
          <w:p w14:paraId="1087BA5A" w14:textId="77777777" w:rsidR="00694143" w:rsidRPr="00694143" w:rsidRDefault="00694143" w:rsidP="004A4652">
            <w:pPr>
              <w:spacing w:after="0"/>
              <w:contextualSpacing/>
              <w:jc w:val="left"/>
              <w:rPr>
                <w:rFonts w:ascii="Calibri" w:hAnsi="Calibri" w:cs="Calibri"/>
                <w:color w:val="000000"/>
                <w:sz w:val="18"/>
                <w:szCs w:val="18"/>
              </w:rPr>
            </w:pPr>
          </w:p>
        </w:tc>
        <w:tc>
          <w:tcPr>
            <w:tcW w:w="1467" w:type="dxa"/>
            <w:vMerge/>
            <w:shd w:val="clear" w:color="auto" w:fill="auto"/>
            <w:vAlign w:val="center"/>
          </w:tcPr>
          <w:p w14:paraId="4204C77E" w14:textId="77777777" w:rsidR="00694143" w:rsidRPr="00694143" w:rsidRDefault="00694143" w:rsidP="004A4652">
            <w:pPr>
              <w:spacing w:after="0"/>
              <w:contextualSpacing/>
              <w:jc w:val="left"/>
              <w:rPr>
                <w:rFonts w:ascii="Calibri" w:hAnsi="Calibri" w:cs="Calibri"/>
                <w:color w:val="000000"/>
                <w:sz w:val="18"/>
                <w:szCs w:val="18"/>
              </w:rPr>
            </w:pPr>
          </w:p>
        </w:tc>
        <w:tc>
          <w:tcPr>
            <w:tcW w:w="1530" w:type="dxa"/>
            <w:vMerge/>
            <w:vAlign w:val="center"/>
          </w:tcPr>
          <w:p w14:paraId="5B298633" w14:textId="77777777" w:rsidR="00694143" w:rsidRPr="00694143" w:rsidRDefault="00694143" w:rsidP="00205788">
            <w:pPr>
              <w:spacing w:after="0"/>
              <w:contextualSpacing/>
              <w:jc w:val="center"/>
              <w:rPr>
                <w:rFonts w:ascii="Calibri" w:hAnsi="Calibri" w:cs="Calibri"/>
                <w:color w:val="000000"/>
                <w:sz w:val="18"/>
                <w:szCs w:val="18"/>
              </w:rPr>
            </w:pPr>
          </w:p>
        </w:tc>
        <w:tc>
          <w:tcPr>
            <w:tcW w:w="1045" w:type="dxa"/>
            <w:vMerge/>
            <w:shd w:val="clear" w:color="auto" w:fill="auto"/>
            <w:vAlign w:val="center"/>
          </w:tcPr>
          <w:p w14:paraId="4C65FA79" w14:textId="45800415" w:rsidR="00694143" w:rsidRPr="00694143" w:rsidRDefault="00694143" w:rsidP="004A4652">
            <w:pPr>
              <w:spacing w:after="0"/>
              <w:contextualSpacing/>
              <w:jc w:val="left"/>
              <w:rPr>
                <w:rFonts w:ascii="Calibri" w:hAnsi="Calibri" w:cs="Calibri"/>
                <w:color w:val="000000"/>
                <w:sz w:val="18"/>
                <w:szCs w:val="18"/>
              </w:rPr>
            </w:pPr>
          </w:p>
        </w:tc>
        <w:tc>
          <w:tcPr>
            <w:tcW w:w="979" w:type="dxa"/>
            <w:vMerge/>
            <w:shd w:val="clear" w:color="auto" w:fill="auto"/>
            <w:vAlign w:val="center"/>
          </w:tcPr>
          <w:p w14:paraId="7F46DBA7" w14:textId="77777777" w:rsidR="00694143" w:rsidRPr="00694143" w:rsidRDefault="00694143" w:rsidP="004A4652">
            <w:pPr>
              <w:spacing w:after="0"/>
              <w:contextualSpacing/>
              <w:jc w:val="left"/>
              <w:rPr>
                <w:rFonts w:ascii="Calibri" w:hAnsi="Calibri" w:cs="Calibri"/>
                <w:color w:val="000000"/>
                <w:sz w:val="18"/>
                <w:szCs w:val="18"/>
              </w:rPr>
            </w:pPr>
          </w:p>
        </w:tc>
        <w:tc>
          <w:tcPr>
            <w:tcW w:w="1066" w:type="dxa"/>
            <w:vMerge/>
            <w:shd w:val="clear" w:color="auto" w:fill="auto"/>
            <w:vAlign w:val="center"/>
          </w:tcPr>
          <w:p w14:paraId="5C65A4DB" w14:textId="77777777" w:rsidR="00694143" w:rsidRPr="00694143" w:rsidRDefault="00694143" w:rsidP="004A4652">
            <w:pPr>
              <w:spacing w:after="0"/>
              <w:contextualSpacing/>
              <w:jc w:val="left"/>
              <w:rPr>
                <w:rFonts w:ascii="Calibri" w:hAnsi="Calibri" w:cs="Calibri"/>
                <w:color w:val="000000"/>
                <w:sz w:val="18"/>
                <w:szCs w:val="18"/>
              </w:rPr>
            </w:pPr>
          </w:p>
        </w:tc>
        <w:tc>
          <w:tcPr>
            <w:tcW w:w="1173" w:type="dxa"/>
            <w:vMerge/>
            <w:shd w:val="clear" w:color="auto" w:fill="auto"/>
            <w:vAlign w:val="center"/>
          </w:tcPr>
          <w:p w14:paraId="427243E5" w14:textId="77777777" w:rsidR="00694143" w:rsidRPr="00694143" w:rsidRDefault="00694143" w:rsidP="004A4652">
            <w:pPr>
              <w:spacing w:after="0"/>
              <w:contextualSpacing/>
              <w:jc w:val="left"/>
              <w:rPr>
                <w:rFonts w:ascii="Calibri" w:hAnsi="Calibri" w:cs="Calibri"/>
                <w:color w:val="000000"/>
                <w:sz w:val="18"/>
                <w:szCs w:val="18"/>
              </w:rPr>
            </w:pPr>
          </w:p>
        </w:tc>
      </w:tr>
      <w:tr w:rsidR="00694143" w:rsidRPr="00694143" w14:paraId="227C6BE5" w14:textId="77777777" w:rsidTr="00A839A8">
        <w:trPr>
          <w:trHeight w:val="20"/>
          <w:jc w:val="center"/>
        </w:trPr>
        <w:tc>
          <w:tcPr>
            <w:tcW w:w="885" w:type="dxa"/>
            <w:vMerge w:val="restart"/>
            <w:shd w:val="clear" w:color="auto" w:fill="auto"/>
            <w:noWrap/>
            <w:vAlign w:val="center"/>
            <w:hideMark/>
          </w:tcPr>
          <w:p w14:paraId="7DF17365" w14:textId="77777777" w:rsidR="00694143" w:rsidRPr="00694143" w:rsidRDefault="00694143" w:rsidP="004A4652">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3</w:t>
            </w:r>
          </w:p>
        </w:tc>
        <w:tc>
          <w:tcPr>
            <w:tcW w:w="900" w:type="dxa"/>
            <w:shd w:val="clear" w:color="auto" w:fill="auto"/>
            <w:noWrap/>
            <w:vAlign w:val="bottom"/>
            <w:hideMark/>
          </w:tcPr>
          <w:p w14:paraId="32E4F4C2"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Shoulder</w:t>
            </w:r>
          </w:p>
        </w:tc>
        <w:tc>
          <w:tcPr>
            <w:tcW w:w="733" w:type="dxa"/>
            <w:shd w:val="clear" w:color="auto" w:fill="auto"/>
            <w:noWrap/>
            <w:vAlign w:val="bottom"/>
            <w:hideMark/>
          </w:tcPr>
          <w:p w14:paraId="148E951D" w14:textId="206C1653"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12</w:t>
            </w:r>
          </w:p>
        </w:tc>
        <w:tc>
          <w:tcPr>
            <w:tcW w:w="785" w:type="dxa"/>
            <w:shd w:val="clear" w:color="auto" w:fill="auto"/>
            <w:noWrap/>
            <w:vAlign w:val="bottom"/>
            <w:hideMark/>
          </w:tcPr>
          <w:p w14:paraId="3CFB3CD2" w14:textId="59DD3A36"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2,200</w:t>
            </w:r>
          </w:p>
        </w:tc>
        <w:tc>
          <w:tcPr>
            <w:tcW w:w="1614" w:type="dxa"/>
            <w:vMerge w:val="restart"/>
            <w:shd w:val="clear" w:color="auto" w:fill="auto"/>
            <w:noWrap/>
            <w:vAlign w:val="center"/>
          </w:tcPr>
          <w:p w14:paraId="0D59227A" w14:textId="2DD9CE13" w:rsidR="00694143" w:rsidRPr="00694143" w:rsidRDefault="00F7089E" w:rsidP="004A4652">
            <w:pPr>
              <w:spacing w:after="0"/>
              <w:contextualSpacing/>
              <w:jc w:val="right"/>
              <w:rPr>
                <w:rFonts w:ascii="Calibri" w:hAnsi="Calibri" w:cs="Calibri"/>
                <w:color w:val="000000"/>
                <w:sz w:val="18"/>
                <w:szCs w:val="18"/>
              </w:rPr>
            </w:pPr>
            <w:r>
              <w:rPr>
                <w:rFonts w:ascii="Calibri" w:hAnsi="Calibri" w:cs="Calibri"/>
                <w:color w:val="000000"/>
                <w:sz w:val="18"/>
                <w:szCs w:val="18"/>
              </w:rPr>
              <w:t>$840,000</w:t>
            </w:r>
          </w:p>
        </w:tc>
        <w:tc>
          <w:tcPr>
            <w:tcW w:w="1710" w:type="dxa"/>
            <w:vMerge w:val="restart"/>
            <w:shd w:val="clear" w:color="auto" w:fill="auto"/>
            <w:noWrap/>
            <w:vAlign w:val="center"/>
          </w:tcPr>
          <w:p w14:paraId="2F8C6229" w14:textId="77777777" w:rsidR="00694143" w:rsidRPr="00694143" w:rsidRDefault="00694143" w:rsidP="004A4652">
            <w:pPr>
              <w:spacing w:after="0"/>
              <w:contextualSpacing/>
              <w:jc w:val="center"/>
              <w:rPr>
                <w:rFonts w:ascii="Calibri" w:hAnsi="Calibri" w:cs="Calibri"/>
                <w:color w:val="000000"/>
                <w:sz w:val="18"/>
                <w:szCs w:val="18"/>
              </w:rPr>
            </w:pPr>
          </w:p>
        </w:tc>
        <w:tc>
          <w:tcPr>
            <w:tcW w:w="1046" w:type="dxa"/>
            <w:vMerge w:val="restart"/>
            <w:shd w:val="clear" w:color="auto" w:fill="auto"/>
            <w:noWrap/>
            <w:vAlign w:val="center"/>
          </w:tcPr>
          <w:p w14:paraId="379E8F71" w14:textId="771280ED"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21</w:t>
            </w:r>
          </w:p>
        </w:tc>
        <w:tc>
          <w:tcPr>
            <w:tcW w:w="1046" w:type="dxa"/>
            <w:vMerge w:val="restart"/>
            <w:shd w:val="clear" w:color="auto" w:fill="auto"/>
            <w:noWrap/>
            <w:vAlign w:val="center"/>
          </w:tcPr>
          <w:p w14:paraId="58F1C601" w14:textId="1771B2D9"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15</w:t>
            </w:r>
          </w:p>
        </w:tc>
        <w:tc>
          <w:tcPr>
            <w:tcW w:w="1046" w:type="dxa"/>
            <w:vMerge w:val="restart"/>
            <w:shd w:val="clear" w:color="auto" w:fill="auto"/>
            <w:noWrap/>
            <w:vAlign w:val="center"/>
          </w:tcPr>
          <w:p w14:paraId="4E45FA0A" w14:textId="5AE9B57C"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65" w:type="dxa"/>
            <w:vMerge w:val="restart"/>
            <w:shd w:val="clear" w:color="auto" w:fill="auto"/>
            <w:noWrap/>
            <w:vAlign w:val="center"/>
          </w:tcPr>
          <w:p w14:paraId="6D963E20" w14:textId="141F7BCB"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vMerge w:val="restart"/>
            <w:shd w:val="clear" w:color="auto" w:fill="auto"/>
            <w:noWrap/>
            <w:vAlign w:val="center"/>
          </w:tcPr>
          <w:p w14:paraId="37DA526D" w14:textId="3305D5C4"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16</w:t>
            </w:r>
          </w:p>
        </w:tc>
        <w:tc>
          <w:tcPr>
            <w:tcW w:w="1530" w:type="dxa"/>
            <w:vMerge w:val="restart"/>
            <w:vAlign w:val="center"/>
          </w:tcPr>
          <w:p w14:paraId="32EB36C2" w14:textId="58DD0CC3" w:rsidR="00694143" w:rsidRPr="00694143" w:rsidRDefault="001655CC" w:rsidP="00A839A8">
            <w:pPr>
              <w:spacing w:after="0"/>
              <w:contextualSpacing/>
              <w:jc w:val="center"/>
              <w:rPr>
                <w:rFonts w:ascii="Calibri" w:hAnsi="Calibri" w:cs="Calibri"/>
                <w:color w:val="000000"/>
                <w:sz w:val="18"/>
                <w:szCs w:val="18"/>
              </w:rPr>
            </w:pPr>
            <w:r>
              <w:rPr>
                <w:rFonts w:ascii="Calibri" w:hAnsi="Calibri" w:cs="Calibri"/>
                <w:color w:val="000000"/>
                <w:sz w:val="18"/>
                <w:szCs w:val="18"/>
              </w:rPr>
              <w:t>22</w:t>
            </w:r>
          </w:p>
        </w:tc>
        <w:tc>
          <w:tcPr>
            <w:tcW w:w="1045" w:type="dxa"/>
            <w:vMerge w:val="restart"/>
            <w:shd w:val="clear" w:color="auto" w:fill="auto"/>
            <w:noWrap/>
            <w:vAlign w:val="center"/>
          </w:tcPr>
          <w:p w14:paraId="4D9902BA" w14:textId="3CA42EEA"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8.5</w:t>
            </w:r>
          </w:p>
        </w:tc>
        <w:tc>
          <w:tcPr>
            <w:tcW w:w="979" w:type="dxa"/>
            <w:vMerge w:val="restart"/>
            <w:shd w:val="clear" w:color="auto" w:fill="auto"/>
            <w:noWrap/>
            <w:vAlign w:val="center"/>
          </w:tcPr>
          <w:p w14:paraId="020A7F54" w14:textId="66479319"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11</w:t>
            </w:r>
          </w:p>
        </w:tc>
        <w:tc>
          <w:tcPr>
            <w:tcW w:w="1066" w:type="dxa"/>
            <w:vMerge w:val="restart"/>
            <w:shd w:val="clear" w:color="auto" w:fill="auto"/>
            <w:noWrap/>
            <w:vAlign w:val="center"/>
          </w:tcPr>
          <w:p w14:paraId="67C36040" w14:textId="22C122C5" w:rsidR="00694143" w:rsidRPr="00694143" w:rsidRDefault="001655CC" w:rsidP="004A4652">
            <w:pPr>
              <w:spacing w:after="0"/>
              <w:contextualSpacing/>
              <w:jc w:val="right"/>
              <w:rPr>
                <w:rFonts w:ascii="Calibri" w:hAnsi="Calibri" w:cs="Calibri"/>
                <w:color w:val="000000"/>
                <w:sz w:val="18"/>
                <w:szCs w:val="18"/>
              </w:rPr>
            </w:pPr>
            <w:r>
              <w:rPr>
                <w:rFonts w:ascii="Calibri" w:hAnsi="Calibri" w:cs="Calibri"/>
                <w:color w:val="000000"/>
                <w:sz w:val="18"/>
                <w:szCs w:val="18"/>
              </w:rPr>
              <w:t>$38,182</w:t>
            </w:r>
          </w:p>
        </w:tc>
        <w:tc>
          <w:tcPr>
            <w:tcW w:w="1173" w:type="dxa"/>
            <w:vMerge w:val="restart"/>
            <w:shd w:val="clear" w:color="auto" w:fill="auto"/>
            <w:noWrap/>
            <w:vAlign w:val="center"/>
          </w:tcPr>
          <w:p w14:paraId="4D5073EF" w14:textId="06C5763A"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Yes</w:t>
            </w:r>
          </w:p>
        </w:tc>
      </w:tr>
      <w:tr w:rsidR="00694143" w:rsidRPr="00694143" w14:paraId="1033692E" w14:textId="77777777" w:rsidTr="00A839A8">
        <w:trPr>
          <w:trHeight w:val="20"/>
          <w:jc w:val="center"/>
        </w:trPr>
        <w:tc>
          <w:tcPr>
            <w:tcW w:w="885" w:type="dxa"/>
            <w:vMerge/>
            <w:shd w:val="clear" w:color="auto" w:fill="auto"/>
            <w:vAlign w:val="center"/>
            <w:hideMark/>
          </w:tcPr>
          <w:p w14:paraId="1A440264" w14:textId="77777777" w:rsidR="00694143" w:rsidRPr="00694143" w:rsidRDefault="00694143" w:rsidP="004A4652">
            <w:pPr>
              <w:spacing w:after="0"/>
              <w:contextualSpacing/>
              <w:jc w:val="left"/>
              <w:rPr>
                <w:rFonts w:ascii="Calibri" w:hAnsi="Calibri" w:cs="Calibri"/>
                <w:color w:val="000000"/>
                <w:sz w:val="18"/>
                <w:szCs w:val="18"/>
              </w:rPr>
            </w:pPr>
          </w:p>
        </w:tc>
        <w:tc>
          <w:tcPr>
            <w:tcW w:w="900" w:type="dxa"/>
            <w:shd w:val="clear" w:color="auto" w:fill="auto"/>
            <w:noWrap/>
            <w:vAlign w:val="bottom"/>
            <w:hideMark/>
          </w:tcPr>
          <w:p w14:paraId="3E1C73C5"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Structure</w:t>
            </w:r>
          </w:p>
        </w:tc>
        <w:tc>
          <w:tcPr>
            <w:tcW w:w="733" w:type="dxa"/>
            <w:shd w:val="clear" w:color="auto" w:fill="auto"/>
            <w:noWrap/>
            <w:vAlign w:val="bottom"/>
            <w:hideMark/>
          </w:tcPr>
          <w:p w14:paraId="6492244E" w14:textId="22E24AB1"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785" w:type="dxa"/>
            <w:shd w:val="clear" w:color="auto" w:fill="auto"/>
            <w:noWrap/>
            <w:vAlign w:val="bottom"/>
            <w:hideMark/>
          </w:tcPr>
          <w:p w14:paraId="5587B913" w14:textId="0D4626E3"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200</w:t>
            </w:r>
          </w:p>
        </w:tc>
        <w:tc>
          <w:tcPr>
            <w:tcW w:w="1614" w:type="dxa"/>
            <w:vMerge/>
            <w:shd w:val="clear" w:color="auto" w:fill="auto"/>
            <w:vAlign w:val="center"/>
          </w:tcPr>
          <w:p w14:paraId="52D3E797" w14:textId="77777777" w:rsidR="00694143" w:rsidRPr="00694143" w:rsidRDefault="00694143" w:rsidP="004A4652">
            <w:pPr>
              <w:spacing w:after="0"/>
              <w:contextualSpacing/>
              <w:jc w:val="left"/>
              <w:rPr>
                <w:rFonts w:ascii="Calibri" w:hAnsi="Calibri" w:cs="Calibri"/>
                <w:color w:val="000000"/>
                <w:sz w:val="18"/>
                <w:szCs w:val="18"/>
              </w:rPr>
            </w:pPr>
          </w:p>
        </w:tc>
        <w:tc>
          <w:tcPr>
            <w:tcW w:w="1710" w:type="dxa"/>
            <w:vMerge/>
            <w:shd w:val="clear" w:color="auto" w:fill="auto"/>
            <w:vAlign w:val="center"/>
          </w:tcPr>
          <w:p w14:paraId="266875F5"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1081F347"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645E91E7"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1B104414" w14:textId="77777777" w:rsidR="00694143" w:rsidRPr="00694143" w:rsidRDefault="00694143" w:rsidP="004A4652">
            <w:pPr>
              <w:spacing w:after="0"/>
              <w:contextualSpacing/>
              <w:jc w:val="left"/>
              <w:rPr>
                <w:rFonts w:ascii="Calibri" w:hAnsi="Calibri" w:cs="Calibri"/>
                <w:color w:val="000000"/>
                <w:sz w:val="18"/>
                <w:szCs w:val="18"/>
              </w:rPr>
            </w:pPr>
          </w:p>
        </w:tc>
        <w:tc>
          <w:tcPr>
            <w:tcW w:w="1065" w:type="dxa"/>
            <w:vMerge/>
            <w:shd w:val="clear" w:color="auto" w:fill="auto"/>
            <w:vAlign w:val="center"/>
          </w:tcPr>
          <w:p w14:paraId="5A108217" w14:textId="77777777" w:rsidR="00694143" w:rsidRPr="00694143" w:rsidRDefault="00694143" w:rsidP="004A4652">
            <w:pPr>
              <w:spacing w:after="0"/>
              <w:contextualSpacing/>
              <w:jc w:val="left"/>
              <w:rPr>
                <w:rFonts w:ascii="Calibri" w:hAnsi="Calibri" w:cs="Calibri"/>
                <w:color w:val="000000"/>
                <w:sz w:val="18"/>
                <w:szCs w:val="18"/>
              </w:rPr>
            </w:pPr>
          </w:p>
        </w:tc>
        <w:tc>
          <w:tcPr>
            <w:tcW w:w="1467" w:type="dxa"/>
            <w:vMerge/>
            <w:shd w:val="clear" w:color="auto" w:fill="auto"/>
            <w:vAlign w:val="center"/>
          </w:tcPr>
          <w:p w14:paraId="465B897E" w14:textId="77777777" w:rsidR="00694143" w:rsidRPr="00694143" w:rsidRDefault="00694143" w:rsidP="004A4652">
            <w:pPr>
              <w:spacing w:after="0"/>
              <w:contextualSpacing/>
              <w:jc w:val="left"/>
              <w:rPr>
                <w:rFonts w:ascii="Calibri" w:hAnsi="Calibri" w:cs="Calibri"/>
                <w:color w:val="000000"/>
                <w:sz w:val="18"/>
                <w:szCs w:val="18"/>
              </w:rPr>
            </w:pPr>
          </w:p>
        </w:tc>
        <w:tc>
          <w:tcPr>
            <w:tcW w:w="1530" w:type="dxa"/>
            <w:vMerge/>
            <w:vAlign w:val="center"/>
          </w:tcPr>
          <w:p w14:paraId="1EB32DEB" w14:textId="77777777" w:rsidR="00694143" w:rsidRPr="00694143" w:rsidRDefault="00694143" w:rsidP="00205788">
            <w:pPr>
              <w:spacing w:after="0"/>
              <w:contextualSpacing/>
              <w:jc w:val="center"/>
              <w:rPr>
                <w:rFonts w:ascii="Calibri" w:hAnsi="Calibri" w:cs="Calibri"/>
                <w:color w:val="000000"/>
                <w:sz w:val="18"/>
                <w:szCs w:val="18"/>
              </w:rPr>
            </w:pPr>
          </w:p>
        </w:tc>
        <w:tc>
          <w:tcPr>
            <w:tcW w:w="1045" w:type="dxa"/>
            <w:vMerge/>
            <w:shd w:val="clear" w:color="auto" w:fill="auto"/>
            <w:vAlign w:val="center"/>
          </w:tcPr>
          <w:p w14:paraId="40B67825" w14:textId="04A08FA4" w:rsidR="00694143" w:rsidRPr="00694143" w:rsidRDefault="00694143" w:rsidP="004A4652">
            <w:pPr>
              <w:spacing w:after="0"/>
              <w:contextualSpacing/>
              <w:jc w:val="left"/>
              <w:rPr>
                <w:rFonts w:ascii="Calibri" w:hAnsi="Calibri" w:cs="Calibri"/>
                <w:color w:val="000000"/>
                <w:sz w:val="18"/>
                <w:szCs w:val="18"/>
              </w:rPr>
            </w:pPr>
          </w:p>
        </w:tc>
        <w:tc>
          <w:tcPr>
            <w:tcW w:w="979" w:type="dxa"/>
            <w:vMerge/>
            <w:shd w:val="clear" w:color="auto" w:fill="auto"/>
            <w:vAlign w:val="center"/>
          </w:tcPr>
          <w:p w14:paraId="332C0752" w14:textId="77777777" w:rsidR="00694143" w:rsidRPr="00694143" w:rsidRDefault="00694143" w:rsidP="004A4652">
            <w:pPr>
              <w:spacing w:after="0"/>
              <w:contextualSpacing/>
              <w:jc w:val="left"/>
              <w:rPr>
                <w:rFonts w:ascii="Calibri" w:hAnsi="Calibri" w:cs="Calibri"/>
                <w:color w:val="000000"/>
                <w:sz w:val="18"/>
                <w:szCs w:val="18"/>
              </w:rPr>
            </w:pPr>
          </w:p>
        </w:tc>
        <w:tc>
          <w:tcPr>
            <w:tcW w:w="1066" w:type="dxa"/>
            <w:vMerge/>
            <w:shd w:val="clear" w:color="auto" w:fill="auto"/>
            <w:vAlign w:val="center"/>
          </w:tcPr>
          <w:p w14:paraId="3B21B380" w14:textId="77777777" w:rsidR="00694143" w:rsidRPr="00694143" w:rsidRDefault="00694143" w:rsidP="004A4652">
            <w:pPr>
              <w:spacing w:after="0"/>
              <w:contextualSpacing/>
              <w:jc w:val="left"/>
              <w:rPr>
                <w:rFonts w:ascii="Calibri" w:hAnsi="Calibri" w:cs="Calibri"/>
                <w:color w:val="000000"/>
                <w:sz w:val="18"/>
                <w:szCs w:val="18"/>
              </w:rPr>
            </w:pPr>
          </w:p>
        </w:tc>
        <w:tc>
          <w:tcPr>
            <w:tcW w:w="1173" w:type="dxa"/>
            <w:vMerge/>
            <w:shd w:val="clear" w:color="auto" w:fill="auto"/>
            <w:vAlign w:val="center"/>
          </w:tcPr>
          <w:p w14:paraId="16EFFFC2" w14:textId="77777777" w:rsidR="00694143" w:rsidRPr="00694143" w:rsidRDefault="00694143" w:rsidP="004A4652">
            <w:pPr>
              <w:spacing w:after="0"/>
              <w:contextualSpacing/>
              <w:jc w:val="left"/>
              <w:rPr>
                <w:rFonts w:ascii="Calibri" w:hAnsi="Calibri" w:cs="Calibri"/>
                <w:color w:val="000000"/>
                <w:sz w:val="18"/>
                <w:szCs w:val="18"/>
              </w:rPr>
            </w:pPr>
          </w:p>
        </w:tc>
      </w:tr>
      <w:tr w:rsidR="00694143" w:rsidRPr="00694143" w14:paraId="125925D8" w14:textId="77777777" w:rsidTr="00A839A8">
        <w:trPr>
          <w:trHeight w:val="20"/>
          <w:jc w:val="center"/>
        </w:trPr>
        <w:tc>
          <w:tcPr>
            <w:tcW w:w="885" w:type="dxa"/>
            <w:vMerge w:val="restart"/>
            <w:shd w:val="clear" w:color="auto" w:fill="auto"/>
            <w:noWrap/>
            <w:vAlign w:val="center"/>
            <w:hideMark/>
          </w:tcPr>
          <w:p w14:paraId="1F56C9ED" w14:textId="77777777" w:rsidR="00694143" w:rsidRPr="00694143" w:rsidRDefault="00694143" w:rsidP="004A4652">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4</w:t>
            </w:r>
          </w:p>
        </w:tc>
        <w:tc>
          <w:tcPr>
            <w:tcW w:w="900" w:type="dxa"/>
            <w:shd w:val="clear" w:color="auto" w:fill="auto"/>
            <w:noWrap/>
            <w:vAlign w:val="bottom"/>
            <w:hideMark/>
          </w:tcPr>
          <w:p w14:paraId="5F8D561F"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Shoulder</w:t>
            </w:r>
          </w:p>
        </w:tc>
        <w:tc>
          <w:tcPr>
            <w:tcW w:w="733" w:type="dxa"/>
            <w:shd w:val="clear" w:color="auto" w:fill="auto"/>
            <w:noWrap/>
            <w:vAlign w:val="bottom"/>
            <w:hideMark/>
          </w:tcPr>
          <w:p w14:paraId="4C2DD8F9" w14:textId="0B80A8F1"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14</w:t>
            </w:r>
          </w:p>
        </w:tc>
        <w:tc>
          <w:tcPr>
            <w:tcW w:w="785" w:type="dxa"/>
            <w:shd w:val="clear" w:color="auto" w:fill="auto"/>
            <w:noWrap/>
            <w:vAlign w:val="bottom"/>
            <w:hideMark/>
          </w:tcPr>
          <w:p w14:paraId="15E9B003" w14:textId="1B130AA2"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2,200</w:t>
            </w:r>
          </w:p>
        </w:tc>
        <w:tc>
          <w:tcPr>
            <w:tcW w:w="1614" w:type="dxa"/>
            <w:vMerge w:val="restart"/>
            <w:shd w:val="clear" w:color="auto" w:fill="auto"/>
            <w:noWrap/>
            <w:vAlign w:val="center"/>
          </w:tcPr>
          <w:p w14:paraId="4112179D" w14:textId="17EA0FA0" w:rsidR="00694143" w:rsidRPr="00694143" w:rsidRDefault="00F7089E" w:rsidP="004A4652">
            <w:pPr>
              <w:spacing w:after="0"/>
              <w:contextualSpacing/>
              <w:jc w:val="right"/>
              <w:rPr>
                <w:rFonts w:ascii="Calibri" w:hAnsi="Calibri" w:cs="Calibri"/>
                <w:color w:val="000000"/>
                <w:sz w:val="18"/>
                <w:szCs w:val="18"/>
              </w:rPr>
            </w:pPr>
            <w:r>
              <w:rPr>
                <w:rFonts w:ascii="Calibri" w:hAnsi="Calibri" w:cs="Calibri"/>
                <w:color w:val="000000"/>
                <w:sz w:val="18"/>
                <w:szCs w:val="18"/>
              </w:rPr>
              <w:t>$972,000</w:t>
            </w:r>
          </w:p>
        </w:tc>
        <w:tc>
          <w:tcPr>
            <w:tcW w:w="1710" w:type="dxa"/>
            <w:vMerge w:val="restart"/>
            <w:shd w:val="clear" w:color="auto" w:fill="auto"/>
            <w:noWrap/>
            <w:vAlign w:val="center"/>
          </w:tcPr>
          <w:p w14:paraId="6E20C889" w14:textId="77777777" w:rsidR="00694143" w:rsidRPr="00694143" w:rsidRDefault="00694143" w:rsidP="004A4652">
            <w:pPr>
              <w:spacing w:after="0"/>
              <w:contextualSpacing/>
              <w:jc w:val="center"/>
              <w:rPr>
                <w:rFonts w:ascii="Calibri" w:hAnsi="Calibri" w:cs="Calibri"/>
                <w:color w:val="000000"/>
                <w:sz w:val="18"/>
                <w:szCs w:val="18"/>
              </w:rPr>
            </w:pPr>
          </w:p>
        </w:tc>
        <w:tc>
          <w:tcPr>
            <w:tcW w:w="1046" w:type="dxa"/>
            <w:vMerge w:val="restart"/>
            <w:shd w:val="clear" w:color="auto" w:fill="auto"/>
            <w:noWrap/>
            <w:vAlign w:val="center"/>
          </w:tcPr>
          <w:p w14:paraId="7ABA1C30" w14:textId="029D4A66"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22</w:t>
            </w:r>
          </w:p>
        </w:tc>
        <w:tc>
          <w:tcPr>
            <w:tcW w:w="1046" w:type="dxa"/>
            <w:vMerge w:val="restart"/>
            <w:shd w:val="clear" w:color="auto" w:fill="auto"/>
            <w:noWrap/>
            <w:vAlign w:val="center"/>
          </w:tcPr>
          <w:p w14:paraId="50D85758" w14:textId="356805B4"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15</w:t>
            </w:r>
          </w:p>
        </w:tc>
        <w:tc>
          <w:tcPr>
            <w:tcW w:w="1046" w:type="dxa"/>
            <w:vMerge w:val="restart"/>
            <w:shd w:val="clear" w:color="auto" w:fill="auto"/>
            <w:noWrap/>
            <w:vAlign w:val="center"/>
          </w:tcPr>
          <w:p w14:paraId="169BB931" w14:textId="511A51FD"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65" w:type="dxa"/>
            <w:vMerge w:val="restart"/>
            <w:shd w:val="clear" w:color="auto" w:fill="auto"/>
            <w:noWrap/>
            <w:vAlign w:val="center"/>
          </w:tcPr>
          <w:p w14:paraId="6F1C47B1" w14:textId="03387784" w:rsidR="00694143" w:rsidRPr="00694143" w:rsidRDefault="00F7089E"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vMerge w:val="restart"/>
            <w:shd w:val="clear" w:color="auto" w:fill="auto"/>
            <w:noWrap/>
            <w:vAlign w:val="center"/>
          </w:tcPr>
          <w:p w14:paraId="2AF748AA" w14:textId="57CFAED2"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16</w:t>
            </w:r>
          </w:p>
        </w:tc>
        <w:tc>
          <w:tcPr>
            <w:tcW w:w="1530" w:type="dxa"/>
            <w:vMerge w:val="restart"/>
            <w:vAlign w:val="center"/>
          </w:tcPr>
          <w:p w14:paraId="104C7595" w14:textId="31CFF733" w:rsidR="00694143" w:rsidRPr="00694143" w:rsidRDefault="001655CC" w:rsidP="00A839A8">
            <w:pPr>
              <w:spacing w:after="0"/>
              <w:contextualSpacing/>
              <w:jc w:val="center"/>
              <w:rPr>
                <w:rFonts w:ascii="Calibri" w:hAnsi="Calibri" w:cs="Calibri"/>
                <w:color w:val="000000"/>
                <w:sz w:val="18"/>
                <w:szCs w:val="18"/>
              </w:rPr>
            </w:pPr>
            <w:r>
              <w:rPr>
                <w:rFonts w:ascii="Calibri" w:hAnsi="Calibri" w:cs="Calibri"/>
                <w:color w:val="000000"/>
                <w:sz w:val="18"/>
                <w:szCs w:val="18"/>
              </w:rPr>
              <w:t>23</w:t>
            </w:r>
          </w:p>
        </w:tc>
        <w:tc>
          <w:tcPr>
            <w:tcW w:w="1045" w:type="dxa"/>
            <w:vMerge w:val="restart"/>
            <w:shd w:val="clear" w:color="auto" w:fill="auto"/>
            <w:noWrap/>
            <w:vAlign w:val="center"/>
          </w:tcPr>
          <w:p w14:paraId="6BAB62DE" w14:textId="04E6F299"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9.0</w:t>
            </w:r>
          </w:p>
        </w:tc>
        <w:tc>
          <w:tcPr>
            <w:tcW w:w="979" w:type="dxa"/>
            <w:vMerge w:val="restart"/>
            <w:shd w:val="clear" w:color="auto" w:fill="auto"/>
            <w:noWrap/>
            <w:vAlign w:val="center"/>
          </w:tcPr>
          <w:p w14:paraId="28FCD8EF" w14:textId="23943120"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12</w:t>
            </w:r>
          </w:p>
        </w:tc>
        <w:tc>
          <w:tcPr>
            <w:tcW w:w="1066" w:type="dxa"/>
            <w:vMerge w:val="restart"/>
            <w:shd w:val="clear" w:color="auto" w:fill="auto"/>
            <w:noWrap/>
            <w:vAlign w:val="center"/>
          </w:tcPr>
          <w:p w14:paraId="071B0D16" w14:textId="67428ACD" w:rsidR="00694143" w:rsidRPr="00694143" w:rsidRDefault="001655CC" w:rsidP="004A4652">
            <w:pPr>
              <w:spacing w:after="0"/>
              <w:contextualSpacing/>
              <w:jc w:val="right"/>
              <w:rPr>
                <w:rFonts w:ascii="Calibri" w:hAnsi="Calibri" w:cs="Calibri"/>
                <w:color w:val="000000"/>
                <w:sz w:val="18"/>
                <w:szCs w:val="18"/>
              </w:rPr>
            </w:pPr>
            <w:r>
              <w:rPr>
                <w:rFonts w:ascii="Calibri" w:hAnsi="Calibri" w:cs="Calibri"/>
                <w:color w:val="000000"/>
                <w:sz w:val="18"/>
                <w:szCs w:val="18"/>
              </w:rPr>
              <w:t>$42,261</w:t>
            </w:r>
          </w:p>
        </w:tc>
        <w:tc>
          <w:tcPr>
            <w:tcW w:w="1173" w:type="dxa"/>
            <w:vMerge w:val="restart"/>
            <w:shd w:val="clear" w:color="auto" w:fill="auto"/>
            <w:noWrap/>
            <w:vAlign w:val="center"/>
          </w:tcPr>
          <w:p w14:paraId="33D1CAAD" w14:textId="074ED7CC" w:rsidR="00694143" w:rsidRPr="00694143" w:rsidRDefault="001655CC" w:rsidP="004A4652">
            <w:pPr>
              <w:spacing w:after="0"/>
              <w:contextualSpacing/>
              <w:jc w:val="center"/>
              <w:rPr>
                <w:rFonts w:ascii="Calibri" w:hAnsi="Calibri" w:cs="Calibri"/>
                <w:color w:val="000000"/>
                <w:sz w:val="18"/>
                <w:szCs w:val="18"/>
              </w:rPr>
            </w:pPr>
            <w:r>
              <w:rPr>
                <w:rFonts w:ascii="Calibri" w:hAnsi="Calibri" w:cs="Calibri"/>
                <w:color w:val="000000"/>
                <w:sz w:val="18"/>
                <w:szCs w:val="18"/>
              </w:rPr>
              <w:t>No</w:t>
            </w:r>
          </w:p>
        </w:tc>
      </w:tr>
      <w:tr w:rsidR="00694143" w:rsidRPr="00694143" w14:paraId="7C577E5D" w14:textId="77777777" w:rsidTr="001655CC">
        <w:trPr>
          <w:trHeight w:val="20"/>
          <w:jc w:val="center"/>
        </w:trPr>
        <w:tc>
          <w:tcPr>
            <w:tcW w:w="885" w:type="dxa"/>
            <w:vMerge/>
            <w:shd w:val="clear" w:color="auto" w:fill="auto"/>
            <w:vAlign w:val="center"/>
            <w:hideMark/>
          </w:tcPr>
          <w:p w14:paraId="010D7E87" w14:textId="77777777" w:rsidR="00694143" w:rsidRPr="00694143" w:rsidRDefault="00694143" w:rsidP="004A4652">
            <w:pPr>
              <w:spacing w:after="0"/>
              <w:contextualSpacing/>
              <w:jc w:val="left"/>
              <w:rPr>
                <w:rFonts w:ascii="Calibri" w:hAnsi="Calibri" w:cs="Calibri"/>
                <w:color w:val="000000"/>
                <w:sz w:val="18"/>
                <w:szCs w:val="18"/>
              </w:rPr>
            </w:pPr>
          </w:p>
        </w:tc>
        <w:tc>
          <w:tcPr>
            <w:tcW w:w="900" w:type="dxa"/>
            <w:shd w:val="clear" w:color="auto" w:fill="auto"/>
            <w:noWrap/>
            <w:vAlign w:val="bottom"/>
            <w:hideMark/>
          </w:tcPr>
          <w:p w14:paraId="7DBBB736" w14:textId="77777777" w:rsidR="00694143" w:rsidRPr="00694143" w:rsidRDefault="00694143" w:rsidP="004A4652">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Structure</w:t>
            </w:r>
          </w:p>
        </w:tc>
        <w:tc>
          <w:tcPr>
            <w:tcW w:w="733" w:type="dxa"/>
            <w:shd w:val="clear" w:color="auto" w:fill="auto"/>
            <w:noWrap/>
            <w:vAlign w:val="bottom"/>
            <w:hideMark/>
          </w:tcPr>
          <w:p w14:paraId="25709F56" w14:textId="50250A22" w:rsidR="00694143" w:rsidRPr="00694143" w:rsidRDefault="00F7089E" w:rsidP="00557455">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785" w:type="dxa"/>
            <w:shd w:val="clear" w:color="auto" w:fill="auto"/>
            <w:noWrap/>
            <w:vAlign w:val="bottom"/>
            <w:hideMark/>
          </w:tcPr>
          <w:p w14:paraId="6C9D69E6" w14:textId="2C011108" w:rsidR="00694143" w:rsidRPr="00694143" w:rsidRDefault="00F7089E" w:rsidP="00557455">
            <w:pPr>
              <w:spacing w:after="0"/>
              <w:contextualSpacing/>
              <w:jc w:val="right"/>
              <w:rPr>
                <w:rFonts w:ascii="Calibri" w:hAnsi="Calibri" w:cs="Calibri"/>
                <w:color w:val="000000"/>
                <w:sz w:val="18"/>
                <w:szCs w:val="18"/>
              </w:rPr>
            </w:pPr>
            <w:r>
              <w:rPr>
                <w:rFonts w:ascii="Calibri" w:hAnsi="Calibri" w:cs="Calibri"/>
                <w:color w:val="000000"/>
                <w:sz w:val="18"/>
                <w:szCs w:val="18"/>
              </w:rPr>
              <w:t>200</w:t>
            </w:r>
          </w:p>
        </w:tc>
        <w:tc>
          <w:tcPr>
            <w:tcW w:w="1614" w:type="dxa"/>
            <w:vMerge/>
            <w:shd w:val="clear" w:color="auto" w:fill="auto"/>
            <w:vAlign w:val="center"/>
          </w:tcPr>
          <w:p w14:paraId="6DF49D94" w14:textId="77777777" w:rsidR="00694143" w:rsidRPr="00694143" w:rsidRDefault="00694143" w:rsidP="004A4652">
            <w:pPr>
              <w:spacing w:after="0"/>
              <w:contextualSpacing/>
              <w:jc w:val="left"/>
              <w:rPr>
                <w:rFonts w:ascii="Calibri" w:hAnsi="Calibri" w:cs="Calibri"/>
                <w:color w:val="000000"/>
                <w:sz w:val="18"/>
                <w:szCs w:val="18"/>
              </w:rPr>
            </w:pPr>
          </w:p>
        </w:tc>
        <w:tc>
          <w:tcPr>
            <w:tcW w:w="1710" w:type="dxa"/>
            <w:vMerge/>
            <w:shd w:val="clear" w:color="auto" w:fill="auto"/>
            <w:vAlign w:val="center"/>
          </w:tcPr>
          <w:p w14:paraId="5C4E2EE0"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3E6927CF"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63290145" w14:textId="77777777" w:rsidR="00694143" w:rsidRPr="00694143" w:rsidRDefault="00694143" w:rsidP="004A4652">
            <w:pPr>
              <w:spacing w:after="0"/>
              <w:contextualSpacing/>
              <w:jc w:val="left"/>
              <w:rPr>
                <w:rFonts w:ascii="Calibri" w:hAnsi="Calibri" w:cs="Calibri"/>
                <w:color w:val="000000"/>
                <w:sz w:val="18"/>
                <w:szCs w:val="18"/>
              </w:rPr>
            </w:pPr>
          </w:p>
        </w:tc>
        <w:tc>
          <w:tcPr>
            <w:tcW w:w="1046" w:type="dxa"/>
            <w:vMerge/>
            <w:shd w:val="clear" w:color="auto" w:fill="auto"/>
            <w:vAlign w:val="center"/>
          </w:tcPr>
          <w:p w14:paraId="3722A270" w14:textId="77777777" w:rsidR="00694143" w:rsidRPr="00694143" w:rsidRDefault="00694143" w:rsidP="004A4652">
            <w:pPr>
              <w:spacing w:after="0"/>
              <w:contextualSpacing/>
              <w:jc w:val="left"/>
              <w:rPr>
                <w:rFonts w:ascii="Calibri" w:hAnsi="Calibri" w:cs="Calibri"/>
                <w:color w:val="000000"/>
                <w:sz w:val="18"/>
                <w:szCs w:val="18"/>
              </w:rPr>
            </w:pPr>
          </w:p>
        </w:tc>
        <w:tc>
          <w:tcPr>
            <w:tcW w:w="1065" w:type="dxa"/>
            <w:vMerge/>
            <w:shd w:val="clear" w:color="auto" w:fill="auto"/>
            <w:vAlign w:val="center"/>
          </w:tcPr>
          <w:p w14:paraId="46BE6B85" w14:textId="77777777" w:rsidR="00694143" w:rsidRPr="00694143" w:rsidRDefault="00694143" w:rsidP="004A4652">
            <w:pPr>
              <w:spacing w:after="0"/>
              <w:contextualSpacing/>
              <w:jc w:val="left"/>
              <w:rPr>
                <w:rFonts w:ascii="Calibri" w:hAnsi="Calibri" w:cs="Calibri"/>
                <w:color w:val="000000"/>
                <w:sz w:val="18"/>
                <w:szCs w:val="18"/>
              </w:rPr>
            </w:pPr>
          </w:p>
        </w:tc>
        <w:tc>
          <w:tcPr>
            <w:tcW w:w="1467" w:type="dxa"/>
            <w:vMerge/>
            <w:shd w:val="clear" w:color="auto" w:fill="auto"/>
            <w:vAlign w:val="center"/>
          </w:tcPr>
          <w:p w14:paraId="122F9613" w14:textId="77777777" w:rsidR="00694143" w:rsidRPr="00694143" w:rsidRDefault="00694143" w:rsidP="004A4652">
            <w:pPr>
              <w:spacing w:after="0"/>
              <w:contextualSpacing/>
              <w:jc w:val="left"/>
              <w:rPr>
                <w:rFonts w:ascii="Calibri" w:hAnsi="Calibri" w:cs="Calibri"/>
                <w:color w:val="000000"/>
                <w:sz w:val="18"/>
                <w:szCs w:val="18"/>
              </w:rPr>
            </w:pPr>
          </w:p>
        </w:tc>
        <w:tc>
          <w:tcPr>
            <w:tcW w:w="1530" w:type="dxa"/>
            <w:vMerge/>
          </w:tcPr>
          <w:p w14:paraId="33FA0C5A" w14:textId="77777777" w:rsidR="00694143" w:rsidRPr="00694143" w:rsidRDefault="00694143" w:rsidP="004A4652">
            <w:pPr>
              <w:spacing w:after="0"/>
              <w:contextualSpacing/>
              <w:jc w:val="left"/>
              <w:rPr>
                <w:rFonts w:ascii="Calibri" w:hAnsi="Calibri" w:cs="Calibri"/>
                <w:color w:val="000000"/>
                <w:sz w:val="18"/>
                <w:szCs w:val="18"/>
              </w:rPr>
            </w:pPr>
          </w:p>
        </w:tc>
        <w:tc>
          <w:tcPr>
            <w:tcW w:w="1045" w:type="dxa"/>
            <w:vMerge/>
            <w:shd w:val="clear" w:color="auto" w:fill="auto"/>
            <w:vAlign w:val="center"/>
          </w:tcPr>
          <w:p w14:paraId="469D18B0" w14:textId="60478D06" w:rsidR="00694143" w:rsidRPr="00694143" w:rsidRDefault="00694143" w:rsidP="004A4652">
            <w:pPr>
              <w:spacing w:after="0"/>
              <w:contextualSpacing/>
              <w:jc w:val="left"/>
              <w:rPr>
                <w:rFonts w:ascii="Calibri" w:hAnsi="Calibri" w:cs="Calibri"/>
                <w:color w:val="000000"/>
                <w:sz w:val="18"/>
                <w:szCs w:val="18"/>
              </w:rPr>
            </w:pPr>
          </w:p>
        </w:tc>
        <w:tc>
          <w:tcPr>
            <w:tcW w:w="979" w:type="dxa"/>
            <w:vMerge/>
            <w:shd w:val="clear" w:color="auto" w:fill="auto"/>
            <w:vAlign w:val="center"/>
          </w:tcPr>
          <w:p w14:paraId="13C90436" w14:textId="77777777" w:rsidR="00694143" w:rsidRPr="00694143" w:rsidRDefault="00694143" w:rsidP="004A4652">
            <w:pPr>
              <w:spacing w:after="0"/>
              <w:contextualSpacing/>
              <w:jc w:val="left"/>
              <w:rPr>
                <w:rFonts w:ascii="Calibri" w:hAnsi="Calibri" w:cs="Calibri"/>
                <w:color w:val="000000"/>
                <w:sz w:val="18"/>
                <w:szCs w:val="18"/>
              </w:rPr>
            </w:pPr>
          </w:p>
        </w:tc>
        <w:tc>
          <w:tcPr>
            <w:tcW w:w="1066" w:type="dxa"/>
            <w:vMerge/>
            <w:shd w:val="clear" w:color="auto" w:fill="auto"/>
            <w:vAlign w:val="center"/>
          </w:tcPr>
          <w:p w14:paraId="21B35127" w14:textId="77777777" w:rsidR="00694143" w:rsidRPr="00694143" w:rsidRDefault="00694143" w:rsidP="004A4652">
            <w:pPr>
              <w:spacing w:after="0"/>
              <w:contextualSpacing/>
              <w:jc w:val="left"/>
              <w:rPr>
                <w:rFonts w:ascii="Calibri" w:hAnsi="Calibri" w:cs="Calibri"/>
                <w:color w:val="000000"/>
                <w:sz w:val="18"/>
                <w:szCs w:val="18"/>
              </w:rPr>
            </w:pPr>
          </w:p>
        </w:tc>
        <w:tc>
          <w:tcPr>
            <w:tcW w:w="1173" w:type="dxa"/>
            <w:vMerge/>
            <w:shd w:val="clear" w:color="auto" w:fill="auto"/>
            <w:vAlign w:val="center"/>
          </w:tcPr>
          <w:p w14:paraId="773D0E38" w14:textId="77777777" w:rsidR="00694143" w:rsidRPr="00694143" w:rsidRDefault="00694143" w:rsidP="004A4652">
            <w:pPr>
              <w:spacing w:after="0"/>
              <w:contextualSpacing/>
              <w:jc w:val="left"/>
              <w:rPr>
                <w:rFonts w:ascii="Calibri" w:hAnsi="Calibri" w:cs="Calibri"/>
                <w:color w:val="000000"/>
                <w:sz w:val="18"/>
                <w:szCs w:val="18"/>
              </w:rPr>
            </w:pPr>
          </w:p>
        </w:tc>
      </w:tr>
    </w:tbl>
    <w:p w14:paraId="52D667C9" w14:textId="346D108B" w:rsidR="00647DC0" w:rsidRPr="005A60FD" w:rsidRDefault="00647DC0" w:rsidP="00960AB7">
      <w:pPr>
        <w:pStyle w:val="Caption"/>
        <w:keepNext/>
        <w:ind w:left="-270" w:right="-666"/>
        <w:jc w:val="left"/>
        <w:rPr>
          <w:b w:val="0"/>
          <w:bCs w:val="0"/>
          <w:sz w:val="18"/>
          <w:szCs w:val="18"/>
        </w:rPr>
      </w:pPr>
      <w:r w:rsidRPr="005A60FD">
        <w:rPr>
          <w:b w:val="0"/>
          <w:sz w:val="18"/>
          <w:szCs w:val="18"/>
          <w:vertAlign w:val="superscript"/>
        </w:rPr>
        <w:t>1</w:t>
      </w:r>
      <w:r w:rsidRPr="005A60FD">
        <w:rPr>
          <w:b w:val="0"/>
          <w:sz w:val="18"/>
          <w:szCs w:val="18"/>
        </w:rPr>
        <w:t>Barrier length refers to the total length at the ROW, Shoulder, or on Structure.</w:t>
      </w:r>
      <w:r w:rsidR="00E20938">
        <w:rPr>
          <w:b w:val="0"/>
          <w:sz w:val="18"/>
          <w:szCs w:val="18"/>
        </w:rPr>
        <w:t xml:space="preserve"> </w:t>
      </w:r>
      <w:r w:rsidR="00E20938">
        <w:rPr>
          <w:b w:val="0"/>
          <w:bCs w:val="0"/>
          <w:sz w:val="16"/>
          <w:szCs w:val="16"/>
        </w:rPr>
        <w:t xml:space="preserve">Length indicated does not include the </w:t>
      </w:r>
      <w:r w:rsidR="00E20938" w:rsidRPr="00DC758A">
        <w:rPr>
          <w:b w:val="0"/>
          <w:bCs w:val="0"/>
          <w:sz w:val="16"/>
          <w:szCs w:val="16"/>
        </w:rPr>
        <w:t>length of any required taper in height at a shoulder noise barrier termination.</w:t>
      </w:r>
    </w:p>
    <w:p w14:paraId="06586A4E" w14:textId="77777777" w:rsidR="00647DC0" w:rsidRPr="005A60FD" w:rsidRDefault="00647DC0" w:rsidP="00960AB7">
      <w:pPr>
        <w:pStyle w:val="Caption"/>
        <w:keepNext/>
        <w:ind w:left="-270" w:right="-666"/>
        <w:jc w:val="left"/>
        <w:rPr>
          <w:b w:val="0"/>
          <w:bCs w:val="0"/>
          <w:sz w:val="18"/>
          <w:szCs w:val="18"/>
        </w:rPr>
      </w:pPr>
      <w:r w:rsidRPr="005A60FD">
        <w:rPr>
          <w:b w:val="0"/>
          <w:sz w:val="18"/>
          <w:szCs w:val="18"/>
          <w:vertAlign w:val="superscript"/>
        </w:rPr>
        <w:t>2</w:t>
      </w:r>
      <w:r w:rsidRPr="005A60FD">
        <w:rPr>
          <w:b w:val="0"/>
          <w:sz w:val="18"/>
          <w:szCs w:val="18"/>
        </w:rPr>
        <w:t>Assumes $30 per square foot.</w:t>
      </w:r>
    </w:p>
    <w:p w14:paraId="08F2F57A" w14:textId="391AA636" w:rsidR="00647DC0" w:rsidRPr="005A60FD" w:rsidRDefault="00647DC0" w:rsidP="00960AB7">
      <w:pPr>
        <w:pStyle w:val="Caption"/>
        <w:keepNext/>
        <w:ind w:left="-270" w:right="-666"/>
        <w:jc w:val="left"/>
        <w:rPr>
          <w:b w:val="0"/>
          <w:bCs w:val="0"/>
          <w:sz w:val="18"/>
          <w:szCs w:val="18"/>
        </w:rPr>
      </w:pPr>
      <w:r w:rsidRPr="005A60FD">
        <w:rPr>
          <w:b w:val="0"/>
          <w:sz w:val="18"/>
          <w:szCs w:val="18"/>
          <w:vertAlign w:val="superscript"/>
        </w:rPr>
        <w:t>3</w:t>
      </w:r>
      <w:r w:rsidRPr="005A60FD">
        <w:rPr>
          <w:b w:val="0"/>
          <w:sz w:val="18"/>
          <w:szCs w:val="18"/>
        </w:rPr>
        <w:t>If total Impacted</w:t>
      </w:r>
      <w:r w:rsidR="001B084D">
        <w:rPr>
          <w:b w:val="0"/>
          <w:sz w:val="18"/>
          <w:szCs w:val="18"/>
        </w:rPr>
        <w:t xml:space="preserve"> BER</w:t>
      </w:r>
      <w:r w:rsidRPr="005A60FD">
        <w:rPr>
          <w:b w:val="0"/>
          <w:sz w:val="18"/>
          <w:szCs w:val="18"/>
        </w:rPr>
        <w:t xml:space="preserve"> is less than 2, the noise barrier is not considered feasible. </w:t>
      </w:r>
    </w:p>
    <w:p w14:paraId="7239ADED" w14:textId="3467E747" w:rsidR="00532702" w:rsidRPr="00BA145B" w:rsidRDefault="00647DC0" w:rsidP="00BA145B">
      <w:pPr>
        <w:pStyle w:val="Caption"/>
        <w:keepNext/>
        <w:ind w:left="-270" w:right="-666"/>
        <w:jc w:val="left"/>
        <w:rPr>
          <w:b w:val="0"/>
          <w:bCs w:val="0"/>
          <w:sz w:val="18"/>
          <w:szCs w:val="18"/>
        </w:rPr>
        <w:sectPr w:rsidR="00532702" w:rsidRPr="00BA145B" w:rsidSect="00694143">
          <w:pgSz w:w="20160" w:h="12240" w:orient="landscape" w:code="5"/>
          <w:pgMar w:top="1440" w:right="1440" w:bottom="1440" w:left="1440" w:header="720" w:footer="720" w:gutter="0"/>
          <w:cols w:space="720"/>
          <w:docGrid w:linePitch="360"/>
        </w:sectPr>
      </w:pPr>
      <w:r w:rsidRPr="005A60FD">
        <w:rPr>
          <w:b w:val="0"/>
          <w:sz w:val="18"/>
          <w:szCs w:val="18"/>
          <w:vertAlign w:val="superscript"/>
        </w:rPr>
        <w:t>4</w:t>
      </w:r>
      <w:r w:rsidRPr="005A60FD">
        <w:rPr>
          <w:b w:val="0"/>
          <w:sz w:val="18"/>
          <w:szCs w:val="18"/>
        </w:rPr>
        <w:t>Maximum Reduction refers to the maximum reduction at any receptor (residential or SLU) evaluated for the noise barrier. If 7 dB(A) or greater, the Noise Reduction Design Goal (NRDG) is met.</w:t>
      </w:r>
    </w:p>
    <w:bookmarkEnd w:id="470"/>
    <w:p w14:paraId="734BC396" w14:textId="77777777" w:rsidR="00532702" w:rsidRPr="00532702" w:rsidRDefault="00532702" w:rsidP="00532702"/>
    <w:p w14:paraId="24EC3E31" w14:textId="2DD6232C" w:rsidR="00532702" w:rsidRPr="005A60FD" w:rsidRDefault="00532702" w:rsidP="00532702">
      <w:pPr>
        <w:pStyle w:val="Caption"/>
        <w:keepNext/>
        <w:rPr>
          <w:sz w:val="22"/>
          <w:szCs w:val="22"/>
        </w:rPr>
      </w:pPr>
      <w:bookmarkStart w:id="471" w:name="_Toc153378628"/>
      <w:r w:rsidRPr="005A60FD">
        <w:rPr>
          <w:sz w:val="22"/>
          <w:szCs w:val="22"/>
        </w:rPr>
        <w:t xml:space="preserve">Table </w:t>
      </w:r>
      <w:r w:rsidRPr="005A60FD">
        <w:rPr>
          <w:sz w:val="22"/>
          <w:szCs w:val="22"/>
        </w:rPr>
        <w:fldChar w:fldCharType="begin"/>
      </w:r>
      <w:r w:rsidRPr="005A60FD">
        <w:rPr>
          <w:sz w:val="22"/>
          <w:szCs w:val="22"/>
        </w:rPr>
        <w:instrText xml:space="preserve"> SEQ Table \* ARABIC </w:instrText>
      </w:r>
      <w:r w:rsidRPr="005A60FD">
        <w:rPr>
          <w:sz w:val="22"/>
          <w:szCs w:val="22"/>
        </w:rPr>
        <w:fldChar w:fldCharType="separate"/>
      </w:r>
      <w:r>
        <w:rPr>
          <w:noProof/>
          <w:sz w:val="22"/>
          <w:szCs w:val="22"/>
        </w:rPr>
        <w:t>8</w:t>
      </w:r>
      <w:r w:rsidRPr="005A60FD">
        <w:rPr>
          <w:sz w:val="22"/>
          <w:szCs w:val="22"/>
        </w:rPr>
        <w:fldChar w:fldCharType="end"/>
      </w:r>
      <w:r w:rsidRPr="005A60FD">
        <w:rPr>
          <w:sz w:val="22"/>
          <w:szCs w:val="22"/>
        </w:rPr>
        <w:t xml:space="preserve"> </w:t>
      </w:r>
      <w:r>
        <w:rPr>
          <w:sz w:val="22"/>
          <w:szCs w:val="22"/>
        </w:rPr>
        <w:t>Re</w:t>
      </w:r>
      <w:r w:rsidR="000B40F2">
        <w:rPr>
          <w:sz w:val="22"/>
          <w:szCs w:val="22"/>
        </w:rPr>
        <w:t>asonable and Feasible</w:t>
      </w:r>
      <w:r>
        <w:rPr>
          <w:sz w:val="22"/>
          <w:szCs w:val="22"/>
        </w:rPr>
        <w:t xml:space="preserve"> Noise Barriers</w:t>
      </w:r>
      <w:r w:rsidR="00E20938">
        <w:rPr>
          <w:sz w:val="22"/>
          <w:szCs w:val="22"/>
        </w:rPr>
        <w:t xml:space="preserve"> (EXAMPLE)</w:t>
      </w:r>
      <w:bookmarkEnd w:id="471"/>
    </w:p>
    <w:p w14:paraId="161A9F71" w14:textId="77777777" w:rsidR="00532702" w:rsidRPr="005A60FD" w:rsidRDefault="00532702" w:rsidP="00532702">
      <w:pPr>
        <w:pStyle w:val="Caption"/>
        <w:keepNext/>
        <w:keepLines/>
        <w:rPr>
          <w:szCs w:val="24"/>
        </w:rPr>
      </w:pPr>
      <w:bookmarkStart w:id="472" w:name="_Hlk153279676"/>
    </w:p>
    <w:tbl>
      <w:tblPr>
        <w:tblW w:w="1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40"/>
        <w:gridCol w:w="900"/>
        <w:gridCol w:w="1052"/>
        <w:gridCol w:w="1039"/>
        <w:gridCol w:w="1614"/>
        <w:gridCol w:w="1710"/>
        <w:gridCol w:w="1047"/>
        <w:gridCol w:w="1080"/>
        <w:gridCol w:w="1080"/>
        <w:gridCol w:w="1080"/>
        <w:gridCol w:w="1467"/>
        <w:gridCol w:w="1530"/>
        <w:gridCol w:w="1066"/>
        <w:gridCol w:w="1173"/>
      </w:tblGrid>
      <w:tr w:rsidR="00E20938" w:rsidRPr="00694143" w14:paraId="3761C672" w14:textId="77777777" w:rsidTr="000B40F2">
        <w:trPr>
          <w:trHeight w:val="608"/>
          <w:jc w:val="center"/>
        </w:trPr>
        <w:tc>
          <w:tcPr>
            <w:tcW w:w="805" w:type="dxa"/>
            <w:vMerge w:val="restart"/>
            <w:shd w:val="clear" w:color="auto" w:fill="D9D9D9" w:themeFill="background1" w:themeFillShade="D9"/>
            <w:vAlign w:val="center"/>
            <w:hideMark/>
          </w:tcPr>
          <w:p w14:paraId="16636A06" w14:textId="77777777" w:rsidR="00E20938" w:rsidRPr="00694143" w:rsidRDefault="00E20938" w:rsidP="004E66DC">
            <w:pPr>
              <w:spacing w:after="0"/>
              <w:contextualSpacing/>
              <w:jc w:val="center"/>
              <w:rPr>
                <w:rFonts w:ascii="Calibri" w:hAnsi="Calibri" w:cs="Calibri"/>
                <w:b/>
                <w:bCs/>
                <w:color w:val="000000"/>
                <w:sz w:val="18"/>
                <w:szCs w:val="18"/>
              </w:rPr>
            </w:pPr>
            <w:bookmarkStart w:id="473" w:name="_Hlk153279699"/>
            <w:r w:rsidRPr="00694143">
              <w:rPr>
                <w:rFonts w:ascii="Calibri" w:hAnsi="Calibri" w:cs="Calibri"/>
                <w:b/>
                <w:bCs/>
                <w:color w:val="000000"/>
                <w:sz w:val="18"/>
                <w:szCs w:val="18"/>
              </w:rPr>
              <w:t>Barrier ID</w:t>
            </w:r>
          </w:p>
        </w:tc>
        <w:tc>
          <w:tcPr>
            <w:tcW w:w="1440" w:type="dxa"/>
            <w:vMerge w:val="restart"/>
            <w:shd w:val="clear" w:color="auto" w:fill="D9D9D9" w:themeFill="background1" w:themeFillShade="D9"/>
            <w:vAlign w:val="center"/>
          </w:tcPr>
          <w:p w14:paraId="0264AE2A" w14:textId="6129ED40" w:rsidR="00E20938" w:rsidRPr="00694143" w:rsidRDefault="00E20938" w:rsidP="004E66DC">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Common Noise Environments</w:t>
            </w:r>
          </w:p>
        </w:tc>
        <w:tc>
          <w:tcPr>
            <w:tcW w:w="900" w:type="dxa"/>
            <w:vMerge w:val="restart"/>
            <w:shd w:val="clear" w:color="auto" w:fill="D9D9D9" w:themeFill="background1" w:themeFillShade="D9"/>
            <w:vAlign w:val="center"/>
            <w:hideMark/>
          </w:tcPr>
          <w:p w14:paraId="7EE735F4" w14:textId="43E9FB90"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Location</w:t>
            </w:r>
          </w:p>
        </w:tc>
        <w:tc>
          <w:tcPr>
            <w:tcW w:w="1052" w:type="dxa"/>
            <w:vMerge w:val="restart"/>
            <w:shd w:val="clear" w:color="auto" w:fill="D9D9D9" w:themeFill="background1" w:themeFillShade="D9"/>
            <w:vAlign w:val="center"/>
            <w:hideMark/>
          </w:tcPr>
          <w:p w14:paraId="070DC050" w14:textId="01154BFC"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Height</w:t>
            </w:r>
          </w:p>
        </w:tc>
        <w:tc>
          <w:tcPr>
            <w:tcW w:w="1039" w:type="dxa"/>
            <w:vMerge w:val="restart"/>
            <w:shd w:val="clear" w:color="auto" w:fill="D9D9D9" w:themeFill="background1" w:themeFillShade="D9"/>
            <w:vAlign w:val="center"/>
            <w:hideMark/>
          </w:tcPr>
          <w:p w14:paraId="35977B7B" w14:textId="2910A16B"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Length</w:t>
            </w:r>
            <w:r w:rsidRPr="00694143">
              <w:rPr>
                <w:rFonts w:ascii="Calibri" w:hAnsi="Calibri" w:cs="Calibri"/>
                <w:b/>
                <w:bCs/>
                <w:color w:val="000000"/>
                <w:sz w:val="18"/>
                <w:szCs w:val="18"/>
                <w:vertAlign w:val="superscript"/>
              </w:rPr>
              <w:t>1</w:t>
            </w:r>
          </w:p>
        </w:tc>
        <w:tc>
          <w:tcPr>
            <w:tcW w:w="1614" w:type="dxa"/>
            <w:vMerge w:val="restart"/>
            <w:shd w:val="clear" w:color="auto" w:fill="D9D9D9" w:themeFill="background1" w:themeFillShade="D9"/>
            <w:vAlign w:val="center"/>
            <w:hideMark/>
          </w:tcPr>
          <w:p w14:paraId="0F68DCED" w14:textId="7E0D596A"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Barrier total cost</w:t>
            </w:r>
            <w:r w:rsidRPr="00694143">
              <w:rPr>
                <w:rFonts w:ascii="Calibri" w:hAnsi="Calibri" w:cs="Calibri"/>
                <w:b/>
                <w:bCs/>
                <w:color w:val="000000"/>
                <w:sz w:val="18"/>
                <w:szCs w:val="18"/>
                <w:vertAlign w:val="superscript"/>
              </w:rPr>
              <w:t>2</w:t>
            </w:r>
          </w:p>
        </w:tc>
        <w:tc>
          <w:tcPr>
            <w:tcW w:w="1710" w:type="dxa"/>
            <w:vMerge w:val="restart"/>
            <w:shd w:val="clear" w:color="auto" w:fill="D9D9D9" w:themeFill="background1" w:themeFillShade="D9"/>
            <w:vAlign w:val="center"/>
            <w:hideMark/>
          </w:tcPr>
          <w:p w14:paraId="44F02F43" w14:textId="77777777"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 xml:space="preserve">Approximate Barrier </w:t>
            </w:r>
            <w:r>
              <w:rPr>
                <w:rFonts w:ascii="Calibri" w:hAnsi="Calibri" w:cs="Calibri"/>
                <w:b/>
                <w:bCs/>
                <w:color w:val="000000"/>
                <w:sz w:val="18"/>
                <w:szCs w:val="18"/>
              </w:rPr>
              <w:t>XY</w:t>
            </w:r>
            <w:r w:rsidRPr="00694143">
              <w:rPr>
                <w:rFonts w:ascii="Calibri" w:hAnsi="Calibri" w:cs="Calibri"/>
                <w:b/>
                <w:bCs/>
                <w:color w:val="000000"/>
                <w:sz w:val="18"/>
                <w:szCs w:val="18"/>
              </w:rPr>
              <w:t xml:space="preserve"> Extent</w:t>
            </w:r>
            <w:r>
              <w:rPr>
                <w:rFonts w:ascii="Calibri" w:hAnsi="Calibri" w:cs="Calibri"/>
                <w:b/>
                <w:bCs/>
                <w:color w:val="000000"/>
                <w:sz w:val="18"/>
                <w:szCs w:val="18"/>
              </w:rPr>
              <w:t xml:space="preserve"> (</w:t>
            </w:r>
            <w:r w:rsidRPr="00694143">
              <w:rPr>
                <w:rFonts w:ascii="Calibri" w:hAnsi="Calibri" w:cs="Calibri"/>
                <w:b/>
                <w:bCs/>
                <w:color w:val="000000"/>
                <w:sz w:val="18"/>
                <w:szCs w:val="18"/>
              </w:rPr>
              <w:t>Stationing</w:t>
            </w:r>
            <w:r>
              <w:rPr>
                <w:rFonts w:ascii="Calibri" w:hAnsi="Calibri" w:cs="Calibri"/>
                <w:b/>
                <w:bCs/>
                <w:color w:val="000000"/>
                <w:sz w:val="18"/>
                <w:szCs w:val="18"/>
              </w:rPr>
              <w:t>)</w:t>
            </w:r>
          </w:p>
        </w:tc>
        <w:tc>
          <w:tcPr>
            <w:tcW w:w="2127" w:type="dxa"/>
            <w:gridSpan w:val="2"/>
            <w:shd w:val="clear" w:color="auto" w:fill="D9D9D9" w:themeFill="background1" w:themeFillShade="D9"/>
            <w:vAlign w:val="center"/>
          </w:tcPr>
          <w:p w14:paraId="0E842C64" w14:textId="7126D68A" w:rsidR="00E20938" w:rsidRDefault="00E20938" w:rsidP="000B40F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Residences</w:t>
            </w:r>
          </w:p>
        </w:tc>
        <w:tc>
          <w:tcPr>
            <w:tcW w:w="2160" w:type="dxa"/>
            <w:gridSpan w:val="2"/>
            <w:shd w:val="clear" w:color="auto" w:fill="D9D9D9" w:themeFill="background1" w:themeFillShade="D9"/>
            <w:vAlign w:val="center"/>
          </w:tcPr>
          <w:p w14:paraId="273A1FC6" w14:textId="6DB2501D" w:rsidR="00E20938" w:rsidRPr="00694143" w:rsidRDefault="00E20938" w:rsidP="000B40F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SLUs</w:t>
            </w:r>
          </w:p>
        </w:tc>
        <w:tc>
          <w:tcPr>
            <w:tcW w:w="1467" w:type="dxa"/>
            <w:vMerge w:val="restart"/>
            <w:shd w:val="clear" w:color="auto" w:fill="D9D9D9" w:themeFill="background1" w:themeFillShade="D9"/>
            <w:vAlign w:val="center"/>
            <w:hideMark/>
          </w:tcPr>
          <w:p w14:paraId="0352A51B" w14:textId="407F4532"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 xml:space="preserve">Total </w:t>
            </w:r>
            <w:r w:rsidR="003C1148">
              <w:rPr>
                <w:rFonts w:ascii="Calibri" w:hAnsi="Calibri" w:cs="Calibri"/>
                <w:b/>
                <w:bCs/>
                <w:color w:val="000000"/>
                <w:sz w:val="18"/>
                <w:szCs w:val="18"/>
              </w:rPr>
              <w:t xml:space="preserve">Impacted and </w:t>
            </w:r>
            <w:r w:rsidR="00351ABF" w:rsidRPr="00694143">
              <w:rPr>
                <w:rFonts w:ascii="Calibri" w:hAnsi="Calibri" w:cs="Calibri"/>
                <w:b/>
                <w:bCs/>
                <w:color w:val="000000"/>
                <w:sz w:val="18"/>
                <w:szCs w:val="18"/>
              </w:rPr>
              <w:t>Benefited Residences</w:t>
            </w:r>
            <w:r w:rsidRPr="00694143">
              <w:rPr>
                <w:rFonts w:ascii="Calibri" w:hAnsi="Calibri" w:cs="Calibri"/>
                <w:b/>
                <w:bCs/>
                <w:color w:val="000000"/>
                <w:sz w:val="18"/>
                <w:szCs w:val="18"/>
              </w:rPr>
              <w:t xml:space="preserve"> and Equivalent Residences</w:t>
            </w:r>
            <w:r w:rsidR="003C1148" w:rsidRPr="00694143">
              <w:rPr>
                <w:rFonts w:ascii="Calibri" w:hAnsi="Calibri" w:cs="Calibri"/>
                <w:b/>
                <w:bCs/>
                <w:color w:val="000000"/>
                <w:sz w:val="18"/>
                <w:szCs w:val="18"/>
                <w:vertAlign w:val="superscript"/>
              </w:rPr>
              <w:t>3</w:t>
            </w:r>
          </w:p>
        </w:tc>
        <w:tc>
          <w:tcPr>
            <w:tcW w:w="1530" w:type="dxa"/>
            <w:vMerge w:val="restart"/>
            <w:shd w:val="clear" w:color="auto" w:fill="D9D9D9" w:themeFill="background1" w:themeFillShade="D9"/>
            <w:vAlign w:val="center"/>
          </w:tcPr>
          <w:p w14:paraId="1494BC47" w14:textId="470224ED"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 xml:space="preserve">Total </w:t>
            </w:r>
            <w:r w:rsidR="003C1148">
              <w:rPr>
                <w:rFonts w:ascii="Calibri" w:hAnsi="Calibri" w:cs="Calibri"/>
                <w:b/>
                <w:bCs/>
                <w:color w:val="000000"/>
                <w:sz w:val="18"/>
                <w:szCs w:val="18"/>
              </w:rPr>
              <w:t>B</w:t>
            </w:r>
            <w:r w:rsidRPr="00694143">
              <w:rPr>
                <w:rFonts w:ascii="Calibri" w:hAnsi="Calibri" w:cs="Calibri"/>
                <w:b/>
                <w:bCs/>
                <w:color w:val="000000"/>
                <w:sz w:val="18"/>
                <w:szCs w:val="18"/>
              </w:rPr>
              <w:t>enefited Residences and Equivalent Residences</w:t>
            </w:r>
          </w:p>
        </w:tc>
        <w:tc>
          <w:tcPr>
            <w:tcW w:w="1066" w:type="dxa"/>
            <w:vMerge w:val="restart"/>
            <w:shd w:val="clear" w:color="auto" w:fill="D9D9D9" w:themeFill="background1" w:themeFillShade="D9"/>
            <w:vAlign w:val="center"/>
            <w:hideMark/>
          </w:tcPr>
          <w:p w14:paraId="321D4DC4" w14:textId="77777777"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Cost per Benefited Residence/</w:t>
            </w:r>
          </w:p>
          <w:p w14:paraId="293D30C5" w14:textId="77777777"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Equivalent Residence</w:t>
            </w:r>
          </w:p>
        </w:tc>
        <w:tc>
          <w:tcPr>
            <w:tcW w:w="1173" w:type="dxa"/>
            <w:vMerge w:val="restart"/>
            <w:shd w:val="clear" w:color="auto" w:fill="D9D9D9" w:themeFill="background1" w:themeFillShade="D9"/>
            <w:vAlign w:val="center"/>
            <w:hideMark/>
          </w:tcPr>
          <w:p w14:paraId="2B84C3DE" w14:textId="77777777" w:rsidR="00E20938" w:rsidRPr="00694143" w:rsidRDefault="00E20938" w:rsidP="004E66DC">
            <w:pPr>
              <w:spacing w:after="0"/>
              <w:contextualSpacing/>
              <w:jc w:val="center"/>
              <w:rPr>
                <w:rFonts w:ascii="Calibri" w:hAnsi="Calibri" w:cs="Calibri"/>
                <w:b/>
                <w:bCs/>
                <w:color w:val="000000"/>
                <w:sz w:val="18"/>
                <w:szCs w:val="18"/>
              </w:rPr>
            </w:pPr>
            <w:r w:rsidRPr="00694143">
              <w:rPr>
                <w:rFonts w:ascii="Calibri" w:hAnsi="Calibri" w:cs="Calibri"/>
                <w:b/>
                <w:bCs/>
                <w:color w:val="000000"/>
                <w:sz w:val="18"/>
                <w:szCs w:val="18"/>
              </w:rPr>
              <w:t>Cost Reasonable?</w:t>
            </w:r>
          </w:p>
        </w:tc>
      </w:tr>
      <w:tr w:rsidR="00205788" w:rsidRPr="00694143" w14:paraId="0B7DA42D" w14:textId="77777777" w:rsidTr="00205788">
        <w:trPr>
          <w:trHeight w:val="607"/>
          <w:jc w:val="center"/>
        </w:trPr>
        <w:tc>
          <w:tcPr>
            <w:tcW w:w="805" w:type="dxa"/>
            <w:vMerge/>
            <w:shd w:val="clear" w:color="auto" w:fill="D9D9D9" w:themeFill="background1" w:themeFillShade="D9"/>
            <w:vAlign w:val="center"/>
          </w:tcPr>
          <w:p w14:paraId="1DC8BCE0" w14:textId="77777777" w:rsidR="00E20938" w:rsidRPr="00694143" w:rsidRDefault="00E20938" w:rsidP="004E66DC">
            <w:pPr>
              <w:spacing w:after="0"/>
              <w:contextualSpacing/>
              <w:jc w:val="center"/>
              <w:rPr>
                <w:rFonts w:ascii="Calibri" w:hAnsi="Calibri" w:cs="Calibri"/>
                <w:b/>
                <w:bCs/>
                <w:color w:val="000000"/>
                <w:sz w:val="18"/>
                <w:szCs w:val="18"/>
              </w:rPr>
            </w:pPr>
          </w:p>
        </w:tc>
        <w:tc>
          <w:tcPr>
            <w:tcW w:w="1440" w:type="dxa"/>
            <w:vMerge/>
            <w:shd w:val="clear" w:color="auto" w:fill="D9D9D9" w:themeFill="background1" w:themeFillShade="D9"/>
            <w:vAlign w:val="center"/>
          </w:tcPr>
          <w:p w14:paraId="39028D68" w14:textId="77777777" w:rsidR="00E20938" w:rsidRDefault="00E20938" w:rsidP="004E66DC">
            <w:pPr>
              <w:spacing w:after="0"/>
              <w:contextualSpacing/>
              <w:jc w:val="center"/>
              <w:rPr>
                <w:rFonts w:ascii="Calibri" w:hAnsi="Calibri" w:cs="Calibri"/>
                <w:b/>
                <w:bCs/>
                <w:color w:val="000000"/>
                <w:sz w:val="18"/>
                <w:szCs w:val="18"/>
              </w:rPr>
            </w:pPr>
          </w:p>
        </w:tc>
        <w:tc>
          <w:tcPr>
            <w:tcW w:w="900" w:type="dxa"/>
            <w:vMerge/>
            <w:shd w:val="clear" w:color="auto" w:fill="D9D9D9" w:themeFill="background1" w:themeFillShade="D9"/>
            <w:vAlign w:val="center"/>
          </w:tcPr>
          <w:p w14:paraId="31F792D1" w14:textId="77777777" w:rsidR="00E20938" w:rsidRPr="00694143" w:rsidRDefault="00E20938" w:rsidP="004E66DC">
            <w:pPr>
              <w:spacing w:after="0"/>
              <w:contextualSpacing/>
              <w:jc w:val="center"/>
              <w:rPr>
                <w:rFonts w:ascii="Calibri" w:hAnsi="Calibri" w:cs="Calibri"/>
                <w:b/>
                <w:bCs/>
                <w:color w:val="000000"/>
                <w:sz w:val="18"/>
                <w:szCs w:val="18"/>
              </w:rPr>
            </w:pPr>
          </w:p>
        </w:tc>
        <w:tc>
          <w:tcPr>
            <w:tcW w:w="1052" w:type="dxa"/>
            <w:vMerge/>
            <w:shd w:val="clear" w:color="auto" w:fill="D9D9D9" w:themeFill="background1" w:themeFillShade="D9"/>
            <w:vAlign w:val="center"/>
          </w:tcPr>
          <w:p w14:paraId="01C83312" w14:textId="77777777" w:rsidR="00E20938" w:rsidRDefault="00E20938" w:rsidP="004E66DC">
            <w:pPr>
              <w:spacing w:after="0"/>
              <w:contextualSpacing/>
              <w:jc w:val="center"/>
              <w:rPr>
                <w:rFonts w:ascii="Calibri" w:hAnsi="Calibri" w:cs="Calibri"/>
                <w:b/>
                <w:bCs/>
                <w:color w:val="000000"/>
                <w:sz w:val="18"/>
                <w:szCs w:val="18"/>
              </w:rPr>
            </w:pPr>
          </w:p>
        </w:tc>
        <w:tc>
          <w:tcPr>
            <w:tcW w:w="1039" w:type="dxa"/>
            <w:vMerge/>
            <w:shd w:val="clear" w:color="auto" w:fill="D9D9D9" w:themeFill="background1" w:themeFillShade="D9"/>
            <w:vAlign w:val="center"/>
          </w:tcPr>
          <w:p w14:paraId="785BF687" w14:textId="77777777" w:rsidR="00E20938" w:rsidRDefault="00E20938" w:rsidP="004E66DC">
            <w:pPr>
              <w:spacing w:after="0"/>
              <w:contextualSpacing/>
              <w:jc w:val="center"/>
              <w:rPr>
                <w:rFonts w:ascii="Calibri" w:hAnsi="Calibri" w:cs="Calibri"/>
                <w:b/>
                <w:bCs/>
                <w:color w:val="000000"/>
                <w:sz w:val="18"/>
                <w:szCs w:val="18"/>
              </w:rPr>
            </w:pPr>
          </w:p>
        </w:tc>
        <w:tc>
          <w:tcPr>
            <w:tcW w:w="1614" w:type="dxa"/>
            <w:vMerge/>
            <w:shd w:val="clear" w:color="auto" w:fill="D9D9D9" w:themeFill="background1" w:themeFillShade="D9"/>
            <w:vAlign w:val="center"/>
          </w:tcPr>
          <w:p w14:paraId="7B0D93B3" w14:textId="77777777" w:rsidR="00E20938" w:rsidRDefault="00E20938" w:rsidP="004E66DC">
            <w:pPr>
              <w:spacing w:after="0"/>
              <w:contextualSpacing/>
              <w:jc w:val="center"/>
              <w:rPr>
                <w:rFonts w:ascii="Calibri" w:hAnsi="Calibri" w:cs="Calibri"/>
                <w:b/>
                <w:bCs/>
                <w:color w:val="000000"/>
                <w:sz w:val="18"/>
                <w:szCs w:val="18"/>
              </w:rPr>
            </w:pPr>
          </w:p>
        </w:tc>
        <w:tc>
          <w:tcPr>
            <w:tcW w:w="1710" w:type="dxa"/>
            <w:vMerge/>
            <w:shd w:val="clear" w:color="auto" w:fill="D9D9D9" w:themeFill="background1" w:themeFillShade="D9"/>
            <w:vAlign w:val="center"/>
          </w:tcPr>
          <w:p w14:paraId="52E83821" w14:textId="77777777" w:rsidR="00E20938" w:rsidRPr="00694143" w:rsidRDefault="00E20938" w:rsidP="004E66DC">
            <w:pPr>
              <w:spacing w:after="0"/>
              <w:contextualSpacing/>
              <w:jc w:val="center"/>
              <w:rPr>
                <w:rFonts w:ascii="Calibri" w:hAnsi="Calibri" w:cs="Calibri"/>
                <w:b/>
                <w:bCs/>
                <w:color w:val="000000"/>
                <w:sz w:val="18"/>
                <w:szCs w:val="18"/>
              </w:rPr>
            </w:pPr>
          </w:p>
        </w:tc>
        <w:tc>
          <w:tcPr>
            <w:tcW w:w="1047" w:type="dxa"/>
            <w:shd w:val="clear" w:color="auto" w:fill="D9D9D9" w:themeFill="background1" w:themeFillShade="D9"/>
            <w:vAlign w:val="center"/>
          </w:tcPr>
          <w:p w14:paraId="31BE3ECD" w14:textId="72A6FC8E" w:rsidR="00E20938" w:rsidRDefault="00E20938" w:rsidP="000B40F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Impacted &amp; Benefited Residences</w:t>
            </w:r>
          </w:p>
        </w:tc>
        <w:tc>
          <w:tcPr>
            <w:tcW w:w="1080" w:type="dxa"/>
            <w:shd w:val="clear" w:color="auto" w:fill="D9D9D9" w:themeFill="background1" w:themeFillShade="D9"/>
            <w:vAlign w:val="center"/>
          </w:tcPr>
          <w:p w14:paraId="6A7C1F21" w14:textId="681FEDFB" w:rsidR="00E20938" w:rsidRDefault="00E20938" w:rsidP="000B40F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Benefited Residences</w:t>
            </w:r>
          </w:p>
        </w:tc>
        <w:tc>
          <w:tcPr>
            <w:tcW w:w="1080" w:type="dxa"/>
            <w:shd w:val="clear" w:color="auto" w:fill="D9D9D9" w:themeFill="background1" w:themeFillShade="D9"/>
            <w:vAlign w:val="center"/>
          </w:tcPr>
          <w:p w14:paraId="36C31AF7" w14:textId="1B5F064F" w:rsidR="00E20938" w:rsidRDefault="00E20938" w:rsidP="000B40F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Impacted &amp; Benefited SLUs (ER)</w:t>
            </w:r>
          </w:p>
        </w:tc>
        <w:tc>
          <w:tcPr>
            <w:tcW w:w="1080" w:type="dxa"/>
            <w:shd w:val="clear" w:color="auto" w:fill="D9D9D9" w:themeFill="background1" w:themeFillShade="D9"/>
            <w:vAlign w:val="center"/>
          </w:tcPr>
          <w:p w14:paraId="75EE57BC" w14:textId="226B0CE5" w:rsidR="00E20938" w:rsidRDefault="00E20938" w:rsidP="000B40F2">
            <w:pPr>
              <w:spacing w:after="0"/>
              <w:contextualSpacing/>
              <w:jc w:val="center"/>
              <w:rPr>
                <w:rFonts w:ascii="Calibri" w:hAnsi="Calibri" w:cs="Calibri"/>
                <w:b/>
                <w:bCs/>
                <w:color w:val="000000"/>
                <w:sz w:val="18"/>
                <w:szCs w:val="18"/>
              </w:rPr>
            </w:pPr>
            <w:r>
              <w:rPr>
                <w:rFonts w:ascii="Calibri" w:hAnsi="Calibri" w:cs="Calibri"/>
                <w:b/>
                <w:bCs/>
                <w:color w:val="000000"/>
                <w:sz w:val="18"/>
                <w:szCs w:val="18"/>
              </w:rPr>
              <w:t>Benefited SLUs (ER)</w:t>
            </w:r>
          </w:p>
        </w:tc>
        <w:tc>
          <w:tcPr>
            <w:tcW w:w="1467" w:type="dxa"/>
            <w:vMerge/>
            <w:shd w:val="clear" w:color="auto" w:fill="D9D9D9" w:themeFill="background1" w:themeFillShade="D9"/>
            <w:vAlign w:val="center"/>
          </w:tcPr>
          <w:p w14:paraId="53A8B79D" w14:textId="77777777" w:rsidR="00E20938" w:rsidRPr="00694143" w:rsidRDefault="00E20938" w:rsidP="004E66DC">
            <w:pPr>
              <w:spacing w:after="0"/>
              <w:contextualSpacing/>
              <w:jc w:val="center"/>
              <w:rPr>
                <w:rFonts w:ascii="Calibri" w:hAnsi="Calibri" w:cs="Calibri"/>
                <w:b/>
                <w:bCs/>
                <w:color w:val="000000"/>
                <w:sz w:val="18"/>
                <w:szCs w:val="18"/>
              </w:rPr>
            </w:pPr>
          </w:p>
        </w:tc>
        <w:tc>
          <w:tcPr>
            <w:tcW w:w="1530" w:type="dxa"/>
            <w:vMerge/>
            <w:shd w:val="clear" w:color="auto" w:fill="D9D9D9" w:themeFill="background1" w:themeFillShade="D9"/>
            <w:vAlign w:val="center"/>
          </w:tcPr>
          <w:p w14:paraId="0A98E6AB" w14:textId="77777777" w:rsidR="00E20938" w:rsidRPr="00694143" w:rsidRDefault="00E20938" w:rsidP="004E66DC">
            <w:pPr>
              <w:spacing w:after="0"/>
              <w:contextualSpacing/>
              <w:jc w:val="center"/>
              <w:rPr>
                <w:rFonts w:ascii="Calibri" w:hAnsi="Calibri" w:cs="Calibri"/>
                <w:b/>
                <w:bCs/>
                <w:color w:val="000000"/>
                <w:sz w:val="18"/>
                <w:szCs w:val="18"/>
              </w:rPr>
            </w:pPr>
          </w:p>
        </w:tc>
        <w:tc>
          <w:tcPr>
            <w:tcW w:w="1066" w:type="dxa"/>
            <w:vMerge/>
            <w:shd w:val="clear" w:color="auto" w:fill="D9D9D9" w:themeFill="background1" w:themeFillShade="D9"/>
            <w:vAlign w:val="center"/>
          </w:tcPr>
          <w:p w14:paraId="26D5DF6D" w14:textId="77777777" w:rsidR="00E20938" w:rsidRPr="00694143" w:rsidRDefault="00E20938" w:rsidP="004E66DC">
            <w:pPr>
              <w:spacing w:after="0"/>
              <w:contextualSpacing/>
              <w:jc w:val="center"/>
              <w:rPr>
                <w:rFonts w:ascii="Calibri" w:hAnsi="Calibri" w:cs="Calibri"/>
                <w:b/>
                <w:bCs/>
                <w:color w:val="000000"/>
                <w:sz w:val="18"/>
                <w:szCs w:val="18"/>
              </w:rPr>
            </w:pPr>
          </w:p>
        </w:tc>
        <w:tc>
          <w:tcPr>
            <w:tcW w:w="1173" w:type="dxa"/>
            <w:vMerge/>
            <w:shd w:val="clear" w:color="auto" w:fill="D9D9D9" w:themeFill="background1" w:themeFillShade="D9"/>
            <w:vAlign w:val="center"/>
          </w:tcPr>
          <w:p w14:paraId="75E92000" w14:textId="77777777" w:rsidR="00E20938" w:rsidRPr="00694143" w:rsidRDefault="00E20938" w:rsidP="004E66DC">
            <w:pPr>
              <w:spacing w:after="0"/>
              <w:contextualSpacing/>
              <w:jc w:val="center"/>
              <w:rPr>
                <w:rFonts w:ascii="Calibri" w:hAnsi="Calibri" w:cs="Calibri"/>
                <w:b/>
                <w:bCs/>
                <w:color w:val="000000"/>
                <w:sz w:val="18"/>
                <w:szCs w:val="18"/>
              </w:rPr>
            </w:pPr>
          </w:p>
        </w:tc>
      </w:tr>
      <w:tr w:rsidR="00E20938" w:rsidRPr="00694143" w14:paraId="784D3FAA" w14:textId="77777777" w:rsidTr="00205788">
        <w:trPr>
          <w:trHeight w:val="269"/>
          <w:jc w:val="center"/>
        </w:trPr>
        <w:tc>
          <w:tcPr>
            <w:tcW w:w="805" w:type="dxa"/>
            <w:vMerge w:val="restart"/>
            <w:shd w:val="clear" w:color="auto" w:fill="auto"/>
            <w:noWrap/>
            <w:vAlign w:val="center"/>
            <w:hideMark/>
          </w:tcPr>
          <w:p w14:paraId="32E50C2B" w14:textId="77777777" w:rsidR="00E20938" w:rsidRPr="00694143" w:rsidRDefault="00E20938" w:rsidP="00DC758A">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1</w:t>
            </w:r>
          </w:p>
        </w:tc>
        <w:tc>
          <w:tcPr>
            <w:tcW w:w="1440" w:type="dxa"/>
            <w:vMerge w:val="restart"/>
            <w:vAlign w:val="center"/>
          </w:tcPr>
          <w:p w14:paraId="54279D77" w14:textId="15A5E2B3" w:rsidR="00E20938" w:rsidRPr="00694143" w:rsidRDefault="00E20938" w:rsidP="00557455">
            <w:pPr>
              <w:spacing w:after="0"/>
              <w:contextualSpacing/>
              <w:jc w:val="left"/>
              <w:rPr>
                <w:rFonts w:ascii="Calibri" w:hAnsi="Calibri" w:cs="Calibri"/>
                <w:color w:val="000000"/>
                <w:sz w:val="18"/>
                <w:szCs w:val="18"/>
              </w:rPr>
            </w:pPr>
            <w:r>
              <w:rPr>
                <w:rFonts w:ascii="Calibri" w:hAnsi="Calibri" w:cs="Calibri"/>
                <w:color w:val="000000"/>
                <w:sz w:val="18"/>
                <w:szCs w:val="18"/>
              </w:rPr>
              <w:t>ABC Neighborhood, ABC Daycare</w:t>
            </w:r>
          </w:p>
        </w:tc>
        <w:tc>
          <w:tcPr>
            <w:tcW w:w="900" w:type="dxa"/>
            <w:shd w:val="clear" w:color="auto" w:fill="auto"/>
            <w:noWrap/>
            <w:vAlign w:val="center"/>
            <w:hideMark/>
          </w:tcPr>
          <w:p w14:paraId="18109BB3" w14:textId="5F6FD1AB" w:rsidR="00E20938" w:rsidRPr="00694143" w:rsidRDefault="00F411AF" w:rsidP="00E20938">
            <w:pPr>
              <w:spacing w:after="0"/>
              <w:contextualSpacing/>
              <w:jc w:val="left"/>
              <w:rPr>
                <w:rFonts w:ascii="Calibri" w:hAnsi="Calibri" w:cs="Calibri"/>
                <w:color w:val="000000"/>
                <w:sz w:val="18"/>
                <w:szCs w:val="18"/>
              </w:rPr>
            </w:pPr>
            <w:r>
              <w:rPr>
                <w:rFonts w:ascii="Calibri" w:hAnsi="Calibri" w:cs="Calibri"/>
                <w:color w:val="000000"/>
                <w:sz w:val="18"/>
                <w:szCs w:val="18"/>
              </w:rPr>
              <w:t>ROW</w:t>
            </w:r>
          </w:p>
        </w:tc>
        <w:tc>
          <w:tcPr>
            <w:tcW w:w="1052" w:type="dxa"/>
            <w:shd w:val="clear" w:color="auto" w:fill="auto"/>
            <w:noWrap/>
            <w:vAlign w:val="center"/>
            <w:hideMark/>
          </w:tcPr>
          <w:p w14:paraId="5031DFD8" w14:textId="32DA5147"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22</w:t>
            </w:r>
          </w:p>
        </w:tc>
        <w:tc>
          <w:tcPr>
            <w:tcW w:w="1039" w:type="dxa"/>
            <w:shd w:val="clear" w:color="auto" w:fill="auto"/>
            <w:noWrap/>
            <w:vAlign w:val="center"/>
            <w:hideMark/>
          </w:tcPr>
          <w:p w14:paraId="246535B1" w14:textId="02162F8E"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2,102</w:t>
            </w:r>
          </w:p>
        </w:tc>
        <w:tc>
          <w:tcPr>
            <w:tcW w:w="1614" w:type="dxa"/>
            <w:vMerge w:val="restart"/>
            <w:shd w:val="clear" w:color="auto" w:fill="auto"/>
            <w:noWrap/>
            <w:vAlign w:val="center"/>
          </w:tcPr>
          <w:p w14:paraId="59C98112" w14:textId="33E82222" w:rsidR="00E20938" w:rsidRPr="00694143" w:rsidRDefault="00F411AF" w:rsidP="003C1148">
            <w:pPr>
              <w:spacing w:after="0"/>
              <w:contextualSpacing/>
              <w:jc w:val="right"/>
              <w:rPr>
                <w:rFonts w:ascii="Calibri" w:hAnsi="Calibri" w:cs="Calibri"/>
                <w:color w:val="000000"/>
                <w:sz w:val="18"/>
                <w:szCs w:val="18"/>
              </w:rPr>
            </w:pPr>
            <w:r>
              <w:rPr>
                <w:rFonts w:ascii="Calibri" w:hAnsi="Calibri" w:cs="Calibri"/>
                <w:color w:val="000000"/>
                <w:sz w:val="18"/>
                <w:szCs w:val="18"/>
              </w:rPr>
              <w:t>$1,551,480</w:t>
            </w:r>
          </w:p>
        </w:tc>
        <w:tc>
          <w:tcPr>
            <w:tcW w:w="1710" w:type="dxa"/>
            <w:vMerge w:val="restart"/>
            <w:shd w:val="clear" w:color="auto" w:fill="auto"/>
            <w:noWrap/>
            <w:vAlign w:val="center"/>
          </w:tcPr>
          <w:p w14:paraId="22696B1B" w14:textId="7AD1473E" w:rsidR="00E20938" w:rsidRPr="00694143" w:rsidRDefault="00E20938" w:rsidP="00F411AF">
            <w:pPr>
              <w:spacing w:after="0"/>
              <w:contextualSpacing/>
              <w:jc w:val="center"/>
              <w:rPr>
                <w:rFonts w:ascii="Calibri" w:hAnsi="Calibri" w:cs="Calibri"/>
                <w:color w:val="000000"/>
                <w:sz w:val="18"/>
                <w:szCs w:val="18"/>
              </w:rPr>
            </w:pPr>
          </w:p>
        </w:tc>
        <w:tc>
          <w:tcPr>
            <w:tcW w:w="1047" w:type="dxa"/>
            <w:vMerge w:val="restart"/>
            <w:vAlign w:val="center"/>
          </w:tcPr>
          <w:p w14:paraId="189D106B" w14:textId="3D1B3481"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36</w:t>
            </w:r>
          </w:p>
        </w:tc>
        <w:tc>
          <w:tcPr>
            <w:tcW w:w="1080" w:type="dxa"/>
            <w:vMerge w:val="restart"/>
            <w:vAlign w:val="center"/>
          </w:tcPr>
          <w:p w14:paraId="5F59E54A" w14:textId="0F4B55F1"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36</w:t>
            </w:r>
          </w:p>
        </w:tc>
        <w:tc>
          <w:tcPr>
            <w:tcW w:w="1080" w:type="dxa"/>
            <w:vMerge w:val="restart"/>
            <w:vAlign w:val="center"/>
          </w:tcPr>
          <w:p w14:paraId="09F516B9" w14:textId="71585B77"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80" w:type="dxa"/>
            <w:vMerge w:val="restart"/>
            <w:vAlign w:val="center"/>
          </w:tcPr>
          <w:p w14:paraId="1F2247C7" w14:textId="23BE515F"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vMerge w:val="restart"/>
            <w:shd w:val="clear" w:color="auto" w:fill="auto"/>
            <w:noWrap/>
            <w:vAlign w:val="center"/>
          </w:tcPr>
          <w:p w14:paraId="6473C2A7" w14:textId="2E8E6C32"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37</w:t>
            </w:r>
          </w:p>
        </w:tc>
        <w:tc>
          <w:tcPr>
            <w:tcW w:w="1530" w:type="dxa"/>
            <w:vMerge w:val="restart"/>
            <w:vAlign w:val="center"/>
          </w:tcPr>
          <w:p w14:paraId="47FF6645" w14:textId="22B5B931"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37</w:t>
            </w:r>
          </w:p>
        </w:tc>
        <w:tc>
          <w:tcPr>
            <w:tcW w:w="1066" w:type="dxa"/>
            <w:vMerge w:val="restart"/>
            <w:shd w:val="clear" w:color="auto" w:fill="auto"/>
            <w:noWrap/>
            <w:vAlign w:val="center"/>
          </w:tcPr>
          <w:p w14:paraId="73D2BFF8" w14:textId="3B324DB2" w:rsidR="00E20938" w:rsidRPr="00694143" w:rsidRDefault="00F411AF" w:rsidP="003C1148">
            <w:pPr>
              <w:spacing w:after="0"/>
              <w:contextualSpacing/>
              <w:jc w:val="right"/>
              <w:rPr>
                <w:rFonts w:ascii="Calibri" w:hAnsi="Calibri" w:cs="Calibri"/>
                <w:color w:val="000000"/>
                <w:sz w:val="18"/>
                <w:szCs w:val="18"/>
              </w:rPr>
            </w:pPr>
            <w:r>
              <w:rPr>
                <w:rFonts w:ascii="Calibri" w:hAnsi="Calibri" w:cs="Calibri"/>
                <w:color w:val="000000"/>
                <w:sz w:val="18"/>
                <w:szCs w:val="18"/>
              </w:rPr>
              <w:t>$36,940</w:t>
            </w:r>
          </w:p>
        </w:tc>
        <w:tc>
          <w:tcPr>
            <w:tcW w:w="1173" w:type="dxa"/>
            <w:vMerge w:val="restart"/>
            <w:shd w:val="clear" w:color="auto" w:fill="auto"/>
            <w:noWrap/>
            <w:vAlign w:val="center"/>
          </w:tcPr>
          <w:p w14:paraId="771B95C3" w14:textId="06B28E40"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Yes</w:t>
            </w:r>
          </w:p>
        </w:tc>
      </w:tr>
      <w:tr w:rsidR="00E20938" w:rsidRPr="00694143" w14:paraId="2215DEF2" w14:textId="77777777" w:rsidTr="00205788">
        <w:trPr>
          <w:trHeight w:val="20"/>
          <w:jc w:val="center"/>
        </w:trPr>
        <w:tc>
          <w:tcPr>
            <w:tcW w:w="805" w:type="dxa"/>
            <w:vMerge/>
            <w:shd w:val="clear" w:color="auto" w:fill="auto"/>
            <w:vAlign w:val="center"/>
            <w:hideMark/>
          </w:tcPr>
          <w:p w14:paraId="46905744" w14:textId="77777777" w:rsidR="00E20938" w:rsidRPr="00694143" w:rsidRDefault="00E20938" w:rsidP="00DC758A">
            <w:pPr>
              <w:spacing w:after="0"/>
              <w:contextualSpacing/>
              <w:jc w:val="left"/>
              <w:rPr>
                <w:rFonts w:ascii="Calibri" w:hAnsi="Calibri" w:cs="Calibri"/>
                <w:color w:val="000000"/>
                <w:sz w:val="18"/>
                <w:szCs w:val="18"/>
              </w:rPr>
            </w:pPr>
          </w:p>
        </w:tc>
        <w:tc>
          <w:tcPr>
            <w:tcW w:w="1440" w:type="dxa"/>
            <w:vMerge/>
            <w:vAlign w:val="center"/>
          </w:tcPr>
          <w:p w14:paraId="7BCFF291" w14:textId="77777777" w:rsidR="00E20938" w:rsidRPr="00694143" w:rsidRDefault="00E20938" w:rsidP="00557455">
            <w:pPr>
              <w:spacing w:after="0"/>
              <w:contextualSpacing/>
              <w:jc w:val="left"/>
              <w:rPr>
                <w:rFonts w:ascii="Calibri" w:hAnsi="Calibri" w:cs="Calibri"/>
                <w:color w:val="000000"/>
                <w:sz w:val="18"/>
                <w:szCs w:val="18"/>
              </w:rPr>
            </w:pPr>
          </w:p>
        </w:tc>
        <w:tc>
          <w:tcPr>
            <w:tcW w:w="900" w:type="dxa"/>
            <w:shd w:val="clear" w:color="auto" w:fill="auto"/>
            <w:noWrap/>
            <w:vAlign w:val="center"/>
            <w:hideMark/>
          </w:tcPr>
          <w:p w14:paraId="2A70A4F2" w14:textId="369E211D" w:rsidR="00E20938" w:rsidRPr="00694143" w:rsidRDefault="00E20938" w:rsidP="00E20938">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w:t>
            </w:r>
            <w:r w:rsidR="00F411AF">
              <w:rPr>
                <w:rFonts w:ascii="Calibri" w:hAnsi="Calibri" w:cs="Calibri"/>
                <w:color w:val="000000"/>
                <w:sz w:val="18"/>
                <w:szCs w:val="18"/>
              </w:rPr>
              <w:t>houlder</w:t>
            </w:r>
          </w:p>
        </w:tc>
        <w:tc>
          <w:tcPr>
            <w:tcW w:w="1052" w:type="dxa"/>
            <w:shd w:val="clear" w:color="auto" w:fill="auto"/>
            <w:noWrap/>
            <w:vAlign w:val="center"/>
            <w:hideMark/>
          </w:tcPr>
          <w:p w14:paraId="3E749834" w14:textId="24485BF4"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1039" w:type="dxa"/>
            <w:shd w:val="clear" w:color="auto" w:fill="auto"/>
            <w:noWrap/>
            <w:vAlign w:val="center"/>
            <w:hideMark/>
          </w:tcPr>
          <w:p w14:paraId="19FFD6E3" w14:textId="12CB8074"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684</w:t>
            </w:r>
          </w:p>
        </w:tc>
        <w:tc>
          <w:tcPr>
            <w:tcW w:w="1614" w:type="dxa"/>
            <w:vMerge/>
            <w:shd w:val="clear" w:color="auto" w:fill="auto"/>
            <w:vAlign w:val="center"/>
          </w:tcPr>
          <w:p w14:paraId="06E38DB2" w14:textId="77777777" w:rsidR="00E20938" w:rsidRPr="00694143" w:rsidRDefault="00E20938" w:rsidP="00205788">
            <w:pPr>
              <w:spacing w:after="0"/>
              <w:contextualSpacing/>
              <w:jc w:val="right"/>
              <w:rPr>
                <w:rFonts w:ascii="Calibri" w:hAnsi="Calibri" w:cs="Calibri"/>
                <w:color w:val="000000"/>
                <w:sz w:val="18"/>
                <w:szCs w:val="18"/>
              </w:rPr>
            </w:pPr>
          </w:p>
        </w:tc>
        <w:tc>
          <w:tcPr>
            <w:tcW w:w="1710" w:type="dxa"/>
            <w:vMerge/>
            <w:shd w:val="clear" w:color="auto" w:fill="auto"/>
            <w:vAlign w:val="center"/>
          </w:tcPr>
          <w:p w14:paraId="62BFA739" w14:textId="77777777" w:rsidR="00E20938" w:rsidRPr="00694143" w:rsidRDefault="00E20938" w:rsidP="00F411AF">
            <w:pPr>
              <w:spacing w:after="0"/>
              <w:contextualSpacing/>
              <w:jc w:val="center"/>
              <w:rPr>
                <w:rFonts w:ascii="Calibri" w:hAnsi="Calibri" w:cs="Calibri"/>
                <w:color w:val="000000"/>
                <w:sz w:val="18"/>
                <w:szCs w:val="18"/>
              </w:rPr>
            </w:pPr>
          </w:p>
        </w:tc>
        <w:tc>
          <w:tcPr>
            <w:tcW w:w="1047" w:type="dxa"/>
            <w:vMerge/>
            <w:vAlign w:val="center"/>
          </w:tcPr>
          <w:p w14:paraId="746B17C6" w14:textId="77777777" w:rsidR="00E20938" w:rsidRPr="00694143" w:rsidRDefault="00E20938" w:rsidP="00F411AF">
            <w:pPr>
              <w:spacing w:after="0"/>
              <w:contextualSpacing/>
              <w:jc w:val="center"/>
              <w:rPr>
                <w:rFonts w:ascii="Calibri" w:hAnsi="Calibri" w:cs="Calibri"/>
                <w:color w:val="000000"/>
                <w:sz w:val="18"/>
                <w:szCs w:val="18"/>
              </w:rPr>
            </w:pPr>
          </w:p>
        </w:tc>
        <w:tc>
          <w:tcPr>
            <w:tcW w:w="1080" w:type="dxa"/>
            <w:vMerge/>
            <w:vAlign w:val="center"/>
          </w:tcPr>
          <w:p w14:paraId="1A062684" w14:textId="77777777" w:rsidR="00E20938" w:rsidRPr="00694143" w:rsidRDefault="00E20938" w:rsidP="00F411AF">
            <w:pPr>
              <w:spacing w:after="0"/>
              <w:contextualSpacing/>
              <w:jc w:val="center"/>
              <w:rPr>
                <w:rFonts w:ascii="Calibri" w:hAnsi="Calibri" w:cs="Calibri"/>
                <w:color w:val="000000"/>
                <w:sz w:val="18"/>
                <w:szCs w:val="18"/>
              </w:rPr>
            </w:pPr>
          </w:p>
        </w:tc>
        <w:tc>
          <w:tcPr>
            <w:tcW w:w="1080" w:type="dxa"/>
            <w:vMerge/>
            <w:vAlign w:val="center"/>
          </w:tcPr>
          <w:p w14:paraId="23A1E33C" w14:textId="16BE350E" w:rsidR="00E20938" w:rsidRPr="00694143" w:rsidRDefault="00E20938" w:rsidP="00F411AF">
            <w:pPr>
              <w:spacing w:after="0"/>
              <w:contextualSpacing/>
              <w:jc w:val="center"/>
              <w:rPr>
                <w:rFonts w:ascii="Calibri" w:hAnsi="Calibri" w:cs="Calibri"/>
                <w:color w:val="000000"/>
                <w:sz w:val="18"/>
                <w:szCs w:val="18"/>
              </w:rPr>
            </w:pPr>
          </w:p>
        </w:tc>
        <w:tc>
          <w:tcPr>
            <w:tcW w:w="1080" w:type="dxa"/>
            <w:vMerge/>
            <w:vAlign w:val="center"/>
          </w:tcPr>
          <w:p w14:paraId="03226212" w14:textId="1A755DF3" w:rsidR="00E20938" w:rsidRPr="00694143" w:rsidRDefault="00E20938" w:rsidP="00F411AF">
            <w:pPr>
              <w:spacing w:after="0"/>
              <w:contextualSpacing/>
              <w:jc w:val="center"/>
              <w:rPr>
                <w:rFonts w:ascii="Calibri" w:hAnsi="Calibri" w:cs="Calibri"/>
                <w:color w:val="000000"/>
                <w:sz w:val="18"/>
                <w:szCs w:val="18"/>
              </w:rPr>
            </w:pPr>
          </w:p>
        </w:tc>
        <w:tc>
          <w:tcPr>
            <w:tcW w:w="1467" w:type="dxa"/>
            <w:vMerge/>
            <w:shd w:val="clear" w:color="auto" w:fill="auto"/>
            <w:vAlign w:val="center"/>
          </w:tcPr>
          <w:p w14:paraId="510AB7A2" w14:textId="012853C5" w:rsidR="00E20938" w:rsidRPr="00694143" w:rsidRDefault="00E20938" w:rsidP="00F411AF">
            <w:pPr>
              <w:spacing w:after="0"/>
              <w:contextualSpacing/>
              <w:jc w:val="center"/>
              <w:rPr>
                <w:rFonts w:ascii="Calibri" w:hAnsi="Calibri" w:cs="Calibri"/>
                <w:color w:val="000000"/>
                <w:sz w:val="18"/>
                <w:szCs w:val="18"/>
              </w:rPr>
            </w:pPr>
          </w:p>
        </w:tc>
        <w:tc>
          <w:tcPr>
            <w:tcW w:w="1530" w:type="dxa"/>
            <w:vMerge/>
            <w:vAlign w:val="center"/>
          </w:tcPr>
          <w:p w14:paraId="2333AA01" w14:textId="77777777" w:rsidR="00E20938" w:rsidRPr="00694143" w:rsidRDefault="00E20938" w:rsidP="00F411AF">
            <w:pPr>
              <w:spacing w:after="0"/>
              <w:contextualSpacing/>
              <w:jc w:val="center"/>
              <w:rPr>
                <w:rFonts w:ascii="Calibri" w:hAnsi="Calibri" w:cs="Calibri"/>
                <w:color w:val="000000"/>
                <w:sz w:val="18"/>
                <w:szCs w:val="18"/>
              </w:rPr>
            </w:pPr>
          </w:p>
        </w:tc>
        <w:tc>
          <w:tcPr>
            <w:tcW w:w="1066" w:type="dxa"/>
            <w:vMerge/>
            <w:shd w:val="clear" w:color="auto" w:fill="auto"/>
            <w:vAlign w:val="center"/>
          </w:tcPr>
          <w:p w14:paraId="6CA464C8" w14:textId="77777777" w:rsidR="00E20938" w:rsidRPr="00694143" w:rsidRDefault="00E20938" w:rsidP="00205788">
            <w:pPr>
              <w:spacing w:after="0"/>
              <w:contextualSpacing/>
              <w:jc w:val="right"/>
              <w:rPr>
                <w:rFonts w:ascii="Calibri" w:hAnsi="Calibri" w:cs="Calibri"/>
                <w:color w:val="000000"/>
                <w:sz w:val="18"/>
                <w:szCs w:val="18"/>
              </w:rPr>
            </w:pPr>
          </w:p>
        </w:tc>
        <w:tc>
          <w:tcPr>
            <w:tcW w:w="1173" w:type="dxa"/>
            <w:vMerge/>
            <w:shd w:val="clear" w:color="auto" w:fill="auto"/>
            <w:vAlign w:val="center"/>
          </w:tcPr>
          <w:p w14:paraId="79BB50C0" w14:textId="77777777" w:rsidR="00E20938" w:rsidRPr="00694143" w:rsidRDefault="00E20938" w:rsidP="00F411AF">
            <w:pPr>
              <w:spacing w:after="0"/>
              <w:contextualSpacing/>
              <w:jc w:val="center"/>
              <w:rPr>
                <w:rFonts w:ascii="Calibri" w:hAnsi="Calibri" w:cs="Calibri"/>
                <w:color w:val="000000"/>
                <w:sz w:val="18"/>
                <w:szCs w:val="18"/>
              </w:rPr>
            </w:pPr>
          </w:p>
        </w:tc>
      </w:tr>
      <w:tr w:rsidR="00E20938" w:rsidRPr="00694143" w14:paraId="4CA2CCE4" w14:textId="77777777" w:rsidTr="00205788">
        <w:trPr>
          <w:trHeight w:val="20"/>
          <w:jc w:val="center"/>
        </w:trPr>
        <w:tc>
          <w:tcPr>
            <w:tcW w:w="805" w:type="dxa"/>
            <w:vMerge w:val="restart"/>
            <w:shd w:val="clear" w:color="auto" w:fill="auto"/>
            <w:noWrap/>
            <w:vAlign w:val="center"/>
            <w:hideMark/>
          </w:tcPr>
          <w:p w14:paraId="3C16B3DE" w14:textId="77777777" w:rsidR="00E20938" w:rsidRPr="00694143" w:rsidRDefault="00E20938" w:rsidP="00DC758A">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2</w:t>
            </w:r>
          </w:p>
        </w:tc>
        <w:tc>
          <w:tcPr>
            <w:tcW w:w="1440" w:type="dxa"/>
            <w:vMerge w:val="restart"/>
            <w:vAlign w:val="center"/>
          </w:tcPr>
          <w:p w14:paraId="64E1C551" w14:textId="6D398D76" w:rsidR="00E20938" w:rsidRPr="00694143" w:rsidRDefault="00E20938" w:rsidP="00557455">
            <w:pPr>
              <w:spacing w:after="0"/>
              <w:contextualSpacing/>
              <w:jc w:val="left"/>
              <w:rPr>
                <w:rFonts w:ascii="Calibri" w:hAnsi="Calibri" w:cs="Calibri"/>
                <w:color w:val="000000"/>
                <w:sz w:val="18"/>
                <w:szCs w:val="18"/>
              </w:rPr>
            </w:pPr>
            <w:r>
              <w:rPr>
                <w:rFonts w:ascii="Calibri" w:hAnsi="Calibri" w:cs="Calibri"/>
                <w:color w:val="000000"/>
                <w:sz w:val="18"/>
                <w:szCs w:val="18"/>
              </w:rPr>
              <w:t>XYZ Neighborhood, XYZ School</w:t>
            </w:r>
          </w:p>
        </w:tc>
        <w:tc>
          <w:tcPr>
            <w:tcW w:w="900" w:type="dxa"/>
            <w:shd w:val="clear" w:color="auto" w:fill="auto"/>
            <w:noWrap/>
            <w:vAlign w:val="center"/>
            <w:hideMark/>
          </w:tcPr>
          <w:p w14:paraId="4DFF3034" w14:textId="73998DCC" w:rsidR="00E20938" w:rsidRPr="00694143" w:rsidRDefault="00E20938" w:rsidP="00E20938">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Shoulder</w:t>
            </w:r>
          </w:p>
        </w:tc>
        <w:tc>
          <w:tcPr>
            <w:tcW w:w="1052" w:type="dxa"/>
            <w:shd w:val="clear" w:color="auto" w:fill="auto"/>
            <w:noWrap/>
            <w:vAlign w:val="center"/>
            <w:hideMark/>
          </w:tcPr>
          <w:p w14:paraId="51E90B96" w14:textId="3F7C05CE"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14</w:t>
            </w:r>
          </w:p>
        </w:tc>
        <w:tc>
          <w:tcPr>
            <w:tcW w:w="1039" w:type="dxa"/>
            <w:shd w:val="clear" w:color="auto" w:fill="auto"/>
            <w:noWrap/>
            <w:vAlign w:val="center"/>
            <w:hideMark/>
          </w:tcPr>
          <w:p w14:paraId="746E6B61" w14:textId="2D428951"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1,573</w:t>
            </w:r>
          </w:p>
        </w:tc>
        <w:tc>
          <w:tcPr>
            <w:tcW w:w="1614" w:type="dxa"/>
            <w:vMerge w:val="restart"/>
            <w:shd w:val="clear" w:color="auto" w:fill="auto"/>
            <w:noWrap/>
            <w:vAlign w:val="center"/>
          </w:tcPr>
          <w:p w14:paraId="4B1A6C09" w14:textId="6F5298ED" w:rsidR="00E20938" w:rsidRPr="00694143" w:rsidRDefault="003C1148" w:rsidP="003C1148">
            <w:pPr>
              <w:spacing w:after="0"/>
              <w:contextualSpacing/>
              <w:jc w:val="right"/>
              <w:rPr>
                <w:rFonts w:ascii="Calibri" w:hAnsi="Calibri" w:cs="Calibri"/>
                <w:color w:val="000000"/>
                <w:sz w:val="18"/>
                <w:szCs w:val="18"/>
              </w:rPr>
            </w:pPr>
            <w:r>
              <w:rPr>
                <w:rFonts w:ascii="Calibri" w:hAnsi="Calibri" w:cs="Calibri"/>
                <w:color w:val="000000"/>
                <w:sz w:val="18"/>
                <w:szCs w:val="18"/>
              </w:rPr>
              <w:t>$708,660</w:t>
            </w:r>
          </w:p>
        </w:tc>
        <w:tc>
          <w:tcPr>
            <w:tcW w:w="1710" w:type="dxa"/>
            <w:vMerge w:val="restart"/>
            <w:shd w:val="clear" w:color="auto" w:fill="auto"/>
            <w:noWrap/>
            <w:vAlign w:val="center"/>
          </w:tcPr>
          <w:p w14:paraId="4FAF8297" w14:textId="77777777" w:rsidR="00E20938" w:rsidRPr="00694143" w:rsidRDefault="00E20938" w:rsidP="003C1148">
            <w:pPr>
              <w:spacing w:after="0"/>
              <w:contextualSpacing/>
              <w:jc w:val="center"/>
              <w:rPr>
                <w:rFonts w:ascii="Calibri" w:hAnsi="Calibri" w:cs="Calibri"/>
                <w:color w:val="000000"/>
                <w:sz w:val="18"/>
                <w:szCs w:val="18"/>
              </w:rPr>
            </w:pPr>
          </w:p>
        </w:tc>
        <w:tc>
          <w:tcPr>
            <w:tcW w:w="1047" w:type="dxa"/>
            <w:vMerge w:val="restart"/>
            <w:vAlign w:val="center"/>
          </w:tcPr>
          <w:p w14:paraId="6BDAA6C2" w14:textId="753BBB93"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20</w:t>
            </w:r>
          </w:p>
        </w:tc>
        <w:tc>
          <w:tcPr>
            <w:tcW w:w="1080" w:type="dxa"/>
            <w:vMerge w:val="restart"/>
            <w:vAlign w:val="center"/>
          </w:tcPr>
          <w:p w14:paraId="1CA04088" w14:textId="7C94D653"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25</w:t>
            </w:r>
          </w:p>
        </w:tc>
        <w:tc>
          <w:tcPr>
            <w:tcW w:w="1080" w:type="dxa"/>
            <w:vMerge w:val="restart"/>
            <w:vAlign w:val="center"/>
          </w:tcPr>
          <w:p w14:paraId="0760C68D" w14:textId="2B9469BE"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80" w:type="dxa"/>
            <w:vMerge w:val="restart"/>
            <w:vAlign w:val="center"/>
          </w:tcPr>
          <w:p w14:paraId="2D5C4B0F" w14:textId="2943234F"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vMerge w:val="restart"/>
            <w:shd w:val="clear" w:color="auto" w:fill="auto"/>
            <w:noWrap/>
            <w:vAlign w:val="center"/>
          </w:tcPr>
          <w:p w14:paraId="2142559A" w14:textId="47EE314E"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26</w:t>
            </w:r>
          </w:p>
        </w:tc>
        <w:tc>
          <w:tcPr>
            <w:tcW w:w="1530" w:type="dxa"/>
            <w:vMerge w:val="restart"/>
            <w:vAlign w:val="center"/>
          </w:tcPr>
          <w:p w14:paraId="08DACA24" w14:textId="41B89DC5"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26</w:t>
            </w:r>
          </w:p>
        </w:tc>
        <w:tc>
          <w:tcPr>
            <w:tcW w:w="1066" w:type="dxa"/>
            <w:vMerge w:val="restart"/>
            <w:shd w:val="clear" w:color="auto" w:fill="auto"/>
            <w:noWrap/>
            <w:vAlign w:val="center"/>
          </w:tcPr>
          <w:p w14:paraId="032FE0F5" w14:textId="37FC23DF" w:rsidR="00E20938" w:rsidRPr="00694143" w:rsidRDefault="003C1148" w:rsidP="003C1148">
            <w:pPr>
              <w:spacing w:after="0"/>
              <w:contextualSpacing/>
              <w:jc w:val="right"/>
              <w:rPr>
                <w:rFonts w:ascii="Calibri" w:hAnsi="Calibri" w:cs="Calibri"/>
                <w:color w:val="000000"/>
                <w:sz w:val="18"/>
                <w:szCs w:val="18"/>
              </w:rPr>
            </w:pPr>
            <w:r>
              <w:rPr>
                <w:rFonts w:ascii="Calibri" w:hAnsi="Calibri" w:cs="Calibri"/>
                <w:color w:val="000000"/>
                <w:sz w:val="18"/>
                <w:szCs w:val="18"/>
              </w:rPr>
              <w:t>$35,433</w:t>
            </w:r>
          </w:p>
        </w:tc>
        <w:tc>
          <w:tcPr>
            <w:tcW w:w="1173" w:type="dxa"/>
            <w:vMerge w:val="restart"/>
            <w:shd w:val="clear" w:color="auto" w:fill="auto"/>
            <w:noWrap/>
            <w:vAlign w:val="center"/>
          </w:tcPr>
          <w:p w14:paraId="5ED5D6EB" w14:textId="557B19B1"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Yes</w:t>
            </w:r>
          </w:p>
        </w:tc>
      </w:tr>
      <w:tr w:rsidR="00E20938" w:rsidRPr="00694143" w14:paraId="25D922C8" w14:textId="77777777" w:rsidTr="00205788">
        <w:trPr>
          <w:trHeight w:val="20"/>
          <w:jc w:val="center"/>
        </w:trPr>
        <w:tc>
          <w:tcPr>
            <w:tcW w:w="805" w:type="dxa"/>
            <w:vMerge/>
            <w:shd w:val="clear" w:color="auto" w:fill="auto"/>
            <w:vAlign w:val="center"/>
            <w:hideMark/>
          </w:tcPr>
          <w:p w14:paraId="1C9B174E" w14:textId="77777777" w:rsidR="00E20938" w:rsidRPr="00694143" w:rsidRDefault="00E20938" w:rsidP="00DC758A">
            <w:pPr>
              <w:spacing w:after="0"/>
              <w:contextualSpacing/>
              <w:jc w:val="left"/>
              <w:rPr>
                <w:rFonts w:ascii="Calibri" w:hAnsi="Calibri" w:cs="Calibri"/>
                <w:color w:val="000000"/>
                <w:sz w:val="18"/>
                <w:szCs w:val="18"/>
              </w:rPr>
            </w:pPr>
          </w:p>
        </w:tc>
        <w:tc>
          <w:tcPr>
            <w:tcW w:w="1440" w:type="dxa"/>
            <w:vMerge/>
            <w:vAlign w:val="center"/>
          </w:tcPr>
          <w:p w14:paraId="08E9074F" w14:textId="77777777" w:rsidR="00E20938" w:rsidRPr="00694143" w:rsidRDefault="00E20938" w:rsidP="00557455">
            <w:pPr>
              <w:spacing w:after="0"/>
              <w:contextualSpacing/>
              <w:jc w:val="left"/>
              <w:rPr>
                <w:rFonts w:ascii="Calibri" w:hAnsi="Calibri" w:cs="Calibri"/>
                <w:color w:val="000000"/>
                <w:sz w:val="18"/>
                <w:szCs w:val="18"/>
              </w:rPr>
            </w:pPr>
          </w:p>
        </w:tc>
        <w:tc>
          <w:tcPr>
            <w:tcW w:w="900" w:type="dxa"/>
            <w:shd w:val="clear" w:color="auto" w:fill="auto"/>
            <w:noWrap/>
            <w:vAlign w:val="center"/>
            <w:hideMark/>
          </w:tcPr>
          <w:p w14:paraId="04D9C1F6" w14:textId="445B9828" w:rsidR="00E20938" w:rsidRPr="00694143" w:rsidRDefault="00E20938" w:rsidP="00E20938">
            <w:pPr>
              <w:spacing w:after="0"/>
              <w:contextualSpacing/>
              <w:jc w:val="left"/>
              <w:rPr>
                <w:rFonts w:ascii="Calibri" w:hAnsi="Calibri" w:cs="Calibri"/>
                <w:color w:val="000000"/>
                <w:sz w:val="18"/>
                <w:szCs w:val="18"/>
              </w:rPr>
            </w:pPr>
            <w:r w:rsidRPr="00694143">
              <w:rPr>
                <w:rFonts w:ascii="Calibri" w:hAnsi="Calibri" w:cs="Calibri"/>
                <w:color w:val="000000"/>
                <w:sz w:val="18"/>
                <w:szCs w:val="18"/>
              </w:rPr>
              <w:t>Structure</w:t>
            </w:r>
          </w:p>
        </w:tc>
        <w:tc>
          <w:tcPr>
            <w:tcW w:w="1052" w:type="dxa"/>
            <w:shd w:val="clear" w:color="auto" w:fill="auto"/>
            <w:noWrap/>
            <w:vAlign w:val="center"/>
            <w:hideMark/>
          </w:tcPr>
          <w:p w14:paraId="30F2BDCE" w14:textId="16C1FDB6"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8</w:t>
            </w:r>
          </w:p>
        </w:tc>
        <w:tc>
          <w:tcPr>
            <w:tcW w:w="1039" w:type="dxa"/>
            <w:shd w:val="clear" w:color="auto" w:fill="auto"/>
            <w:noWrap/>
            <w:vAlign w:val="center"/>
            <w:hideMark/>
          </w:tcPr>
          <w:p w14:paraId="6B684D98" w14:textId="520152CC" w:rsidR="00E20938" w:rsidRPr="00694143" w:rsidRDefault="003C1148" w:rsidP="003C1148">
            <w:pPr>
              <w:spacing w:after="0"/>
              <w:contextualSpacing/>
              <w:jc w:val="center"/>
              <w:rPr>
                <w:rFonts w:ascii="Calibri" w:hAnsi="Calibri" w:cs="Calibri"/>
                <w:color w:val="000000"/>
                <w:sz w:val="18"/>
                <w:szCs w:val="18"/>
              </w:rPr>
            </w:pPr>
            <w:r>
              <w:rPr>
                <w:rFonts w:ascii="Calibri" w:hAnsi="Calibri" w:cs="Calibri"/>
                <w:color w:val="000000"/>
                <w:sz w:val="18"/>
                <w:szCs w:val="18"/>
              </w:rPr>
              <w:t>200</w:t>
            </w:r>
          </w:p>
        </w:tc>
        <w:tc>
          <w:tcPr>
            <w:tcW w:w="1614" w:type="dxa"/>
            <w:vMerge/>
            <w:shd w:val="clear" w:color="auto" w:fill="auto"/>
            <w:vAlign w:val="center"/>
          </w:tcPr>
          <w:p w14:paraId="1B759E2E" w14:textId="77777777" w:rsidR="00E20938" w:rsidRPr="00694143" w:rsidRDefault="00E20938" w:rsidP="00205788">
            <w:pPr>
              <w:spacing w:after="0"/>
              <w:contextualSpacing/>
              <w:jc w:val="right"/>
              <w:rPr>
                <w:rFonts w:ascii="Calibri" w:hAnsi="Calibri" w:cs="Calibri"/>
                <w:color w:val="000000"/>
                <w:sz w:val="18"/>
                <w:szCs w:val="18"/>
              </w:rPr>
            </w:pPr>
          </w:p>
        </w:tc>
        <w:tc>
          <w:tcPr>
            <w:tcW w:w="1710" w:type="dxa"/>
            <w:vMerge/>
            <w:shd w:val="clear" w:color="auto" w:fill="auto"/>
            <w:vAlign w:val="center"/>
          </w:tcPr>
          <w:p w14:paraId="0A421C29" w14:textId="77777777" w:rsidR="00E20938" w:rsidRPr="00694143" w:rsidRDefault="00E20938" w:rsidP="00205788">
            <w:pPr>
              <w:spacing w:after="0"/>
              <w:contextualSpacing/>
              <w:jc w:val="center"/>
              <w:rPr>
                <w:rFonts w:ascii="Calibri" w:hAnsi="Calibri" w:cs="Calibri"/>
                <w:color w:val="000000"/>
                <w:sz w:val="18"/>
                <w:szCs w:val="18"/>
              </w:rPr>
            </w:pPr>
          </w:p>
        </w:tc>
        <w:tc>
          <w:tcPr>
            <w:tcW w:w="1047" w:type="dxa"/>
            <w:vMerge/>
            <w:vAlign w:val="center"/>
          </w:tcPr>
          <w:p w14:paraId="2A000B72" w14:textId="77777777" w:rsidR="00E20938" w:rsidRPr="00694143" w:rsidRDefault="00E20938" w:rsidP="00205788">
            <w:pPr>
              <w:spacing w:after="0"/>
              <w:contextualSpacing/>
              <w:jc w:val="center"/>
              <w:rPr>
                <w:rFonts w:ascii="Calibri" w:hAnsi="Calibri" w:cs="Calibri"/>
                <w:color w:val="000000"/>
                <w:sz w:val="18"/>
                <w:szCs w:val="18"/>
              </w:rPr>
            </w:pPr>
          </w:p>
        </w:tc>
        <w:tc>
          <w:tcPr>
            <w:tcW w:w="1080" w:type="dxa"/>
            <w:vMerge/>
            <w:vAlign w:val="center"/>
          </w:tcPr>
          <w:p w14:paraId="67F836E0" w14:textId="77777777" w:rsidR="00E20938" w:rsidRPr="00694143" w:rsidRDefault="00E20938" w:rsidP="00205788">
            <w:pPr>
              <w:spacing w:after="0"/>
              <w:contextualSpacing/>
              <w:jc w:val="center"/>
              <w:rPr>
                <w:rFonts w:ascii="Calibri" w:hAnsi="Calibri" w:cs="Calibri"/>
                <w:color w:val="000000"/>
                <w:sz w:val="18"/>
                <w:szCs w:val="18"/>
              </w:rPr>
            </w:pPr>
          </w:p>
        </w:tc>
        <w:tc>
          <w:tcPr>
            <w:tcW w:w="1080" w:type="dxa"/>
            <w:vMerge/>
            <w:vAlign w:val="center"/>
          </w:tcPr>
          <w:p w14:paraId="7471CEEB" w14:textId="4AD85315" w:rsidR="00E20938" w:rsidRPr="00694143" w:rsidRDefault="00E20938" w:rsidP="00205788">
            <w:pPr>
              <w:spacing w:after="0"/>
              <w:contextualSpacing/>
              <w:jc w:val="center"/>
              <w:rPr>
                <w:rFonts w:ascii="Calibri" w:hAnsi="Calibri" w:cs="Calibri"/>
                <w:color w:val="000000"/>
                <w:sz w:val="18"/>
                <w:szCs w:val="18"/>
              </w:rPr>
            </w:pPr>
          </w:p>
        </w:tc>
        <w:tc>
          <w:tcPr>
            <w:tcW w:w="1080" w:type="dxa"/>
            <w:vMerge/>
            <w:vAlign w:val="center"/>
          </w:tcPr>
          <w:p w14:paraId="61A7517F" w14:textId="26ADCBD7" w:rsidR="00E20938" w:rsidRPr="00694143" w:rsidRDefault="00E20938" w:rsidP="00205788">
            <w:pPr>
              <w:spacing w:after="0"/>
              <w:contextualSpacing/>
              <w:jc w:val="center"/>
              <w:rPr>
                <w:rFonts w:ascii="Calibri" w:hAnsi="Calibri" w:cs="Calibri"/>
                <w:color w:val="000000"/>
                <w:sz w:val="18"/>
                <w:szCs w:val="18"/>
              </w:rPr>
            </w:pPr>
          </w:p>
        </w:tc>
        <w:tc>
          <w:tcPr>
            <w:tcW w:w="1467" w:type="dxa"/>
            <w:vMerge/>
            <w:shd w:val="clear" w:color="auto" w:fill="auto"/>
            <w:vAlign w:val="center"/>
          </w:tcPr>
          <w:p w14:paraId="67882064" w14:textId="48B84E79" w:rsidR="00E20938" w:rsidRPr="00694143" w:rsidRDefault="00E20938" w:rsidP="00205788">
            <w:pPr>
              <w:spacing w:after="0"/>
              <w:contextualSpacing/>
              <w:jc w:val="center"/>
              <w:rPr>
                <w:rFonts w:ascii="Calibri" w:hAnsi="Calibri" w:cs="Calibri"/>
                <w:color w:val="000000"/>
                <w:sz w:val="18"/>
                <w:szCs w:val="18"/>
              </w:rPr>
            </w:pPr>
          </w:p>
        </w:tc>
        <w:tc>
          <w:tcPr>
            <w:tcW w:w="1530" w:type="dxa"/>
            <w:vMerge/>
            <w:vAlign w:val="center"/>
          </w:tcPr>
          <w:p w14:paraId="6C4F8167" w14:textId="77777777" w:rsidR="00E20938" w:rsidRPr="00694143" w:rsidRDefault="00E20938" w:rsidP="00205788">
            <w:pPr>
              <w:spacing w:after="0"/>
              <w:contextualSpacing/>
              <w:jc w:val="center"/>
              <w:rPr>
                <w:rFonts w:ascii="Calibri" w:hAnsi="Calibri" w:cs="Calibri"/>
                <w:color w:val="000000"/>
                <w:sz w:val="18"/>
                <w:szCs w:val="18"/>
              </w:rPr>
            </w:pPr>
          </w:p>
        </w:tc>
        <w:tc>
          <w:tcPr>
            <w:tcW w:w="1066" w:type="dxa"/>
            <w:vMerge/>
            <w:shd w:val="clear" w:color="auto" w:fill="auto"/>
            <w:vAlign w:val="center"/>
          </w:tcPr>
          <w:p w14:paraId="603420DA" w14:textId="77777777" w:rsidR="00E20938" w:rsidRPr="00694143" w:rsidRDefault="00E20938" w:rsidP="00205788">
            <w:pPr>
              <w:spacing w:after="0"/>
              <w:contextualSpacing/>
              <w:jc w:val="right"/>
              <w:rPr>
                <w:rFonts w:ascii="Calibri" w:hAnsi="Calibri" w:cs="Calibri"/>
                <w:color w:val="000000"/>
                <w:sz w:val="18"/>
                <w:szCs w:val="18"/>
              </w:rPr>
            </w:pPr>
          </w:p>
        </w:tc>
        <w:tc>
          <w:tcPr>
            <w:tcW w:w="1173" w:type="dxa"/>
            <w:vMerge/>
            <w:shd w:val="clear" w:color="auto" w:fill="auto"/>
            <w:vAlign w:val="center"/>
          </w:tcPr>
          <w:p w14:paraId="4ADD4627" w14:textId="77777777" w:rsidR="00E20938" w:rsidRPr="00694143" w:rsidRDefault="00E20938" w:rsidP="00205788">
            <w:pPr>
              <w:spacing w:after="0"/>
              <w:contextualSpacing/>
              <w:jc w:val="center"/>
              <w:rPr>
                <w:rFonts w:ascii="Calibri" w:hAnsi="Calibri" w:cs="Calibri"/>
                <w:color w:val="000000"/>
                <w:sz w:val="18"/>
                <w:szCs w:val="18"/>
              </w:rPr>
            </w:pPr>
          </w:p>
        </w:tc>
      </w:tr>
      <w:tr w:rsidR="00E20938" w:rsidRPr="00694143" w14:paraId="3DC5046D" w14:textId="77777777" w:rsidTr="00205788">
        <w:trPr>
          <w:trHeight w:val="237"/>
          <w:jc w:val="center"/>
        </w:trPr>
        <w:tc>
          <w:tcPr>
            <w:tcW w:w="805" w:type="dxa"/>
            <w:shd w:val="clear" w:color="auto" w:fill="auto"/>
            <w:noWrap/>
            <w:vAlign w:val="center"/>
            <w:hideMark/>
          </w:tcPr>
          <w:p w14:paraId="1618199E" w14:textId="77777777" w:rsidR="00E20938" w:rsidRPr="00694143" w:rsidRDefault="00E20938" w:rsidP="00DC758A">
            <w:pPr>
              <w:spacing w:after="0"/>
              <w:contextualSpacing/>
              <w:jc w:val="center"/>
              <w:rPr>
                <w:rFonts w:ascii="Calibri" w:hAnsi="Calibri" w:cs="Calibri"/>
                <w:color w:val="000000"/>
                <w:sz w:val="18"/>
                <w:szCs w:val="18"/>
              </w:rPr>
            </w:pPr>
            <w:r w:rsidRPr="00694143">
              <w:rPr>
                <w:rFonts w:ascii="Calibri" w:hAnsi="Calibri" w:cs="Calibri"/>
                <w:color w:val="000000"/>
                <w:sz w:val="18"/>
                <w:szCs w:val="18"/>
              </w:rPr>
              <w:t>3</w:t>
            </w:r>
          </w:p>
        </w:tc>
        <w:tc>
          <w:tcPr>
            <w:tcW w:w="1440" w:type="dxa"/>
            <w:vAlign w:val="center"/>
          </w:tcPr>
          <w:p w14:paraId="58817DB1" w14:textId="551D2B8C" w:rsidR="00E20938" w:rsidRPr="00694143" w:rsidRDefault="00E20938" w:rsidP="00557455">
            <w:pPr>
              <w:spacing w:after="0"/>
              <w:contextualSpacing/>
              <w:jc w:val="left"/>
              <w:rPr>
                <w:rFonts w:ascii="Calibri" w:hAnsi="Calibri" w:cs="Calibri"/>
                <w:color w:val="000000"/>
                <w:sz w:val="18"/>
                <w:szCs w:val="18"/>
              </w:rPr>
            </w:pPr>
            <w:r>
              <w:rPr>
                <w:rFonts w:ascii="Calibri" w:hAnsi="Calibri" w:cs="Calibri"/>
                <w:color w:val="000000"/>
                <w:sz w:val="18"/>
                <w:szCs w:val="18"/>
              </w:rPr>
              <w:t>DEF Park, DEF Neighborhood</w:t>
            </w:r>
          </w:p>
        </w:tc>
        <w:tc>
          <w:tcPr>
            <w:tcW w:w="900" w:type="dxa"/>
            <w:shd w:val="clear" w:color="auto" w:fill="auto"/>
            <w:noWrap/>
            <w:vAlign w:val="center"/>
          </w:tcPr>
          <w:p w14:paraId="359B7666" w14:textId="5504B043" w:rsidR="00E20938" w:rsidRPr="00694143" w:rsidRDefault="00E20938" w:rsidP="00E20938">
            <w:pPr>
              <w:spacing w:after="0"/>
              <w:contextualSpacing/>
              <w:jc w:val="left"/>
              <w:rPr>
                <w:rFonts w:ascii="Calibri" w:hAnsi="Calibri" w:cs="Calibri"/>
                <w:color w:val="000000"/>
                <w:sz w:val="18"/>
                <w:szCs w:val="18"/>
              </w:rPr>
            </w:pPr>
            <w:r>
              <w:rPr>
                <w:rFonts w:ascii="Calibri" w:hAnsi="Calibri" w:cs="Calibri"/>
                <w:color w:val="000000"/>
                <w:sz w:val="18"/>
                <w:szCs w:val="18"/>
              </w:rPr>
              <w:t>ROW</w:t>
            </w:r>
          </w:p>
        </w:tc>
        <w:tc>
          <w:tcPr>
            <w:tcW w:w="1052" w:type="dxa"/>
            <w:shd w:val="clear" w:color="auto" w:fill="auto"/>
            <w:noWrap/>
            <w:vAlign w:val="center"/>
            <w:hideMark/>
          </w:tcPr>
          <w:p w14:paraId="281A0325" w14:textId="50A2A293"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22</w:t>
            </w:r>
          </w:p>
        </w:tc>
        <w:tc>
          <w:tcPr>
            <w:tcW w:w="1039" w:type="dxa"/>
            <w:shd w:val="clear" w:color="auto" w:fill="auto"/>
            <w:noWrap/>
            <w:vAlign w:val="center"/>
            <w:hideMark/>
          </w:tcPr>
          <w:p w14:paraId="08F75EFD" w14:textId="2DDB9BDE"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3,475</w:t>
            </w:r>
          </w:p>
        </w:tc>
        <w:tc>
          <w:tcPr>
            <w:tcW w:w="1614" w:type="dxa"/>
            <w:shd w:val="clear" w:color="auto" w:fill="auto"/>
            <w:noWrap/>
            <w:vAlign w:val="center"/>
          </w:tcPr>
          <w:p w14:paraId="1503BA66" w14:textId="708F2B55" w:rsidR="00E20938" w:rsidRPr="00694143" w:rsidRDefault="00F411AF" w:rsidP="003C1148">
            <w:pPr>
              <w:spacing w:after="0"/>
              <w:contextualSpacing/>
              <w:jc w:val="right"/>
              <w:rPr>
                <w:rFonts w:ascii="Calibri" w:hAnsi="Calibri" w:cs="Calibri"/>
                <w:color w:val="000000"/>
                <w:sz w:val="18"/>
                <w:szCs w:val="18"/>
              </w:rPr>
            </w:pPr>
            <w:r>
              <w:rPr>
                <w:rFonts w:ascii="Calibri" w:hAnsi="Calibri" w:cs="Calibri"/>
                <w:color w:val="000000"/>
                <w:sz w:val="18"/>
                <w:szCs w:val="18"/>
              </w:rPr>
              <w:t>$2,293,500</w:t>
            </w:r>
          </w:p>
        </w:tc>
        <w:tc>
          <w:tcPr>
            <w:tcW w:w="1710" w:type="dxa"/>
            <w:shd w:val="clear" w:color="auto" w:fill="auto"/>
            <w:noWrap/>
            <w:vAlign w:val="center"/>
          </w:tcPr>
          <w:p w14:paraId="4B128E28" w14:textId="77777777" w:rsidR="00E20938" w:rsidRPr="00694143" w:rsidRDefault="00E20938" w:rsidP="00F411AF">
            <w:pPr>
              <w:spacing w:after="0"/>
              <w:contextualSpacing/>
              <w:jc w:val="center"/>
              <w:rPr>
                <w:rFonts w:ascii="Calibri" w:hAnsi="Calibri" w:cs="Calibri"/>
                <w:color w:val="000000"/>
                <w:sz w:val="18"/>
                <w:szCs w:val="18"/>
              </w:rPr>
            </w:pPr>
          </w:p>
        </w:tc>
        <w:tc>
          <w:tcPr>
            <w:tcW w:w="1047" w:type="dxa"/>
            <w:vAlign w:val="center"/>
          </w:tcPr>
          <w:p w14:paraId="1950D690" w14:textId="06741754"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120</w:t>
            </w:r>
          </w:p>
        </w:tc>
        <w:tc>
          <w:tcPr>
            <w:tcW w:w="1080" w:type="dxa"/>
            <w:vAlign w:val="center"/>
          </w:tcPr>
          <w:p w14:paraId="0DD5EF27" w14:textId="74DDDB1B"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130</w:t>
            </w:r>
          </w:p>
        </w:tc>
        <w:tc>
          <w:tcPr>
            <w:tcW w:w="1080" w:type="dxa"/>
            <w:vAlign w:val="center"/>
          </w:tcPr>
          <w:p w14:paraId="479519E9" w14:textId="67E7A5D3"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080" w:type="dxa"/>
            <w:vAlign w:val="center"/>
          </w:tcPr>
          <w:p w14:paraId="53B1BA7B" w14:textId="07F4D932"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w:t>
            </w:r>
          </w:p>
        </w:tc>
        <w:tc>
          <w:tcPr>
            <w:tcW w:w="1467" w:type="dxa"/>
            <w:shd w:val="clear" w:color="auto" w:fill="auto"/>
            <w:noWrap/>
            <w:vAlign w:val="center"/>
          </w:tcPr>
          <w:p w14:paraId="7CA67A60" w14:textId="75DE9B6C"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121</w:t>
            </w:r>
          </w:p>
        </w:tc>
        <w:tc>
          <w:tcPr>
            <w:tcW w:w="1530" w:type="dxa"/>
            <w:vAlign w:val="center"/>
          </w:tcPr>
          <w:p w14:paraId="19B1B2C2" w14:textId="1CEF7C38"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131</w:t>
            </w:r>
          </w:p>
        </w:tc>
        <w:tc>
          <w:tcPr>
            <w:tcW w:w="1066" w:type="dxa"/>
            <w:shd w:val="clear" w:color="auto" w:fill="auto"/>
            <w:noWrap/>
            <w:vAlign w:val="center"/>
          </w:tcPr>
          <w:p w14:paraId="755BAEB4" w14:textId="21D252BE" w:rsidR="00E20938" w:rsidRPr="00694143" w:rsidRDefault="00F411AF" w:rsidP="003C1148">
            <w:pPr>
              <w:spacing w:after="0"/>
              <w:contextualSpacing/>
              <w:jc w:val="right"/>
              <w:rPr>
                <w:rFonts w:ascii="Calibri" w:hAnsi="Calibri" w:cs="Calibri"/>
                <w:color w:val="000000"/>
                <w:sz w:val="18"/>
                <w:szCs w:val="18"/>
              </w:rPr>
            </w:pPr>
            <w:r>
              <w:rPr>
                <w:rFonts w:ascii="Calibri" w:hAnsi="Calibri" w:cs="Calibri"/>
                <w:color w:val="000000"/>
                <w:sz w:val="18"/>
                <w:szCs w:val="18"/>
              </w:rPr>
              <w:t>$17,508</w:t>
            </w:r>
          </w:p>
        </w:tc>
        <w:tc>
          <w:tcPr>
            <w:tcW w:w="1173" w:type="dxa"/>
            <w:shd w:val="clear" w:color="auto" w:fill="auto"/>
            <w:noWrap/>
            <w:vAlign w:val="center"/>
          </w:tcPr>
          <w:p w14:paraId="594A1B96" w14:textId="0863F3AC" w:rsidR="00E20938" w:rsidRPr="00694143" w:rsidRDefault="00F411AF" w:rsidP="00F411AF">
            <w:pPr>
              <w:spacing w:after="0"/>
              <w:contextualSpacing/>
              <w:jc w:val="center"/>
              <w:rPr>
                <w:rFonts w:ascii="Calibri" w:hAnsi="Calibri" w:cs="Calibri"/>
                <w:color w:val="000000"/>
                <w:sz w:val="18"/>
                <w:szCs w:val="18"/>
              </w:rPr>
            </w:pPr>
            <w:r>
              <w:rPr>
                <w:rFonts w:ascii="Calibri" w:hAnsi="Calibri" w:cs="Calibri"/>
                <w:color w:val="000000"/>
                <w:sz w:val="18"/>
                <w:szCs w:val="18"/>
              </w:rPr>
              <w:t>Yes</w:t>
            </w:r>
          </w:p>
        </w:tc>
      </w:tr>
      <w:tr w:rsidR="00E20938" w:rsidRPr="00694143" w14:paraId="22721121" w14:textId="77777777" w:rsidTr="000B40F2">
        <w:trPr>
          <w:trHeight w:val="197"/>
          <w:jc w:val="center"/>
        </w:trPr>
        <w:tc>
          <w:tcPr>
            <w:tcW w:w="805" w:type="dxa"/>
            <w:shd w:val="clear" w:color="auto" w:fill="auto"/>
            <w:noWrap/>
            <w:vAlign w:val="center"/>
          </w:tcPr>
          <w:p w14:paraId="2C768DFB" w14:textId="0634E833" w:rsidR="00E20938" w:rsidRPr="00694143" w:rsidRDefault="00E20938" w:rsidP="00E20938">
            <w:pPr>
              <w:spacing w:after="0"/>
              <w:contextualSpacing/>
              <w:jc w:val="center"/>
              <w:rPr>
                <w:rFonts w:ascii="Calibri" w:hAnsi="Calibri" w:cs="Calibri"/>
                <w:color w:val="000000"/>
                <w:sz w:val="18"/>
                <w:szCs w:val="18"/>
              </w:rPr>
            </w:pPr>
            <w:r>
              <w:rPr>
                <w:rFonts w:ascii="Calibri" w:hAnsi="Calibri" w:cs="Calibri"/>
                <w:color w:val="000000"/>
                <w:sz w:val="18"/>
                <w:szCs w:val="18"/>
              </w:rPr>
              <w:t>Totals</w:t>
            </w:r>
          </w:p>
        </w:tc>
        <w:tc>
          <w:tcPr>
            <w:tcW w:w="1440" w:type="dxa"/>
            <w:vAlign w:val="center"/>
          </w:tcPr>
          <w:p w14:paraId="5B31A0D0" w14:textId="36BCAAB8" w:rsidR="00E20938" w:rsidRDefault="00E20938" w:rsidP="000B40F2">
            <w:pPr>
              <w:spacing w:after="0"/>
              <w:contextualSpacing/>
              <w:jc w:val="center"/>
              <w:rPr>
                <w:rFonts w:ascii="Calibri" w:hAnsi="Calibri" w:cs="Calibri"/>
                <w:color w:val="000000"/>
                <w:sz w:val="18"/>
                <w:szCs w:val="18"/>
              </w:rPr>
            </w:pPr>
            <w:r>
              <w:rPr>
                <w:rFonts w:cstheme="minorHAnsi"/>
              </w:rPr>
              <w:t>------</w:t>
            </w:r>
          </w:p>
        </w:tc>
        <w:tc>
          <w:tcPr>
            <w:tcW w:w="900" w:type="dxa"/>
            <w:shd w:val="clear" w:color="auto" w:fill="auto"/>
            <w:noWrap/>
            <w:vAlign w:val="center"/>
          </w:tcPr>
          <w:p w14:paraId="19F32D9C" w14:textId="7EEE258A" w:rsidR="00E20938" w:rsidRDefault="00E20938" w:rsidP="000B40F2">
            <w:pPr>
              <w:spacing w:after="0"/>
              <w:contextualSpacing/>
              <w:jc w:val="center"/>
              <w:rPr>
                <w:rFonts w:ascii="Calibri" w:hAnsi="Calibri" w:cs="Calibri"/>
                <w:color w:val="000000"/>
                <w:sz w:val="18"/>
                <w:szCs w:val="18"/>
              </w:rPr>
            </w:pPr>
            <w:r>
              <w:rPr>
                <w:rFonts w:cstheme="minorHAnsi"/>
              </w:rPr>
              <w:t>------</w:t>
            </w:r>
          </w:p>
        </w:tc>
        <w:tc>
          <w:tcPr>
            <w:tcW w:w="1052" w:type="dxa"/>
            <w:shd w:val="clear" w:color="auto" w:fill="auto"/>
            <w:noWrap/>
            <w:vAlign w:val="center"/>
          </w:tcPr>
          <w:p w14:paraId="212973F8" w14:textId="11231107" w:rsidR="00E20938" w:rsidRPr="00694143" w:rsidRDefault="00E20938" w:rsidP="000B40F2">
            <w:pPr>
              <w:spacing w:after="0"/>
              <w:contextualSpacing/>
              <w:jc w:val="center"/>
              <w:rPr>
                <w:rFonts w:ascii="Calibri" w:hAnsi="Calibri" w:cs="Calibri"/>
                <w:color w:val="000000"/>
                <w:sz w:val="18"/>
                <w:szCs w:val="18"/>
              </w:rPr>
            </w:pPr>
            <w:r>
              <w:rPr>
                <w:rFonts w:cstheme="minorHAnsi"/>
              </w:rPr>
              <w:t>------</w:t>
            </w:r>
          </w:p>
        </w:tc>
        <w:tc>
          <w:tcPr>
            <w:tcW w:w="1039" w:type="dxa"/>
            <w:shd w:val="clear" w:color="auto" w:fill="auto"/>
            <w:noWrap/>
            <w:vAlign w:val="center"/>
          </w:tcPr>
          <w:p w14:paraId="4E52B0B5" w14:textId="0950F09E" w:rsidR="00E20938" w:rsidRPr="00694143" w:rsidRDefault="00E20938" w:rsidP="000B40F2">
            <w:pPr>
              <w:spacing w:after="0"/>
              <w:contextualSpacing/>
              <w:jc w:val="center"/>
              <w:rPr>
                <w:rFonts w:ascii="Calibri" w:hAnsi="Calibri" w:cs="Calibri"/>
                <w:color w:val="000000"/>
                <w:sz w:val="18"/>
                <w:szCs w:val="18"/>
              </w:rPr>
            </w:pPr>
            <w:r>
              <w:rPr>
                <w:rFonts w:cstheme="minorHAnsi"/>
              </w:rPr>
              <w:t>------</w:t>
            </w:r>
          </w:p>
        </w:tc>
        <w:tc>
          <w:tcPr>
            <w:tcW w:w="1614" w:type="dxa"/>
            <w:shd w:val="clear" w:color="auto" w:fill="auto"/>
            <w:noWrap/>
            <w:vAlign w:val="center"/>
          </w:tcPr>
          <w:p w14:paraId="5551F1C2" w14:textId="77777777" w:rsidR="00E20938" w:rsidRPr="00694143" w:rsidRDefault="00E20938" w:rsidP="000B40F2">
            <w:pPr>
              <w:spacing w:after="0"/>
              <w:contextualSpacing/>
              <w:jc w:val="center"/>
              <w:rPr>
                <w:rFonts w:ascii="Calibri" w:hAnsi="Calibri" w:cs="Calibri"/>
                <w:color w:val="000000"/>
                <w:sz w:val="18"/>
                <w:szCs w:val="18"/>
              </w:rPr>
            </w:pPr>
          </w:p>
        </w:tc>
        <w:tc>
          <w:tcPr>
            <w:tcW w:w="1710" w:type="dxa"/>
            <w:shd w:val="clear" w:color="auto" w:fill="auto"/>
            <w:noWrap/>
            <w:vAlign w:val="center"/>
          </w:tcPr>
          <w:p w14:paraId="43B48FCB" w14:textId="012BA449" w:rsidR="00E20938" w:rsidRPr="00694143" w:rsidRDefault="00E20938" w:rsidP="00E20938">
            <w:pPr>
              <w:spacing w:after="0"/>
              <w:contextualSpacing/>
              <w:jc w:val="center"/>
              <w:rPr>
                <w:rFonts w:ascii="Calibri" w:hAnsi="Calibri" w:cs="Calibri"/>
                <w:color w:val="000000"/>
                <w:sz w:val="18"/>
                <w:szCs w:val="18"/>
              </w:rPr>
            </w:pPr>
            <w:r>
              <w:rPr>
                <w:rFonts w:cstheme="minorHAnsi"/>
              </w:rPr>
              <w:t>------</w:t>
            </w:r>
          </w:p>
        </w:tc>
        <w:tc>
          <w:tcPr>
            <w:tcW w:w="1047" w:type="dxa"/>
            <w:vAlign w:val="center"/>
          </w:tcPr>
          <w:p w14:paraId="00FD434E" w14:textId="77777777" w:rsidR="00E20938" w:rsidRPr="00694143" w:rsidRDefault="00E20938" w:rsidP="00E20938">
            <w:pPr>
              <w:spacing w:after="0"/>
              <w:contextualSpacing/>
              <w:jc w:val="center"/>
              <w:rPr>
                <w:rFonts w:ascii="Calibri" w:hAnsi="Calibri" w:cs="Calibri"/>
                <w:color w:val="000000"/>
                <w:sz w:val="18"/>
                <w:szCs w:val="18"/>
              </w:rPr>
            </w:pPr>
          </w:p>
        </w:tc>
        <w:tc>
          <w:tcPr>
            <w:tcW w:w="1080" w:type="dxa"/>
          </w:tcPr>
          <w:p w14:paraId="4FFE3C7A" w14:textId="77777777" w:rsidR="00E20938" w:rsidRPr="00694143" w:rsidRDefault="00E20938" w:rsidP="00E20938">
            <w:pPr>
              <w:spacing w:after="0"/>
              <w:contextualSpacing/>
              <w:jc w:val="center"/>
              <w:rPr>
                <w:rFonts w:ascii="Calibri" w:hAnsi="Calibri" w:cs="Calibri"/>
                <w:color w:val="000000"/>
                <w:sz w:val="18"/>
                <w:szCs w:val="18"/>
              </w:rPr>
            </w:pPr>
          </w:p>
        </w:tc>
        <w:tc>
          <w:tcPr>
            <w:tcW w:w="1080" w:type="dxa"/>
          </w:tcPr>
          <w:p w14:paraId="7EE0F531" w14:textId="63445859" w:rsidR="00E20938" w:rsidRPr="00694143" w:rsidRDefault="00E20938" w:rsidP="00E20938">
            <w:pPr>
              <w:spacing w:after="0"/>
              <w:contextualSpacing/>
              <w:jc w:val="center"/>
              <w:rPr>
                <w:rFonts w:ascii="Calibri" w:hAnsi="Calibri" w:cs="Calibri"/>
                <w:color w:val="000000"/>
                <w:sz w:val="18"/>
                <w:szCs w:val="18"/>
              </w:rPr>
            </w:pPr>
          </w:p>
        </w:tc>
        <w:tc>
          <w:tcPr>
            <w:tcW w:w="1080" w:type="dxa"/>
            <w:vAlign w:val="center"/>
          </w:tcPr>
          <w:p w14:paraId="0F0BB1AC" w14:textId="3E0FCAB9" w:rsidR="00E20938" w:rsidRPr="00694143" w:rsidRDefault="00E20938" w:rsidP="00E20938">
            <w:pPr>
              <w:spacing w:after="0"/>
              <w:contextualSpacing/>
              <w:jc w:val="center"/>
              <w:rPr>
                <w:rFonts w:ascii="Calibri" w:hAnsi="Calibri" w:cs="Calibri"/>
                <w:color w:val="000000"/>
                <w:sz w:val="18"/>
                <w:szCs w:val="18"/>
              </w:rPr>
            </w:pPr>
          </w:p>
        </w:tc>
        <w:tc>
          <w:tcPr>
            <w:tcW w:w="1467" w:type="dxa"/>
            <w:shd w:val="clear" w:color="auto" w:fill="auto"/>
            <w:noWrap/>
            <w:vAlign w:val="center"/>
          </w:tcPr>
          <w:p w14:paraId="4EABDF03" w14:textId="77777777" w:rsidR="00E20938" w:rsidRPr="00694143" w:rsidRDefault="00E20938" w:rsidP="00E20938">
            <w:pPr>
              <w:spacing w:after="0"/>
              <w:contextualSpacing/>
              <w:jc w:val="center"/>
              <w:rPr>
                <w:rFonts w:ascii="Calibri" w:hAnsi="Calibri" w:cs="Calibri"/>
                <w:color w:val="000000"/>
                <w:sz w:val="18"/>
                <w:szCs w:val="18"/>
              </w:rPr>
            </w:pPr>
          </w:p>
        </w:tc>
        <w:tc>
          <w:tcPr>
            <w:tcW w:w="1530" w:type="dxa"/>
            <w:vAlign w:val="center"/>
          </w:tcPr>
          <w:p w14:paraId="32975F07" w14:textId="77777777" w:rsidR="00E20938" w:rsidRPr="00694143" w:rsidRDefault="00E20938" w:rsidP="00E20938">
            <w:pPr>
              <w:spacing w:after="0"/>
              <w:contextualSpacing/>
              <w:jc w:val="center"/>
              <w:rPr>
                <w:rFonts w:ascii="Calibri" w:hAnsi="Calibri" w:cs="Calibri"/>
                <w:color w:val="000000"/>
                <w:sz w:val="18"/>
                <w:szCs w:val="18"/>
              </w:rPr>
            </w:pPr>
          </w:p>
        </w:tc>
        <w:tc>
          <w:tcPr>
            <w:tcW w:w="1066" w:type="dxa"/>
            <w:shd w:val="clear" w:color="auto" w:fill="auto"/>
            <w:noWrap/>
            <w:vAlign w:val="center"/>
          </w:tcPr>
          <w:p w14:paraId="7425651C" w14:textId="024A318E" w:rsidR="00E20938" w:rsidRPr="00694143" w:rsidRDefault="00E20938" w:rsidP="000B40F2">
            <w:pPr>
              <w:spacing w:after="0"/>
              <w:contextualSpacing/>
              <w:jc w:val="center"/>
              <w:rPr>
                <w:rFonts w:ascii="Calibri" w:hAnsi="Calibri" w:cs="Calibri"/>
                <w:color w:val="000000"/>
                <w:sz w:val="18"/>
                <w:szCs w:val="18"/>
              </w:rPr>
            </w:pPr>
            <w:r>
              <w:rPr>
                <w:rFonts w:cstheme="minorHAnsi"/>
              </w:rPr>
              <w:t>------</w:t>
            </w:r>
          </w:p>
        </w:tc>
        <w:tc>
          <w:tcPr>
            <w:tcW w:w="1173" w:type="dxa"/>
            <w:shd w:val="clear" w:color="auto" w:fill="auto"/>
            <w:noWrap/>
            <w:vAlign w:val="center"/>
          </w:tcPr>
          <w:p w14:paraId="59A4CDA5" w14:textId="735BCE6E" w:rsidR="00E20938" w:rsidRPr="00694143" w:rsidRDefault="00E20938" w:rsidP="00E20938">
            <w:pPr>
              <w:spacing w:after="0"/>
              <w:contextualSpacing/>
              <w:jc w:val="center"/>
              <w:rPr>
                <w:rFonts w:ascii="Calibri" w:hAnsi="Calibri" w:cs="Calibri"/>
                <w:color w:val="000000"/>
                <w:sz w:val="18"/>
                <w:szCs w:val="18"/>
              </w:rPr>
            </w:pPr>
            <w:r>
              <w:rPr>
                <w:rFonts w:cstheme="minorHAnsi"/>
              </w:rPr>
              <w:t>------</w:t>
            </w:r>
          </w:p>
        </w:tc>
      </w:tr>
    </w:tbl>
    <w:p w14:paraId="076E8A15" w14:textId="5D790AD7" w:rsidR="00532702" w:rsidRPr="005A60FD" w:rsidRDefault="00532702" w:rsidP="00532702">
      <w:pPr>
        <w:pStyle w:val="Caption"/>
        <w:keepNext/>
        <w:ind w:left="-270" w:right="-666"/>
        <w:jc w:val="left"/>
        <w:rPr>
          <w:b w:val="0"/>
          <w:bCs w:val="0"/>
          <w:sz w:val="18"/>
          <w:szCs w:val="18"/>
        </w:rPr>
      </w:pPr>
      <w:bookmarkStart w:id="474" w:name="_Hlk153279808"/>
      <w:bookmarkEnd w:id="473"/>
      <w:r w:rsidRPr="005A60FD">
        <w:rPr>
          <w:b w:val="0"/>
          <w:sz w:val="18"/>
          <w:szCs w:val="18"/>
          <w:vertAlign w:val="superscript"/>
        </w:rPr>
        <w:t>1</w:t>
      </w:r>
      <w:r w:rsidRPr="005A60FD">
        <w:rPr>
          <w:b w:val="0"/>
          <w:sz w:val="18"/>
          <w:szCs w:val="18"/>
        </w:rPr>
        <w:t>Barrier length refers to the total length at the ROW, Shoulder, or on Structure.</w:t>
      </w:r>
      <w:r w:rsidR="00E20938">
        <w:rPr>
          <w:b w:val="0"/>
          <w:sz w:val="18"/>
          <w:szCs w:val="18"/>
        </w:rPr>
        <w:t xml:space="preserve"> </w:t>
      </w:r>
      <w:r w:rsidR="00E20938">
        <w:rPr>
          <w:b w:val="0"/>
          <w:bCs w:val="0"/>
          <w:sz w:val="16"/>
          <w:szCs w:val="16"/>
        </w:rPr>
        <w:t xml:space="preserve">Length indicated does not include the </w:t>
      </w:r>
      <w:r w:rsidR="00E20938" w:rsidRPr="000B40F2">
        <w:rPr>
          <w:b w:val="0"/>
          <w:bCs w:val="0"/>
          <w:sz w:val="16"/>
          <w:szCs w:val="16"/>
        </w:rPr>
        <w:t>length of any required taper in height at a shoulder noise barrier termination.</w:t>
      </w:r>
    </w:p>
    <w:p w14:paraId="36B3ECDF" w14:textId="77777777" w:rsidR="00532702" w:rsidRPr="005A60FD" w:rsidRDefault="00532702" w:rsidP="00532702">
      <w:pPr>
        <w:pStyle w:val="Caption"/>
        <w:keepNext/>
        <w:ind w:left="-270" w:right="-666"/>
        <w:jc w:val="left"/>
        <w:rPr>
          <w:b w:val="0"/>
          <w:bCs w:val="0"/>
          <w:sz w:val="18"/>
          <w:szCs w:val="18"/>
        </w:rPr>
      </w:pPr>
      <w:r w:rsidRPr="005A60FD">
        <w:rPr>
          <w:b w:val="0"/>
          <w:sz w:val="18"/>
          <w:szCs w:val="18"/>
          <w:vertAlign w:val="superscript"/>
        </w:rPr>
        <w:t>2</w:t>
      </w:r>
      <w:r w:rsidRPr="005A60FD">
        <w:rPr>
          <w:b w:val="0"/>
          <w:sz w:val="18"/>
          <w:szCs w:val="18"/>
        </w:rPr>
        <w:t>Assumes $30 per square foot.</w:t>
      </w:r>
    </w:p>
    <w:p w14:paraId="2F92E50E" w14:textId="77777777" w:rsidR="00532702" w:rsidRPr="005A60FD" w:rsidRDefault="00532702" w:rsidP="00532702">
      <w:pPr>
        <w:pStyle w:val="Caption"/>
        <w:keepNext/>
        <w:ind w:left="-270" w:right="-666"/>
        <w:jc w:val="left"/>
        <w:rPr>
          <w:b w:val="0"/>
          <w:bCs w:val="0"/>
          <w:sz w:val="18"/>
          <w:szCs w:val="18"/>
        </w:rPr>
      </w:pPr>
      <w:r w:rsidRPr="005A60FD">
        <w:rPr>
          <w:b w:val="0"/>
          <w:sz w:val="18"/>
          <w:szCs w:val="18"/>
          <w:vertAlign w:val="superscript"/>
        </w:rPr>
        <w:t>3</w:t>
      </w:r>
      <w:r w:rsidRPr="005A60FD">
        <w:rPr>
          <w:b w:val="0"/>
          <w:sz w:val="18"/>
          <w:szCs w:val="18"/>
        </w:rPr>
        <w:t>If total Impacted</w:t>
      </w:r>
      <w:r>
        <w:rPr>
          <w:b w:val="0"/>
          <w:sz w:val="18"/>
          <w:szCs w:val="18"/>
        </w:rPr>
        <w:t xml:space="preserve"> BER</w:t>
      </w:r>
      <w:r w:rsidRPr="005A60FD">
        <w:rPr>
          <w:b w:val="0"/>
          <w:sz w:val="18"/>
          <w:szCs w:val="18"/>
        </w:rPr>
        <w:t xml:space="preserve"> is less than 2, the noise barrier is not considered feasible. </w:t>
      </w:r>
    </w:p>
    <w:bookmarkEnd w:id="472"/>
    <w:bookmarkEnd w:id="474"/>
    <w:p w14:paraId="4E9CC1DB" w14:textId="77777777" w:rsidR="00C25A8C" w:rsidRPr="005A60FD" w:rsidRDefault="00C25A8C" w:rsidP="00C25A8C">
      <w:pPr>
        <w:pStyle w:val="BodyText"/>
        <w:spacing w:before="0" w:after="0" w:line="240" w:lineRule="auto"/>
        <w:ind w:left="180" w:right="324"/>
        <w:contextualSpacing/>
        <w:rPr>
          <w:rFonts w:cstheme="minorHAnsi"/>
          <w:sz w:val="16"/>
          <w:szCs w:val="16"/>
        </w:rPr>
        <w:sectPr w:rsidR="00C25A8C" w:rsidRPr="005A60FD" w:rsidSect="00694143">
          <w:pgSz w:w="20160" w:h="12240" w:orient="landscape" w:code="5"/>
          <w:pgMar w:top="1440" w:right="1440" w:bottom="1440" w:left="1440" w:header="720" w:footer="720" w:gutter="0"/>
          <w:cols w:space="720"/>
          <w:docGrid w:linePitch="360"/>
        </w:sectPr>
      </w:pPr>
    </w:p>
    <w:p w14:paraId="71F165DF" w14:textId="760C6B30" w:rsidR="006C29F4" w:rsidRPr="005A60FD" w:rsidRDefault="006C29F4" w:rsidP="00D81D49">
      <w:pPr>
        <w:pStyle w:val="Heading1"/>
      </w:pPr>
      <w:bookmarkStart w:id="475" w:name="_Toc97823970"/>
      <w:bookmarkStart w:id="476" w:name="_Toc153378608"/>
      <w:r w:rsidRPr="005A60FD">
        <w:lastRenderedPageBreak/>
        <w:t>Conclusions</w:t>
      </w:r>
      <w:bookmarkEnd w:id="475"/>
      <w:bookmarkEnd w:id="476"/>
    </w:p>
    <w:p w14:paraId="31214D4A" w14:textId="4FD7068D" w:rsidR="001450A4" w:rsidRPr="005A60FD" w:rsidRDefault="00BA5E59" w:rsidP="001450A4">
      <w:r w:rsidRPr="005A60FD">
        <w:t xml:space="preserve">The FDOT’s guidance on how to assess SLUs in Florida for highway traffic noise, </w:t>
      </w:r>
      <w:r w:rsidRPr="005A60FD">
        <w:rPr>
          <w:i/>
          <w:iCs/>
        </w:rPr>
        <w:t>A Method to Determine Reasonableness and Feasibility of Noise Abatement at Special Land Use Locations</w:t>
      </w:r>
      <w:r w:rsidRPr="005A60FD">
        <w:t>, was developed in 2009. Since its development, changes in federal regulations have occurred and shortcomings have been identified. Additionally, potential improvements to the methodology have been suggested by highway traffic noise specialists around the state. Therefore, this methodology</w:t>
      </w:r>
      <w:r w:rsidR="001450A4" w:rsidRPr="005A60FD">
        <w:t xml:space="preserve"> document provides </w:t>
      </w:r>
      <w:r w:rsidRPr="005A60FD">
        <w:t xml:space="preserve">updated </w:t>
      </w:r>
      <w:r w:rsidR="001450A4" w:rsidRPr="005A60FD">
        <w:t xml:space="preserve">guidance on how to assess traffic noise </w:t>
      </w:r>
      <w:r w:rsidR="00F07AB7" w:rsidRPr="005A60FD">
        <w:t>for SLUs</w:t>
      </w:r>
      <w:r w:rsidR="003C19A0" w:rsidRPr="005A60FD">
        <w:t xml:space="preserve"> and replaces </w:t>
      </w:r>
      <w:r w:rsidR="003C19A0" w:rsidRPr="005A60FD">
        <w:rPr>
          <w:i/>
          <w:iCs/>
        </w:rPr>
        <w:t>A Method to Determine Reasonableness and Feasibility of Noise Abatement at Special Land Use Locations</w:t>
      </w:r>
      <w:r w:rsidR="003C19A0" w:rsidRPr="005A60FD">
        <w:t xml:space="preserve"> (FDOT, 2009).</w:t>
      </w:r>
      <w:r w:rsidR="00F07AB7" w:rsidRPr="005A60FD">
        <w:t xml:space="preserve"> An </w:t>
      </w:r>
      <w:r w:rsidR="001450A4" w:rsidRPr="005A60FD">
        <w:t xml:space="preserve">Equivalent Receptor methodology has been provided which allows for the combined evaluation of both residential and non-residential noise sensitive land uses. </w:t>
      </w:r>
      <w:r w:rsidR="00D921E0" w:rsidRPr="005A60FD">
        <w:t xml:space="preserve">The methodology follows the current 23 CFR Part 772 regulation and the </w:t>
      </w:r>
      <w:r w:rsidR="00CC00D6" w:rsidRPr="005A60FD">
        <w:t>Part 2, Chapter 18 of the PD&amp;E Manual (</w:t>
      </w:r>
      <w:r w:rsidR="00CC00D6" w:rsidRPr="005A60FD">
        <w:rPr>
          <w:i/>
          <w:iCs/>
        </w:rPr>
        <w:t>Highway Traffic Noise)</w:t>
      </w:r>
      <w:r w:rsidR="00D921E0" w:rsidRPr="005A60FD">
        <w:t xml:space="preserve">. </w:t>
      </w:r>
    </w:p>
    <w:p w14:paraId="037C8591" w14:textId="37C7945F" w:rsidR="00995C70" w:rsidRPr="005A60FD" w:rsidRDefault="001450A4" w:rsidP="00D921E0">
      <w:pPr>
        <w:sectPr w:rsidR="00995C70" w:rsidRPr="005A60FD">
          <w:pgSz w:w="12240" w:h="15840"/>
          <w:pgMar w:top="1440" w:right="1440" w:bottom="1440" w:left="1440" w:header="720" w:footer="720" w:gutter="0"/>
          <w:cols w:space="720"/>
          <w:docGrid w:linePitch="360"/>
        </w:sectPr>
      </w:pPr>
      <w:r w:rsidRPr="005A60FD">
        <w:t xml:space="preserve">In circumstances not outlined by this guidance document, Noise </w:t>
      </w:r>
      <w:r w:rsidR="0096481E" w:rsidRPr="005A60FD">
        <w:t>A</w:t>
      </w:r>
      <w:r w:rsidRPr="005A60FD">
        <w:t xml:space="preserve">nalysts should coordinate with the District Noise </w:t>
      </w:r>
      <w:r w:rsidR="00DF1349" w:rsidRPr="005A60FD">
        <w:t>A</w:t>
      </w:r>
      <w:r w:rsidRPr="005A60FD">
        <w:t>nalyst and the FDOT OEM.</w:t>
      </w:r>
    </w:p>
    <w:p w14:paraId="48BCE60A" w14:textId="6FBB6772" w:rsidR="00C07A9B" w:rsidRPr="005A60FD" w:rsidRDefault="006C29F4" w:rsidP="00A72784">
      <w:pPr>
        <w:pStyle w:val="Heading1"/>
        <w:numPr>
          <w:ilvl w:val="0"/>
          <w:numId w:val="0"/>
        </w:numPr>
        <w:ind w:left="360"/>
      </w:pPr>
      <w:bookmarkStart w:id="477" w:name="_Toc97823971"/>
      <w:bookmarkStart w:id="478" w:name="_Toc153378609"/>
      <w:r w:rsidRPr="005A60FD">
        <w:lastRenderedPageBreak/>
        <w:t>References</w:t>
      </w:r>
      <w:bookmarkEnd w:id="477"/>
      <w:bookmarkEnd w:id="478"/>
    </w:p>
    <w:p w14:paraId="753C61C6" w14:textId="77777777" w:rsidR="00995C70" w:rsidRPr="005A60FD" w:rsidRDefault="00995C70" w:rsidP="00C42A0A">
      <w:pPr>
        <w:pStyle w:val="BodyText"/>
      </w:pPr>
      <w:r w:rsidRPr="005A60FD">
        <w:t xml:space="preserve">23 CFR Part 772, </w:t>
      </w:r>
      <w:r w:rsidRPr="005A60FD">
        <w:rPr>
          <w:i/>
        </w:rPr>
        <w:t>"Procedures for Abatement of Highway Traffic Noise and Construction Noise"</w:t>
      </w:r>
      <w:r w:rsidRPr="005A60FD">
        <w:t>, Federal Register, Vol. 75, No. 133, Tuesday, July 13, 2010; pages 39834‐39839.</w:t>
      </w:r>
    </w:p>
    <w:p w14:paraId="287FE623" w14:textId="77777777" w:rsidR="00995C70" w:rsidRPr="005A60FD" w:rsidRDefault="00995C70" w:rsidP="00C42A0A">
      <w:pPr>
        <w:pStyle w:val="BodyText"/>
      </w:pPr>
      <w:r w:rsidRPr="005A60FD">
        <w:t>FDOT, “A Method to Determine Reasonableness and Feasibility of Noise Abatement at Special Use Locations”, July 2009. 64 pages.</w:t>
      </w:r>
    </w:p>
    <w:p w14:paraId="4DAC9445" w14:textId="77777777" w:rsidR="00995C70" w:rsidRPr="005A60FD" w:rsidRDefault="00995C70" w:rsidP="00C42A0A">
      <w:pPr>
        <w:pStyle w:val="BodyText"/>
      </w:pPr>
      <w:r w:rsidRPr="005A60FD">
        <w:t xml:space="preserve">FDOT, </w:t>
      </w:r>
      <w:r w:rsidRPr="005A60FD">
        <w:rPr>
          <w:i/>
        </w:rPr>
        <w:t>"Highway Traffic Noise"</w:t>
      </w:r>
      <w:r w:rsidRPr="005A60FD">
        <w:t>, Part 2, Chapter 18. Project Development and Environment Manual, FDOT, Tallahassee, July 1, 2020.</w:t>
      </w:r>
    </w:p>
    <w:p w14:paraId="10E571A7" w14:textId="015DA3B8" w:rsidR="00240F2C" w:rsidRPr="005A60FD" w:rsidRDefault="00240F2C" w:rsidP="00C42A0A">
      <w:pPr>
        <w:pStyle w:val="BodyText"/>
      </w:pPr>
      <w:r w:rsidRPr="005A60FD">
        <w:t xml:space="preserve">FDOT, “FDOT Traffic Noise Modeling &amp; Analysis Practitioners Handbook”, </w:t>
      </w:r>
      <w:r w:rsidR="00DF1349" w:rsidRPr="005A60FD">
        <w:t>December 3</w:t>
      </w:r>
      <w:r w:rsidRPr="005A60FD">
        <w:t>1, 201</w:t>
      </w:r>
      <w:r w:rsidR="00DF1349" w:rsidRPr="005A60FD">
        <w:t>8</w:t>
      </w:r>
      <w:r w:rsidRPr="005A60FD">
        <w:t xml:space="preserve">. </w:t>
      </w:r>
      <w:hyperlink r:id="rId40" w:history="1">
        <w:r w:rsidRPr="005A60FD">
          <w:rPr>
            <w:rStyle w:val="Hyperlink"/>
          </w:rPr>
          <w:t>https://fdotwww.blob.core.windows.net/sitefinity/docs/default-source/environment/pubs/final-practitioners-handbook---december-2018-version.pdf?sfvrsn=95bb91d6_2</w:t>
        </w:r>
      </w:hyperlink>
      <w:r w:rsidRPr="005A60FD">
        <w:t xml:space="preserve"> </w:t>
      </w:r>
    </w:p>
    <w:p w14:paraId="70C106D0" w14:textId="285306AB" w:rsidR="00995C70" w:rsidRPr="005A60FD" w:rsidRDefault="00995C70" w:rsidP="00C42A0A">
      <w:pPr>
        <w:pStyle w:val="BodyText"/>
      </w:pPr>
      <w:r w:rsidRPr="005A60FD">
        <w:t>F</w:t>
      </w:r>
      <w:r w:rsidR="001B383D" w:rsidRPr="005A60FD">
        <w:t>ederal Highway Administration</w:t>
      </w:r>
      <w:r w:rsidRPr="005A60FD">
        <w:t xml:space="preserve">, Report FHWA‐HEP‐10‐025, </w:t>
      </w:r>
      <w:r w:rsidRPr="005A60FD">
        <w:rPr>
          <w:i/>
        </w:rPr>
        <w:t>“Highway Traffic Noise: Analysis and Abatement Guidance”</w:t>
      </w:r>
      <w:r w:rsidRPr="005A60FD">
        <w:t>, December 2011; 75 pages.</w:t>
      </w:r>
    </w:p>
    <w:p w14:paraId="05515C5A" w14:textId="77777777" w:rsidR="00240F2C" w:rsidRPr="005A60FD" w:rsidRDefault="00240F2C" w:rsidP="00C42A0A">
      <w:pPr>
        <w:pStyle w:val="BodyText"/>
      </w:pPr>
    </w:p>
    <w:p w14:paraId="78EB482A" w14:textId="77777777" w:rsidR="00995C70" w:rsidRPr="005A60FD" w:rsidRDefault="00995C70" w:rsidP="00C42A0A"/>
    <w:p w14:paraId="77965B94" w14:textId="77777777" w:rsidR="00995C70" w:rsidRPr="005A60FD" w:rsidRDefault="00995C70" w:rsidP="00A72784">
      <w:pPr>
        <w:pStyle w:val="Heading1"/>
        <w:sectPr w:rsidR="00995C70" w:rsidRPr="005A60FD">
          <w:pgSz w:w="12240" w:h="15840"/>
          <w:pgMar w:top="1440" w:right="1440" w:bottom="1440" w:left="1440" w:header="720" w:footer="720" w:gutter="0"/>
          <w:cols w:space="720"/>
          <w:docGrid w:linePitch="360"/>
        </w:sectPr>
      </w:pPr>
    </w:p>
    <w:p w14:paraId="1A4550B9" w14:textId="56C0EF6B" w:rsidR="00995C70" w:rsidRPr="005A60FD" w:rsidRDefault="00995C70" w:rsidP="00A72784">
      <w:pPr>
        <w:pStyle w:val="Heading1"/>
        <w:numPr>
          <w:ilvl w:val="0"/>
          <w:numId w:val="0"/>
        </w:numPr>
      </w:pPr>
      <w:bookmarkStart w:id="479" w:name="_Toc97823972"/>
      <w:bookmarkStart w:id="480" w:name="_Toc153378610"/>
      <w:r w:rsidRPr="005A60FD">
        <w:lastRenderedPageBreak/>
        <w:t>Appendix A</w:t>
      </w:r>
      <w:bookmarkEnd w:id="479"/>
      <w:bookmarkEnd w:id="480"/>
    </w:p>
    <w:p w14:paraId="7036763C" w14:textId="77777777" w:rsidR="00995C70" w:rsidRPr="005A60FD" w:rsidRDefault="00995C70" w:rsidP="00C42A0A">
      <w:r w:rsidRPr="005A60FD">
        <w:t>Links to State Noise Policies</w:t>
      </w:r>
    </w:p>
    <w:tbl>
      <w:tblPr>
        <w:tblW w:w="107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05"/>
        <w:gridCol w:w="3060"/>
        <w:gridCol w:w="6120"/>
      </w:tblGrid>
      <w:tr w:rsidR="00995C70" w:rsidRPr="005A60FD" w14:paraId="445508B5" w14:textId="77777777" w:rsidTr="009007E4">
        <w:trPr>
          <w:cantSplit/>
          <w:tblHeader/>
          <w:jc w:val="center"/>
        </w:trPr>
        <w:tc>
          <w:tcPr>
            <w:tcW w:w="1605" w:type="dxa"/>
            <w:shd w:val="clear" w:color="auto" w:fill="D9D9D9" w:themeFill="background1" w:themeFillShade="D9"/>
            <w:noWrap/>
            <w:vAlign w:val="center"/>
          </w:tcPr>
          <w:p w14:paraId="7462E25D" w14:textId="77777777" w:rsidR="00995C70" w:rsidRPr="005A60FD" w:rsidRDefault="00995C70" w:rsidP="009007E4">
            <w:pPr>
              <w:spacing w:after="0" w:line="240" w:lineRule="auto"/>
              <w:contextualSpacing/>
              <w:rPr>
                <w:rFonts w:cstheme="minorHAnsi"/>
                <w:sz w:val="20"/>
                <w:szCs w:val="20"/>
              </w:rPr>
            </w:pPr>
            <w:r w:rsidRPr="005A60FD">
              <w:rPr>
                <w:rFonts w:cstheme="minorHAnsi"/>
                <w:sz w:val="20"/>
                <w:szCs w:val="20"/>
              </w:rPr>
              <w:t>State</w:t>
            </w:r>
          </w:p>
        </w:tc>
        <w:tc>
          <w:tcPr>
            <w:tcW w:w="3060" w:type="dxa"/>
            <w:shd w:val="clear" w:color="auto" w:fill="D9D9D9" w:themeFill="background1" w:themeFillShade="D9"/>
            <w:vAlign w:val="center"/>
          </w:tcPr>
          <w:p w14:paraId="109312AF" w14:textId="77777777" w:rsidR="00995C70" w:rsidRPr="005A60FD" w:rsidRDefault="00995C70" w:rsidP="009007E4">
            <w:pPr>
              <w:spacing w:after="0" w:line="240" w:lineRule="auto"/>
              <w:contextualSpacing/>
              <w:rPr>
                <w:rFonts w:cstheme="minorHAnsi"/>
                <w:sz w:val="20"/>
                <w:szCs w:val="20"/>
              </w:rPr>
            </w:pPr>
            <w:r w:rsidRPr="005A60FD">
              <w:rPr>
                <w:rFonts w:cstheme="minorHAnsi"/>
                <w:sz w:val="20"/>
                <w:szCs w:val="20"/>
              </w:rPr>
              <w:t>Resource Type</w:t>
            </w:r>
          </w:p>
        </w:tc>
        <w:tc>
          <w:tcPr>
            <w:tcW w:w="6120" w:type="dxa"/>
            <w:shd w:val="clear" w:color="auto" w:fill="D9D9D9" w:themeFill="background1" w:themeFillShade="D9"/>
            <w:noWrap/>
            <w:vAlign w:val="center"/>
          </w:tcPr>
          <w:p w14:paraId="754071A7" w14:textId="77777777" w:rsidR="00995C70" w:rsidRPr="005A60FD" w:rsidRDefault="00995C70" w:rsidP="009007E4">
            <w:pPr>
              <w:spacing w:after="0" w:line="240" w:lineRule="auto"/>
              <w:contextualSpacing/>
              <w:rPr>
                <w:rFonts w:cstheme="minorHAnsi"/>
                <w:sz w:val="20"/>
                <w:szCs w:val="20"/>
              </w:rPr>
            </w:pPr>
            <w:r w:rsidRPr="005A60FD">
              <w:rPr>
                <w:rFonts w:cstheme="minorHAnsi"/>
                <w:sz w:val="20"/>
                <w:szCs w:val="20"/>
              </w:rPr>
              <w:t>Link</w:t>
            </w:r>
          </w:p>
        </w:tc>
      </w:tr>
      <w:tr w:rsidR="00995C70" w:rsidRPr="005A60FD" w14:paraId="2323872F" w14:textId="77777777" w:rsidTr="009007E4">
        <w:trPr>
          <w:cantSplit/>
          <w:jc w:val="center"/>
        </w:trPr>
        <w:tc>
          <w:tcPr>
            <w:tcW w:w="1605" w:type="dxa"/>
            <w:vMerge w:val="restart"/>
            <w:shd w:val="clear" w:color="auto" w:fill="auto"/>
            <w:noWrap/>
            <w:vAlign w:val="center"/>
          </w:tcPr>
          <w:p w14:paraId="0D3BD71B"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Alabama</w:t>
            </w:r>
          </w:p>
        </w:tc>
        <w:tc>
          <w:tcPr>
            <w:tcW w:w="3060" w:type="dxa"/>
            <w:vAlign w:val="center"/>
          </w:tcPr>
          <w:p w14:paraId="4BB7E7FF"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 xml:space="preserve">ALDOT Special Programs, </w:t>
            </w:r>
            <w:proofErr w:type="gramStart"/>
            <w:r w:rsidRPr="005A60FD">
              <w:rPr>
                <w:rFonts w:cstheme="minorHAnsi"/>
                <w:sz w:val="20"/>
                <w:szCs w:val="20"/>
              </w:rPr>
              <w:t>Projects</w:t>
            </w:r>
            <w:proofErr w:type="gramEnd"/>
            <w:r w:rsidRPr="005A60FD">
              <w:rPr>
                <w:rFonts w:cstheme="minorHAnsi"/>
                <w:sz w:val="20"/>
                <w:szCs w:val="20"/>
              </w:rPr>
              <w:t xml:space="preserve"> and Policy Webpage</w:t>
            </w:r>
          </w:p>
        </w:tc>
        <w:tc>
          <w:tcPr>
            <w:tcW w:w="6120" w:type="dxa"/>
            <w:shd w:val="clear" w:color="auto" w:fill="auto"/>
            <w:noWrap/>
            <w:vAlign w:val="center"/>
          </w:tcPr>
          <w:p w14:paraId="694BFC86" w14:textId="4E9B5A43" w:rsidR="00995C70" w:rsidRPr="005A60FD" w:rsidRDefault="00F24EA5" w:rsidP="009007E4">
            <w:pPr>
              <w:spacing w:after="0" w:line="240" w:lineRule="auto"/>
              <w:contextualSpacing/>
              <w:rPr>
                <w:rFonts w:eastAsia="Times New Roman" w:cstheme="minorHAnsi"/>
                <w:color w:val="0563C1"/>
                <w:sz w:val="20"/>
                <w:szCs w:val="20"/>
                <w:u w:val="single"/>
              </w:rPr>
            </w:pPr>
            <w:hyperlink r:id="rId41" w:history="1">
              <w:r w:rsidR="00995C70" w:rsidRPr="005A60FD">
                <w:rPr>
                  <w:rStyle w:val="Hyperlink"/>
                  <w:rFonts w:cstheme="minorHAnsi"/>
                  <w:sz w:val="20"/>
                  <w:szCs w:val="20"/>
                </w:rPr>
                <w:t>https://www.dot.state.al.us/dsweb/divPed/EnvironmentalCoordination/SpecialProgramsProjects.html</w:t>
              </w:r>
            </w:hyperlink>
          </w:p>
        </w:tc>
      </w:tr>
      <w:tr w:rsidR="00995C70" w:rsidRPr="005A60FD" w14:paraId="01E505B8" w14:textId="77777777" w:rsidTr="009007E4">
        <w:trPr>
          <w:cantSplit/>
          <w:jc w:val="center"/>
        </w:trPr>
        <w:tc>
          <w:tcPr>
            <w:tcW w:w="1605" w:type="dxa"/>
            <w:vMerge/>
            <w:shd w:val="clear" w:color="auto" w:fill="auto"/>
            <w:noWrap/>
            <w:vAlign w:val="center"/>
          </w:tcPr>
          <w:p w14:paraId="2505DC22"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6CDAD7D2"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ALDOT Highway Traffic Noise Analysis and Abatement Policy and Guidance Document</w:t>
            </w:r>
          </w:p>
        </w:tc>
        <w:tc>
          <w:tcPr>
            <w:tcW w:w="6120" w:type="dxa"/>
            <w:shd w:val="clear" w:color="auto" w:fill="auto"/>
            <w:noWrap/>
            <w:vAlign w:val="center"/>
          </w:tcPr>
          <w:p w14:paraId="22967A78" w14:textId="38E29BCD" w:rsidR="00995C70" w:rsidRPr="005A60FD" w:rsidRDefault="00F24EA5" w:rsidP="009007E4">
            <w:pPr>
              <w:spacing w:after="0" w:line="240" w:lineRule="auto"/>
              <w:contextualSpacing/>
              <w:rPr>
                <w:rFonts w:eastAsia="Times New Roman" w:cstheme="minorHAnsi"/>
                <w:color w:val="0563C1"/>
                <w:sz w:val="20"/>
                <w:szCs w:val="20"/>
                <w:u w:val="single"/>
              </w:rPr>
            </w:pPr>
            <w:hyperlink r:id="rId42" w:history="1">
              <w:r w:rsidR="00995C70" w:rsidRPr="005A60FD">
                <w:rPr>
                  <w:rStyle w:val="Hyperlink"/>
                  <w:rFonts w:cstheme="minorHAnsi"/>
                  <w:sz w:val="20"/>
                  <w:szCs w:val="20"/>
                </w:rPr>
                <w:t>https://www.dot.state.al.us/dsweb/divPed/EnvironmentalCoordination/pdf/ALDOTNoisePolicy.pdf</w:t>
              </w:r>
            </w:hyperlink>
          </w:p>
        </w:tc>
      </w:tr>
      <w:tr w:rsidR="00995C70" w:rsidRPr="005A60FD" w14:paraId="495F0D91" w14:textId="77777777" w:rsidTr="009007E4">
        <w:trPr>
          <w:cantSplit/>
          <w:jc w:val="center"/>
        </w:trPr>
        <w:tc>
          <w:tcPr>
            <w:tcW w:w="1605" w:type="dxa"/>
            <w:vMerge w:val="restart"/>
            <w:shd w:val="clear" w:color="auto" w:fill="auto"/>
            <w:noWrap/>
            <w:vAlign w:val="center"/>
          </w:tcPr>
          <w:p w14:paraId="4A191931"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Alaska</w:t>
            </w:r>
          </w:p>
        </w:tc>
        <w:tc>
          <w:tcPr>
            <w:tcW w:w="3060" w:type="dxa"/>
            <w:vAlign w:val="center"/>
          </w:tcPr>
          <w:p w14:paraId="3FE8533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AKDOT Statewide Environmental Office Webpage</w:t>
            </w:r>
          </w:p>
        </w:tc>
        <w:tc>
          <w:tcPr>
            <w:tcW w:w="6120" w:type="dxa"/>
            <w:shd w:val="clear" w:color="auto" w:fill="auto"/>
            <w:noWrap/>
            <w:vAlign w:val="center"/>
          </w:tcPr>
          <w:p w14:paraId="4ECDD487" w14:textId="687FCAAE" w:rsidR="00995C70" w:rsidRPr="005A60FD" w:rsidRDefault="00F24EA5" w:rsidP="009007E4">
            <w:pPr>
              <w:spacing w:after="0" w:line="240" w:lineRule="auto"/>
              <w:contextualSpacing/>
              <w:rPr>
                <w:rFonts w:eastAsia="Times New Roman" w:cstheme="minorHAnsi"/>
                <w:color w:val="0563C1"/>
                <w:sz w:val="20"/>
                <w:szCs w:val="20"/>
                <w:u w:val="single"/>
              </w:rPr>
            </w:pPr>
            <w:hyperlink r:id="rId43" w:history="1">
              <w:r w:rsidR="00995C70" w:rsidRPr="005A60FD">
                <w:rPr>
                  <w:rStyle w:val="Hyperlink"/>
                  <w:rFonts w:cstheme="minorHAnsi"/>
                  <w:sz w:val="20"/>
                  <w:szCs w:val="20"/>
                </w:rPr>
                <w:t>http://dot.alaska.gov/stwddes/desenviron/resources/noise.shtml</w:t>
              </w:r>
            </w:hyperlink>
          </w:p>
        </w:tc>
      </w:tr>
      <w:tr w:rsidR="00995C70" w:rsidRPr="005A60FD" w14:paraId="1E5B847D" w14:textId="77777777" w:rsidTr="009007E4">
        <w:trPr>
          <w:cantSplit/>
          <w:jc w:val="center"/>
        </w:trPr>
        <w:tc>
          <w:tcPr>
            <w:tcW w:w="1605" w:type="dxa"/>
            <w:vMerge/>
            <w:shd w:val="clear" w:color="auto" w:fill="auto"/>
            <w:noWrap/>
            <w:vAlign w:val="center"/>
          </w:tcPr>
          <w:p w14:paraId="5E985B4D"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5F37AD5"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AKDOT&amp;PF Noise Policy Document</w:t>
            </w:r>
          </w:p>
        </w:tc>
        <w:tc>
          <w:tcPr>
            <w:tcW w:w="6120" w:type="dxa"/>
            <w:shd w:val="clear" w:color="auto" w:fill="auto"/>
            <w:noWrap/>
            <w:vAlign w:val="center"/>
          </w:tcPr>
          <w:p w14:paraId="38BBF966" w14:textId="098F72CB" w:rsidR="00995C70" w:rsidRPr="005A60FD" w:rsidRDefault="00F24EA5" w:rsidP="009007E4">
            <w:pPr>
              <w:spacing w:after="0" w:line="240" w:lineRule="auto"/>
              <w:contextualSpacing/>
              <w:rPr>
                <w:rFonts w:eastAsia="Times New Roman" w:cstheme="minorHAnsi"/>
                <w:sz w:val="20"/>
                <w:szCs w:val="20"/>
              </w:rPr>
            </w:pPr>
            <w:hyperlink r:id="rId44" w:history="1">
              <w:r w:rsidR="009007E4" w:rsidRPr="005A60FD">
                <w:rPr>
                  <w:rStyle w:val="Hyperlink"/>
                  <w:rFonts w:cstheme="minorHAnsi"/>
                  <w:sz w:val="20"/>
                  <w:szCs w:val="20"/>
                </w:rPr>
                <w:t>http://dot.alaska.gov/stwddes/desenviron/assets/pdf/resources/aknoisepolicy_18.pdf</w:t>
              </w:r>
            </w:hyperlink>
            <w:r w:rsidR="009007E4" w:rsidRPr="005A60FD">
              <w:rPr>
                <w:rFonts w:cstheme="minorHAnsi"/>
                <w:sz w:val="20"/>
                <w:szCs w:val="20"/>
              </w:rPr>
              <w:t xml:space="preserve"> </w:t>
            </w:r>
          </w:p>
        </w:tc>
      </w:tr>
      <w:tr w:rsidR="00995C70" w:rsidRPr="005A60FD" w14:paraId="759E8F15" w14:textId="77777777" w:rsidTr="009007E4">
        <w:trPr>
          <w:cantSplit/>
          <w:jc w:val="center"/>
        </w:trPr>
        <w:tc>
          <w:tcPr>
            <w:tcW w:w="1605" w:type="dxa"/>
            <w:vMerge w:val="restart"/>
            <w:shd w:val="clear" w:color="auto" w:fill="auto"/>
            <w:noWrap/>
            <w:vAlign w:val="center"/>
          </w:tcPr>
          <w:p w14:paraId="37F67F5C"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Arizona</w:t>
            </w:r>
          </w:p>
        </w:tc>
        <w:tc>
          <w:tcPr>
            <w:tcW w:w="3060" w:type="dxa"/>
            <w:vAlign w:val="center"/>
          </w:tcPr>
          <w:p w14:paraId="0680BEFF"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ADOT Noise Webpage</w:t>
            </w:r>
          </w:p>
        </w:tc>
        <w:tc>
          <w:tcPr>
            <w:tcW w:w="6120" w:type="dxa"/>
            <w:shd w:val="clear" w:color="auto" w:fill="auto"/>
            <w:noWrap/>
            <w:vAlign w:val="center"/>
          </w:tcPr>
          <w:p w14:paraId="142BF68F" w14:textId="5F3399B4" w:rsidR="00995C70" w:rsidRPr="005A60FD" w:rsidRDefault="00F24EA5" w:rsidP="009007E4">
            <w:pPr>
              <w:spacing w:after="0" w:line="240" w:lineRule="auto"/>
              <w:contextualSpacing/>
              <w:rPr>
                <w:rFonts w:eastAsia="Times New Roman" w:cstheme="minorHAnsi"/>
                <w:color w:val="0563C1"/>
                <w:sz w:val="20"/>
                <w:szCs w:val="20"/>
                <w:u w:val="single"/>
              </w:rPr>
            </w:pPr>
            <w:hyperlink r:id="rId45" w:history="1">
              <w:r w:rsidR="00995C70" w:rsidRPr="005A60FD">
                <w:rPr>
                  <w:rStyle w:val="Hyperlink"/>
                  <w:rFonts w:cstheme="minorHAnsi"/>
                  <w:sz w:val="20"/>
                  <w:szCs w:val="20"/>
                </w:rPr>
                <w:t>https://azdot.gov/business/environmental-planning/noise</w:t>
              </w:r>
            </w:hyperlink>
          </w:p>
        </w:tc>
      </w:tr>
      <w:tr w:rsidR="00995C70" w:rsidRPr="005A60FD" w14:paraId="1FB56FD9" w14:textId="77777777" w:rsidTr="009007E4">
        <w:trPr>
          <w:cantSplit/>
          <w:jc w:val="center"/>
        </w:trPr>
        <w:tc>
          <w:tcPr>
            <w:tcW w:w="1605" w:type="dxa"/>
            <w:vMerge/>
            <w:shd w:val="clear" w:color="auto" w:fill="auto"/>
            <w:noWrap/>
            <w:vAlign w:val="center"/>
          </w:tcPr>
          <w:p w14:paraId="5EE40F3D"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6E2985AD" w14:textId="77777777" w:rsidR="00995C70" w:rsidRPr="005A60FD" w:rsidRDefault="00995C70" w:rsidP="009007E4">
            <w:pPr>
              <w:spacing w:after="0" w:line="240" w:lineRule="auto"/>
              <w:contextualSpacing/>
              <w:jc w:val="left"/>
              <w:rPr>
                <w:rFonts w:eastAsia="Times New Roman" w:cstheme="minorHAnsi"/>
                <w:sz w:val="20"/>
                <w:szCs w:val="20"/>
              </w:rPr>
            </w:pPr>
            <w:r w:rsidRPr="005A60FD">
              <w:rPr>
                <w:rFonts w:cstheme="minorHAnsi"/>
                <w:sz w:val="20"/>
                <w:szCs w:val="20"/>
              </w:rPr>
              <w:t>ADOT Noise Abatement Requirements Document</w:t>
            </w:r>
          </w:p>
        </w:tc>
        <w:tc>
          <w:tcPr>
            <w:tcW w:w="6120" w:type="dxa"/>
            <w:shd w:val="clear" w:color="auto" w:fill="auto"/>
            <w:noWrap/>
            <w:vAlign w:val="center"/>
          </w:tcPr>
          <w:p w14:paraId="49FA3AFA" w14:textId="599C84ED" w:rsidR="00995C70" w:rsidRPr="005A60FD" w:rsidRDefault="00F24EA5" w:rsidP="009007E4">
            <w:pPr>
              <w:spacing w:after="0" w:line="240" w:lineRule="auto"/>
              <w:contextualSpacing/>
              <w:rPr>
                <w:rFonts w:eastAsia="Times New Roman" w:cstheme="minorHAnsi"/>
                <w:color w:val="000000"/>
                <w:sz w:val="20"/>
                <w:szCs w:val="20"/>
              </w:rPr>
            </w:pPr>
            <w:hyperlink r:id="rId46" w:history="1">
              <w:r w:rsidR="009007E4" w:rsidRPr="005A60FD">
                <w:rPr>
                  <w:rStyle w:val="Hyperlink"/>
                  <w:rFonts w:cstheme="minorHAnsi"/>
                  <w:sz w:val="20"/>
                  <w:szCs w:val="20"/>
                </w:rPr>
                <w:t>https://azdot.gov/sites/default/files/2019/06/noise-abatement-requirements-may2017.pdf</w:t>
              </w:r>
            </w:hyperlink>
            <w:r w:rsidR="009007E4" w:rsidRPr="005A60FD">
              <w:rPr>
                <w:rFonts w:cstheme="minorHAnsi"/>
                <w:sz w:val="20"/>
                <w:szCs w:val="20"/>
              </w:rPr>
              <w:t xml:space="preserve"> </w:t>
            </w:r>
          </w:p>
        </w:tc>
      </w:tr>
      <w:tr w:rsidR="00995C70" w:rsidRPr="005A60FD" w14:paraId="0E4FEA9E" w14:textId="77777777" w:rsidTr="009007E4">
        <w:trPr>
          <w:cantSplit/>
          <w:jc w:val="center"/>
        </w:trPr>
        <w:tc>
          <w:tcPr>
            <w:tcW w:w="1605" w:type="dxa"/>
            <w:shd w:val="clear" w:color="auto" w:fill="auto"/>
            <w:noWrap/>
            <w:vAlign w:val="center"/>
          </w:tcPr>
          <w:p w14:paraId="0E90A84F"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Arkansas</w:t>
            </w:r>
          </w:p>
        </w:tc>
        <w:tc>
          <w:tcPr>
            <w:tcW w:w="3060" w:type="dxa"/>
            <w:vAlign w:val="center"/>
          </w:tcPr>
          <w:p w14:paraId="5E959552"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ARDOT Policy on Highway Traffic Noise Abatement Document</w:t>
            </w:r>
          </w:p>
        </w:tc>
        <w:tc>
          <w:tcPr>
            <w:tcW w:w="6120" w:type="dxa"/>
            <w:shd w:val="clear" w:color="auto" w:fill="auto"/>
            <w:noWrap/>
            <w:vAlign w:val="center"/>
          </w:tcPr>
          <w:p w14:paraId="2B8E5497" w14:textId="64A45F92" w:rsidR="00995C70" w:rsidRPr="005A60FD" w:rsidRDefault="00F24EA5" w:rsidP="009007E4">
            <w:pPr>
              <w:spacing w:after="0" w:line="240" w:lineRule="auto"/>
              <w:contextualSpacing/>
              <w:rPr>
                <w:rFonts w:eastAsia="Times New Roman" w:cstheme="minorHAnsi"/>
                <w:color w:val="0563C1"/>
                <w:sz w:val="20"/>
                <w:szCs w:val="20"/>
                <w:u w:val="single"/>
              </w:rPr>
            </w:pPr>
            <w:hyperlink r:id="rId47" w:history="1">
              <w:r w:rsidR="00995C70" w:rsidRPr="005A60FD">
                <w:rPr>
                  <w:rStyle w:val="Hyperlink"/>
                  <w:rFonts w:cstheme="minorHAnsi"/>
                  <w:sz w:val="20"/>
                  <w:szCs w:val="20"/>
                </w:rPr>
                <w:t>https://www.arkansashighways.com/environmental/ARDOT%20Noise%20Policy%202018.pdf</w:t>
              </w:r>
            </w:hyperlink>
          </w:p>
        </w:tc>
      </w:tr>
      <w:tr w:rsidR="00995C70" w:rsidRPr="005A60FD" w14:paraId="6DFB6520" w14:textId="77777777" w:rsidTr="009007E4">
        <w:trPr>
          <w:cantSplit/>
          <w:jc w:val="center"/>
        </w:trPr>
        <w:tc>
          <w:tcPr>
            <w:tcW w:w="1605" w:type="dxa"/>
            <w:vMerge w:val="restart"/>
            <w:shd w:val="clear" w:color="auto" w:fill="auto"/>
            <w:noWrap/>
            <w:vAlign w:val="center"/>
          </w:tcPr>
          <w:p w14:paraId="2AE866FF"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California</w:t>
            </w:r>
          </w:p>
        </w:tc>
        <w:tc>
          <w:tcPr>
            <w:tcW w:w="3060" w:type="dxa"/>
            <w:vAlign w:val="center"/>
          </w:tcPr>
          <w:p w14:paraId="30C415EF"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Caltrans Noise and Vibration Webpage</w:t>
            </w:r>
          </w:p>
        </w:tc>
        <w:tc>
          <w:tcPr>
            <w:tcW w:w="6120" w:type="dxa"/>
            <w:shd w:val="clear" w:color="auto" w:fill="auto"/>
            <w:noWrap/>
            <w:vAlign w:val="center"/>
          </w:tcPr>
          <w:p w14:paraId="6D8A4EBC" w14:textId="10F35E53" w:rsidR="00995C70" w:rsidRPr="005A60FD" w:rsidRDefault="00F24EA5" w:rsidP="009007E4">
            <w:pPr>
              <w:spacing w:after="0" w:line="240" w:lineRule="auto"/>
              <w:contextualSpacing/>
              <w:rPr>
                <w:rFonts w:eastAsia="Times New Roman" w:cstheme="minorHAnsi"/>
                <w:color w:val="0563C1"/>
                <w:sz w:val="20"/>
                <w:szCs w:val="20"/>
                <w:u w:val="single"/>
              </w:rPr>
            </w:pPr>
            <w:hyperlink r:id="rId48" w:history="1">
              <w:r w:rsidR="00995C70" w:rsidRPr="005A60FD">
                <w:rPr>
                  <w:rStyle w:val="Hyperlink"/>
                  <w:rFonts w:cstheme="minorHAnsi"/>
                  <w:sz w:val="20"/>
                  <w:szCs w:val="20"/>
                </w:rPr>
                <w:t>https://dot.ca.gov/programs/environmental-analysis/noise-vibration</w:t>
              </w:r>
            </w:hyperlink>
          </w:p>
        </w:tc>
      </w:tr>
      <w:tr w:rsidR="00995C70" w:rsidRPr="005A60FD" w14:paraId="77744AA4" w14:textId="77777777" w:rsidTr="009007E4">
        <w:trPr>
          <w:cantSplit/>
          <w:jc w:val="center"/>
        </w:trPr>
        <w:tc>
          <w:tcPr>
            <w:tcW w:w="1605" w:type="dxa"/>
            <w:vMerge/>
            <w:shd w:val="clear" w:color="auto" w:fill="auto"/>
            <w:noWrap/>
            <w:vAlign w:val="center"/>
          </w:tcPr>
          <w:p w14:paraId="60636CF1"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61573E2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Caltrans Traffic Noise Analysis Protocol Document</w:t>
            </w:r>
          </w:p>
        </w:tc>
        <w:tc>
          <w:tcPr>
            <w:tcW w:w="6120" w:type="dxa"/>
            <w:shd w:val="clear" w:color="auto" w:fill="auto"/>
            <w:noWrap/>
            <w:vAlign w:val="center"/>
          </w:tcPr>
          <w:p w14:paraId="6AF94260" w14:textId="63765A69" w:rsidR="00995C70" w:rsidRPr="005A60FD" w:rsidRDefault="00F24EA5" w:rsidP="009007E4">
            <w:pPr>
              <w:spacing w:after="0" w:line="240" w:lineRule="auto"/>
              <w:contextualSpacing/>
              <w:rPr>
                <w:rFonts w:eastAsia="Times New Roman" w:cstheme="minorHAnsi"/>
                <w:sz w:val="20"/>
                <w:szCs w:val="20"/>
              </w:rPr>
            </w:pPr>
            <w:hyperlink r:id="rId49" w:history="1">
              <w:r w:rsidR="009007E4" w:rsidRPr="005A60FD">
                <w:rPr>
                  <w:rStyle w:val="Hyperlink"/>
                  <w:rFonts w:cstheme="minorHAnsi"/>
                  <w:sz w:val="20"/>
                  <w:szCs w:val="20"/>
                </w:rPr>
                <w:t>https://dot.ca.gov/-/media/dot-media/programs/environmental-analysis/documents/env/traffic-noise-protocol-april-2020-a11y.pdf</w:t>
              </w:r>
            </w:hyperlink>
            <w:r w:rsidR="009007E4" w:rsidRPr="005A60FD">
              <w:rPr>
                <w:rFonts w:cstheme="minorHAnsi"/>
                <w:sz w:val="20"/>
                <w:szCs w:val="20"/>
              </w:rPr>
              <w:t xml:space="preserve"> </w:t>
            </w:r>
          </w:p>
        </w:tc>
      </w:tr>
      <w:tr w:rsidR="00995C70" w:rsidRPr="005A60FD" w14:paraId="174B1D59" w14:textId="77777777" w:rsidTr="009007E4">
        <w:trPr>
          <w:cantSplit/>
          <w:jc w:val="center"/>
        </w:trPr>
        <w:tc>
          <w:tcPr>
            <w:tcW w:w="1605" w:type="dxa"/>
            <w:vMerge w:val="restart"/>
            <w:shd w:val="clear" w:color="auto" w:fill="auto"/>
            <w:noWrap/>
            <w:vAlign w:val="center"/>
          </w:tcPr>
          <w:p w14:paraId="436079D4"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Colorado</w:t>
            </w:r>
          </w:p>
        </w:tc>
        <w:tc>
          <w:tcPr>
            <w:tcW w:w="3060" w:type="dxa"/>
            <w:vAlign w:val="center"/>
          </w:tcPr>
          <w:p w14:paraId="672E846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CODOT Noise Program Webpage</w:t>
            </w:r>
          </w:p>
        </w:tc>
        <w:tc>
          <w:tcPr>
            <w:tcW w:w="6120" w:type="dxa"/>
            <w:shd w:val="clear" w:color="auto" w:fill="auto"/>
            <w:noWrap/>
            <w:vAlign w:val="center"/>
          </w:tcPr>
          <w:p w14:paraId="7E9AE4DE" w14:textId="4E775A31" w:rsidR="00995C70" w:rsidRPr="005A60FD" w:rsidRDefault="00F24EA5" w:rsidP="009007E4">
            <w:pPr>
              <w:spacing w:after="0" w:line="240" w:lineRule="auto"/>
              <w:contextualSpacing/>
              <w:rPr>
                <w:rFonts w:eastAsia="Times New Roman" w:cstheme="minorHAnsi"/>
                <w:color w:val="0563C1"/>
                <w:sz w:val="20"/>
                <w:szCs w:val="20"/>
                <w:u w:val="single"/>
              </w:rPr>
            </w:pPr>
            <w:hyperlink r:id="rId50" w:history="1">
              <w:r w:rsidR="00995C70" w:rsidRPr="005A60FD">
                <w:rPr>
                  <w:rStyle w:val="Hyperlink"/>
                  <w:rFonts w:cstheme="minorHAnsi"/>
                  <w:sz w:val="20"/>
                  <w:szCs w:val="20"/>
                </w:rPr>
                <w:t>https://www.codot.gov/programs/environmental/noise</w:t>
              </w:r>
            </w:hyperlink>
            <w:r w:rsidR="00995C70" w:rsidRPr="005A60FD">
              <w:rPr>
                <w:rFonts w:cstheme="minorHAnsi"/>
                <w:color w:val="000000"/>
                <w:sz w:val="20"/>
                <w:szCs w:val="20"/>
              </w:rPr>
              <w:t xml:space="preserve">  </w:t>
            </w:r>
          </w:p>
        </w:tc>
      </w:tr>
      <w:tr w:rsidR="00995C70" w:rsidRPr="005A60FD" w14:paraId="64E21904" w14:textId="77777777" w:rsidTr="009007E4">
        <w:trPr>
          <w:cantSplit/>
          <w:jc w:val="center"/>
        </w:trPr>
        <w:tc>
          <w:tcPr>
            <w:tcW w:w="1605" w:type="dxa"/>
            <w:vMerge/>
            <w:shd w:val="clear" w:color="auto" w:fill="auto"/>
            <w:noWrap/>
            <w:vAlign w:val="center"/>
          </w:tcPr>
          <w:p w14:paraId="37B1AD2F"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64DB359" w14:textId="77777777" w:rsidR="00995C70" w:rsidRPr="005A60FD" w:rsidRDefault="00995C70" w:rsidP="009007E4">
            <w:pPr>
              <w:spacing w:after="0" w:line="240" w:lineRule="auto"/>
              <w:contextualSpacing/>
              <w:jc w:val="left"/>
              <w:rPr>
                <w:rFonts w:eastAsia="Times New Roman" w:cstheme="minorHAnsi"/>
                <w:sz w:val="20"/>
                <w:szCs w:val="20"/>
              </w:rPr>
            </w:pPr>
            <w:r w:rsidRPr="005A60FD">
              <w:rPr>
                <w:rFonts w:cstheme="minorHAnsi"/>
                <w:sz w:val="20"/>
                <w:szCs w:val="20"/>
              </w:rPr>
              <w:t>CODOT Noise Analysis and Abatement Guidelines Document</w:t>
            </w:r>
          </w:p>
        </w:tc>
        <w:tc>
          <w:tcPr>
            <w:tcW w:w="6120" w:type="dxa"/>
            <w:shd w:val="clear" w:color="auto" w:fill="auto"/>
            <w:noWrap/>
            <w:vAlign w:val="center"/>
          </w:tcPr>
          <w:p w14:paraId="5DE63DEA" w14:textId="53CBE0CB" w:rsidR="00995C70" w:rsidRPr="005A60FD" w:rsidRDefault="00F24EA5" w:rsidP="009007E4">
            <w:pPr>
              <w:spacing w:after="0" w:line="240" w:lineRule="auto"/>
              <w:contextualSpacing/>
              <w:rPr>
                <w:rFonts w:eastAsia="Times New Roman" w:cstheme="minorHAnsi"/>
                <w:color w:val="000000"/>
                <w:sz w:val="20"/>
                <w:szCs w:val="20"/>
              </w:rPr>
            </w:pPr>
            <w:hyperlink r:id="rId51" w:history="1">
              <w:r w:rsidR="00995C70" w:rsidRPr="005A60FD">
                <w:rPr>
                  <w:rStyle w:val="Hyperlink"/>
                  <w:rFonts w:cstheme="minorHAnsi"/>
                  <w:sz w:val="20"/>
                  <w:szCs w:val="20"/>
                </w:rPr>
                <w:t>https://www.codot.gov/programs/environmental/noise/assets/cdot-naag-9-21-20.pdf</w:t>
              </w:r>
            </w:hyperlink>
            <w:r w:rsidR="00995C70" w:rsidRPr="005A60FD">
              <w:rPr>
                <w:rFonts w:cstheme="minorHAnsi"/>
                <w:color w:val="000000"/>
                <w:sz w:val="20"/>
                <w:szCs w:val="20"/>
              </w:rPr>
              <w:t xml:space="preserve"> </w:t>
            </w:r>
          </w:p>
        </w:tc>
      </w:tr>
      <w:tr w:rsidR="00995C70" w:rsidRPr="005A60FD" w14:paraId="7BDCDE51" w14:textId="77777777" w:rsidTr="009007E4">
        <w:trPr>
          <w:cantSplit/>
          <w:jc w:val="center"/>
        </w:trPr>
        <w:tc>
          <w:tcPr>
            <w:tcW w:w="1605" w:type="dxa"/>
            <w:vMerge w:val="restart"/>
            <w:shd w:val="clear" w:color="auto" w:fill="auto"/>
            <w:noWrap/>
            <w:vAlign w:val="center"/>
          </w:tcPr>
          <w:p w14:paraId="50E69494"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Connecticut</w:t>
            </w:r>
          </w:p>
        </w:tc>
        <w:tc>
          <w:tcPr>
            <w:tcW w:w="3060" w:type="dxa"/>
            <w:vAlign w:val="center"/>
          </w:tcPr>
          <w:p w14:paraId="38DEE1B6"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CTDOT Water &amp; Noise Compliance Webpage</w:t>
            </w:r>
          </w:p>
        </w:tc>
        <w:tc>
          <w:tcPr>
            <w:tcW w:w="6120" w:type="dxa"/>
            <w:shd w:val="clear" w:color="auto" w:fill="auto"/>
            <w:noWrap/>
            <w:vAlign w:val="center"/>
          </w:tcPr>
          <w:p w14:paraId="5985C4D4" w14:textId="4F7BA12A" w:rsidR="00995C70" w:rsidRPr="005A60FD" w:rsidRDefault="00F24EA5" w:rsidP="009007E4">
            <w:pPr>
              <w:spacing w:after="0" w:line="240" w:lineRule="auto"/>
              <w:contextualSpacing/>
              <w:rPr>
                <w:rFonts w:eastAsia="Times New Roman" w:cstheme="minorHAnsi"/>
                <w:color w:val="0563C1"/>
                <w:sz w:val="20"/>
                <w:szCs w:val="20"/>
                <w:u w:val="single"/>
              </w:rPr>
            </w:pPr>
            <w:hyperlink r:id="rId52" w:history="1">
              <w:r w:rsidR="00995C70" w:rsidRPr="005A60FD">
                <w:rPr>
                  <w:rStyle w:val="Hyperlink"/>
                  <w:rFonts w:cstheme="minorHAnsi"/>
                  <w:sz w:val="20"/>
                  <w:szCs w:val="20"/>
                </w:rPr>
                <w:t>https://portal.ct.gov/DOT/PP_Envir/Water_Natural_Resources/WaterNoiseCompliance</w:t>
              </w:r>
            </w:hyperlink>
          </w:p>
        </w:tc>
      </w:tr>
      <w:tr w:rsidR="00995C70" w:rsidRPr="005A60FD" w14:paraId="4DB9B1D6" w14:textId="77777777" w:rsidTr="009007E4">
        <w:trPr>
          <w:cantSplit/>
          <w:jc w:val="center"/>
        </w:trPr>
        <w:tc>
          <w:tcPr>
            <w:tcW w:w="1605" w:type="dxa"/>
            <w:vMerge/>
            <w:shd w:val="clear" w:color="auto" w:fill="auto"/>
            <w:noWrap/>
            <w:vAlign w:val="center"/>
          </w:tcPr>
          <w:p w14:paraId="6349B971"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E5C132C"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CTDOT Highway Traffic Noise Abatement Policy Document</w:t>
            </w:r>
          </w:p>
        </w:tc>
        <w:tc>
          <w:tcPr>
            <w:tcW w:w="6120" w:type="dxa"/>
            <w:shd w:val="clear" w:color="auto" w:fill="auto"/>
            <w:noWrap/>
            <w:vAlign w:val="center"/>
          </w:tcPr>
          <w:p w14:paraId="4D5840C5" w14:textId="54E2A4CB" w:rsidR="00995C70" w:rsidRPr="005A60FD" w:rsidRDefault="00F24EA5" w:rsidP="009007E4">
            <w:pPr>
              <w:spacing w:after="0" w:line="240" w:lineRule="auto"/>
              <w:contextualSpacing/>
              <w:rPr>
                <w:rFonts w:eastAsia="Times New Roman" w:cstheme="minorHAnsi"/>
                <w:sz w:val="20"/>
                <w:szCs w:val="20"/>
              </w:rPr>
            </w:pPr>
            <w:hyperlink r:id="rId53" w:history="1">
              <w:r w:rsidR="009007E4" w:rsidRPr="005A60FD">
                <w:rPr>
                  <w:rStyle w:val="Hyperlink"/>
                  <w:rFonts w:cstheme="minorHAnsi"/>
                  <w:sz w:val="20"/>
                  <w:szCs w:val="20"/>
                </w:rPr>
                <w:t>https://portal.ct.gov/-/media/DOT/documents/dpolicy/WaterNoiseCompliance/GeneralInformation/May2017CTNoisePolicypdf.pdf</w:t>
              </w:r>
            </w:hyperlink>
            <w:r w:rsidR="009007E4" w:rsidRPr="005A60FD">
              <w:rPr>
                <w:rFonts w:cstheme="minorHAnsi"/>
                <w:sz w:val="20"/>
                <w:szCs w:val="20"/>
              </w:rPr>
              <w:t xml:space="preserve"> </w:t>
            </w:r>
          </w:p>
        </w:tc>
      </w:tr>
      <w:tr w:rsidR="00995C70" w:rsidRPr="005A60FD" w14:paraId="03913F62" w14:textId="77777777" w:rsidTr="009007E4">
        <w:trPr>
          <w:cantSplit/>
          <w:jc w:val="center"/>
        </w:trPr>
        <w:tc>
          <w:tcPr>
            <w:tcW w:w="1605" w:type="dxa"/>
            <w:vMerge w:val="restart"/>
            <w:shd w:val="clear" w:color="auto" w:fill="auto"/>
            <w:noWrap/>
            <w:vAlign w:val="center"/>
          </w:tcPr>
          <w:p w14:paraId="67E84AA3"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Delaware</w:t>
            </w:r>
          </w:p>
        </w:tc>
        <w:tc>
          <w:tcPr>
            <w:tcW w:w="3060" w:type="dxa"/>
            <w:vAlign w:val="center"/>
          </w:tcPr>
          <w:p w14:paraId="55843EA2"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DELDOT Highway Noise Abatement Webpage</w:t>
            </w:r>
          </w:p>
        </w:tc>
        <w:tc>
          <w:tcPr>
            <w:tcW w:w="6120" w:type="dxa"/>
            <w:shd w:val="clear" w:color="auto" w:fill="auto"/>
            <w:noWrap/>
            <w:vAlign w:val="center"/>
          </w:tcPr>
          <w:p w14:paraId="4D63AA83" w14:textId="15D8E61A" w:rsidR="00995C70" w:rsidRPr="005A60FD" w:rsidRDefault="00F24EA5" w:rsidP="009007E4">
            <w:pPr>
              <w:spacing w:after="0" w:line="240" w:lineRule="auto"/>
              <w:contextualSpacing/>
              <w:rPr>
                <w:rFonts w:eastAsia="Times New Roman" w:cstheme="minorHAnsi"/>
                <w:color w:val="0563C1"/>
                <w:sz w:val="20"/>
                <w:szCs w:val="20"/>
                <w:u w:val="single"/>
              </w:rPr>
            </w:pPr>
            <w:hyperlink r:id="rId54" w:history="1">
              <w:r w:rsidR="00995C70" w:rsidRPr="005A60FD">
                <w:rPr>
                  <w:rStyle w:val="Hyperlink"/>
                  <w:rFonts w:cstheme="minorHAnsi"/>
                  <w:sz w:val="20"/>
                  <w:szCs w:val="20"/>
                </w:rPr>
                <w:t>https://deldot.gov/Programs/highway_noise/index.shtml</w:t>
              </w:r>
            </w:hyperlink>
          </w:p>
        </w:tc>
      </w:tr>
      <w:tr w:rsidR="00995C70" w:rsidRPr="005A60FD" w14:paraId="5AB776F7" w14:textId="77777777" w:rsidTr="009007E4">
        <w:trPr>
          <w:cantSplit/>
          <w:jc w:val="center"/>
        </w:trPr>
        <w:tc>
          <w:tcPr>
            <w:tcW w:w="1605" w:type="dxa"/>
            <w:vMerge/>
            <w:shd w:val="clear" w:color="auto" w:fill="auto"/>
            <w:noWrap/>
            <w:vAlign w:val="center"/>
          </w:tcPr>
          <w:p w14:paraId="76393344"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0B70BF67"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DELDOT Noise Policy Document</w:t>
            </w:r>
          </w:p>
        </w:tc>
        <w:tc>
          <w:tcPr>
            <w:tcW w:w="6120" w:type="dxa"/>
            <w:shd w:val="clear" w:color="auto" w:fill="auto"/>
            <w:noWrap/>
            <w:vAlign w:val="center"/>
          </w:tcPr>
          <w:p w14:paraId="7F6B8418" w14:textId="3D002B91" w:rsidR="00995C70" w:rsidRPr="005A60FD" w:rsidRDefault="00F24EA5" w:rsidP="009007E4">
            <w:pPr>
              <w:spacing w:after="0" w:line="240" w:lineRule="auto"/>
              <w:contextualSpacing/>
              <w:rPr>
                <w:rFonts w:eastAsia="Times New Roman" w:cstheme="minorHAnsi"/>
                <w:sz w:val="20"/>
                <w:szCs w:val="20"/>
              </w:rPr>
            </w:pPr>
            <w:hyperlink r:id="rId55" w:history="1">
              <w:r w:rsidR="009007E4" w:rsidRPr="005A60FD">
                <w:rPr>
                  <w:rStyle w:val="Hyperlink"/>
                  <w:rFonts w:cstheme="minorHAnsi"/>
                  <w:sz w:val="20"/>
                  <w:szCs w:val="20"/>
                </w:rPr>
                <w:t>https://deldot.gov/Publications/manuals/policies/pdfs/d03_transportation_noise.pdf?cache=1604938461964</w:t>
              </w:r>
            </w:hyperlink>
            <w:r w:rsidR="009007E4" w:rsidRPr="005A60FD">
              <w:rPr>
                <w:rFonts w:cstheme="minorHAnsi"/>
                <w:sz w:val="20"/>
                <w:szCs w:val="20"/>
              </w:rPr>
              <w:t xml:space="preserve"> </w:t>
            </w:r>
          </w:p>
        </w:tc>
      </w:tr>
      <w:tr w:rsidR="00995C70" w:rsidRPr="005A60FD" w14:paraId="2DE370A9" w14:textId="77777777" w:rsidTr="009007E4">
        <w:trPr>
          <w:cantSplit/>
          <w:jc w:val="center"/>
        </w:trPr>
        <w:tc>
          <w:tcPr>
            <w:tcW w:w="1605" w:type="dxa"/>
            <w:shd w:val="clear" w:color="auto" w:fill="auto"/>
            <w:noWrap/>
            <w:vAlign w:val="center"/>
          </w:tcPr>
          <w:p w14:paraId="4B5BD173"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Florida</w:t>
            </w:r>
          </w:p>
        </w:tc>
        <w:tc>
          <w:tcPr>
            <w:tcW w:w="3060" w:type="dxa"/>
            <w:vAlign w:val="center"/>
          </w:tcPr>
          <w:p w14:paraId="1C7EFBF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FDOT PD&amp;E Manual Part 2, Chapter 18, Highway Traffic Noise Document</w:t>
            </w:r>
          </w:p>
        </w:tc>
        <w:tc>
          <w:tcPr>
            <w:tcW w:w="6120" w:type="dxa"/>
            <w:shd w:val="clear" w:color="auto" w:fill="auto"/>
            <w:noWrap/>
            <w:vAlign w:val="center"/>
          </w:tcPr>
          <w:p w14:paraId="4E946494" w14:textId="4A943563" w:rsidR="00995C70" w:rsidRPr="005A60FD" w:rsidRDefault="00F24EA5" w:rsidP="009007E4">
            <w:pPr>
              <w:spacing w:after="0" w:line="240" w:lineRule="auto"/>
              <w:contextualSpacing/>
              <w:rPr>
                <w:rFonts w:eastAsia="Times New Roman" w:cstheme="minorHAnsi"/>
                <w:color w:val="0563C1"/>
                <w:sz w:val="20"/>
                <w:szCs w:val="20"/>
                <w:u w:val="single"/>
              </w:rPr>
            </w:pPr>
            <w:hyperlink r:id="rId56" w:history="1">
              <w:r w:rsidR="00995C70" w:rsidRPr="005A60FD">
                <w:rPr>
                  <w:rStyle w:val="Hyperlink"/>
                  <w:rFonts w:cstheme="minorHAnsi"/>
                  <w:sz w:val="20"/>
                  <w:szCs w:val="20"/>
                </w:rPr>
                <w:t>https://www.fdot.gov/docs/default-source/environment/pubs/pdeman/current/Pt2Ch18_061417-current.pdf</w:t>
              </w:r>
            </w:hyperlink>
          </w:p>
        </w:tc>
      </w:tr>
      <w:tr w:rsidR="00995C70" w:rsidRPr="005A60FD" w14:paraId="2039DBEE" w14:textId="77777777" w:rsidTr="009007E4">
        <w:trPr>
          <w:cantSplit/>
          <w:jc w:val="center"/>
        </w:trPr>
        <w:tc>
          <w:tcPr>
            <w:tcW w:w="1605" w:type="dxa"/>
            <w:vMerge w:val="restart"/>
            <w:shd w:val="clear" w:color="auto" w:fill="auto"/>
            <w:noWrap/>
            <w:vAlign w:val="center"/>
          </w:tcPr>
          <w:p w14:paraId="0965D6A5"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Georgia</w:t>
            </w:r>
          </w:p>
        </w:tc>
        <w:tc>
          <w:tcPr>
            <w:tcW w:w="3060" w:type="dxa"/>
            <w:vAlign w:val="center"/>
          </w:tcPr>
          <w:p w14:paraId="22E823DA"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GDOT Air and Noise Webpage</w:t>
            </w:r>
          </w:p>
        </w:tc>
        <w:tc>
          <w:tcPr>
            <w:tcW w:w="6120" w:type="dxa"/>
            <w:shd w:val="clear" w:color="auto" w:fill="auto"/>
            <w:noWrap/>
            <w:vAlign w:val="center"/>
          </w:tcPr>
          <w:p w14:paraId="3EB4269B" w14:textId="32D0FD65" w:rsidR="00995C70" w:rsidRPr="005A60FD" w:rsidRDefault="00F24EA5" w:rsidP="009007E4">
            <w:pPr>
              <w:spacing w:after="0" w:line="240" w:lineRule="auto"/>
              <w:contextualSpacing/>
              <w:rPr>
                <w:rFonts w:eastAsia="Times New Roman" w:cstheme="minorHAnsi"/>
                <w:color w:val="0563C1"/>
                <w:sz w:val="20"/>
                <w:szCs w:val="20"/>
                <w:u w:val="single"/>
              </w:rPr>
            </w:pPr>
            <w:hyperlink r:id="rId57" w:history="1">
              <w:r w:rsidR="00995C70" w:rsidRPr="005A60FD">
                <w:rPr>
                  <w:rStyle w:val="Hyperlink"/>
                  <w:rFonts w:cstheme="minorHAnsi"/>
                  <w:sz w:val="20"/>
                  <w:szCs w:val="20"/>
                </w:rPr>
                <w:t>https://www.dot.ga.gov/PS/EnvironmentalProcedures/AirandNoise</w:t>
              </w:r>
            </w:hyperlink>
          </w:p>
        </w:tc>
      </w:tr>
      <w:tr w:rsidR="00995C70" w:rsidRPr="005A60FD" w14:paraId="7B2D6617" w14:textId="77777777" w:rsidTr="009007E4">
        <w:trPr>
          <w:cantSplit/>
          <w:jc w:val="center"/>
        </w:trPr>
        <w:tc>
          <w:tcPr>
            <w:tcW w:w="1605" w:type="dxa"/>
            <w:vMerge/>
            <w:shd w:val="clear" w:color="auto" w:fill="auto"/>
            <w:noWrap/>
            <w:vAlign w:val="center"/>
          </w:tcPr>
          <w:p w14:paraId="66B70835"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6C2D5CA"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GDOT Noise – Assessing Impacts Document</w:t>
            </w:r>
          </w:p>
        </w:tc>
        <w:tc>
          <w:tcPr>
            <w:tcW w:w="6120" w:type="dxa"/>
            <w:shd w:val="clear" w:color="auto" w:fill="auto"/>
            <w:noWrap/>
            <w:vAlign w:val="center"/>
          </w:tcPr>
          <w:p w14:paraId="4B905583" w14:textId="1695CAC9" w:rsidR="00995C70" w:rsidRPr="005A60FD" w:rsidRDefault="00F24EA5" w:rsidP="009007E4">
            <w:pPr>
              <w:spacing w:after="0" w:line="240" w:lineRule="auto"/>
              <w:contextualSpacing/>
              <w:rPr>
                <w:rFonts w:eastAsia="Times New Roman" w:cstheme="minorHAnsi"/>
                <w:color w:val="0563C1"/>
                <w:sz w:val="20"/>
                <w:szCs w:val="20"/>
                <w:u w:val="single"/>
              </w:rPr>
            </w:pPr>
            <w:hyperlink r:id="rId58" w:history="1">
              <w:r w:rsidR="00995C70" w:rsidRPr="005A60FD">
                <w:rPr>
                  <w:rStyle w:val="Hyperlink"/>
                  <w:rFonts w:cstheme="minorHAnsi"/>
                  <w:sz w:val="20"/>
                  <w:szCs w:val="20"/>
                </w:rPr>
                <w:t>http://www.dot.ga.gov/PartnerSmart/EnvironmentalProcedures/Noise/Noise%20-%20Assessing%20Impacts.pdf</w:t>
              </w:r>
            </w:hyperlink>
            <w:r w:rsidR="00995C70" w:rsidRPr="005A60FD">
              <w:rPr>
                <w:rFonts w:cstheme="minorHAnsi"/>
                <w:color w:val="000000"/>
                <w:sz w:val="20"/>
                <w:szCs w:val="20"/>
              </w:rPr>
              <w:t xml:space="preserve">  </w:t>
            </w:r>
          </w:p>
        </w:tc>
      </w:tr>
      <w:tr w:rsidR="00995C70" w:rsidRPr="005A60FD" w14:paraId="4A9FF6FE" w14:textId="77777777" w:rsidTr="009007E4">
        <w:trPr>
          <w:cantSplit/>
          <w:jc w:val="center"/>
        </w:trPr>
        <w:tc>
          <w:tcPr>
            <w:tcW w:w="1605" w:type="dxa"/>
            <w:vMerge/>
            <w:shd w:val="clear" w:color="auto" w:fill="auto"/>
            <w:noWrap/>
            <w:vAlign w:val="center"/>
          </w:tcPr>
          <w:p w14:paraId="17B288F4"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73CB136"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GDOT Noise Wall Public Outreach Document</w:t>
            </w:r>
          </w:p>
        </w:tc>
        <w:tc>
          <w:tcPr>
            <w:tcW w:w="6120" w:type="dxa"/>
            <w:shd w:val="clear" w:color="auto" w:fill="auto"/>
            <w:noWrap/>
            <w:vAlign w:val="center"/>
          </w:tcPr>
          <w:p w14:paraId="2E6743C7" w14:textId="02C77B77" w:rsidR="00995C70" w:rsidRPr="005A60FD" w:rsidRDefault="00F24EA5" w:rsidP="009007E4">
            <w:pPr>
              <w:spacing w:after="0" w:line="240" w:lineRule="auto"/>
              <w:contextualSpacing/>
              <w:rPr>
                <w:rFonts w:eastAsia="Times New Roman" w:cstheme="minorHAnsi"/>
                <w:sz w:val="20"/>
                <w:szCs w:val="20"/>
              </w:rPr>
            </w:pPr>
            <w:hyperlink r:id="rId59" w:history="1">
              <w:r w:rsidR="0002382C" w:rsidRPr="005A60FD">
                <w:rPr>
                  <w:rStyle w:val="Hyperlink"/>
                  <w:rFonts w:cstheme="minorHAnsi"/>
                  <w:sz w:val="20"/>
                  <w:szCs w:val="20"/>
                </w:rPr>
                <w:t>http://www.dot.ga.gov/PartnerSmart/EnvironmentalProcedures/Noise/Noise%20-%20Noise%20Wall%20Public%20Outreach.pdf</w:t>
              </w:r>
            </w:hyperlink>
            <w:r w:rsidR="0002382C" w:rsidRPr="005A60FD">
              <w:rPr>
                <w:rFonts w:cstheme="minorHAnsi"/>
                <w:sz w:val="20"/>
                <w:szCs w:val="20"/>
              </w:rPr>
              <w:t xml:space="preserve"> </w:t>
            </w:r>
            <w:r w:rsidR="00995C70" w:rsidRPr="005A60FD">
              <w:rPr>
                <w:rFonts w:cstheme="minorHAnsi"/>
                <w:sz w:val="20"/>
                <w:szCs w:val="20"/>
              </w:rPr>
              <w:t xml:space="preserve"> </w:t>
            </w:r>
            <w:r w:rsidR="009007E4" w:rsidRPr="005A60FD">
              <w:rPr>
                <w:rFonts w:cstheme="minorHAnsi"/>
                <w:sz w:val="20"/>
                <w:szCs w:val="20"/>
              </w:rPr>
              <w:t xml:space="preserve"> </w:t>
            </w:r>
          </w:p>
        </w:tc>
      </w:tr>
      <w:tr w:rsidR="00995C70" w:rsidRPr="005A60FD" w14:paraId="61B4218C" w14:textId="77777777" w:rsidTr="009007E4">
        <w:trPr>
          <w:cantSplit/>
          <w:jc w:val="center"/>
        </w:trPr>
        <w:tc>
          <w:tcPr>
            <w:tcW w:w="1605" w:type="dxa"/>
            <w:shd w:val="clear" w:color="auto" w:fill="auto"/>
            <w:noWrap/>
            <w:vAlign w:val="center"/>
          </w:tcPr>
          <w:p w14:paraId="75D355F9"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Hawaii</w:t>
            </w:r>
          </w:p>
        </w:tc>
        <w:tc>
          <w:tcPr>
            <w:tcW w:w="3060" w:type="dxa"/>
            <w:vAlign w:val="center"/>
          </w:tcPr>
          <w:p w14:paraId="47961A48"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HIDOT Highways Noise Policy and Abatement Guidelines Document</w:t>
            </w:r>
          </w:p>
        </w:tc>
        <w:tc>
          <w:tcPr>
            <w:tcW w:w="6120" w:type="dxa"/>
            <w:shd w:val="clear" w:color="auto" w:fill="auto"/>
            <w:noWrap/>
            <w:vAlign w:val="center"/>
          </w:tcPr>
          <w:p w14:paraId="647B1A7D" w14:textId="0B913240" w:rsidR="00995C70" w:rsidRPr="005A60FD" w:rsidRDefault="00F24EA5" w:rsidP="009007E4">
            <w:pPr>
              <w:spacing w:after="0" w:line="240" w:lineRule="auto"/>
              <w:contextualSpacing/>
              <w:rPr>
                <w:rFonts w:eastAsia="Times New Roman" w:cstheme="minorHAnsi"/>
                <w:color w:val="0563C1"/>
                <w:sz w:val="20"/>
                <w:szCs w:val="20"/>
                <w:u w:val="single"/>
              </w:rPr>
            </w:pPr>
            <w:hyperlink r:id="rId60" w:history="1">
              <w:r w:rsidR="00995C70" w:rsidRPr="005A60FD">
                <w:rPr>
                  <w:rStyle w:val="Hyperlink"/>
                  <w:rFonts w:cstheme="minorHAnsi"/>
                  <w:sz w:val="20"/>
                  <w:szCs w:val="20"/>
                </w:rPr>
                <w:t>https://hidot.hawaii.gov/highways/files/2016/06/hwy_l-2016-Noise-Policy-and-Approval-Letter.pdf</w:t>
              </w:r>
            </w:hyperlink>
          </w:p>
        </w:tc>
      </w:tr>
      <w:tr w:rsidR="00995C70" w:rsidRPr="005A60FD" w14:paraId="71C04476" w14:textId="77777777" w:rsidTr="009007E4">
        <w:trPr>
          <w:cantSplit/>
          <w:jc w:val="center"/>
        </w:trPr>
        <w:tc>
          <w:tcPr>
            <w:tcW w:w="1605" w:type="dxa"/>
            <w:shd w:val="clear" w:color="auto" w:fill="auto"/>
            <w:noWrap/>
            <w:vAlign w:val="center"/>
          </w:tcPr>
          <w:p w14:paraId="5677E687"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Idaho</w:t>
            </w:r>
          </w:p>
        </w:tc>
        <w:tc>
          <w:tcPr>
            <w:tcW w:w="3060" w:type="dxa"/>
            <w:vAlign w:val="center"/>
          </w:tcPr>
          <w:p w14:paraId="50D3ADBF"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Idaho Transportation Department, Section 1300 - Traffic Noise Document</w:t>
            </w:r>
          </w:p>
        </w:tc>
        <w:tc>
          <w:tcPr>
            <w:tcW w:w="6120" w:type="dxa"/>
            <w:shd w:val="clear" w:color="auto" w:fill="auto"/>
            <w:noWrap/>
            <w:vAlign w:val="center"/>
          </w:tcPr>
          <w:p w14:paraId="63BD5705" w14:textId="5C4181B0" w:rsidR="00995C70" w:rsidRPr="005A60FD" w:rsidRDefault="00F24EA5" w:rsidP="009007E4">
            <w:pPr>
              <w:spacing w:after="0" w:line="240" w:lineRule="auto"/>
              <w:contextualSpacing/>
              <w:rPr>
                <w:rFonts w:eastAsia="Times New Roman" w:cstheme="minorHAnsi"/>
                <w:color w:val="0563C1"/>
                <w:sz w:val="20"/>
                <w:szCs w:val="20"/>
                <w:u w:val="single"/>
              </w:rPr>
            </w:pPr>
            <w:hyperlink r:id="rId61" w:history="1">
              <w:r w:rsidR="00995C70" w:rsidRPr="005A60FD">
                <w:rPr>
                  <w:rStyle w:val="Hyperlink"/>
                  <w:rFonts w:cstheme="minorHAnsi"/>
                  <w:sz w:val="20"/>
                  <w:szCs w:val="20"/>
                </w:rPr>
                <w:t>https://apps.itd.idaho.gov/Apps/env/manual/1300.pdf</w:t>
              </w:r>
            </w:hyperlink>
          </w:p>
        </w:tc>
      </w:tr>
      <w:tr w:rsidR="00995C70" w:rsidRPr="005A60FD" w14:paraId="6149B079" w14:textId="77777777" w:rsidTr="009007E4">
        <w:trPr>
          <w:cantSplit/>
          <w:jc w:val="center"/>
        </w:trPr>
        <w:tc>
          <w:tcPr>
            <w:tcW w:w="1605" w:type="dxa"/>
            <w:vMerge w:val="restart"/>
            <w:shd w:val="clear" w:color="auto" w:fill="auto"/>
            <w:noWrap/>
            <w:vAlign w:val="center"/>
          </w:tcPr>
          <w:p w14:paraId="780F676A"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Illinois</w:t>
            </w:r>
          </w:p>
        </w:tc>
        <w:tc>
          <w:tcPr>
            <w:tcW w:w="3060" w:type="dxa"/>
            <w:vAlign w:val="center"/>
          </w:tcPr>
          <w:p w14:paraId="01FF33CA"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IDOT Environment Webpage</w:t>
            </w:r>
          </w:p>
        </w:tc>
        <w:tc>
          <w:tcPr>
            <w:tcW w:w="6120" w:type="dxa"/>
            <w:shd w:val="clear" w:color="auto" w:fill="auto"/>
            <w:noWrap/>
            <w:vAlign w:val="center"/>
          </w:tcPr>
          <w:p w14:paraId="36727D9D" w14:textId="58191EDE" w:rsidR="00995C70" w:rsidRPr="005A60FD" w:rsidRDefault="00F24EA5" w:rsidP="009007E4">
            <w:pPr>
              <w:spacing w:after="0" w:line="240" w:lineRule="auto"/>
              <w:contextualSpacing/>
              <w:rPr>
                <w:rFonts w:eastAsia="Times New Roman" w:cstheme="minorHAnsi"/>
                <w:color w:val="0563C1"/>
                <w:sz w:val="20"/>
                <w:szCs w:val="20"/>
                <w:u w:val="single"/>
              </w:rPr>
            </w:pPr>
            <w:hyperlink r:id="rId62" w:history="1">
              <w:r w:rsidR="00995C70" w:rsidRPr="005A60FD">
                <w:rPr>
                  <w:rStyle w:val="Hyperlink"/>
                  <w:rFonts w:cstheme="minorHAnsi"/>
                  <w:sz w:val="20"/>
                  <w:szCs w:val="20"/>
                </w:rPr>
                <w:t>http://www.idot.illinois.gov/transportation-system/environment/index</w:t>
              </w:r>
            </w:hyperlink>
          </w:p>
        </w:tc>
      </w:tr>
      <w:tr w:rsidR="00995C70" w:rsidRPr="005A60FD" w14:paraId="17523ABC" w14:textId="77777777" w:rsidTr="009007E4">
        <w:trPr>
          <w:cantSplit/>
          <w:jc w:val="center"/>
        </w:trPr>
        <w:tc>
          <w:tcPr>
            <w:tcW w:w="1605" w:type="dxa"/>
            <w:vMerge/>
            <w:shd w:val="clear" w:color="auto" w:fill="auto"/>
            <w:noWrap/>
            <w:vAlign w:val="center"/>
          </w:tcPr>
          <w:p w14:paraId="63040AE4"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2D22AD1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IDOT Highway Traffic Noise Assessment Manual Document</w:t>
            </w:r>
          </w:p>
        </w:tc>
        <w:tc>
          <w:tcPr>
            <w:tcW w:w="6120" w:type="dxa"/>
            <w:shd w:val="clear" w:color="auto" w:fill="auto"/>
            <w:noWrap/>
            <w:vAlign w:val="center"/>
          </w:tcPr>
          <w:p w14:paraId="2657F4AC" w14:textId="56C213FF" w:rsidR="00995C70" w:rsidRPr="005A60FD" w:rsidRDefault="00F24EA5" w:rsidP="009007E4">
            <w:pPr>
              <w:spacing w:after="0" w:line="240" w:lineRule="auto"/>
              <w:contextualSpacing/>
              <w:rPr>
                <w:rFonts w:eastAsia="Times New Roman" w:cstheme="minorHAnsi"/>
                <w:sz w:val="20"/>
                <w:szCs w:val="20"/>
              </w:rPr>
            </w:pPr>
            <w:hyperlink r:id="rId63" w:history="1">
              <w:r w:rsidR="009007E4" w:rsidRPr="005A60FD">
                <w:rPr>
                  <w:rStyle w:val="Hyperlink"/>
                  <w:rFonts w:cstheme="minorHAnsi"/>
                  <w:sz w:val="20"/>
                  <w:szCs w:val="20"/>
                </w:rPr>
                <w:t>http://www.idot.illinois.gov/Assets/uploads/files/Doing-Business/Manuals-Guides-&amp;-Handbooks/Highways/Design-and-Environment/Environment/Highway%20Traffic%20Noise%20Assessment%20Manual%202017.pdf</w:t>
              </w:r>
            </w:hyperlink>
            <w:r w:rsidR="009007E4" w:rsidRPr="005A60FD">
              <w:rPr>
                <w:rFonts w:cstheme="minorHAnsi"/>
                <w:sz w:val="20"/>
                <w:szCs w:val="20"/>
              </w:rPr>
              <w:t xml:space="preserve"> </w:t>
            </w:r>
          </w:p>
        </w:tc>
      </w:tr>
      <w:tr w:rsidR="00995C70" w:rsidRPr="005A60FD" w14:paraId="6F6FCC3A" w14:textId="77777777" w:rsidTr="009007E4">
        <w:trPr>
          <w:cantSplit/>
          <w:jc w:val="center"/>
        </w:trPr>
        <w:tc>
          <w:tcPr>
            <w:tcW w:w="1605" w:type="dxa"/>
            <w:vMerge w:val="restart"/>
            <w:shd w:val="clear" w:color="auto" w:fill="auto"/>
            <w:noWrap/>
            <w:vAlign w:val="center"/>
          </w:tcPr>
          <w:p w14:paraId="48A40661"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Indiana</w:t>
            </w:r>
          </w:p>
        </w:tc>
        <w:tc>
          <w:tcPr>
            <w:tcW w:w="3060" w:type="dxa"/>
            <w:vAlign w:val="center"/>
          </w:tcPr>
          <w:p w14:paraId="57958709"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INDOT Environmental Policy Webpage</w:t>
            </w:r>
          </w:p>
        </w:tc>
        <w:tc>
          <w:tcPr>
            <w:tcW w:w="6120" w:type="dxa"/>
            <w:shd w:val="clear" w:color="auto" w:fill="auto"/>
            <w:noWrap/>
            <w:vAlign w:val="center"/>
          </w:tcPr>
          <w:p w14:paraId="1E6A4F45" w14:textId="6E86064F" w:rsidR="00995C70" w:rsidRPr="005A60FD" w:rsidRDefault="00F24EA5" w:rsidP="009007E4">
            <w:pPr>
              <w:spacing w:after="0" w:line="240" w:lineRule="auto"/>
              <w:contextualSpacing/>
              <w:rPr>
                <w:rFonts w:eastAsia="Times New Roman" w:cstheme="minorHAnsi"/>
                <w:color w:val="0563C1"/>
                <w:sz w:val="20"/>
                <w:szCs w:val="20"/>
                <w:u w:val="single"/>
              </w:rPr>
            </w:pPr>
            <w:hyperlink r:id="rId64" w:history="1">
              <w:r w:rsidR="00995C70" w:rsidRPr="005A60FD">
                <w:rPr>
                  <w:rStyle w:val="Hyperlink"/>
                  <w:rFonts w:cstheme="minorHAnsi"/>
                  <w:sz w:val="20"/>
                  <w:szCs w:val="20"/>
                </w:rPr>
                <w:t>https://www.in.gov/indot/2523.htm</w:t>
              </w:r>
            </w:hyperlink>
          </w:p>
        </w:tc>
      </w:tr>
      <w:tr w:rsidR="00995C70" w:rsidRPr="005A60FD" w14:paraId="7E62B247" w14:textId="77777777" w:rsidTr="009007E4">
        <w:trPr>
          <w:cantSplit/>
          <w:jc w:val="center"/>
        </w:trPr>
        <w:tc>
          <w:tcPr>
            <w:tcW w:w="1605" w:type="dxa"/>
            <w:vMerge/>
            <w:shd w:val="clear" w:color="auto" w:fill="auto"/>
            <w:noWrap/>
            <w:vAlign w:val="center"/>
          </w:tcPr>
          <w:p w14:paraId="2EFAB5D2"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631E10B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INDOT Traffic Noise Analysis Procedure Document</w:t>
            </w:r>
          </w:p>
        </w:tc>
        <w:tc>
          <w:tcPr>
            <w:tcW w:w="6120" w:type="dxa"/>
            <w:shd w:val="clear" w:color="auto" w:fill="auto"/>
            <w:noWrap/>
            <w:vAlign w:val="center"/>
          </w:tcPr>
          <w:p w14:paraId="1374AECD" w14:textId="26ACFB63" w:rsidR="00995C70" w:rsidRPr="005A60FD" w:rsidRDefault="00F24EA5" w:rsidP="009007E4">
            <w:pPr>
              <w:spacing w:after="0" w:line="240" w:lineRule="auto"/>
              <w:contextualSpacing/>
              <w:rPr>
                <w:rFonts w:eastAsia="Times New Roman" w:cstheme="minorHAnsi"/>
                <w:sz w:val="20"/>
                <w:szCs w:val="20"/>
              </w:rPr>
            </w:pPr>
            <w:hyperlink r:id="rId65" w:history="1">
              <w:r w:rsidR="009007E4" w:rsidRPr="005A60FD">
                <w:rPr>
                  <w:rStyle w:val="Hyperlink"/>
                  <w:rFonts w:cstheme="minorHAnsi"/>
                  <w:sz w:val="20"/>
                  <w:szCs w:val="20"/>
                </w:rPr>
                <w:t>https://www.in.gov/indot/files/2017%20INDOT%20Noise%20Policy.pdf</w:t>
              </w:r>
            </w:hyperlink>
            <w:r w:rsidR="009007E4" w:rsidRPr="005A60FD">
              <w:rPr>
                <w:rFonts w:cstheme="minorHAnsi"/>
                <w:sz w:val="20"/>
                <w:szCs w:val="20"/>
              </w:rPr>
              <w:t xml:space="preserve"> </w:t>
            </w:r>
          </w:p>
        </w:tc>
      </w:tr>
      <w:tr w:rsidR="00995C70" w:rsidRPr="005A60FD" w14:paraId="22DAB187" w14:textId="77777777" w:rsidTr="009007E4">
        <w:trPr>
          <w:cantSplit/>
          <w:jc w:val="center"/>
        </w:trPr>
        <w:tc>
          <w:tcPr>
            <w:tcW w:w="1605" w:type="dxa"/>
            <w:vMerge w:val="restart"/>
            <w:shd w:val="clear" w:color="auto" w:fill="auto"/>
            <w:noWrap/>
            <w:vAlign w:val="center"/>
          </w:tcPr>
          <w:p w14:paraId="2B5E5CC2"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Iowa</w:t>
            </w:r>
          </w:p>
        </w:tc>
        <w:tc>
          <w:tcPr>
            <w:tcW w:w="3060" w:type="dxa"/>
            <w:vAlign w:val="center"/>
          </w:tcPr>
          <w:p w14:paraId="5E1947D4"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Iowa DOT Noise Webpage</w:t>
            </w:r>
          </w:p>
        </w:tc>
        <w:tc>
          <w:tcPr>
            <w:tcW w:w="6120" w:type="dxa"/>
            <w:shd w:val="clear" w:color="auto" w:fill="auto"/>
            <w:noWrap/>
            <w:vAlign w:val="center"/>
          </w:tcPr>
          <w:p w14:paraId="0AE5898E" w14:textId="5534D403" w:rsidR="00995C70" w:rsidRPr="005A60FD" w:rsidRDefault="00F24EA5" w:rsidP="009007E4">
            <w:pPr>
              <w:spacing w:after="0" w:line="240" w:lineRule="auto"/>
              <w:contextualSpacing/>
              <w:rPr>
                <w:rFonts w:eastAsia="Times New Roman" w:cstheme="minorHAnsi"/>
                <w:color w:val="0563C1"/>
                <w:sz w:val="20"/>
                <w:szCs w:val="20"/>
                <w:u w:val="single"/>
              </w:rPr>
            </w:pPr>
            <w:hyperlink r:id="rId66" w:anchor=":~:text=The%20Iowa%20DOT%20does%20noise,could%20have%20a%20noise%20impact.&amp;text=If%20we%20think%20there%20might,come%20up%20with%20possible%20solutions." w:history="1">
              <w:r w:rsidR="00995C70" w:rsidRPr="005A60FD">
                <w:rPr>
                  <w:rStyle w:val="Hyperlink"/>
                  <w:rFonts w:cstheme="minorHAnsi"/>
                  <w:sz w:val="20"/>
                  <w:szCs w:val="20"/>
                </w:rPr>
                <w:t>https://iowadot.gov/ole/Noise-Air-Vibration/Noise#:~:text=The%20Iowa%20DOT%20does%20noise,could%20have%20a%20noise%20impact.&amp;text=If%20we%20think%20there%20might,come%20up%20with%20possible%20solutions</w:t>
              </w:r>
            </w:hyperlink>
          </w:p>
        </w:tc>
      </w:tr>
      <w:tr w:rsidR="00995C70" w:rsidRPr="005A60FD" w14:paraId="1C4E562D" w14:textId="77777777" w:rsidTr="009007E4">
        <w:trPr>
          <w:cantSplit/>
          <w:jc w:val="center"/>
        </w:trPr>
        <w:tc>
          <w:tcPr>
            <w:tcW w:w="1605" w:type="dxa"/>
            <w:vMerge/>
            <w:shd w:val="clear" w:color="auto" w:fill="auto"/>
            <w:noWrap/>
            <w:vAlign w:val="center"/>
          </w:tcPr>
          <w:p w14:paraId="3AD95093"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DF4EAA6"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Iowa DOT Office of Location and Environment Manual Document</w:t>
            </w:r>
          </w:p>
        </w:tc>
        <w:tc>
          <w:tcPr>
            <w:tcW w:w="6120" w:type="dxa"/>
            <w:shd w:val="clear" w:color="auto" w:fill="auto"/>
            <w:noWrap/>
            <w:vAlign w:val="center"/>
          </w:tcPr>
          <w:p w14:paraId="77DAB493" w14:textId="66B66921" w:rsidR="00995C70" w:rsidRPr="005A60FD" w:rsidRDefault="00F24EA5" w:rsidP="009007E4">
            <w:pPr>
              <w:spacing w:after="0" w:line="240" w:lineRule="auto"/>
              <w:contextualSpacing/>
              <w:rPr>
                <w:rFonts w:eastAsia="Times New Roman" w:cstheme="minorHAnsi"/>
                <w:sz w:val="20"/>
                <w:szCs w:val="20"/>
              </w:rPr>
            </w:pPr>
            <w:hyperlink r:id="rId67" w:history="1">
              <w:r w:rsidR="009007E4" w:rsidRPr="005A60FD">
                <w:rPr>
                  <w:rStyle w:val="Hyperlink"/>
                  <w:rFonts w:cstheme="minorHAnsi"/>
                  <w:sz w:val="20"/>
                  <w:szCs w:val="20"/>
                </w:rPr>
                <w:t>https://iowadot.gov/ole/manual/Iowa_DOT_OLE_Manual_090821.pdf</w:t>
              </w:r>
            </w:hyperlink>
            <w:r w:rsidR="009007E4" w:rsidRPr="005A60FD">
              <w:rPr>
                <w:rFonts w:cstheme="minorHAnsi"/>
                <w:sz w:val="20"/>
                <w:szCs w:val="20"/>
              </w:rPr>
              <w:t xml:space="preserve"> </w:t>
            </w:r>
          </w:p>
        </w:tc>
      </w:tr>
      <w:tr w:rsidR="00995C70" w:rsidRPr="005A60FD" w14:paraId="2E2139EA" w14:textId="77777777" w:rsidTr="009007E4">
        <w:trPr>
          <w:cantSplit/>
          <w:jc w:val="center"/>
        </w:trPr>
        <w:tc>
          <w:tcPr>
            <w:tcW w:w="1605" w:type="dxa"/>
            <w:shd w:val="clear" w:color="auto" w:fill="auto"/>
            <w:noWrap/>
            <w:vAlign w:val="center"/>
          </w:tcPr>
          <w:p w14:paraId="044CD00C"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Kansas</w:t>
            </w:r>
          </w:p>
        </w:tc>
        <w:tc>
          <w:tcPr>
            <w:tcW w:w="3060" w:type="dxa"/>
            <w:vAlign w:val="center"/>
          </w:tcPr>
          <w:p w14:paraId="11D60BB8"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KSDOT Highway Traffic Noise Program Document</w:t>
            </w:r>
          </w:p>
        </w:tc>
        <w:tc>
          <w:tcPr>
            <w:tcW w:w="6120" w:type="dxa"/>
            <w:shd w:val="clear" w:color="auto" w:fill="auto"/>
            <w:noWrap/>
            <w:vAlign w:val="center"/>
          </w:tcPr>
          <w:p w14:paraId="5B8C3D87" w14:textId="7EEC025B" w:rsidR="00995C70" w:rsidRPr="005A60FD" w:rsidRDefault="00F24EA5" w:rsidP="009007E4">
            <w:pPr>
              <w:spacing w:after="0" w:line="240" w:lineRule="auto"/>
              <w:contextualSpacing/>
              <w:rPr>
                <w:rFonts w:eastAsia="Times New Roman" w:cstheme="minorHAnsi"/>
                <w:color w:val="0563C1"/>
                <w:sz w:val="20"/>
                <w:szCs w:val="20"/>
                <w:u w:val="single"/>
              </w:rPr>
            </w:pPr>
            <w:hyperlink r:id="rId68" w:history="1">
              <w:r w:rsidR="00995C70" w:rsidRPr="005A60FD">
                <w:rPr>
                  <w:rStyle w:val="Hyperlink"/>
                  <w:rFonts w:cstheme="minorHAnsi"/>
                  <w:sz w:val="20"/>
                  <w:szCs w:val="20"/>
                </w:rPr>
                <w:t>https://www.ksdot.org/PDF_Files/KDOTHighwayTrafficNoiseProgram.pdf</w:t>
              </w:r>
            </w:hyperlink>
          </w:p>
        </w:tc>
      </w:tr>
      <w:tr w:rsidR="00995C70" w:rsidRPr="005A60FD" w14:paraId="27512BA7" w14:textId="77777777" w:rsidTr="009007E4">
        <w:trPr>
          <w:cantSplit/>
          <w:jc w:val="center"/>
        </w:trPr>
        <w:tc>
          <w:tcPr>
            <w:tcW w:w="1605" w:type="dxa"/>
            <w:vMerge w:val="restart"/>
            <w:shd w:val="clear" w:color="auto" w:fill="auto"/>
            <w:noWrap/>
            <w:vAlign w:val="center"/>
          </w:tcPr>
          <w:p w14:paraId="4BB77FA1"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Kentucky</w:t>
            </w:r>
          </w:p>
        </w:tc>
        <w:tc>
          <w:tcPr>
            <w:tcW w:w="3060" w:type="dxa"/>
            <w:vAlign w:val="center"/>
          </w:tcPr>
          <w:p w14:paraId="59A8111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KYTC Noise Webpage</w:t>
            </w:r>
          </w:p>
        </w:tc>
        <w:tc>
          <w:tcPr>
            <w:tcW w:w="6120" w:type="dxa"/>
            <w:shd w:val="clear" w:color="auto" w:fill="auto"/>
            <w:noWrap/>
            <w:vAlign w:val="center"/>
          </w:tcPr>
          <w:p w14:paraId="1FA56645" w14:textId="3F23686D" w:rsidR="00995C70" w:rsidRPr="005A60FD" w:rsidRDefault="00F24EA5" w:rsidP="009007E4">
            <w:pPr>
              <w:spacing w:after="0" w:line="240" w:lineRule="auto"/>
              <w:contextualSpacing/>
              <w:rPr>
                <w:rFonts w:eastAsia="Times New Roman" w:cstheme="minorHAnsi"/>
                <w:color w:val="0563C1"/>
                <w:sz w:val="20"/>
                <w:szCs w:val="20"/>
                <w:u w:val="single"/>
              </w:rPr>
            </w:pPr>
            <w:hyperlink r:id="rId69" w:history="1">
              <w:r w:rsidR="00995C70" w:rsidRPr="005A60FD">
                <w:rPr>
                  <w:rStyle w:val="Hyperlink"/>
                  <w:rFonts w:cstheme="minorHAnsi"/>
                  <w:sz w:val="20"/>
                  <w:szCs w:val="20"/>
                </w:rPr>
                <w:t>https://transportation.ky.gov/EnvironmentalAnalysis/Pages/Noise.aspx</w:t>
              </w:r>
            </w:hyperlink>
          </w:p>
        </w:tc>
      </w:tr>
      <w:tr w:rsidR="00995C70" w:rsidRPr="005A60FD" w14:paraId="537FCC59" w14:textId="77777777" w:rsidTr="009007E4">
        <w:trPr>
          <w:cantSplit/>
          <w:jc w:val="center"/>
        </w:trPr>
        <w:tc>
          <w:tcPr>
            <w:tcW w:w="1605" w:type="dxa"/>
            <w:vMerge/>
            <w:shd w:val="clear" w:color="auto" w:fill="auto"/>
            <w:noWrap/>
            <w:vAlign w:val="center"/>
          </w:tcPr>
          <w:p w14:paraId="70045D30"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7277EB20"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Updated KYTC Noise Policy Document</w:t>
            </w:r>
          </w:p>
        </w:tc>
        <w:tc>
          <w:tcPr>
            <w:tcW w:w="6120" w:type="dxa"/>
            <w:shd w:val="clear" w:color="auto" w:fill="auto"/>
            <w:noWrap/>
            <w:vAlign w:val="center"/>
          </w:tcPr>
          <w:p w14:paraId="7D843204" w14:textId="4C69F1BE" w:rsidR="00995C70" w:rsidRPr="005A60FD" w:rsidRDefault="00F24EA5" w:rsidP="009007E4">
            <w:pPr>
              <w:spacing w:after="0" w:line="240" w:lineRule="auto"/>
              <w:contextualSpacing/>
              <w:rPr>
                <w:rFonts w:eastAsia="Times New Roman" w:cstheme="minorHAnsi"/>
                <w:sz w:val="20"/>
                <w:szCs w:val="20"/>
              </w:rPr>
            </w:pPr>
            <w:hyperlink r:id="rId70" w:history="1">
              <w:r w:rsidR="009007E4" w:rsidRPr="005A60FD">
                <w:rPr>
                  <w:rStyle w:val="Hyperlink"/>
                  <w:rFonts w:cstheme="minorHAnsi"/>
                  <w:sz w:val="20"/>
                  <w:szCs w:val="20"/>
                </w:rPr>
                <w:t>https://transportation.ky.gov/EnvironmentalAnalysis/Environmental%20Resources/2020%20KYTC%20Noise%20Analysis%20and%20Abatement%20Policy.pdf</w:t>
              </w:r>
            </w:hyperlink>
            <w:r w:rsidR="009007E4" w:rsidRPr="005A60FD">
              <w:rPr>
                <w:rFonts w:cstheme="minorHAnsi"/>
                <w:sz w:val="20"/>
                <w:szCs w:val="20"/>
              </w:rPr>
              <w:t xml:space="preserve"> </w:t>
            </w:r>
          </w:p>
        </w:tc>
      </w:tr>
      <w:tr w:rsidR="00995C70" w:rsidRPr="005A60FD" w14:paraId="408989F0" w14:textId="77777777" w:rsidTr="009007E4">
        <w:trPr>
          <w:cantSplit/>
          <w:jc w:val="center"/>
        </w:trPr>
        <w:tc>
          <w:tcPr>
            <w:tcW w:w="1605" w:type="dxa"/>
            <w:vMerge w:val="restart"/>
            <w:shd w:val="clear" w:color="auto" w:fill="auto"/>
            <w:noWrap/>
            <w:vAlign w:val="center"/>
          </w:tcPr>
          <w:p w14:paraId="68CF46C6"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Louisiana</w:t>
            </w:r>
          </w:p>
        </w:tc>
        <w:tc>
          <w:tcPr>
            <w:tcW w:w="3060" w:type="dxa"/>
            <w:vAlign w:val="center"/>
          </w:tcPr>
          <w:p w14:paraId="72DB0EF7"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LADOTD Noise Policy Webpage</w:t>
            </w:r>
          </w:p>
        </w:tc>
        <w:tc>
          <w:tcPr>
            <w:tcW w:w="6120" w:type="dxa"/>
            <w:shd w:val="clear" w:color="auto" w:fill="auto"/>
            <w:noWrap/>
            <w:vAlign w:val="center"/>
          </w:tcPr>
          <w:p w14:paraId="58DA0F4B" w14:textId="176BDF31" w:rsidR="00995C70" w:rsidRPr="005A60FD" w:rsidRDefault="00F24EA5" w:rsidP="009007E4">
            <w:pPr>
              <w:spacing w:after="0" w:line="240" w:lineRule="auto"/>
              <w:contextualSpacing/>
              <w:rPr>
                <w:rFonts w:eastAsia="Times New Roman" w:cstheme="minorHAnsi"/>
                <w:color w:val="0563C1"/>
                <w:sz w:val="20"/>
                <w:szCs w:val="20"/>
                <w:u w:val="single"/>
              </w:rPr>
            </w:pPr>
            <w:hyperlink r:id="rId71" w:history="1">
              <w:r w:rsidR="00995C70" w:rsidRPr="005A60FD">
                <w:rPr>
                  <w:rStyle w:val="Hyperlink"/>
                  <w:rFonts w:cstheme="minorHAnsi"/>
                  <w:sz w:val="20"/>
                  <w:szCs w:val="20"/>
                </w:rPr>
                <w:t>http://wwwsp.dotd.la.gov/Inside_LaDOTD/Divisions/Engineering/Environmental/Noise%20Policy/Forms/AllItems.aspx</w:t>
              </w:r>
            </w:hyperlink>
          </w:p>
        </w:tc>
      </w:tr>
      <w:tr w:rsidR="00995C70" w:rsidRPr="005A60FD" w14:paraId="77AE15CA" w14:textId="77777777" w:rsidTr="009007E4">
        <w:trPr>
          <w:cantSplit/>
          <w:jc w:val="center"/>
        </w:trPr>
        <w:tc>
          <w:tcPr>
            <w:tcW w:w="1605" w:type="dxa"/>
            <w:vMerge/>
            <w:shd w:val="clear" w:color="auto" w:fill="auto"/>
            <w:noWrap/>
            <w:vAlign w:val="center"/>
          </w:tcPr>
          <w:p w14:paraId="777D7FEB"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24A1625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LADOTD Highway Traffic Noise Policy Document</w:t>
            </w:r>
          </w:p>
        </w:tc>
        <w:tc>
          <w:tcPr>
            <w:tcW w:w="6120" w:type="dxa"/>
            <w:shd w:val="clear" w:color="auto" w:fill="auto"/>
            <w:noWrap/>
            <w:vAlign w:val="center"/>
          </w:tcPr>
          <w:p w14:paraId="5E477DB3" w14:textId="205E1420" w:rsidR="00995C70" w:rsidRPr="005A60FD" w:rsidRDefault="00F24EA5" w:rsidP="009007E4">
            <w:pPr>
              <w:spacing w:after="0" w:line="240" w:lineRule="auto"/>
              <w:contextualSpacing/>
              <w:rPr>
                <w:rFonts w:eastAsia="Times New Roman" w:cstheme="minorHAnsi"/>
                <w:sz w:val="20"/>
                <w:szCs w:val="20"/>
              </w:rPr>
            </w:pPr>
            <w:hyperlink r:id="rId72" w:history="1">
              <w:r w:rsidR="009007E4" w:rsidRPr="005A60FD">
                <w:rPr>
                  <w:rStyle w:val="Hyperlink"/>
                  <w:rFonts w:cstheme="minorHAnsi"/>
                  <w:sz w:val="20"/>
                  <w:szCs w:val="20"/>
                </w:rPr>
                <w:t>http://wwwsp.dotd.la.gov/Inside_LaDOTD/Divisions/Engineering/Environmental/Noise%20Policy/LDOTD%20Noise%20Policy%204_26_2011.pdf</w:t>
              </w:r>
            </w:hyperlink>
            <w:r w:rsidR="009007E4" w:rsidRPr="005A60FD">
              <w:rPr>
                <w:rFonts w:cstheme="minorHAnsi"/>
                <w:sz w:val="20"/>
                <w:szCs w:val="20"/>
              </w:rPr>
              <w:t xml:space="preserve"> </w:t>
            </w:r>
          </w:p>
        </w:tc>
      </w:tr>
      <w:tr w:rsidR="00995C70" w:rsidRPr="005A60FD" w14:paraId="42A8ED55" w14:textId="77777777" w:rsidTr="009007E4">
        <w:trPr>
          <w:cantSplit/>
          <w:jc w:val="center"/>
        </w:trPr>
        <w:tc>
          <w:tcPr>
            <w:tcW w:w="1605" w:type="dxa"/>
            <w:shd w:val="clear" w:color="auto" w:fill="auto"/>
            <w:noWrap/>
            <w:vAlign w:val="center"/>
          </w:tcPr>
          <w:p w14:paraId="6C86D772"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Maine</w:t>
            </w:r>
          </w:p>
        </w:tc>
        <w:tc>
          <w:tcPr>
            <w:tcW w:w="3060" w:type="dxa"/>
            <w:vAlign w:val="center"/>
          </w:tcPr>
          <w:p w14:paraId="0C04345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MDOT Highway Traffic Noise Policy Document</w:t>
            </w:r>
          </w:p>
        </w:tc>
        <w:tc>
          <w:tcPr>
            <w:tcW w:w="6120" w:type="dxa"/>
            <w:shd w:val="clear" w:color="auto" w:fill="auto"/>
            <w:noWrap/>
            <w:vAlign w:val="center"/>
          </w:tcPr>
          <w:p w14:paraId="1859A8AF" w14:textId="5436C160" w:rsidR="00995C70" w:rsidRPr="005A60FD" w:rsidRDefault="00F24EA5" w:rsidP="009007E4">
            <w:pPr>
              <w:spacing w:after="0" w:line="240" w:lineRule="auto"/>
              <w:contextualSpacing/>
              <w:rPr>
                <w:rFonts w:eastAsia="Times New Roman" w:cstheme="minorHAnsi"/>
                <w:color w:val="0563C1"/>
                <w:sz w:val="20"/>
                <w:szCs w:val="20"/>
                <w:u w:val="single"/>
              </w:rPr>
            </w:pPr>
            <w:hyperlink r:id="rId73" w:history="1">
              <w:r w:rsidR="00995C70" w:rsidRPr="005A60FD">
                <w:rPr>
                  <w:rStyle w:val="Hyperlink"/>
                  <w:rFonts w:cstheme="minorHAnsi"/>
                  <w:sz w:val="20"/>
                  <w:szCs w:val="20"/>
                </w:rPr>
                <w:t>https://www.maine.gov/mdot/publications/docs/reports/TrafficNoisePolicy.pdf</w:t>
              </w:r>
            </w:hyperlink>
          </w:p>
        </w:tc>
      </w:tr>
      <w:tr w:rsidR="00995C70" w:rsidRPr="005A60FD" w14:paraId="3C45F24E" w14:textId="77777777" w:rsidTr="009007E4">
        <w:trPr>
          <w:cantSplit/>
          <w:jc w:val="center"/>
        </w:trPr>
        <w:tc>
          <w:tcPr>
            <w:tcW w:w="1605" w:type="dxa"/>
            <w:vMerge w:val="restart"/>
            <w:shd w:val="clear" w:color="auto" w:fill="auto"/>
            <w:noWrap/>
            <w:vAlign w:val="center"/>
          </w:tcPr>
          <w:p w14:paraId="65A5B2B7"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Maryland</w:t>
            </w:r>
          </w:p>
        </w:tc>
        <w:tc>
          <w:tcPr>
            <w:tcW w:w="3060" w:type="dxa"/>
            <w:vAlign w:val="center"/>
          </w:tcPr>
          <w:p w14:paraId="20C5F258"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MDDOT Highway Traffic Noise Analysis Webpage</w:t>
            </w:r>
          </w:p>
        </w:tc>
        <w:tc>
          <w:tcPr>
            <w:tcW w:w="6120" w:type="dxa"/>
            <w:shd w:val="clear" w:color="auto" w:fill="auto"/>
            <w:noWrap/>
            <w:vAlign w:val="center"/>
          </w:tcPr>
          <w:p w14:paraId="64EEE7F8" w14:textId="53A57117" w:rsidR="00995C70" w:rsidRPr="005A60FD" w:rsidRDefault="00F24EA5" w:rsidP="009007E4">
            <w:pPr>
              <w:spacing w:after="0" w:line="240" w:lineRule="auto"/>
              <w:contextualSpacing/>
              <w:rPr>
                <w:rFonts w:eastAsia="Times New Roman" w:cstheme="minorHAnsi"/>
                <w:color w:val="0563C1"/>
                <w:sz w:val="20"/>
                <w:szCs w:val="20"/>
                <w:u w:val="single"/>
              </w:rPr>
            </w:pPr>
            <w:hyperlink r:id="rId74" w:history="1">
              <w:r w:rsidR="00995C70" w:rsidRPr="005A60FD">
                <w:rPr>
                  <w:rStyle w:val="Hyperlink"/>
                  <w:rFonts w:cstheme="minorHAnsi"/>
                  <w:sz w:val="20"/>
                  <w:szCs w:val="20"/>
                </w:rPr>
                <w:t>https://roads.maryland.gov/mdotsha/pages/index.aspx?PageId=828</w:t>
              </w:r>
            </w:hyperlink>
          </w:p>
        </w:tc>
      </w:tr>
      <w:tr w:rsidR="00995C70" w:rsidRPr="005A60FD" w14:paraId="6034646C" w14:textId="77777777" w:rsidTr="009007E4">
        <w:trPr>
          <w:cantSplit/>
          <w:jc w:val="center"/>
        </w:trPr>
        <w:tc>
          <w:tcPr>
            <w:tcW w:w="1605" w:type="dxa"/>
            <w:vMerge/>
            <w:shd w:val="clear" w:color="auto" w:fill="auto"/>
            <w:noWrap/>
            <w:vAlign w:val="center"/>
          </w:tcPr>
          <w:p w14:paraId="626D72AD"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BD5369C"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MDDOT Highway Noise Abatement Planning and Engineering Guidelines Document</w:t>
            </w:r>
          </w:p>
        </w:tc>
        <w:tc>
          <w:tcPr>
            <w:tcW w:w="6120" w:type="dxa"/>
            <w:shd w:val="clear" w:color="auto" w:fill="auto"/>
            <w:noWrap/>
            <w:vAlign w:val="center"/>
          </w:tcPr>
          <w:p w14:paraId="5D9CB764" w14:textId="0CF06ACE" w:rsidR="00995C70" w:rsidRPr="005A60FD" w:rsidRDefault="00F24EA5" w:rsidP="009007E4">
            <w:pPr>
              <w:spacing w:after="0" w:line="240" w:lineRule="auto"/>
              <w:contextualSpacing/>
              <w:rPr>
                <w:rFonts w:eastAsia="Times New Roman" w:cstheme="minorHAnsi"/>
                <w:sz w:val="20"/>
                <w:szCs w:val="20"/>
              </w:rPr>
            </w:pPr>
            <w:hyperlink r:id="rId75" w:history="1">
              <w:r w:rsidR="009007E4" w:rsidRPr="005A60FD">
                <w:rPr>
                  <w:rStyle w:val="Hyperlink"/>
                  <w:rFonts w:cstheme="minorHAnsi"/>
                  <w:sz w:val="20"/>
                  <w:szCs w:val="20"/>
                </w:rPr>
                <w:t>https://roads.maryland.gov/OHD2/SHA_Noise_Policy.pdf</w:t>
              </w:r>
            </w:hyperlink>
            <w:r w:rsidR="009007E4" w:rsidRPr="005A60FD">
              <w:rPr>
                <w:rFonts w:cstheme="minorHAnsi"/>
                <w:sz w:val="20"/>
                <w:szCs w:val="20"/>
              </w:rPr>
              <w:t xml:space="preserve"> </w:t>
            </w:r>
          </w:p>
        </w:tc>
      </w:tr>
      <w:tr w:rsidR="00995C70" w:rsidRPr="005A60FD" w14:paraId="220B15A3" w14:textId="77777777" w:rsidTr="009007E4">
        <w:trPr>
          <w:cantSplit/>
          <w:jc w:val="center"/>
        </w:trPr>
        <w:tc>
          <w:tcPr>
            <w:tcW w:w="1605" w:type="dxa"/>
            <w:shd w:val="clear" w:color="auto" w:fill="auto"/>
            <w:noWrap/>
            <w:vAlign w:val="center"/>
          </w:tcPr>
          <w:p w14:paraId="54FD6F0E"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Massachusetts</w:t>
            </w:r>
          </w:p>
        </w:tc>
        <w:tc>
          <w:tcPr>
            <w:tcW w:w="3060" w:type="dxa"/>
            <w:vAlign w:val="center"/>
          </w:tcPr>
          <w:p w14:paraId="199A548A"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MassDOT Highway Noise Abatement Webpage</w:t>
            </w:r>
          </w:p>
        </w:tc>
        <w:tc>
          <w:tcPr>
            <w:tcW w:w="6120" w:type="dxa"/>
            <w:shd w:val="clear" w:color="auto" w:fill="auto"/>
            <w:noWrap/>
            <w:vAlign w:val="center"/>
          </w:tcPr>
          <w:p w14:paraId="50A9ED8D" w14:textId="7E3E2671" w:rsidR="00995C70" w:rsidRPr="005A60FD" w:rsidRDefault="00F24EA5" w:rsidP="009007E4">
            <w:pPr>
              <w:spacing w:after="0" w:line="240" w:lineRule="auto"/>
              <w:contextualSpacing/>
              <w:rPr>
                <w:rFonts w:eastAsia="Times New Roman" w:cstheme="minorHAnsi"/>
                <w:color w:val="0563C1"/>
                <w:sz w:val="20"/>
                <w:szCs w:val="20"/>
                <w:u w:val="single"/>
              </w:rPr>
            </w:pPr>
            <w:hyperlink r:id="rId76" w:history="1">
              <w:r w:rsidR="00995C70" w:rsidRPr="005A60FD">
                <w:rPr>
                  <w:rStyle w:val="Hyperlink"/>
                  <w:rFonts w:cstheme="minorHAnsi"/>
                  <w:sz w:val="20"/>
                  <w:szCs w:val="20"/>
                </w:rPr>
                <w:t>https://www.mass.gov/massdot-highway-noise-abatement</w:t>
              </w:r>
            </w:hyperlink>
          </w:p>
        </w:tc>
      </w:tr>
      <w:tr w:rsidR="00995C70" w:rsidRPr="005A60FD" w14:paraId="75A3CA82" w14:textId="77777777" w:rsidTr="009007E4">
        <w:trPr>
          <w:cantSplit/>
          <w:jc w:val="center"/>
        </w:trPr>
        <w:tc>
          <w:tcPr>
            <w:tcW w:w="1605" w:type="dxa"/>
            <w:shd w:val="clear" w:color="auto" w:fill="auto"/>
            <w:noWrap/>
            <w:vAlign w:val="center"/>
          </w:tcPr>
          <w:p w14:paraId="1E49D8C5"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Michigan</w:t>
            </w:r>
          </w:p>
        </w:tc>
        <w:tc>
          <w:tcPr>
            <w:tcW w:w="3060" w:type="dxa"/>
            <w:vAlign w:val="center"/>
          </w:tcPr>
          <w:p w14:paraId="120DCD25"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MDOT Highway Noise Analysis and Abatement Handbook Document</w:t>
            </w:r>
          </w:p>
        </w:tc>
        <w:tc>
          <w:tcPr>
            <w:tcW w:w="6120" w:type="dxa"/>
            <w:shd w:val="clear" w:color="auto" w:fill="auto"/>
            <w:noWrap/>
            <w:vAlign w:val="center"/>
          </w:tcPr>
          <w:p w14:paraId="3683B42C" w14:textId="3155B370" w:rsidR="00995C70" w:rsidRPr="005A60FD" w:rsidRDefault="00F24EA5" w:rsidP="009007E4">
            <w:pPr>
              <w:spacing w:after="0" w:line="240" w:lineRule="auto"/>
              <w:contextualSpacing/>
              <w:rPr>
                <w:rFonts w:eastAsia="Times New Roman" w:cstheme="minorHAnsi"/>
                <w:color w:val="0563C1"/>
                <w:sz w:val="20"/>
                <w:szCs w:val="20"/>
                <w:u w:val="single"/>
              </w:rPr>
            </w:pPr>
            <w:hyperlink r:id="rId77" w:history="1">
              <w:r w:rsidR="00995C70" w:rsidRPr="005A60FD">
                <w:rPr>
                  <w:rStyle w:val="Hyperlink"/>
                  <w:rFonts w:cstheme="minorHAnsi"/>
                  <w:sz w:val="20"/>
                  <w:szCs w:val="20"/>
                </w:rPr>
                <w:t>https://www.michigan.gov/documents/mdot/MDOT_HighwayNoiseAnalysis_and_AbatementHandbook_358156_7.pdf</w:t>
              </w:r>
            </w:hyperlink>
          </w:p>
        </w:tc>
      </w:tr>
      <w:tr w:rsidR="00995C70" w:rsidRPr="005A60FD" w14:paraId="07652623" w14:textId="77777777" w:rsidTr="009007E4">
        <w:trPr>
          <w:cantSplit/>
          <w:jc w:val="center"/>
        </w:trPr>
        <w:tc>
          <w:tcPr>
            <w:tcW w:w="1605" w:type="dxa"/>
            <w:vMerge w:val="restart"/>
            <w:shd w:val="clear" w:color="auto" w:fill="auto"/>
            <w:noWrap/>
            <w:vAlign w:val="center"/>
          </w:tcPr>
          <w:p w14:paraId="279CC4DB"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Minnesota</w:t>
            </w:r>
          </w:p>
        </w:tc>
        <w:tc>
          <w:tcPr>
            <w:tcW w:w="3060" w:type="dxa"/>
            <w:vAlign w:val="center"/>
          </w:tcPr>
          <w:p w14:paraId="4438C120" w14:textId="77777777" w:rsidR="00995C70" w:rsidRPr="005A60FD" w:rsidRDefault="00995C70" w:rsidP="009007E4">
            <w:pPr>
              <w:spacing w:after="0" w:line="240" w:lineRule="auto"/>
              <w:contextualSpacing/>
              <w:jc w:val="left"/>
              <w:rPr>
                <w:rFonts w:eastAsia="Times New Roman" w:cstheme="minorHAnsi"/>
                <w:sz w:val="20"/>
                <w:szCs w:val="20"/>
              </w:rPr>
            </w:pPr>
            <w:r w:rsidRPr="005A60FD">
              <w:rPr>
                <w:rFonts w:cstheme="minorHAnsi"/>
                <w:sz w:val="20"/>
                <w:szCs w:val="20"/>
              </w:rPr>
              <w:t>MnDOT Noise Analysis Webpage</w:t>
            </w:r>
          </w:p>
        </w:tc>
        <w:tc>
          <w:tcPr>
            <w:tcW w:w="6120" w:type="dxa"/>
            <w:shd w:val="clear" w:color="auto" w:fill="auto"/>
            <w:noWrap/>
            <w:vAlign w:val="center"/>
          </w:tcPr>
          <w:p w14:paraId="5055D1F9" w14:textId="3FD1A93A" w:rsidR="00995C70" w:rsidRPr="005A60FD" w:rsidRDefault="00F24EA5" w:rsidP="009007E4">
            <w:pPr>
              <w:spacing w:after="0" w:line="240" w:lineRule="auto"/>
              <w:contextualSpacing/>
              <w:rPr>
                <w:rFonts w:eastAsia="Times New Roman" w:cstheme="minorHAnsi"/>
                <w:color w:val="000000"/>
                <w:sz w:val="20"/>
                <w:szCs w:val="20"/>
              </w:rPr>
            </w:pPr>
            <w:hyperlink r:id="rId78" w:history="1">
              <w:r w:rsidR="00995C70" w:rsidRPr="005A60FD">
                <w:rPr>
                  <w:rStyle w:val="Hyperlink"/>
                  <w:rFonts w:cstheme="minorHAnsi"/>
                  <w:sz w:val="20"/>
                  <w:szCs w:val="20"/>
                </w:rPr>
                <w:t>https://www.dot.state.mn.us/environment/noise/index.html</w:t>
              </w:r>
            </w:hyperlink>
          </w:p>
        </w:tc>
      </w:tr>
      <w:tr w:rsidR="00995C70" w:rsidRPr="005A60FD" w14:paraId="26227AF5" w14:textId="77777777" w:rsidTr="009007E4">
        <w:trPr>
          <w:cantSplit/>
          <w:jc w:val="center"/>
        </w:trPr>
        <w:tc>
          <w:tcPr>
            <w:tcW w:w="1605" w:type="dxa"/>
            <w:vMerge/>
            <w:shd w:val="clear" w:color="auto" w:fill="auto"/>
            <w:noWrap/>
            <w:vAlign w:val="center"/>
          </w:tcPr>
          <w:p w14:paraId="4E74B6AD"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6E90D9E5"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MnDOT Noise Requirements for MnDOT and other Type I Federal-aid Projects Document</w:t>
            </w:r>
          </w:p>
        </w:tc>
        <w:tc>
          <w:tcPr>
            <w:tcW w:w="6120" w:type="dxa"/>
            <w:shd w:val="clear" w:color="auto" w:fill="auto"/>
            <w:noWrap/>
            <w:vAlign w:val="center"/>
          </w:tcPr>
          <w:p w14:paraId="4604183B" w14:textId="6955F23B" w:rsidR="00995C70" w:rsidRPr="005A60FD" w:rsidRDefault="00F24EA5" w:rsidP="009007E4">
            <w:pPr>
              <w:spacing w:after="0" w:line="240" w:lineRule="auto"/>
              <w:contextualSpacing/>
              <w:rPr>
                <w:rFonts w:eastAsia="Times New Roman" w:cstheme="minorHAnsi"/>
                <w:sz w:val="20"/>
                <w:szCs w:val="20"/>
              </w:rPr>
            </w:pPr>
            <w:hyperlink r:id="rId79" w:history="1">
              <w:r w:rsidR="009007E4" w:rsidRPr="005A60FD">
                <w:rPr>
                  <w:rStyle w:val="Hyperlink"/>
                  <w:rFonts w:cstheme="minorHAnsi"/>
                  <w:sz w:val="20"/>
                  <w:szCs w:val="20"/>
                </w:rPr>
                <w:t>https://www.dot.state.mn.us/environment/noise/pdf/2017-noise-requirements.pdf</w:t>
              </w:r>
            </w:hyperlink>
            <w:r w:rsidR="009007E4" w:rsidRPr="005A60FD">
              <w:rPr>
                <w:rFonts w:cstheme="minorHAnsi"/>
                <w:sz w:val="20"/>
                <w:szCs w:val="20"/>
              </w:rPr>
              <w:t xml:space="preserve"> </w:t>
            </w:r>
          </w:p>
        </w:tc>
      </w:tr>
      <w:tr w:rsidR="00995C70" w:rsidRPr="005A60FD" w14:paraId="12CDF5EF" w14:textId="77777777" w:rsidTr="009007E4">
        <w:trPr>
          <w:cantSplit/>
          <w:jc w:val="center"/>
        </w:trPr>
        <w:tc>
          <w:tcPr>
            <w:tcW w:w="1605" w:type="dxa"/>
            <w:shd w:val="clear" w:color="auto" w:fill="auto"/>
            <w:noWrap/>
            <w:vAlign w:val="center"/>
          </w:tcPr>
          <w:p w14:paraId="13D3D595"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Mississippi</w:t>
            </w:r>
          </w:p>
        </w:tc>
        <w:tc>
          <w:tcPr>
            <w:tcW w:w="3060" w:type="dxa"/>
            <w:vAlign w:val="center"/>
          </w:tcPr>
          <w:p w14:paraId="40B58108"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MSDOT Port Bienville Railroad Draft EIS Appendix D: Noise Vibration Report Document</w:t>
            </w:r>
          </w:p>
        </w:tc>
        <w:tc>
          <w:tcPr>
            <w:tcW w:w="6120" w:type="dxa"/>
            <w:shd w:val="clear" w:color="auto" w:fill="auto"/>
            <w:noWrap/>
            <w:vAlign w:val="center"/>
          </w:tcPr>
          <w:p w14:paraId="0E23E9D3" w14:textId="213AAB4F" w:rsidR="00995C70" w:rsidRPr="005A60FD" w:rsidRDefault="00F24EA5" w:rsidP="009007E4">
            <w:pPr>
              <w:spacing w:after="0" w:line="240" w:lineRule="auto"/>
              <w:contextualSpacing/>
              <w:rPr>
                <w:rFonts w:eastAsia="Times New Roman" w:cstheme="minorHAnsi"/>
                <w:color w:val="0563C1"/>
                <w:sz w:val="20"/>
                <w:szCs w:val="20"/>
                <w:u w:val="single"/>
              </w:rPr>
            </w:pPr>
            <w:hyperlink r:id="rId80" w:history="1">
              <w:r w:rsidR="00995C70" w:rsidRPr="005A60FD">
                <w:rPr>
                  <w:rStyle w:val="Hyperlink"/>
                  <w:rFonts w:cstheme="minorHAnsi"/>
                  <w:sz w:val="20"/>
                  <w:szCs w:val="20"/>
                </w:rPr>
                <w:t>https://mdot.ms.gov/documents/Environmental/Projects/Port%20Bienville%20Railroad%20Environmental%20Impact%20Statement/05%20Appendix%20D%20-%20Noise-Vibration%20Report.pdf</w:t>
              </w:r>
            </w:hyperlink>
          </w:p>
        </w:tc>
      </w:tr>
      <w:tr w:rsidR="00995C70" w:rsidRPr="005A60FD" w14:paraId="7B7BF8BC" w14:textId="77777777" w:rsidTr="009007E4">
        <w:trPr>
          <w:cantSplit/>
          <w:jc w:val="center"/>
        </w:trPr>
        <w:tc>
          <w:tcPr>
            <w:tcW w:w="1605" w:type="dxa"/>
            <w:vMerge w:val="restart"/>
            <w:shd w:val="clear" w:color="auto" w:fill="auto"/>
            <w:noWrap/>
            <w:vAlign w:val="center"/>
          </w:tcPr>
          <w:p w14:paraId="026080BC"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Missouri</w:t>
            </w:r>
          </w:p>
        </w:tc>
        <w:tc>
          <w:tcPr>
            <w:tcW w:w="3060" w:type="dxa"/>
            <w:vAlign w:val="center"/>
          </w:tcPr>
          <w:p w14:paraId="4B375488"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MODOT Noise Assessment Webpage</w:t>
            </w:r>
          </w:p>
        </w:tc>
        <w:tc>
          <w:tcPr>
            <w:tcW w:w="6120" w:type="dxa"/>
            <w:shd w:val="clear" w:color="auto" w:fill="auto"/>
            <w:noWrap/>
            <w:vAlign w:val="center"/>
          </w:tcPr>
          <w:p w14:paraId="24B2D401" w14:textId="62CAC26D" w:rsidR="00995C70" w:rsidRPr="005A60FD" w:rsidRDefault="00F24EA5" w:rsidP="009007E4">
            <w:pPr>
              <w:spacing w:after="0" w:line="240" w:lineRule="auto"/>
              <w:contextualSpacing/>
              <w:rPr>
                <w:rFonts w:eastAsia="Times New Roman" w:cstheme="minorHAnsi"/>
                <w:color w:val="0563C1"/>
                <w:sz w:val="20"/>
                <w:szCs w:val="20"/>
                <w:u w:val="single"/>
              </w:rPr>
            </w:pPr>
            <w:hyperlink r:id="rId81" w:history="1">
              <w:r w:rsidR="00995C70" w:rsidRPr="005A60FD">
                <w:rPr>
                  <w:rStyle w:val="Hyperlink"/>
                  <w:rFonts w:cstheme="minorHAnsi"/>
                  <w:sz w:val="20"/>
                  <w:szCs w:val="20"/>
                </w:rPr>
                <w:t>https://www.modot.org/noise-assessment</w:t>
              </w:r>
            </w:hyperlink>
          </w:p>
        </w:tc>
      </w:tr>
      <w:tr w:rsidR="00995C70" w:rsidRPr="005A60FD" w14:paraId="4EEA5B96" w14:textId="77777777" w:rsidTr="009007E4">
        <w:trPr>
          <w:cantSplit/>
          <w:jc w:val="center"/>
        </w:trPr>
        <w:tc>
          <w:tcPr>
            <w:tcW w:w="1605" w:type="dxa"/>
            <w:vMerge/>
            <w:shd w:val="clear" w:color="auto" w:fill="auto"/>
            <w:noWrap/>
            <w:vAlign w:val="center"/>
          </w:tcPr>
          <w:p w14:paraId="5E024459"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804F482"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MODOT Engineering Policy Guide - 127.13 Noise Webpage</w:t>
            </w:r>
          </w:p>
        </w:tc>
        <w:tc>
          <w:tcPr>
            <w:tcW w:w="6120" w:type="dxa"/>
            <w:shd w:val="clear" w:color="auto" w:fill="auto"/>
            <w:noWrap/>
            <w:vAlign w:val="center"/>
          </w:tcPr>
          <w:p w14:paraId="1124E177" w14:textId="1791A971" w:rsidR="00995C70" w:rsidRPr="005A60FD" w:rsidRDefault="00F24EA5" w:rsidP="009007E4">
            <w:pPr>
              <w:spacing w:after="0" w:line="240" w:lineRule="auto"/>
              <w:contextualSpacing/>
              <w:rPr>
                <w:rFonts w:eastAsia="Times New Roman" w:cstheme="minorHAnsi"/>
                <w:sz w:val="20"/>
                <w:szCs w:val="20"/>
              </w:rPr>
            </w:pPr>
            <w:hyperlink r:id="rId82" w:history="1">
              <w:r w:rsidR="009007E4" w:rsidRPr="005A60FD">
                <w:rPr>
                  <w:rStyle w:val="Hyperlink"/>
                  <w:rFonts w:cstheme="minorHAnsi"/>
                  <w:sz w:val="20"/>
                  <w:szCs w:val="20"/>
                </w:rPr>
                <w:t>https://epg.modot.org/index.php?title=127.13_Noise</w:t>
              </w:r>
            </w:hyperlink>
            <w:r w:rsidR="009007E4" w:rsidRPr="005A60FD">
              <w:rPr>
                <w:rFonts w:cstheme="minorHAnsi"/>
                <w:sz w:val="20"/>
                <w:szCs w:val="20"/>
              </w:rPr>
              <w:t xml:space="preserve"> </w:t>
            </w:r>
          </w:p>
        </w:tc>
      </w:tr>
      <w:tr w:rsidR="00995C70" w:rsidRPr="005A60FD" w14:paraId="6838B236" w14:textId="77777777" w:rsidTr="009007E4">
        <w:trPr>
          <w:cantSplit/>
          <w:jc w:val="center"/>
        </w:trPr>
        <w:tc>
          <w:tcPr>
            <w:tcW w:w="1605" w:type="dxa"/>
            <w:vMerge w:val="restart"/>
            <w:shd w:val="clear" w:color="auto" w:fill="auto"/>
            <w:noWrap/>
            <w:vAlign w:val="center"/>
          </w:tcPr>
          <w:p w14:paraId="0FC85CAA"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Montana</w:t>
            </w:r>
          </w:p>
        </w:tc>
        <w:tc>
          <w:tcPr>
            <w:tcW w:w="3060" w:type="dxa"/>
            <w:vAlign w:val="center"/>
          </w:tcPr>
          <w:p w14:paraId="1497B110"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MDT Air Noise Webpage</w:t>
            </w:r>
          </w:p>
        </w:tc>
        <w:tc>
          <w:tcPr>
            <w:tcW w:w="6120" w:type="dxa"/>
            <w:shd w:val="clear" w:color="auto" w:fill="auto"/>
            <w:noWrap/>
            <w:vAlign w:val="center"/>
          </w:tcPr>
          <w:p w14:paraId="1A707B59" w14:textId="4A1DFF5C" w:rsidR="00995C70" w:rsidRPr="005A60FD" w:rsidRDefault="00F24EA5" w:rsidP="009007E4">
            <w:pPr>
              <w:spacing w:after="0" w:line="240" w:lineRule="auto"/>
              <w:contextualSpacing/>
              <w:rPr>
                <w:rFonts w:eastAsia="Times New Roman" w:cstheme="minorHAnsi"/>
                <w:color w:val="0563C1"/>
                <w:sz w:val="20"/>
                <w:szCs w:val="20"/>
                <w:u w:val="single"/>
              </w:rPr>
            </w:pPr>
            <w:hyperlink r:id="rId83" w:history="1">
              <w:r w:rsidR="00995C70" w:rsidRPr="005A60FD">
                <w:rPr>
                  <w:rStyle w:val="Hyperlink"/>
                  <w:rFonts w:cstheme="minorHAnsi"/>
                  <w:sz w:val="20"/>
                  <w:szCs w:val="20"/>
                </w:rPr>
                <w:t>https://www.mdt.mt.gov/business/contracting/environmental/air_noise.shtml</w:t>
              </w:r>
            </w:hyperlink>
          </w:p>
        </w:tc>
      </w:tr>
      <w:tr w:rsidR="00995C70" w:rsidRPr="005A60FD" w14:paraId="2B147039" w14:textId="77777777" w:rsidTr="009007E4">
        <w:trPr>
          <w:cantSplit/>
          <w:jc w:val="center"/>
        </w:trPr>
        <w:tc>
          <w:tcPr>
            <w:tcW w:w="1605" w:type="dxa"/>
            <w:vMerge/>
            <w:shd w:val="clear" w:color="auto" w:fill="auto"/>
            <w:noWrap/>
            <w:vAlign w:val="center"/>
          </w:tcPr>
          <w:p w14:paraId="6219BA40"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00B1407"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MDT Traffic Noise Analysis and Abatement Policy Document</w:t>
            </w:r>
          </w:p>
        </w:tc>
        <w:tc>
          <w:tcPr>
            <w:tcW w:w="6120" w:type="dxa"/>
            <w:shd w:val="clear" w:color="auto" w:fill="auto"/>
            <w:noWrap/>
            <w:vAlign w:val="center"/>
          </w:tcPr>
          <w:p w14:paraId="140BFDCD" w14:textId="7BDA45CF" w:rsidR="00995C70" w:rsidRPr="005A60FD" w:rsidRDefault="00F24EA5" w:rsidP="009007E4">
            <w:pPr>
              <w:spacing w:after="0" w:line="240" w:lineRule="auto"/>
              <w:contextualSpacing/>
              <w:rPr>
                <w:rFonts w:eastAsia="Times New Roman" w:cstheme="minorHAnsi"/>
                <w:sz w:val="20"/>
                <w:szCs w:val="20"/>
              </w:rPr>
            </w:pPr>
            <w:hyperlink r:id="rId84" w:history="1">
              <w:r w:rsidR="009007E4" w:rsidRPr="005A60FD">
                <w:rPr>
                  <w:rStyle w:val="Hyperlink"/>
                  <w:rFonts w:cstheme="minorHAnsi"/>
                  <w:sz w:val="20"/>
                  <w:szCs w:val="20"/>
                </w:rPr>
                <w:t>https://www.mdt.mt.gov/business/contracting/docs/MDT-Noise-Policy.pdf</w:t>
              </w:r>
            </w:hyperlink>
            <w:r w:rsidR="009007E4" w:rsidRPr="005A60FD">
              <w:rPr>
                <w:rFonts w:cstheme="minorHAnsi"/>
                <w:sz w:val="20"/>
                <w:szCs w:val="20"/>
              </w:rPr>
              <w:t xml:space="preserve"> </w:t>
            </w:r>
          </w:p>
        </w:tc>
      </w:tr>
      <w:tr w:rsidR="00995C70" w:rsidRPr="005A60FD" w14:paraId="46ADA866" w14:textId="77777777" w:rsidTr="009007E4">
        <w:trPr>
          <w:cantSplit/>
          <w:jc w:val="center"/>
        </w:trPr>
        <w:tc>
          <w:tcPr>
            <w:tcW w:w="1605" w:type="dxa"/>
            <w:vMerge w:val="restart"/>
            <w:shd w:val="clear" w:color="auto" w:fill="auto"/>
            <w:noWrap/>
            <w:vAlign w:val="center"/>
          </w:tcPr>
          <w:p w14:paraId="4A2210E0"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lastRenderedPageBreak/>
              <w:t>Nebraska</w:t>
            </w:r>
          </w:p>
        </w:tc>
        <w:tc>
          <w:tcPr>
            <w:tcW w:w="3060" w:type="dxa"/>
            <w:vAlign w:val="center"/>
          </w:tcPr>
          <w:p w14:paraId="17EE36DF"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NDOT Noise &amp; Air Webpage</w:t>
            </w:r>
          </w:p>
        </w:tc>
        <w:tc>
          <w:tcPr>
            <w:tcW w:w="6120" w:type="dxa"/>
            <w:shd w:val="clear" w:color="auto" w:fill="auto"/>
            <w:noWrap/>
            <w:vAlign w:val="center"/>
          </w:tcPr>
          <w:p w14:paraId="28BBC628" w14:textId="7FB50AC9" w:rsidR="00995C70" w:rsidRPr="005A60FD" w:rsidRDefault="00F24EA5" w:rsidP="009007E4">
            <w:pPr>
              <w:spacing w:after="0" w:line="240" w:lineRule="auto"/>
              <w:contextualSpacing/>
              <w:rPr>
                <w:rFonts w:eastAsia="Times New Roman" w:cstheme="minorHAnsi"/>
                <w:color w:val="0563C1"/>
                <w:sz w:val="20"/>
                <w:szCs w:val="20"/>
                <w:u w:val="single"/>
              </w:rPr>
            </w:pPr>
            <w:hyperlink r:id="rId85" w:history="1">
              <w:r w:rsidR="00995C70" w:rsidRPr="005A60FD">
                <w:rPr>
                  <w:rStyle w:val="Hyperlink"/>
                  <w:rFonts w:cstheme="minorHAnsi"/>
                  <w:sz w:val="20"/>
                  <w:szCs w:val="20"/>
                </w:rPr>
                <w:t>https://dot.nebraska.gov/projects/environment/noise-air/</w:t>
              </w:r>
            </w:hyperlink>
          </w:p>
        </w:tc>
      </w:tr>
      <w:tr w:rsidR="00995C70" w:rsidRPr="005A60FD" w14:paraId="4712F7A8" w14:textId="77777777" w:rsidTr="009007E4">
        <w:trPr>
          <w:cantSplit/>
          <w:jc w:val="center"/>
        </w:trPr>
        <w:tc>
          <w:tcPr>
            <w:tcW w:w="1605" w:type="dxa"/>
            <w:vMerge/>
            <w:shd w:val="clear" w:color="auto" w:fill="auto"/>
            <w:noWrap/>
            <w:vAlign w:val="center"/>
          </w:tcPr>
          <w:p w14:paraId="0F222FEB"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2D94FC3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NDOT Noise Analysis Guidance Manual Document</w:t>
            </w:r>
          </w:p>
        </w:tc>
        <w:tc>
          <w:tcPr>
            <w:tcW w:w="6120" w:type="dxa"/>
            <w:shd w:val="clear" w:color="auto" w:fill="auto"/>
            <w:noWrap/>
            <w:vAlign w:val="center"/>
          </w:tcPr>
          <w:p w14:paraId="479C0259" w14:textId="5F6BB322" w:rsidR="00995C70" w:rsidRPr="005A60FD" w:rsidRDefault="00F24EA5" w:rsidP="009007E4">
            <w:pPr>
              <w:spacing w:after="0" w:line="240" w:lineRule="auto"/>
              <w:contextualSpacing/>
              <w:rPr>
                <w:rFonts w:eastAsia="Times New Roman" w:cstheme="minorHAnsi"/>
                <w:sz w:val="20"/>
                <w:szCs w:val="20"/>
              </w:rPr>
            </w:pPr>
            <w:hyperlink r:id="rId86" w:history="1">
              <w:r w:rsidR="009007E4" w:rsidRPr="005A60FD">
                <w:rPr>
                  <w:rStyle w:val="Hyperlink"/>
                  <w:rFonts w:cstheme="minorHAnsi"/>
                  <w:sz w:val="20"/>
                  <w:szCs w:val="20"/>
                </w:rPr>
                <w:t>https://dot.nebraska.gov/media/12080/ndot_noise_manual.pdf</w:t>
              </w:r>
            </w:hyperlink>
            <w:r w:rsidR="009007E4" w:rsidRPr="005A60FD">
              <w:rPr>
                <w:rFonts w:cstheme="minorHAnsi"/>
                <w:sz w:val="20"/>
                <w:szCs w:val="20"/>
              </w:rPr>
              <w:t xml:space="preserve"> </w:t>
            </w:r>
          </w:p>
        </w:tc>
      </w:tr>
      <w:tr w:rsidR="00995C70" w:rsidRPr="005A60FD" w14:paraId="67949F09" w14:textId="77777777" w:rsidTr="009007E4">
        <w:trPr>
          <w:cantSplit/>
          <w:jc w:val="center"/>
        </w:trPr>
        <w:tc>
          <w:tcPr>
            <w:tcW w:w="1605" w:type="dxa"/>
            <w:vMerge w:val="restart"/>
            <w:shd w:val="clear" w:color="auto" w:fill="auto"/>
            <w:noWrap/>
            <w:vAlign w:val="center"/>
          </w:tcPr>
          <w:p w14:paraId="3DB3D461"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Nevada</w:t>
            </w:r>
          </w:p>
        </w:tc>
        <w:tc>
          <w:tcPr>
            <w:tcW w:w="3060" w:type="dxa"/>
            <w:vAlign w:val="center"/>
          </w:tcPr>
          <w:p w14:paraId="36E759B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Nevada DOT Documents and Publications Webpage</w:t>
            </w:r>
          </w:p>
        </w:tc>
        <w:tc>
          <w:tcPr>
            <w:tcW w:w="6120" w:type="dxa"/>
            <w:shd w:val="clear" w:color="auto" w:fill="auto"/>
            <w:noWrap/>
            <w:vAlign w:val="center"/>
          </w:tcPr>
          <w:p w14:paraId="646A92F5" w14:textId="41C411C4" w:rsidR="00995C70" w:rsidRPr="005A60FD" w:rsidRDefault="00F24EA5" w:rsidP="009007E4">
            <w:pPr>
              <w:spacing w:after="0" w:line="240" w:lineRule="auto"/>
              <w:contextualSpacing/>
              <w:rPr>
                <w:rFonts w:eastAsia="Times New Roman" w:cstheme="minorHAnsi"/>
                <w:color w:val="0563C1"/>
                <w:sz w:val="20"/>
                <w:szCs w:val="20"/>
                <w:u w:val="single"/>
              </w:rPr>
            </w:pPr>
            <w:hyperlink r:id="rId87" w:history="1">
              <w:r w:rsidR="00995C70" w:rsidRPr="005A60FD">
                <w:rPr>
                  <w:rStyle w:val="Hyperlink"/>
                  <w:rFonts w:cstheme="minorHAnsi"/>
                  <w:sz w:val="20"/>
                  <w:szCs w:val="20"/>
                </w:rPr>
                <w:t>https://www.nevadadot.com/doing-business/documents-and-publications</w:t>
              </w:r>
            </w:hyperlink>
          </w:p>
        </w:tc>
      </w:tr>
      <w:tr w:rsidR="00995C70" w:rsidRPr="005A60FD" w14:paraId="7522BDB4" w14:textId="77777777" w:rsidTr="009007E4">
        <w:trPr>
          <w:cantSplit/>
          <w:jc w:val="center"/>
        </w:trPr>
        <w:tc>
          <w:tcPr>
            <w:tcW w:w="1605" w:type="dxa"/>
            <w:vMerge/>
            <w:shd w:val="clear" w:color="auto" w:fill="auto"/>
            <w:noWrap/>
            <w:vAlign w:val="center"/>
          </w:tcPr>
          <w:p w14:paraId="4BA61AE6"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E62C258"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Nevada DOT Traffic and Construction Noise Analysis and Abatement Policy Document</w:t>
            </w:r>
          </w:p>
        </w:tc>
        <w:tc>
          <w:tcPr>
            <w:tcW w:w="6120" w:type="dxa"/>
            <w:shd w:val="clear" w:color="auto" w:fill="auto"/>
            <w:noWrap/>
            <w:vAlign w:val="center"/>
          </w:tcPr>
          <w:p w14:paraId="6DC68D2C" w14:textId="19EA740E" w:rsidR="00995C70" w:rsidRPr="005A60FD" w:rsidRDefault="00F24EA5" w:rsidP="009007E4">
            <w:pPr>
              <w:spacing w:after="0" w:line="240" w:lineRule="auto"/>
              <w:contextualSpacing/>
              <w:rPr>
                <w:rFonts w:eastAsia="Times New Roman" w:cstheme="minorHAnsi"/>
                <w:sz w:val="20"/>
                <w:szCs w:val="20"/>
              </w:rPr>
            </w:pPr>
            <w:hyperlink r:id="rId88" w:history="1">
              <w:r w:rsidR="009007E4" w:rsidRPr="005A60FD">
                <w:rPr>
                  <w:rStyle w:val="Hyperlink"/>
                  <w:rFonts w:cstheme="minorHAnsi"/>
                  <w:sz w:val="20"/>
                  <w:szCs w:val="20"/>
                </w:rPr>
                <w:t>https://www.nevadadot.com/Home/ShowDocument?id=14255</w:t>
              </w:r>
            </w:hyperlink>
            <w:r w:rsidR="009007E4" w:rsidRPr="005A60FD">
              <w:rPr>
                <w:rFonts w:cstheme="minorHAnsi"/>
                <w:sz w:val="20"/>
                <w:szCs w:val="20"/>
              </w:rPr>
              <w:t xml:space="preserve"> </w:t>
            </w:r>
            <w:r w:rsidR="00995C70" w:rsidRPr="005A60FD">
              <w:rPr>
                <w:rFonts w:cstheme="minorHAnsi"/>
                <w:sz w:val="20"/>
                <w:szCs w:val="20"/>
              </w:rPr>
              <w:t xml:space="preserve"> </w:t>
            </w:r>
            <w:r w:rsidR="009007E4" w:rsidRPr="005A60FD">
              <w:rPr>
                <w:rFonts w:cstheme="minorHAnsi"/>
                <w:sz w:val="20"/>
                <w:szCs w:val="20"/>
              </w:rPr>
              <w:t xml:space="preserve"> </w:t>
            </w:r>
          </w:p>
        </w:tc>
      </w:tr>
      <w:tr w:rsidR="00995C70" w:rsidRPr="005A60FD" w14:paraId="3823650A" w14:textId="77777777" w:rsidTr="009007E4">
        <w:trPr>
          <w:cantSplit/>
          <w:jc w:val="center"/>
        </w:trPr>
        <w:tc>
          <w:tcPr>
            <w:tcW w:w="1605" w:type="dxa"/>
            <w:shd w:val="clear" w:color="auto" w:fill="auto"/>
            <w:noWrap/>
            <w:vAlign w:val="center"/>
          </w:tcPr>
          <w:p w14:paraId="50D491CF"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New Hampshire</w:t>
            </w:r>
          </w:p>
        </w:tc>
        <w:tc>
          <w:tcPr>
            <w:tcW w:w="3060" w:type="dxa"/>
            <w:vAlign w:val="center"/>
          </w:tcPr>
          <w:p w14:paraId="05EA8FF0" w14:textId="77777777" w:rsidR="00995C70" w:rsidRPr="005A60FD" w:rsidRDefault="00995C70" w:rsidP="009007E4">
            <w:pPr>
              <w:spacing w:after="0" w:line="240" w:lineRule="auto"/>
              <w:contextualSpacing/>
              <w:jc w:val="left"/>
              <w:rPr>
                <w:rFonts w:eastAsia="Times New Roman" w:cstheme="minorHAnsi"/>
                <w:sz w:val="20"/>
                <w:szCs w:val="20"/>
              </w:rPr>
            </w:pPr>
            <w:r w:rsidRPr="005A60FD">
              <w:rPr>
                <w:rFonts w:cstheme="minorHAnsi"/>
                <w:sz w:val="20"/>
                <w:szCs w:val="20"/>
              </w:rPr>
              <w:t>NHDOT Noise Barrier Program Document</w:t>
            </w:r>
          </w:p>
        </w:tc>
        <w:tc>
          <w:tcPr>
            <w:tcW w:w="6120" w:type="dxa"/>
            <w:shd w:val="clear" w:color="auto" w:fill="auto"/>
            <w:noWrap/>
            <w:vAlign w:val="center"/>
          </w:tcPr>
          <w:p w14:paraId="12A0A695" w14:textId="52730D7C" w:rsidR="00995C70" w:rsidRPr="005A60FD" w:rsidRDefault="00F24EA5" w:rsidP="009007E4">
            <w:pPr>
              <w:spacing w:after="0" w:line="240" w:lineRule="auto"/>
              <w:contextualSpacing/>
              <w:rPr>
                <w:rFonts w:eastAsia="Times New Roman" w:cstheme="minorHAnsi"/>
                <w:color w:val="000000"/>
                <w:sz w:val="20"/>
                <w:szCs w:val="20"/>
              </w:rPr>
            </w:pPr>
            <w:hyperlink r:id="rId89" w:history="1">
              <w:r w:rsidR="00995C70" w:rsidRPr="005A60FD">
                <w:rPr>
                  <w:rStyle w:val="Hyperlink"/>
                  <w:rFonts w:cstheme="minorHAnsi"/>
                  <w:sz w:val="20"/>
                  <w:szCs w:val="20"/>
                </w:rPr>
                <w:t>http://www.everettturnpikewidening.com/documents/NHDOT%20Noise%20Barrier%20Programs.pdf</w:t>
              </w:r>
            </w:hyperlink>
          </w:p>
        </w:tc>
      </w:tr>
      <w:tr w:rsidR="00995C70" w:rsidRPr="005A60FD" w14:paraId="0AEBDD42" w14:textId="77777777" w:rsidTr="009007E4">
        <w:trPr>
          <w:cantSplit/>
          <w:jc w:val="center"/>
        </w:trPr>
        <w:tc>
          <w:tcPr>
            <w:tcW w:w="1605" w:type="dxa"/>
            <w:shd w:val="clear" w:color="auto" w:fill="auto"/>
            <w:noWrap/>
            <w:vAlign w:val="center"/>
          </w:tcPr>
          <w:p w14:paraId="40E81257"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New Jersey</w:t>
            </w:r>
          </w:p>
        </w:tc>
        <w:tc>
          <w:tcPr>
            <w:tcW w:w="3060" w:type="dxa"/>
            <w:vAlign w:val="center"/>
          </w:tcPr>
          <w:p w14:paraId="2214680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NJDOT Traffic Noise Management Policy and Noise Wall Design Guidelines Document</w:t>
            </w:r>
          </w:p>
        </w:tc>
        <w:tc>
          <w:tcPr>
            <w:tcW w:w="6120" w:type="dxa"/>
            <w:shd w:val="clear" w:color="auto" w:fill="auto"/>
            <w:noWrap/>
            <w:vAlign w:val="center"/>
          </w:tcPr>
          <w:p w14:paraId="03E88967" w14:textId="22D92411" w:rsidR="00995C70" w:rsidRPr="005A60FD" w:rsidRDefault="00F24EA5" w:rsidP="009007E4">
            <w:pPr>
              <w:spacing w:after="0" w:line="240" w:lineRule="auto"/>
              <w:contextualSpacing/>
              <w:rPr>
                <w:rFonts w:eastAsia="Times New Roman" w:cstheme="minorHAnsi"/>
                <w:color w:val="0563C1"/>
                <w:sz w:val="20"/>
                <w:szCs w:val="20"/>
                <w:u w:val="single"/>
              </w:rPr>
            </w:pPr>
            <w:hyperlink r:id="rId90" w:history="1">
              <w:r w:rsidR="00995C70" w:rsidRPr="005A60FD">
                <w:rPr>
                  <w:rStyle w:val="Hyperlink"/>
                  <w:rFonts w:cstheme="minorHAnsi"/>
                  <w:sz w:val="20"/>
                  <w:szCs w:val="20"/>
                </w:rPr>
                <w:t>https://www.nj.gov/transportation/eng/documents/env/pdf/TrafficNoisePolicy.pdf</w:t>
              </w:r>
            </w:hyperlink>
          </w:p>
        </w:tc>
      </w:tr>
      <w:tr w:rsidR="00995C70" w:rsidRPr="005A60FD" w14:paraId="2F224D42" w14:textId="77777777" w:rsidTr="009007E4">
        <w:trPr>
          <w:cantSplit/>
          <w:jc w:val="center"/>
        </w:trPr>
        <w:tc>
          <w:tcPr>
            <w:tcW w:w="1605" w:type="dxa"/>
            <w:shd w:val="clear" w:color="auto" w:fill="auto"/>
            <w:noWrap/>
            <w:vAlign w:val="center"/>
          </w:tcPr>
          <w:p w14:paraId="1593E03B"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New Mexico</w:t>
            </w:r>
          </w:p>
        </w:tc>
        <w:tc>
          <w:tcPr>
            <w:tcW w:w="3060" w:type="dxa"/>
            <w:vAlign w:val="center"/>
          </w:tcPr>
          <w:p w14:paraId="650DF43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NMDOT Procedures for Abatement of Highway Traffic Noise and Construction Noise Document</w:t>
            </w:r>
          </w:p>
        </w:tc>
        <w:tc>
          <w:tcPr>
            <w:tcW w:w="6120" w:type="dxa"/>
            <w:shd w:val="clear" w:color="auto" w:fill="auto"/>
            <w:noWrap/>
            <w:vAlign w:val="center"/>
          </w:tcPr>
          <w:p w14:paraId="635E2E47" w14:textId="7F4967BB" w:rsidR="00995C70" w:rsidRPr="005A60FD" w:rsidRDefault="00F24EA5" w:rsidP="009007E4">
            <w:pPr>
              <w:spacing w:after="0" w:line="240" w:lineRule="auto"/>
              <w:contextualSpacing/>
              <w:rPr>
                <w:rFonts w:eastAsia="Times New Roman" w:cstheme="minorHAnsi"/>
                <w:color w:val="0563C1"/>
                <w:sz w:val="20"/>
                <w:szCs w:val="20"/>
                <w:u w:val="single"/>
              </w:rPr>
            </w:pPr>
            <w:hyperlink r:id="rId91" w:history="1">
              <w:r w:rsidR="00995C70" w:rsidRPr="005A60FD">
                <w:rPr>
                  <w:rStyle w:val="Hyperlink"/>
                  <w:rFonts w:cstheme="minorHAnsi"/>
                  <w:sz w:val="20"/>
                  <w:szCs w:val="20"/>
                </w:rPr>
                <w:t>https://dot.state.nm.us/content/dam/nmdot/Plans_Specs_Estimates/Design_Directives/2011/IDD-2011-02.pdf</w:t>
              </w:r>
            </w:hyperlink>
          </w:p>
        </w:tc>
      </w:tr>
      <w:tr w:rsidR="00995C70" w:rsidRPr="005A60FD" w14:paraId="2E265C27" w14:textId="77777777" w:rsidTr="009007E4">
        <w:trPr>
          <w:cantSplit/>
          <w:jc w:val="center"/>
        </w:trPr>
        <w:tc>
          <w:tcPr>
            <w:tcW w:w="1605" w:type="dxa"/>
            <w:shd w:val="clear" w:color="auto" w:fill="auto"/>
            <w:noWrap/>
            <w:vAlign w:val="center"/>
          </w:tcPr>
          <w:p w14:paraId="51FAB34B"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New York</w:t>
            </w:r>
          </w:p>
        </w:tc>
        <w:tc>
          <w:tcPr>
            <w:tcW w:w="3060" w:type="dxa"/>
            <w:vAlign w:val="center"/>
          </w:tcPr>
          <w:p w14:paraId="19BD27A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NYDOT Noise Analysis Policy and Procedures Document</w:t>
            </w:r>
          </w:p>
        </w:tc>
        <w:tc>
          <w:tcPr>
            <w:tcW w:w="6120" w:type="dxa"/>
            <w:shd w:val="clear" w:color="auto" w:fill="auto"/>
            <w:noWrap/>
            <w:vAlign w:val="center"/>
          </w:tcPr>
          <w:p w14:paraId="08A7F31D" w14:textId="3E1D5CAE" w:rsidR="00995C70" w:rsidRPr="005A60FD" w:rsidRDefault="00F24EA5" w:rsidP="009007E4">
            <w:pPr>
              <w:spacing w:after="0" w:line="240" w:lineRule="auto"/>
              <w:contextualSpacing/>
              <w:rPr>
                <w:rFonts w:eastAsia="Times New Roman" w:cstheme="minorHAnsi"/>
                <w:sz w:val="20"/>
                <w:szCs w:val="20"/>
              </w:rPr>
            </w:pPr>
            <w:hyperlink r:id="rId92" w:history="1">
              <w:r w:rsidR="009007E4" w:rsidRPr="005A60FD">
                <w:rPr>
                  <w:rStyle w:val="Hyperlink"/>
                  <w:rFonts w:cstheme="minorHAnsi"/>
                  <w:sz w:val="20"/>
                  <w:szCs w:val="20"/>
                </w:rPr>
                <w:t>https://www.dot.ny.gov/divisions/engineering/environmental-analysis/manuals-and-guidance/epm/repository/4_4_18Noise.pdf</w:t>
              </w:r>
            </w:hyperlink>
            <w:r w:rsidR="009007E4" w:rsidRPr="005A60FD">
              <w:rPr>
                <w:rFonts w:cstheme="minorHAnsi"/>
                <w:sz w:val="20"/>
                <w:szCs w:val="20"/>
              </w:rPr>
              <w:t xml:space="preserve"> </w:t>
            </w:r>
          </w:p>
        </w:tc>
      </w:tr>
      <w:tr w:rsidR="00995C70" w:rsidRPr="005A60FD" w14:paraId="0B8AEC2B" w14:textId="77777777" w:rsidTr="009007E4">
        <w:trPr>
          <w:cantSplit/>
          <w:jc w:val="center"/>
        </w:trPr>
        <w:tc>
          <w:tcPr>
            <w:tcW w:w="1605" w:type="dxa"/>
            <w:vMerge w:val="restart"/>
            <w:shd w:val="clear" w:color="auto" w:fill="auto"/>
            <w:noWrap/>
            <w:vAlign w:val="center"/>
          </w:tcPr>
          <w:p w14:paraId="10AA1BFD"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North Carolina</w:t>
            </w:r>
          </w:p>
        </w:tc>
        <w:tc>
          <w:tcPr>
            <w:tcW w:w="3060" w:type="dxa"/>
            <w:vAlign w:val="center"/>
          </w:tcPr>
          <w:p w14:paraId="690067E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NCDOT Regulations &amp; Policies Webpage</w:t>
            </w:r>
          </w:p>
        </w:tc>
        <w:tc>
          <w:tcPr>
            <w:tcW w:w="6120" w:type="dxa"/>
            <w:shd w:val="clear" w:color="auto" w:fill="auto"/>
            <w:noWrap/>
            <w:vAlign w:val="center"/>
          </w:tcPr>
          <w:p w14:paraId="4F9E6B65" w14:textId="077960D9" w:rsidR="00995C70" w:rsidRPr="005A60FD" w:rsidRDefault="00F24EA5" w:rsidP="009007E4">
            <w:pPr>
              <w:spacing w:after="0" w:line="240" w:lineRule="auto"/>
              <w:contextualSpacing/>
              <w:rPr>
                <w:rFonts w:eastAsia="Times New Roman" w:cstheme="minorHAnsi"/>
                <w:color w:val="0563C1"/>
                <w:sz w:val="20"/>
                <w:szCs w:val="20"/>
                <w:u w:val="single"/>
              </w:rPr>
            </w:pPr>
            <w:hyperlink r:id="rId93" w:history="1">
              <w:r w:rsidR="00995C70" w:rsidRPr="005A60FD">
                <w:rPr>
                  <w:rStyle w:val="Hyperlink"/>
                  <w:rFonts w:cstheme="minorHAnsi"/>
                  <w:sz w:val="20"/>
                  <w:szCs w:val="20"/>
                </w:rPr>
                <w:t>https://www.ncdot.gov/initiatives-policies/environmental/reducing-noise-pollution/Pages/regulations-policies.aspx</w:t>
              </w:r>
            </w:hyperlink>
          </w:p>
        </w:tc>
      </w:tr>
      <w:tr w:rsidR="00995C70" w:rsidRPr="005A60FD" w14:paraId="1F82E498" w14:textId="77777777" w:rsidTr="009007E4">
        <w:trPr>
          <w:cantSplit/>
          <w:jc w:val="center"/>
        </w:trPr>
        <w:tc>
          <w:tcPr>
            <w:tcW w:w="1605" w:type="dxa"/>
            <w:vMerge/>
            <w:shd w:val="clear" w:color="auto" w:fill="auto"/>
            <w:noWrap/>
            <w:vAlign w:val="center"/>
          </w:tcPr>
          <w:p w14:paraId="6B92E55E"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7D762661"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NCDOT Traffic Noise Manual Document</w:t>
            </w:r>
          </w:p>
        </w:tc>
        <w:tc>
          <w:tcPr>
            <w:tcW w:w="6120" w:type="dxa"/>
            <w:shd w:val="clear" w:color="auto" w:fill="auto"/>
            <w:noWrap/>
            <w:vAlign w:val="center"/>
          </w:tcPr>
          <w:p w14:paraId="38AB5259" w14:textId="56850BF2" w:rsidR="00995C70" w:rsidRPr="005A60FD" w:rsidRDefault="00F24EA5" w:rsidP="009007E4">
            <w:pPr>
              <w:spacing w:after="0" w:line="240" w:lineRule="auto"/>
              <w:contextualSpacing/>
              <w:rPr>
                <w:rFonts w:eastAsia="Times New Roman" w:cstheme="minorHAnsi"/>
                <w:color w:val="0563C1"/>
                <w:sz w:val="20"/>
                <w:szCs w:val="20"/>
                <w:u w:val="single"/>
              </w:rPr>
            </w:pPr>
            <w:hyperlink r:id="rId94" w:history="1">
              <w:r w:rsidR="00995C70" w:rsidRPr="005A60FD">
                <w:rPr>
                  <w:rStyle w:val="Hyperlink"/>
                  <w:rFonts w:cstheme="minorHAnsi"/>
                  <w:sz w:val="20"/>
                  <w:szCs w:val="20"/>
                </w:rPr>
                <w:t>https://connect.ncdot.gov/resources/Environmental/PDEA%20Procedures%20Manual%20Documents/2016%20NCDOT%20Traffic%20Noise%20Manual.pdf</w:t>
              </w:r>
            </w:hyperlink>
            <w:r w:rsidR="00995C70" w:rsidRPr="005A60FD">
              <w:rPr>
                <w:rFonts w:cstheme="minorHAnsi"/>
                <w:color w:val="000000"/>
                <w:sz w:val="20"/>
                <w:szCs w:val="20"/>
              </w:rPr>
              <w:t xml:space="preserve">    </w:t>
            </w:r>
          </w:p>
        </w:tc>
      </w:tr>
      <w:tr w:rsidR="00995C70" w:rsidRPr="005A60FD" w14:paraId="137AD639" w14:textId="77777777" w:rsidTr="009007E4">
        <w:trPr>
          <w:cantSplit/>
          <w:jc w:val="center"/>
        </w:trPr>
        <w:tc>
          <w:tcPr>
            <w:tcW w:w="1605" w:type="dxa"/>
            <w:vMerge w:val="restart"/>
            <w:shd w:val="clear" w:color="auto" w:fill="auto"/>
            <w:noWrap/>
            <w:vAlign w:val="center"/>
          </w:tcPr>
          <w:p w14:paraId="7B8860E6"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North Dakota</w:t>
            </w:r>
          </w:p>
        </w:tc>
        <w:tc>
          <w:tcPr>
            <w:tcW w:w="3060" w:type="dxa"/>
            <w:vAlign w:val="center"/>
          </w:tcPr>
          <w:p w14:paraId="39FA54E9"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NDDOT Highway Traffic Noise Information Webpage</w:t>
            </w:r>
          </w:p>
        </w:tc>
        <w:tc>
          <w:tcPr>
            <w:tcW w:w="6120" w:type="dxa"/>
            <w:shd w:val="clear" w:color="auto" w:fill="auto"/>
            <w:noWrap/>
            <w:vAlign w:val="center"/>
          </w:tcPr>
          <w:p w14:paraId="53984423" w14:textId="492815B6" w:rsidR="00995C70" w:rsidRPr="005A60FD" w:rsidRDefault="00F24EA5" w:rsidP="009007E4">
            <w:pPr>
              <w:spacing w:after="0" w:line="240" w:lineRule="auto"/>
              <w:contextualSpacing/>
              <w:rPr>
                <w:rFonts w:eastAsia="Times New Roman" w:cstheme="minorHAnsi"/>
                <w:color w:val="0563C1"/>
                <w:sz w:val="20"/>
                <w:szCs w:val="20"/>
                <w:u w:val="single"/>
              </w:rPr>
            </w:pPr>
            <w:hyperlink r:id="rId95" w:history="1">
              <w:r w:rsidR="00995C70" w:rsidRPr="005A60FD">
                <w:rPr>
                  <w:rStyle w:val="Hyperlink"/>
                  <w:rFonts w:cstheme="minorHAnsi"/>
                  <w:sz w:val="20"/>
                  <w:szCs w:val="20"/>
                </w:rPr>
                <w:t>https://www.dot.nd.gov/divisions/environmental/noise.htm#</w:t>
              </w:r>
            </w:hyperlink>
          </w:p>
        </w:tc>
      </w:tr>
      <w:tr w:rsidR="00995C70" w:rsidRPr="005A60FD" w14:paraId="6FAEF73A" w14:textId="77777777" w:rsidTr="009007E4">
        <w:trPr>
          <w:cantSplit/>
          <w:jc w:val="center"/>
        </w:trPr>
        <w:tc>
          <w:tcPr>
            <w:tcW w:w="1605" w:type="dxa"/>
            <w:vMerge/>
            <w:shd w:val="clear" w:color="auto" w:fill="auto"/>
            <w:noWrap/>
            <w:vAlign w:val="center"/>
          </w:tcPr>
          <w:p w14:paraId="6A790493"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FB15A4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NDDOT Noise Policy and Guidance Document</w:t>
            </w:r>
          </w:p>
        </w:tc>
        <w:tc>
          <w:tcPr>
            <w:tcW w:w="6120" w:type="dxa"/>
            <w:shd w:val="clear" w:color="auto" w:fill="auto"/>
            <w:noWrap/>
            <w:vAlign w:val="center"/>
          </w:tcPr>
          <w:p w14:paraId="11E09489" w14:textId="21D5B5F2" w:rsidR="00995C70" w:rsidRPr="005A60FD" w:rsidRDefault="00F24EA5" w:rsidP="009007E4">
            <w:pPr>
              <w:spacing w:after="0" w:line="240" w:lineRule="auto"/>
              <w:contextualSpacing/>
              <w:rPr>
                <w:rFonts w:eastAsia="Times New Roman" w:cstheme="minorHAnsi"/>
                <w:sz w:val="20"/>
                <w:szCs w:val="20"/>
              </w:rPr>
            </w:pPr>
            <w:hyperlink r:id="rId96" w:history="1">
              <w:r w:rsidR="009007E4" w:rsidRPr="005A60FD">
                <w:rPr>
                  <w:rStyle w:val="Hyperlink"/>
                  <w:rFonts w:cstheme="minorHAnsi"/>
                  <w:sz w:val="20"/>
                  <w:szCs w:val="20"/>
                </w:rPr>
                <w:t>https://www.dot.nd.gov/manuals/design/designmanual/wordfiles_design/NDDOT%20Noise%20Policy%20and%20Guidance%20(2011).pdf</w:t>
              </w:r>
            </w:hyperlink>
            <w:r w:rsidR="009007E4" w:rsidRPr="005A60FD">
              <w:rPr>
                <w:rFonts w:cstheme="minorHAnsi"/>
                <w:sz w:val="20"/>
                <w:szCs w:val="20"/>
              </w:rPr>
              <w:t xml:space="preserve"> </w:t>
            </w:r>
            <w:r w:rsidR="00995C70" w:rsidRPr="005A60FD">
              <w:rPr>
                <w:rFonts w:cstheme="minorHAnsi"/>
                <w:sz w:val="20"/>
                <w:szCs w:val="20"/>
              </w:rPr>
              <w:t xml:space="preserve"> </w:t>
            </w:r>
          </w:p>
        </w:tc>
      </w:tr>
      <w:tr w:rsidR="00995C70" w:rsidRPr="005A60FD" w14:paraId="4F516F8A" w14:textId="77777777" w:rsidTr="009007E4">
        <w:trPr>
          <w:cantSplit/>
          <w:jc w:val="center"/>
        </w:trPr>
        <w:tc>
          <w:tcPr>
            <w:tcW w:w="1605" w:type="dxa"/>
            <w:vMerge w:val="restart"/>
            <w:shd w:val="clear" w:color="auto" w:fill="auto"/>
            <w:noWrap/>
            <w:vAlign w:val="center"/>
          </w:tcPr>
          <w:p w14:paraId="264F5366"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Ohio</w:t>
            </w:r>
          </w:p>
        </w:tc>
        <w:tc>
          <w:tcPr>
            <w:tcW w:w="3060" w:type="dxa"/>
            <w:vAlign w:val="center"/>
          </w:tcPr>
          <w:p w14:paraId="4C3F361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OHDOT Noise Webpage</w:t>
            </w:r>
          </w:p>
        </w:tc>
        <w:tc>
          <w:tcPr>
            <w:tcW w:w="6120" w:type="dxa"/>
            <w:shd w:val="clear" w:color="auto" w:fill="auto"/>
            <w:noWrap/>
            <w:vAlign w:val="center"/>
          </w:tcPr>
          <w:p w14:paraId="300BCA02" w14:textId="1EB1BBB0" w:rsidR="00995C70" w:rsidRPr="005A60FD" w:rsidRDefault="00F24EA5" w:rsidP="009007E4">
            <w:pPr>
              <w:spacing w:after="0" w:line="240" w:lineRule="auto"/>
              <w:contextualSpacing/>
              <w:rPr>
                <w:rFonts w:eastAsia="Times New Roman" w:cstheme="minorHAnsi"/>
                <w:sz w:val="20"/>
                <w:szCs w:val="20"/>
              </w:rPr>
            </w:pPr>
            <w:hyperlink r:id="rId97" w:history="1">
              <w:r w:rsidR="009007E4" w:rsidRPr="005A60FD">
                <w:rPr>
                  <w:rStyle w:val="Hyperlink"/>
                  <w:rFonts w:cstheme="minorHAnsi"/>
                  <w:sz w:val="20"/>
                  <w:szCs w:val="20"/>
                </w:rPr>
                <w:t>http://www.dot.state.oh.us/Divisions/Planning/Environment/NEPA_policy_issues/NOISE/Lists/Noise%20FAQs/default.aspx</w:t>
              </w:r>
            </w:hyperlink>
            <w:r w:rsidR="009007E4" w:rsidRPr="005A60FD">
              <w:rPr>
                <w:rFonts w:cstheme="minorHAnsi"/>
                <w:sz w:val="20"/>
                <w:szCs w:val="20"/>
              </w:rPr>
              <w:t xml:space="preserve"> </w:t>
            </w:r>
          </w:p>
        </w:tc>
      </w:tr>
      <w:tr w:rsidR="00995C70" w:rsidRPr="005A60FD" w14:paraId="7C9E3DD5" w14:textId="77777777" w:rsidTr="009007E4">
        <w:trPr>
          <w:cantSplit/>
          <w:jc w:val="center"/>
        </w:trPr>
        <w:tc>
          <w:tcPr>
            <w:tcW w:w="1605" w:type="dxa"/>
            <w:vMerge/>
            <w:shd w:val="clear" w:color="auto" w:fill="auto"/>
            <w:noWrap/>
            <w:vAlign w:val="center"/>
          </w:tcPr>
          <w:p w14:paraId="0230DF8C"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27FCAC3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OHDOT’s April 2015 Noise Manual Updates Document</w:t>
            </w:r>
          </w:p>
        </w:tc>
        <w:tc>
          <w:tcPr>
            <w:tcW w:w="6120" w:type="dxa"/>
            <w:shd w:val="clear" w:color="auto" w:fill="auto"/>
            <w:noWrap/>
            <w:vAlign w:val="center"/>
          </w:tcPr>
          <w:p w14:paraId="23688AB6" w14:textId="237A2050" w:rsidR="00995C70" w:rsidRPr="005A60FD" w:rsidRDefault="00F24EA5" w:rsidP="009007E4">
            <w:pPr>
              <w:spacing w:after="0" w:line="240" w:lineRule="auto"/>
              <w:contextualSpacing/>
              <w:rPr>
                <w:rFonts w:eastAsia="Times New Roman" w:cstheme="minorHAnsi"/>
                <w:sz w:val="20"/>
                <w:szCs w:val="20"/>
              </w:rPr>
            </w:pPr>
            <w:hyperlink r:id="rId98" w:history="1">
              <w:r w:rsidR="009007E4" w:rsidRPr="005A60FD">
                <w:rPr>
                  <w:rStyle w:val="Hyperlink"/>
                  <w:rFonts w:cstheme="minorHAnsi"/>
                  <w:sz w:val="20"/>
                  <w:szCs w:val="20"/>
                </w:rPr>
                <w:t>http://www.dot.state.oh.us/Divisions/Planning/Environment/manuals_guidance/Documents/Noise/Noise%20Manual%202015/Noise%20Manual%202015.pdf</w:t>
              </w:r>
            </w:hyperlink>
            <w:r w:rsidR="009007E4" w:rsidRPr="005A60FD">
              <w:rPr>
                <w:rFonts w:cstheme="minorHAnsi"/>
                <w:sz w:val="20"/>
                <w:szCs w:val="20"/>
              </w:rPr>
              <w:t xml:space="preserve"> </w:t>
            </w:r>
            <w:r w:rsidR="00995C70" w:rsidRPr="005A60FD">
              <w:rPr>
                <w:rFonts w:cstheme="minorHAnsi"/>
                <w:sz w:val="20"/>
                <w:szCs w:val="20"/>
              </w:rPr>
              <w:t xml:space="preserve"> </w:t>
            </w:r>
          </w:p>
        </w:tc>
      </w:tr>
      <w:tr w:rsidR="00995C70" w:rsidRPr="005A60FD" w14:paraId="3CE9DF50" w14:textId="77777777" w:rsidTr="009007E4">
        <w:trPr>
          <w:cantSplit/>
          <w:jc w:val="center"/>
        </w:trPr>
        <w:tc>
          <w:tcPr>
            <w:tcW w:w="1605" w:type="dxa"/>
            <w:shd w:val="clear" w:color="auto" w:fill="auto"/>
            <w:noWrap/>
            <w:vAlign w:val="center"/>
          </w:tcPr>
          <w:p w14:paraId="5DB70CCA"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Oklahoma</w:t>
            </w:r>
          </w:p>
        </w:tc>
        <w:tc>
          <w:tcPr>
            <w:tcW w:w="3060" w:type="dxa"/>
            <w:vAlign w:val="center"/>
          </w:tcPr>
          <w:p w14:paraId="5272775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ODOT Highway Noise Abatement Document</w:t>
            </w:r>
          </w:p>
        </w:tc>
        <w:tc>
          <w:tcPr>
            <w:tcW w:w="6120" w:type="dxa"/>
            <w:shd w:val="clear" w:color="auto" w:fill="auto"/>
            <w:noWrap/>
            <w:vAlign w:val="center"/>
          </w:tcPr>
          <w:p w14:paraId="0C58921B" w14:textId="1F365A95" w:rsidR="00995C70" w:rsidRPr="005A60FD" w:rsidRDefault="00F24EA5" w:rsidP="009007E4">
            <w:pPr>
              <w:spacing w:after="0" w:line="240" w:lineRule="auto"/>
              <w:contextualSpacing/>
              <w:rPr>
                <w:rFonts w:eastAsia="Times New Roman" w:cstheme="minorHAnsi"/>
                <w:color w:val="0563C1"/>
                <w:sz w:val="20"/>
                <w:szCs w:val="20"/>
                <w:u w:val="single"/>
              </w:rPr>
            </w:pPr>
            <w:hyperlink r:id="rId99" w:history="1">
              <w:r w:rsidR="00995C70" w:rsidRPr="005A60FD">
                <w:rPr>
                  <w:rStyle w:val="Hyperlink"/>
                  <w:rFonts w:cstheme="minorHAnsi"/>
                  <w:sz w:val="20"/>
                  <w:szCs w:val="20"/>
                </w:rPr>
                <w:t>https://www.odot.org/env-programs/pdfs/CE%20Scope%20Package%20for%20Local%20Government%20Projects%20Rev.%2012-2-13.pdf</w:t>
              </w:r>
            </w:hyperlink>
          </w:p>
        </w:tc>
      </w:tr>
      <w:tr w:rsidR="00995C70" w:rsidRPr="005A60FD" w14:paraId="2D8838A8" w14:textId="77777777" w:rsidTr="009007E4">
        <w:trPr>
          <w:cantSplit/>
          <w:jc w:val="center"/>
        </w:trPr>
        <w:tc>
          <w:tcPr>
            <w:tcW w:w="1605" w:type="dxa"/>
            <w:vMerge w:val="restart"/>
            <w:shd w:val="clear" w:color="auto" w:fill="auto"/>
            <w:noWrap/>
            <w:vAlign w:val="center"/>
          </w:tcPr>
          <w:p w14:paraId="7328E12B"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Oregon</w:t>
            </w:r>
          </w:p>
        </w:tc>
        <w:tc>
          <w:tcPr>
            <w:tcW w:w="3060" w:type="dxa"/>
            <w:vAlign w:val="center"/>
          </w:tcPr>
          <w:p w14:paraId="0253180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ORDOT Environmental Webpage</w:t>
            </w:r>
          </w:p>
        </w:tc>
        <w:tc>
          <w:tcPr>
            <w:tcW w:w="6120" w:type="dxa"/>
            <w:shd w:val="clear" w:color="auto" w:fill="auto"/>
            <w:noWrap/>
            <w:vAlign w:val="center"/>
          </w:tcPr>
          <w:p w14:paraId="48CE4DB7" w14:textId="033DBE7B" w:rsidR="00995C70" w:rsidRPr="005A60FD" w:rsidRDefault="00F24EA5" w:rsidP="009007E4">
            <w:pPr>
              <w:spacing w:after="0" w:line="240" w:lineRule="auto"/>
              <w:contextualSpacing/>
              <w:rPr>
                <w:rFonts w:eastAsia="Times New Roman" w:cstheme="minorHAnsi"/>
                <w:color w:val="0563C1"/>
                <w:sz w:val="20"/>
                <w:szCs w:val="20"/>
                <w:u w:val="single"/>
              </w:rPr>
            </w:pPr>
            <w:hyperlink r:id="rId100" w:history="1">
              <w:r w:rsidR="00995C70" w:rsidRPr="005A60FD">
                <w:rPr>
                  <w:rStyle w:val="Hyperlink"/>
                  <w:rFonts w:cstheme="minorHAnsi"/>
                  <w:sz w:val="20"/>
                  <w:szCs w:val="20"/>
                </w:rPr>
                <w:t>https://www.oregon.gov/ODOT/GeoEnvironmental/Pages/Environmental.aspx</w:t>
              </w:r>
            </w:hyperlink>
          </w:p>
        </w:tc>
      </w:tr>
      <w:tr w:rsidR="00995C70" w:rsidRPr="005A60FD" w14:paraId="07E34D0E" w14:textId="77777777" w:rsidTr="009007E4">
        <w:trPr>
          <w:cantSplit/>
          <w:jc w:val="center"/>
        </w:trPr>
        <w:tc>
          <w:tcPr>
            <w:tcW w:w="1605" w:type="dxa"/>
            <w:vMerge/>
            <w:shd w:val="clear" w:color="auto" w:fill="auto"/>
            <w:noWrap/>
            <w:vAlign w:val="center"/>
          </w:tcPr>
          <w:p w14:paraId="5DF240F9"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1B37649"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ORDOT Acoustics Webpage</w:t>
            </w:r>
          </w:p>
        </w:tc>
        <w:tc>
          <w:tcPr>
            <w:tcW w:w="6120" w:type="dxa"/>
            <w:shd w:val="clear" w:color="auto" w:fill="auto"/>
            <w:noWrap/>
            <w:vAlign w:val="center"/>
          </w:tcPr>
          <w:p w14:paraId="4CCDA297" w14:textId="72C11892" w:rsidR="00995C70" w:rsidRPr="005A60FD" w:rsidRDefault="00F24EA5" w:rsidP="009007E4">
            <w:pPr>
              <w:spacing w:after="0" w:line="240" w:lineRule="auto"/>
              <w:contextualSpacing/>
              <w:rPr>
                <w:rFonts w:eastAsia="Times New Roman" w:cstheme="minorHAnsi"/>
                <w:sz w:val="20"/>
                <w:szCs w:val="20"/>
              </w:rPr>
            </w:pPr>
            <w:hyperlink r:id="rId101" w:history="1">
              <w:r w:rsidR="009007E4" w:rsidRPr="005A60FD">
                <w:rPr>
                  <w:rStyle w:val="Hyperlink"/>
                  <w:rFonts w:cstheme="minorHAnsi"/>
                  <w:sz w:val="20"/>
                  <w:szCs w:val="20"/>
                </w:rPr>
                <w:t>https://www.oregon.gov/odot/GeoEnvironmental/Pages/Acoustics.aspx</w:t>
              </w:r>
            </w:hyperlink>
            <w:r w:rsidR="009007E4" w:rsidRPr="005A60FD">
              <w:rPr>
                <w:rFonts w:cstheme="minorHAnsi"/>
                <w:sz w:val="20"/>
                <w:szCs w:val="20"/>
              </w:rPr>
              <w:t xml:space="preserve"> </w:t>
            </w:r>
            <w:r w:rsidR="00995C70" w:rsidRPr="005A60FD">
              <w:rPr>
                <w:rFonts w:cstheme="minorHAnsi"/>
                <w:sz w:val="20"/>
                <w:szCs w:val="20"/>
              </w:rPr>
              <w:t xml:space="preserve"> </w:t>
            </w:r>
            <w:r w:rsidR="009007E4" w:rsidRPr="005A60FD">
              <w:rPr>
                <w:rFonts w:cstheme="minorHAnsi"/>
                <w:sz w:val="20"/>
                <w:szCs w:val="20"/>
              </w:rPr>
              <w:t xml:space="preserve"> </w:t>
            </w:r>
          </w:p>
        </w:tc>
      </w:tr>
      <w:tr w:rsidR="00995C70" w:rsidRPr="005A60FD" w14:paraId="032A4262" w14:textId="77777777" w:rsidTr="009007E4">
        <w:trPr>
          <w:cantSplit/>
          <w:jc w:val="center"/>
        </w:trPr>
        <w:tc>
          <w:tcPr>
            <w:tcW w:w="1605" w:type="dxa"/>
            <w:vMerge/>
            <w:shd w:val="clear" w:color="auto" w:fill="auto"/>
            <w:noWrap/>
            <w:vAlign w:val="center"/>
          </w:tcPr>
          <w:p w14:paraId="360FCF87"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179945C9"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ORDOT Noise Manual Document</w:t>
            </w:r>
          </w:p>
        </w:tc>
        <w:tc>
          <w:tcPr>
            <w:tcW w:w="6120" w:type="dxa"/>
            <w:shd w:val="clear" w:color="auto" w:fill="auto"/>
            <w:noWrap/>
            <w:vAlign w:val="center"/>
          </w:tcPr>
          <w:p w14:paraId="6E16FE64" w14:textId="74D89977" w:rsidR="00995C70" w:rsidRPr="005A60FD" w:rsidRDefault="00F24EA5" w:rsidP="009007E4">
            <w:pPr>
              <w:spacing w:after="0" w:line="240" w:lineRule="auto"/>
              <w:contextualSpacing/>
              <w:rPr>
                <w:rFonts w:eastAsia="Times New Roman" w:cstheme="minorHAnsi"/>
                <w:sz w:val="20"/>
                <w:szCs w:val="20"/>
              </w:rPr>
            </w:pPr>
            <w:hyperlink r:id="rId102" w:history="1">
              <w:r w:rsidR="009007E4" w:rsidRPr="005A60FD">
                <w:rPr>
                  <w:rStyle w:val="Hyperlink"/>
                  <w:rFonts w:cstheme="minorHAnsi"/>
                  <w:sz w:val="20"/>
                  <w:szCs w:val="20"/>
                </w:rPr>
                <w:t>https://www.oregon.gov/odot/GeoEnvironmental/Docs_Environmental/Noise-Manual1.pdf</w:t>
              </w:r>
            </w:hyperlink>
            <w:r w:rsidR="009007E4" w:rsidRPr="005A60FD">
              <w:rPr>
                <w:rFonts w:cstheme="minorHAnsi"/>
                <w:sz w:val="20"/>
                <w:szCs w:val="20"/>
              </w:rPr>
              <w:t xml:space="preserve"> </w:t>
            </w:r>
          </w:p>
        </w:tc>
      </w:tr>
      <w:tr w:rsidR="00995C70" w:rsidRPr="005A60FD" w14:paraId="051615A2" w14:textId="77777777" w:rsidTr="009007E4">
        <w:trPr>
          <w:cantSplit/>
          <w:jc w:val="center"/>
        </w:trPr>
        <w:tc>
          <w:tcPr>
            <w:tcW w:w="1605" w:type="dxa"/>
            <w:vMerge w:val="restart"/>
            <w:shd w:val="clear" w:color="auto" w:fill="auto"/>
            <w:noWrap/>
            <w:vAlign w:val="center"/>
          </w:tcPr>
          <w:p w14:paraId="07416D6A"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Pennsylvania</w:t>
            </w:r>
          </w:p>
        </w:tc>
        <w:tc>
          <w:tcPr>
            <w:tcW w:w="3060" w:type="dxa"/>
            <w:vAlign w:val="center"/>
          </w:tcPr>
          <w:p w14:paraId="740F3DB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PennDOT Highway Traffic Noise Webpage</w:t>
            </w:r>
          </w:p>
        </w:tc>
        <w:tc>
          <w:tcPr>
            <w:tcW w:w="6120" w:type="dxa"/>
            <w:shd w:val="clear" w:color="auto" w:fill="auto"/>
            <w:noWrap/>
            <w:vAlign w:val="center"/>
          </w:tcPr>
          <w:p w14:paraId="07C0A8BD" w14:textId="348467E3" w:rsidR="00995C70" w:rsidRPr="005A60FD" w:rsidRDefault="00F24EA5" w:rsidP="009007E4">
            <w:pPr>
              <w:spacing w:after="0" w:line="240" w:lineRule="auto"/>
              <w:contextualSpacing/>
              <w:rPr>
                <w:rFonts w:eastAsia="Times New Roman" w:cstheme="minorHAnsi"/>
                <w:color w:val="0563C1"/>
                <w:sz w:val="20"/>
                <w:szCs w:val="20"/>
                <w:u w:val="single"/>
              </w:rPr>
            </w:pPr>
            <w:hyperlink r:id="rId103" w:history="1">
              <w:r w:rsidR="00995C70" w:rsidRPr="005A60FD">
                <w:rPr>
                  <w:rStyle w:val="Hyperlink"/>
                  <w:rFonts w:cstheme="minorHAnsi"/>
                  <w:sz w:val="20"/>
                  <w:szCs w:val="20"/>
                </w:rPr>
                <w:t>https://www.penndot.gov/ProjectAndPrograms/RoadDesignEnvironment/Environment/environmental-policy/Pages/Noise.aspx</w:t>
              </w:r>
            </w:hyperlink>
          </w:p>
        </w:tc>
      </w:tr>
      <w:tr w:rsidR="00995C70" w:rsidRPr="005A60FD" w14:paraId="5BBA0F2C" w14:textId="77777777" w:rsidTr="009007E4">
        <w:trPr>
          <w:cantSplit/>
          <w:jc w:val="center"/>
        </w:trPr>
        <w:tc>
          <w:tcPr>
            <w:tcW w:w="1605" w:type="dxa"/>
            <w:vMerge/>
            <w:shd w:val="clear" w:color="auto" w:fill="auto"/>
            <w:noWrap/>
            <w:vAlign w:val="center"/>
          </w:tcPr>
          <w:p w14:paraId="3B489974"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6B33DA6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PennDOT Project Level Highway Traffic Noise Handbook Document</w:t>
            </w:r>
          </w:p>
        </w:tc>
        <w:tc>
          <w:tcPr>
            <w:tcW w:w="6120" w:type="dxa"/>
            <w:shd w:val="clear" w:color="auto" w:fill="auto"/>
            <w:noWrap/>
            <w:vAlign w:val="center"/>
          </w:tcPr>
          <w:p w14:paraId="3F4F2E90" w14:textId="56923A78" w:rsidR="00995C70" w:rsidRPr="005A60FD" w:rsidRDefault="00F24EA5" w:rsidP="009007E4">
            <w:pPr>
              <w:spacing w:after="0" w:line="240" w:lineRule="auto"/>
              <w:contextualSpacing/>
              <w:rPr>
                <w:rFonts w:eastAsia="Times New Roman" w:cstheme="minorHAnsi"/>
                <w:sz w:val="20"/>
                <w:szCs w:val="20"/>
              </w:rPr>
            </w:pPr>
            <w:hyperlink r:id="rId104" w:history="1">
              <w:r w:rsidR="009007E4" w:rsidRPr="005A60FD">
                <w:rPr>
                  <w:rStyle w:val="Hyperlink"/>
                  <w:rFonts w:cstheme="minorHAnsi"/>
                  <w:sz w:val="20"/>
                  <w:szCs w:val="20"/>
                </w:rPr>
                <w:t>https://www.dot.state.pa.us/public/pubsforms/Publications/PUB%2024.pdf</w:t>
              </w:r>
            </w:hyperlink>
            <w:r w:rsidR="009007E4" w:rsidRPr="005A60FD">
              <w:rPr>
                <w:rFonts w:cstheme="minorHAnsi"/>
                <w:sz w:val="20"/>
                <w:szCs w:val="20"/>
              </w:rPr>
              <w:t xml:space="preserve"> </w:t>
            </w:r>
            <w:r w:rsidR="00995C70" w:rsidRPr="005A60FD">
              <w:rPr>
                <w:rFonts w:cstheme="minorHAnsi"/>
                <w:sz w:val="20"/>
                <w:szCs w:val="20"/>
              </w:rPr>
              <w:t xml:space="preserve"> </w:t>
            </w:r>
          </w:p>
        </w:tc>
      </w:tr>
      <w:tr w:rsidR="00995C70" w:rsidRPr="005A60FD" w14:paraId="11BBAF97" w14:textId="77777777" w:rsidTr="009007E4">
        <w:trPr>
          <w:cantSplit/>
          <w:jc w:val="center"/>
        </w:trPr>
        <w:tc>
          <w:tcPr>
            <w:tcW w:w="1605" w:type="dxa"/>
            <w:shd w:val="clear" w:color="auto" w:fill="auto"/>
            <w:noWrap/>
            <w:vAlign w:val="center"/>
          </w:tcPr>
          <w:p w14:paraId="0BE4E20E"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Rhode Island</w:t>
            </w:r>
          </w:p>
        </w:tc>
        <w:tc>
          <w:tcPr>
            <w:tcW w:w="9180" w:type="dxa"/>
            <w:gridSpan w:val="2"/>
            <w:vAlign w:val="center"/>
          </w:tcPr>
          <w:p w14:paraId="66C0E91B" w14:textId="245BFEDA"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 </w:t>
            </w:r>
            <w:r w:rsidR="009007E4" w:rsidRPr="005A60FD">
              <w:rPr>
                <w:rFonts w:cstheme="minorHAnsi"/>
                <w:sz w:val="20"/>
                <w:szCs w:val="20"/>
              </w:rPr>
              <w:t>N/A</w:t>
            </w:r>
          </w:p>
        </w:tc>
      </w:tr>
      <w:tr w:rsidR="00995C70" w:rsidRPr="005A60FD" w14:paraId="0AB80B24" w14:textId="77777777" w:rsidTr="009007E4">
        <w:trPr>
          <w:cantSplit/>
          <w:jc w:val="center"/>
        </w:trPr>
        <w:tc>
          <w:tcPr>
            <w:tcW w:w="1605" w:type="dxa"/>
            <w:shd w:val="clear" w:color="auto" w:fill="auto"/>
            <w:noWrap/>
            <w:vAlign w:val="center"/>
          </w:tcPr>
          <w:p w14:paraId="684BF437"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South Carolina</w:t>
            </w:r>
          </w:p>
        </w:tc>
        <w:tc>
          <w:tcPr>
            <w:tcW w:w="3060" w:type="dxa"/>
            <w:vAlign w:val="center"/>
          </w:tcPr>
          <w:p w14:paraId="44E4E34F"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SCDOT Traffic Noise Abatement Policy Document</w:t>
            </w:r>
          </w:p>
        </w:tc>
        <w:tc>
          <w:tcPr>
            <w:tcW w:w="6120" w:type="dxa"/>
            <w:shd w:val="clear" w:color="auto" w:fill="auto"/>
            <w:noWrap/>
            <w:vAlign w:val="center"/>
          </w:tcPr>
          <w:p w14:paraId="1BF114CF" w14:textId="42D9E09D" w:rsidR="00995C70" w:rsidRPr="005A60FD" w:rsidRDefault="00F24EA5" w:rsidP="009007E4">
            <w:pPr>
              <w:spacing w:after="0" w:line="240" w:lineRule="auto"/>
              <w:contextualSpacing/>
              <w:rPr>
                <w:rFonts w:eastAsia="Times New Roman" w:cstheme="minorHAnsi"/>
                <w:color w:val="0563C1"/>
                <w:sz w:val="20"/>
                <w:szCs w:val="20"/>
                <w:u w:val="single"/>
              </w:rPr>
            </w:pPr>
            <w:hyperlink r:id="rId105" w:history="1">
              <w:r w:rsidR="00995C70" w:rsidRPr="005A60FD">
                <w:rPr>
                  <w:rStyle w:val="Hyperlink"/>
                  <w:rFonts w:cstheme="minorHAnsi"/>
                  <w:sz w:val="20"/>
                  <w:szCs w:val="20"/>
                </w:rPr>
                <w:t>https://www.scdot.org/business/pdf/EnvToolShed/TrafficNoise/SCDOT_Traffic_Noise_Policy_Rev_10Oct2019.pdf</w:t>
              </w:r>
            </w:hyperlink>
          </w:p>
        </w:tc>
      </w:tr>
      <w:tr w:rsidR="00995C70" w:rsidRPr="005A60FD" w14:paraId="0A959128" w14:textId="77777777" w:rsidTr="009007E4">
        <w:trPr>
          <w:cantSplit/>
          <w:jc w:val="center"/>
        </w:trPr>
        <w:tc>
          <w:tcPr>
            <w:tcW w:w="1605" w:type="dxa"/>
            <w:vMerge w:val="restart"/>
            <w:shd w:val="clear" w:color="auto" w:fill="auto"/>
            <w:noWrap/>
            <w:vAlign w:val="center"/>
          </w:tcPr>
          <w:p w14:paraId="5190118F"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South Dakota</w:t>
            </w:r>
          </w:p>
        </w:tc>
        <w:tc>
          <w:tcPr>
            <w:tcW w:w="3060" w:type="dxa"/>
            <w:vAlign w:val="center"/>
          </w:tcPr>
          <w:p w14:paraId="1EFE7E9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SDDOT Environmental Procedures Manual Document</w:t>
            </w:r>
          </w:p>
        </w:tc>
        <w:tc>
          <w:tcPr>
            <w:tcW w:w="6120" w:type="dxa"/>
            <w:shd w:val="clear" w:color="auto" w:fill="auto"/>
            <w:noWrap/>
            <w:vAlign w:val="center"/>
          </w:tcPr>
          <w:p w14:paraId="244BCA1D" w14:textId="3B8ACAC4" w:rsidR="00995C70" w:rsidRPr="005A60FD" w:rsidRDefault="00F24EA5" w:rsidP="009007E4">
            <w:pPr>
              <w:spacing w:after="0" w:line="240" w:lineRule="auto"/>
              <w:contextualSpacing/>
              <w:rPr>
                <w:rFonts w:eastAsia="Times New Roman" w:cstheme="minorHAnsi"/>
                <w:color w:val="0563C1"/>
                <w:sz w:val="20"/>
                <w:szCs w:val="20"/>
                <w:u w:val="single"/>
              </w:rPr>
            </w:pPr>
            <w:hyperlink r:id="rId106" w:history="1">
              <w:r w:rsidR="00995C70" w:rsidRPr="005A60FD">
                <w:rPr>
                  <w:rStyle w:val="Hyperlink"/>
                  <w:rFonts w:cstheme="minorHAnsi"/>
                  <w:sz w:val="20"/>
                  <w:szCs w:val="20"/>
                </w:rPr>
                <w:t>https://dot.sd.gov/media/documents/EnvironmentalProceduresManual.pdf</w:t>
              </w:r>
            </w:hyperlink>
          </w:p>
        </w:tc>
      </w:tr>
      <w:tr w:rsidR="00995C70" w:rsidRPr="005A60FD" w14:paraId="1220E436" w14:textId="77777777" w:rsidTr="009007E4">
        <w:trPr>
          <w:cantSplit/>
          <w:jc w:val="center"/>
        </w:trPr>
        <w:tc>
          <w:tcPr>
            <w:tcW w:w="1605" w:type="dxa"/>
            <w:vMerge/>
            <w:shd w:val="clear" w:color="auto" w:fill="auto"/>
            <w:noWrap/>
            <w:vAlign w:val="center"/>
          </w:tcPr>
          <w:p w14:paraId="26EE5E1C"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219D22F4"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SDDOT Noise Analysis and Abatement Guidance Document</w:t>
            </w:r>
          </w:p>
        </w:tc>
        <w:tc>
          <w:tcPr>
            <w:tcW w:w="6120" w:type="dxa"/>
            <w:shd w:val="clear" w:color="auto" w:fill="auto"/>
            <w:noWrap/>
            <w:vAlign w:val="center"/>
          </w:tcPr>
          <w:p w14:paraId="2452A8C2" w14:textId="569191FA" w:rsidR="00995C70" w:rsidRPr="005A60FD" w:rsidRDefault="00F24EA5" w:rsidP="009007E4">
            <w:pPr>
              <w:spacing w:after="0" w:line="240" w:lineRule="auto"/>
              <w:contextualSpacing/>
              <w:rPr>
                <w:rFonts w:eastAsia="Times New Roman" w:cstheme="minorHAnsi"/>
                <w:sz w:val="20"/>
                <w:szCs w:val="20"/>
              </w:rPr>
            </w:pPr>
            <w:hyperlink r:id="rId107" w:history="1">
              <w:r w:rsidR="009007E4" w:rsidRPr="005A60FD">
                <w:rPr>
                  <w:rStyle w:val="Hyperlink"/>
                  <w:rFonts w:cstheme="minorHAnsi"/>
                  <w:sz w:val="20"/>
                  <w:szCs w:val="20"/>
                </w:rPr>
                <w:t>https://dot.sd.gov/media/documents/FinalNoiseAnalysisandAbatementGuidance071311.pdf</w:t>
              </w:r>
            </w:hyperlink>
            <w:r w:rsidR="009007E4" w:rsidRPr="005A60FD">
              <w:rPr>
                <w:rFonts w:cstheme="minorHAnsi"/>
                <w:sz w:val="20"/>
                <w:szCs w:val="20"/>
              </w:rPr>
              <w:t xml:space="preserve"> </w:t>
            </w:r>
            <w:r w:rsidR="00995C70" w:rsidRPr="005A60FD">
              <w:rPr>
                <w:rFonts w:cstheme="minorHAnsi"/>
                <w:sz w:val="20"/>
                <w:szCs w:val="20"/>
              </w:rPr>
              <w:t xml:space="preserve"> </w:t>
            </w:r>
          </w:p>
        </w:tc>
      </w:tr>
      <w:tr w:rsidR="00995C70" w:rsidRPr="005A60FD" w14:paraId="69137B7E" w14:textId="77777777" w:rsidTr="009007E4">
        <w:trPr>
          <w:cantSplit/>
          <w:jc w:val="center"/>
        </w:trPr>
        <w:tc>
          <w:tcPr>
            <w:tcW w:w="1605" w:type="dxa"/>
            <w:vMerge w:val="restart"/>
            <w:shd w:val="clear" w:color="auto" w:fill="auto"/>
            <w:noWrap/>
            <w:vAlign w:val="center"/>
          </w:tcPr>
          <w:p w14:paraId="12DF94E8"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Tennessee</w:t>
            </w:r>
          </w:p>
        </w:tc>
        <w:tc>
          <w:tcPr>
            <w:tcW w:w="3060" w:type="dxa"/>
            <w:vAlign w:val="center"/>
          </w:tcPr>
          <w:p w14:paraId="26603EF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TDOT Air Quality and Noise Webpage</w:t>
            </w:r>
          </w:p>
        </w:tc>
        <w:tc>
          <w:tcPr>
            <w:tcW w:w="6120" w:type="dxa"/>
            <w:shd w:val="clear" w:color="auto" w:fill="auto"/>
            <w:noWrap/>
            <w:vAlign w:val="center"/>
          </w:tcPr>
          <w:p w14:paraId="555CED96" w14:textId="2999F651" w:rsidR="00995C70" w:rsidRPr="005A60FD" w:rsidRDefault="00F24EA5" w:rsidP="009007E4">
            <w:pPr>
              <w:spacing w:after="0" w:line="240" w:lineRule="auto"/>
              <w:contextualSpacing/>
              <w:rPr>
                <w:rFonts w:eastAsia="Times New Roman" w:cstheme="minorHAnsi"/>
                <w:color w:val="0563C1"/>
                <w:sz w:val="20"/>
                <w:szCs w:val="20"/>
                <w:u w:val="single"/>
              </w:rPr>
            </w:pPr>
            <w:hyperlink r:id="rId108" w:history="1">
              <w:r w:rsidR="00995C70" w:rsidRPr="005A60FD">
                <w:rPr>
                  <w:rStyle w:val="Hyperlink"/>
                  <w:rFonts w:cstheme="minorHAnsi"/>
                  <w:sz w:val="20"/>
                  <w:szCs w:val="20"/>
                </w:rPr>
                <w:t>https://www.tn.gov/tdot/environmental-home/environmental-technical-studies-office/transportation-environmental-air-noise.html</w:t>
              </w:r>
            </w:hyperlink>
          </w:p>
        </w:tc>
      </w:tr>
      <w:tr w:rsidR="00995C70" w:rsidRPr="005A60FD" w14:paraId="6C0CC4D5" w14:textId="77777777" w:rsidTr="009007E4">
        <w:trPr>
          <w:cantSplit/>
          <w:jc w:val="center"/>
        </w:trPr>
        <w:tc>
          <w:tcPr>
            <w:tcW w:w="1605" w:type="dxa"/>
            <w:vMerge/>
            <w:shd w:val="clear" w:color="auto" w:fill="auto"/>
            <w:noWrap/>
            <w:vAlign w:val="center"/>
          </w:tcPr>
          <w:p w14:paraId="2B756F1C"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533452F2"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TDOT Policy on Highway Traffic Noise Abatement Document</w:t>
            </w:r>
          </w:p>
        </w:tc>
        <w:tc>
          <w:tcPr>
            <w:tcW w:w="6120" w:type="dxa"/>
            <w:shd w:val="clear" w:color="auto" w:fill="auto"/>
            <w:noWrap/>
            <w:vAlign w:val="center"/>
          </w:tcPr>
          <w:p w14:paraId="195EFC96" w14:textId="128B5ABE" w:rsidR="00995C70" w:rsidRPr="005A60FD" w:rsidRDefault="00F24EA5" w:rsidP="009007E4">
            <w:pPr>
              <w:spacing w:after="0" w:line="240" w:lineRule="auto"/>
              <w:contextualSpacing/>
              <w:rPr>
                <w:rFonts w:eastAsia="Times New Roman" w:cstheme="minorHAnsi"/>
                <w:sz w:val="20"/>
                <w:szCs w:val="20"/>
              </w:rPr>
            </w:pPr>
            <w:hyperlink r:id="rId109" w:history="1">
              <w:r w:rsidR="009007E4" w:rsidRPr="005A60FD">
                <w:rPr>
                  <w:rStyle w:val="Hyperlink"/>
                  <w:rFonts w:cstheme="minorHAnsi"/>
                  <w:sz w:val="20"/>
                  <w:szCs w:val="20"/>
                </w:rPr>
                <w:t>https://www.tn.gov/content/dam/tn/tdot/documents/Signed_and_Approved_TDOT_Policy_on_Highway_Traffic_Noise_Abatement_July_13_2011.pdf</w:t>
              </w:r>
            </w:hyperlink>
            <w:r w:rsidR="009007E4" w:rsidRPr="005A60FD">
              <w:rPr>
                <w:rFonts w:cstheme="minorHAnsi"/>
                <w:sz w:val="20"/>
                <w:szCs w:val="20"/>
              </w:rPr>
              <w:t xml:space="preserve"> </w:t>
            </w:r>
          </w:p>
        </w:tc>
      </w:tr>
      <w:tr w:rsidR="00995C70" w:rsidRPr="005A60FD" w14:paraId="1FEB5090" w14:textId="77777777" w:rsidTr="009007E4">
        <w:trPr>
          <w:cantSplit/>
          <w:jc w:val="center"/>
        </w:trPr>
        <w:tc>
          <w:tcPr>
            <w:tcW w:w="1605" w:type="dxa"/>
            <w:vMerge w:val="restart"/>
            <w:shd w:val="clear" w:color="auto" w:fill="auto"/>
            <w:noWrap/>
            <w:vAlign w:val="center"/>
          </w:tcPr>
          <w:p w14:paraId="40E7FE03"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Texas</w:t>
            </w:r>
          </w:p>
        </w:tc>
        <w:tc>
          <w:tcPr>
            <w:tcW w:w="3060" w:type="dxa"/>
            <w:vAlign w:val="center"/>
          </w:tcPr>
          <w:p w14:paraId="1F08A2D1"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TxDOT Traffic Noise Toolkit Webpage</w:t>
            </w:r>
          </w:p>
        </w:tc>
        <w:tc>
          <w:tcPr>
            <w:tcW w:w="6120" w:type="dxa"/>
            <w:shd w:val="clear" w:color="auto" w:fill="auto"/>
            <w:noWrap/>
            <w:vAlign w:val="center"/>
          </w:tcPr>
          <w:p w14:paraId="295AEAB8" w14:textId="0724F249" w:rsidR="00995C70" w:rsidRPr="005A60FD" w:rsidRDefault="00F24EA5" w:rsidP="009007E4">
            <w:pPr>
              <w:spacing w:after="0" w:line="240" w:lineRule="auto"/>
              <w:contextualSpacing/>
              <w:rPr>
                <w:rFonts w:eastAsia="Times New Roman" w:cstheme="minorHAnsi"/>
                <w:color w:val="0563C1"/>
                <w:sz w:val="20"/>
                <w:szCs w:val="20"/>
                <w:u w:val="single"/>
              </w:rPr>
            </w:pPr>
            <w:hyperlink r:id="rId110" w:history="1">
              <w:r w:rsidR="00995C70" w:rsidRPr="005A60FD">
                <w:rPr>
                  <w:rStyle w:val="Hyperlink"/>
                  <w:rFonts w:cstheme="minorHAnsi"/>
                  <w:sz w:val="20"/>
                  <w:szCs w:val="20"/>
                </w:rPr>
                <w:t>https://www.txdot.gov/inside-txdot/division/environmental/compliance-toolkits/traffic-noise.html</w:t>
              </w:r>
            </w:hyperlink>
          </w:p>
        </w:tc>
      </w:tr>
      <w:tr w:rsidR="00995C70" w:rsidRPr="005A60FD" w14:paraId="15DFE23C" w14:textId="77777777" w:rsidTr="009007E4">
        <w:trPr>
          <w:cantSplit/>
          <w:jc w:val="center"/>
        </w:trPr>
        <w:tc>
          <w:tcPr>
            <w:tcW w:w="1605" w:type="dxa"/>
            <w:vMerge/>
            <w:shd w:val="clear" w:color="auto" w:fill="auto"/>
            <w:noWrap/>
            <w:vAlign w:val="center"/>
          </w:tcPr>
          <w:p w14:paraId="217E753D"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0B645F3C"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TxDOT Traffic Noise Policy Implementation Guidance Document</w:t>
            </w:r>
          </w:p>
        </w:tc>
        <w:tc>
          <w:tcPr>
            <w:tcW w:w="6120" w:type="dxa"/>
            <w:shd w:val="clear" w:color="auto" w:fill="auto"/>
            <w:noWrap/>
            <w:vAlign w:val="center"/>
          </w:tcPr>
          <w:p w14:paraId="24A62B82" w14:textId="2F6F8408" w:rsidR="00995C70" w:rsidRPr="005A60FD" w:rsidRDefault="00F24EA5" w:rsidP="009007E4">
            <w:pPr>
              <w:spacing w:after="0" w:line="240" w:lineRule="auto"/>
              <w:contextualSpacing/>
              <w:rPr>
                <w:rFonts w:eastAsia="Times New Roman" w:cstheme="minorHAnsi"/>
                <w:color w:val="0563C1"/>
                <w:sz w:val="20"/>
                <w:szCs w:val="20"/>
                <w:u w:val="single"/>
              </w:rPr>
            </w:pPr>
            <w:hyperlink r:id="rId111" w:history="1">
              <w:r w:rsidR="00995C70" w:rsidRPr="005A60FD">
                <w:rPr>
                  <w:rStyle w:val="Hyperlink"/>
                  <w:rFonts w:cstheme="minorHAnsi"/>
                  <w:sz w:val="20"/>
                  <w:szCs w:val="20"/>
                </w:rPr>
                <w:t>https://ftp.txdot.gov/pub/txdot-info/env/toolkit/730-05-gui.pdf</w:t>
              </w:r>
            </w:hyperlink>
          </w:p>
        </w:tc>
      </w:tr>
      <w:tr w:rsidR="00995C70" w:rsidRPr="005A60FD" w14:paraId="7A693102" w14:textId="77777777" w:rsidTr="009007E4">
        <w:trPr>
          <w:cantSplit/>
          <w:trHeight w:val="1094"/>
          <w:jc w:val="center"/>
        </w:trPr>
        <w:tc>
          <w:tcPr>
            <w:tcW w:w="1605" w:type="dxa"/>
            <w:shd w:val="clear" w:color="auto" w:fill="auto"/>
            <w:noWrap/>
            <w:vAlign w:val="center"/>
          </w:tcPr>
          <w:p w14:paraId="48F6E0A1"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Utah</w:t>
            </w:r>
          </w:p>
        </w:tc>
        <w:tc>
          <w:tcPr>
            <w:tcW w:w="3060" w:type="dxa"/>
            <w:vAlign w:val="center"/>
          </w:tcPr>
          <w:p w14:paraId="4214493E"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UDOT Noise Walls Webpage (See Noise Abatement Document Link on webpage)</w:t>
            </w:r>
          </w:p>
          <w:p w14:paraId="1F4AB7A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 </w:t>
            </w:r>
          </w:p>
        </w:tc>
        <w:tc>
          <w:tcPr>
            <w:tcW w:w="6120" w:type="dxa"/>
            <w:shd w:val="clear" w:color="auto" w:fill="auto"/>
            <w:noWrap/>
            <w:vAlign w:val="center"/>
          </w:tcPr>
          <w:p w14:paraId="10752DC2" w14:textId="6428F282" w:rsidR="00995C70" w:rsidRPr="005A60FD" w:rsidRDefault="00F24EA5" w:rsidP="009007E4">
            <w:pPr>
              <w:spacing w:after="0" w:line="240" w:lineRule="auto"/>
              <w:contextualSpacing/>
              <w:rPr>
                <w:rFonts w:eastAsia="Times New Roman" w:cstheme="minorHAnsi"/>
                <w:color w:val="0563C1"/>
                <w:sz w:val="20"/>
                <w:szCs w:val="20"/>
                <w:u w:val="single"/>
              </w:rPr>
            </w:pPr>
            <w:hyperlink r:id="rId112" w:history="1">
              <w:r w:rsidR="00995C70" w:rsidRPr="005A60FD">
                <w:rPr>
                  <w:rStyle w:val="Hyperlink"/>
                  <w:rFonts w:cstheme="minorHAnsi"/>
                  <w:sz w:val="20"/>
                  <w:szCs w:val="20"/>
                </w:rPr>
                <w:t>https://www.udot.utah.gov/connect/public/noise-walls/</w:t>
              </w:r>
            </w:hyperlink>
          </w:p>
        </w:tc>
      </w:tr>
      <w:tr w:rsidR="00995C70" w:rsidRPr="005A60FD" w14:paraId="3FCBE9B8" w14:textId="77777777" w:rsidTr="009007E4">
        <w:trPr>
          <w:cantSplit/>
          <w:jc w:val="center"/>
        </w:trPr>
        <w:tc>
          <w:tcPr>
            <w:tcW w:w="1605" w:type="dxa"/>
            <w:vMerge w:val="restart"/>
            <w:shd w:val="clear" w:color="auto" w:fill="auto"/>
            <w:noWrap/>
            <w:vAlign w:val="center"/>
          </w:tcPr>
          <w:p w14:paraId="308A0925"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Vermont</w:t>
            </w:r>
          </w:p>
        </w:tc>
        <w:tc>
          <w:tcPr>
            <w:tcW w:w="3060" w:type="dxa"/>
            <w:vAlign w:val="center"/>
          </w:tcPr>
          <w:p w14:paraId="3A8DAE2D"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proofErr w:type="spellStart"/>
            <w:r w:rsidRPr="005A60FD">
              <w:rPr>
                <w:rFonts w:cstheme="minorHAnsi"/>
                <w:sz w:val="20"/>
                <w:szCs w:val="20"/>
              </w:rPr>
              <w:t>VTrans</w:t>
            </w:r>
            <w:proofErr w:type="spellEnd"/>
            <w:r w:rsidRPr="005A60FD">
              <w:rPr>
                <w:rFonts w:cstheme="minorHAnsi"/>
                <w:sz w:val="20"/>
                <w:szCs w:val="20"/>
              </w:rPr>
              <w:t xml:space="preserve"> Noise Webpage</w:t>
            </w:r>
          </w:p>
        </w:tc>
        <w:tc>
          <w:tcPr>
            <w:tcW w:w="6120" w:type="dxa"/>
            <w:shd w:val="clear" w:color="auto" w:fill="auto"/>
            <w:noWrap/>
            <w:vAlign w:val="center"/>
          </w:tcPr>
          <w:p w14:paraId="685FD71A" w14:textId="11EC49A2" w:rsidR="00995C70" w:rsidRPr="005A60FD" w:rsidRDefault="00F24EA5" w:rsidP="009007E4">
            <w:pPr>
              <w:spacing w:after="0" w:line="240" w:lineRule="auto"/>
              <w:contextualSpacing/>
              <w:rPr>
                <w:rFonts w:eastAsia="Times New Roman" w:cstheme="minorHAnsi"/>
                <w:color w:val="0563C1"/>
                <w:sz w:val="20"/>
                <w:szCs w:val="20"/>
                <w:u w:val="single"/>
              </w:rPr>
            </w:pPr>
            <w:hyperlink r:id="rId113" w:history="1">
              <w:r w:rsidR="00995C70" w:rsidRPr="005A60FD">
                <w:rPr>
                  <w:rStyle w:val="Hyperlink"/>
                  <w:rFonts w:cstheme="minorHAnsi"/>
                  <w:sz w:val="20"/>
                  <w:szCs w:val="20"/>
                </w:rPr>
                <w:t>https://vtrans.vermont.gov/environmental-manual/permitting/other/noise</w:t>
              </w:r>
            </w:hyperlink>
          </w:p>
        </w:tc>
      </w:tr>
      <w:tr w:rsidR="00995C70" w:rsidRPr="005A60FD" w14:paraId="55A23175" w14:textId="77777777" w:rsidTr="009007E4">
        <w:trPr>
          <w:cantSplit/>
          <w:jc w:val="center"/>
        </w:trPr>
        <w:tc>
          <w:tcPr>
            <w:tcW w:w="1605" w:type="dxa"/>
            <w:vMerge/>
            <w:shd w:val="clear" w:color="auto" w:fill="auto"/>
            <w:noWrap/>
            <w:vAlign w:val="center"/>
          </w:tcPr>
          <w:p w14:paraId="0CD2198E"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732B0AAA"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proofErr w:type="spellStart"/>
            <w:r w:rsidRPr="005A60FD">
              <w:rPr>
                <w:rFonts w:cstheme="minorHAnsi"/>
                <w:sz w:val="20"/>
                <w:szCs w:val="20"/>
              </w:rPr>
              <w:t>VTrans</w:t>
            </w:r>
            <w:proofErr w:type="spellEnd"/>
            <w:r w:rsidRPr="005A60FD">
              <w:rPr>
                <w:rFonts w:cstheme="minorHAnsi"/>
                <w:sz w:val="20"/>
                <w:szCs w:val="20"/>
              </w:rPr>
              <w:t xml:space="preserve"> Noise Analysis and Abatement Policy Document</w:t>
            </w:r>
          </w:p>
        </w:tc>
        <w:tc>
          <w:tcPr>
            <w:tcW w:w="6120" w:type="dxa"/>
            <w:shd w:val="clear" w:color="auto" w:fill="auto"/>
            <w:noWrap/>
            <w:vAlign w:val="center"/>
          </w:tcPr>
          <w:p w14:paraId="554510CB" w14:textId="30D18E9D" w:rsidR="00995C70" w:rsidRPr="005A60FD" w:rsidRDefault="00F24EA5" w:rsidP="009007E4">
            <w:pPr>
              <w:spacing w:after="0" w:line="240" w:lineRule="auto"/>
              <w:contextualSpacing/>
              <w:rPr>
                <w:rFonts w:eastAsia="Times New Roman" w:cstheme="minorHAnsi"/>
                <w:color w:val="0563C1"/>
                <w:sz w:val="20"/>
                <w:szCs w:val="20"/>
                <w:u w:val="single"/>
              </w:rPr>
            </w:pPr>
            <w:hyperlink r:id="rId114" w:history="1">
              <w:r w:rsidR="00995C70" w:rsidRPr="005A60FD">
                <w:rPr>
                  <w:rStyle w:val="Hyperlink"/>
                  <w:rFonts w:cstheme="minorHAnsi"/>
                  <w:sz w:val="20"/>
                  <w:szCs w:val="20"/>
                </w:rPr>
                <w:t xml:space="preserve">https://vtrans.vermont.gov/sites/aot/files/enviromanual/documents/Noise%20Policy%202011%20Approved.pdf </w:t>
              </w:r>
            </w:hyperlink>
          </w:p>
        </w:tc>
      </w:tr>
      <w:tr w:rsidR="00995C70" w:rsidRPr="005A60FD" w14:paraId="6FD03D6D" w14:textId="77777777" w:rsidTr="009007E4">
        <w:trPr>
          <w:cantSplit/>
          <w:jc w:val="center"/>
        </w:trPr>
        <w:tc>
          <w:tcPr>
            <w:tcW w:w="1605" w:type="dxa"/>
            <w:vMerge w:val="restart"/>
            <w:shd w:val="clear" w:color="auto" w:fill="auto"/>
            <w:noWrap/>
            <w:vAlign w:val="center"/>
          </w:tcPr>
          <w:p w14:paraId="4A503D0E"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Virginia</w:t>
            </w:r>
          </w:p>
        </w:tc>
        <w:tc>
          <w:tcPr>
            <w:tcW w:w="3060" w:type="dxa"/>
            <w:vAlign w:val="center"/>
          </w:tcPr>
          <w:p w14:paraId="03431CFA"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VDOT Noise Barrier Walls Webpage</w:t>
            </w:r>
          </w:p>
        </w:tc>
        <w:tc>
          <w:tcPr>
            <w:tcW w:w="6120" w:type="dxa"/>
            <w:shd w:val="clear" w:color="auto" w:fill="auto"/>
            <w:noWrap/>
            <w:vAlign w:val="center"/>
          </w:tcPr>
          <w:p w14:paraId="40BB62F6" w14:textId="7258F0CD" w:rsidR="00995C70" w:rsidRPr="005A60FD" w:rsidRDefault="00F24EA5" w:rsidP="009007E4">
            <w:pPr>
              <w:spacing w:after="0" w:line="240" w:lineRule="auto"/>
              <w:contextualSpacing/>
              <w:rPr>
                <w:rFonts w:eastAsia="Times New Roman" w:cstheme="minorHAnsi"/>
                <w:color w:val="0563C1"/>
                <w:sz w:val="20"/>
                <w:szCs w:val="20"/>
                <w:u w:val="single"/>
              </w:rPr>
            </w:pPr>
            <w:hyperlink r:id="rId115" w:history="1">
              <w:r w:rsidR="00995C70" w:rsidRPr="005A60FD">
                <w:rPr>
                  <w:rStyle w:val="Hyperlink"/>
                  <w:rFonts w:cstheme="minorHAnsi"/>
                  <w:sz w:val="20"/>
                  <w:szCs w:val="20"/>
                </w:rPr>
                <w:t>http://www.virginiadot.org/projects/pr-noise-walls-about.asp</w:t>
              </w:r>
            </w:hyperlink>
          </w:p>
        </w:tc>
      </w:tr>
      <w:tr w:rsidR="00995C70" w:rsidRPr="005A60FD" w14:paraId="001F6CB2" w14:textId="77777777" w:rsidTr="009007E4">
        <w:trPr>
          <w:cantSplit/>
          <w:jc w:val="center"/>
        </w:trPr>
        <w:tc>
          <w:tcPr>
            <w:tcW w:w="1605" w:type="dxa"/>
            <w:vMerge/>
            <w:shd w:val="clear" w:color="auto" w:fill="auto"/>
            <w:noWrap/>
            <w:vAlign w:val="center"/>
          </w:tcPr>
          <w:p w14:paraId="22D16913"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56B8B5B9"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VDOT Highway Traffic Noise Impact Analysis Guidance Manual Document</w:t>
            </w:r>
          </w:p>
        </w:tc>
        <w:tc>
          <w:tcPr>
            <w:tcW w:w="6120" w:type="dxa"/>
            <w:shd w:val="clear" w:color="auto" w:fill="auto"/>
            <w:noWrap/>
            <w:vAlign w:val="center"/>
          </w:tcPr>
          <w:p w14:paraId="0720606A" w14:textId="591AEB85" w:rsidR="00995C70" w:rsidRPr="005A60FD" w:rsidRDefault="00F24EA5" w:rsidP="009007E4">
            <w:pPr>
              <w:spacing w:after="0" w:line="240" w:lineRule="auto"/>
              <w:contextualSpacing/>
              <w:rPr>
                <w:rFonts w:eastAsia="Times New Roman" w:cstheme="minorHAnsi"/>
                <w:color w:val="0563C1"/>
                <w:sz w:val="20"/>
                <w:szCs w:val="20"/>
                <w:u w:val="single"/>
              </w:rPr>
            </w:pPr>
            <w:hyperlink r:id="rId116" w:history="1">
              <w:r w:rsidR="00995C70" w:rsidRPr="005A60FD">
                <w:rPr>
                  <w:rStyle w:val="Hyperlink"/>
                  <w:rFonts w:cstheme="minorHAnsi"/>
                  <w:sz w:val="20"/>
                  <w:szCs w:val="20"/>
                </w:rPr>
                <w:t xml:space="preserve">http://www.virginiadot.org/projects/resources/noisewalls/Highway_Traffic_Noise_Impact_Analysis_Guidance_Manual_v8.pdf </w:t>
              </w:r>
            </w:hyperlink>
          </w:p>
        </w:tc>
      </w:tr>
      <w:tr w:rsidR="00995C70" w:rsidRPr="005A60FD" w14:paraId="0C3B9ADA" w14:textId="77777777" w:rsidTr="009007E4">
        <w:trPr>
          <w:cantSplit/>
          <w:jc w:val="center"/>
        </w:trPr>
        <w:tc>
          <w:tcPr>
            <w:tcW w:w="1605" w:type="dxa"/>
            <w:vMerge w:val="restart"/>
            <w:shd w:val="clear" w:color="auto" w:fill="auto"/>
            <w:noWrap/>
            <w:vAlign w:val="center"/>
          </w:tcPr>
          <w:p w14:paraId="5099A641"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Washington</w:t>
            </w:r>
          </w:p>
        </w:tc>
        <w:tc>
          <w:tcPr>
            <w:tcW w:w="3060" w:type="dxa"/>
            <w:vAlign w:val="center"/>
          </w:tcPr>
          <w:p w14:paraId="318BF14B"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WSDOT Noise Policies and Procedures Webpage</w:t>
            </w:r>
          </w:p>
        </w:tc>
        <w:tc>
          <w:tcPr>
            <w:tcW w:w="6120" w:type="dxa"/>
            <w:shd w:val="clear" w:color="auto" w:fill="auto"/>
            <w:noWrap/>
            <w:vAlign w:val="center"/>
          </w:tcPr>
          <w:p w14:paraId="60B49EC3" w14:textId="78CA41AD" w:rsidR="00995C70" w:rsidRPr="005A60FD" w:rsidRDefault="00F24EA5" w:rsidP="009007E4">
            <w:pPr>
              <w:spacing w:after="0" w:line="240" w:lineRule="auto"/>
              <w:contextualSpacing/>
              <w:rPr>
                <w:rFonts w:eastAsia="Times New Roman" w:cstheme="minorHAnsi"/>
                <w:color w:val="0563C1"/>
                <w:sz w:val="20"/>
                <w:szCs w:val="20"/>
                <w:u w:val="single"/>
              </w:rPr>
            </w:pPr>
            <w:hyperlink r:id="rId117" w:history="1">
              <w:r w:rsidR="00995C70" w:rsidRPr="005A60FD">
                <w:rPr>
                  <w:rStyle w:val="Hyperlink"/>
                  <w:rFonts w:cstheme="minorHAnsi"/>
                  <w:sz w:val="20"/>
                  <w:szCs w:val="20"/>
                </w:rPr>
                <w:t>https://wsdot.wa.gov/environment/technical/disciplines/air-quality-noise-energy/policies</w:t>
              </w:r>
            </w:hyperlink>
          </w:p>
        </w:tc>
      </w:tr>
      <w:tr w:rsidR="00995C70" w:rsidRPr="005A60FD" w14:paraId="15AF7704" w14:textId="77777777" w:rsidTr="009007E4">
        <w:trPr>
          <w:cantSplit/>
          <w:jc w:val="center"/>
        </w:trPr>
        <w:tc>
          <w:tcPr>
            <w:tcW w:w="1605" w:type="dxa"/>
            <w:vMerge/>
            <w:shd w:val="clear" w:color="auto" w:fill="auto"/>
            <w:noWrap/>
            <w:vAlign w:val="center"/>
          </w:tcPr>
          <w:p w14:paraId="65B041E9"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35DD61A2"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WSDOT Noise Policy Document</w:t>
            </w:r>
          </w:p>
        </w:tc>
        <w:tc>
          <w:tcPr>
            <w:tcW w:w="6120" w:type="dxa"/>
            <w:shd w:val="clear" w:color="auto" w:fill="auto"/>
            <w:noWrap/>
            <w:vAlign w:val="center"/>
          </w:tcPr>
          <w:p w14:paraId="08F76377" w14:textId="02468D6D" w:rsidR="00995C70" w:rsidRPr="005A60FD" w:rsidRDefault="00F24EA5" w:rsidP="009007E4">
            <w:pPr>
              <w:spacing w:after="0" w:line="240" w:lineRule="auto"/>
              <w:contextualSpacing/>
              <w:rPr>
                <w:rFonts w:eastAsia="Times New Roman" w:cstheme="minorHAnsi"/>
                <w:color w:val="0563C1"/>
                <w:sz w:val="20"/>
                <w:szCs w:val="20"/>
                <w:u w:val="single"/>
              </w:rPr>
            </w:pPr>
            <w:hyperlink r:id="rId118" w:history="1">
              <w:r w:rsidR="00995C70" w:rsidRPr="005A60FD">
                <w:rPr>
                  <w:rStyle w:val="Hyperlink"/>
                  <w:rFonts w:cstheme="minorHAnsi"/>
                  <w:sz w:val="20"/>
                  <w:szCs w:val="20"/>
                </w:rPr>
                <w:t xml:space="preserve">https://wsdot.wa.gov/sites/default/files/2020/03/10/ENV-ANE-NoisePolicy2020.pdf </w:t>
              </w:r>
            </w:hyperlink>
          </w:p>
        </w:tc>
      </w:tr>
      <w:tr w:rsidR="00995C70" w:rsidRPr="005A60FD" w14:paraId="393BCDAA" w14:textId="77777777" w:rsidTr="009007E4">
        <w:trPr>
          <w:cantSplit/>
          <w:jc w:val="center"/>
        </w:trPr>
        <w:tc>
          <w:tcPr>
            <w:tcW w:w="1605" w:type="dxa"/>
            <w:shd w:val="clear" w:color="auto" w:fill="auto"/>
            <w:noWrap/>
            <w:vAlign w:val="center"/>
          </w:tcPr>
          <w:p w14:paraId="0775A36E"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West Virginia</w:t>
            </w:r>
          </w:p>
        </w:tc>
        <w:tc>
          <w:tcPr>
            <w:tcW w:w="3060" w:type="dxa"/>
            <w:vAlign w:val="center"/>
          </w:tcPr>
          <w:p w14:paraId="470B77AC"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WVDOT Design Directives Webpage (see Design Directives / Highway Traffic Noise Policy Document (2011))</w:t>
            </w:r>
          </w:p>
        </w:tc>
        <w:tc>
          <w:tcPr>
            <w:tcW w:w="6120" w:type="dxa"/>
            <w:shd w:val="clear" w:color="auto" w:fill="auto"/>
            <w:noWrap/>
            <w:vAlign w:val="center"/>
          </w:tcPr>
          <w:p w14:paraId="1DFACA9E" w14:textId="67AC4093" w:rsidR="00995C70" w:rsidRPr="005A60FD" w:rsidRDefault="00F24EA5" w:rsidP="009007E4">
            <w:pPr>
              <w:spacing w:after="0" w:line="240" w:lineRule="auto"/>
              <w:contextualSpacing/>
              <w:rPr>
                <w:rFonts w:eastAsia="Times New Roman" w:cstheme="minorHAnsi"/>
                <w:color w:val="0563C1"/>
                <w:sz w:val="20"/>
                <w:szCs w:val="20"/>
                <w:u w:val="single"/>
              </w:rPr>
            </w:pPr>
            <w:hyperlink r:id="rId119" w:history="1">
              <w:r w:rsidR="00995C70" w:rsidRPr="005A60FD">
                <w:rPr>
                  <w:rStyle w:val="Hyperlink"/>
                  <w:rFonts w:cstheme="minorHAnsi"/>
                  <w:sz w:val="20"/>
                  <w:szCs w:val="20"/>
                </w:rPr>
                <w:t xml:space="preserve">https://transportation.wv.gov/highways/engineering/Pages/Design-Directives.aspx  </w:t>
              </w:r>
            </w:hyperlink>
          </w:p>
        </w:tc>
      </w:tr>
      <w:tr w:rsidR="00995C70" w:rsidRPr="005A60FD" w14:paraId="6BFFACB5" w14:textId="77777777" w:rsidTr="009007E4">
        <w:trPr>
          <w:cantSplit/>
          <w:jc w:val="center"/>
        </w:trPr>
        <w:tc>
          <w:tcPr>
            <w:tcW w:w="1605" w:type="dxa"/>
            <w:vMerge w:val="restart"/>
            <w:shd w:val="clear" w:color="auto" w:fill="auto"/>
            <w:noWrap/>
            <w:vAlign w:val="center"/>
          </w:tcPr>
          <w:p w14:paraId="464DCA6D"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Wisconsin</w:t>
            </w:r>
          </w:p>
        </w:tc>
        <w:tc>
          <w:tcPr>
            <w:tcW w:w="3060" w:type="dxa"/>
            <w:vAlign w:val="center"/>
          </w:tcPr>
          <w:p w14:paraId="315B7F01"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WisDOT Sound Quality Webpage</w:t>
            </w:r>
          </w:p>
        </w:tc>
        <w:tc>
          <w:tcPr>
            <w:tcW w:w="6120" w:type="dxa"/>
            <w:shd w:val="clear" w:color="auto" w:fill="auto"/>
            <w:noWrap/>
            <w:vAlign w:val="center"/>
          </w:tcPr>
          <w:p w14:paraId="1E24272D" w14:textId="56362729" w:rsidR="00995C70" w:rsidRPr="005A60FD" w:rsidRDefault="00F24EA5" w:rsidP="009007E4">
            <w:pPr>
              <w:spacing w:after="0" w:line="240" w:lineRule="auto"/>
              <w:contextualSpacing/>
              <w:rPr>
                <w:rFonts w:eastAsia="Times New Roman" w:cstheme="minorHAnsi"/>
                <w:color w:val="0563C1"/>
                <w:sz w:val="20"/>
                <w:szCs w:val="20"/>
                <w:u w:val="single"/>
              </w:rPr>
            </w:pPr>
            <w:hyperlink r:id="rId120" w:history="1">
              <w:r w:rsidR="00995C70" w:rsidRPr="005A60FD">
                <w:rPr>
                  <w:rStyle w:val="Hyperlink"/>
                  <w:rFonts w:cstheme="minorHAnsi"/>
                  <w:sz w:val="20"/>
                  <w:szCs w:val="20"/>
                </w:rPr>
                <w:t>https://wisconsindot.gov/Pages/doing-bus/eng-consultants/cnslt-rsrces/environment/sound-quality.aspx</w:t>
              </w:r>
            </w:hyperlink>
          </w:p>
        </w:tc>
      </w:tr>
      <w:tr w:rsidR="00995C70" w:rsidRPr="005A60FD" w14:paraId="49BB69F8" w14:textId="77777777" w:rsidTr="009007E4">
        <w:trPr>
          <w:cantSplit/>
          <w:jc w:val="center"/>
        </w:trPr>
        <w:tc>
          <w:tcPr>
            <w:tcW w:w="1605" w:type="dxa"/>
            <w:vMerge/>
            <w:shd w:val="clear" w:color="auto" w:fill="auto"/>
            <w:noWrap/>
            <w:vAlign w:val="center"/>
          </w:tcPr>
          <w:p w14:paraId="4A9180E8" w14:textId="77777777" w:rsidR="00995C70" w:rsidRPr="005A60FD" w:rsidRDefault="00995C70" w:rsidP="009007E4">
            <w:pPr>
              <w:spacing w:after="0" w:line="240" w:lineRule="auto"/>
              <w:contextualSpacing/>
              <w:rPr>
                <w:rFonts w:cstheme="minorHAnsi"/>
                <w:sz w:val="20"/>
                <w:szCs w:val="20"/>
              </w:rPr>
            </w:pPr>
          </w:p>
        </w:tc>
        <w:tc>
          <w:tcPr>
            <w:tcW w:w="3060" w:type="dxa"/>
            <w:vAlign w:val="center"/>
          </w:tcPr>
          <w:p w14:paraId="4B0B2683"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WisDOT Facilities Development Manual - Chapter 23 Noise, Section 35 Noise Abatement Measures Document</w:t>
            </w:r>
          </w:p>
        </w:tc>
        <w:tc>
          <w:tcPr>
            <w:tcW w:w="6120" w:type="dxa"/>
            <w:shd w:val="clear" w:color="auto" w:fill="auto"/>
            <w:noWrap/>
            <w:vAlign w:val="center"/>
          </w:tcPr>
          <w:p w14:paraId="05D14E74" w14:textId="768945FA" w:rsidR="00995C70" w:rsidRPr="005A60FD" w:rsidRDefault="00F24EA5" w:rsidP="009007E4">
            <w:pPr>
              <w:spacing w:after="0" w:line="240" w:lineRule="auto"/>
              <w:contextualSpacing/>
              <w:rPr>
                <w:rFonts w:eastAsia="Times New Roman" w:cstheme="minorHAnsi"/>
                <w:color w:val="0563C1"/>
                <w:sz w:val="20"/>
                <w:szCs w:val="20"/>
                <w:u w:val="single"/>
              </w:rPr>
            </w:pPr>
            <w:hyperlink r:id="rId121" w:anchor="fd23-35 " w:history="1">
              <w:r w:rsidR="00995C70" w:rsidRPr="005A60FD">
                <w:rPr>
                  <w:rStyle w:val="Hyperlink"/>
                  <w:rFonts w:cstheme="minorHAnsi"/>
                  <w:sz w:val="20"/>
                  <w:szCs w:val="20"/>
                </w:rPr>
                <w:t xml:space="preserve">https://wisconsindot.gov/rdwy/fdm/fd-23-35.pdf#fd23-35 </w:t>
              </w:r>
            </w:hyperlink>
          </w:p>
        </w:tc>
      </w:tr>
      <w:tr w:rsidR="00995C70" w:rsidRPr="007842CB" w14:paraId="3B913AB9" w14:textId="77777777" w:rsidTr="009007E4">
        <w:trPr>
          <w:cantSplit/>
          <w:jc w:val="center"/>
        </w:trPr>
        <w:tc>
          <w:tcPr>
            <w:tcW w:w="1605" w:type="dxa"/>
            <w:shd w:val="clear" w:color="auto" w:fill="auto"/>
            <w:noWrap/>
            <w:vAlign w:val="center"/>
          </w:tcPr>
          <w:p w14:paraId="35DD20EB" w14:textId="77777777" w:rsidR="00995C70" w:rsidRPr="005A60FD" w:rsidRDefault="00995C70" w:rsidP="009007E4">
            <w:pPr>
              <w:spacing w:after="0" w:line="240" w:lineRule="auto"/>
              <w:contextualSpacing/>
              <w:rPr>
                <w:rFonts w:eastAsia="Times New Roman" w:cstheme="minorHAnsi"/>
                <w:sz w:val="20"/>
                <w:szCs w:val="20"/>
              </w:rPr>
            </w:pPr>
            <w:r w:rsidRPr="005A60FD">
              <w:rPr>
                <w:rFonts w:cstheme="minorHAnsi"/>
                <w:sz w:val="20"/>
                <w:szCs w:val="20"/>
              </w:rPr>
              <w:t>Wyoming</w:t>
            </w:r>
          </w:p>
        </w:tc>
        <w:tc>
          <w:tcPr>
            <w:tcW w:w="3060" w:type="dxa"/>
            <w:vAlign w:val="center"/>
          </w:tcPr>
          <w:p w14:paraId="7F449855" w14:textId="77777777" w:rsidR="00995C70" w:rsidRPr="005A60FD" w:rsidRDefault="00995C70" w:rsidP="009007E4">
            <w:pPr>
              <w:spacing w:after="0" w:line="240" w:lineRule="auto"/>
              <w:contextualSpacing/>
              <w:jc w:val="left"/>
              <w:rPr>
                <w:rFonts w:eastAsia="Times New Roman" w:cstheme="minorHAnsi"/>
                <w:color w:val="0563C1"/>
                <w:sz w:val="20"/>
                <w:szCs w:val="20"/>
                <w:u w:val="single"/>
              </w:rPr>
            </w:pPr>
            <w:r w:rsidRPr="005A60FD">
              <w:rPr>
                <w:rFonts w:cstheme="minorHAnsi"/>
                <w:sz w:val="20"/>
                <w:szCs w:val="20"/>
              </w:rPr>
              <w:t>WYDOT Noise Analysis and Abatement Policy Document</w:t>
            </w:r>
          </w:p>
        </w:tc>
        <w:tc>
          <w:tcPr>
            <w:tcW w:w="6120" w:type="dxa"/>
            <w:shd w:val="clear" w:color="auto" w:fill="auto"/>
            <w:noWrap/>
            <w:vAlign w:val="center"/>
          </w:tcPr>
          <w:p w14:paraId="0594E13B" w14:textId="0B4E9237" w:rsidR="00995C70" w:rsidRPr="00EA06B5" w:rsidRDefault="00F24EA5" w:rsidP="009007E4">
            <w:pPr>
              <w:spacing w:after="0" w:line="240" w:lineRule="auto"/>
              <w:contextualSpacing/>
              <w:rPr>
                <w:rFonts w:eastAsia="Times New Roman" w:cstheme="minorHAnsi"/>
                <w:color w:val="0563C1"/>
                <w:sz w:val="20"/>
                <w:szCs w:val="20"/>
                <w:u w:val="single"/>
              </w:rPr>
            </w:pPr>
            <w:hyperlink r:id="rId122" w:history="1">
              <w:r w:rsidR="00995C70" w:rsidRPr="005A60FD">
                <w:rPr>
                  <w:rStyle w:val="Hyperlink"/>
                  <w:rFonts w:cstheme="minorHAnsi"/>
                  <w:sz w:val="20"/>
                  <w:szCs w:val="20"/>
                </w:rPr>
                <w:t>http://www.dot.state.wy.us/files/live/sites/wydot/files/shared/Environmental_Services/Documents/2011%20Noise%20Analysis%20and%20Abatement%20Policy.pdf</w:t>
              </w:r>
            </w:hyperlink>
          </w:p>
        </w:tc>
      </w:tr>
    </w:tbl>
    <w:p w14:paraId="4D869E14" w14:textId="77777777" w:rsidR="00995C70" w:rsidRPr="007842CB" w:rsidRDefault="00995C70" w:rsidP="00C42A0A"/>
    <w:p w14:paraId="2B7E421B" w14:textId="77777777" w:rsidR="006C29F4" w:rsidRPr="006C29F4" w:rsidRDefault="006C29F4" w:rsidP="00C42A0A"/>
    <w:sectPr w:rsidR="006C29F4" w:rsidRPr="006C29F4" w:rsidSect="00EF7FE5">
      <w:footerReference w:type="default" r:id="rId1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D1D2" w14:textId="77777777" w:rsidR="00646550" w:rsidRDefault="00646550" w:rsidP="00C42A0A">
      <w:r>
        <w:separator/>
      </w:r>
    </w:p>
  </w:endnote>
  <w:endnote w:type="continuationSeparator" w:id="0">
    <w:p w14:paraId="59B2CE08" w14:textId="77777777" w:rsidR="00646550" w:rsidRDefault="00646550" w:rsidP="00C4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04142"/>
      <w:docPartObj>
        <w:docPartGallery w:val="Page Numbers (Bottom of Page)"/>
        <w:docPartUnique/>
      </w:docPartObj>
    </w:sdtPr>
    <w:sdtEndPr>
      <w:rPr>
        <w:noProof/>
      </w:rPr>
    </w:sdtEndPr>
    <w:sdtContent>
      <w:p w14:paraId="6479AD7A" w14:textId="61C6CD83" w:rsidR="00EF7FE5" w:rsidRDefault="00EF7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079E5" w14:textId="77777777" w:rsidR="00EF7FE5" w:rsidRDefault="00EF7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26943"/>
      <w:docPartObj>
        <w:docPartGallery w:val="Page Numbers (Bottom of Page)"/>
        <w:docPartUnique/>
      </w:docPartObj>
    </w:sdtPr>
    <w:sdtEndPr>
      <w:rPr>
        <w:noProof/>
      </w:rPr>
    </w:sdtEndPr>
    <w:sdtContent>
      <w:p w14:paraId="1419DB80" w14:textId="65C944F0" w:rsidR="00894F43" w:rsidRDefault="00894F43" w:rsidP="00894F43">
        <w:pPr>
          <w:pStyle w:val="Footer"/>
          <w:pBdr>
            <w:bottom w:val="single" w:sz="12" w:space="1" w:color="auto"/>
          </w:pBdr>
          <w:jc w:val="right"/>
        </w:pPr>
      </w:p>
      <w:p w14:paraId="060F64B2" w14:textId="452413D6" w:rsidR="00894F43" w:rsidRDefault="00894F43" w:rsidP="00894F43">
        <w:pPr>
          <w:pStyle w:val="Footer"/>
          <w:jc w:val="right"/>
        </w:pPr>
        <w:r>
          <w:t>Methodology to Evaluate Highway Traffic Noise at Special Land Uses</w:t>
        </w:r>
      </w:p>
      <w:p w14:paraId="7275A667" w14:textId="3EEC308D" w:rsidR="00894F43" w:rsidRDefault="00894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DB096" w14:textId="77777777" w:rsidR="00894F43" w:rsidRDefault="0089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39483"/>
      <w:docPartObj>
        <w:docPartGallery w:val="Page Numbers (Bottom of Page)"/>
        <w:docPartUnique/>
      </w:docPartObj>
    </w:sdtPr>
    <w:sdtEndPr>
      <w:rPr>
        <w:noProof/>
      </w:rPr>
    </w:sdtEndPr>
    <w:sdtContent>
      <w:p w14:paraId="3E62C060" w14:textId="377FB0E5" w:rsidR="00894F43" w:rsidRDefault="00894F43" w:rsidP="00894F43">
        <w:pPr>
          <w:pStyle w:val="Footer"/>
          <w:pBdr>
            <w:bottom w:val="single" w:sz="12" w:space="1" w:color="auto"/>
          </w:pBdr>
          <w:jc w:val="right"/>
        </w:pPr>
      </w:p>
      <w:p w14:paraId="59BD9B4B" w14:textId="48B0B6D4" w:rsidR="00894F43" w:rsidRDefault="00894F43" w:rsidP="00894F43">
        <w:pPr>
          <w:pStyle w:val="Footer"/>
          <w:jc w:val="right"/>
        </w:pPr>
        <w:r>
          <w:t>Methodology to Evaluate Highway Traffic Noise at Special Land Uses</w:t>
        </w:r>
      </w:p>
      <w:p w14:paraId="1AEEE020" w14:textId="59FB7179" w:rsidR="00EF7FE5" w:rsidRDefault="00EF7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8E4CB" w14:textId="77777777" w:rsidR="00EF7FE5" w:rsidRDefault="00EF7F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57076"/>
      <w:docPartObj>
        <w:docPartGallery w:val="Page Numbers (Bottom of Page)"/>
        <w:docPartUnique/>
      </w:docPartObj>
    </w:sdtPr>
    <w:sdtEndPr>
      <w:rPr>
        <w:noProof/>
      </w:rPr>
    </w:sdtEndPr>
    <w:sdtContent>
      <w:p w14:paraId="7F29BFF9" w14:textId="56829E2C" w:rsidR="00EF7FE5" w:rsidRDefault="00EF7FE5">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7FB6AA11" w14:textId="77777777" w:rsidR="00EF7FE5" w:rsidRDefault="00EF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8987" w14:textId="77777777" w:rsidR="00646550" w:rsidRDefault="00646550" w:rsidP="00C42A0A">
      <w:r>
        <w:separator/>
      </w:r>
    </w:p>
  </w:footnote>
  <w:footnote w:type="continuationSeparator" w:id="0">
    <w:p w14:paraId="7F85F3C6" w14:textId="77777777" w:rsidR="00646550" w:rsidRDefault="00646550" w:rsidP="00C42A0A">
      <w:r>
        <w:continuationSeparator/>
      </w:r>
    </w:p>
  </w:footnote>
  <w:footnote w:id="1">
    <w:p w14:paraId="57F178E1" w14:textId="77777777" w:rsidR="008F2946" w:rsidRDefault="008F2946" w:rsidP="00C42A0A">
      <w:pPr>
        <w:pStyle w:val="FootnoteText"/>
      </w:pPr>
      <w:r>
        <w:rPr>
          <w:rStyle w:val="FootnoteReference"/>
        </w:rPr>
        <w:footnoteRef/>
      </w:r>
      <w:r>
        <w:t xml:space="preserve"> Major changes to the noise regulations were made on July 13, 2010, with an effective date of July 13, 2011.</w:t>
      </w:r>
    </w:p>
  </w:footnote>
  <w:footnote w:id="2">
    <w:p w14:paraId="65B7332B" w14:textId="77777777" w:rsidR="008F2946" w:rsidRDefault="008F2946" w:rsidP="00C42A0A">
      <w:pPr>
        <w:pStyle w:val="FootnoteText"/>
      </w:pPr>
      <w:r>
        <w:rPr>
          <w:rStyle w:val="FootnoteReference"/>
        </w:rPr>
        <w:footnoteRef/>
      </w:r>
      <w:r>
        <w:t xml:space="preserve"> Additional exterior and interior </w:t>
      </w:r>
      <w:r w:rsidRPr="004E3F40">
        <w:t>land use</w:t>
      </w:r>
      <w:r>
        <w:t xml:space="preserve"> criteria and types</w:t>
      </w:r>
      <w:r w:rsidRPr="004E3F40">
        <w:t xml:space="preserve"> </w:t>
      </w:r>
      <w:r>
        <w:t xml:space="preserve">which </w:t>
      </w:r>
      <w:r w:rsidRPr="004E3F40">
        <w:t>were added</w:t>
      </w:r>
      <w:r>
        <w:t xml:space="preserve"> include: </w:t>
      </w:r>
      <w:r w:rsidRPr="008C79A0">
        <w:t xml:space="preserve">amphitheaters, auditorium, campgrounds, cemeteries, day care centers, </w:t>
      </w:r>
      <w:r>
        <w:t>m</w:t>
      </w:r>
      <w:r w:rsidRPr="008C79A0">
        <w:t xml:space="preserve">edical facilities, </w:t>
      </w:r>
      <w:r>
        <w:t>p</w:t>
      </w:r>
      <w:r w:rsidRPr="008C79A0">
        <w:t xml:space="preserve">ublic meeting rooms, Public/nonprofit institutional structures, radio studios, recording studios, Section 4(f) sites, TV Studios, Trails/trail crossings, </w:t>
      </w:r>
      <w:r>
        <w:t>o</w:t>
      </w:r>
      <w:r w:rsidRPr="008C79A0">
        <w:t xml:space="preserve">ffices, </w:t>
      </w:r>
      <w:r>
        <w:t>and r</w:t>
      </w:r>
      <w:r w:rsidRPr="008C79A0">
        <w:t>estaurants/bars</w:t>
      </w:r>
      <w:r>
        <w:t>. Additional interior land use criteria which were added include:  d</w:t>
      </w:r>
      <w:r w:rsidRPr="008C79A0">
        <w:t xml:space="preserve">ay care centers, </w:t>
      </w:r>
      <w:r>
        <w:t>m</w:t>
      </w:r>
      <w:r w:rsidRPr="008C79A0">
        <w:t>edical facilities</w:t>
      </w:r>
      <w:r>
        <w:t>, p</w:t>
      </w:r>
      <w:r w:rsidRPr="008C79A0">
        <w:t xml:space="preserve">ublic/nonprofit institutional structures, radio studios, </w:t>
      </w:r>
      <w:r>
        <w:t>r</w:t>
      </w:r>
      <w:r w:rsidRPr="008C79A0">
        <w:t xml:space="preserve">ecording studios, </w:t>
      </w:r>
      <w:r>
        <w:t xml:space="preserve">and </w:t>
      </w:r>
      <w:r w:rsidRPr="008C79A0">
        <w:t>TV Studio</w:t>
      </w:r>
      <w:r>
        <w:t>s.</w:t>
      </w:r>
    </w:p>
  </w:footnote>
  <w:footnote w:id="3">
    <w:p w14:paraId="4032D3E2" w14:textId="77777777" w:rsidR="008F2946" w:rsidRDefault="008F2946" w:rsidP="00C42A0A">
      <w:pPr>
        <w:pStyle w:val="FootnoteText"/>
      </w:pPr>
      <w:r>
        <w:rPr>
          <w:rStyle w:val="FootnoteReference"/>
        </w:rPr>
        <w:footnoteRef/>
      </w:r>
      <w:r>
        <w:t xml:space="preserve"> The exterior criteria for hotels and motels changed from 66 dB(A) to 71 dB(A).</w:t>
      </w:r>
    </w:p>
  </w:footnote>
  <w:footnote w:id="4">
    <w:p w14:paraId="78F76814" w14:textId="77777777" w:rsidR="008F2946" w:rsidRDefault="008F2946" w:rsidP="00C42A0A">
      <w:pPr>
        <w:pStyle w:val="FootnoteText"/>
      </w:pPr>
      <w:r>
        <w:rPr>
          <w:rStyle w:val="FootnoteReference"/>
        </w:rPr>
        <w:footnoteRef/>
      </w:r>
      <w:r>
        <w:t xml:space="preserve"> The interior criteria for residences, motels, and hotels </w:t>
      </w:r>
      <w:proofErr w:type="gramStart"/>
      <w:r>
        <w:t>was</w:t>
      </w:r>
      <w:proofErr w:type="gramEnd"/>
      <w:r>
        <w:t xml:space="preserve"> removed. </w:t>
      </w:r>
    </w:p>
  </w:footnote>
  <w:footnote w:id="5">
    <w:p w14:paraId="53030EDD" w14:textId="63C7BF40" w:rsidR="00155466" w:rsidRDefault="00155466">
      <w:pPr>
        <w:pStyle w:val="FootnoteText"/>
      </w:pPr>
      <w:r>
        <w:rPr>
          <w:rStyle w:val="FootnoteReference"/>
        </w:rPr>
        <w:footnoteRef/>
      </w:r>
      <w:r>
        <w:t xml:space="preserve"> Notably, this methodology does not conflict with 23 CFR 772.13(k) which state</w:t>
      </w:r>
      <w:r w:rsidR="005F72D6">
        <w:t>s</w:t>
      </w:r>
      <w:r>
        <w:t xml:space="preserve"> that FDOT, “</w:t>
      </w:r>
      <w:r w:rsidRPr="00155466">
        <w:t>has the option to cost average noise abatement among benefited receptors within common noise environments if no single common noise environment exceeds two times the highway agency's cost reasonableness criteria and collectively all common noise environments being averaged do not exceed the highway agency's cost reasonableness criteria.</w:t>
      </w:r>
      <w:r>
        <w:t xml:space="preserve">”, as this methodology </w:t>
      </w:r>
      <w:r w:rsidR="004E3D7F">
        <w:t>combines CNEs</w:t>
      </w:r>
      <w:r>
        <w:t xml:space="preserve">. </w:t>
      </w:r>
    </w:p>
  </w:footnote>
  <w:footnote w:id="6">
    <w:p w14:paraId="686B110D" w14:textId="690FD656" w:rsidR="00282A34" w:rsidRDefault="00282A34" w:rsidP="00282A34">
      <w:pPr>
        <w:pStyle w:val="FootnoteText"/>
      </w:pPr>
      <w:r w:rsidRPr="00A66364">
        <w:rPr>
          <w:rStyle w:val="FootnoteReference"/>
        </w:rPr>
        <w:footnoteRef/>
      </w:r>
      <w:r w:rsidRPr="00A66364">
        <w:t xml:space="preserve"> The receptor’s full ID may contain an identifier which identifies the side of the roadway the receptor is on and the Noise Sensitive area identifier, as described in the </w:t>
      </w:r>
      <w:r w:rsidRPr="00A66364">
        <w:rPr>
          <w:i/>
          <w:iCs/>
        </w:rPr>
        <w:t>FDOT Traffic Modeling and analysis Practitioner’s Handbook</w:t>
      </w:r>
      <w:r w:rsidRPr="00A66364">
        <w:t xml:space="preserve"> (201</w:t>
      </w:r>
      <w:r w:rsidR="00A66364" w:rsidRPr="00A66364">
        <w:t>8</w:t>
      </w:r>
      <w:r w:rsidRPr="00A66364">
        <w:t>).</w:t>
      </w:r>
      <w:r>
        <w:t xml:space="preserve"> </w:t>
      </w:r>
    </w:p>
  </w:footnote>
  <w:footnote w:id="7">
    <w:p w14:paraId="6EF082C7" w14:textId="4196F146" w:rsidR="00A66364" w:rsidRDefault="00A66364" w:rsidP="00A66364">
      <w:pPr>
        <w:pStyle w:val="FootnoteText"/>
      </w:pPr>
      <w:r>
        <w:rPr>
          <w:rStyle w:val="FootnoteReference"/>
        </w:rPr>
        <w:footnoteRef/>
      </w:r>
      <w:r>
        <w:t xml:space="preserve"> The FDOT </w:t>
      </w:r>
      <w:r w:rsidRPr="00A66364">
        <w:rPr>
          <w:i/>
          <w:iCs/>
        </w:rPr>
        <w:t>Traffic Noise Modeling and Analysis Practitioner’s Handbook</w:t>
      </w:r>
      <w:r>
        <w:t xml:space="preserve"> (2018) states, “To distinguish receptors located on the first and second floors, additional letters shall be assigned to the receptor ID. In the example above, the </w:t>
      </w:r>
      <w:proofErr w:type="gramStart"/>
      <w:r>
        <w:t>ID’s</w:t>
      </w:r>
      <w:proofErr w:type="gramEnd"/>
      <w:r>
        <w:t xml:space="preserve"> for receptors on the first and second floor would be “3-W-23A” and “3-W-23B”, respectively. Regardless of the specific labeling convention that is used, the NSR</w:t>
      </w:r>
      <w:r w:rsidR="001B383D">
        <w:t>/</w:t>
      </w:r>
      <w:r>
        <w:t>NSRA should describe the convention used.”</w:t>
      </w:r>
    </w:p>
  </w:footnote>
  <w:footnote w:id="8">
    <w:p w14:paraId="1FB5DD38" w14:textId="77777777" w:rsidR="00204429" w:rsidRDefault="00204429" w:rsidP="00204429">
      <w:pPr>
        <w:pStyle w:val="FootnoteText"/>
      </w:pPr>
      <w:r>
        <w:rPr>
          <w:rStyle w:val="FootnoteReference"/>
        </w:rPr>
        <w:footnoteRef/>
      </w:r>
      <w:r>
        <w:t xml:space="preserve"> The FDOT SLU Worksheet is downloadable from the FDOT Website. </w:t>
      </w:r>
    </w:p>
  </w:footnote>
  <w:footnote w:id="9">
    <w:p w14:paraId="43489E32" w14:textId="6687F895" w:rsidR="00443558" w:rsidRDefault="00443558" w:rsidP="00443558">
      <w:pPr>
        <w:pStyle w:val="FootnoteText"/>
      </w:pPr>
      <w:r>
        <w:rPr>
          <w:rStyle w:val="FootnoteReference"/>
        </w:rPr>
        <w:footnoteRef/>
      </w:r>
      <w:r>
        <w:t xml:space="preserve"> The assumption that 2.57 persons utilize the average single-family home in Florida was obtained from the Florida Census data fro</w:t>
      </w:r>
      <w:r w:rsidRPr="005A60FD">
        <w:t>m 201</w:t>
      </w:r>
      <w:r>
        <w:t>7</w:t>
      </w:r>
      <w:r w:rsidRPr="005A60FD">
        <w:t>-202</w:t>
      </w:r>
      <w:r>
        <w:t>1</w:t>
      </w:r>
      <w:r w:rsidRPr="005A60FD">
        <w:t xml:space="preserve"> (</w:t>
      </w:r>
      <w:r>
        <w:t>). It should be assumed that each single-family home is available for use 24 hours a day, 7 days a week, 365 days a year. This decision was based upon the fact that working, sleeping, and outdoor activities can be done at all hours of the day.</w:t>
      </w:r>
    </w:p>
  </w:footnote>
  <w:footnote w:id="10">
    <w:p w14:paraId="5C9839C6" w14:textId="4FEF3666" w:rsidR="0079368C" w:rsidRDefault="0079368C">
      <w:pPr>
        <w:pStyle w:val="FootnoteText"/>
      </w:pPr>
      <w:r>
        <w:rPr>
          <w:rStyle w:val="FootnoteReference"/>
        </w:rPr>
        <w:footnoteRef/>
      </w:r>
      <w:r>
        <w:t xml:space="preserve"> Note that during a PD&amp;E phase project, the SLU property owner is not typically contacted. Coordination and approval from the </w:t>
      </w:r>
      <w:r w:rsidR="00C04BA1">
        <w:t>FDOT District Noise Specialist</w:t>
      </w:r>
      <w:r>
        <w:t xml:space="preserve"> is required to reach out to an SLU property owner during the PD&amp;E phase.</w:t>
      </w:r>
    </w:p>
  </w:footnote>
  <w:footnote w:id="11">
    <w:p w14:paraId="4CBCB466" w14:textId="446097B2" w:rsidR="00204429" w:rsidRDefault="00204429">
      <w:pPr>
        <w:pStyle w:val="FootnoteText"/>
      </w:pPr>
      <w:r>
        <w:rPr>
          <w:rStyle w:val="FootnoteReference"/>
        </w:rPr>
        <w:footnoteRef/>
      </w:r>
      <w:r>
        <w:t xml:space="preserve"> The FDOT SLU Worksheet is downloadable from the FDOT Website. </w:t>
      </w:r>
    </w:p>
  </w:footnote>
  <w:footnote w:id="12">
    <w:p w14:paraId="5CB99B3C" w14:textId="29C44050" w:rsidR="00205908" w:rsidRDefault="00205908">
      <w:pPr>
        <w:pStyle w:val="FootnoteText"/>
      </w:pPr>
      <w:r>
        <w:rPr>
          <w:rStyle w:val="FootnoteReference"/>
        </w:rPr>
        <w:footnoteRef/>
      </w:r>
      <w:r>
        <w:t xml:space="preserve"> Note that the spreadsheet does not assist with the optimization of the noise barrier in TNM. Optimization must be performed separately. The resulting optimized heights/lengths should be documented in the SLU Worksheet. </w:t>
      </w:r>
    </w:p>
  </w:footnote>
  <w:footnote w:id="13">
    <w:p w14:paraId="04D13CAE" w14:textId="656D3132" w:rsidR="00333851" w:rsidRDefault="00333851" w:rsidP="00333851">
      <w:pPr>
        <w:pStyle w:val="FootnoteText"/>
      </w:pPr>
      <w:r>
        <w:rPr>
          <w:rStyle w:val="FootnoteReference"/>
        </w:rPr>
        <w:footnoteRef/>
      </w:r>
      <w:r>
        <w:t xml:space="preserve"> The assumption that 2.</w:t>
      </w:r>
      <w:r w:rsidR="00785BAF">
        <w:t>57</w:t>
      </w:r>
      <w:r>
        <w:t xml:space="preserve"> persons utilize the average single-family home in Florida was obtained from the Florida Census data fro</w:t>
      </w:r>
      <w:r w:rsidRPr="005A60FD">
        <w:t>m 201</w:t>
      </w:r>
      <w:r w:rsidR="00785BAF">
        <w:t>7</w:t>
      </w:r>
      <w:r w:rsidRPr="005A60FD">
        <w:t>-20</w:t>
      </w:r>
      <w:r w:rsidR="00B07AED" w:rsidRPr="005A60FD">
        <w:t>2</w:t>
      </w:r>
      <w:r w:rsidR="00785BAF">
        <w:t>1</w:t>
      </w:r>
      <w:r w:rsidR="00B07AED" w:rsidRPr="005A60FD">
        <w:t xml:space="preserve"> (</w:t>
      </w:r>
      <w:hyperlink r:id="rId1" w:history="1">
        <w:r w:rsidR="00B07AED" w:rsidRPr="00F175F2">
          <w:rPr>
            <w:rStyle w:val="Hyperlink"/>
          </w:rPr>
          <w:t>https://www.census.gov/quickfacts/fact/table/FL/HSD310220</w:t>
        </w:r>
      </w:hyperlink>
      <w:r w:rsidR="00B07AED">
        <w:t>)</w:t>
      </w:r>
      <w:r>
        <w:t>. It should be assumed that each single-family home is available for use 24 hours a day, 7 days a week, 365 days a year. This decision was based upon the fact that working, sleeping, and outdoor activities can be done at all hours of the day.</w:t>
      </w:r>
    </w:p>
  </w:footnote>
  <w:footnote w:id="14">
    <w:p w14:paraId="583800D5" w14:textId="7C7ABF30" w:rsidR="008D18B4" w:rsidRDefault="008D18B4">
      <w:pPr>
        <w:pStyle w:val="FootnoteText"/>
      </w:pPr>
      <w:r>
        <w:rPr>
          <w:rStyle w:val="FootnoteReference"/>
        </w:rPr>
        <w:footnoteRef/>
      </w:r>
      <w:r>
        <w:t xml:space="preserve"> C</w:t>
      </w:r>
      <w:r w:rsidRPr="005A60FD">
        <w:t>onsistent with the FDOT PD&amp;E Manual, Chapter 18, Section 18.2.3.2.1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DE87" w14:textId="77777777" w:rsidR="00894F43" w:rsidRDefault="00894F43" w:rsidP="00894F43">
    <w:pPr>
      <w:pStyle w:val="Header"/>
      <w:pBdr>
        <w:bottom w:val="single" w:sz="12" w:space="1" w:color="auto"/>
      </w:pBdr>
    </w:pPr>
    <w:r>
      <w:t>FDOT Office of Environmental Management</w:t>
    </w:r>
  </w:p>
  <w:p w14:paraId="2A56B6E5" w14:textId="77777777" w:rsidR="00894F43" w:rsidRDefault="0089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6473" w14:textId="77777777" w:rsidR="00894F43" w:rsidRDefault="00894F43" w:rsidP="00894F43">
    <w:pPr>
      <w:pStyle w:val="Header"/>
      <w:pBdr>
        <w:bottom w:val="single" w:sz="12" w:space="1" w:color="auto"/>
      </w:pBdr>
    </w:pPr>
    <w:r>
      <w:t>FDOT Office of Environmental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A848" w14:textId="77777777" w:rsidR="00894F43" w:rsidRDefault="00894F43" w:rsidP="00894F43">
    <w:pPr>
      <w:pStyle w:val="Header"/>
      <w:pBdr>
        <w:bottom w:val="single" w:sz="12" w:space="1" w:color="auto"/>
      </w:pBdr>
    </w:pPr>
    <w:r>
      <w:t>FDOT Office of Environmental Management</w:t>
    </w:r>
  </w:p>
  <w:p w14:paraId="676EB057" w14:textId="77777777" w:rsidR="00894F43" w:rsidRDefault="0089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903"/>
    <w:multiLevelType w:val="hybridMultilevel"/>
    <w:tmpl w:val="11C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360"/>
    <w:multiLevelType w:val="hybridMultilevel"/>
    <w:tmpl w:val="387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25314"/>
    <w:multiLevelType w:val="multilevel"/>
    <w:tmpl w:val="28BAC13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861F7E"/>
    <w:multiLevelType w:val="hybridMultilevel"/>
    <w:tmpl w:val="B6F0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333F5"/>
    <w:multiLevelType w:val="hybridMultilevel"/>
    <w:tmpl w:val="1AE2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F52"/>
    <w:multiLevelType w:val="hybridMultilevel"/>
    <w:tmpl w:val="E562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15222"/>
    <w:multiLevelType w:val="hybridMultilevel"/>
    <w:tmpl w:val="38E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74626"/>
    <w:multiLevelType w:val="hybridMultilevel"/>
    <w:tmpl w:val="AD9241D0"/>
    <w:lvl w:ilvl="0" w:tplc="4DFE6784">
      <w:start w:val="1"/>
      <w:numFmt w:val="lowerLetter"/>
      <w:lvlText w:val="%1)"/>
      <w:lvlJc w:val="left"/>
      <w:pPr>
        <w:tabs>
          <w:tab w:val="num" w:pos="720"/>
        </w:tabs>
        <w:ind w:left="720" w:hanging="360"/>
      </w:pPr>
    </w:lvl>
    <w:lvl w:ilvl="1" w:tplc="A89AA03E" w:tentative="1">
      <w:start w:val="1"/>
      <w:numFmt w:val="lowerLetter"/>
      <w:lvlText w:val="%2)"/>
      <w:lvlJc w:val="left"/>
      <w:pPr>
        <w:tabs>
          <w:tab w:val="num" w:pos="1440"/>
        </w:tabs>
        <w:ind w:left="1440" w:hanging="360"/>
      </w:pPr>
    </w:lvl>
    <w:lvl w:ilvl="2" w:tplc="FF32DD60" w:tentative="1">
      <w:start w:val="1"/>
      <w:numFmt w:val="lowerLetter"/>
      <w:lvlText w:val="%3)"/>
      <w:lvlJc w:val="left"/>
      <w:pPr>
        <w:tabs>
          <w:tab w:val="num" w:pos="2160"/>
        </w:tabs>
        <w:ind w:left="2160" w:hanging="360"/>
      </w:pPr>
    </w:lvl>
    <w:lvl w:ilvl="3" w:tplc="6BE21F56" w:tentative="1">
      <w:start w:val="1"/>
      <w:numFmt w:val="lowerLetter"/>
      <w:lvlText w:val="%4)"/>
      <w:lvlJc w:val="left"/>
      <w:pPr>
        <w:tabs>
          <w:tab w:val="num" w:pos="2880"/>
        </w:tabs>
        <w:ind w:left="2880" w:hanging="360"/>
      </w:pPr>
    </w:lvl>
    <w:lvl w:ilvl="4" w:tplc="77440A1C" w:tentative="1">
      <w:start w:val="1"/>
      <w:numFmt w:val="lowerLetter"/>
      <w:lvlText w:val="%5)"/>
      <w:lvlJc w:val="left"/>
      <w:pPr>
        <w:tabs>
          <w:tab w:val="num" w:pos="3600"/>
        </w:tabs>
        <w:ind w:left="3600" w:hanging="360"/>
      </w:pPr>
    </w:lvl>
    <w:lvl w:ilvl="5" w:tplc="39306CA0" w:tentative="1">
      <w:start w:val="1"/>
      <w:numFmt w:val="lowerLetter"/>
      <w:lvlText w:val="%6)"/>
      <w:lvlJc w:val="left"/>
      <w:pPr>
        <w:tabs>
          <w:tab w:val="num" w:pos="4320"/>
        </w:tabs>
        <w:ind w:left="4320" w:hanging="360"/>
      </w:pPr>
    </w:lvl>
    <w:lvl w:ilvl="6" w:tplc="BF68A6D6" w:tentative="1">
      <w:start w:val="1"/>
      <w:numFmt w:val="lowerLetter"/>
      <w:lvlText w:val="%7)"/>
      <w:lvlJc w:val="left"/>
      <w:pPr>
        <w:tabs>
          <w:tab w:val="num" w:pos="5040"/>
        </w:tabs>
        <w:ind w:left="5040" w:hanging="360"/>
      </w:pPr>
    </w:lvl>
    <w:lvl w:ilvl="7" w:tplc="D86058A2" w:tentative="1">
      <w:start w:val="1"/>
      <w:numFmt w:val="lowerLetter"/>
      <w:lvlText w:val="%8)"/>
      <w:lvlJc w:val="left"/>
      <w:pPr>
        <w:tabs>
          <w:tab w:val="num" w:pos="5760"/>
        </w:tabs>
        <w:ind w:left="5760" w:hanging="360"/>
      </w:pPr>
    </w:lvl>
    <w:lvl w:ilvl="8" w:tplc="B24ED5C6" w:tentative="1">
      <w:start w:val="1"/>
      <w:numFmt w:val="lowerLetter"/>
      <w:lvlText w:val="%9)"/>
      <w:lvlJc w:val="left"/>
      <w:pPr>
        <w:tabs>
          <w:tab w:val="num" w:pos="6480"/>
        </w:tabs>
        <w:ind w:left="6480" w:hanging="360"/>
      </w:pPr>
    </w:lvl>
  </w:abstractNum>
  <w:abstractNum w:abstractNumId="8" w15:restartNumberingAfterBreak="0">
    <w:nsid w:val="50B321B3"/>
    <w:multiLevelType w:val="hybridMultilevel"/>
    <w:tmpl w:val="11486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E0AF7"/>
    <w:multiLevelType w:val="hybridMultilevel"/>
    <w:tmpl w:val="C86C9232"/>
    <w:lvl w:ilvl="0" w:tplc="6FA487D0">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4413B"/>
    <w:multiLevelType w:val="hybridMultilevel"/>
    <w:tmpl w:val="8A869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D7071"/>
    <w:multiLevelType w:val="hybridMultilevel"/>
    <w:tmpl w:val="FE80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96F97"/>
    <w:multiLevelType w:val="hybridMultilevel"/>
    <w:tmpl w:val="9D7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2A97"/>
    <w:multiLevelType w:val="hybridMultilevel"/>
    <w:tmpl w:val="2E30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AA527A"/>
    <w:multiLevelType w:val="hybridMultilevel"/>
    <w:tmpl w:val="3418EFD0"/>
    <w:lvl w:ilvl="0" w:tplc="8020CCD6">
      <w:start w:val="1"/>
      <w:numFmt w:val="decimal"/>
      <w:pStyle w:val="Heading1a"/>
      <w:lvlText w:val="Section %1.0"/>
      <w:lvlJc w:val="left"/>
      <w:pPr>
        <w:tabs>
          <w:tab w:val="num" w:pos="28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7F6D94"/>
    <w:multiLevelType w:val="hybridMultilevel"/>
    <w:tmpl w:val="4A949BD8"/>
    <w:lvl w:ilvl="0" w:tplc="35080636">
      <w:start w:val="1"/>
      <w:numFmt w:val="lowerLetter"/>
      <w:lvlText w:val="%1)"/>
      <w:lvlJc w:val="left"/>
      <w:pPr>
        <w:tabs>
          <w:tab w:val="num" w:pos="720"/>
        </w:tabs>
        <w:ind w:left="720" w:hanging="360"/>
      </w:pPr>
    </w:lvl>
    <w:lvl w:ilvl="1" w:tplc="8BDE3756" w:tentative="1">
      <w:start w:val="1"/>
      <w:numFmt w:val="lowerLetter"/>
      <w:lvlText w:val="%2)"/>
      <w:lvlJc w:val="left"/>
      <w:pPr>
        <w:tabs>
          <w:tab w:val="num" w:pos="1440"/>
        </w:tabs>
        <w:ind w:left="1440" w:hanging="360"/>
      </w:pPr>
    </w:lvl>
    <w:lvl w:ilvl="2" w:tplc="5EC4E23A" w:tentative="1">
      <w:start w:val="1"/>
      <w:numFmt w:val="lowerLetter"/>
      <w:lvlText w:val="%3)"/>
      <w:lvlJc w:val="left"/>
      <w:pPr>
        <w:tabs>
          <w:tab w:val="num" w:pos="2160"/>
        </w:tabs>
        <w:ind w:left="2160" w:hanging="360"/>
      </w:pPr>
    </w:lvl>
    <w:lvl w:ilvl="3" w:tplc="803291FC" w:tentative="1">
      <w:start w:val="1"/>
      <w:numFmt w:val="lowerLetter"/>
      <w:lvlText w:val="%4)"/>
      <w:lvlJc w:val="left"/>
      <w:pPr>
        <w:tabs>
          <w:tab w:val="num" w:pos="2880"/>
        </w:tabs>
        <w:ind w:left="2880" w:hanging="360"/>
      </w:pPr>
    </w:lvl>
    <w:lvl w:ilvl="4" w:tplc="F6F6F8F6" w:tentative="1">
      <w:start w:val="1"/>
      <w:numFmt w:val="lowerLetter"/>
      <w:lvlText w:val="%5)"/>
      <w:lvlJc w:val="left"/>
      <w:pPr>
        <w:tabs>
          <w:tab w:val="num" w:pos="3600"/>
        </w:tabs>
        <w:ind w:left="3600" w:hanging="360"/>
      </w:pPr>
    </w:lvl>
    <w:lvl w:ilvl="5" w:tplc="C1AC69F0" w:tentative="1">
      <w:start w:val="1"/>
      <w:numFmt w:val="lowerLetter"/>
      <w:lvlText w:val="%6)"/>
      <w:lvlJc w:val="left"/>
      <w:pPr>
        <w:tabs>
          <w:tab w:val="num" w:pos="4320"/>
        </w:tabs>
        <w:ind w:left="4320" w:hanging="360"/>
      </w:pPr>
    </w:lvl>
    <w:lvl w:ilvl="6" w:tplc="A4582C54" w:tentative="1">
      <w:start w:val="1"/>
      <w:numFmt w:val="lowerLetter"/>
      <w:lvlText w:val="%7)"/>
      <w:lvlJc w:val="left"/>
      <w:pPr>
        <w:tabs>
          <w:tab w:val="num" w:pos="5040"/>
        </w:tabs>
        <w:ind w:left="5040" w:hanging="360"/>
      </w:pPr>
    </w:lvl>
    <w:lvl w:ilvl="7" w:tplc="00808D18" w:tentative="1">
      <w:start w:val="1"/>
      <w:numFmt w:val="lowerLetter"/>
      <w:lvlText w:val="%8)"/>
      <w:lvlJc w:val="left"/>
      <w:pPr>
        <w:tabs>
          <w:tab w:val="num" w:pos="5760"/>
        </w:tabs>
        <w:ind w:left="5760" w:hanging="360"/>
      </w:pPr>
    </w:lvl>
    <w:lvl w:ilvl="8" w:tplc="43D81FA6" w:tentative="1">
      <w:start w:val="1"/>
      <w:numFmt w:val="lowerLetter"/>
      <w:lvlText w:val="%9)"/>
      <w:lvlJc w:val="left"/>
      <w:pPr>
        <w:tabs>
          <w:tab w:val="num" w:pos="6480"/>
        </w:tabs>
        <w:ind w:left="6480" w:hanging="360"/>
      </w:pPr>
    </w:lvl>
  </w:abstractNum>
  <w:abstractNum w:abstractNumId="16" w15:restartNumberingAfterBreak="0">
    <w:nsid w:val="7C2E334C"/>
    <w:multiLevelType w:val="hybridMultilevel"/>
    <w:tmpl w:val="4D5A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208600">
    <w:abstractNumId w:val="9"/>
  </w:num>
  <w:num w:numId="2" w16cid:durableId="871068955">
    <w:abstractNumId w:val="2"/>
  </w:num>
  <w:num w:numId="3" w16cid:durableId="1190143506">
    <w:abstractNumId w:val="11"/>
  </w:num>
  <w:num w:numId="4" w16cid:durableId="163909099">
    <w:abstractNumId w:val="6"/>
  </w:num>
  <w:num w:numId="5" w16cid:durableId="1613508707">
    <w:abstractNumId w:val="4"/>
  </w:num>
  <w:num w:numId="6" w16cid:durableId="886721936">
    <w:abstractNumId w:val="10"/>
  </w:num>
  <w:num w:numId="7" w16cid:durableId="893811263">
    <w:abstractNumId w:val="12"/>
  </w:num>
  <w:num w:numId="8" w16cid:durableId="1282230299">
    <w:abstractNumId w:val="13"/>
  </w:num>
  <w:num w:numId="9" w16cid:durableId="1880706279">
    <w:abstractNumId w:val="16"/>
  </w:num>
  <w:num w:numId="10" w16cid:durableId="2062826580">
    <w:abstractNumId w:val="1"/>
  </w:num>
  <w:num w:numId="11" w16cid:durableId="1633367781">
    <w:abstractNumId w:val="0"/>
  </w:num>
  <w:num w:numId="12" w16cid:durableId="28452693">
    <w:abstractNumId w:val="5"/>
  </w:num>
  <w:num w:numId="13" w16cid:durableId="315190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7520302">
    <w:abstractNumId w:val="14"/>
  </w:num>
  <w:num w:numId="15" w16cid:durableId="1493059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5125974">
    <w:abstractNumId w:val="15"/>
  </w:num>
  <w:num w:numId="17" w16cid:durableId="838038131">
    <w:abstractNumId w:val="7"/>
  </w:num>
  <w:num w:numId="18" w16cid:durableId="351340076">
    <w:abstractNumId w:val="8"/>
  </w:num>
  <w:num w:numId="19" w16cid:durableId="1457335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2402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6C29F4"/>
    <w:rsid w:val="00001BD6"/>
    <w:rsid w:val="0000314E"/>
    <w:rsid w:val="0000398D"/>
    <w:rsid w:val="00014FE0"/>
    <w:rsid w:val="000158C1"/>
    <w:rsid w:val="0001662B"/>
    <w:rsid w:val="000175F9"/>
    <w:rsid w:val="00017CA6"/>
    <w:rsid w:val="00017CD5"/>
    <w:rsid w:val="00022B7D"/>
    <w:rsid w:val="0002382C"/>
    <w:rsid w:val="00025D75"/>
    <w:rsid w:val="00025E32"/>
    <w:rsid w:val="00026088"/>
    <w:rsid w:val="00027AB8"/>
    <w:rsid w:val="00031E43"/>
    <w:rsid w:val="00036F42"/>
    <w:rsid w:val="00042322"/>
    <w:rsid w:val="00042D1A"/>
    <w:rsid w:val="00046CDA"/>
    <w:rsid w:val="00055215"/>
    <w:rsid w:val="00055632"/>
    <w:rsid w:val="00063DDB"/>
    <w:rsid w:val="000671F4"/>
    <w:rsid w:val="000748CD"/>
    <w:rsid w:val="000754AA"/>
    <w:rsid w:val="00076F2D"/>
    <w:rsid w:val="000812B3"/>
    <w:rsid w:val="00083A3E"/>
    <w:rsid w:val="00085840"/>
    <w:rsid w:val="00085F1B"/>
    <w:rsid w:val="00090236"/>
    <w:rsid w:val="0009293D"/>
    <w:rsid w:val="000A2404"/>
    <w:rsid w:val="000A5918"/>
    <w:rsid w:val="000A5B1C"/>
    <w:rsid w:val="000B0042"/>
    <w:rsid w:val="000B1C1D"/>
    <w:rsid w:val="000B40F2"/>
    <w:rsid w:val="000B41A8"/>
    <w:rsid w:val="000B65B0"/>
    <w:rsid w:val="000B6746"/>
    <w:rsid w:val="000B7EBC"/>
    <w:rsid w:val="000C1CC6"/>
    <w:rsid w:val="000C5F8C"/>
    <w:rsid w:val="000C661D"/>
    <w:rsid w:val="000C6756"/>
    <w:rsid w:val="000D10B3"/>
    <w:rsid w:val="000D1B63"/>
    <w:rsid w:val="000D1D99"/>
    <w:rsid w:val="000D6A0F"/>
    <w:rsid w:val="000E6355"/>
    <w:rsid w:val="000E7B27"/>
    <w:rsid w:val="000F20E3"/>
    <w:rsid w:val="000F30B2"/>
    <w:rsid w:val="000F4F6E"/>
    <w:rsid w:val="000F53E4"/>
    <w:rsid w:val="000F6282"/>
    <w:rsid w:val="00110143"/>
    <w:rsid w:val="0011101B"/>
    <w:rsid w:val="00113041"/>
    <w:rsid w:val="00114501"/>
    <w:rsid w:val="00117639"/>
    <w:rsid w:val="001259A3"/>
    <w:rsid w:val="00131AB5"/>
    <w:rsid w:val="00133090"/>
    <w:rsid w:val="001354C4"/>
    <w:rsid w:val="00135E49"/>
    <w:rsid w:val="00141826"/>
    <w:rsid w:val="00141CCE"/>
    <w:rsid w:val="001420FD"/>
    <w:rsid w:val="001450A4"/>
    <w:rsid w:val="00147536"/>
    <w:rsid w:val="00147714"/>
    <w:rsid w:val="00153E30"/>
    <w:rsid w:val="0015476F"/>
    <w:rsid w:val="00155296"/>
    <w:rsid w:val="00155466"/>
    <w:rsid w:val="001655CC"/>
    <w:rsid w:val="001661F0"/>
    <w:rsid w:val="00166595"/>
    <w:rsid w:val="00170036"/>
    <w:rsid w:val="00173650"/>
    <w:rsid w:val="001762F5"/>
    <w:rsid w:val="00184D82"/>
    <w:rsid w:val="00185BAD"/>
    <w:rsid w:val="00185C67"/>
    <w:rsid w:val="001920DF"/>
    <w:rsid w:val="0019331A"/>
    <w:rsid w:val="0019578C"/>
    <w:rsid w:val="00195CA3"/>
    <w:rsid w:val="00197A7D"/>
    <w:rsid w:val="00197AB3"/>
    <w:rsid w:val="001A017C"/>
    <w:rsid w:val="001A05D0"/>
    <w:rsid w:val="001A15F9"/>
    <w:rsid w:val="001A2BD1"/>
    <w:rsid w:val="001A3093"/>
    <w:rsid w:val="001A3A24"/>
    <w:rsid w:val="001A401E"/>
    <w:rsid w:val="001A4637"/>
    <w:rsid w:val="001A556D"/>
    <w:rsid w:val="001A58ED"/>
    <w:rsid w:val="001B084D"/>
    <w:rsid w:val="001B30EA"/>
    <w:rsid w:val="001B383D"/>
    <w:rsid w:val="001B7A24"/>
    <w:rsid w:val="001C5AC9"/>
    <w:rsid w:val="001C739A"/>
    <w:rsid w:val="001D1EB8"/>
    <w:rsid w:val="001D3AE4"/>
    <w:rsid w:val="001D7ACC"/>
    <w:rsid w:val="001E3A37"/>
    <w:rsid w:val="001F4751"/>
    <w:rsid w:val="002037C0"/>
    <w:rsid w:val="002039F4"/>
    <w:rsid w:val="00204429"/>
    <w:rsid w:val="00205788"/>
    <w:rsid w:val="00205908"/>
    <w:rsid w:val="00205CA3"/>
    <w:rsid w:val="002067D5"/>
    <w:rsid w:val="00206C35"/>
    <w:rsid w:val="00207FD8"/>
    <w:rsid w:val="00213867"/>
    <w:rsid w:val="00216780"/>
    <w:rsid w:val="00216B18"/>
    <w:rsid w:val="00220083"/>
    <w:rsid w:val="00221607"/>
    <w:rsid w:val="00224401"/>
    <w:rsid w:val="00224668"/>
    <w:rsid w:val="002278BD"/>
    <w:rsid w:val="00230571"/>
    <w:rsid w:val="00230987"/>
    <w:rsid w:val="00232A9B"/>
    <w:rsid w:val="00240BB8"/>
    <w:rsid w:val="00240F2C"/>
    <w:rsid w:val="00241CB3"/>
    <w:rsid w:val="00246325"/>
    <w:rsid w:val="0024676B"/>
    <w:rsid w:val="00246F1B"/>
    <w:rsid w:val="0025145B"/>
    <w:rsid w:val="00252763"/>
    <w:rsid w:val="002529BF"/>
    <w:rsid w:val="00261F41"/>
    <w:rsid w:val="00267599"/>
    <w:rsid w:val="00267803"/>
    <w:rsid w:val="002715FA"/>
    <w:rsid w:val="00276FD4"/>
    <w:rsid w:val="002814A2"/>
    <w:rsid w:val="00282A1A"/>
    <w:rsid w:val="00282A34"/>
    <w:rsid w:val="002830EE"/>
    <w:rsid w:val="00290453"/>
    <w:rsid w:val="00290BE3"/>
    <w:rsid w:val="00291414"/>
    <w:rsid w:val="00294102"/>
    <w:rsid w:val="00296CB1"/>
    <w:rsid w:val="002A5FE3"/>
    <w:rsid w:val="002B336D"/>
    <w:rsid w:val="002B40C7"/>
    <w:rsid w:val="002B41D1"/>
    <w:rsid w:val="002C471D"/>
    <w:rsid w:val="002C63CD"/>
    <w:rsid w:val="002D046E"/>
    <w:rsid w:val="002D0F42"/>
    <w:rsid w:val="002D453A"/>
    <w:rsid w:val="002D5950"/>
    <w:rsid w:val="002D67C4"/>
    <w:rsid w:val="002E4378"/>
    <w:rsid w:val="002F5D64"/>
    <w:rsid w:val="00306533"/>
    <w:rsid w:val="0031050A"/>
    <w:rsid w:val="00311F9D"/>
    <w:rsid w:val="0031306E"/>
    <w:rsid w:val="00315D74"/>
    <w:rsid w:val="00315E77"/>
    <w:rsid w:val="00316980"/>
    <w:rsid w:val="0032086F"/>
    <w:rsid w:val="003252C2"/>
    <w:rsid w:val="00326C23"/>
    <w:rsid w:val="003300F5"/>
    <w:rsid w:val="00332EA2"/>
    <w:rsid w:val="00333851"/>
    <w:rsid w:val="00333FE6"/>
    <w:rsid w:val="00334091"/>
    <w:rsid w:val="003353E0"/>
    <w:rsid w:val="00337413"/>
    <w:rsid w:val="00343045"/>
    <w:rsid w:val="0034396A"/>
    <w:rsid w:val="0034436C"/>
    <w:rsid w:val="003454FA"/>
    <w:rsid w:val="0034624B"/>
    <w:rsid w:val="00351ABF"/>
    <w:rsid w:val="00351BE4"/>
    <w:rsid w:val="0035757F"/>
    <w:rsid w:val="00361CB0"/>
    <w:rsid w:val="00362449"/>
    <w:rsid w:val="00373447"/>
    <w:rsid w:val="00374106"/>
    <w:rsid w:val="00377975"/>
    <w:rsid w:val="003819B1"/>
    <w:rsid w:val="00382893"/>
    <w:rsid w:val="0038357B"/>
    <w:rsid w:val="003850A6"/>
    <w:rsid w:val="003903B3"/>
    <w:rsid w:val="00390E91"/>
    <w:rsid w:val="003913A3"/>
    <w:rsid w:val="00393726"/>
    <w:rsid w:val="00395F84"/>
    <w:rsid w:val="003A3A89"/>
    <w:rsid w:val="003B2ED7"/>
    <w:rsid w:val="003B6026"/>
    <w:rsid w:val="003C1148"/>
    <w:rsid w:val="003C19A0"/>
    <w:rsid w:val="003C19B1"/>
    <w:rsid w:val="003C2605"/>
    <w:rsid w:val="003C2D6A"/>
    <w:rsid w:val="003C6417"/>
    <w:rsid w:val="003C6877"/>
    <w:rsid w:val="003C78ED"/>
    <w:rsid w:val="003D3D39"/>
    <w:rsid w:val="003E2C79"/>
    <w:rsid w:val="003E6630"/>
    <w:rsid w:val="003E6D93"/>
    <w:rsid w:val="003E7E3B"/>
    <w:rsid w:val="003F03D2"/>
    <w:rsid w:val="003F192B"/>
    <w:rsid w:val="003F40CE"/>
    <w:rsid w:val="004018C6"/>
    <w:rsid w:val="00405E99"/>
    <w:rsid w:val="004105BC"/>
    <w:rsid w:val="004120E3"/>
    <w:rsid w:val="00413452"/>
    <w:rsid w:val="00413D8B"/>
    <w:rsid w:val="004159C6"/>
    <w:rsid w:val="00416447"/>
    <w:rsid w:val="00417149"/>
    <w:rsid w:val="00417151"/>
    <w:rsid w:val="00426E9D"/>
    <w:rsid w:val="00440E98"/>
    <w:rsid w:val="00443558"/>
    <w:rsid w:val="004446F7"/>
    <w:rsid w:val="004463A6"/>
    <w:rsid w:val="0044707A"/>
    <w:rsid w:val="00454351"/>
    <w:rsid w:val="00455656"/>
    <w:rsid w:val="004607AB"/>
    <w:rsid w:val="00461E5C"/>
    <w:rsid w:val="00463544"/>
    <w:rsid w:val="004653B4"/>
    <w:rsid w:val="004721EC"/>
    <w:rsid w:val="00472F59"/>
    <w:rsid w:val="00474AC2"/>
    <w:rsid w:val="0047618C"/>
    <w:rsid w:val="00476250"/>
    <w:rsid w:val="00477E60"/>
    <w:rsid w:val="004811A3"/>
    <w:rsid w:val="00487474"/>
    <w:rsid w:val="00491A46"/>
    <w:rsid w:val="00491B72"/>
    <w:rsid w:val="004944FB"/>
    <w:rsid w:val="00495BD5"/>
    <w:rsid w:val="004968CF"/>
    <w:rsid w:val="004A2DC5"/>
    <w:rsid w:val="004A6824"/>
    <w:rsid w:val="004B0B51"/>
    <w:rsid w:val="004B190F"/>
    <w:rsid w:val="004B1ED1"/>
    <w:rsid w:val="004B3BB5"/>
    <w:rsid w:val="004C5710"/>
    <w:rsid w:val="004C5938"/>
    <w:rsid w:val="004C68C8"/>
    <w:rsid w:val="004D2678"/>
    <w:rsid w:val="004D3674"/>
    <w:rsid w:val="004E21F4"/>
    <w:rsid w:val="004E2513"/>
    <w:rsid w:val="004E3D7F"/>
    <w:rsid w:val="004E66DC"/>
    <w:rsid w:val="004E6D98"/>
    <w:rsid w:val="004F7064"/>
    <w:rsid w:val="00501B5F"/>
    <w:rsid w:val="00506430"/>
    <w:rsid w:val="0051273E"/>
    <w:rsid w:val="00515871"/>
    <w:rsid w:val="005249A2"/>
    <w:rsid w:val="00532404"/>
    <w:rsid w:val="00532702"/>
    <w:rsid w:val="00532DD4"/>
    <w:rsid w:val="00534C81"/>
    <w:rsid w:val="0053659C"/>
    <w:rsid w:val="00540A12"/>
    <w:rsid w:val="00541D96"/>
    <w:rsid w:val="0054313E"/>
    <w:rsid w:val="005459A2"/>
    <w:rsid w:val="00545B40"/>
    <w:rsid w:val="00546B40"/>
    <w:rsid w:val="00552600"/>
    <w:rsid w:val="00554491"/>
    <w:rsid w:val="00557455"/>
    <w:rsid w:val="00560223"/>
    <w:rsid w:val="00563D13"/>
    <w:rsid w:val="0056680D"/>
    <w:rsid w:val="00566CAC"/>
    <w:rsid w:val="005703A7"/>
    <w:rsid w:val="00571CF2"/>
    <w:rsid w:val="0057219D"/>
    <w:rsid w:val="0057412E"/>
    <w:rsid w:val="00576FC2"/>
    <w:rsid w:val="00577282"/>
    <w:rsid w:val="005774F3"/>
    <w:rsid w:val="00582BB6"/>
    <w:rsid w:val="0058313B"/>
    <w:rsid w:val="00583501"/>
    <w:rsid w:val="00583C9F"/>
    <w:rsid w:val="00586141"/>
    <w:rsid w:val="00587811"/>
    <w:rsid w:val="00587F78"/>
    <w:rsid w:val="005921E8"/>
    <w:rsid w:val="00593340"/>
    <w:rsid w:val="00594471"/>
    <w:rsid w:val="00596E14"/>
    <w:rsid w:val="00597118"/>
    <w:rsid w:val="0059731C"/>
    <w:rsid w:val="005A4001"/>
    <w:rsid w:val="005A60FD"/>
    <w:rsid w:val="005A6131"/>
    <w:rsid w:val="005B104C"/>
    <w:rsid w:val="005B371E"/>
    <w:rsid w:val="005B3D60"/>
    <w:rsid w:val="005B44A0"/>
    <w:rsid w:val="005B5AE4"/>
    <w:rsid w:val="005C31B7"/>
    <w:rsid w:val="005C5689"/>
    <w:rsid w:val="005C57F1"/>
    <w:rsid w:val="005D1D7F"/>
    <w:rsid w:val="005D69C0"/>
    <w:rsid w:val="005D6A81"/>
    <w:rsid w:val="005D6D7C"/>
    <w:rsid w:val="005E2DCD"/>
    <w:rsid w:val="005E3F19"/>
    <w:rsid w:val="005E553F"/>
    <w:rsid w:val="005E7A63"/>
    <w:rsid w:val="005F3575"/>
    <w:rsid w:val="005F3B04"/>
    <w:rsid w:val="005F72D6"/>
    <w:rsid w:val="005F7516"/>
    <w:rsid w:val="006061E5"/>
    <w:rsid w:val="006076D6"/>
    <w:rsid w:val="00610046"/>
    <w:rsid w:val="00613385"/>
    <w:rsid w:val="006172EB"/>
    <w:rsid w:val="00617A52"/>
    <w:rsid w:val="00622782"/>
    <w:rsid w:val="00624A4B"/>
    <w:rsid w:val="00625EA4"/>
    <w:rsid w:val="00630E91"/>
    <w:rsid w:val="00644D21"/>
    <w:rsid w:val="00644EE9"/>
    <w:rsid w:val="00646550"/>
    <w:rsid w:val="00647AAB"/>
    <w:rsid w:val="00647DC0"/>
    <w:rsid w:val="00650E3F"/>
    <w:rsid w:val="00654042"/>
    <w:rsid w:val="0065437F"/>
    <w:rsid w:val="00654E4B"/>
    <w:rsid w:val="006603A1"/>
    <w:rsid w:val="006611AB"/>
    <w:rsid w:val="0066182D"/>
    <w:rsid w:val="00662207"/>
    <w:rsid w:val="00664B6E"/>
    <w:rsid w:val="00664DCF"/>
    <w:rsid w:val="00674544"/>
    <w:rsid w:val="00676E83"/>
    <w:rsid w:val="00677D93"/>
    <w:rsid w:val="00681715"/>
    <w:rsid w:val="00684C63"/>
    <w:rsid w:val="0068524C"/>
    <w:rsid w:val="00686504"/>
    <w:rsid w:val="00690846"/>
    <w:rsid w:val="006921C9"/>
    <w:rsid w:val="00694143"/>
    <w:rsid w:val="006A035E"/>
    <w:rsid w:val="006A0639"/>
    <w:rsid w:val="006A0C55"/>
    <w:rsid w:val="006A0DBC"/>
    <w:rsid w:val="006A1055"/>
    <w:rsid w:val="006A18E9"/>
    <w:rsid w:val="006A248A"/>
    <w:rsid w:val="006A3AE7"/>
    <w:rsid w:val="006A4305"/>
    <w:rsid w:val="006B3BFB"/>
    <w:rsid w:val="006B7566"/>
    <w:rsid w:val="006C15E7"/>
    <w:rsid w:val="006C16EE"/>
    <w:rsid w:val="006C29F4"/>
    <w:rsid w:val="006C67CF"/>
    <w:rsid w:val="006D044D"/>
    <w:rsid w:val="006D2986"/>
    <w:rsid w:val="006D720F"/>
    <w:rsid w:val="006E0B48"/>
    <w:rsid w:val="006E54E3"/>
    <w:rsid w:val="006F003D"/>
    <w:rsid w:val="00704D5F"/>
    <w:rsid w:val="007162D0"/>
    <w:rsid w:val="00721458"/>
    <w:rsid w:val="00723202"/>
    <w:rsid w:val="00725223"/>
    <w:rsid w:val="00731EC1"/>
    <w:rsid w:val="00732134"/>
    <w:rsid w:val="00734DCE"/>
    <w:rsid w:val="00736C19"/>
    <w:rsid w:val="00737258"/>
    <w:rsid w:val="00740217"/>
    <w:rsid w:val="00744F96"/>
    <w:rsid w:val="00745C08"/>
    <w:rsid w:val="00745D3E"/>
    <w:rsid w:val="00747172"/>
    <w:rsid w:val="007529C8"/>
    <w:rsid w:val="00755606"/>
    <w:rsid w:val="00755A91"/>
    <w:rsid w:val="00756153"/>
    <w:rsid w:val="007657EB"/>
    <w:rsid w:val="0077019F"/>
    <w:rsid w:val="00772906"/>
    <w:rsid w:val="007740AC"/>
    <w:rsid w:val="00774432"/>
    <w:rsid w:val="00774EC6"/>
    <w:rsid w:val="00780FBA"/>
    <w:rsid w:val="00785BAF"/>
    <w:rsid w:val="0079368C"/>
    <w:rsid w:val="0079781B"/>
    <w:rsid w:val="007A1571"/>
    <w:rsid w:val="007A3E72"/>
    <w:rsid w:val="007A5763"/>
    <w:rsid w:val="007B545D"/>
    <w:rsid w:val="007B7745"/>
    <w:rsid w:val="007B7785"/>
    <w:rsid w:val="007C050D"/>
    <w:rsid w:val="007C12DA"/>
    <w:rsid w:val="007D0235"/>
    <w:rsid w:val="007D0649"/>
    <w:rsid w:val="007D1BB4"/>
    <w:rsid w:val="007D49D6"/>
    <w:rsid w:val="007D52D5"/>
    <w:rsid w:val="007E070F"/>
    <w:rsid w:val="007E2545"/>
    <w:rsid w:val="007E3549"/>
    <w:rsid w:val="007E3857"/>
    <w:rsid w:val="007E3E17"/>
    <w:rsid w:val="007E5446"/>
    <w:rsid w:val="007E7C0B"/>
    <w:rsid w:val="007F3B65"/>
    <w:rsid w:val="0080273F"/>
    <w:rsid w:val="00804471"/>
    <w:rsid w:val="00804F35"/>
    <w:rsid w:val="0080633C"/>
    <w:rsid w:val="0080729C"/>
    <w:rsid w:val="00810E8E"/>
    <w:rsid w:val="00822300"/>
    <w:rsid w:val="00822B0A"/>
    <w:rsid w:val="008368E4"/>
    <w:rsid w:val="00840FFD"/>
    <w:rsid w:val="008414CF"/>
    <w:rsid w:val="00841B00"/>
    <w:rsid w:val="00841EA8"/>
    <w:rsid w:val="00845B11"/>
    <w:rsid w:val="008510B1"/>
    <w:rsid w:val="00853495"/>
    <w:rsid w:val="008633AC"/>
    <w:rsid w:val="008645A2"/>
    <w:rsid w:val="0086780D"/>
    <w:rsid w:val="0087353B"/>
    <w:rsid w:val="008757F0"/>
    <w:rsid w:val="008824AA"/>
    <w:rsid w:val="008856E8"/>
    <w:rsid w:val="00887664"/>
    <w:rsid w:val="00894F43"/>
    <w:rsid w:val="0089579F"/>
    <w:rsid w:val="00897E94"/>
    <w:rsid w:val="008A0A55"/>
    <w:rsid w:val="008A0C9E"/>
    <w:rsid w:val="008A2B83"/>
    <w:rsid w:val="008A3C0D"/>
    <w:rsid w:val="008A7317"/>
    <w:rsid w:val="008B132E"/>
    <w:rsid w:val="008B15A5"/>
    <w:rsid w:val="008B45C1"/>
    <w:rsid w:val="008B4926"/>
    <w:rsid w:val="008B59B0"/>
    <w:rsid w:val="008B5CB1"/>
    <w:rsid w:val="008D1550"/>
    <w:rsid w:val="008D18B4"/>
    <w:rsid w:val="008D5865"/>
    <w:rsid w:val="008D5A7A"/>
    <w:rsid w:val="008D6CA3"/>
    <w:rsid w:val="008E250E"/>
    <w:rsid w:val="008E746D"/>
    <w:rsid w:val="008F2946"/>
    <w:rsid w:val="008F5E06"/>
    <w:rsid w:val="009007E4"/>
    <w:rsid w:val="00903483"/>
    <w:rsid w:val="00904C94"/>
    <w:rsid w:val="00913A0D"/>
    <w:rsid w:val="009154EF"/>
    <w:rsid w:val="00922737"/>
    <w:rsid w:val="00922B04"/>
    <w:rsid w:val="00925771"/>
    <w:rsid w:val="0093056D"/>
    <w:rsid w:val="00940D9F"/>
    <w:rsid w:val="00942838"/>
    <w:rsid w:val="009528A8"/>
    <w:rsid w:val="00952E83"/>
    <w:rsid w:val="009609CA"/>
    <w:rsid w:val="00960AB7"/>
    <w:rsid w:val="0096481E"/>
    <w:rsid w:val="00972C9A"/>
    <w:rsid w:val="0097303E"/>
    <w:rsid w:val="009742C2"/>
    <w:rsid w:val="00976DFD"/>
    <w:rsid w:val="00977398"/>
    <w:rsid w:val="00977575"/>
    <w:rsid w:val="00983691"/>
    <w:rsid w:val="00983B58"/>
    <w:rsid w:val="0098440F"/>
    <w:rsid w:val="00984C49"/>
    <w:rsid w:val="00984FF9"/>
    <w:rsid w:val="00992742"/>
    <w:rsid w:val="0099397D"/>
    <w:rsid w:val="00993A26"/>
    <w:rsid w:val="00995C70"/>
    <w:rsid w:val="009A4E22"/>
    <w:rsid w:val="009B175B"/>
    <w:rsid w:val="009B30EE"/>
    <w:rsid w:val="009B545C"/>
    <w:rsid w:val="009B6A1A"/>
    <w:rsid w:val="009C11BC"/>
    <w:rsid w:val="009C26D5"/>
    <w:rsid w:val="009C40E7"/>
    <w:rsid w:val="009C7576"/>
    <w:rsid w:val="009C775E"/>
    <w:rsid w:val="009D0EF5"/>
    <w:rsid w:val="009D347B"/>
    <w:rsid w:val="009F23B4"/>
    <w:rsid w:val="00A018F0"/>
    <w:rsid w:val="00A0788D"/>
    <w:rsid w:val="00A10566"/>
    <w:rsid w:val="00A14467"/>
    <w:rsid w:val="00A14BCF"/>
    <w:rsid w:val="00A15085"/>
    <w:rsid w:val="00A225D3"/>
    <w:rsid w:val="00A2275C"/>
    <w:rsid w:val="00A24309"/>
    <w:rsid w:val="00A26373"/>
    <w:rsid w:val="00A358A9"/>
    <w:rsid w:val="00A40EF1"/>
    <w:rsid w:val="00A42497"/>
    <w:rsid w:val="00A448BD"/>
    <w:rsid w:val="00A47154"/>
    <w:rsid w:val="00A54073"/>
    <w:rsid w:val="00A57A2E"/>
    <w:rsid w:val="00A612F0"/>
    <w:rsid w:val="00A66364"/>
    <w:rsid w:val="00A676DA"/>
    <w:rsid w:val="00A67E37"/>
    <w:rsid w:val="00A725DE"/>
    <w:rsid w:val="00A72784"/>
    <w:rsid w:val="00A8269C"/>
    <w:rsid w:val="00A839A8"/>
    <w:rsid w:val="00A919EC"/>
    <w:rsid w:val="00A9637C"/>
    <w:rsid w:val="00AA0F97"/>
    <w:rsid w:val="00AA5956"/>
    <w:rsid w:val="00AA6A5E"/>
    <w:rsid w:val="00AB2282"/>
    <w:rsid w:val="00AB2C0E"/>
    <w:rsid w:val="00AB3226"/>
    <w:rsid w:val="00AB3A6E"/>
    <w:rsid w:val="00AB5A22"/>
    <w:rsid w:val="00AB5E7A"/>
    <w:rsid w:val="00AB73B3"/>
    <w:rsid w:val="00AB7BCB"/>
    <w:rsid w:val="00AC4E80"/>
    <w:rsid w:val="00AD2002"/>
    <w:rsid w:val="00AD3D21"/>
    <w:rsid w:val="00AD3EE7"/>
    <w:rsid w:val="00AE29DA"/>
    <w:rsid w:val="00AE5E4B"/>
    <w:rsid w:val="00AE6D96"/>
    <w:rsid w:val="00B0282E"/>
    <w:rsid w:val="00B05FB1"/>
    <w:rsid w:val="00B07AED"/>
    <w:rsid w:val="00B07E91"/>
    <w:rsid w:val="00B13A77"/>
    <w:rsid w:val="00B163B9"/>
    <w:rsid w:val="00B16A21"/>
    <w:rsid w:val="00B30092"/>
    <w:rsid w:val="00B35A36"/>
    <w:rsid w:val="00B36B68"/>
    <w:rsid w:val="00B429B0"/>
    <w:rsid w:val="00B451D8"/>
    <w:rsid w:val="00B504FB"/>
    <w:rsid w:val="00B50880"/>
    <w:rsid w:val="00B54FFF"/>
    <w:rsid w:val="00B60240"/>
    <w:rsid w:val="00B65116"/>
    <w:rsid w:val="00B67447"/>
    <w:rsid w:val="00B80ED8"/>
    <w:rsid w:val="00B844B4"/>
    <w:rsid w:val="00B92B25"/>
    <w:rsid w:val="00B94181"/>
    <w:rsid w:val="00B95044"/>
    <w:rsid w:val="00BA145B"/>
    <w:rsid w:val="00BA2602"/>
    <w:rsid w:val="00BA35AE"/>
    <w:rsid w:val="00BA35FF"/>
    <w:rsid w:val="00BA5E59"/>
    <w:rsid w:val="00BC5DDD"/>
    <w:rsid w:val="00BD4A35"/>
    <w:rsid w:val="00BE07EB"/>
    <w:rsid w:val="00BE20DB"/>
    <w:rsid w:val="00BE47C5"/>
    <w:rsid w:val="00BF0313"/>
    <w:rsid w:val="00BF1018"/>
    <w:rsid w:val="00BF2738"/>
    <w:rsid w:val="00BF4304"/>
    <w:rsid w:val="00BF5618"/>
    <w:rsid w:val="00C01A33"/>
    <w:rsid w:val="00C04BA1"/>
    <w:rsid w:val="00C06DBC"/>
    <w:rsid w:val="00C07A9B"/>
    <w:rsid w:val="00C13274"/>
    <w:rsid w:val="00C20069"/>
    <w:rsid w:val="00C20821"/>
    <w:rsid w:val="00C246EF"/>
    <w:rsid w:val="00C25A8C"/>
    <w:rsid w:val="00C260AA"/>
    <w:rsid w:val="00C30C45"/>
    <w:rsid w:val="00C31183"/>
    <w:rsid w:val="00C33A3A"/>
    <w:rsid w:val="00C354DD"/>
    <w:rsid w:val="00C379FF"/>
    <w:rsid w:val="00C42913"/>
    <w:rsid w:val="00C42A0A"/>
    <w:rsid w:val="00C42DB0"/>
    <w:rsid w:val="00C4641A"/>
    <w:rsid w:val="00C46A5F"/>
    <w:rsid w:val="00C504F5"/>
    <w:rsid w:val="00C51FD2"/>
    <w:rsid w:val="00C52B95"/>
    <w:rsid w:val="00C54335"/>
    <w:rsid w:val="00C57191"/>
    <w:rsid w:val="00C63354"/>
    <w:rsid w:val="00C633F2"/>
    <w:rsid w:val="00C64DB8"/>
    <w:rsid w:val="00C65209"/>
    <w:rsid w:val="00C70224"/>
    <w:rsid w:val="00C7110E"/>
    <w:rsid w:val="00C72927"/>
    <w:rsid w:val="00C72A21"/>
    <w:rsid w:val="00C75630"/>
    <w:rsid w:val="00C76354"/>
    <w:rsid w:val="00C77767"/>
    <w:rsid w:val="00C80A64"/>
    <w:rsid w:val="00C827FE"/>
    <w:rsid w:val="00C845E3"/>
    <w:rsid w:val="00C917F4"/>
    <w:rsid w:val="00C91B2C"/>
    <w:rsid w:val="00C9725F"/>
    <w:rsid w:val="00C97510"/>
    <w:rsid w:val="00C97CED"/>
    <w:rsid w:val="00CA01F1"/>
    <w:rsid w:val="00CA7EC3"/>
    <w:rsid w:val="00CB555D"/>
    <w:rsid w:val="00CC00D6"/>
    <w:rsid w:val="00CC179C"/>
    <w:rsid w:val="00CC19BE"/>
    <w:rsid w:val="00CC4321"/>
    <w:rsid w:val="00CC5BD2"/>
    <w:rsid w:val="00CC617A"/>
    <w:rsid w:val="00CE3125"/>
    <w:rsid w:val="00CE544D"/>
    <w:rsid w:val="00CF1F43"/>
    <w:rsid w:val="00CF2A37"/>
    <w:rsid w:val="00CF306B"/>
    <w:rsid w:val="00CF37D4"/>
    <w:rsid w:val="00CF4DD0"/>
    <w:rsid w:val="00CF6542"/>
    <w:rsid w:val="00D03117"/>
    <w:rsid w:val="00D07B61"/>
    <w:rsid w:val="00D20D26"/>
    <w:rsid w:val="00D236F7"/>
    <w:rsid w:val="00D23DFE"/>
    <w:rsid w:val="00D33267"/>
    <w:rsid w:val="00D33BF0"/>
    <w:rsid w:val="00D352CF"/>
    <w:rsid w:val="00D3664D"/>
    <w:rsid w:val="00D37A0D"/>
    <w:rsid w:val="00D37BA2"/>
    <w:rsid w:val="00D42DCF"/>
    <w:rsid w:val="00D443AC"/>
    <w:rsid w:val="00D5243F"/>
    <w:rsid w:val="00D530FD"/>
    <w:rsid w:val="00D54C5A"/>
    <w:rsid w:val="00D614C1"/>
    <w:rsid w:val="00D70DE1"/>
    <w:rsid w:val="00D7106B"/>
    <w:rsid w:val="00D81D49"/>
    <w:rsid w:val="00D82776"/>
    <w:rsid w:val="00D82E2A"/>
    <w:rsid w:val="00D8517C"/>
    <w:rsid w:val="00D8624F"/>
    <w:rsid w:val="00D87041"/>
    <w:rsid w:val="00D91CEE"/>
    <w:rsid w:val="00D921E0"/>
    <w:rsid w:val="00D92E64"/>
    <w:rsid w:val="00D944D5"/>
    <w:rsid w:val="00D94878"/>
    <w:rsid w:val="00D97716"/>
    <w:rsid w:val="00DA2E8A"/>
    <w:rsid w:val="00DB198D"/>
    <w:rsid w:val="00DB24DF"/>
    <w:rsid w:val="00DB6EBB"/>
    <w:rsid w:val="00DB7060"/>
    <w:rsid w:val="00DC2428"/>
    <w:rsid w:val="00DC43C0"/>
    <w:rsid w:val="00DC53CB"/>
    <w:rsid w:val="00DD025B"/>
    <w:rsid w:val="00DD0AE3"/>
    <w:rsid w:val="00DD7CDB"/>
    <w:rsid w:val="00DE0547"/>
    <w:rsid w:val="00DE469D"/>
    <w:rsid w:val="00DF1349"/>
    <w:rsid w:val="00E0754C"/>
    <w:rsid w:val="00E13AB4"/>
    <w:rsid w:val="00E1681E"/>
    <w:rsid w:val="00E20186"/>
    <w:rsid w:val="00E205AC"/>
    <w:rsid w:val="00E20938"/>
    <w:rsid w:val="00E22470"/>
    <w:rsid w:val="00E24556"/>
    <w:rsid w:val="00E26BEA"/>
    <w:rsid w:val="00E326B0"/>
    <w:rsid w:val="00E353F8"/>
    <w:rsid w:val="00E42A8D"/>
    <w:rsid w:val="00E4431B"/>
    <w:rsid w:val="00E47D8F"/>
    <w:rsid w:val="00E47E5C"/>
    <w:rsid w:val="00E5022D"/>
    <w:rsid w:val="00E504E9"/>
    <w:rsid w:val="00E5496B"/>
    <w:rsid w:val="00E564A5"/>
    <w:rsid w:val="00E6324A"/>
    <w:rsid w:val="00E653FA"/>
    <w:rsid w:val="00E657CC"/>
    <w:rsid w:val="00E65A47"/>
    <w:rsid w:val="00E71B89"/>
    <w:rsid w:val="00E722FE"/>
    <w:rsid w:val="00E7337B"/>
    <w:rsid w:val="00E76A81"/>
    <w:rsid w:val="00E81A31"/>
    <w:rsid w:val="00E826EB"/>
    <w:rsid w:val="00E84CBA"/>
    <w:rsid w:val="00E86645"/>
    <w:rsid w:val="00E9248B"/>
    <w:rsid w:val="00E970C6"/>
    <w:rsid w:val="00EA06B5"/>
    <w:rsid w:val="00EA6FAE"/>
    <w:rsid w:val="00EA7056"/>
    <w:rsid w:val="00EB0E23"/>
    <w:rsid w:val="00EB6B9A"/>
    <w:rsid w:val="00EB7ED5"/>
    <w:rsid w:val="00EC20BC"/>
    <w:rsid w:val="00EC301C"/>
    <w:rsid w:val="00EC30E3"/>
    <w:rsid w:val="00EC51CC"/>
    <w:rsid w:val="00EC5E0D"/>
    <w:rsid w:val="00ED00D0"/>
    <w:rsid w:val="00ED3127"/>
    <w:rsid w:val="00ED5703"/>
    <w:rsid w:val="00ED75BC"/>
    <w:rsid w:val="00EE07AD"/>
    <w:rsid w:val="00EE0A36"/>
    <w:rsid w:val="00EF4B14"/>
    <w:rsid w:val="00EF7FE5"/>
    <w:rsid w:val="00F0013C"/>
    <w:rsid w:val="00F0140D"/>
    <w:rsid w:val="00F01AB4"/>
    <w:rsid w:val="00F07AB7"/>
    <w:rsid w:val="00F1156C"/>
    <w:rsid w:val="00F137C4"/>
    <w:rsid w:val="00F1626D"/>
    <w:rsid w:val="00F16D17"/>
    <w:rsid w:val="00F24EA5"/>
    <w:rsid w:val="00F27479"/>
    <w:rsid w:val="00F352FB"/>
    <w:rsid w:val="00F3588B"/>
    <w:rsid w:val="00F408BE"/>
    <w:rsid w:val="00F40902"/>
    <w:rsid w:val="00F411AF"/>
    <w:rsid w:val="00F449C4"/>
    <w:rsid w:val="00F46F88"/>
    <w:rsid w:val="00F54F50"/>
    <w:rsid w:val="00F56C42"/>
    <w:rsid w:val="00F5782C"/>
    <w:rsid w:val="00F64F63"/>
    <w:rsid w:val="00F6540E"/>
    <w:rsid w:val="00F66396"/>
    <w:rsid w:val="00F7089E"/>
    <w:rsid w:val="00F7177E"/>
    <w:rsid w:val="00F72FD4"/>
    <w:rsid w:val="00F74317"/>
    <w:rsid w:val="00F8718C"/>
    <w:rsid w:val="00F910C5"/>
    <w:rsid w:val="00F94B15"/>
    <w:rsid w:val="00F963A2"/>
    <w:rsid w:val="00F97ABB"/>
    <w:rsid w:val="00FA09AF"/>
    <w:rsid w:val="00FA1A3B"/>
    <w:rsid w:val="00FA7E79"/>
    <w:rsid w:val="00FB4F9B"/>
    <w:rsid w:val="00FC137A"/>
    <w:rsid w:val="00FC26D7"/>
    <w:rsid w:val="00FC2C9B"/>
    <w:rsid w:val="00FC5256"/>
    <w:rsid w:val="00FD17A2"/>
    <w:rsid w:val="00FD3D04"/>
    <w:rsid w:val="00FE115F"/>
    <w:rsid w:val="00FF5216"/>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E58D405"/>
  <w15:chartTrackingRefBased/>
  <w15:docId w15:val="{43B37E8E-3F68-4A34-BC1A-AE40D9EF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0A"/>
    <w:pPr>
      <w:jc w:val="both"/>
    </w:pPr>
  </w:style>
  <w:style w:type="paragraph" w:styleId="Heading1">
    <w:name w:val="heading 1"/>
    <w:basedOn w:val="Normal"/>
    <w:next w:val="Normal"/>
    <w:link w:val="Heading1Char"/>
    <w:uiPriority w:val="9"/>
    <w:qFormat/>
    <w:rsid w:val="00D81D49"/>
    <w:pPr>
      <w:keepNext/>
      <w:keepLines/>
      <w:numPr>
        <w:numId w:val="2"/>
      </w:numPr>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Heading1"/>
    <w:next w:val="Normal"/>
    <w:link w:val="Heading2Char"/>
    <w:uiPriority w:val="9"/>
    <w:unhideWhenUsed/>
    <w:qFormat/>
    <w:rsid w:val="003E6D93"/>
    <w:pPr>
      <w:numPr>
        <w:ilvl w:val="1"/>
      </w:numPr>
      <w:outlineLvl w:val="1"/>
    </w:pPr>
  </w:style>
  <w:style w:type="paragraph" w:styleId="Heading3">
    <w:name w:val="heading 3"/>
    <w:basedOn w:val="Heading1"/>
    <w:next w:val="Normal"/>
    <w:link w:val="Heading3Char"/>
    <w:uiPriority w:val="9"/>
    <w:unhideWhenUsed/>
    <w:qFormat/>
    <w:rsid w:val="003E6D93"/>
    <w:pPr>
      <w:numPr>
        <w:ilvl w:val="2"/>
      </w:numPr>
      <w:outlineLvl w:val="2"/>
    </w:pPr>
  </w:style>
  <w:style w:type="paragraph" w:styleId="Heading4">
    <w:name w:val="heading 4"/>
    <w:basedOn w:val="Heading3"/>
    <w:next w:val="Normal"/>
    <w:link w:val="Heading4Char"/>
    <w:uiPriority w:val="9"/>
    <w:unhideWhenUsed/>
    <w:qFormat/>
    <w:rsid w:val="00333851"/>
    <w:pPr>
      <w:numPr>
        <w:ilvl w:val="3"/>
      </w:numPr>
      <w:outlineLvl w:val="3"/>
    </w:pPr>
  </w:style>
  <w:style w:type="paragraph" w:styleId="Heading5">
    <w:name w:val="heading 5"/>
    <w:basedOn w:val="Heading4"/>
    <w:next w:val="Normal"/>
    <w:link w:val="Heading5Char"/>
    <w:uiPriority w:val="9"/>
    <w:unhideWhenUsed/>
    <w:qFormat/>
    <w:rsid w:val="00E24556"/>
    <w:pPr>
      <w:numPr>
        <w:ilvl w:val="4"/>
      </w:numPr>
      <w:ind w:left="810"/>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D49"/>
    <w:rPr>
      <w:rFonts w:asciiTheme="majorHAnsi" w:eastAsiaTheme="majorEastAsia" w:hAnsiTheme="majorHAnsi" w:cstheme="majorBidi"/>
      <w:b/>
      <w:bCs/>
      <w:color w:val="2F5496" w:themeColor="accent1" w:themeShade="BF"/>
      <w:sz w:val="32"/>
      <w:szCs w:val="32"/>
    </w:rPr>
  </w:style>
  <w:style w:type="paragraph" w:styleId="TOCHeading">
    <w:name w:val="TOC Heading"/>
    <w:basedOn w:val="Heading1"/>
    <w:next w:val="Normal"/>
    <w:uiPriority w:val="39"/>
    <w:unhideWhenUsed/>
    <w:qFormat/>
    <w:rsid w:val="006C29F4"/>
    <w:pPr>
      <w:outlineLvl w:val="9"/>
    </w:pPr>
  </w:style>
  <w:style w:type="paragraph" w:styleId="Header">
    <w:name w:val="header"/>
    <w:basedOn w:val="Normal"/>
    <w:link w:val="HeaderChar"/>
    <w:uiPriority w:val="99"/>
    <w:unhideWhenUsed/>
    <w:rsid w:val="00C0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9B"/>
  </w:style>
  <w:style w:type="paragraph" w:styleId="Footer">
    <w:name w:val="footer"/>
    <w:basedOn w:val="Normal"/>
    <w:link w:val="FooterChar"/>
    <w:uiPriority w:val="99"/>
    <w:unhideWhenUsed/>
    <w:rsid w:val="00C0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9B"/>
  </w:style>
  <w:style w:type="character" w:customStyle="1" w:styleId="Heading2Char">
    <w:name w:val="Heading 2 Char"/>
    <w:basedOn w:val="DefaultParagraphFont"/>
    <w:link w:val="Heading2"/>
    <w:uiPriority w:val="9"/>
    <w:rsid w:val="003E6D93"/>
    <w:rPr>
      <w:rFonts w:asciiTheme="majorHAnsi" w:eastAsiaTheme="majorEastAsia" w:hAnsiTheme="majorHAnsi" w:cstheme="majorBidi"/>
      <w:b/>
      <w:bCs/>
      <w:color w:val="2F5496" w:themeColor="accent1" w:themeShade="BF"/>
      <w:sz w:val="32"/>
      <w:szCs w:val="32"/>
    </w:rPr>
  </w:style>
  <w:style w:type="character" w:customStyle="1" w:styleId="Heading3Char">
    <w:name w:val="Heading 3 Char"/>
    <w:basedOn w:val="DefaultParagraphFont"/>
    <w:link w:val="Heading3"/>
    <w:uiPriority w:val="9"/>
    <w:rsid w:val="003E6D93"/>
    <w:rPr>
      <w:rFonts w:asciiTheme="majorHAnsi" w:eastAsiaTheme="majorEastAsia" w:hAnsiTheme="majorHAnsi" w:cstheme="majorBidi"/>
      <w:b/>
      <w:bCs/>
      <w:color w:val="2F5496" w:themeColor="accent1" w:themeShade="BF"/>
      <w:sz w:val="32"/>
      <w:szCs w:val="32"/>
    </w:rPr>
  </w:style>
  <w:style w:type="paragraph" w:styleId="TOC1">
    <w:name w:val="toc 1"/>
    <w:basedOn w:val="Normal"/>
    <w:next w:val="Normal"/>
    <w:autoRedefine/>
    <w:uiPriority w:val="39"/>
    <w:unhideWhenUsed/>
    <w:rsid w:val="00F449C4"/>
    <w:pPr>
      <w:tabs>
        <w:tab w:val="left" w:pos="440"/>
        <w:tab w:val="right" w:leader="dot" w:pos="9350"/>
      </w:tabs>
      <w:spacing w:after="100"/>
    </w:pPr>
  </w:style>
  <w:style w:type="paragraph" w:styleId="TOC2">
    <w:name w:val="toc 2"/>
    <w:basedOn w:val="Normal"/>
    <w:next w:val="Normal"/>
    <w:autoRedefine/>
    <w:uiPriority w:val="39"/>
    <w:unhideWhenUsed/>
    <w:rsid w:val="003E6D93"/>
    <w:pPr>
      <w:spacing w:after="100"/>
      <w:ind w:left="220"/>
    </w:pPr>
  </w:style>
  <w:style w:type="paragraph" w:styleId="TOC3">
    <w:name w:val="toc 3"/>
    <w:basedOn w:val="Normal"/>
    <w:next w:val="Normal"/>
    <w:autoRedefine/>
    <w:uiPriority w:val="39"/>
    <w:unhideWhenUsed/>
    <w:rsid w:val="00FD3D04"/>
    <w:pPr>
      <w:tabs>
        <w:tab w:val="left" w:pos="1320"/>
        <w:tab w:val="right" w:leader="dot" w:pos="9350"/>
      </w:tabs>
      <w:spacing w:after="100"/>
      <w:ind w:left="440"/>
    </w:pPr>
  </w:style>
  <w:style w:type="character" w:styleId="Hyperlink">
    <w:name w:val="Hyperlink"/>
    <w:basedOn w:val="DefaultParagraphFont"/>
    <w:uiPriority w:val="99"/>
    <w:unhideWhenUsed/>
    <w:rsid w:val="003E6D93"/>
    <w:rPr>
      <w:color w:val="0563C1" w:themeColor="hyperlink"/>
      <w:u w:val="single"/>
    </w:rPr>
  </w:style>
  <w:style w:type="paragraph" w:styleId="Caption">
    <w:name w:val="caption"/>
    <w:aliases w:val="Table/Figure Captions"/>
    <w:basedOn w:val="Normal"/>
    <w:next w:val="Normal"/>
    <w:qFormat/>
    <w:rsid w:val="005C5689"/>
    <w:pPr>
      <w:tabs>
        <w:tab w:val="right" w:pos="9360"/>
      </w:tabs>
      <w:spacing w:after="0" w:line="240" w:lineRule="auto"/>
      <w:contextualSpacing/>
      <w:jc w:val="center"/>
    </w:pPr>
    <w:rPr>
      <w:rFonts w:eastAsia="Times New Roman" w:cs="Times New Roman"/>
      <w:b/>
      <w:bCs/>
      <w:iCs/>
      <w:sz w:val="20"/>
      <w:szCs w:val="20"/>
    </w:rPr>
  </w:style>
  <w:style w:type="paragraph" w:styleId="ListParagraph">
    <w:name w:val="List Paragraph"/>
    <w:basedOn w:val="Normal"/>
    <w:uiPriority w:val="34"/>
    <w:qFormat/>
    <w:rsid w:val="003E6D93"/>
    <w:pPr>
      <w:ind w:left="720"/>
      <w:contextualSpacing/>
    </w:pPr>
  </w:style>
  <w:style w:type="paragraph" w:styleId="FootnoteText">
    <w:name w:val="footnote text"/>
    <w:basedOn w:val="Normal"/>
    <w:link w:val="FootnoteTextChar"/>
    <w:uiPriority w:val="99"/>
    <w:unhideWhenUsed/>
    <w:rsid w:val="003E6D93"/>
    <w:pPr>
      <w:spacing w:after="0" w:line="240" w:lineRule="auto"/>
    </w:pPr>
    <w:rPr>
      <w:sz w:val="20"/>
      <w:szCs w:val="20"/>
    </w:rPr>
  </w:style>
  <w:style w:type="character" w:customStyle="1" w:styleId="FootnoteTextChar">
    <w:name w:val="Footnote Text Char"/>
    <w:basedOn w:val="DefaultParagraphFont"/>
    <w:link w:val="FootnoteText"/>
    <w:uiPriority w:val="99"/>
    <w:rsid w:val="003E6D93"/>
    <w:rPr>
      <w:sz w:val="20"/>
      <w:szCs w:val="20"/>
    </w:rPr>
  </w:style>
  <w:style w:type="character" w:styleId="FootnoteReference">
    <w:name w:val="footnote reference"/>
    <w:basedOn w:val="DefaultParagraphFont"/>
    <w:uiPriority w:val="99"/>
    <w:semiHidden/>
    <w:unhideWhenUsed/>
    <w:rsid w:val="003E6D93"/>
    <w:rPr>
      <w:vertAlign w:val="superscript"/>
    </w:rPr>
  </w:style>
  <w:style w:type="paragraph" w:styleId="BodyText">
    <w:name w:val="Body Text"/>
    <w:basedOn w:val="Normal"/>
    <w:link w:val="BodyTextChar1"/>
    <w:uiPriority w:val="1"/>
    <w:qFormat/>
    <w:rsid w:val="00995C70"/>
    <w:pPr>
      <w:spacing w:before="160" w:after="240" w:line="300" w:lineRule="exact"/>
    </w:pPr>
    <w:rPr>
      <w:rFonts w:eastAsia="Times New Roman" w:cs="Times New Roman"/>
      <w:snapToGrid w:val="0"/>
      <w:szCs w:val="20"/>
    </w:rPr>
  </w:style>
  <w:style w:type="character" w:customStyle="1" w:styleId="BodyTextChar">
    <w:name w:val="Body Text Char"/>
    <w:basedOn w:val="DefaultParagraphFont"/>
    <w:uiPriority w:val="99"/>
    <w:semiHidden/>
    <w:rsid w:val="00995C70"/>
  </w:style>
  <w:style w:type="character" w:customStyle="1" w:styleId="BodyTextChar1">
    <w:name w:val="Body Text Char1"/>
    <w:link w:val="BodyText"/>
    <w:uiPriority w:val="1"/>
    <w:rsid w:val="00995C70"/>
    <w:rPr>
      <w:rFonts w:eastAsia="Times New Roman" w:cs="Times New Roman"/>
      <w:snapToGrid w:val="0"/>
      <w:szCs w:val="20"/>
    </w:rPr>
  </w:style>
  <w:style w:type="character" w:styleId="UnresolvedMention">
    <w:name w:val="Unresolved Mention"/>
    <w:basedOn w:val="DefaultParagraphFont"/>
    <w:uiPriority w:val="99"/>
    <w:semiHidden/>
    <w:unhideWhenUsed/>
    <w:rsid w:val="00240F2C"/>
    <w:rPr>
      <w:color w:val="605E5C"/>
      <w:shd w:val="clear" w:color="auto" w:fill="E1DFDD"/>
    </w:rPr>
  </w:style>
  <w:style w:type="paragraph" w:styleId="Title">
    <w:name w:val="Title"/>
    <w:basedOn w:val="Normal"/>
    <w:next w:val="Normal"/>
    <w:link w:val="TitleChar"/>
    <w:uiPriority w:val="10"/>
    <w:qFormat/>
    <w:rsid w:val="001A2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BD1"/>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5C5689"/>
    <w:pPr>
      <w:spacing w:after="0"/>
    </w:pPr>
  </w:style>
  <w:style w:type="paragraph" w:styleId="Subtitle">
    <w:name w:val="Subtitle"/>
    <w:basedOn w:val="Caption"/>
    <w:next w:val="Normal"/>
    <w:link w:val="SubtitleChar"/>
    <w:uiPriority w:val="11"/>
    <w:qFormat/>
    <w:rsid w:val="00147536"/>
    <w:pPr>
      <w:ind w:left="-810"/>
      <w:jc w:val="left"/>
    </w:pPr>
    <w:rPr>
      <w:b w:val="0"/>
      <w:bCs w:val="0"/>
    </w:rPr>
  </w:style>
  <w:style w:type="character" w:customStyle="1" w:styleId="SubtitleChar">
    <w:name w:val="Subtitle Char"/>
    <w:basedOn w:val="DefaultParagraphFont"/>
    <w:link w:val="Subtitle"/>
    <w:uiPriority w:val="11"/>
    <w:rsid w:val="00147536"/>
    <w:rPr>
      <w:rFonts w:eastAsia="Times New Roman" w:cs="Times New Roman"/>
      <w:iCs/>
      <w:sz w:val="20"/>
      <w:szCs w:val="20"/>
    </w:rPr>
  </w:style>
  <w:style w:type="character" w:customStyle="1" w:styleId="Heading4Char">
    <w:name w:val="Heading 4 Char"/>
    <w:basedOn w:val="DefaultParagraphFont"/>
    <w:link w:val="Heading4"/>
    <w:uiPriority w:val="9"/>
    <w:rsid w:val="00333851"/>
    <w:rPr>
      <w:rFonts w:asciiTheme="majorHAnsi" w:eastAsiaTheme="majorEastAsia" w:hAnsiTheme="majorHAnsi" w:cstheme="majorBidi"/>
      <w:b/>
      <w:bCs/>
      <w:color w:val="2F5496" w:themeColor="accent1" w:themeShade="BF"/>
      <w:sz w:val="32"/>
      <w:szCs w:val="32"/>
    </w:rPr>
  </w:style>
  <w:style w:type="character" w:customStyle="1" w:styleId="Heading5Char">
    <w:name w:val="Heading 5 Char"/>
    <w:basedOn w:val="DefaultParagraphFont"/>
    <w:link w:val="Heading5"/>
    <w:uiPriority w:val="9"/>
    <w:rsid w:val="00E24556"/>
    <w:rPr>
      <w:rFonts w:asciiTheme="majorHAnsi" w:eastAsiaTheme="majorEastAsia" w:hAnsiTheme="majorHAnsi" w:cstheme="majorBidi"/>
      <w:b/>
      <w:bCs/>
      <w:color w:val="2F5496" w:themeColor="accent1" w:themeShade="BF"/>
    </w:rPr>
  </w:style>
  <w:style w:type="character" w:styleId="CommentReference">
    <w:name w:val="annotation reference"/>
    <w:basedOn w:val="DefaultParagraphFont"/>
    <w:uiPriority w:val="99"/>
    <w:semiHidden/>
    <w:unhideWhenUsed/>
    <w:rsid w:val="00897E94"/>
    <w:rPr>
      <w:sz w:val="16"/>
      <w:szCs w:val="16"/>
    </w:rPr>
  </w:style>
  <w:style w:type="paragraph" w:styleId="CommentText">
    <w:name w:val="annotation text"/>
    <w:basedOn w:val="Normal"/>
    <w:link w:val="CommentTextChar"/>
    <w:uiPriority w:val="99"/>
    <w:unhideWhenUsed/>
    <w:rsid w:val="00897E94"/>
    <w:pPr>
      <w:spacing w:line="240" w:lineRule="auto"/>
    </w:pPr>
    <w:rPr>
      <w:sz w:val="20"/>
      <w:szCs w:val="20"/>
    </w:rPr>
  </w:style>
  <w:style w:type="character" w:customStyle="1" w:styleId="CommentTextChar">
    <w:name w:val="Comment Text Char"/>
    <w:basedOn w:val="DefaultParagraphFont"/>
    <w:link w:val="CommentText"/>
    <w:uiPriority w:val="99"/>
    <w:rsid w:val="00897E94"/>
    <w:rPr>
      <w:sz w:val="20"/>
      <w:szCs w:val="20"/>
    </w:rPr>
  </w:style>
  <w:style w:type="paragraph" w:styleId="CommentSubject">
    <w:name w:val="annotation subject"/>
    <w:basedOn w:val="CommentText"/>
    <w:next w:val="CommentText"/>
    <w:link w:val="CommentSubjectChar"/>
    <w:uiPriority w:val="99"/>
    <w:semiHidden/>
    <w:unhideWhenUsed/>
    <w:rsid w:val="00897E94"/>
    <w:rPr>
      <w:b/>
      <w:bCs/>
    </w:rPr>
  </w:style>
  <w:style w:type="character" w:customStyle="1" w:styleId="CommentSubjectChar">
    <w:name w:val="Comment Subject Char"/>
    <w:basedOn w:val="CommentTextChar"/>
    <w:link w:val="CommentSubject"/>
    <w:uiPriority w:val="99"/>
    <w:semiHidden/>
    <w:rsid w:val="00897E94"/>
    <w:rPr>
      <w:b/>
      <w:bCs/>
      <w:sz w:val="20"/>
      <w:szCs w:val="20"/>
    </w:rPr>
  </w:style>
  <w:style w:type="paragraph" w:styleId="Revision">
    <w:name w:val="Revision"/>
    <w:hidden/>
    <w:uiPriority w:val="99"/>
    <w:semiHidden/>
    <w:rsid w:val="00BA35FF"/>
    <w:pPr>
      <w:spacing w:after="0" w:line="240" w:lineRule="auto"/>
    </w:pPr>
  </w:style>
  <w:style w:type="table" w:styleId="TableGrid">
    <w:name w:val="Table Grid"/>
    <w:basedOn w:val="TableNormal"/>
    <w:uiPriority w:val="39"/>
    <w:rsid w:val="00A8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Normal"/>
    <w:qFormat/>
    <w:rsid w:val="00C25A8C"/>
    <w:pPr>
      <w:widowControl w:val="0"/>
      <w:numPr>
        <w:numId w:val="14"/>
      </w:numPr>
      <w:spacing w:before="160" w:line="240" w:lineRule="auto"/>
      <w:jc w:val="right"/>
    </w:pPr>
    <w:rPr>
      <w:rFonts w:eastAsia="Times New Roman" w:cs="Times New Roman"/>
      <w:b/>
      <w:i/>
      <w:snapToGrid w:val="0"/>
      <w:sz w:val="48"/>
      <w:szCs w:val="20"/>
    </w:rPr>
  </w:style>
  <w:style w:type="paragraph" w:customStyle="1" w:styleId="7RightPar">
    <w:name w:val="7Right Par"/>
    <w:rsid w:val="00C25A8C"/>
    <w:pPr>
      <w:widowControl w:val="0"/>
      <w:spacing w:after="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93A26"/>
    <w:rPr>
      <w:color w:val="808080"/>
    </w:rPr>
  </w:style>
  <w:style w:type="paragraph" w:styleId="TOC4">
    <w:name w:val="toc 4"/>
    <w:basedOn w:val="Normal"/>
    <w:next w:val="Normal"/>
    <w:autoRedefine/>
    <w:uiPriority w:val="39"/>
    <w:unhideWhenUsed/>
    <w:rsid w:val="00F449C4"/>
    <w:pPr>
      <w:tabs>
        <w:tab w:val="left" w:pos="1760"/>
        <w:tab w:val="right" w:leader="dot" w:pos="9350"/>
      </w:tabs>
      <w:spacing w:after="100"/>
      <w:ind w:left="660"/>
    </w:pPr>
  </w:style>
  <w:style w:type="paragraph" w:styleId="TOC5">
    <w:name w:val="toc 5"/>
    <w:basedOn w:val="Normal"/>
    <w:next w:val="Normal"/>
    <w:autoRedefine/>
    <w:uiPriority w:val="39"/>
    <w:unhideWhenUsed/>
    <w:rsid w:val="00333851"/>
    <w:pPr>
      <w:spacing w:after="100"/>
      <w:ind w:left="880"/>
    </w:pPr>
  </w:style>
  <w:style w:type="character" w:styleId="FollowedHyperlink">
    <w:name w:val="FollowedHyperlink"/>
    <w:basedOn w:val="DefaultParagraphFont"/>
    <w:uiPriority w:val="99"/>
    <w:semiHidden/>
    <w:unhideWhenUsed/>
    <w:rsid w:val="00A96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44">
      <w:bodyDiv w:val="1"/>
      <w:marLeft w:val="0"/>
      <w:marRight w:val="0"/>
      <w:marTop w:val="0"/>
      <w:marBottom w:val="0"/>
      <w:divBdr>
        <w:top w:val="none" w:sz="0" w:space="0" w:color="auto"/>
        <w:left w:val="none" w:sz="0" w:space="0" w:color="auto"/>
        <w:bottom w:val="none" w:sz="0" w:space="0" w:color="auto"/>
        <w:right w:val="none" w:sz="0" w:space="0" w:color="auto"/>
      </w:divBdr>
    </w:div>
    <w:div w:id="105740155">
      <w:bodyDiv w:val="1"/>
      <w:marLeft w:val="0"/>
      <w:marRight w:val="0"/>
      <w:marTop w:val="0"/>
      <w:marBottom w:val="0"/>
      <w:divBdr>
        <w:top w:val="none" w:sz="0" w:space="0" w:color="auto"/>
        <w:left w:val="none" w:sz="0" w:space="0" w:color="auto"/>
        <w:bottom w:val="none" w:sz="0" w:space="0" w:color="auto"/>
        <w:right w:val="none" w:sz="0" w:space="0" w:color="auto"/>
      </w:divBdr>
    </w:div>
    <w:div w:id="125784334">
      <w:bodyDiv w:val="1"/>
      <w:marLeft w:val="0"/>
      <w:marRight w:val="0"/>
      <w:marTop w:val="0"/>
      <w:marBottom w:val="0"/>
      <w:divBdr>
        <w:top w:val="none" w:sz="0" w:space="0" w:color="auto"/>
        <w:left w:val="none" w:sz="0" w:space="0" w:color="auto"/>
        <w:bottom w:val="none" w:sz="0" w:space="0" w:color="auto"/>
        <w:right w:val="none" w:sz="0" w:space="0" w:color="auto"/>
      </w:divBdr>
    </w:div>
    <w:div w:id="142351123">
      <w:bodyDiv w:val="1"/>
      <w:marLeft w:val="0"/>
      <w:marRight w:val="0"/>
      <w:marTop w:val="0"/>
      <w:marBottom w:val="0"/>
      <w:divBdr>
        <w:top w:val="none" w:sz="0" w:space="0" w:color="auto"/>
        <w:left w:val="none" w:sz="0" w:space="0" w:color="auto"/>
        <w:bottom w:val="none" w:sz="0" w:space="0" w:color="auto"/>
        <w:right w:val="none" w:sz="0" w:space="0" w:color="auto"/>
      </w:divBdr>
      <w:divsChild>
        <w:div w:id="153642905">
          <w:marLeft w:val="158"/>
          <w:marRight w:val="0"/>
          <w:marTop w:val="0"/>
          <w:marBottom w:val="0"/>
          <w:divBdr>
            <w:top w:val="none" w:sz="0" w:space="0" w:color="auto"/>
            <w:left w:val="none" w:sz="0" w:space="0" w:color="auto"/>
            <w:bottom w:val="none" w:sz="0" w:space="0" w:color="auto"/>
            <w:right w:val="none" w:sz="0" w:space="0" w:color="auto"/>
          </w:divBdr>
        </w:div>
      </w:divsChild>
    </w:div>
    <w:div w:id="237403471">
      <w:bodyDiv w:val="1"/>
      <w:marLeft w:val="0"/>
      <w:marRight w:val="0"/>
      <w:marTop w:val="0"/>
      <w:marBottom w:val="0"/>
      <w:divBdr>
        <w:top w:val="none" w:sz="0" w:space="0" w:color="auto"/>
        <w:left w:val="none" w:sz="0" w:space="0" w:color="auto"/>
        <w:bottom w:val="none" w:sz="0" w:space="0" w:color="auto"/>
        <w:right w:val="none" w:sz="0" w:space="0" w:color="auto"/>
      </w:divBdr>
    </w:div>
    <w:div w:id="305284294">
      <w:bodyDiv w:val="1"/>
      <w:marLeft w:val="0"/>
      <w:marRight w:val="0"/>
      <w:marTop w:val="0"/>
      <w:marBottom w:val="0"/>
      <w:divBdr>
        <w:top w:val="none" w:sz="0" w:space="0" w:color="auto"/>
        <w:left w:val="none" w:sz="0" w:space="0" w:color="auto"/>
        <w:bottom w:val="none" w:sz="0" w:space="0" w:color="auto"/>
        <w:right w:val="none" w:sz="0" w:space="0" w:color="auto"/>
      </w:divBdr>
    </w:div>
    <w:div w:id="486677635">
      <w:bodyDiv w:val="1"/>
      <w:marLeft w:val="0"/>
      <w:marRight w:val="0"/>
      <w:marTop w:val="0"/>
      <w:marBottom w:val="0"/>
      <w:divBdr>
        <w:top w:val="none" w:sz="0" w:space="0" w:color="auto"/>
        <w:left w:val="none" w:sz="0" w:space="0" w:color="auto"/>
        <w:bottom w:val="none" w:sz="0" w:space="0" w:color="auto"/>
        <w:right w:val="none" w:sz="0" w:space="0" w:color="auto"/>
      </w:divBdr>
    </w:div>
    <w:div w:id="638417198">
      <w:bodyDiv w:val="1"/>
      <w:marLeft w:val="0"/>
      <w:marRight w:val="0"/>
      <w:marTop w:val="0"/>
      <w:marBottom w:val="0"/>
      <w:divBdr>
        <w:top w:val="none" w:sz="0" w:space="0" w:color="auto"/>
        <w:left w:val="none" w:sz="0" w:space="0" w:color="auto"/>
        <w:bottom w:val="none" w:sz="0" w:space="0" w:color="auto"/>
        <w:right w:val="none" w:sz="0" w:space="0" w:color="auto"/>
      </w:divBdr>
    </w:div>
    <w:div w:id="661467887">
      <w:bodyDiv w:val="1"/>
      <w:marLeft w:val="0"/>
      <w:marRight w:val="0"/>
      <w:marTop w:val="0"/>
      <w:marBottom w:val="0"/>
      <w:divBdr>
        <w:top w:val="none" w:sz="0" w:space="0" w:color="auto"/>
        <w:left w:val="none" w:sz="0" w:space="0" w:color="auto"/>
        <w:bottom w:val="none" w:sz="0" w:space="0" w:color="auto"/>
        <w:right w:val="none" w:sz="0" w:space="0" w:color="auto"/>
      </w:divBdr>
    </w:div>
    <w:div w:id="806161754">
      <w:bodyDiv w:val="1"/>
      <w:marLeft w:val="0"/>
      <w:marRight w:val="0"/>
      <w:marTop w:val="0"/>
      <w:marBottom w:val="0"/>
      <w:divBdr>
        <w:top w:val="none" w:sz="0" w:space="0" w:color="auto"/>
        <w:left w:val="none" w:sz="0" w:space="0" w:color="auto"/>
        <w:bottom w:val="none" w:sz="0" w:space="0" w:color="auto"/>
        <w:right w:val="none" w:sz="0" w:space="0" w:color="auto"/>
      </w:divBdr>
    </w:div>
    <w:div w:id="1160391652">
      <w:bodyDiv w:val="1"/>
      <w:marLeft w:val="0"/>
      <w:marRight w:val="0"/>
      <w:marTop w:val="0"/>
      <w:marBottom w:val="0"/>
      <w:divBdr>
        <w:top w:val="none" w:sz="0" w:space="0" w:color="auto"/>
        <w:left w:val="none" w:sz="0" w:space="0" w:color="auto"/>
        <w:bottom w:val="none" w:sz="0" w:space="0" w:color="auto"/>
        <w:right w:val="none" w:sz="0" w:space="0" w:color="auto"/>
      </w:divBdr>
    </w:div>
    <w:div w:id="1200703849">
      <w:bodyDiv w:val="1"/>
      <w:marLeft w:val="0"/>
      <w:marRight w:val="0"/>
      <w:marTop w:val="0"/>
      <w:marBottom w:val="0"/>
      <w:divBdr>
        <w:top w:val="none" w:sz="0" w:space="0" w:color="auto"/>
        <w:left w:val="none" w:sz="0" w:space="0" w:color="auto"/>
        <w:bottom w:val="none" w:sz="0" w:space="0" w:color="auto"/>
        <w:right w:val="none" w:sz="0" w:space="0" w:color="auto"/>
      </w:divBdr>
    </w:div>
    <w:div w:id="1270695692">
      <w:bodyDiv w:val="1"/>
      <w:marLeft w:val="0"/>
      <w:marRight w:val="0"/>
      <w:marTop w:val="0"/>
      <w:marBottom w:val="0"/>
      <w:divBdr>
        <w:top w:val="none" w:sz="0" w:space="0" w:color="auto"/>
        <w:left w:val="none" w:sz="0" w:space="0" w:color="auto"/>
        <w:bottom w:val="none" w:sz="0" w:space="0" w:color="auto"/>
        <w:right w:val="none" w:sz="0" w:space="0" w:color="auto"/>
      </w:divBdr>
    </w:div>
    <w:div w:id="1455320509">
      <w:bodyDiv w:val="1"/>
      <w:marLeft w:val="0"/>
      <w:marRight w:val="0"/>
      <w:marTop w:val="0"/>
      <w:marBottom w:val="0"/>
      <w:divBdr>
        <w:top w:val="none" w:sz="0" w:space="0" w:color="auto"/>
        <w:left w:val="none" w:sz="0" w:space="0" w:color="auto"/>
        <w:bottom w:val="none" w:sz="0" w:space="0" w:color="auto"/>
        <w:right w:val="none" w:sz="0" w:space="0" w:color="auto"/>
      </w:divBdr>
      <w:divsChild>
        <w:div w:id="1026253466">
          <w:marLeft w:val="158"/>
          <w:marRight w:val="0"/>
          <w:marTop w:val="0"/>
          <w:marBottom w:val="0"/>
          <w:divBdr>
            <w:top w:val="none" w:sz="0" w:space="0" w:color="auto"/>
            <w:left w:val="none" w:sz="0" w:space="0" w:color="auto"/>
            <w:bottom w:val="none" w:sz="0" w:space="0" w:color="auto"/>
            <w:right w:val="none" w:sz="0" w:space="0" w:color="auto"/>
          </w:divBdr>
        </w:div>
      </w:divsChild>
    </w:div>
    <w:div w:id="1505124255">
      <w:bodyDiv w:val="1"/>
      <w:marLeft w:val="0"/>
      <w:marRight w:val="0"/>
      <w:marTop w:val="0"/>
      <w:marBottom w:val="0"/>
      <w:divBdr>
        <w:top w:val="none" w:sz="0" w:space="0" w:color="auto"/>
        <w:left w:val="none" w:sz="0" w:space="0" w:color="auto"/>
        <w:bottom w:val="none" w:sz="0" w:space="0" w:color="auto"/>
        <w:right w:val="none" w:sz="0" w:space="0" w:color="auto"/>
      </w:divBdr>
    </w:div>
    <w:div w:id="1532918357">
      <w:bodyDiv w:val="1"/>
      <w:marLeft w:val="0"/>
      <w:marRight w:val="0"/>
      <w:marTop w:val="0"/>
      <w:marBottom w:val="0"/>
      <w:divBdr>
        <w:top w:val="none" w:sz="0" w:space="0" w:color="auto"/>
        <w:left w:val="none" w:sz="0" w:space="0" w:color="auto"/>
        <w:bottom w:val="none" w:sz="0" w:space="0" w:color="auto"/>
        <w:right w:val="none" w:sz="0" w:space="0" w:color="auto"/>
      </w:divBdr>
    </w:div>
    <w:div w:id="1600523009">
      <w:bodyDiv w:val="1"/>
      <w:marLeft w:val="0"/>
      <w:marRight w:val="0"/>
      <w:marTop w:val="0"/>
      <w:marBottom w:val="0"/>
      <w:divBdr>
        <w:top w:val="none" w:sz="0" w:space="0" w:color="auto"/>
        <w:left w:val="none" w:sz="0" w:space="0" w:color="auto"/>
        <w:bottom w:val="none" w:sz="0" w:space="0" w:color="auto"/>
        <w:right w:val="none" w:sz="0" w:space="0" w:color="auto"/>
      </w:divBdr>
    </w:div>
    <w:div w:id="1608655911">
      <w:bodyDiv w:val="1"/>
      <w:marLeft w:val="0"/>
      <w:marRight w:val="0"/>
      <w:marTop w:val="0"/>
      <w:marBottom w:val="0"/>
      <w:divBdr>
        <w:top w:val="none" w:sz="0" w:space="0" w:color="auto"/>
        <w:left w:val="none" w:sz="0" w:space="0" w:color="auto"/>
        <w:bottom w:val="none" w:sz="0" w:space="0" w:color="auto"/>
        <w:right w:val="none" w:sz="0" w:space="0" w:color="auto"/>
      </w:divBdr>
      <w:divsChild>
        <w:div w:id="746074218">
          <w:marLeft w:val="158"/>
          <w:marRight w:val="0"/>
          <w:marTop w:val="0"/>
          <w:marBottom w:val="0"/>
          <w:divBdr>
            <w:top w:val="none" w:sz="0" w:space="0" w:color="auto"/>
            <w:left w:val="none" w:sz="0" w:space="0" w:color="auto"/>
            <w:bottom w:val="none" w:sz="0" w:space="0" w:color="auto"/>
            <w:right w:val="none" w:sz="0" w:space="0" w:color="auto"/>
          </w:divBdr>
        </w:div>
      </w:divsChild>
    </w:div>
    <w:div w:id="1851947201">
      <w:bodyDiv w:val="1"/>
      <w:marLeft w:val="0"/>
      <w:marRight w:val="0"/>
      <w:marTop w:val="0"/>
      <w:marBottom w:val="0"/>
      <w:divBdr>
        <w:top w:val="none" w:sz="0" w:space="0" w:color="auto"/>
        <w:left w:val="none" w:sz="0" w:space="0" w:color="auto"/>
        <w:bottom w:val="none" w:sz="0" w:space="0" w:color="auto"/>
        <w:right w:val="none" w:sz="0" w:space="0" w:color="auto"/>
      </w:divBdr>
    </w:div>
    <w:div w:id="19335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sdot.wa.gov/environment/technical/disciplines/air-quality-noise-energy/policies" TargetMode="External"/><Relationship Id="rId21" Type="http://schemas.openxmlformats.org/officeDocument/2006/relationships/image" Target="media/image2.png"/><Relationship Id="rId42" Type="http://schemas.openxmlformats.org/officeDocument/2006/relationships/hyperlink" Target="https://www.dot.state.al.us/dsweb/divPed/EnvironmentalCoordination/pdf/ALDOTNoisePolicy.pdf" TargetMode="External"/><Relationship Id="rId47" Type="http://schemas.openxmlformats.org/officeDocument/2006/relationships/hyperlink" Target="https://www.arkansashighways.com/environmental/ARDOT%20Noise%20Policy%202018.pdf" TargetMode="External"/><Relationship Id="rId63" Type="http://schemas.openxmlformats.org/officeDocument/2006/relationships/hyperlink" Target="http://www.idot.illinois.gov/Assets/uploads/files/Doing-Business/Manuals-Guides-&amp;-Handbooks/Highways/Design-and-Environment/Environment/Highway%20Traffic%20Noise%20Assessment%20Manual%202017.pdf" TargetMode="External"/><Relationship Id="rId68" Type="http://schemas.openxmlformats.org/officeDocument/2006/relationships/hyperlink" Target="https://www.ksdot.org/PDF_Files/KDOTHighwayTrafficNoiseProgram.pdf" TargetMode="External"/><Relationship Id="rId84" Type="http://schemas.openxmlformats.org/officeDocument/2006/relationships/hyperlink" Target="https://www.mdt.mt.gov/business/contracting/docs/MDT-Noise-Policy.pdf" TargetMode="External"/><Relationship Id="rId89" Type="http://schemas.openxmlformats.org/officeDocument/2006/relationships/hyperlink" Target="http://www.everettturnpikewidening.com/documents/NHDOT%20Noise%20Barrier%20Programs.pdf" TargetMode="External"/><Relationship Id="rId112" Type="http://schemas.openxmlformats.org/officeDocument/2006/relationships/hyperlink" Target="https://www.udot.utah.gov/connect/public/noise-walls/" TargetMode="External"/><Relationship Id="rId16" Type="http://schemas.openxmlformats.org/officeDocument/2006/relationships/hyperlink" Target="file:///T:\CEMO%20Engineering%20Support%20Contract\TWOs\TWO-35%20-%20SLU\04%20GUIDANCE%20DOCUMENT%20&amp;%20WORKSHEET\19%20QA%20Documents\SLU%20Guidance%20Document%20-%20SLUs_12.13.23.docx" TargetMode="External"/><Relationship Id="rId107" Type="http://schemas.openxmlformats.org/officeDocument/2006/relationships/hyperlink" Target="https://dot.sd.gov/media/documents/FinalNoiseAnalysisandAbatementGuidance071311.pdf" TargetMode="External"/><Relationship Id="rId11" Type="http://schemas.openxmlformats.org/officeDocument/2006/relationships/hyperlink" Target="file:///T:\CEMO%20Engineering%20Support%20Contract\TWOs\TWO-35%20-%20SLU\04%20GUIDANCE%20DOCUMENT%20&amp;%20WORKSHEET\19%20QA%20Documents\SLU%20Guidance%20Document%20-%20SLUs_12.13.23.docx" TargetMode="External"/><Relationship Id="rId24" Type="http://schemas.openxmlformats.org/officeDocument/2006/relationships/image" Target="media/image5.png"/><Relationship Id="rId32" Type="http://schemas.openxmlformats.org/officeDocument/2006/relationships/image" Target="media/image70.png"/><Relationship Id="rId37" Type="http://schemas.openxmlformats.org/officeDocument/2006/relationships/header" Target="header3.xml"/><Relationship Id="rId40" Type="http://schemas.openxmlformats.org/officeDocument/2006/relationships/hyperlink" Target="https://fdotwww.blob.core.windows.net/sitefinity/docs/default-source/environment/pubs/final-practitioners-handbook---december-2018-version.pdf?sfvrsn=95bb91d6_2" TargetMode="External"/><Relationship Id="rId45" Type="http://schemas.openxmlformats.org/officeDocument/2006/relationships/hyperlink" Target="https://azdot.gov/business/environmental-planning/noise" TargetMode="External"/><Relationship Id="rId53" Type="http://schemas.openxmlformats.org/officeDocument/2006/relationships/hyperlink" Target="https://portal.ct.gov/-/media/DOT/documents/dpolicy/WaterNoiseCompliance/GeneralInformation/May2017CTNoisePolicypdf.pdf" TargetMode="External"/><Relationship Id="rId58" Type="http://schemas.openxmlformats.org/officeDocument/2006/relationships/hyperlink" Target="http://www.dot.ga.gov/PartnerSmart/EnvironmentalProcedures/Noise/Noise%20-%20Assessing%20Impacts.pdf" TargetMode="External"/><Relationship Id="rId66" Type="http://schemas.openxmlformats.org/officeDocument/2006/relationships/hyperlink" Target="https://iowadot.gov/ole/Noise-Air-Vibration/Noise" TargetMode="External"/><Relationship Id="rId74" Type="http://schemas.openxmlformats.org/officeDocument/2006/relationships/hyperlink" Target="https://roads.maryland.gov/mdotsha/pages/index.aspx?PageId=828" TargetMode="External"/><Relationship Id="rId79" Type="http://schemas.openxmlformats.org/officeDocument/2006/relationships/hyperlink" Target="https://www.dot.state.mn.us/environment/noise/pdf/2017-noise-requirements.pdf" TargetMode="External"/><Relationship Id="rId87" Type="http://schemas.openxmlformats.org/officeDocument/2006/relationships/hyperlink" Target="https://www.nevadadot.com/doing-business/documents-and-publications" TargetMode="External"/><Relationship Id="rId102" Type="http://schemas.openxmlformats.org/officeDocument/2006/relationships/hyperlink" Target="https://www.oregon.gov/odot/GeoEnvironmental/Docs_Environmental/Noise-Manual1.pdf" TargetMode="External"/><Relationship Id="rId110" Type="http://schemas.openxmlformats.org/officeDocument/2006/relationships/hyperlink" Target="https://www.txdot.gov/inside-txdot/division/environmental/compliance-toolkits/traffic-noise.html" TargetMode="External"/><Relationship Id="rId115" Type="http://schemas.openxmlformats.org/officeDocument/2006/relationships/hyperlink" Target="http://www.virginiadot.org/projects/pr-noise-walls-about.asp" TargetMode="External"/><Relationship Id="rId123"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apps.itd.idaho.gov/Apps/env/manual/1300.pdf" TargetMode="External"/><Relationship Id="rId82" Type="http://schemas.openxmlformats.org/officeDocument/2006/relationships/hyperlink" Target="https://epg.modot.org/index.php?title=127.13_Noise" TargetMode="External"/><Relationship Id="rId90" Type="http://schemas.openxmlformats.org/officeDocument/2006/relationships/hyperlink" Target="https://www.nj.gov/transportation/eng/documents/env/pdf/TrafficNoisePolicy.pdf" TargetMode="External"/><Relationship Id="rId95" Type="http://schemas.openxmlformats.org/officeDocument/2006/relationships/hyperlink" Target="https://www.dot.nd.gov/divisions/environmental/noise.htm" TargetMode="External"/><Relationship Id="rId19" Type="http://schemas.openxmlformats.org/officeDocument/2006/relationships/footer" Target="footer2.xml"/><Relationship Id="rId14" Type="http://schemas.openxmlformats.org/officeDocument/2006/relationships/hyperlink" Target="file:///T:\CEMO%20Engineering%20Support%20Contract\TWOs\TWO-35%20-%20SLU\04%20GUIDANCE%20DOCUMENT%20&amp;%20WORKSHEET\19%20QA%20Documents\SLU%20Guidance%20Document%20-%20SLUs_12.13.23.docx" TargetMode="External"/><Relationship Id="rId22" Type="http://schemas.openxmlformats.org/officeDocument/2006/relationships/image" Target="media/image3.jpeg"/><Relationship Id="rId35" Type="http://schemas.openxmlformats.org/officeDocument/2006/relationships/image" Target="media/image9.jpeg"/><Relationship Id="rId43" Type="http://schemas.openxmlformats.org/officeDocument/2006/relationships/hyperlink" Target="http://dot.alaska.gov/stwddes/desenviron/resources/noise.shtml" TargetMode="External"/><Relationship Id="rId48" Type="http://schemas.openxmlformats.org/officeDocument/2006/relationships/hyperlink" Target="https://dot.ca.gov/programs/environmental-analysis/noise-vibration" TargetMode="External"/><Relationship Id="rId56" Type="http://schemas.openxmlformats.org/officeDocument/2006/relationships/hyperlink" Target="https://www.fdot.gov/docs/default-source/environment/pubs/pdeman/current/Pt2Ch18_061417-current.pdf" TargetMode="External"/><Relationship Id="rId64" Type="http://schemas.openxmlformats.org/officeDocument/2006/relationships/hyperlink" Target="https://www.in.gov/indot/2523.htm" TargetMode="External"/><Relationship Id="rId69" Type="http://schemas.openxmlformats.org/officeDocument/2006/relationships/hyperlink" Target="https://transportation.ky.gov/EnvironmentalAnalysis/Pages/Noise.aspx" TargetMode="External"/><Relationship Id="rId77" Type="http://schemas.openxmlformats.org/officeDocument/2006/relationships/hyperlink" Target="https://www.michigan.gov/documents/mdot/MDOT_HighwayNoiseAnalysis_and_AbatementHandbook_358156_7.pdf" TargetMode="External"/><Relationship Id="rId100" Type="http://schemas.openxmlformats.org/officeDocument/2006/relationships/hyperlink" Target="https://www.oregon.gov/ODOT/GeoEnvironmental/Pages/Environmental.aspx" TargetMode="External"/><Relationship Id="rId105" Type="http://schemas.openxmlformats.org/officeDocument/2006/relationships/hyperlink" Target="https://www.scdot.org/business/pdf/EnvToolShed/TrafficNoise/SCDOT_Traffic_Noise_Policy_Rev_10Oct2019.pdf" TargetMode="External"/><Relationship Id="rId113" Type="http://schemas.openxmlformats.org/officeDocument/2006/relationships/hyperlink" Target="https://vtrans.vermont.gov/environmental-manual/permitting/other/noise" TargetMode="External"/><Relationship Id="rId118" Type="http://schemas.openxmlformats.org/officeDocument/2006/relationships/hyperlink" Target="https://wsdot.wa.gov/sites/default/files/2020/03/10/ENV-ANE-NoisePolicy2020.pdf" TargetMode="External"/><Relationship Id="rId8" Type="http://schemas.openxmlformats.org/officeDocument/2006/relationships/image" Target="media/image1.jpg"/><Relationship Id="rId51" Type="http://schemas.openxmlformats.org/officeDocument/2006/relationships/hyperlink" Target="https://www.codot.gov/programs/environmental/noise/assets/cdot-naag-9-21-20.pdf" TargetMode="External"/><Relationship Id="rId72" Type="http://schemas.openxmlformats.org/officeDocument/2006/relationships/hyperlink" Target="http://wwwsp.dotd.la.gov/Inside_LaDOTD/Divisions/Engineering/Environmental/Noise%20Policy/LDOTD%20Noise%20Policy%204_26_2011.pdf" TargetMode="External"/><Relationship Id="rId80" Type="http://schemas.openxmlformats.org/officeDocument/2006/relationships/hyperlink" Target="https://mdot.ms.gov/documents/Environmental/Projects/Port%20Bienville%20Railroad%20Environmental%20Impact%20Statement/05%20Appendix%20D%20-%20Noise-Vibration%20Report.pdf" TargetMode="External"/><Relationship Id="rId85" Type="http://schemas.openxmlformats.org/officeDocument/2006/relationships/hyperlink" Target="https://dot.nebraska.gov/projects/environment/noise-air/" TargetMode="External"/><Relationship Id="rId93" Type="http://schemas.openxmlformats.org/officeDocument/2006/relationships/hyperlink" Target="https://www.ncdot.gov/initiatives-policies/environmental/reducing-noise-pollution/Pages/regulations-policies.aspx" TargetMode="External"/><Relationship Id="rId98" Type="http://schemas.openxmlformats.org/officeDocument/2006/relationships/hyperlink" Target="http://www.dot.state.oh.us/Divisions/Planning/Environment/manuals_guidance/Documents/Noise/Noise%20Manual%202015/Noise%20Manual%202015.pdf" TargetMode="External"/><Relationship Id="rId121" Type="http://schemas.openxmlformats.org/officeDocument/2006/relationships/hyperlink" Target="https://wisconsindot.gov/rdwy/fdm/fd-23-35.pdf" TargetMode="External"/><Relationship Id="rId3" Type="http://schemas.openxmlformats.org/officeDocument/2006/relationships/styles" Target="styles.xml"/><Relationship Id="rId12" Type="http://schemas.openxmlformats.org/officeDocument/2006/relationships/hyperlink" Target="file:///T:\CEMO%20Engineering%20Support%20Contract\TWOs\TWO-35%20-%20SLU\04%20GUIDANCE%20DOCUMENT%20&amp;%20WORKSHEET\19%20QA%20Documents\SLU%20Guidance%20Document%20-%20SLUs_12.13.23.docx" TargetMode="External"/><Relationship Id="rId17" Type="http://schemas.openxmlformats.org/officeDocument/2006/relationships/hyperlink" Target="file:///T:\CEMO%20Engineering%20Support%20Contract\TWOs\TWO-35%20-%20SLU\04%20GUIDANCE%20DOCUMENT%20&amp;%20WORKSHEET\19%20QA%20Documents\SLU%20Guidance%20Document%20-%20SLUs_12.13.23.docx" TargetMode="External"/><Relationship Id="rId25" Type="http://schemas.openxmlformats.org/officeDocument/2006/relationships/image" Target="media/image6.svg"/><Relationship Id="rId33" Type="http://schemas.openxmlformats.org/officeDocument/2006/relationships/image" Target="media/image7.png"/><Relationship Id="rId38" Type="http://schemas.openxmlformats.org/officeDocument/2006/relationships/image" Target="media/image10.emf"/><Relationship Id="rId46" Type="http://schemas.openxmlformats.org/officeDocument/2006/relationships/hyperlink" Target="https://azdot.gov/sites/default/files/2019/06/noise-abatement-requirements-may2017.pdf" TargetMode="External"/><Relationship Id="rId59" Type="http://schemas.openxmlformats.org/officeDocument/2006/relationships/hyperlink" Target="http://www.dot.ga.gov/PartnerSmart/EnvironmentalProcedures/Noise/Noise%20-%20Noise%20Wall%20Public%20Outreach.pdf" TargetMode="External"/><Relationship Id="rId67" Type="http://schemas.openxmlformats.org/officeDocument/2006/relationships/hyperlink" Target="https://iowadot.gov/ole/manual/Iowa_DOT_OLE_Manual_090821.pdf" TargetMode="External"/><Relationship Id="rId103" Type="http://schemas.openxmlformats.org/officeDocument/2006/relationships/hyperlink" Target="https://www.penndot.gov/ProjectAndPrograms/RoadDesignEnvironment/Environment/environmental-policy/Pages/Noise.aspx" TargetMode="External"/><Relationship Id="rId108" Type="http://schemas.openxmlformats.org/officeDocument/2006/relationships/hyperlink" Target="https://www.tn.gov/tdot/environmental-home/environmental-technical-studies-office/transportation-environmental-air-noise.html" TargetMode="External"/><Relationship Id="rId116" Type="http://schemas.openxmlformats.org/officeDocument/2006/relationships/hyperlink" Target="http://www.virginiadot.org/projects/resources/noisewalls/Highway_Traffic_Noise_Impact_Analysis_Guidance_Manual_v8.pdf" TargetMode="External"/><Relationship Id="rId124"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s://www.dot.state.al.us/dsweb/divPed/EnvironmentalCoordination/SpecialProgramsProjects.html" TargetMode="External"/><Relationship Id="rId54" Type="http://schemas.openxmlformats.org/officeDocument/2006/relationships/hyperlink" Target="https://deldot.gov/Programs/highway_noise/index.shtml" TargetMode="External"/><Relationship Id="rId62" Type="http://schemas.openxmlformats.org/officeDocument/2006/relationships/hyperlink" Target="http://www.idot.illinois.gov/transportation-system/environment/index" TargetMode="External"/><Relationship Id="rId70" Type="http://schemas.openxmlformats.org/officeDocument/2006/relationships/hyperlink" Target="https://transportation.ky.gov/EnvironmentalAnalysis/Environmental%20Resources/2020%20KYTC%20Noise%20Analysis%20and%20Abatement%20Policy.pdf" TargetMode="External"/><Relationship Id="rId75" Type="http://schemas.openxmlformats.org/officeDocument/2006/relationships/hyperlink" Target="https://roads.maryland.gov/OHD2/SHA_Noise_Policy.pdf" TargetMode="External"/><Relationship Id="rId83" Type="http://schemas.openxmlformats.org/officeDocument/2006/relationships/hyperlink" Target="https://www.mdt.mt.gov/business/contracting/environmental/air_noise.shtml" TargetMode="External"/><Relationship Id="rId88" Type="http://schemas.openxmlformats.org/officeDocument/2006/relationships/hyperlink" Target="https://www.nevadadot.com/Home/ShowDocument?id=14255" TargetMode="External"/><Relationship Id="rId91" Type="http://schemas.openxmlformats.org/officeDocument/2006/relationships/hyperlink" Target="https://dot.state.nm.us/content/dam/nmdot/Plans_Specs_Estimates/Design_Directives/2011/IDD-2011-02.pdf" TargetMode="External"/><Relationship Id="rId96" Type="http://schemas.openxmlformats.org/officeDocument/2006/relationships/hyperlink" Target="https://www.dot.nd.gov/manuals/design/designmanual/wordfiles_design/NDDOT%20Noise%20Policy%20and%20Guidance%20(2011).pdf" TargetMode="External"/><Relationship Id="rId111" Type="http://schemas.openxmlformats.org/officeDocument/2006/relationships/hyperlink" Target="https://ftp.txdot.gov/pub/txdot-info/env/toolkit/730-05-gui.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T:\CEMO%20Engineering%20Support%20Contract\TWOs\TWO-35%20-%20SLU\04%20GUIDANCE%20DOCUMENT%20&amp;%20WORKSHEET\19%20QA%20Documents\SLU%20Guidance%20Document%20-%20SLUs_12.13.23.docx" TargetMode="External"/><Relationship Id="rId23" Type="http://schemas.openxmlformats.org/officeDocument/2006/relationships/image" Target="media/image4.png"/><Relationship Id="rId36" Type="http://schemas.openxmlformats.org/officeDocument/2006/relationships/header" Target="header2.xml"/><Relationship Id="rId49" Type="http://schemas.openxmlformats.org/officeDocument/2006/relationships/hyperlink" Target="https://dot.ca.gov/-/media/dot-media/programs/environmental-analysis/documents/env/traffic-noise-protocol-april-2020-a11y.pdf" TargetMode="External"/><Relationship Id="rId57" Type="http://schemas.openxmlformats.org/officeDocument/2006/relationships/hyperlink" Target="https://www.dot.ga.gov/PS/EnvironmentalProcedures/AirandNoise" TargetMode="External"/><Relationship Id="rId106" Type="http://schemas.openxmlformats.org/officeDocument/2006/relationships/hyperlink" Target="https://dot.sd.gov/media/documents/EnvironmentalProceduresManual.pdf" TargetMode="External"/><Relationship Id="rId114" Type="http://schemas.openxmlformats.org/officeDocument/2006/relationships/hyperlink" Target="https://vtrans.vermont.gov/sites/aot/files/enviromanual/documents/Noise%20Policy%202011%20Approved.pdf" TargetMode="External"/><Relationship Id="rId119" Type="http://schemas.openxmlformats.org/officeDocument/2006/relationships/hyperlink" Target="https://transportation.wv.gov/highways/engineering/DD/2014%20DD%20Manual%20MASTER.pdf" TargetMode="External"/><Relationship Id="rId10" Type="http://schemas.openxmlformats.org/officeDocument/2006/relationships/hyperlink" Target="file:///T:\CEMO%20Engineering%20Support%20Contract\TWOs\TWO-35%20-%20SLU\04%20GUIDANCE%20DOCUMENT%20&amp;%20WORKSHEET\19%20QA%20Documents\SLU%20Guidance%20Document%20-%20SLUs_12.13.23.docx" TargetMode="External"/><Relationship Id="rId44" Type="http://schemas.openxmlformats.org/officeDocument/2006/relationships/hyperlink" Target="http://dot.alaska.gov/stwddes/desenviron/assets/pdf/resources/aknoisepolicy_18.pdf" TargetMode="External"/><Relationship Id="rId52" Type="http://schemas.openxmlformats.org/officeDocument/2006/relationships/hyperlink" Target="https://portal.ct.gov/DOT/PP_Envir/Water_Natural_Resources/WaterNoiseCompliance" TargetMode="External"/><Relationship Id="rId60" Type="http://schemas.openxmlformats.org/officeDocument/2006/relationships/hyperlink" Target="https://hidot.hawaii.gov/highways/files/2016/06/hwy_l-2016-Noise-Policy-and-Approval-Letter.pdf" TargetMode="External"/><Relationship Id="rId65" Type="http://schemas.openxmlformats.org/officeDocument/2006/relationships/hyperlink" Target="https://www.in.gov/indot/files/2017%20INDOT%20Noise%20Policy.pdf" TargetMode="External"/><Relationship Id="rId73" Type="http://schemas.openxmlformats.org/officeDocument/2006/relationships/hyperlink" Target="https://www.maine.gov/mdot/publications/docs/reports/TrafficNoisePolicy.pdf" TargetMode="External"/><Relationship Id="rId78" Type="http://schemas.openxmlformats.org/officeDocument/2006/relationships/hyperlink" Target="https://www.dot.state.mn.us/environment/noise/index.html" TargetMode="External"/><Relationship Id="rId81" Type="http://schemas.openxmlformats.org/officeDocument/2006/relationships/hyperlink" Target="https://www.modot.org/noise-assessment" TargetMode="External"/><Relationship Id="rId86" Type="http://schemas.openxmlformats.org/officeDocument/2006/relationships/hyperlink" Target="https://dot.nebraska.gov/media/12080/ndot_noise_manual.pdf" TargetMode="External"/><Relationship Id="rId94" Type="http://schemas.openxmlformats.org/officeDocument/2006/relationships/hyperlink" Target="https://connect.ncdot.gov/resources/Environmental/PDEA%20Procedures%20Manual%20Documents/2016%20NCDOT%20Traffic%20Noise%20Manual.pdf" TargetMode="External"/><Relationship Id="rId99" Type="http://schemas.openxmlformats.org/officeDocument/2006/relationships/hyperlink" Target="https://www.odot.org/env-programs/pdfs/CE%20Scope%20Package%20for%20Local%20Government%20Projects%20Rev.%2012-2-13.pdf" TargetMode="External"/><Relationship Id="rId101" Type="http://schemas.openxmlformats.org/officeDocument/2006/relationships/hyperlink" Target="https://www.oregon.gov/odot/GeoEnvironmental/Pages/Acoustics.aspx" TargetMode="External"/><Relationship Id="rId122" Type="http://schemas.openxmlformats.org/officeDocument/2006/relationships/hyperlink" Target="http://www.dot.state.wy.us/files/live/sites/wydot/files/shared/Environmental_Services/Documents/2011%20Noise%20Analysis%20and%20Abatement%20Policy.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T:\CEMO%20Engineering%20Support%20Contract\TWOs\TWO-35%20-%20SLU\04%20GUIDANCE%20DOCUMENT%20&amp;%20WORKSHEET\19%20QA%20Documents\SLU%20Guidance%20Document%20-%20SLUs_12.13.23.docx" TargetMode="External"/><Relationship Id="rId18" Type="http://schemas.openxmlformats.org/officeDocument/2006/relationships/header" Target="header1.xml"/><Relationship Id="rId39" Type="http://schemas.openxmlformats.org/officeDocument/2006/relationships/image" Target="media/image11.emf"/><Relationship Id="rId109" Type="http://schemas.openxmlformats.org/officeDocument/2006/relationships/hyperlink" Target="https://www.tn.gov/content/dam/tn/tdot/documents/Signed_and_Approved_TDOT_Policy_on_Highway_Traffic_Noise_Abatement_July_13_2011.pdf" TargetMode="External"/><Relationship Id="rId34" Type="http://schemas.openxmlformats.org/officeDocument/2006/relationships/image" Target="media/image8.svg"/><Relationship Id="rId50" Type="http://schemas.openxmlformats.org/officeDocument/2006/relationships/hyperlink" Target="https://www.codot.gov/programs/environmental/noise" TargetMode="External"/><Relationship Id="rId55" Type="http://schemas.openxmlformats.org/officeDocument/2006/relationships/hyperlink" Target="https://deldot.gov/Publications/manuals/policies/pdfs/d03_transportation_noise.pdf?cache=1604938461964" TargetMode="External"/><Relationship Id="rId76" Type="http://schemas.openxmlformats.org/officeDocument/2006/relationships/hyperlink" Target="https://www.mass.gov/massdot-highway-noise-abatement" TargetMode="External"/><Relationship Id="rId97" Type="http://schemas.openxmlformats.org/officeDocument/2006/relationships/hyperlink" Target="http://www.dot.state.oh.us/Divisions/Planning/Environment/NEPA_policy_issues/NOISE/Lists/Noise%20FAQs/default.aspx" TargetMode="External"/><Relationship Id="rId104" Type="http://schemas.openxmlformats.org/officeDocument/2006/relationships/hyperlink" Target="https://www.dot.state.pa.us/public/pubsforms/Publications/PUB%2024.pdf" TargetMode="External"/><Relationship Id="rId120" Type="http://schemas.openxmlformats.org/officeDocument/2006/relationships/hyperlink" Target="https://wisconsindot.gov/Pages/doing-bus/eng-consultants/cnslt-rsrces/environment/sound-quality.aspx"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p.dotd.la.gov/Inside_LaDOTD/Divisions/Engineering/Environmental/Noise%20Policy/Forms/AllItems.aspx" TargetMode="External"/><Relationship Id="rId92" Type="http://schemas.openxmlformats.org/officeDocument/2006/relationships/hyperlink" Target="https://www.dot.ny.gov/divisions/engineering/environmental-analysis/manuals-and-guidance/epm/repository/4_4_18Noise.pdf" TargetMode="Externa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quickfacts/fact/table/FL/HSD31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28BD-83EC-403D-B18D-D567CB5B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6062</TotalTime>
  <Pages>44</Pages>
  <Words>13887</Words>
  <Characters>79160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Schoonard, Cristina</dc:creator>
  <cp:keywords/>
  <dc:description/>
  <cp:lastModifiedBy>Schoonard, Cristina</cp:lastModifiedBy>
  <cp:revision>122</cp:revision>
  <cp:lastPrinted>2022-11-01T18:59:00Z</cp:lastPrinted>
  <dcterms:created xsi:type="dcterms:W3CDTF">2022-09-29T19:23:00Z</dcterms:created>
  <dcterms:modified xsi:type="dcterms:W3CDTF">2023-12-14T22:31:00Z</dcterms:modified>
</cp:coreProperties>
</file>