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772C8D" w14:textId="77777777" w:rsidR="00570B1F" w:rsidRPr="00570B1F" w:rsidRDefault="00570B1F" w:rsidP="00CB76C4">
      <w:pPr>
        <w:pStyle w:val="PMG-Sub1"/>
        <w:spacing w:before="0"/>
      </w:pPr>
      <w:bookmarkStart w:id="0" w:name="_Toc311707813"/>
      <w:bookmarkStart w:id="1" w:name="_Toc444004692"/>
      <w:bookmarkStart w:id="2" w:name="_Toc444068214"/>
      <w:bookmarkStart w:id="3" w:name="_Toc311726187"/>
      <w:r w:rsidRPr="00570B1F">
        <w:t>Professional Services</w:t>
      </w:r>
      <w:bookmarkEnd w:id="0"/>
      <w:bookmarkEnd w:id="1"/>
    </w:p>
    <w:p w14:paraId="29A59BFE" w14:textId="71404C91" w:rsidR="0019627A" w:rsidRDefault="00570B1F" w:rsidP="00CB76C4">
      <w:pPr>
        <w:pStyle w:val="PMG-Body"/>
      </w:pPr>
      <w:r w:rsidRPr="004053B6">
        <w:t xml:space="preserve">Florida law requires state agencies to acquire certain professional services by competitive </w:t>
      </w:r>
      <w:r w:rsidR="00167AF5">
        <w:t>selection</w:t>
      </w:r>
      <w:r w:rsidRPr="004053B6">
        <w:t xml:space="preserve">.  </w:t>
      </w:r>
      <w:r w:rsidR="0003565A">
        <w:t>The selection is</w:t>
      </w:r>
      <w:r w:rsidRPr="004053B6">
        <w:t xml:space="preserve"> based on qualifications</w:t>
      </w:r>
      <w:r w:rsidR="0003565A">
        <w:t xml:space="preserve"> and</w:t>
      </w:r>
      <w:r w:rsidRPr="004053B6">
        <w:t xml:space="preserve"> followed by contract negotiations to establish a fee for the desired services. </w:t>
      </w:r>
      <w:r w:rsidR="0003565A">
        <w:t xml:space="preserve">Here are some important </w:t>
      </w:r>
      <w:r w:rsidR="00916F33">
        <w:t xml:space="preserve">rules and </w:t>
      </w:r>
      <w:r w:rsidR="0003565A">
        <w:t>procedures</w:t>
      </w:r>
      <w:r w:rsidR="0019627A">
        <w:t>:</w:t>
      </w:r>
    </w:p>
    <w:p w14:paraId="514FD10C" w14:textId="61341714" w:rsidR="0019627A" w:rsidRDefault="0019627A" w:rsidP="00751B7C">
      <w:pPr>
        <w:pStyle w:val="PMG-Body"/>
        <w:numPr>
          <w:ilvl w:val="0"/>
          <w:numId w:val="38"/>
        </w:numPr>
        <w:tabs>
          <w:tab w:val="left" w:pos="360"/>
        </w:tabs>
        <w:spacing w:before="120" w:after="120"/>
        <w:jc w:val="left"/>
      </w:pPr>
      <w:hyperlink r:id="rId8" w:history="1">
        <w:r w:rsidRPr="00D46671">
          <w:rPr>
            <w:rStyle w:val="Hyperlink"/>
            <w:rFonts w:cs="Arial"/>
            <w:b/>
            <w:i/>
          </w:rPr>
          <w:t>Procedure No. 375-030-002</w:t>
        </w:r>
        <w:r w:rsidRPr="00D46671">
          <w:rPr>
            <w:rStyle w:val="Hyperlink"/>
            <w:rFonts w:ascii="Myriad Roman" w:hAnsi="Myriad Roman" w:cs="Arial"/>
          </w:rPr>
          <w:t>,</w:t>
        </w:r>
      </w:hyperlink>
      <w:r w:rsidRPr="00EB66F0">
        <w:rPr>
          <w:rStyle w:val="bolditalic"/>
          <w:rFonts w:ascii="Arial" w:hAnsi="Arial"/>
          <w:b w:val="0"/>
          <w:i w:val="0"/>
        </w:rPr>
        <w:t xml:space="preserve"> </w:t>
      </w:r>
      <w:r w:rsidRPr="00EB66F0">
        <w:rPr>
          <w:rStyle w:val="bolditalic"/>
          <w:rFonts w:ascii="Arial" w:hAnsi="Arial" w:cs="Arial"/>
        </w:rPr>
        <w:t>Acquisition of Professional Services</w:t>
      </w:r>
    </w:p>
    <w:p w14:paraId="6AA169D9" w14:textId="1D0AA4C2" w:rsidR="00BE1640" w:rsidRPr="00F442E4" w:rsidRDefault="003E4420" w:rsidP="00751B7C">
      <w:pPr>
        <w:pStyle w:val="PMG-Body"/>
        <w:numPr>
          <w:ilvl w:val="0"/>
          <w:numId w:val="38"/>
        </w:numPr>
        <w:tabs>
          <w:tab w:val="left" w:pos="360"/>
        </w:tabs>
        <w:spacing w:before="120" w:after="120"/>
        <w:jc w:val="left"/>
      </w:pPr>
      <w:hyperlink r:id="rId9" w:history="1">
        <w:r w:rsidRPr="003E4420">
          <w:rPr>
            <w:rStyle w:val="Hyperlink"/>
            <w:b/>
            <w:bCs/>
            <w:i/>
            <w:iCs/>
          </w:rPr>
          <w:t>Procedure N</w:t>
        </w:r>
        <w:r>
          <w:rPr>
            <w:rStyle w:val="Hyperlink"/>
            <w:b/>
            <w:bCs/>
            <w:i/>
            <w:iCs/>
          </w:rPr>
          <w:t>o</w:t>
        </w:r>
        <w:r w:rsidRPr="003E4420">
          <w:rPr>
            <w:rStyle w:val="Hyperlink"/>
            <w:b/>
            <w:bCs/>
            <w:i/>
            <w:iCs/>
          </w:rPr>
          <w:t>. 375-030-003</w:t>
        </w:r>
      </w:hyperlink>
      <w:r w:rsidRPr="00751B7C">
        <w:t>,</w:t>
      </w:r>
      <w:r>
        <w:rPr>
          <w:b/>
          <w:bCs/>
          <w:i/>
          <w:iCs/>
        </w:rPr>
        <w:t xml:space="preserve"> </w:t>
      </w:r>
      <w:r w:rsidR="00BE1640" w:rsidRPr="00751B7C">
        <w:rPr>
          <w:b/>
          <w:bCs/>
          <w:i/>
          <w:iCs/>
        </w:rPr>
        <w:t>Professional Services Procurement Manual</w:t>
      </w:r>
    </w:p>
    <w:bookmarkStart w:id="4" w:name="_Hlk67584842"/>
    <w:p w14:paraId="41D9B1AD" w14:textId="784717C2" w:rsidR="00D41CF3" w:rsidRDefault="003951F0" w:rsidP="00751B7C">
      <w:pPr>
        <w:pStyle w:val="PMG-Body"/>
        <w:numPr>
          <w:ilvl w:val="0"/>
          <w:numId w:val="38"/>
        </w:numPr>
        <w:tabs>
          <w:tab w:val="left" w:pos="360"/>
        </w:tabs>
        <w:spacing w:before="120" w:after="120"/>
        <w:jc w:val="left"/>
      </w:pPr>
      <w:r>
        <w:rPr>
          <w:rFonts w:cs="Arial"/>
          <w:b/>
          <w:i/>
        </w:rPr>
        <w:fldChar w:fldCharType="begin"/>
      </w:r>
      <w:r>
        <w:rPr>
          <w:rFonts w:cs="Arial"/>
          <w:b/>
          <w:i/>
        </w:rPr>
        <w:instrText>HYPERLINK "http://www.fdot.gov/procurement/pdf/Rule%2014-75.pdf"</w:instrText>
      </w:r>
      <w:r>
        <w:rPr>
          <w:rFonts w:cs="Arial"/>
          <w:b/>
          <w:i/>
        </w:rPr>
      </w:r>
      <w:r>
        <w:rPr>
          <w:rFonts w:cs="Arial"/>
          <w:b/>
          <w:i/>
        </w:rPr>
        <w:fldChar w:fldCharType="separate"/>
      </w:r>
      <w:bookmarkEnd w:id="4"/>
      <w:r>
        <w:rPr>
          <w:rStyle w:val="Hyperlink"/>
          <w:rFonts w:cs="Arial"/>
          <w:b/>
          <w:i/>
        </w:rPr>
        <w:t>Rule Chapter 14-75, Florida Administrative Code (F.A.C.)</w:t>
      </w:r>
      <w:r>
        <w:rPr>
          <w:rFonts w:cs="Arial"/>
          <w:b/>
          <w:i/>
        </w:rPr>
        <w:fldChar w:fldCharType="end"/>
      </w:r>
      <w:r>
        <w:rPr>
          <w:rFonts w:cs="Arial"/>
          <w:b/>
          <w:i/>
        </w:rPr>
        <w:t xml:space="preserve">, </w:t>
      </w:r>
      <w:r w:rsidR="0019627A">
        <w:rPr>
          <w:b/>
          <w:bCs/>
          <w:i/>
          <w:iCs/>
        </w:rPr>
        <w:t>Qualifications, Selection and Performance Evaluation Require</w:t>
      </w:r>
      <w:r w:rsidR="00C47F80">
        <w:rPr>
          <w:b/>
          <w:bCs/>
          <w:i/>
          <w:iCs/>
        </w:rPr>
        <w:t>ment</w:t>
      </w:r>
      <w:r w:rsidR="0019627A">
        <w:rPr>
          <w:b/>
          <w:bCs/>
          <w:i/>
          <w:iCs/>
        </w:rPr>
        <w:t>s for Professional Consultants to Perform Work for DOT</w:t>
      </w:r>
    </w:p>
    <w:p w14:paraId="11DCE3C8" w14:textId="4FA6A4FC" w:rsidR="009012DA" w:rsidRDefault="00D41CF3" w:rsidP="00751B7C">
      <w:pPr>
        <w:pStyle w:val="PMG-Body"/>
        <w:numPr>
          <w:ilvl w:val="0"/>
          <w:numId w:val="38"/>
        </w:numPr>
        <w:tabs>
          <w:tab w:val="left" w:pos="360"/>
        </w:tabs>
        <w:spacing w:before="120" w:after="120"/>
        <w:jc w:val="left"/>
      </w:pPr>
      <w:hyperlink r:id="rId10" w:history="1">
        <w:r w:rsidRPr="00D46671">
          <w:rPr>
            <w:rStyle w:val="Hyperlink"/>
            <w:b/>
            <w:bCs/>
            <w:i/>
            <w:iCs/>
          </w:rPr>
          <w:t>Procedure No. 375-040-010,</w:t>
        </w:r>
        <w:r w:rsidR="0019627A" w:rsidRPr="00D46671">
          <w:rPr>
            <w:rStyle w:val="Hyperlink"/>
          </w:rPr>
          <w:t xml:space="preserve"> </w:t>
        </w:r>
      </w:hyperlink>
      <w:r w:rsidR="0019627A" w:rsidRPr="004053B6">
        <w:t xml:space="preserve"> </w:t>
      </w:r>
      <w:r w:rsidRPr="00C0402C">
        <w:rPr>
          <w:b/>
          <w:bCs/>
          <w:i/>
          <w:iCs/>
        </w:rPr>
        <w:t>Consultant Marketing Procedure</w:t>
      </w:r>
    </w:p>
    <w:p w14:paraId="57ECDF9D" w14:textId="4AC64292" w:rsidR="009A1303" w:rsidRPr="004053B6" w:rsidRDefault="00570B1F" w:rsidP="009A1303">
      <w:pPr>
        <w:pStyle w:val="PMG-Body"/>
      </w:pPr>
      <w:r w:rsidRPr="004053B6">
        <w:t xml:space="preserve">The </w:t>
      </w:r>
      <w:r w:rsidRPr="00EB66F0">
        <w:rPr>
          <w:rFonts w:cs="Arial"/>
          <w:b/>
          <w:i/>
        </w:rPr>
        <w:t>Consultants' Competitive Negotiation Act (CCNA)</w:t>
      </w:r>
      <w:r w:rsidRPr="00EB66F0">
        <w:t xml:space="preserve">, </w:t>
      </w:r>
      <w:hyperlink r:id="rId11" w:history="1">
        <w:r w:rsidRPr="00EB66F0">
          <w:rPr>
            <w:rStyle w:val="Hyperlink"/>
            <w:b/>
            <w:bCs/>
            <w:i/>
            <w:iCs/>
          </w:rPr>
          <w:t>Section 287.055</w:t>
        </w:r>
      </w:hyperlink>
      <w:r w:rsidRPr="00EB66F0">
        <w:rPr>
          <w:b/>
          <w:bCs/>
          <w:i/>
          <w:iCs/>
        </w:rPr>
        <w:t>, Florida Statutes (F.S.)</w:t>
      </w:r>
      <w:r w:rsidRPr="00EB66F0">
        <w:t>,</w:t>
      </w:r>
      <w:r w:rsidRPr="004053B6">
        <w:t xml:space="preserve"> mandates the following services be acquired through the CCNA process</w:t>
      </w:r>
      <w:r w:rsidR="00CB76C4">
        <w:t xml:space="preserve">; </w:t>
      </w:r>
      <w:r w:rsidRPr="00570B1F">
        <w:t>Engineering</w:t>
      </w:r>
      <w:r w:rsidR="00CB76C4">
        <w:t xml:space="preserve">, </w:t>
      </w:r>
      <w:r w:rsidRPr="00570B1F">
        <w:t>Surveying and Mapping</w:t>
      </w:r>
      <w:r w:rsidR="00CB76C4">
        <w:t xml:space="preserve">, </w:t>
      </w:r>
      <w:r w:rsidRPr="00570B1F">
        <w:t>Architecture</w:t>
      </w:r>
      <w:r w:rsidR="00CB76C4">
        <w:t xml:space="preserve"> and </w:t>
      </w:r>
      <w:r w:rsidRPr="00570B1F">
        <w:t>Landscape Architecture</w:t>
      </w:r>
      <w:r w:rsidR="00CB76C4">
        <w:t>.</w:t>
      </w:r>
      <w:r w:rsidR="009012DA">
        <w:t xml:space="preserve">  R</w:t>
      </w:r>
      <w:r w:rsidR="009A1303">
        <w:t xml:space="preserve">ight of </w:t>
      </w:r>
      <w:r w:rsidR="00916F33">
        <w:t xml:space="preserve">Way </w:t>
      </w:r>
      <w:r w:rsidR="009A1303">
        <w:t xml:space="preserve">and </w:t>
      </w:r>
      <w:r w:rsidR="00916F33">
        <w:t>Transportation P</w:t>
      </w:r>
      <w:r w:rsidR="009A1303">
        <w:t>lanning services may also be acquired using the CCNA process</w:t>
      </w:r>
      <w:r w:rsidR="009012DA">
        <w:t xml:space="preserve">.  </w:t>
      </w:r>
      <w:r w:rsidR="005733E0" w:rsidRPr="00751B7C">
        <w:rPr>
          <w:rFonts w:cs="Arial"/>
          <w:szCs w:val="24"/>
        </w:rPr>
        <w:t xml:space="preserve">Persons and firms used whether prime consultant or subconsultant, can only perform the work for which they are prequalified with the Department, in accordance </w:t>
      </w:r>
      <w:hyperlink r:id="rId12" w:history="1">
        <w:r w:rsidR="005E19DA">
          <w:rPr>
            <w:rStyle w:val="Hyperlink"/>
            <w:b/>
            <w:bCs/>
            <w:i/>
            <w:iCs/>
          </w:rPr>
          <w:t>Rule</w:t>
        </w:r>
        <w:r w:rsidR="00937F8B">
          <w:rPr>
            <w:rStyle w:val="Hyperlink"/>
            <w:b/>
            <w:bCs/>
            <w:i/>
            <w:iCs/>
          </w:rPr>
          <w:t xml:space="preserve"> Chapter</w:t>
        </w:r>
        <w:r w:rsidR="005E19DA">
          <w:rPr>
            <w:rStyle w:val="Hyperlink"/>
            <w:b/>
            <w:bCs/>
            <w:i/>
            <w:iCs/>
          </w:rPr>
          <w:t xml:space="preserve"> 14-75</w:t>
        </w:r>
      </w:hyperlink>
      <w:r w:rsidR="005E19DA" w:rsidRPr="00C0402C">
        <w:rPr>
          <w:b/>
          <w:i/>
        </w:rPr>
        <w:t>, F.A</w:t>
      </w:r>
      <w:r w:rsidR="005E19DA" w:rsidRPr="005E19DA">
        <w:rPr>
          <w:b/>
          <w:i/>
        </w:rPr>
        <w:t>.C</w:t>
      </w:r>
      <w:r w:rsidR="005E19DA" w:rsidRPr="00751B7C">
        <w:rPr>
          <w:rFonts w:cs="Arial"/>
          <w:b/>
          <w:bCs/>
          <w:i/>
          <w:szCs w:val="24"/>
        </w:rPr>
        <w:t>.</w:t>
      </w:r>
    </w:p>
    <w:p w14:paraId="354B5F4E" w14:textId="4D0E5264" w:rsidR="009A1303" w:rsidRPr="00665249" w:rsidRDefault="000A0B9C" w:rsidP="009A1303">
      <w:pPr>
        <w:pStyle w:val="PMG-Body"/>
      </w:pPr>
      <w:r>
        <w:t>Per Florida Law,</w:t>
      </w:r>
      <w:r w:rsidRPr="004053B6">
        <w:t xml:space="preserve"> </w:t>
      </w:r>
      <w:r w:rsidR="009A1303">
        <w:t>FDOT</w:t>
      </w:r>
      <w:r w:rsidR="009A1303" w:rsidRPr="004053B6">
        <w:t xml:space="preserve"> </w:t>
      </w:r>
      <w:r w:rsidR="00A11585">
        <w:t>utilize</w:t>
      </w:r>
      <w:r w:rsidR="005E19DA">
        <w:t>s</w:t>
      </w:r>
      <w:r w:rsidR="00A11585">
        <w:t xml:space="preserve"> </w:t>
      </w:r>
      <w:r w:rsidR="009A1303" w:rsidRPr="004053B6">
        <w:t xml:space="preserve">this process for </w:t>
      </w:r>
      <w:r>
        <w:t xml:space="preserve">any project requiring a Professional Engineer, </w:t>
      </w:r>
      <w:r w:rsidR="00916F33">
        <w:t>R</w:t>
      </w:r>
      <w:r>
        <w:t xml:space="preserve">egistered Architect, </w:t>
      </w:r>
      <w:r w:rsidR="00175847">
        <w:t>or other licensed professionals.</w:t>
      </w:r>
      <w:r>
        <w:t xml:space="preserve">  FDOT uses this process for </w:t>
      </w:r>
      <w:r w:rsidR="009A1303">
        <w:t>P</w:t>
      </w:r>
      <w:r w:rsidR="009A1303" w:rsidRPr="004053B6">
        <w:t xml:space="preserve">lanning, Project Development and </w:t>
      </w:r>
      <w:r w:rsidR="009A1303">
        <w:t xml:space="preserve">Environment </w:t>
      </w:r>
      <w:r w:rsidR="009A1303" w:rsidRPr="004053B6">
        <w:t xml:space="preserve">(PD&amp;E), </w:t>
      </w:r>
      <w:r w:rsidR="009A1303">
        <w:t>D</w:t>
      </w:r>
      <w:r w:rsidR="009A1303" w:rsidRPr="004053B6">
        <w:t xml:space="preserve">esign, Construction Engineering and Inspection (CEI), and </w:t>
      </w:r>
      <w:r w:rsidR="009A1303">
        <w:t>G</w:t>
      </w:r>
      <w:r w:rsidR="009A1303" w:rsidRPr="004053B6">
        <w:t xml:space="preserve">eneral </w:t>
      </w:r>
      <w:r w:rsidR="009A1303">
        <w:t>E</w:t>
      </w:r>
      <w:r w:rsidR="009A1303" w:rsidRPr="004053B6">
        <w:t xml:space="preserve">ngineering </w:t>
      </w:r>
      <w:r w:rsidR="009A1303">
        <w:t>C</w:t>
      </w:r>
      <w:r w:rsidR="009A1303" w:rsidRPr="004053B6">
        <w:t>onsulting</w:t>
      </w:r>
      <w:r w:rsidR="009A1303">
        <w:t xml:space="preserve"> (GEC)</w:t>
      </w:r>
      <w:r w:rsidR="009A1303" w:rsidRPr="004053B6">
        <w:t xml:space="preserve"> contracts.</w:t>
      </w:r>
    </w:p>
    <w:p w14:paraId="3DD2169D" w14:textId="66F5B6EE" w:rsidR="00C0402C" w:rsidRDefault="00C0402C" w:rsidP="00C0402C">
      <w:pPr>
        <w:pStyle w:val="PMG-Sub1"/>
      </w:pPr>
      <w:bookmarkStart w:id="5" w:name="_Hlk34897195"/>
      <w:bookmarkStart w:id="6" w:name="_Toc311707814"/>
      <w:bookmarkStart w:id="7" w:name="_Toc444004693"/>
      <w:r w:rsidRPr="00C0402C">
        <w:t xml:space="preserve">Professional Services </w:t>
      </w:r>
      <w:bookmarkEnd w:id="5"/>
      <w:r w:rsidRPr="00C0402C">
        <w:t>Procurement Process</w:t>
      </w:r>
      <w:bookmarkEnd w:id="6"/>
      <w:bookmarkEnd w:id="7"/>
    </w:p>
    <w:p w14:paraId="27AA7C3B" w14:textId="406627F4" w:rsidR="00D41CCD" w:rsidRDefault="00C0402C" w:rsidP="00C0402C">
      <w:pPr>
        <w:pStyle w:val="PMG-Body"/>
      </w:pPr>
      <w:r>
        <w:t xml:space="preserve">Several individuals within FDOT are involved in the acquisition process for Professional Services contracts, including the </w:t>
      </w:r>
      <w:r w:rsidR="00934D5E">
        <w:t xml:space="preserve">District </w:t>
      </w:r>
      <w:r w:rsidR="00C47F80" w:rsidRPr="00C47F80">
        <w:t>Professional Services Unit (PSU)</w:t>
      </w:r>
      <w:r w:rsidR="00C47F80">
        <w:t xml:space="preserve"> </w:t>
      </w:r>
      <w:r w:rsidR="00934D5E">
        <w:t xml:space="preserve">and Central Office </w:t>
      </w:r>
      <w:r>
        <w:t>Procurement Office staff, the FDOT Project Manager</w:t>
      </w:r>
      <w:r w:rsidR="00D41CCD">
        <w:t xml:space="preserve"> (PM)</w:t>
      </w:r>
      <w:r>
        <w:t>, the Technical Review Committee (TRC) members and the Selection Committee members. The roles of each are described within this PM Topic.</w:t>
      </w:r>
      <w:r w:rsidR="00D41CCD">
        <w:t xml:space="preserve"> </w:t>
      </w:r>
      <w:r w:rsidRPr="004053B6">
        <w:t xml:space="preserve">The critical </w:t>
      </w:r>
      <w:r>
        <w:t>stages</w:t>
      </w:r>
      <w:r w:rsidRPr="004053B6">
        <w:t xml:space="preserve"> in the </w:t>
      </w:r>
      <w:r>
        <w:t xml:space="preserve">acquisition </w:t>
      </w:r>
      <w:r w:rsidRPr="004053B6">
        <w:t>process are</w:t>
      </w:r>
      <w:r w:rsidR="00D41CCD">
        <w:t xml:space="preserve">: </w:t>
      </w:r>
    </w:p>
    <w:p w14:paraId="366CE79C" w14:textId="2A179914" w:rsidR="00D41CCD" w:rsidRDefault="00C47F80" w:rsidP="00751B7C">
      <w:pPr>
        <w:pStyle w:val="PMG-Body"/>
        <w:numPr>
          <w:ilvl w:val="0"/>
          <w:numId w:val="41"/>
        </w:numPr>
      </w:pPr>
      <w:r>
        <w:t>A</w:t>
      </w:r>
      <w:r w:rsidR="00C0402C" w:rsidRPr="004053B6">
        <w:t>dvertisement</w:t>
      </w:r>
    </w:p>
    <w:p w14:paraId="49513A09" w14:textId="66585B25" w:rsidR="00D41CCD" w:rsidRDefault="00C47F80" w:rsidP="00751B7C">
      <w:pPr>
        <w:pStyle w:val="PMG-Body"/>
        <w:numPr>
          <w:ilvl w:val="0"/>
          <w:numId w:val="41"/>
        </w:numPr>
      </w:pPr>
      <w:r>
        <w:t>L</w:t>
      </w:r>
      <w:r w:rsidR="00C0402C" w:rsidRPr="004053B6">
        <w:t>onglisting</w:t>
      </w:r>
    </w:p>
    <w:p w14:paraId="18D1B44D" w14:textId="66AD9433" w:rsidR="00D41CCD" w:rsidRDefault="00C47F80" w:rsidP="00751B7C">
      <w:pPr>
        <w:pStyle w:val="PMG-Body"/>
        <w:numPr>
          <w:ilvl w:val="0"/>
          <w:numId w:val="41"/>
        </w:numPr>
      </w:pPr>
      <w:r>
        <w:t>S</w:t>
      </w:r>
      <w:r w:rsidR="00C0402C" w:rsidRPr="004053B6">
        <w:t>hortlisting</w:t>
      </w:r>
    </w:p>
    <w:p w14:paraId="4CFA0F29" w14:textId="2C1B48BD" w:rsidR="00D41CCD" w:rsidRDefault="00C47F80" w:rsidP="00751B7C">
      <w:pPr>
        <w:pStyle w:val="PMG-Body"/>
        <w:numPr>
          <w:ilvl w:val="0"/>
          <w:numId w:val="41"/>
        </w:numPr>
      </w:pPr>
      <w:r>
        <w:t>F</w:t>
      </w:r>
      <w:r w:rsidR="00C0402C" w:rsidRPr="004053B6">
        <w:t xml:space="preserve">inal </w:t>
      </w:r>
      <w:r w:rsidR="00C0402C">
        <w:t>selection</w:t>
      </w:r>
    </w:p>
    <w:p w14:paraId="3B97B8A2" w14:textId="2DC236D4" w:rsidR="00D41CCD" w:rsidRDefault="00C47F80" w:rsidP="00751B7C">
      <w:pPr>
        <w:pStyle w:val="PMG-Body"/>
        <w:numPr>
          <w:ilvl w:val="0"/>
          <w:numId w:val="41"/>
        </w:numPr>
      </w:pPr>
      <w:r>
        <w:t>C</w:t>
      </w:r>
      <w:r w:rsidR="00C0402C">
        <w:t>ontract negotiation</w:t>
      </w:r>
    </w:p>
    <w:p w14:paraId="0D92648A" w14:textId="0EBE3763" w:rsidR="00D41CCD" w:rsidRDefault="00C47F80" w:rsidP="00751B7C">
      <w:pPr>
        <w:pStyle w:val="PMG-Body"/>
        <w:numPr>
          <w:ilvl w:val="0"/>
          <w:numId w:val="41"/>
        </w:numPr>
      </w:pPr>
      <w:r>
        <w:t>C</w:t>
      </w:r>
      <w:r w:rsidR="00C0402C" w:rsidRPr="004053B6">
        <w:t>ontract execution</w:t>
      </w:r>
    </w:p>
    <w:p w14:paraId="7B77B8C6" w14:textId="308C0E9F" w:rsidR="00C0402C" w:rsidRDefault="00C0402C" w:rsidP="00C0402C">
      <w:pPr>
        <w:pStyle w:val="PMG-Body"/>
      </w:pPr>
      <w:r>
        <w:t xml:space="preserve">The following </w:t>
      </w:r>
      <w:r w:rsidR="0019627A">
        <w:t xml:space="preserve">flowchart </w:t>
      </w:r>
      <w:r w:rsidR="000772CF">
        <w:t xml:space="preserve">illustrates the </w:t>
      </w:r>
      <w:r w:rsidR="00597CCF">
        <w:t xml:space="preserve">many </w:t>
      </w:r>
      <w:r w:rsidR="000772CF">
        <w:t>steps contained in</w:t>
      </w:r>
      <w:r w:rsidR="000772CF" w:rsidRPr="000E2A6F">
        <w:t xml:space="preserve"> </w:t>
      </w:r>
      <w:r w:rsidRPr="000E2A6F">
        <w:t>the Standard Procurement Process</w:t>
      </w:r>
      <w:r>
        <w:t xml:space="preserve"> for </w:t>
      </w:r>
      <w:r w:rsidRPr="004053B6">
        <w:t>Professional Services</w:t>
      </w:r>
      <w:r>
        <w:t xml:space="preserve"> contracts</w:t>
      </w:r>
      <w:r w:rsidRPr="000E2A6F">
        <w:t>.</w:t>
      </w:r>
    </w:p>
    <w:p w14:paraId="27BB8D32" w14:textId="43068A02" w:rsidR="0003565A" w:rsidRDefault="0003565A">
      <w:r>
        <w:br w:type="page"/>
      </w:r>
    </w:p>
    <w:p w14:paraId="52D736ED" w14:textId="77777777" w:rsidR="00AD5462" w:rsidRDefault="00C0402C" w:rsidP="004412D4">
      <w:pPr>
        <w:tabs>
          <w:tab w:val="left" w:pos="1800"/>
          <w:tab w:val="left" w:pos="2970"/>
        </w:tabs>
        <w:jc w:val="center"/>
        <w:rPr>
          <w:rFonts w:eastAsia="Calibri" w:cs="Times New Roman"/>
          <w:b/>
        </w:rPr>
      </w:pPr>
      <w:r w:rsidRPr="00054413">
        <w:rPr>
          <w:rFonts w:eastAsia="Calibri" w:cs="Times New Roman"/>
          <w:b/>
        </w:rPr>
        <w:lastRenderedPageBreak/>
        <w:t>Standard Procurement Process</w:t>
      </w:r>
      <w:r w:rsidR="00167A07">
        <w:rPr>
          <w:rFonts w:eastAsia="Calibri" w:cs="Times New Roman"/>
          <w:b/>
        </w:rPr>
        <w:t xml:space="preserve"> </w:t>
      </w:r>
    </w:p>
    <w:p w14:paraId="19CB4572" w14:textId="31C44D53" w:rsidR="00C0402C" w:rsidRDefault="00167A07" w:rsidP="004412D4">
      <w:pPr>
        <w:tabs>
          <w:tab w:val="left" w:pos="1800"/>
          <w:tab w:val="left" w:pos="2970"/>
        </w:tabs>
        <w:jc w:val="center"/>
        <w:rPr>
          <w:rFonts w:eastAsia="Calibri" w:cs="Times New Roman"/>
          <w:b/>
        </w:rPr>
      </w:pPr>
      <w:r>
        <w:rPr>
          <w:rFonts w:eastAsia="Calibri" w:cs="Times New Roman"/>
          <w:b/>
        </w:rPr>
        <w:t>(</w:t>
      </w:r>
      <w:r w:rsidR="00AD5462">
        <w:rPr>
          <w:rFonts w:eastAsia="Calibri" w:cs="Times New Roman"/>
          <w:b/>
        </w:rPr>
        <w:t>will</w:t>
      </w:r>
      <w:r>
        <w:rPr>
          <w:rFonts w:eastAsia="Calibri" w:cs="Times New Roman"/>
          <w:b/>
        </w:rPr>
        <w:t xml:space="preserve"> vary based on selection method)</w:t>
      </w:r>
    </w:p>
    <w:tbl>
      <w:tblPr>
        <w:tblW w:w="8639" w:type="dxa"/>
        <w:jc w:val="center"/>
        <w:tblCellMar>
          <w:top w:w="15" w:type="dxa"/>
          <w:bottom w:w="15" w:type="dxa"/>
        </w:tblCellMar>
        <w:tblLook w:val="04A0" w:firstRow="1" w:lastRow="0" w:firstColumn="1" w:lastColumn="0" w:noHBand="0" w:noVBand="1"/>
      </w:tblPr>
      <w:tblGrid>
        <w:gridCol w:w="308"/>
        <w:gridCol w:w="942"/>
        <w:gridCol w:w="1046"/>
        <w:gridCol w:w="239"/>
        <w:gridCol w:w="405"/>
        <w:gridCol w:w="1190"/>
        <w:gridCol w:w="1179"/>
        <w:gridCol w:w="250"/>
        <w:gridCol w:w="399"/>
        <w:gridCol w:w="1176"/>
        <w:gridCol w:w="1033"/>
        <w:gridCol w:w="6"/>
        <w:gridCol w:w="168"/>
        <w:gridCol w:w="298"/>
      </w:tblGrid>
      <w:tr w:rsidR="00C0402C" w:rsidRPr="00156B63" w14:paraId="4B9CDCAF" w14:textId="77777777" w:rsidTr="00D05177">
        <w:trPr>
          <w:trHeight w:val="109"/>
          <w:jc w:val="center"/>
        </w:trPr>
        <w:tc>
          <w:tcPr>
            <w:tcW w:w="308" w:type="dxa"/>
            <w:tcBorders>
              <w:top w:val="single" w:sz="8" w:space="0" w:color="auto"/>
              <w:left w:val="single" w:sz="8" w:space="0" w:color="auto"/>
              <w:bottom w:val="nil"/>
              <w:right w:val="nil"/>
            </w:tcBorders>
            <w:noWrap/>
            <w:tcMar>
              <w:top w:w="0" w:type="dxa"/>
              <w:left w:w="115" w:type="dxa"/>
              <w:bottom w:w="0" w:type="dxa"/>
              <w:right w:w="115" w:type="dxa"/>
            </w:tcMar>
            <w:vAlign w:val="bottom"/>
            <w:hideMark/>
          </w:tcPr>
          <w:p w14:paraId="0DD137FF" w14:textId="77777777" w:rsidR="00C0402C" w:rsidRPr="008125B3" w:rsidRDefault="00C0402C" w:rsidP="00A7479C">
            <w:pPr>
              <w:rPr>
                <w:rFonts w:ascii="Times New Roman" w:eastAsia="Times New Roman" w:hAnsi="Times New Roman" w:cs="Times New Roman"/>
                <w:sz w:val="6"/>
                <w:szCs w:val="6"/>
              </w:rPr>
            </w:pPr>
          </w:p>
        </w:tc>
        <w:tc>
          <w:tcPr>
            <w:tcW w:w="942" w:type="dxa"/>
            <w:tcBorders>
              <w:top w:val="single" w:sz="8" w:space="0" w:color="auto"/>
              <w:left w:val="nil"/>
              <w:bottom w:val="nil"/>
              <w:right w:val="nil"/>
            </w:tcBorders>
            <w:noWrap/>
            <w:tcMar>
              <w:top w:w="0" w:type="dxa"/>
              <w:left w:w="115" w:type="dxa"/>
              <w:bottom w:w="0" w:type="dxa"/>
              <w:right w:w="115" w:type="dxa"/>
            </w:tcMar>
            <w:vAlign w:val="bottom"/>
            <w:hideMark/>
          </w:tcPr>
          <w:p w14:paraId="2E5DD993" w14:textId="77777777" w:rsidR="00C0402C" w:rsidRPr="008125B3" w:rsidRDefault="00C0402C" w:rsidP="00A7479C">
            <w:pPr>
              <w:rPr>
                <w:rFonts w:ascii="Times New Roman" w:eastAsia="Times New Roman" w:hAnsi="Times New Roman" w:cs="Times New Roman"/>
                <w:sz w:val="6"/>
                <w:szCs w:val="6"/>
              </w:rPr>
            </w:pPr>
          </w:p>
        </w:tc>
        <w:tc>
          <w:tcPr>
            <w:tcW w:w="1046" w:type="dxa"/>
            <w:tcBorders>
              <w:top w:val="single" w:sz="8" w:space="0" w:color="auto"/>
              <w:left w:val="nil"/>
              <w:bottom w:val="nil"/>
              <w:right w:val="nil"/>
            </w:tcBorders>
            <w:noWrap/>
            <w:tcMar>
              <w:top w:w="0" w:type="dxa"/>
              <w:left w:w="115" w:type="dxa"/>
              <w:bottom w:w="0" w:type="dxa"/>
              <w:right w:w="115" w:type="dxa"/>
            </w:tcMar>
            <w:vAlign w:val="bottom"/>
            <w:hideMark/>
          </w:tcPr>
          <w:p w14:paraId="6170AF1F" w14:textId="77777777" w:rsidR="00C0402C" w:rsidRPr="008125B3" w:rsidRDefault="00C0402C" w:rsidP="00A7479C">
            <w:pPr>
              <w:rPr>
                <w:rFonts w:ascii="Times New Roman" w:eastAsia="Times New Roman" w:hAnsi="Times New Roman" w:cs="Times New Roman"/>
                <w:sz w:val="6"/>
                <w:szCs w:val="6"/>
              </w:rPr>
            </w:pPr>
          </w:p>
        </w:tc>
        <w:tc>
          <w:tcPr>
            <w:tcW w:w="239" w:type="dxa"/>
            <w:tcBorders>
              <w:top w:val="single" w:sz="8" w:space="0" w:color="auto"/>
              <w:left w:val="nil"/>
              <w:bottom w:val="nil"/>
              <w:right w:val="nil"/>
            </w:tcBorders>
            <w:noWrap/>
            <w:tcMar>
              <w:top w:w="0" w:type="dxa"/>
              <w:left w:w="115" w:type="dxa"/>
              <w:bottom w:w="0" w:type="dxa"/>
              <w:right w:w="115" w:type="dxa"/>
            </w:tcMar>
            <w:vAlign w:val="bottom"/>
            <w:hideMark/>
          </w:tcPr>
          <w:p w14:paraId="3AFB267B" w14:textId="77777777" w:rsidR="00C0402C" w:rsidRPr="008125B3" w:rsidRDefault="00C0402C" w:rsidP="00A7479C">
            <w:pPr>
              <w:rPr>
                <w:rFonts w:ascii="Times New Roman" w:eastAsia="Times New Roman" w:hAnsi="Times New Roman" w:cs="Times New Roman"/>
                <w:sz w:val="6"/>
                <w:szCs w:val="6"/>
              </w:rPr>
            </w:pPr>
          </w:p>
        </w:tc>
        <w:tc>
          <w:tcPr>
            <w:tcW w:w="405" w:type="dxa"/>
            <w:tcBorders>
              <w:top w:val="single" w:sz="8" w:space="0" w:color="auto"/>
              <w:left w:val="nil"/>
              <w:bottom w:val="nil"/>
              <w:right w:val="nil"/>
            </w:tcBorders>
            <w:noWrap/>
            <w:tcMar>
              <w:top w:w="0" w:type="dxa"/>
              <w:left w:w="115" w:type="dxa"/>
              <w:bottom w:w="0" w:type="dxa"/>
              <w:right w:w="115" w:type="dxa"/>
            </w:tcMar>
            <w:vAlign w:val="bottom"/>
            <w:hideMark/>
          </w:tcPr>
          <w:p w14:paraId="50001DF1" w14:textId="77777777" w:rsidR="00C0402C" w:rsidRPr="008125B3" w:rsidRDefault="00C0402C" w:rsidP="00A7479C">
            <w:pPr>
              <w:rPr>
                <w:rFonts w:ascii="Times New Roman" w:eastAsia="Times New Roman" w:hAnsi="Times New Roman" w:cs="Times New Roman"/>
                <w:sz w:val="6"/>
                <w:szCs w:val="6"/>
              </w:rPr>
            </w:pPr>
          </w:p>
        </w:tc>
        <w:tc>
          <w:tcPr>
            <w:tcW w:w="1190" w:type="dxa"/>
            <w:tcBorders>
              <w:top w:val="single" w:sz="8" w:space="0" w:color="auto"/>
              <w:left w:val="nil"/>
              <w:bottom w:val="nil"/>
              <w:right w:val="nil"/>
            </w:tcBorders>
            <w:noWrap/>
            <w:tcMar>
              <w:top w:w="0" w:type="dxa"/>
              <w:left w:w="115" w:type="dxa"/>
              <w:bottom w:w="0" w:type="dxa"/>
              <w:right w:w="115" w:type="dxa"/>
            </w:tcMar>
            <w:vAlign w:val="bottom"/>
            <w:hideMark/>
          </w:tcPr>
          <w:p w14:paraId="2F89778D" w14:textId="77777777" w:rsidR="00C0402C" w:rsidRPr="008125B3" w:rsidRDefault="00C0402C" w:rsidP="00A7479C">
            <w:pPr>
              <w:jc w:val="center"/>
              <w:rPr>
                <w:rFonts w:ascii="Times New Roman" w:eastAsia="Times New Roman" w:hAnsi="Times New Roman" w:cs="Times New Roman"/>
                <w:sz w:val="6"/>
                <w:szCs w:val="6"/>
              </w:rPr>
            </w:pPr>
          </w:p>
        </w:tc>
        <w:tc>
          <w:tcPr>
            <w:tcW w:w="1179" w:type="dxa"/>
            <w:tcBorders>
              <w:top w:val="single" w:sz="8" w:space="0" w:color="auto"/>
              <w:left w:val="nil"/>
              <w:bottom w:val="nil"/>
              <w:right w:val="nil"/>
            </w:tcBorders>
            <w:noWrap/>
            <w:tcMar>
              <w:top w:w="0" w:type="dxa"/>
              <w:left w:w="115" w:type="dxa"/>
              <w:bottom w:w="0" w:type="dxa"/>
              <w:right w:w="115" w:type="dxa"/>
            </w:tcMar>
            <w:vAlign w:val="bottom"/>
            <w:hideMark/>
          </w:tcPr>
          <w:p w14:paraId="47BC1D43" w14:textId="77777777" w:rsidR="00C0402C" w:rsidRPr="008125B3" w:rsidRDefault="00C0402C" w:rsidP="00A7479C">
            <w:pPr>
              <w:jc w:val="center"/>
              <w:rPr>
                <w:rFonts w:ascii="Times New Roman" w:eastAsia="Times New Roman" w:hAnsi="Times New Roman" w:cs="Times New Roman"/>
                <w:sz w:val="6"/>
                <w:szCs w:val="6"/>
              </w:rPr>
            </w:pPr>
          </w:p>
        </w:tc>
        <w:tc>
          <w:tcPr>
            <w:tcW w:w="250" w:type="dxa"/>
            <w:tcBorders>
              <w:top w:val="single" w:sz="8" w:space="0" w:color="auto"/>
              <w:left w:val="nil"/>
              <w:bottom w:val="nil"/>
              <w:right w:val="nil"/>
            </w:tcBorders>
            <w:noWrap/>
            <w:tcMar>
              <w:top w:w="0" w:type="dxa"/>
              <w:left w:w="115" w:type="dxa"/>
              <w:bottom w:w="0" w:type="dxa"/>
              <w:right w:w="115" w:type="dxa"/>
            </w:tcMar>
            <w:vAlign w:val="bottom"/>
            <w:hideMark/>
          </w:tcPr>
          <w:p w14:paraId="16BB604B" w14:textId="77777777" w:rsidR="00C0402C" w:rsidRPr="008125B3" w:rsidRDefault="00C0402C" w:rsidP="00A7479C">
            <w:pPr>
              <w:jc w:val="center"/>
              <w:rPr>
                <w:rFonts w:ascii="Times New Roman" w:eastAsia="Times New Roman" w:hAnsi="Times New Roman" w:cs="Times New Roman"/>
                <w:sz w:val="6"/>
                <w:szCs w:val="6"/>
              </w:rPr>
            </w:pPr>
          </w:p>
        </w:tc>
        <w:tc>
          <w:tcPr>
            <w:tcW w:w="399" w:type="dxa"/>
            <w:tcBorders>
              <w:top w:val="single" w:sz="8" w:space="0" w:color="auto"/>
              <w:left w:val="nil"/>
              <w:bottom w:val="nil"/>
              <w:right w:val="nil"/>
            </w:tcBorders>
            <w:noWrap/>
            <w:tcMar>
              <w:top w:w="0" w:type="dxa"/>
              <w:left w:w="115" w:type="dxa"/>
              <w:bottom w:w="0" w:type="dxa"/>
              <w:right w:w="115" w:type="dxa"/>
            </w:tcMar>
            <w:vAlign w:val="bottom"/>
            <w:hideMark/>
          </w:tcPr>
          <w:p w14:paraId="2D69E5A1" w14:textId="77777777" w:rsidR="00C0402C" w:rsidRPr="008125B3" w:rsidRDefault="00C0402C" w:rsidP="00A7479C">
            <w:pPr>
              <w:jc w:val="center"/>
              <w:rPr>
                <w:rFonts w:ascii="Times New Roman" w:eastAsia="Times New Roman" w:hAnsi="Times New Roman" w:cs="Times New Roman"/>
                <w:sz w:val="6"/>
                <w:szCs w:val="6"/>
              </w:rPr>
            </w:pPr>
          </w:p>
        </w:tc>
        <w:tc>
          <w:tcPr>
            <w:tcW w:w="1176" w:type="dxa"/>
            <w:tcBorders>
              <w:top w:val="single" w:sz="8" w:space="0" w:color="auto"/>
              <w:left w:val="nil"/>
              <w:bottom w:val="nil"/>
              <w:right w:val="nil"/>
            </w:tcBorders>
            <w:noWrap/>
            <w:tcMar>
              <w:top w:w="0" w:type="dxa"/>
              <w:left w:w="115" w:type="dxa"/>
              <w:bottom w:w="0" w:type="dxa"/>
              <w:right w:w="115" w:type="dxa"/>
            </w:tcMar>
            <w:vAlign w:val="bottom"/>
            <w:hideMark/>
          </w:tcPr>
          <w:p w14:paraId="529B16CC" w14:textId="77777777" w:rsidR="00C0402C" w:rsidRPr="008125B3" w:rsidRDefault="00C0402C" w:rsidP="00A7479C">
            <w:pPr>
              <w:rPr>
                <w:rFonts w:ascii="Times New Roman" w:eastAsia="Times New Roman" w:hAnsi="Times New Roman" w:cs="Times New Roman"/>
                <w:sz w:val="6"/>
                <w:szCs w:val="6"/>
              </w:rPr>
            </w:pPr>
          </w:p>
        </w:tc>
        <w:tc>
          <w:tcPr>
            <w:tcW w:w="1207" w:type="dxa"/>
            <w:gridSpan w:val="3"/>
            <w:tcBorders>
              <w:top w:val="single" w:sz="8" w:space="0" w:color="auto"/>
              <w:left w:val="nil"/>
              <w:bottom w:val="nil"/>
              <w:right w:val="nil"/>
            </w:tcBorders>
            <w:noWrap/>
            <w:tcMar>
              <w:top w:w="0" w:type="dxa"/>
              <w:left w:w="115" w:type="dxa"/>
              <w:bottom w:w="0" w:type="dxa"/>
              <w:right w:w="115" w:type="dxa"/>
            </w:tcMar>
            <w:vAlign w:val="bottom"/>
            <w:hideMark/>
          </w:tcPr>
          <w:p w14:paraId="22C66AA0" w14:textId="77777777" w:rsidR="00C0402C" w:rsidRPr="008125B3" w:rsidRDefault="00C0402C" w:rsidP="00A7479C">
            <w:pPr>
              <w:rPr>
                <w:rFonts w:ascii="Times New Roman" w:eastAsia="Times New Roman" w:hAnsi="Times New Roman" w:cs="Times New Roman"/>
                <w:sz w:val="6"/>
                <w:szCs w:val="6"/>
              </w:rPr>
            </w:pPr>
          </w:p>
        </w:tc>
        <w:tc>
          <w:tcPr>
            <w:tcW w:w="298" w:type="dxa"/>
            <w:tcBorders>
              <w:top w:val="single" w:sz="8" w:space="0" w:color="auto"/>
              <w:left w:val="nil"/>
              <w:bottom w:val="nil"/>
              <w:right w:val="single" w:sz="8" w:space="0" w:color="auto"/>
            </w:tcBorders>
            <w:noWrap/>
            <w:tcMar>
              <w:top w:w="0" w:type="dxa"/>
              <w:left w:w="115" w:type="dxa"/>
              <w:bottom w:w="0" w:type="dxa"/>
              <w:right w:w="115" w:type="dxa"/>
            </w:tcMar>
            <w:vAlign w:val="bottom"/>
            <w:hideMark/>
          </w:tcPr>
          <w:p w14:paraId="30F53FC9" w14:textId="77777777" w:rsidR="00C0402C" w:rsidRPr="008125B3" w:rsidRDefault="00C0402C" w:rsidP="00A7479C">
            <w:pPr>
              <w:rPr>
                <w:rFonts w:ascii="Times New Roman" w:eastAsia="Times New Roman" w:hAnsi="Times New Roman" w:cs="Times New Roman"/>
                <w:sz w:val="6"/>
                <w:szCs w:val="6"/>
              </w:rPr>
            </w:pPr>
          </w:p>
        </w:tc>
      </w:tr>
      <w:tr w:rsidR="00C0402C" w:rsidRPr="00156B63" w14:paraId="36D7E4A4" w14:textId="77777777" w:rsidTr="00D05177">
        <w:trPr>
          <w:trHeight w:val="138"/>
          <w:jc w:val="center"/>
        </w:trPr>
        <w:tc>
          <w:tcPr>
            <w:tcW w:w="308" w:type="dxa"/>
            <w:tcBorders>
              <w:top w:val="nil"/>
              <w:left w:val="single" w:sz="8" w:space="0" w:color="auto"/>
              <w:bottom w:val="nil"/>
              <w:right w:val="nil"/>
            </w:tcBorders>
            <w:noWrap/>
            <w:tcMar>
              <w:top w:w="0" w:type="dxa"/>
              <w:left w:w="115" w:type="dxa"/>
              <w:bottom w:w="0" w:type="dxa"/>
              <w:right w:w="115" w:type="dxa"/>
            </w:tcMar>
            <w:vAlign w:val="bottom"/>
            <w:hideMark/>
          </w:tcPr>
          <w:p w14:paraId="5BCAF72B" w14:textId="77777777" w:rsidR="00C0402C" w:rsidRPr="00DB2468" w:rsidRDefault="00C0402C" w:rsidP="00A7479C">
            <w:pPr>
              <w:rPr>
                <w:rFonts w:ascii="Times New Roman" w:eastAsia="Times New Roman" w:hAnsi="Times New Roman" w:cs="Times New Roman"/>
                <w:sz w:val="6"/>
                <w:szCs w:val="6"/>
              </w:rPr>
            </w:pPr>
          </w:p>
        </w:tc>
        <w:tc>
          <w:tcPr>
            <w:tcW w:w="942" w:type="dxa"/>
            <w:tcBorders>
              <w:top w:val="nil"/>
              <w:left w:val="nil"/>
              <w:bottom w:val="nil"/>
              <w:right w:val="nil"/>
            </w:tcBorders>
            <w:noWrap/>
            <w:tcMar>
              <w:top w:w="0" w:type="dxa"/>
              <w:left w:w="115" w:type="dxa"/>
              <w:bottom w:w="0" w:type="dxa"/>
              <w:right w:w="115" w:type="dxa"/>
            </w:tcMar>
            <w:vAlign w:val="bottom"/>
            <w:hideMark/>
          </w:tcPr>
          <w:p w14:paraId="14792569" w14:textId="77777777" w:rsidR="00C0402C" w:rsidRPr="00DB2468" w:rsidRDefault="00C0402C" w:rsidP="00A7479C">
            <w:pPr>
              <w:rPr>
                <w:rFonts w:ascii="Times New Roman" w:eastAsia="Times New Roman" w:hAnsi="Times New Roman" w:cs="Times New Roman"/>
                <w:sz w:val="6"/>
                <w:szCs w:val="6"/>
              </w:rPr>
            </w:pPr>
          </w:p>
        </w:tc>
        <w:tc>
          <w:tcPr>
            <w:tcW w:w="1046" w:type="dxa"/>
            <w:tcBorders>
              <w:top w:val="nil"/>
              <w:left w:val="nil"/>
              <w:bottom w:val="nil"/>
              <w:right w:val="nil"/>
            </w:tcBorders>
            <w:noWrap/>
            <w:tcMar>
              <w:top w:w="0" w:type="dxa"/>
              <w:left w:w="115" w:type="dxa"/>
              <w:bottom w:w="0" w:type="dxa"/>
              <w:right w:w="115" w:type="dxa"/>
            </w:tcMar>
            <w:vAlign w:val="bottom"/>
            <w:hideMark/>
          </w:tcPr>
          <w:p w14:paraId="069CD922" w14:textId="77777777" w:rsidR="00C0402C" w:rsidRPr="00DB2468" w:rsidRDefault="00C0402C" w:rsidP="00A7479C">
            <w:pPr>
              <w:rPr>
                <w:rFonts w:ascii="Times New Roman" w:eastAsia="Times New Roman" w:hAnsi="Times New Roman" w:cs="Times New Roman"/>
                <w:sz w:val="6"/>
                <w:szCs w:val="6"/>
              </w:rPr>
            </w:pPr>
          </w:p>
        </w:tc>
        <w:tc>
          <w:tcPr>
            <w:tcW w:w="239" w:type="dxa"/>
            <w:tcBorders>
              <w:top w:val="nil"/>
              <w:left w:val="nil"/>
              <w:bottom w:val="nil"/>
              <w:right w:val="nil"/>
            </w:tcBorders>
            <w:noWrap/>
            <w:tcMar>
              <w:top w:w="0" w:type="dxa"/>
              <w:left w:w="115" w:type="dxa"/>
              <w:bottom w:w="0" w:type="dxa"/>
              <w:right w:w="115" w:type="dxa"/>
            </w:tcMar>
            <w:vAlign w:val="bottom"/>
            <w:hideMark/>
          </w:tcPr>
          <w:p w14:paraId="4A42925E" w14:textId="77777777" w:rsidR="00C0402C" w:rsidRPr="00DB2468" w:rsidRDefault="00C0402C" w:rsidP="00A7479C">
            <w:pPr>
              <w:rPr>
                <w:rFonts w:ascii="Times New Roman" w:eastAsia="Times New Roman" w:hAnsi="Times New Roman" w:cs="Times New Roman"/>
                <w:sz w:val="6"/>
                <w:szCs w:val="6"/>
              </w:rPr>
            </w:pPr>
          </w:p>
        </w:tc>
        <w:tc>
          <w:tcPr>
            <w:tcW w:w="405" w:type="dxa"/>
            <w:tcBorders>
              <w:top w:val="nil"/>
              <w:left w:val="nil"/>
              <w:bottom w:val="single" w:sz="4" w:space="0" w:color="auto"/>
              <w:right w:val="nil"/>
            </w:tcBorders>
            <w:noWrap/>
            <w:tcMar>
              <w:top w:w="0" w:type="dxa"/>
              <w:left w:w="115" w:type="dxa"/>
              <w:bottom w:w="0" w:type="dxa"/>
              <w:right w:w="115" w:type="dxa"/>
            </w:tcMar>
            <w:vAlign w:val="bottom"/>
            <w:hideMark/>
          </w:tcPr>
          <w:p w14:paraId="76F5EFA5" w14:textId="77777777" w:rsidR="00C0402C" w:rsidRPr="00DB2468" w:rsidRDefault="00C0402C" w:rsidP="00A7479C">
            <w:pPr>
              <w:rPr>
                <w:rFonts w:ascii="Times New Roman" w:eastAsia="Times New Roman" w:hAnsi="Times New Roman" w:cs="Times New Roman"/>
                <w:sz w:val="6"/>
                <w:szCs w:val="6"/>
              </w:rPr>
            </w:pPr>
          </w:p>
        </w:tc>
        <w:tc>
          <w:tcPr>
            <w:tcW w:w="1190" w:type="dxa"/>
            <w:tcBorders>
              <w:top w:val="nil"/>
              <w:left w:val="nil"/>
              <w:bottom w:val="single" w:sz="4" w:space="0" w:color="auto"/>
              <w:right w:val="nil"/>
            </w:tcBorders>
            <w:noWrap/>
            <w:tcMar>
              <w:top w:w="0" w:type="dxa"/>
              <w:left w:w="115" w:type="dxa"/>
              <w:bottom w:w="0" w:type="dxa"/>
              <w:right w:w="115" w:type="dxa"/>
            </w:tcMar>
            <w:vAlign w:val="bottom"/>
            <w:hideMark/>
          </w:tcPr>
          <w:p w14:paraId="53F7826E" w14:textId="77777777" w:rsidR="00C0402C" w:rsidRPr="00DB2468" w:rsidRDefault="00C0402C" w:rsidP="00A7479C">
            <w:pPr>
              <w:rPr>
                <w:rFonts w:ascii="Times New Roman" w:eastAsia="Times New Roman" w:hAnsi="Times New Roman" w:cs="Times New Roman"/>
                <w:sz w:val="6"/>
                <w:szCs w:val="6"/>
              </w:rPr>
            </w:pPr>
          </w:p>
        </w:tc>
        <w:tc>
          <w:tcPr>
            <w:tcW w:w="1179" w:type="dxa"/>
            <w:tcBorders>
              <w:top w:val="nil"/>
              <w:left w:val="nil"/>
              <w:bottom w:val="nil"/>
              <w:right w:val="nil"/>
            </w:tcBorders>
            <w:noWrap/>
            <w:tcMar>
              <w:top w:w="0" w:type="dxa"/>
              <w:left w:w="115" w:type="dxa"/>
              <w:bottom w:w="0" w:type="dxa"/>
              <w:right w:w="115" w:type="dxa"/>
            </w:tcMar>
            <w:vAlign w:val="bottom"/>
            <w:hideMark/>
          </w:tcPr>
          <w:p w14:paraId="5953889B" w14:textId="77777777" w:rsidR="00C0402C" w:rsidRPr="00DB2468" w:rsidRDefault="00C0402C" w:rsidP="00A7479C">
            <w:pPr>
              <w:rPr>
                <w:rFonts w:ascii="Times New Roman" w:eastAsia="Times New Roman" w:hAnsi="Times New Roman" w:cs="Times New Roman"/>
                <w:sz w:val="6"/>
                <w:szCs w:val="6"/>
              </w:rPr>
            </w:pPr>
          </w:p>
        </w:tc>
        <w:tc>
          <w:tcPr>
            <w:tcW w:w="250" w:type="dxa"/>
            <w:tcBorders>
              <w:top w:val="nil"/>
              <w:left w:val="nil"/>
              <w:bottom w:val="nil"/>
              <w:right w:val="nil"/>
            </w:tcBorders>
            <w:noWrap/>
            <w:tcMar>
              <w:top w:w="0" w:type="dxa"/>
              <w:left w:w="115" w:type="dxa"/>
              <w:bottom w:w="0" w:type="dxa"/>
              <w:right w:w="115" w:type="dxa"/>
            </w:tcMar>
            <w:vAlign w:val="bottom"/>
            <w:hideMark/>
          </w:tcPr>
          <w:p w14:paraId="74AC898F" w14:textId="77777777" w:rsidR="00C0402C" w:rsidRPr="00DB2468" w:rsidRDefault="00C0402C" w:rsidP="00A7479C">
            <w:pPr>
              <w:rPr>
                <w:rFonts w:ascii="Times New Roman" w:eastAsia="Times New Roman" w:hAnsi="Times New Roman" w:cs="Times New Roman"/>
                <w:sz w:val="6"/>
                <w:szCs w:val="6"/>
              </w:rPr>
            </w:pPr>
          </w:p>
        </w:tc>
        <w:tc>
          <w:tcPr>
            <w:tcW w:w="399" w:type="dxa"/>
            <w:tcBorders>
              <w:top w:val="nil"/>
              <w:left w:val="nil"/>
              <w:bottom w:val="single" w:sz="4" w:space="0" w:color="auto"/>
              <w:right w:val="nil"/>
            </w:tcBorders>
            <w:noWrap/>
            <w:tcMar>
              <w:top w:w="0" w:type="dxa"/>
              <w:left w:w="115" w:type="dxa"/>
              <w:bottom w:w="0" w:type="dxa"/>
              <w:right w:w="115" w:type="dxa"/>
            </w:tcMar>
            <w:vAlign w:val="bottom"/>
            <w:hideMark/>
          </w:tcPr>
          <w:p w14:paraId="1A261854" w14:textId="77777777" w:rsidR="00C0402C" w:rsidRPr="00DB2468" w:rsidRDefault="00C0402C" w:rsidP="00A7479C">
            <w:pPr>
              <w:rPr>
                <w:rFonts w:ascii="Times New Roman" w:eastAsia="Times New Roman" w:hAnsi="Times New Roman" w:cs="Times New Roman"/>
                <w:sz w:val="6"/>
                <w:szCs w:val="6"/>
              </w:rPr>
            </w:pPr>
          </w:p>
        </w:tc>
        <w:tc>
          <w:tcPr>
            <w:tcW w:w="1176" w:type="dxa"/>
            <w:tcBorders>
              <w:top w:val="nil"/>
              <w:left w:val="nil"/>
              <w:bottom w:val="single" w:sz="4" w:space="0" w:color="auto"/>
              <w:right w:val="nil"/>
            </w:tcBorders>
            <w:noWrap/>
            <w:tcMar>
              <w:top w:w="0" w:type="dxa"/>
              <w:left w:w="115" w:type="dxa"/>
              <w:bottom w:w="0" w:type="dxa"/>
              <w:right w:w="115" w:type="dxa"/>
            </w:tcMar>
            <w:vAlign w:val="bottom"/>
            <w:hideMark/>
          </w:tcPr>
          <w:p w14:paraId="42801F37" w14:textId="77777777" w:rsidR="00C0402C" w:rsidRPr="00DB2468" w:rsidRDefault="00C0402C" w:rsidP="00A7479C">
            <w:pPr>
              <w:rPr>
                <w:rFonts w:ascii="Times New Roman" w:eastAsia="Times New Roman" w:hAnsi="Times New Roman" w:cs="Times New Roman"/>
                <w:sz w:val="6"/>
                <w:szCs w:val="6"/>
              </w:rPr>
            </w:pPr>
          </w:p>
        </w:tc>
        <w:tc>
          <w:tcPr>
            <w:tcW w:w="1207" w:type="dxa"/>
            <w:gridSpan w:val="3"/>
            <w:tcBorders>
              <w:top w:val="nil"/>
              <w:left w:val="nil"/>
              <w:bottom w:val="nil"/>
              <w:right w:val="nil"/>
            </w:tcBorders>
            <w:noWrap/>
            <w:tcMar>
              <w:top w:w="0" w:type="dxa"/>
              <w:left w:w="115" w:type="dxa"/>
              <w:bottom w:w="0" w:type="dxa"/>
              <w:right w:w="115" w:type="dxa"/>
            </w:tcMar>
            <w:vAlign w:val="bottom"/>
            <w:hideMark/>
          </w:tcPr>
          <w:p w14:paraId="483A4C82" w14:textId="77777777" w:rsidR="00C0402C" w:rsidRPr="00DB2468" w:rsidRDefault="00C0402C" w:rsidP="00A7479C">
            <w:pPr>
              <w:rPr>
                <w:rFonts w:ascii="Times New Roman" w:eastAsia="Times New Roman" w:hAnsi="Times New Roman" w:cs="Times New Roman"/>
                <w:sz w:val="6"/>
                <w:szCs w:val="6"/>
              </w:rPr>
            </w:pPr>
          </w:p>
        </w:tc>
        <w:tc>
          <w:tcPr>
            <w:tcW w:w="298" w:type="dxa"/>
            <w:tcBorders>
              <w:top w:val="nil"/>
              <w:left w:val="nil"/>
              <w:bottom w:val="nil"/>
              <w:right w:val="single" w:sz="8" w:space="0" w:color="auto"/>
            </w:tcBorders>
            <w:noWrap/>
            <w:tcMar>
              <w:top w:w="0" w:type="dxa"/>
              <w:left w:w="115" w:type="dxa"/>
              <w:bottom w:w="0" w:type="dxa"/>
              <w:right w:w="115" w:type="dxa"/>
            </w:tcMar>
            <w:vAlign w:val="bottom"/>
            <w:hideMark/>
          </w:tcPr>
          <w:p w14:paraId="7F95F4A9" w14:textId="77777777" w:rsidR="00C0402C" w:rsidRPr="00DB2468" w:rsidRDefault="00C0402C" w:rsidP="00A7479C">
            <w:pPr>
              <w:rPr>
                <w:rFonts w:ascii="Times New Roman" w:eastAsia="Times New Roman" w:hAnsi="Times New Roman" w:cs="Times New Roman"/>
                <w:sz w:val="6"/>
                <w:szCs w:val="6"/>
              </w:rPr>
            </w:pPr>
          </w:p>
        </w:tc>
      </w:tr>
      <w:tr w:rsidR="00C0402C" w:rsidRPr="00156B63" w14:paraId="3431A2FF" w14:textId="77777777" w:rsidTr="00A7479C">
        <w:trPr>
          <w:trHeight w:val="156"/>
          <w:jc w:val="center"/>
        </w:trPr>
        <w:tc>
          <w:tcPr>
            <w:tcW w:w="308" w:type="dxa"/>
            <w:tcBorders>
              <w:top w:val="nil"/>
              <w:left w:val="single" w:sz="8" w:space="0" w:color="auto"/>
              <w:bottom w:val="nil"/>
              <w:right w:val="nil"/>
            </w:tcBorders>
            <w:noWrap/>
            <w:vAlign w:val="center"/>
            <w:hideMark/>
          </w:tcPr>
          <w:p w14:paraId="136B3B20" w14:textId="77777777" w:rsidR="00C0402C" w:rsidRPr="00FA1E51" w:rsidRDefault="00C0402C" w:rsidP="00A7479C">
            <w:pPr>
              <w:rPr>
                <w:rFonts w:ascii="Times New Roman" w:eastAsia="Times New Roman" w:hAnsi="Times New Roman" w:cs="Times New Roman"/>
                <w:sz w:val="6"/>
                <w:szCs w:val="6"/>
              </w:rPr>
            </w:pPr>
          </w:p>
        </w:tc>
        <w:tc>
          <w:tcPr>
            <w:tcW w:w="942" w:type="dxa"/>
            <w:tcBorders>
              <w:top w:val="nil"/>
              <w:left w:val="nil"/>
              <w:bottom w:val="single" w:sz="8" w:space="0" w:color="auto"/>
              <w:right w:val="nil"/>
            </w:tcBorders>
            <w:noWrap/>
            <w:vAlign w:val="center"/>
            <w:hideMark/>
          </w:tcPr>
          <w:p w14:paraId="13C80269" w14:textId="77777777" w:rsidR="00C0402C" w:rsidRPr="00FA1E51" w:rsidRDefault="00C0402C" w:rsidP="00A7479C">
            <w:pPr>
              <w:jc w:val="center"/>
              <w:rPr>
                <w:rFonts w:ascii="Times New Roman" w:eastAsia="Times New Roman" w:hAnsi="Times New Roman" w:cs="Times New Roman"/>
                <w:sz w:val="6"/>
                <w:szCs w:val="6"/>
              </w:rPr>
            </w:pPr>
          </w:p>
        </w:tc>
        <w:tc>
          <w:tcPr>
            <w:tcW w:w="1046" w:type="dxa"/>
            <w:tcBorders>
              <w:top w:val="nil"/>
              <w:left w:val="nil"/>
              <w:bottom w:val="single" w:sz="8" w:space="0" w:color="auto"/>
              <w:right w:val="nil"/>
            </w:tcBorders>
            <w:noWrap/>
            <w:vAlign w:val="center"/>
            <w:hideMark/>
          </w:tcPr>
          <w:p w14:paraId="7B112A11" w14:textId="77777777" w:rsidR="00C0402C" w:rsidRPr="00FA1E51" w:rsidRDefault="00C0402C" w:rsidP="00A7479C">
            <w:pPr>
              <w:jc w:val="center"/>
              <w:rPr>
                <w:rFonts w:ascii="Times New Roman" w:eastAsia="Times New Roman" w:hAnsi="Times New Roman" w:cs="Times New Roman"/>
                <w:sz w:val="6"/>
                <w:szCs w:val="6"/>
              </w:rPr>
            </w:pPr>
          </w:p>
        </w:tc>
        <w:tc>
          <w:tcPr>
            <w:tcW w:w="239" w:type="dxa"/>
            <w:tcBorders>
              <w:top w:val="nil"/>
              <w:left w:val="nil"/>
              <w:bottom w:val="nil"/>
              <w:right w:val="nil"/>
            </w:tcBorders>
            <w:noWrap/>
            <w:vAlign w:val="center"/>
            <w:hideMark/>
          </w:tcPr>
          <w:p w14:paraId="5C87C9A8" w14:textId="77777777" w:rsidR="00C0402C" w:rsidRPr="00FA1E51" w:rsidRDefault="00C0402C" w:rsidP="00A7479C">
            <w:pPr>
              <w:jc w:val="center"/>
              <w:rPr>
                <w:rFonts w:ascii="Times New Roman" w:eastAsia="Times New Roman" w:hAnsi="Times New Roman" w:cs="Times New Roman"/>
                <w:sz w:val="6"/>
                <w:szCs w:val="6"/>
              </w:rPr>
            </w:pPr>
          </w:p>
        </w:tc>
        <w:tc>
          <w:tcPr>
            <w:tcW w:w="405" w:type="dxa"/>
            <w:tcBorders>
              <w:top w:val="nil"/>
              <w:left w:val="single" w:sz="4" w:space="0" w:color="auto"/>
              <w:bottom w:val="nil"/>
              <w:right w:val="nil"/>
            </w:tcBorders>
            <w:noWrap/>
            <w:vAlign w:val="center"/>
            <w:hideMark/>
          </w:tcPr>
          <w:p w14:paraId="6050190E" w14:textId="77777777" w:rsidR="00C0402C" w:rsidRPr="00FA1E51" w:rsidRDefault="00C0402C" w:rsidP="00A7479C">
            <w:pPr>
              <w:jc w:val="center"/>
              <w:rPr>
                <w:rFonts w:ascii="Times New Roman" w:eastAsia="Times New Roman" w:hAnsi="Times New Roman" w:cs="Times New Roman"/>
                <w:sz w:val="6"/>
                <w:szCs w:val="6"/>
              </w:rPr>
            </w:pPr>
          </w:p>
        </w:tc>
        <w:tc>
          <w:tcPr>
            <w:tcW w:w="1190" w:type="dxa"/>
            <w:tcBorders>
              <w:top w:val="nil"/>
              <w:left w:val="nil"/>
              <w:bottom w:val="single" w:sz="8" w:space="0" w:color="auto"/>
              <w:right w:val="nil"/>
            </w:tcBorders>
            <w:noWrap/>
            <w:vAlign w:val="center"/>
            <w:hideMark/>
          </w:tcPr>
          <w:p w14:paraId="7BDE24EB" w14:textId="77777777" w:rsidR="00C0402C" w:rsidRPr="00FA1E51" w:rsidRDefault="00C0402C" w:rsidP="00A7479C">
            <w:pPr>
              <w:jc w:val="center"/>
              <w:rPr>
                <w:rFonts w:ascii="Times New Roman" w:eastAsia="Times New Roman" w:hAnsi="Times New Roman" w:cs="Times New Roman"/>
                <w:sz w:val="6"/>
                <w:szCs w:val="6"/>
              </w:rPr>
            </w:pPr>
          </w:p>
        </w:tc>
        <w:tc>
          <w:tcPr>
            <w:tcW w:w="1179" w:type="dxa"/>
            <w:tcBorders>
              <w:top w:val="nil"/>
              <w:left w:val="single" w:sz="4" w:space="0" w:color="auto"/>
              <w:bottom w:val="single" w:sz="8" w:space="0" w:color="auto"/>
              <w:right w:val="nil"/>
            </w:tcBorders>
            <w:noWrap/>
            <w:vAlign w:val="center"/>
            <w:hideMark/>
          </w:tcPr>
          <w:p w14:paraId="143B4EB9" w14:textId="77777777" w:rsidR="00C0402C" w:rsidRPr="00FA1E51" w:rsidRDefault="00C0402C" w:rsidP="00A7479C">
            <w:pPr>
              <w:jc w:val="center"/>
              <w:rPr>
                <w:rFonts w:ascii="Times New Roman" w:eastAsia="Times New Roman" w:hAnsi="Times New Roman" w:cs="Times New Roman"/>
                <w:sz w:val="6"/>
                <w:szCs w:val="6"/>
              </w:rPr>
            </w:pPr>
          </w:p>
        </w:tc>
        <w:tc>
          <w:tcPr>
            <w:tcW w:w="250" w:type="dxa"/>
            <w:tcBorders>
              <w:top w:val="nil"/>
              <w:left w:val="nil"/>
              <w:bottom w:val="nil"/>
              <w:right w:val="nil"/>
            </w:tcBorders>
            <w:noWrap/>
            <w:vAlign w:val="center"/>
            <w:hideMark/>
          </w:tcPr>
          <w:p w14:paraId="4247D2B8" w14:textId="77777777" w:rsidR="00C0402C" w:rsidRPr="00FA1E51" w:rsidRDefault="00C0402C" w:rsidP="00A7479C">
            <w:pPr>
              <w:jc w:val="center"/>
              <w:rPr>
                <w:rFonts w:ascii="Times New Roman" w:eastAsia="Times New Roman" w:hAnsi="Times New Roman" w:cs="Times New Roman"/>
                <w:sz w:val="6"/>
                <w:szCs w:val="6"/>
              </w:rPr>
            </w:pPr>
          </w:p>
        </w:tc>
        <w:tc>
          <w:tcPr>
            <w:tcW w:w="399" w:type="dxa"/>
            <w:tcBorders>
              <w:top w:val="nil"/>
              <w:left w:val="single" w:sz="4" w:space="0" w:color="auto"/>
              <w:bottom w:val="nil"/>
              <w:right w:val="nil"/>
            </w:tcBorders>
            <w:noWrap/>
            <w:vAlign w:val="center"/>
            <w:hideMark/>
          </w:tcPr>
          <w:p w14:paraId="586BA992" w14:textId="77777777" w:rsidR="00C0402C" w:rsidRPr="00FA1E51" w:rsidRDefault="00C0402C" w:rsidP="00A7479C">
            <w:pPr>
              <w:jc w:val="center"/>
              <w:rPr>
                <w:rFonts w:ascii="Times New Roman" w:eastAsia="Times New Roman" w:hAnsi="Times New Roman" w:cs="Times New Roman"/>
                <w:sz w:val="6"/>
                <w:szCs w:val="6"/>
              </w:rPr>
            </w:pPr>
          </w:p>
        </w:tc>
        <w:tc>
          <w:tcPr>
            <w:tcW w:w="1176" w:type="dxa"/>
            <w:tcBorders>
              <w:top w:val="nil"/>
              <w:left w:val="nil"/>
              <w:bottom w:val="single" w:sz="8" w:space="0" w:color="auto"/>
              <w:right w:val="nil"/>
            </w:tcBorders>
            <w:noWrap/>
            <w:vAlign w:val="center"/>
            <w:hideMark/>
          </w:tcPr>
          <w:p w14:paraId="35551FE1" w14:textId="77777777" w:rsidR="00C0402C" w:rsidRPr="00FA1E51" w:rsidRDefault="00C0402C" w:rsidP="00A7479C">
            <w:pPr>
              <w:jc w:val="center"/>
              <w:rPr>
                <w:rFonts w:ascii="Times New Roman" w:eastAsia="Times New Roman" w:hAnsi="Times New Roman" w:cs="Times New Roman"/>
                <w:sz w:val="6"/>
                <w:szCs w:val="6"/>
              </w:rPr>
            </w:pPr>
          </w:p>
        </w:tc>
        <w:tc>
          <w:tcPr>
            <w:tcW w:w="1207" w:type="dxa"/>
            <w:gridSpan w:val="3"/>
            <w:tcBorders>
              <w:top w:val="nil"/>
              <w:left w:val="single" w:sz="4" w:space="0" w:color="auto"/>
              <w:bottom w:val="single" w:sz="8" w:space="0" w:color="auto"/>
              <w:right w:val="nil"/>
            </w:tcBorders>
            <w:noWrap/>
            <w:vAlign w:val="center"/>
            <w:hideMark/>
          </w:tcPr>
          <w:p w14:paraId="1DB4CC6A" w14:textId="77777777" w:rsidR="00C0402C" w:rsidRPr="00FA1E51" w:rsidRDefault="00C0402C" w:rsidP="00A7479C">
            <w:pPr>
              <w:jc w:val="center"/>
              <w:rPr>
                <w:rFonts w:ascii="Times New Roman" w:eastAsia="Times New Roman" w:hAnsi="Times New Roman" w:cs="Times New Roman"/>
                <w:sz w:val="6"/>
                <w:szCs w:val="6"/>
              </w:rPr>
            </w:pPr>
          </w:p>
        </w:tc>
        <w:tc>
          <w:tcPr>
            <w:tcW w:w="298" w:type="dxa"/>
            <w:tcBorders>
              <w:top w:val="nil"/>
              <w:left w:val="nil"/>
              <w:bottom w:val="nil"/>
              <w:right w:val="single" w:sz="8" w:space="0" w:color="auto"/>
            </w:tcBorders>
            <w:noWrap/>
            <w:vAlign w:val="bottom"/>
            <w:hideMark/>
          </w:tcPr>
          <w:p w14:paraId="3C12B189" w14:textId="77777777" w:rsidR="00C0402C" w:rsidRPr="00FA1E51" w:rsidRDefault="00C0402C" w:rsidP="00A7479C">
            <w:pPr>
              <w:jc w:val="center"/>
              <w:rPr>
                <w:rFonts w:ascii="Times New Roman" w:eastAsia="Times New Roman" w:hAnsi="Times New Roman" w:cs="Times New Roman"/>
                <w:sz w:val="6"/>
                <w:szCs w:val="6"/>
              </w:rPr>
            </w:pPr>
          </w:p>
        </w:tc>
      </w:tr>
      <w:tr w:rsidR="00C0402C" w:rsidRPr="00156B63" w14:paraId="02579A4A" w14:textId="77777777" w:rsidTr="00A7479C">
        <w:trPr>
          <w:trHeight w:val="33"/>
          <w:jc w:val="center"/>
        </w:trPr>
        <w:tc>
          <w:tcPr>
            <w:tcW w:w="308" w:type="dxa"/>
            <w:tcBorders>
              <w:top w:val="nil"/>
              <w:left w:val="single" w:sz="8" w:space="0" w:color="auto"/>
              <w:bottom w:val="nil"/>
              <w:right w:val="nil"/>
            </w:tcBorders>
            <w:noWrap/>
            <w:vAlign w:val="center"/>
            <w:hideMark/>
          </w:tcPr>
          <w:p w14:paraId="6F46DC63"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1</w:t>
            </w:r>
          </w:p>
        </w:tc>
        <w:tc>
          <w:tcPr>
            <w:tcW w:w="1988" w:type="dxa"/>
            <w:gridSpan w:val="2"/>
            <w:tcBorders>
              <w:top w:val="single" w:sz="8" w:space="0" w:color="auto"/>
              <w:left w:val="single" w:sz="8" w:space="0" w:color="auto"/>
              <w:bottom w:val="single" w:sz="8" w:space="0" w:color="auto"/>
              <w:right w:val="single" w:sz="4" w:space="0" w:color="auto"/>
            </w:tcBorders>
            <w:noWrap/>
            <w:vAlign w:val="center"/>
            <w:hideMark/>
          </w:tcPr>
          <w:p w14:paraId="0C81B44F"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Designate</w:t>
            </w:r>
            <w:r>
              <w:rPr>
                <w:rFonts w:ascii="Arial Narrow" w:eastAsia="Times New Roman" w:hAnsi="Arial Narrow" w:cs="Calibri"/>
                <w:b/>
                <w:bCs/>
                <w:color w:val="000000"/>
                <w:sz w:val="20"/>
                <w:szCs w:val="20"/>
              </w:rPr>
              <w:t xml:space="preserve"> </w:t>
            </w:r>
            <w:r w:rsidRPr="00156B63">
              <w:rPr>
                <w:rFonts w:ascii="Arial Narrow" w:eastAsia="Times New Roman" w:hAnsi="Arial Narrow" w:cs="Calibri"/>
                <w:b/>
                <w:bCs/>
                <w:color w:val="000000"/>
                <w:sz w:val="20"/>
                <w:szCs w:val="20"/>
              </w:rPr>
              <w:t xml:space="preserve">FDOT PM </w:t>
            </w:r>
          </w:p>
        </w:tc>
        <w:tc>
          <w:tcPr>
            <w:tcW w:w="239" w:type="dxa"/>
            <w:tcBorders>
              <w:top w:val="nil"/>
              <w:left w:val="single" w:sz="4" w:space="0" w:color="auto"/>
              <w:bottom w:val="nil"/>
              <w:right w:val="nil"/>
            </w:tcBorders>
            <w:noWrap/>
            <w:vAlign w:val="center"/>
            <w:hideMark/>
          </w:tcPr>
          <w:p w14:paraId="66EEF55E" w14:textId="77777777" w:rsidR="00C0402C" w:rsidRPr="00156B63" w:rsidRDefault="00C0402C" w:rsidP="00A7479C">
            <w:pPr>
              <w:jc w:val="center"/>
              <w:rPr>
                <w:rFonts w:ascii="Arial Narrow" w:eastAsia="Times New Roman" w:hAnsi="Arial Narrow" w:cs="Calibri"/>
                <w:b/>
                <w:bCs/>
                <w:color w:val="000000"/>
                <w:sz w:val="20"/>
                <w:szCs w:val="20"/>
              </w:rPr>
            </w:pPr>
          </w:p>
        </w:tc>
        <w:tc>
          <w:tcPr>
            <w:tcW w:w="405" w:type="dxa"/>
            <w:tcBorders>
              <w:top w:val="nil"/>
              <w:left w:val="single" w:sz="4" w:space="0" w:color="auto"/>
              <w:bottom w:val="nil"/>
              <w:right w:val="nil"/>
            </w:tcBorders>
            <w:noWrap/>
            <w:vAlign w:val="center"/>
            <w:hideMark/>
          </w:tcPr>
          <w:p w14:paraId="7847F99A"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6</w:t>
            </w:r>
          </w:p>
        </w:tc>
        <w:tc>
          <w:tcPr>
            <w:tcW w:w="2369" w:type="dxa"/>
            <w:gridSpan w:val="2"/>
            <w:tcBorders>
              <w:top w:val="single" w:sz="8" w:space="0" w:color="auto"/>
              <w:left w:val="single" w:sz="8" w:space="0" w:color="auto"/>
              <w:bottom w:val="single" w:sz="8" w:space="0" w:color="auto"/>
              <w:right w:val="single" w:sz="4" w:space="0" w:color="auto"/>
            </w:tcBorders>
            <w:noWrap/>
            <w:vAlign w:val="center"/>
            <w:hideMark/>
          </w:tcPr>
          <w:p w14:paraId="7C3F7CB5"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Receive LORs</w:t>
            </w:r>
          </w:p>
        </w:tc>
        <w:tc>
          <w:tcPr>
            <w:tcW w:w="250" w:type="dxa"/>
            <w:tcBorders>
              <w:top w:val="nil"/>
              <w:left w:val="single" w:sz="4" w:space="0" w:color="auto"/>
              <w:bottom w:val="nil"/>
              <w:right w:val="nil"/>
            </w:tcBorders>
            <w:noWrap/>
            <w:vAlign w:val="center"/>
            <w:hideMark/>
          </w:tcPr>
          <w:p w14:paraId="2AA01E05" w14:textId="77777777" w:rsidR="00C0402C" w:rsidRPr="00156B63" w:rsidRDefault="00C0402C" w:rsidP="00A7479C">
            <w:pPr>
              <w:jc w:val="center"/>
              <w:rPr>
                <w:rFonts w:ascii="Arial Narrow" w:eastAsia="Times New Roman" w:hAnsi="Arial Narrow" w:cs="Calibri"/>
                <w:b/>
                <w:bCs/>
                <w:color w:val="000000"/>
                <w:sz w:val="20"/>
                <w:szCs w:val="20"/>
              </w:rPr>
            </w:pPr>
          </w:p>
        </w:tc>
        <w:tc>
          <w:tcPr>
            <w:tcW w:w="399" w:type="dxa"/>
            <w:tcBorders>
              <w:top w:val="nil"/>
              <w:left w:val="single" w:sz="4" w:space="0" w:color="auto"/>
              <w:bottom w:val="nil"/>
              <w:right w:val="nil"/>
            </w:tcBorders>
            <w:noWrap/>
            <w:vAlign w:val="center"/>
            <w:hideMark/>
          </w:tcPr>
          <w:p w14:paraId="5BAC7FCE"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11</w:t>
            </w:r>
          </w:p>
        </w:tc>
        <w:tc>
          <w:tcPr>
            <w:tcW w:w="2383" w:type="dxa"/>
            <w:gridSpan w:val="4"/>
            <w:tcBorders>
              <w:top w:val="single" w:sz="8" w:space="0" w:color="auto"/>
              <w:left w:val="single" w:sz="8" w:space="0" w:color="auto"/>
              <w:bottom w:val="single" w:sz="8" w:space="0" w:color="auto"/>
              <w:right w:val="single" w:sz="4" w:space="0" w:color="auto"/>
            </w:tcBorders>
            <w:noWrap/>
            <w:vAlign w:val="center"/>
            <w:hideMark/>
          </w:tcPr>
          <w:p w14:paraId="03AFE173"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Receive RFP responses</w:t>
            </w:r>
            <w:r w:rsidRPr="00156B63">
              <w:rPr>
                <w:rFonts w:ascii="Arial Narrow" w:eastAsia="Times New Roman" w:hAnsi="Arial Narrow" w:cs="Calibri"/>
                <w:b/>
                <w:bCs/>
                <w:color w:val="000000"/>
                <w:sz w:val="20"/>
                <w:szCs w:val="20"/>
                <w:vertAlign w:val="superscript"/>
              </w:rPr>
              <w:t>1</w:t>
            </w:r>
          </w:p>
        </w:tc>
        <w:tc>
          <w:tcPr>
            <w:tcW w:w="298" w:type="dxa"/>
            <w:tcBorders>
              <w:top w:val="nil"/>
              <w:left w:val="single" w:sz="4" w:space="0" w:color="auto"/>
              <w:bottom w:val="nil"/>
              <w:right w:val="single" w:sz="8" w:space="0" w:color="auto"/>
            </w:tcBorders>
            <w:noWrap/>
            <w:vAlign w:val="bottom"/>
            <w:hideMark/>
          </w:tcPr>
          <w:p w14:paraId="0D68A391" w14:textId="77777777" w:rsidR="00C0402C" w:rsidRPr="00156B63" w:rsidRDefault="00C0402C" w:rsidP="00A7479C">
            <w:pPr>
              <w:jc w:val="center"/>
              <w:rPr>
                <w:rFonts w:ascii="Arial Narrow" w:eastAsia="Times New Roman" w:hAnsi="Arial Narrow" w:cs="Calibri"/>
                <w:b/>
                <w:bCs/>
                <w:color w:val="000000"/>
                <w:sz w:val="20"/>
                <w:szCs w:val="20"/>
              </w:rPr>
            </w:pPr>
          </w:p>
        </w:tc>
      </w:tr>
      <w:tr w:rsidR="00C0402C" w:rsidRPr="00156B63" w14:paraId="11FBBD2E" w14:textId="77777777" w:rsidTr="00A7479C">
        <w:trPr>
          <w:trHeight w:val="156"/>
          <w:jc w:val="center"/>
        </w:trPr>
        <w:tc>
          <w:tcPr>
            <w:tcW w:w="308" w:type="dxa"/>
            <w:tcBorders>
              <w:top w:val="nil"/>
              <w:left w:val="single" w:sz="8" w:space="0" w:color="auto"/>
              <w:bottom w:val="nil"/>
              <w:right w:val="nil"/>
            </w:tcBorders>
            <w:noWrap/>
            <w:vAlign w:val="center"/>
            <w:hideMark/>
          </w:tcPr>
          <w:p w14:paraId="75C6CD97" w14:textId="77777777" w:rsidR="00C0402C" w:rsidRPr="00FA1E51" w:rsidRDefault="00C0402C" w:rsidP="00A7479C">
            <w:pPr>
              <w:rPr>
                <w:rFonts w:ascii="Times New Roman" w:eastAsia="Times New Roman" w:hAnsi="Times New Roman" w:cs="Times New Roman"/>
                <w:sz w:val="6"/>
                <w:szCs w:val="6"/>
              </w:rPr>
            </w:pPr>
          </w:p>
        </w:tc>
        <w:tc>
          <w:tcPr>
            <w:tcW w:w="942" w:type="dxa"/>
            <w:tcBorders>
              <w:top w:val="nil"/>
              <w:left w:val="nil"/>
              <w:bottom w:val="single" w:sz="8" w:space="0" w:color="auto"/>
              <w:right w:val="nil"/>
            </w:tcBorders>
            <w:noWrap/>
            <w:vAlign w:val="center"/>
            <w:hideMark/>
          </w:tcPr>
          <w:p w14:paraId="66CA0959" w14:textId="77777777" w:rsidR="00C0402C" w:rsidRPr="00FA1E51" w:rsidRDefault="00C0402C" w:rsidP="00A7479C">
            <w:pPr>
              <w:jc w:val="center"/>
              <w:rPr>
                <w:rFonts w:ascii="Times New Roman" w:eastAsia="Times New Roman" w:hAnsi="Times New Roman" w:cs="Times New Roman"/>
                <w:sz w:val="6"/>
                <w:szCs w:val="6"/>
              </w:rPr>
            </w:pPr>
          </w:p>
        </w:tc>
        <w:tc>
          <w:tcPr>
            <w:tcW w:w="1046" w:type="dxa"/>
            <w:tcBorders>
              <w:top w:val="nil"/>
              <w:left w:val="single" w:sz="4" w:space="0" w:color="auto"/>
              <w:bottom w:val="single" w:sz="8" w:space="0" w:color="auto"/>
              <w:right w:val="nil"/>
            </w:tcBorders>
            <w:noWrap/>
            <w:vAlign w:val="center"/>
            <w:hideMark/>
          </w:tcPr>
          <w:p w14:paraId="6FD59709" w14:textId="77777777" w:rsidR="00C0402C" w:rsidRPr="00FA1E51" w:rsidRDefault="00C0402C" w:rsidP="00A7479C">
            <w:pPr>
              <w:jc w:val="center"/>
              <w:rPr>
                <w:rFonts w:ascii="Times New Roman" w:eastAsia="Times New Roman" w:hAnsi="Times New Roman" w:cs="Times New Roman"/>
                <w:sz w:val="6"/>
                <w:szCs w:val="6"/>
              </w:rPr>
            </w:pPr>
          </w:p>
        </w:tc>
        <w:tc>
          <w:tcPr>
            <w:tcW w:w="239" w:type="dxa"/>
            <w:tcBorders>
              <w:top w:val="nil"/>
              <w:left w:val="nil"/>
              <w:bottom w:val="nil"/>
              <w:right w:val="nil"/>
            </w:tcBorders>
            <w:noWrap/>
            <w:vAlign w:val="center"/>
            <w:hideMark/>
          </w:tcPr>
          <w:p w14:paraId="70103033" w14:textId="77777777" w:rsidR="00C0402C" w:rsidRPr="00FA1E51" w:rsidRDefault="00C0402C" w:rsidP="00A7479C">
            <w:pPr>
              <w:jc w:val="center"/>
              <w:rPr>
                <w:rFonts w:ascii="Times New Roman" w:eastAsia="Times New Roman" w:hAnsi="Times New Roman" w:cs="Times New Roman"/>
                <w:sz w:val="6"/>
                <w:szCs w:val="6"/>
              </w:rPr>
            </w:pPr>
          </w:p>
        </w:tc>
        <w:tc>
          <w:tcPr>
            <w:tcW w:w="405" w:type="dxa"/>
            <w:tcBorders>
              <w:top w:val="nil"/>
              <w:left w:val="single" w:sz="4" w:space="0" w:color="auto"/>
              <w:bottom w:val="nil"/>
              <w:right w:val="nil"/>
            </w:tcBorders>
            <w:noWrap/>
            <w:vAlign w:val="center"/>
            <w:hideMark/>
          </w:tcPr>
          <w:p w14:paraId="3815FF27" w14:textId="77777777" w:rsidR="00C0402C" w:rsidRPr="00FA1E51" w:rsidRDefault="00C0402C" w:rsidP="00A7479C">
            <w:pPr>
              <w:jc w:val="center"/>
              <w:rPr>
                <w:rFonts w:ascii="Times New Roman" w:eastAsia="Times New Roman" w:hAnsi="Times New Roman" w:cs="Times New Roman"/>
                <w:sz w:val="6"/>
                <w:szCs w:val="6"/>
              </w:rPr>
            </w:pPr>
          </w:p>
        </w:tc>
        <w:tc>
          <w:tcPr>
            <w:tcW w:w="1190" w:type="dxa"/>
            <w:tcBorders>
              <w:top w:val="nil"/>
              <w:left w:val="nil"/>
              <w:bottom w:val="single" w:sz="8" w:space="0" w:color="auto"/>
              <w:right w:val="nil"/>
            </w:tcBorders>
            <w:noWrap/>
            <w:vAlign w:val="center"/>
            <w:hideMark/>
          </w:tcPr>
          <w:p w14:paraId="3EEA40ED" w14:textId="77777777" w:rsidR="00C0402C" w:rsidRPr="00FA1E51" w:rsidRDefault="00C0402C" w:rsidP="00A7479C">
            <w:pPr>
              <w:jc w:val="center"/>
              <w:rPr>
                <w:rFonts w:ascii="Times New Roman" w:eastAsia="Times New Roman" w:hAnsi="Times New Roman" w:cs="Times New Roman"/>
                <w:sz w:val="6"/>
                <w:szCs w:val="6"/>
              </w:rPr>
            </w:pPr>
          </w:p>
        </w:tc>
        <w:tc>
          <w:tcPr>
            <w:tcW w:w="1179" w:type="dxa"/>
            <w:tcBorders>
              <w:top w:val="single" w:sz="4" w:space="0" w:color="auto"/>
              <w:left w:val="single" w:sz="4" w:space="0" w:color="auto"/>
              <w:bottom w:val="single" w:sz="8" w:space="0" w:color="auto"/>
              <w:right w:val="nil"/>
            </w:tcBorders>
            <w:noWrap/>
            <w:vAlign w:val="center"/>
            <w:hideMark/>
          </w:tcPr>
          <w:p w14:paraId="3BC9A20F" w14:textId="77777777" w:rsidR="00C0402C" w:rsidRPr="00FA1E51" w:rsidRDefault="00C0402C" w:rsidP="00A7479C">
            <w:pPr>
              <w:jc w:val="center"/>
              <w:rPr>
                <w:rFonts w:ascii="Times New Roman" w:eastAsia="Times New Roman" w:hAnsi="Times New Roman" w:cs="Times New Roman"/>
                <w:sz w:val="6"/>
                <w:szCs w:val="6"/>
              </w:rPr>
            </w:pPr>
          </w:p>
        </w:tc>
        <w:tc>
          <w:tcPr>
            <w:tcW w:w="250" w:type="dxa"/>
            <w:tcBorders>
              <w:top w:val="nil"/>
              <w:left w:val="nil"/>
              <w:bottom w:val="nil"/>
              <w:right w:val="nil"/>
            </w:tcBorders>
            <w:noWrap/>
            <w:vAlign w:val="center"/>
            <w:hideMark/>
          </w:tcPr>
          <w:p w14:paraId="415AEABF" w14:textId="77777777" w:rsidR="00C0402C" w:rsidRPr="00FA1E51" w:rsidRDefault="00C0402C" w:rsidP="00A7479C">
            <w:pPr>
              <w:jc w:val="center"/>
              <w:rPr>
                <w:rFonts w:ascii="Times New Roman" w:eastAsia="Times New Roman" w:hAnsi="Times New Roman" w:cs="Times New Roman"/>
                <w:sz w:val="6"/>
                <w:szCs w:val="6"/>
              </w:rPr>
            </w:pPr>
          </w:p>
        </w:tc>
        <w:tc>
          <w:tcPr>
            <w:tcW w:w="399" w:type="dxa"/>
            <w:tcBorders>
              <w:top w:val="nil"/>
              <w:left w:val="single" w:sz="4" w:space="0" w:color="auto"/>
              <w:bottom w:val="nil"/>
              <w:right w:val="nil"/>
            </w:tcBorders>
            <w:noWrap/>
            <w:vAlign w:val="center"/>
            <w:hideMark/>
          </w:tcPr>
          <w:p w14:paraId="57EC7E4C" w14:textId="77777777" w:rsidR="00C0402C" w:rsidRPr="00FA1E51" w:rsidRDefault="00C0402C" w:rsidP="00A7479C">
            <w:pPr>
              <w:jc w:val="center"/>
              <w:rPr>
                <w:rFonts w:ascii="Times New Roman" w:eastAsia="Times New Roman" w:hAnsi="Times New Roman" w:cs="Times New Roman"/>
                <w:sz w:val="6"/>
                <w:szCs w:val="6"/>
              </w:rPr>
            </w:pPr>
          </w:p>
        </w:tc>
        <w:tc>
          <w:tcPr>
            <w:tcW w:w="1176" w:type="dxa"/>
            <w:tcBorders>
              <w:top w:val="nil"/>
              <w:left w:val="nil"/>
              <w:bottom w:val="single" w:sz="8" w:space="0" w:color="auto"/>
              <w:right w:val="nil"/>
            </w:tcBorders>
            <w:noWrap/>
            <w:vAlign w:val="center"/>
            <w:hideMark/>
          </w:tcPr>
          <w:p w14:paraId="26B60C71" w14:textId="77777777" w:rsidR="00C0402C" w:rsidRPr="00FA1E51" w:rsidRDefault="00C0402C" w:rsidP="00A7479C">
            <w:pPr>
              <w:jc w:val="center"/>
              <w:rPr>
                <w:rFonts w:ascii="Times New Roman" w:eastAsia="Times New Roman" w:hAnsi="Times New Roman" w:cs="Times New Roman"/>
                <w:sz w:val="6"/>
                <w:szCs w:val="6"/>
              </w:rPr>
            </w:pPr>
          </w:p>
        </w:tc>
        <w:tc>
          <w:tcPr>
            <w:tcW w:w="1207" w:type="dxa"/>
            <w:gridSpan w:val="3"/>
            <w:tcBorders>
              <w:top w:val="single" w:sz="4" w:space="0" w:color="auto"/>
              <w:left w:val="single" w:sz="4" w:space="0" w:color="auto"/>
              <w:bottom w:val="single" w:sz="8" w:space="0" w:color="auto"/>
              <w:right w:val="nil"/>
            </w:tcBorders>
            <w:noWrap/>
            <w:vAlign w:val="center"/>
            <w:hideMark/>
          </w:tcPr>
          <w:p w14:paraId="310814EE" w14:textId="77777777" w:rsidR="00C0402C" w:rsidRPr="00FA1E51" w:rsidRDefault="00C0402C" w:rsidP="00A7479C">
            <w:pPr>
              <w:jc w:val="center"/>
              <w:rPr>
                <w:rFonts w:ascii="Times New Roman" w:eastAsia="Times New Roman" w:hAnsi="Times New Roman" w:cs="Times New Roman"/>
                <w:sz w:val="6"/>
                <w:szCs w:val="6"/>
              </w:rPr>
            </w:pPr>
          </w:p>
        </w:tc>
        <w:tc>
          <w:tcPr>
            <w:tcW w:w="298" w:type="dxa"/>
            <w:tcBorders>
              <w:top w:val="nil"/>
              <w:left w:val="nil"/>
              <w:bottom w:val="nil"/>
              <w:right w:val="single" w:sz="8" w:space="0" w:color="auto"/>
            </w:tcBorders>
            <w:noWrap/>
            <w:vAlign w:val="bottom"/>
            <w:hideMark/>
          </w:tcPr>
          <w:p w14:paraId="1E17CC0C" w14:textId="77777777" w:rsidR="00C0402C" w:rsidRPr="00FA1E51" w:rsidRDefault="00C0402C" w:rsidP="00A7479C">
            <w:pPr>
              <w:jc w:val="center"/>
              <w:rPr>
                <w:rFonts w:ascii="Times New Roman" w:eastAsia="Times New Roman" w:hAnsi="Times New Roman" w:cs="Times New Roman"/>
                <w:sz w:val="6"/>
                <w:szCs w:val="6"/>
              </w:rPr>
            </w:pPr>
          </w:p>
        </w:tc>
      </w:tr>
      <w:tr w:rsidR="00C0402C" w:rsidRPr="00156B63" w14:paraId="0EE129F6" w14:textId="77777777" w:rsidTr="00A7479C">
        <w:trPr>
          <w:trHeight w:val="163"/>
          <w:jc w:val="center"/>
        </w:trPr>
        <w:tc>
          <w:tcPr>
            <w:tcW w:w="308" w:type="dxa"/>
            <w:tcBorders>
              <w:top w:val="nil"/>
              <w:left w:val="single" w:sz="8" w:space="0" w:color="auto"/>
              <w:bottom w:val="nil"/>
              <w:right w:val="nil"/>
            </w:tcBorders>
            <w:noWrap/>
            <w:vAlign w:val="center"/>
            <w:hideMark/>
          </w:tcPr>
          <w:p w14:paraId="019558DE"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2</w:t>
            </w:r>
          </w:p>
        </w:tc>
        <w:tc>
          <w:tcPr>
            <w:tcW w:w="1988" w:type="dxa"/>
            <w:gridSpan w:val="2"/>
            <w:tcBorders>
              <w:top w:val="single" w:sz="8" w:space="0" w:color="auto"/>
              <w:left w:val="single" w:sz="8" w:space="0" w:color="auto"/>
              <w:bottom w:val="single" w:sz="8" w:space="0" w:color="auto"/>
              <w:right w:val="single" w:sz="4" w:space="0" w:color="auto"/>
            </w:tcBorders>
            <w:noWrap/>
            <w:vAlign w:val="center"/>
            <w:hideMark/>
          </w:tcPr>
          <w:p w14:paraId="597EF73E"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Initial SOS</w:t>
            </w:r>
          </w:p>
        </w:tc>
        <w:tc>
          <w:tcPr>
            <w:tcW w:w="239" w:type="dxa"/>
            <w:tcBorders>
              <w:top w:val="nil"/>
              <w:left w:val="single" w:sz="4" w:space="0" w:color="auto"/>
              <w:bottom w:val="nil"/>
              <w:right w:val="nil"/>
            </w:tcBorders>
            <w:noWrap/>
            <w:vAlign w:val="center"/>
            <w:hideMark/>
          </w:tcPr>
          <w:p w14:paraId="76DFE102" w14:textId="77777777" w:rsidR="00C0402C" w:rsidRPr="00156B63" w:rsidRDefault="00C0402C" w:rsidP="00A7479C">
            <w:pPr>
              <w:jc w:val="center"/>
              <w:rPr>
                <w:rFonts w:ascii="Arial Narrow" w:eastAsia="Times New Roman" w:hAnsi="Arial Narrow" w:cs="Calibri"/>
                <w:b/>
                <w:bCs/>
                <w:color w:val="000000"/>
                <w:sz w:val="20"/>
                <w:szCs w:val="20"/>
              </w:rPr>
            </w:pPr>
          </w:p>
        </w:tc>
        <w:tc>
          <w:tcPr>
            <w:tcW w:w="405" w:type="dxa"/>
            <w:tcBorders>
              <w:top w:val="nil"/>
              <w:left w:val="single" w:sz="4" w:space="0" w:color="auto"/>
              <w:bottom w:val="nil"/>
              <w:right w:val="nil"/>
            </w:tcBorders>
            <w:noWrap/>
            <w:vAlign w:val="center"/>
            <w:hideMark/>
          </w:tcPr>
          <w:p w14:paraId="05C80D14"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7</w:t>
            </w:r>
          </w:p>
        </w:tc>
        <w:tc>
          <w:tcPr>
            <w:tcW w:w="2369" w:type="dxa"/>
            <w:gridSpan w:val="2"/>
            <w:tcBorders>
              <w:top w:val="single" w:sz="8" w:space="0" w:color="auto"/>
              <w:left w:val="single" w:sz="8" w:space="0" w:color="auto"/>
              <w:bottom w:val="single" w:sz="8" w:space="0" w:color="auto"/>
              <w:right w:val="single" w:sz="4" w:space="0" w:color="auto"/>
            </w:tcBorders>
            <w:noWrap/>
            <w:vAlign w:val="center"/>
            <w:hideMark/>
          </w:tcPr>
          <w:p w14:paraId="66AA7BC6" w14:textId="3273E40D" w:rsidR="00C0402C" w:rsidRPr="00156B63" w:rsidRDefault="008C4559" w:rsidP="00A7479C">
            <w:pPr>
              <w:jc w:val="center"/>
              <w:rPr>
                <w:rFonts w:ascii="Arial Narrow" w:eastAsia="Times New Roman" w:hAnsi="Arial Narrow" w:cs="Calibri"/>
                <w:b/>
                <w:bCs/>
                <w:color w:val="000000"/>
                <w:sz w:val="20"/>
                <w:szCs w:val="20"/>
              </w:rPr>
            </w:pPr>
            <w:r>
              <w:rPr>
                <w:rFonts w:ascii="Arial Narrow" w:eastAsia="Times New Roman" w:hAnsi="Arial Narrow" w:cs="Calibri"/>
                <w:b/>
                <w:bCs/>
                <w:color w:val="000000"/>
                <w:sz w:val="20"/>
                <w:szCs w:val="20"/>
              </w:rPr>
              <w:t xml:space="preserve">TRC </w:t>
            </w:r>
            <w:r w:rsidR="00C0402C" w:rsidRPr="00156B63">
              <w:rPr>
                <w:rFonts w:ascii="Arial Narrow" w:eastAsia="Times New Roman" w:hAnsi="Arial Narrow" w:cs="Calibri"/>
                <w:b/>
                <w:bCs/>
                <w:color w:val="000000"/>
                <w:sz w:val="20"/>
                <w:szCs w:val="20"/>
              </w:rPr>
              <w:t>Develop</w:t>
            </w:r>
            <w:r>
              <w:rPr>
                <w:rFonts w:ascii="Arial Narrow" w:eastAsia="Times New Roman" w:hAnsi="Arial Narrow" w:cs="Calibri"/>
                <w:b/>
                <w:bCs/>
                <w:color w:val="000000"/>
                <w:sz w:val="20"/>
                <w:szCs w:val="20"/>
              </w:rPr>
              <w:t>s</w:t>
            </w:r>
            <w:r w:rsidR="00C0402C" w:rsidRPr="00156B63">
              <w:rPr>
                <w:rFonts w:ascii="Arial Narrow" w:eastAsia="Times New Roman" w:hAnsi="Arial Narrow" w:cs="Calibri"/>
                <w:b/>
                <w:bCs/>
                <w:color w:val="000000"/>
                <w:sz w:val="20"/>
                <w:szCs w:val="20"/>
              </w:rPr>
              <w:t xml:space="preserve"> Longlist</w:t>
            </w:r>
            <w:r>
              <w:rPr>
                <w:rFonts w:ascii="Arial Narrow" w:eastAsia="Times New Roman" w:hAnsi="Arial Narrow" w:cs="Calibri"/>
                <w:b/>
                <w:bCs/>
                <w:color w:val="000000"/>
                <w:sz w:val="20"/>
                <w:szCs w:val="20"/>
              </w:rPr>
              <w:t>/Shortlist recommendations in Longlist meeting (if done by committee)</w:t>
            </w:r>
          </w:p>
        </w:tc>
        <w:tc>
          <w:tcPr>
            <w:tcW w:w="250" w:type="dxa"/>
            <w:tcBorders>
              <w:top w:val="nil"/>
              <w:left w:val="single" w:sz="4" w:space="0" w:color="auto"/>
              <w:bottom w:val="nil"/>
              <w:right w:val="nil"/>
            </w:tcBorders>
            <w:noWrap/>
            <w:vAlign w:val="center"/>
            <w:hideMark/>
          </w:tcPr>
          <w:p w14:paraId="355B4E05" w14:textId="77777777" w:rsidR="00C0402C" w:rsidRPr="00156B63" w:rsidRDefault="00C0402C" w:rsidP="00A7479C">
            <w:pPr>
              <w:jc w:val="center"/>
              <w:rPr>
                <w:rFonts w:ascii="Arial Narrow" w:eastAsia="Times New Roman" w:hAnsi="Arial Narrow" w:cs="Calibri"/>
                <w:b/>
                <w:bCs/>
                <w:color w:val="000000"/>
                <w:sz w:val="20"/>
                <w:szCs w:val="20"/>
              </w:rPr>
            </w:pPr>
          </w:p>
        </w:tc>
        <w:tc>
          <w:tcPr>
            <w:tcW w:w="399" w:type="dxa"/>
            <w:tcBorders>
              <w:top w:val="nil"/>
              <w:left w:val="single" w:sz="4" w:space="0" w:color="auto"/>
              <w:bottom w:val="nil"/>
              <w:right w:val="nil"/>
            </w:tcBorders>
            <w:noWrap/>
            <w:vAlign w:val="center"/>
            <w:hideMark/>
          </w:tcPr>
          <w:p w14:paraId="0ACCEFA9"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12</w:t>
            </w:r>
          </w:p>
        </w:tc>
        <w:tc>
          <w:tcPr>
            <w:tcW w:w="2383" w:type="dxa"/>
            <w:gridSpan w:val="4"/>
            <w:tcBorders>
              <w:top w:val="single" w:sz="8" w:space="0" w:color="auto"/>
              <w:left w:val="single" w:sz="8" w:space="0" w:color="auto"/>
              <w:bottom w:val="single" w:sz="8" w:space="0" w:color="auto"/>
              <w:right w:val="single" w:sz="4" w:space="0" w:color="auto"/>
            </w:tcBorders>
            <w:noWrap/>
            <w:vAlign w:val="center"/>
            <w:hideMark/>
          </w:tcPr>
          <w:p w14:paraId="7312D1B3"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TRC scores RFP responses</w:t>
            </w:r>
          </w:p>
        </w:tc>
        <w:tc>
          <w:tcPr>
            <w:tcW w:w="298" w:type="dxa"/>
            <w:tcBorders>
              <w:top w:val="nil"/>
              <w:left w:val="single" w:sz="4" w:space="0" w:color="auto"/>
              <w:bottom w:val="nil"/>
              <w:right w:val="single" w:sz="8" w:space="0" w:color="auto"/>
            </w:tcBorders>
            <w:noWrap/>
            <w:vAlign w:val="bottom"/>
            <w:hideMark/>
          </w:tcPr>
          <w:p w14:paraId="3403BFC8" w14:textId="77777777" w:rsidR="00C0402C" w:rsidRPr="00156B63" w:rsidRDefault="00C0402C" w:rsidP="00A7479C">
            <w:pPr>
              <w:jc w:val="center"/>
              <w:rPr>
                <w:rFonts w:ascii="Arial Narrow" w:eastAsia="Times New Roman" w:hAnsi="Arial Narrow" w:cs="Calibri"/>
                <w:b/>
                <w:bCs/>
                <w:color w:val="000000"/>
                <w:sz w:val="20"/>
                <w:szCs w:val="20"/>
              </w:rPr>
            </w:pPr>
          </w:p>
        </w:tc>
      </w:tr>
      <w:tr w:rsidR="00C0402C" w:rsidRPr="00156B63" w14:paraId="00D8C1AB" w14:textId="77777777" w:rsidTr="00A7479C">
        <w:trPr>
          <w:trHeight w:val="156"/>
          <w:jc w:val="center"/>
        </w:trPr>
        <w:tc>
          <w:tcPr>
            <w:tcW w:w="308" w:type="dxa"/>
            <w:tcBorders>
              <w:top w:val="nil"/>
              <w:left w:val="single" w:sz="8" w:space="0" w:color="auto"/>
              <w:bottom w:val="nil"/>
              <w:right w:val="nil"/>
            </w:tcBorders>
            <w:noWrap/>
            <w:vAlign w:val="center"/>
            <w:hideMark/>
          </w:tcPr>
          <w:p w14:paraId="6F136EB9" w14:textId="77777777" w:rsidR="00C0402C" w:rsidRPr="00FA1E51" w:rsidRDefault="00C0402C" w:rsidP="00A7479C">
            <w:pPr>
              <w:rPr>
                <w:rFonts w:ascii="Times New Roman" w:eastAsia="Times New Roman" w:hAnsi="Times New Roman" w:cs="Times New Roman"/>
                <w:sz w:val="6"/>
                <w:szCs w:val="6"/>
              </w:rPr>
            </w:pPr>
          </w:p>
        </w:tc>
        <w:tc>
          <w:tcPr>
            <w:tcW w:w="942" w:type="dxa"/>
            <w:tcBorders>
              <w:top w:val="nil"/>
              <w:left w:val="nil"/>
              <w:bottom w:val="single" w:sz="8" w:space="0" w:color="auto"/>
              <w:right w:val="nil"/>
            </w:tcBorders>
            <w:noWrap/>
            <w:vAlign w:val="center"/>
            <w:hideMark/>
          </w:tcPr>
          <w:p w14:paraId="578B9D6D" w14:textId="77777777" w:rsidR="00C0402C" w:rsidRPr="00FA1E51" w:rsidRDefault="00C0402C" w:rsidP="00A7479C">
            <w:pPr>
              <w:jc w:val="center"/>
              <w:rPr>
                <w:rFonts w:ascii="Times New Roman" w:eastAsia="Times New Roman" w:hAnsi="Times New Roman" w:cs="Times New Roman"/>
                <w:sz w:val="6"/>
                <w:szCs w:val="6"/>
              </w:rPr>
            </w:pPr>
          </w:p>
        </w:tc>
        <w:tc>
          <w:tcPr>
            <w:tcW w:w="1046" w:type="dxa"/>
            <w:tcBorders>
              <w:top w:val="single" w:sz="4" w:space="0" w:color="auto"/>
              <w:left w:val="single" w:sz="4" w:space="0" w:color="auto"/>
              <w:bottom w:val="single" w:sz="8" w:space="0" w:color="auto"/>
              <w:right w:val="nil"/>
            </w:tcBorders>
            <w:noWrap/>
            <w:vAlign w:val="center"/>
            <w:hideMark/>
          </w:tcPr>
          <w:p w14:paraId="22233FEF" w14:textId="77777777" w:rsidR="00C0402C" w:rsidRPr="00FA1E51" w:rsidRDefault="00C0402C" w:rsidP="00A7479C">
            <w:pPr>
              <w:jc w:val="center"/>
              <w:rPr>
                <w:rFonts w:ascii="Times New Roman" w:eastAsia="Times New Roman" w:hAnsi="Times New Roman" w:cs="Times New Roman"/>
                <w:sz w:val="6"/>
                <w:szCs w:val="6"/>
              </w:rPr>
            </w:pPr>
          </w:p>
        </w:tc>
        <w:tc>
          <w:tcPr>
            <w:tcW w:w="239" w:type="dxa"/>
            <w:tcBorders>
              <w:top w:val="nil"/>
              <w:left w:val="nil"/>
              <w:bottom w:val="nil"/>
              <w:right w:val="nil"/>
            </w:tcBorders>
            <w:noWrap/>
            <w:vAlign w:val="center"/>
            <w:hideMark/>
          </w:tcPr>
          <w:p w14:paraId="3D58656D" w14:textId="77777777" w:rsidR="00C0402C" w:rsidRPr="00FA1E51" w:rsidRDefault="00C0402C" w:rsidP="00A7479C">
            <w:pPr>
              <w:jc w:val="center"/>
              <w:rPr>
                <w:rFonts w:ascii="Times New Roman" w:eastAsia="Times New Roman" w:hAnsi="Times New Roman" w:cs="Times New Roman"/>
                <w:sz w:val="6"/>
                <w:szCs w:val="6"/>
              </w:rPr>
            </w:pPr>
          </w:p>
        </w:tc>
        <w:tc>
          <w:tcPr>
            <w:tcW w:w="405" w:type="dxa"/>
            <w:tcBorders>
              <w:top w:val="nil"/>
              <w:left w:val="single" w:sz="4" w:space="0" w:color="auto"/>
              <w:bottom w:val="nil"/>
              <w:right w:val="nil"/>
            </w:tcBorders>
            <w:noWrap/>
            <w:vAlign w:val="center"/>
            <w:hideMark/>
          </w:tcPr>
          <w:p w14:paraId="0337E9E2" w14:textId="77777777" w:rsidR="00C0402C" w:rsidRPr="00FA1E51" w:rsidRDefault="00C0402C" w:rsidP="00A7479C">
            <w:pPr>
              <w:jc w:val="center"/>
              <w:rPr>
                <w:rFonts w:ascii="Times New Roman" w:eastAsia="Times New Roman" w:hAnsi="Times New Roman" w:cs="Times New Roman"/>
                <w:sz w:val="6"/>
                <w:szCs w:val="6"/>
              </w:rPr>
            </w:pPr>
          </w:p>
        </w:tc>
        <w:tc>
          <w:tcPr>
            <w:tcW w:w="1190" w:type="dxa"/>
            <w:tcBorders>
              <w:top w:val="nil"/>
              <w:left w:val="nil"/>
              <w:bottom w:val="single" w:sz="8" w:space="0" w:color="auto"/>
              <w:right w:val="nil"/>
            </w:tcBorders>
            <w:noWrap/>
            <w:vAlign w:val="center"/>
            <w:hideMark/>
          </w:tcPr>
          <w:p w14:paraId="13142A11" w14:textId="77777777" w:rsidR="00C0402C" w:rsidRPr="00FA1E51" w:rsidRDefault="00C0402C" w:rsidP="00A7479C">
            <w:pPr>
              <w:jc w:val="center"/>
              <w:rPr>
                <w:rFonts w:ascii="Times New Roman" w:eastAsia="Times New Roman" w:hAnsi="Times New Roman" w:cs="Times New Roman"/>
                <w:sz w:val="6"/>
                <w:szCs w:val="6"/>
              </w:rPr>
            </w:pPr>
          </w:p>
        </w:tc>
        <w:tc>
          <w:tcPr>
            <w:tcW w:w="1179" w:type="dxa"/>
            <w:tcBorders>
              <w:top w:val="single" w:sz="4" w:space="0" w:color="auto"/>
              <w:left w:val="single" w:sz="4" w:space="0" w:color="auto"/>
              <w:bottom w:val="single" w:sz="8" w:space="0" w:color="auto"/>
              <w:right w:val="nil"/>
            </w:tcBorders>
            <w:noWrap/>
            <w:vAlign w:val="center"/>
            <w:hideMark/>
          </w:tcPr>
          <w:p w14:paraId="079E930A" w14:textId="77777777" w:rsidR="00C0402C" w:rsidRPr="00FA1E51" w:rsidRDefault="00C0402C" w:rsidP="00A7479C">
            <w:pPr>
              <w:jc w:val="center"/>
              <w:rPr>
                <w:rFonts w:ascii="Times New Roman" w:eastAsia="Times New Roman" w:hAnsi="Times New Roman" w:cs="Times New Roman"/>
                <w:sz w:val="6"/>
                <w:szCs w:val="6"/>
              </w:rPr>
            </w:pPr>
          </w:p>
        </w:tc>
        <w:tc>
          <w:tcPr>
            <w:tcW w:w="250" w:type="dxa"/>
            <w:tcBorders>
              <w:top w:val="nil"/>
              <w:left w:val="nil"/>
              <w:bottom w:val="nil"/>
              <w:right w:val="nil"/>
            </w:tcBorders>
            <w:noWrap/>
            <w:vAlign w:val="center"/>
            <w:hideMark/>
          </w:tcPr>
          <w:p w14:paraId="697BAE56" w14:textId="77777777" w:rsidR="00C0402C" w:rsidRPr="00FA1E51" w:rsidRDefault="00C0402C" w:rsidP="00A7479C">
            <w:pPr>
              <w:jc w:val="center"/>
              <w:rPr>
                <w:rFonts w:ascii="Times New Roman" w:eastAsia="Times New Roman" w:hAnsi="Times New Roman" w:cs="Times New Roman"/>
                <w:sz w:val="6"/>
                <w:szCs w:val="6"/>
              </w:rPr>
            </w:pPr>
          </w:p>
        </w:tc>
        <w:tc>
          <w:tcPr>
            <w:tcW w:w="399" w:type="dxa"/>
            <w:tcBorders>
              <w:top w:val="nil"/>
              <w:left w:val="single" w:sz="4" w:space="0" w:color="auto"/>
              <w:bottom w:val="nil"/>
              <w:right w:val="nil"/>
            </w:tcBorders>
            <w:noWrap/>
            <w:vAlign w:val="center"/>
            <w:hideMark/>
          </w:tcPr>
          <w:p w14:paraId="48DC12ED" w14:textId="77777777" w:rsidR="00C0402C" w:rsidRPr="00FA1E51" w:rsidRDefault="00C0402C" w:rsidP="00A7479C">
            <w:pPr>
              <w:jc w:val="center"/>
              <w:rPr>
                <w:rFonts w:ascii="Times New Roman" w:eastAsia="Times New Roman" w:hAnsi="Times New Roman" w:cs="Times New Roman"/>
                <w:sz w:val="6"/>
                <w:szCs w:val="6"/>
              </w:rPr>
            </w:pPr>
          </w:p>
        </w:tc>
        <w:tc>
          <w:tcPr>
            <w:tcW w:w="1176" w:type="dxa"/>
            <w:tcBorders>
              <w:top w:val="nil"/>
              <w:left w:val="nil"/>
              <w:bottom w:val="single" w:sz="8" w:space="0" w:color="auto"/>
              <w:right w:val="nil"/>
            </w:tcBorders>
            <w:noWrap/>
            <w:vAlign w:val="center"/>
            <w:hideMark/>
          </w:tcPr>
          <w:p w14:paraId="3DCEE756" w14:textId="77777777" w:rsidR="00C0402C" w:rsidRPr="00FA1E51" w:rsidRDefault="00C0402C" w:rsidP="00A7479C">
            <w:pPr>
              <w:jc w:val="center"/>
              <w:rPr>
                <w:rFonts w:ascii="Times New Roman" w:eastAsia="Times New Roman" w:hAnsi="Times New Roman" w:cs="Times New Roman"/>
                <w:sz w:val="6"/>
                <w:szCs w:val="6"/>
              </w:rPr>
            </w:pPr>
          </w:p>
        </w:tc>
        <w:tc>
          <w:tcPr>
            <w:tcW w:w="1207" w:type="dxa"/>
            <w:gridSpan w:val="3"/>
            <w:tcBorders>
              <w:top w:val="single" w:sz="4" w:space="0" w:color="auto"/>
              <w:left w:val="single" w:sz="4" w:space="0" w:color="auto"/>
              <w:bottom w:val="single" w:sz="8" w:space="0" w:color="auto"/>
              <w:right w:val="nil"/>
            </w:tcBorders>
            <w:noWrap/>
            <w:vAlign w:val="center"/>
            <w:hideMark/>
          </w:tcPr>
          <w:p w14:paraId="458DB4E5" w14:textId="77777777" w:rsidR="00C0402C" w:rsidRPr="00FA1E51" w:rsidRDefault="00C0402C" w:rsidP="00A7479C">
            <w:pPr>
              <w:jc w:val="center"/>
              <w:rPr>
                <w:rFonts w:ascii="Times New Roman" w:eastAsia="Times New Roman" w:hAnsi="Times New Roman" w:cs="Times New Roman"/>
                <w:sz w:val="6"/>
                <w:szCs w:val="6"/>
              </w:rPr>
            </w:pPr>
          </w:p>
        </w:tc>
        <w:tc>
          <w:tcPr>
            <w:tcW w:w="298" w:type="dxa"/>
            <w:tcBorders>
              <w:top w:val="nil"/>
              <w:left w:val="nil"/>
              <w:bottom w:val="nil"/>
              <w:right w:val="single" w:sz="8" w:space="0" w:color="auto"/>
            </w:tcBorders>
            <w:noWrap/>
            <w:vAlign w:val="bottom"/>
            <w:hideMark/>
          </w:tcPr>
          <w:p w14:paraId="6861892F" w14:textId="77777777" w:rsidR="00C0402C" w:rsidRPr="00FA1E51" w:rsidRDefault="00C0402C" w:rsidP="00A7479C">
            <w:pPr>
              <w:jc w:val="center"/>
              <w:rPr>
                <w:rFonts w:ascii="Times New Roman" w:eastAsia="Times New Roman" w:hAnsi="Times New Roman" w:cs="Times New Roman"/>
                <w:sz w:val="6"/>
                <w:szCs w:val="6"/>
              </w:rPr>
            </w:pPr>
          </w:p>
        </w:tc>
      </w:tr>
      <w:tr w:rsidR="00C0402C" w:rsidRPr="00156B63" w14:paraId="185880F1" w14:textId="77777777" w:rsidTr="00A7479C">
        <w:trPr>
          <w:trHeight w:val="154"/>
          <w:jc w:val="center"/>
        </w:trPr>
        <w:tc>
          <w:tcPr>
            <w:tcW w:w="308" w:type="dxa"/>
            <w:tcBorders>
              <w:top w:val="nil"/>
              <w:left w:val="single" w:sz="8" w:space="0" w:color="auto"/>
              <w:bottom w:val="nil"/>
              <w:right w:val="nil"/>
            </w:tcBorders>
            <w:noWrap/>
            <w:vAlign w:val="center"/>
            <w:hideMark/>
          </w:tcPr>
          <w:p w14:paraId="168A7EB0"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3</w:t>
            </w:r>
          </w:p>
        </w:tc>
        <w:tc>
          <w:tcPr>
            <w:tcW w:w="1988" w:type="dxa"/>
            <w:gridSpan w:val="2"/>
            <w:tcBorders>
              <w:top w:val="single" w:sz="8" w:space="0" w:color="auto"/>
              <w:left w:val="single" w:sz="8" w:space="0" w:color="auto"/>
              <w:bottom w:val="single" w:sz="8" w:space="0" w:color="auto"/>
              <w:right w:val="single" w:sz="4" w:space="0" w:color="auto"/>
            </w:tcBorders>
            <w:noWrap/>
            <w:vAlign w:val="center"/>
            <w:hideMark/>
          </w:tcPr>
          <w:p w14:paraId="5A2AD6F1"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CAP</w:t>
            </w:r>
          </w:p>
        </w:tc>
        <w:tc>
          <w:tcPr>
            <w:tcW w:w="239" w:type="dxa"/>
            <w:tcBorders>
              <w:top w:val="nil"/>
              <w:left w:val="single" w:sz="4" w:space="0" w:color="auto"/>
              <w:bottom w:val="nil"/>
              <w:right w:val="nil"/>
            </w:tcBorders>
            <w:noWrap/>
            <w:vAlign w:val="center"/>
            <w:hideMark/>
          </w:tcPr>
          <w:p w14:paraId="3884B8F3" w14:textId="77777777" w:rsidR="00C0402C" w:rsidRPr="00156B63" w:rsidRDefault="00C0402C" w:rsidP="00A7479C">
            <w:pPr>
              <w:jc w:val="center"/>
              <w:rPr>
                <w:rFonts w:ascii="Arial Narrow" w:eastAsia="Times New Roman" w:hAnsi="Arial Narrow" w:cs="Calibri"/>
                <w:b/>
                <w:bCs/>
                <w:color w:val="000000"/>
                <w:sz w:val="20"/>
                <w:szCs w:val="20"/>
              </w:rPr>
            </w:pPr>
          </w:p>
        </w:tc>
        <w:tc>
          <w:tcPr>
            <w:tcW w:w="405" w:type="dxa"/>
            <w:tcBorders>
              <w:top w:val="nil"/>
              <w:left w:val="single" w:sz="4" w:space="0" w:color="auto"/>
              <w:bottom w:val="nil"/>
              <w:right w:val="nil"/>
            </w:tcBorders>
            <w:noWrap/>
            <w:vAlign w:val="center"/>
            <w:hideMark/>
          </w:tcPr>
          <w:p w14:paraId="56B818E5"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8</w:t>
            </w:r>
          </w:p>
        </w:tc>
        <w:tc>
          <w:tcPr>
            <w:tcW w:w="2369" w:type="dxa"/>
            <w:gridSpan w:val="2"/>
            <w:tcBorders>
              <w:top w:val="single" w:sz="8" w:space="0" w:color="auto"/>
              <w:left w:val="single" w:sz="8" w:space="0" w:color="auto"/>
              <w:bottom w:val="single" w:sz="8" w:space="0" w:color="auto"/>
              <w:right w:val="single" w:sz="4" w:space="0" w:color="auto"/>
            </w:tcBorders>
            <w:noWrap/>
            <w:vAlign w:val="center"/>
            <w:hideMark/>
          </w:tcPr>
          <w:p w14:paraId="6F9FE221" w14:textId="31AC88E3"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 xml:space="preserve"> Shortlist </w:t>
            </w:r>
            <w:r w:rsidR="008C4559">
              <w:rPr>
                <w:rFonts w:ascii="Arial Narrow" w:eastAsia="Times New Roman" w:hAnsi="Arial Narrow" w:cs="Calibri"/>
                <w:b/>
                <w:bCs/>
                <w:color w:val="000000"/>
                <w:sz w:val="20"/>
                <w:szCs w:val="20"/>
              </w:rPr>
              <w:t>meeting and post results on advertisement website following meeting</w:t>
            </w:r>
          </w:p>
        </w:tc>
        <w:tc>
          <w:tcPr>
            <w:tcW w:w="250" w:type="dxa"/>
            <w:tcBorders>
              <w:top w:val="nil"/>
              <w:left w:val="single" w:sz="4" w:space="0" w:color="auto"/>
              <w:bottom w:val="nil"/>
              <w:right w:val="nil"/>
            </w:tcBorders>
            <w:noWrap/>
            <w:vAlign w:val="center"/>
            <w:hideMark/>
          </w:tcPr>
          <w:p w14:paraId="63B2FD21" w14:textId="77777777" w:rsidR="00C0402C" w:rsidRPr="00156B63" w:rsidRDefault="00C0402C" w:rsidP="00A7479C">
            <w:pPr>
              <w:jc w:val="center"/>
              <w:rPr>
                <w:rFonts w:ascii="Arial Narrow" w:eastAsia="Times New Roman" w:hAnsi="Arial Narrow" w:cs="Calibri"/>
                <w:b/>
                <w:bCs/>
                <w:color w:val="000000"/>
                <w:sz w:val="20"/>
                <w:szCs w:val="20"/>
              </w:rPr>
            </w:pPr>
          </w:p>
        </w:tc>
        <w:tc>
          <w:tcPr>
            <w:tcW w:w="399" w:type="dxa"/>
            <w:tcBorders>
              <w:top w:val="nil"/>
              <w:left w:val="single" w:sz="4" w:space="0" w:color="auto"/>
              <w:bottom w:val="nil"/>
              <w:right w:val="nil"/>
            </w:tcBorders>
            <w:noWrap/>
            <w:vAlign w:val="center"/>
            <w:hideMark/>
          </w:tcPr>
          <w:p w14:paraId="64A5BF9D"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13</w:t>
            </w:r>
          </w:p>
        </w:tc>
        <w:tc>
          <w:tcPr>
            <w:tcW w:w="2383" w:type="dxa"/>
            <w:gridSpan w:val="4"/>
            <w:tcBorders>
              <w:top w:val="single" w:sz="8" w:space="0" w:color="auto"/>
              <w:left w:val="single" w:sz="8" w:space="0" w:color="auto"/>
              <w:bottom w:val="single" w:sz="8" w:space="0" w:color="auto"/>
              <w:right w:val="single" w:sz="4" w:space="0" w:color="auto"/>
            </w:tcBorders>
            <w:noWrap/>
            <w:vAlign w:val="center"/>
            <w:hideMark/>
          </w:tcPr>
          <w:p w14:paraId="45B4E811" w14:textId="6EB279FB"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SC Ranks Firms</w:t>
            </w:r>
            <w:r w:rsidR="008C4559">
              <w:rPr>
                <w:rFonts w:ascii="Arial Narrow" w:eastAsia="Times New Roman" w:hAnsi="Arial Narrow" w:cs="Calibri"/>
                <w:b/>
                <w:bCs/>
                <w:color w:val="000000"/>
                <w:sz w:val="20"/>
                <w:szCs w:val="20"/>
              </w:rPr>
              <w:t xml:space="preserve"> in Final Selection Meeting</w:t>
            </w:r>
          </w:p>
        </w:tc>
        <w:tc>
          <w:tcPr>
            <w:tcW w:w="298" w:type="dxa"/>
            <w:tcBorders>
              <w:top w:val="nil"/>
              <w:left w:val="single" w:sz="4" w:space="0" w:color="auto"/>
              <w:bottom w:val="nil"/>
              <w:right w:val="single" w:sz="8" w:space="0" w:color="auto"/>
            </w:tcBorders>
            <w:noWrap/>
            <w:vAlign w:val="bottom"/>
            <w:hideMark/>
          </w:tcPr>
          <w:p w14:paraId="48379B95" w14:textId="77777777" w:rsidR="00C0402C" w:rsidRPr="00156B63" w:rsidRDefault="00C0402C" w:rsidP="00A7479C">
            <w:pPr>
              <w:jc w:val="center"/>
              <w:rPr>
                <w:rFonts w:ascii="Arial Narrow" w:eastAsia="Times New Roman" w:hAnsi="Arial Narrow" w:cs="Calibri"/>
                <w:b/>
                <w:bCs/>
                <w:color w:val="000000"/>
                <w:sz w:val="20"/>
                <w:szCs w:val="20"/>
              </w:rPr>
            </w:pPr>
          </w:p>
        </w:tc>
      </w:tr>
      <w:tr w:rsidR="00C0402C" w:rsidRPr="00156B63" w14:paraId="79500729" w14:textId="77777777" w:rsidTr="00A7479C">
        <w:trPr>
          <w:trHeight w:val="156"/>
          <w:jc w:val="center"/>
        </w:trPr>
        <w:tc>
          <w:tcPr>
            <w:tcW w:w="308" w:type="dxa"/>
            <w:tcBorders>
              <w:top w:val="nil"/>
              <w:left w:val="single" w:sz="8" w:space="0" w:color="auto"/>
              <w:bottom w:val="nil"/>
              <w:right w:val="nil"/>
            </w:tcBorders>
            <w:noWrap/>
            <w:vAlign w:val="center"/>
            <w:hideMark/>
          </w:tcPr>
          <w:p w14:paraId="165760EA" w14:textId="77777777" w:rsidR="00C0402C" w:rsidRPr="00FA1E51" w:rsidRDefault="00C0402C" w:rsidP="00A7479C">
            <w:pPr>
              <w:rPr>
                <w:rFonts w:ascii="Times New Roman" w:eastAsia="Times New Roman" w:hAnsi="Times New Roman" w:cs="Times New Roman"/>
                <w:sz w:val="6"/>
                <w:szCs w:val="6"/>
              </w:rPr>
            </w:pPr>
          </w:p>
        </w:tc>
        <w:tc>
          <w:tcPr>
            <w:tcW w:w="942" w:type="dxa"/>
            <w:tcBorders>
              <w:top w:val="nil"/>
              <w:left w:val="nil"/>
              <w:bottom w:val="single" w:sz="8" w:space="0" w:color="auto"/>
              <w:right w:val="nil"/>
            </w:tcBorders>
            <w:noWrap/>
            <w:vAlign w:val="center"/>
            <w:hideMark/>
          </w:tcPr>
          <w:p w14:paraId="312DAFCD" w14:textId="77777777" w:rsidR="00C0402C" w:rsidRPr="00FA1E51" w:rsidRDefault="00C0402C" w:rsidP="00A7479C">
            <w:pPr>
              <w:jc w:val="center"/>
              <w:rPr>
                <w:rFonts w:ascii="Times New Roman" w:eastAsia="Times New Roman" w:hAnsi="Times New Roman" w:cs="Times New Roman"/>
                <w:sz w:val="6"/>
                <w:szCs w:val="6"/>
              </w:rPr>
            </w:pPr>
          </w:p>
        </w:tc>
        <w:tc>
          <w:tcPr>
            <w:tcW w:w="1046" w:type="dxa"/>
            <w:tcBorders>
              <w:top w:val="single" w:sz="4" w:space="0" w:color="auto"/>
              <w:left w:val="single" w:sz="4" w:space="0" w:color="auto"/>
              <w:bottom w:val="single" w:sz="8" w:space="0" w:color="auto"/>
              <w:right w:val="nil"/>
            </w:tcBorders>
            <w:noWrap/>
            <w:vAlign w:val="center"/>
            <w:hideMark/>
          </w:tcPr>
          <w:p w14:paraId="40BE0731" w14:textId="77777777" w:rsidR="00C0402C" w:rsidRPr="00FA1E51" w:rsidRDefault="00C0402C" w:rsidP="00A7479C">
            <w:pPr>
              <w:jc w:val="center"/>
              <w:rPr>
                <w:rFonts w:ascii="Times New Roman" w:eastAsia="Times New Roman" w:hAnsi="Times New Roman" w:cs="Times New Roman"/>
                <w:sz w:val="6"/>
                <w:szCs w:val="6"/>
              </w:rPr>
            </w:pPr>
          </w:p>
        </w:tc>
        <w:tc>
          <w:tcPr>
            <w:tcW w:w="239" w:type="dxa"/>
            <w:tcBorders>
              <w:top w:val="nil"/>
              <w:left w:val="nil"/>
              <w:bottom w:val="nil"/>
              <w:right w:val="nil"/>
            </w:tcBorders>
            <w:noWrap/>
            <w:vAlign w:val="center"/>
            <w:hideMark/>
          </w:tcPr>
          <w:p w14:paraId="5526B3B9" w14:textId="77777777" w:rsidR="00C0402C" w:rsidRPr="00FA1E51" w:rsidRDefault="00C0402C" w:rsidP="00A7479C">
            <w:pPr>
              <w:jc w:val="center"/>
              <w:rPr>
                <w:rFonts w:ascii="Times New Roman" w:eastAsia="Times New Roman" w:hAnsi="Times New Roman" w:cs="Times New Roman"/>
                <w:sz w:val="6"/>
                <w:szCs w:val="6"/>
              </w:rPr>
            </w:pPr>
          </w:p>
        </w:tc>
        <w:tc>
          <w:tcPr>
            <w:tcW w:w="405" w:type="dxa"/>
            <w:tcBorders>
              <w:top w:val="nil"/>
              <w:left w:val="single" w:sz="4" w:space="0" w:color="auto"/>
              <w:bottom w:val="nil"/>
              <w:right w:val="nil"/>
            </w:tcBorders>
            <w:noWrap/>
            <w:vAlign w:val="center"/>
            <w:hideMark/>
          </w:tcPr>
          <w:p w14:paraId="48C9A0A4" w14:textId="77777777" w:rsidR="00C0402C" w:rsidRPr="00FA1E51" w:rsidRDefault="00C0402C" w:rsidP="00A7479C">
            <w:pPr>
              <w:jc w:val="center"/>
              <w:rPr>
                <w:rFonts w:ascii="Times New Roman" w:eastAsia="Times New Roman" w:hAnsi="Times New Roman" w:cs="Times New Roman"/>
                <w:sz w:val="6"/>
                <w:szCs w:val="6"/>
              </w:rPr>
            </w:pPr>
          </w:p>
        </w:tc>
        <w:tc>
          <w:tcPr>
            <w:tcW w:w="1190" w:type="dxa"/>
            <w:tcBorders>
              <w:top w:val="nil"/>
              <w:left w:val="nil"/>
              <w:bottom w:val="single" w:sz="8" w:space="0" w:color="auto"/>
              <w:right w:val="nil"/>
            </w:tcBorders>
            <w:noWrap/>
            <w:vAlign w:val="center"/>
            <w:hideMark/>
          </w:tcPr>
          <w:p w14:paraId="7A2484A6" w14:textId="77777777" w:rsidR="00C0402C" w:rsidRPr="00FA1E51" w:rsidRDefault="00C0402C" w:rsidP="00A7479C">
            <w:pPr>
              <w:jc w:val="center"/>
              <w:rPr>
                <w:rFonts w:ascii="Times New Roman" w:eastAsia="Times New Roman" w:hAnsi="Times New Roman" w:cs="Times New Roman"/>
                <w:sz w:val="6"/>
                <w:szCs w:val="6"/>
              </w:rPr>
            </w:pPr>
          </w:p>
        </w:tc>
        <w:tc>
          <w:tcPr>
            <w:tcW w:w="1179" w:type="dxa"/>
            <w:tcBorders>
              <w:top w:val="single" w:sz="4" w:space="0" w:color="auto"/>
              <w:left w:val="single" w:sz="4" w:space="0" w:color="auto"/>
              <w:bottom w:val="single" w:sz="8" w:space="0" w:color="auto"/>
              <w:right w:val="nil"/>
            </w:tcBorders>
            <w:noWrap/>
            <w:vAlign w:val="center"/>
            <w:hideMark/>
          </w:tcPr>
          <w:p w14:paraId="6601C2AC" w14:textId="77777777" w:rsidR="00C0402C" w:rsidRPr="00FA1E51" w:rsidRDefault="00C0402C" w:rsidP="00A7479C">
            <w:pPr>
              <w:jc w:val="center"/>
              <w:rPr>
                <w:rFonts w:ascii="Times New Roman" w:eastAsia="Times New Roman" w:hAnsi="Times New Roman" w:cs="Times New Roman"/>
                <w:sz w:val="6"/>
                <w:szCs w:val="6"/>
              </w:rPr>
            </w:pPr>
          </w:p>
        </w:tc>
        <w:tc>
          <w:tcPr>
            <w:tcW w:w="250" w:type="dxa"/>
            <w:tcBorders>
              <w:top w:val="nil"/>
              <w:left w:val="nil"/>
              <w:bottom w:val="nil"/>
              <w:right w:val="nil"/>
            </w:tcBorders>
            <w:noWrap/>
            <w:vAlign w:val="center"/>
            <w:hideMark/>
          </w:tcPr>
          <w:p w14:paraId="6C962FC0" w14:textId="77777777" w:rsidR="00C0402C" w:rsidRPr="00FA1E51" w:rsidRDefault="00C0402C" w:rsidP="00A7479C">
            <w:pPr>
              <w:jc w:val="center"/>
              <w:rPr>
                <w:rFonts w:ascii="Times New Roman" w:eastAsia="Times New Roman" w:hAnsi="Times New Roman" w:cs="Times New Roman"/>
                <w:sz w:val="6"/>
                <w:szCs w:val="6"/>
              </w:rPr>
            </w:pPr>
          </w:p>
        </w:tc>
        <w:tc>
          <w:tcPr>
            <w:tcW w:w="399" w:type="dxa"/>
            <w:tcBorders>
              <w:top w:val="nil"/>
              <w:left w:val="single" w:sz="4" w:space="0" w:color="auto"/>
              <w:bottom w:val="nil"/>
              <w:right w:val="nil"/>
            </w:tcBorders>
            <w:noWrap/>
            <w:vAlign w:val="center"/>
            <w:hideMark/>
          </w:tcPr>
          <w:p w14:paraId="58B2CED6" w14:textId="77777777" w:rsidR="00C0402C" w:rsidRPr="00FA1E51" w:rsidRDefault="00C0402C" w:rsidP="00A7479C">
            <w:pPr>
              <w:jc w:val="center"/>
              <w:rPr>
                <w:rFonts w:ascii="Times New Roman" w:eastAsia="Times New Roman" w:hAnsi="Times New Roman" w:cs="Times New Roman"/>
                <w:sz w:val="6"/>
                <w:szCs w:val="6"/>
              </w:rPr>
            </w:pPr>
          </w:p>
        </w:tc>
        <w:tc>
          <w:tcPr>
            <w:tcW w:w="1176" w:type="dxa"/>
            <w:tcBorders>
              <w:top w:val="nil"/>
              <w:left w:val="nil"/>
              <w:bottom w:val="single" w:sz="8" w:space="0" w:color="auto"/>
              <w:right w:val="nil"/>
            </w:tcBorders>
            <w:noWrap/>
            <w:vAlign w:val="center"/>
            <w:hideMark/>
          </w:tcPr>
          <w:p w14:paraId="5EB5CBC5" w14:textId="77777777" w:rsidR="00C0402C" w:rsidRPr="00FA1E51" w:rsidRDefault="00C0402C" w:rsidP="00A7479C">
            <w:pPr>
              <w:jc w:val="center"/>
              <w:rPr>
                <w:rFonts w:ascii="Times New Roman" w:eastAsia="Times New Roman" w:hAnsi="Times New Roman" w:cs="Times New Roman"/>
                <w:sz w:val="6"/>
                <w:szCs w:val="6"/>
              </w:rPr>
            </w:pPr>
          </w:p>
        </w:tc>
        <w:tc>
          <w:tcPr>
            <w:tcW w:w="1207" w:type="dxa"/>
            <w:gridSpan w:val="3"/>
            <w:tcBorders>
              <w:top w:val="single" w:sz="8" w:space="0" w:color="auto"/>
              <w:left w:val="single" w:sz="4" w:space="0" w:color="auto"/>
              <w:bottom w:val="single" w:sz="8" w:space="0" w:color="auto"/>
              <w:right w:val="nil"/>
            </w:tcBorders>
            <w:noWrap/>
            <w:vAlign w:val="center"/>
            <w:hideMark/>
          </w:tcPr>
          <w:p w14:paraId="7F573135" w14:textId="77777777" w:rsidR="00C0402C" w:rsidRPr="00FA1E51" w:rsidRDefault="00C0402C" w:rsidP="00A7479C">
            <w:pPr>
              <w:jc w:val="center"/>
              <w:rPr>
                <w:rFonts w:ascii="Times New Roman" w:eastAsia="Times New Roman" w:hAnsi="Times New Roman" w:cs="Times New Roman"/>
                <w:sz w:val="6"/>
                <w:szCs w:val="6"/>
              </w:rPr>
            </w:pPr>
          </w:p>
        </w:tc>
        <w:tc>
          <w:tcPr>
            <w:tcW w:w="298" w:type="dxa"/>
            <w:tcBorders>
              <w:top w:val="nil"/>
              <w:left w:val="nil"/>
              <w:bottom w:val="nil"/>
              <w:right w:val="single" w:sz="8" w:space="0" w:color="auto"/>
            </w:tcBorders>
            <w:noWrap/>
            <w:vAlign w:val="bottom"/>
            <w:hideMark/>
          </w:tcPr>
          <w:p w14:paraId="4F07CCFE" w14:textId="77777777" w:rsidR="00C0402C" w:rsidRPr="00FA1E51" w:rsidRDefault="00C0402C" w:rsidP="00A7479C">
            <w:pPr>
              <w:jc w:val="center"/>
              <w:rPr>
                <w:rFonts w:ascii="Times New Roman" w:eastAsia="Times New Roman" w:hAnsi="Times New Roman" w:cs="Times New Roman"/>
                <w:sz w:val="6"/>
                <w:szCs w:val="6"/>
              </w:rPr>
            </w:pPr>
          </w:p>
        </w:tc>
      </w:tr>
      <w:tr w:rsidR="00C0402C" w:rsidRPr="00156B63" w14:paraId="18968206" w14:textId="77777777" w:rsidTr="00751B7C">
        <w:trPr>
          <w:trHeight w:val="136"/>
          <w:jc w:val="center"/>
        </w:trPr>
        <w:tc>
          <w:tcPr>
            <w:tcW w:w="308" w:type="dxa"/>
            <w:tcBorders>
              <w:top w:val="nil"/>
              <w:left w:val="single" w:sz="8" w:space="0" w:color="auto"/>
              <w:bottom w:val="nil"/>
              <w:right w:val="nil"/>
            </w:tcBorders>
            <w:noWrap/>
            <w:vAlign w:val="center"/>
            <w:hideMark/>
          </w:tcPr>
          <w:p w14:paraId="0E2F9666"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4</w:t>
            </w:r>
          </w:p>
        </w:tc>
        <w:tc>
          <w:tcPr>
            <w:tcW w:w="1988" w:type="dxa"/>
            <w:gridSpan w:val="2"/>
            <w:tcBorders>
              <w:top w:val="single" w:sz="8" w:space="0" w:color="auto"/>
              <w:left w:val="single" w:sz="8" w:space="0" w:color="auto"/>
              <w:bottom w:val="single" w:sz="8" w:space="0" w:color="auto"/>
              <w:right w:val="single" w:sz="4" w:space="0" w:color="auto"/>
            </w:tcBorders>
            <w:noWrap/>
            <w:vAlign w:val="center"/>
            <w:hideMark/>
          </w:tcPr>
          <w:p w14:paraId="52A98D1D" w14:textId="5DB8D3B4"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Establish TRC</w:t>
            </w:r>
            <w:r w:rsidR="000A4F45">
              <w:rPr>
                <w:rFonts w:ascii="Arial Narrow" w:eastAsia="Times New Roman" w:hAnsi="Arial Narrow" w:cs="Calibri"/>
                <w:b/>
                <w:bCs/>
                <w:color w:val="000000"/>
                <w:sz w:val="20"/>
                <w:szCs w:val="20"/>
              </w:rPr>
              <w:t xml:space="preserve"> and SC</w:t>
            </w:r>
          </w:p>
        </w:tc>
        <w:tc>
          <w:tcPr>
            <w:tcW w:w="239" w:type="dxa"/>
            <w:tcBorders>
              <w:top w:val="nil"/>
              <w:left w:val="single" w:sz="4" w:space="0" w:color="auto"/>
              <w:bottom w:val="nil"/>
              <w:right w:val="nil"/>
            </w:tcBorders>
            <w:noWrap/>
            <w:vAlign w:val="center"/>
            <w:hideMark/>
          </w:tcPr>
          <w:p w14:paraId="4D976501" w14:textId="77777777" w:rsidR="00C0402C" w:rsidRPr="00156B63" w:rsidRDefault="00C0402C" w:rsidP="00A7479C">
            <w:pPr>
              <w:jc w:val="center"/>
              <w:rPr>
                <w:rFonts w:ascii="Arial Narrow" w:eastAsia="Times New Roman" w:hAnsi="Arial Narrow" w:cs="Calibri"/>
                <w:b/>
                <w:bCs/>
                <w:color w:val="000000"/>
                <w:sz w:val="20"/>
                <w:szCs w:val="20"/>
              </w:rPr>
            </w:pPr>
          </w:p>
        </w:tc>
        <w:tc>
          <w:tcPr>
            <w:tcW w:w="405" w:type="dxa"/>
            <w:tcBorders>
              <w:top w:val="nil"/>
              <w:left w:val="single" w:sz="4" w:space="0" w:color="auto"/>
              <w:bottom w:val="nil"/>
              <w:right w:val="nil"/>
            </w:tcBorders>
            <w:noWrap/>
            <w:vAlign w:val="center"/>
            <w:hideMark/>
          </w:tcPr>
          <w:p w14:paraId="440ABE8A"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9</w:t>
            </w:r>
          </w:p>
        </w:tc>
        <w:tc>
          <w:tcPr>
            <w:tcW w:w="2369" w:type="dxa"/>
            <w:gridSpan w:val="2"/>
            <w:tcBorders>
              <w:top w:val="single" w:sz="8" w:space="0" w:color="auto"/>
              <w:left w:val="single" w:sz="8" w:space="0" w:color="auto"/>
              <w:bottom w:val="single" w:sz="8" w:space="0" w:color="auto"/>
              <w:right w:val="single" w:sz="4" w:space="0" w:color="auto"/>
            </w:tcBorders>
            <w:noWrap/>
            <w:vAlign w:val="center"/>
            <w:hideMark/>
          </w:tcPr>
          <w:p w14:paraId="6B3C928A"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RFP to Shortlisted Firms</w:t>
            </w:r>
          </w:p>
        </w:tc>
        <w:tc>
          <w:tcPr>
            <w:tcW w:w="250" w:type="dxa"/>
            <w:tcBorders>
              <w:top w:val="nil"/>
              <w:left w:val="single" w:sz="4" w:space="0" w:color="auto"/>
              <w:bottom w:val="nil"/>
              <w:right w:val="nil"/>
            </w:tcBorders>
            <w:noWrap/>
            <w:vAlign w:val="center"/>
            <w:hideMark/>
          </w:tcPr>
          <w:p w14:paraId="0DCEB33E" w14:textId="77777777" w:rsidR="00C0402C" w:rsidRPr="00156B63" w:rsidRDefault="00C0402C" w:rsidP="00A7479C">
            <w:pPr>
              <w:jc w:val="center"/>
              <w:rPr>
                <w:rFonts w:ascii="Arial Narrow" w:eastAsia="Times New Roman" w:hAnsi="Arial Narrow" w:cs="Calibri"/>
                <w:b/>
                <w:bCs/>
                <w:color w:val="000000"/>
                <w:sz w:val="20"/>
                <w:szCs w:val="20"/>
              </w:rPr>
            </w:pPr>
          </w:p>
        </w:tc>
        <w:tc>
          <w:tcPr>
            <w:tcW w:w="399" w:type="dxa"/>
            <w:tcBorders>
              <w:top w:val="nil"/>
              <w:left w:val="single" w:sz="4" w:space="0" w:color="auto"/>
              <w:bottom w:val="nil"/>
              <w:right w:val="nil"/>
            </w:tcBorders>
            <w:noWrap/>
            <w:vAlign w:val="center"/>
            <w:hideMark/>
          </w:tcPr>
          <w:p w14:paraId="4DBF15C8"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14</w:t>
            </w:r>
          </w:p>
        </w:tc>
        <w:tc>
          <w:tcPr>
            <w:tcW w:w="2383" w:type="dxa"/>
            <w:gridSpan w:val="4"/>
            <w:tcBorders>
              <w:top w:val="single" w:sz="8" w:space="0" w:color="auto"/>
              <w:left w:val="single" w:sz="8" w:space="0" w:color="auto"/>
              <w:bottom w:val="single" w:sz="8" w:space="0" w:color="auto"/>
              <w:right w:val="single" w:sz="4" w:space="0" w:color="auto"/>
            </w:tcBorders>
            <w:noWrap/>
            <w:vAlign w:val="center"/>
          </w:tcPr>
          <w:p w14:paraId="36B385B4" w14:textId="430C2D47" w:rsidR="00C0402C" w:rsidRPr="00156B63" w:rsidRDefault="008C4559" w:rsidP="00A7479C">
            <w:pPr>
              <w:jc w:val="center"/>
              <w:rPr>
                <w:rFonts w:ascii="Arial Narrow" w:eastAsia="Times New Roman" w:hAnsi="Arial Narrow" w:cs="Calibri"/>
                <w:b/>
                <w:bCs/>
                <w:color w:val="000000"/>
                <w:sz w:val="20"/>
                <w:szCs w:val="20"/>
              </w:rPr>
            </w:pPr>
            <w:r>
              <w:rPr>
                <w:rFonts w:ascii="Arial Narrow" w:eastAsia="Times New Roman" w:hAnsi="Arial Narrow" w:cs="Calibri"/>
                <w:b/>
                <w:bCs/>
                <w:color w:val="000000"/>
                <w:sz w:val="20"/>
                <w:szCs w:val="20"/>
              </w:rPr>
              <w:t xml:space="preserve"> Post Results on Advertisement Website</w:t>
            </w:r>
          </w:p>
        </w:tc>
        <w:tc>
          <w:tcPr>
            <w:tcW w:w="298" w:type="dxa"/>
            <w:tcBorders>
              <w:top w:val="nil"/>
              <w:left w:val="single" w:sz="4" w:space="0" w:color="auto"/>
              <w:bottom w:val="nil"/>
              <w:right w:val="single" w:sz="8" w:space="0" w:color="auto"/>
            </w:tcBorders>
            <w:noWrap/>
            <w:vAlign w:val="bottom"/>
            <w:hideMark/>
          </w:tcPr>
          <w:p w14:paraId="201D2162" w14:textId="77777777" w:rsidR="00C0402C" w:rsidRPr="00156B63" w:rsidRDefault="00C0402C" w:rsidP="00A7479C">
            <w:pPr>
              <w:jc w:val="center"/>
              <w:rPr>
                <w:rFonts w:ascii="Arial Narrow" w:eastAsia="Times New Roman" w:hAnsi="Arial Narrow" w:cs="Calibri"/>
                <w:b/>
                <w:bCs/>
                <w:color w:val="000000"/>
                <w:sz w:val="20"/>
                <w:szCs w:val="20"/>
              </w:rPr>
            </w:pPr>
          </w:p>
        </w:tc>
      </w:tr>
      <w:tr w:rsidR="00C0402C" w:rsidRPr="00156B63" w14:paraId="22893223" w14:textId="77777777" w:rsidTr="00A7479C">
        <w:trPr>
          <w:trHeight w:val="156"/>
          <w:jc w:val="center"/>
        </w:trPr>
        <w:tc>
          <w:tcPr>
            <w:tcW w:w="308" w:type="dxa"/>
            <w:tcBorders>
              <w:top w:val="nil"/>
              <w:left w:val="single" w:sz="8" w:space="0" w:color="auto"/>
              <w:bottom w:val="nil"/>
              <w:right w:val="nil"/>
            </w:tcBorders>
            <w:noWrap/>
            <w:vAlign w:val="center"/>
            <w:hideMark/>
          </w:tcPr>
          <w:p w14:paraId="6106D65A" w14:textId="77777777" w:rsidR="00C0402C" w:rsidRPr="00FA1E51" w:rsidRDefault="00C0402C" w:rsidP="00A7479C">
            <w:pPr>
              <w:rPr>
                <w:rFonts w:ascii="Times New Roman" w:eastAsia="Times New Roman" w:hAnsi="Times New Roman" w:cs="Times New Roman"/>
                <w:sz w:val="6"/>
                <w:szCs w:val="6"/>
              </w:rPr>
            </w:pPr>
          </w:p>
        </w:tc>
        <w:tc>
          <w:tcPr>
            <w:tcW w:w="942" w:type="dxa"/>
            <w:tcBorders>
              <w:top w:val="nil"/>
              <w:left w:val="nil"/>
              <w:bottom w:val="single" w:sz="8" w:space="0" w:color="auto"/>
              <w:right w:val="nil"/>
            </w:tcBorders>
            <w:noWrap/>
            <w:vAlign w:val="center"/>
            <w:hideMark/>
          </w:tcPr>
          <w:p w14:paraId="5E5A210C" w14:textId="77777777" w:rsidR="00C0402C" w:rsidRPr="00FA1E51" w:rsidRDefault="00C0402C" w:rsidP="00A7479C">
            <w:pPr>
              <w:jc w:val="center"/>
              <w:rPr>
                <w:rFonts w:ascii="Times New Roman" w:eastAsia="Times New Roman" w:hAnsi="Times New Roman" w:cs="Times New Roman"/>
                <w:sz w:val="6"/>
                <w:szCs w:val="6"/>
              </w:rPr>
            </w:pPr>
          </w:p>
        </w:tc>
        <w:tc>
          <w:tcPr>
            <w:tcW w:w="1046" w:type="dxa"/>
            <w:tcBorders>
              <w:top w:val="single" w:sz="4" w:space="0" w:color="auto"/>
              <w:left w:val="single" w:sz="4" w:space="0" w:color="auto"/>
              <w:bottom w:val="single" w:sz="8" w:space="0" w:color="auto"/>
              <w:right w:val="nil"/>
            </w:tcBorders>
            <w:noWrap/>
            <w:vAlign w:val="center"/>
            <w:hideMark/>
          </w:tcPr>
          <w:p w14:paraId="42B2A7D8" w14:textId="77777777" w:rsidR="00C0402C" w:rsidRPr="00FA1E51" w:rsidRDefault="00C0402C" w:rsidP="00A7479C">
            <w:pPr>
              <w:jc w:val="center"/>
              <w:rPr>
                <w:rFonts w:ascii="Times New Roman" w:eastAsia="Times New Roman" w:hAnsi="Times New Roman" w:cs="Times New Roman"/>
                <w:sz w:val="6"/>
                <w:szCs w:val="6"/>
              </w:rPr>
            </w:pPr>
          </w:p>
        </w:tc>
        <w:tc>
          <w:tcPr>
            <w:tcW w:w="239" w:type="dxa"/>
            <w:tcBorders>
              <w:top w:val="nil"/>
              <w:left w:val="nil"/>
              <w:bottom w:val="nil"/>
              <w:right w:val="nil"/>
            </w:tcBorders>
            <w:noWrap/>
            <w:vAlign w:val="center"/>
            <w:hideMark/>
          </w:tcPr>
          <w:p w14:paraId="5ADDE52E" w14:textId="77777777" w:rsidR="00C0402C" w:rsidRPr="00FA1E51" w:rsidRDefault="00C0402C" w:rsidP="00A7479C">
            <w:pPr>
              <w:jc w:val="center"/>
              <w:rPr>
                <w:rFonts w:ascii="Times New Roman" w:eastAsia="Times New Roman" w:hAnsi="Times New Roman" w:cs="Times New Roman"/>
                <w:sz w:val="6"/>
                <w:szCs w:val="6"/>
              </w:rPr>
            </w:pPr>
          </w:p>
        </w:tc>
        <w:tc>
          <w:tcPr>
            <w:tcW w:w="405" w:type="dxa"/>
            <w:tcBorders>
              <w:top w:val="nil"/>
              <w:left w:val="single" w:sz="4" w:space="0" w:color="auto"/>
              <w:bottom w:val="nil"/>
              <w:right w:val="nil"/>
            </w:tcBorders>
            <w:noWrap/>
            <w:vAlign w:val="center"/>
            <w:hideMark/>
          </w:tcPr>
          <w:p w14:paraId="0DADFC24" w14:textId="77777777" w:rsidR="00C0402C" w:rsidRPr="00FA1E51" w:rsidRDefault="00C0402C" w:rsidP="00A7479C">
            <w:pPr>
              <w:jc w:val="center"/>
              <w:rPr>
                <w:rFonts w:ascii="Times New Roman" w:eastAsia="Times New Roman" w:hAnsi="Times New Roman" w:cs="Times New Roman"/>
                <w:sz w:val="6"/>
                <w:szCs w:val="6"/>
              </w:rPr>
            </w:pPr>
          </w:p>
        </w:tc>
        <w:tc>
          <w:tcPr>
            <w:tcW w:w="1190" w:type="dxa"/>
            <w:tcBorders>
              <w:top w:val="nil"/>
              <w:left w:val="nil"/>
              <w:bottom w:val="single" w:sz="8" w:space="0" w:color="auto"/>
              <w:right w:val="nil"/>
            </w:tcBorders>
            <w:noWrap/>
            <w:vAlign w:val="center"/>
            <w:hideMark/>
          </w:tcPr>
          <w:p w14:paraId="66AEB02A" w14:textId="77777777" w:rsidR="00C0402C" w:rsidRPr="00FA1E51" w:rsidRDefault="00C0402C" w:rsidP="00A7479C">
            <w:pPr>
              <w:jc w:val="center"/>
              <w:rPr>
                <w:rFonts w:ascii="Times New Roman" w:eastAsia="Times New Roman" w:hAnsi="Times New Roman" w:cs="Times New Roman"/>
                <w:sz w:val="6"/>
                <w:szCs w:val="6"/>
              </w:rPr>
            </w:pPr>
          </w:p>
        </w:tc>
        <w:tc>
          <w:tcPr>
            <w:tcW w:w="1179" w:type="dxa"/>
            <w:tcBorders>
              <w:top w:val="nil"/>
              <w:left w:val="nil"/>
              <w:bottom w:val="single" w:sz="8" w:space="0" w:color="auto"/>
              <w:right w:val="nil"/>
            </w:tcBorders>
            <w:noWrap/>
            <w:vAlign w:val="center"/>
            <w:hideMark/>
          </w:tcPr>
          <w:p w14:paraId="56A93936" w14:textId="77777777" w:rsidR="00C0402C" w:rsidRPr="00FA1E51" w:rsidRDefault="00C0402C" w:rsidP="00A7479C">
            <w:pPr>
              <w:jc w:val="center"/>
              <w:rPr>
                <w:rFonts w:ascii="Times New Roman" w:eastAsia="Times New Roman" w:hAnsi="Times New Roman" w:cs="Times New Roman"/>
                <w:sz w:val="6"/>
                <w:szCs w:val="6"/>
              </w:rPr>
            </w:pPr>
          </w:p>
        </w:tc>
        <w:tc>
          <w:tcPr>
            <w:tcW w:w="250" w:type="dxa"/>
            <w:tcBorders>
              <w:top w:val="nil"/>
              <w:left w:val="nil"/>
              <w:bottom w:val="nil"/>
              <w:right w:val="nil"/>
            </w:tcBorders>
            <w:noWrap/>
            <w:vAlign w:val="center"/>
            <w:hideMark/>
          </w:tcPr>
          <w:p w14:paraId="3504B36B" w14:textId="77777777" w:rsidR="00C0402C" w:rsidRPr="00FA1E51" w:rsidRDefault="00C0402C" w:rsidP="00A7479C">
            <w:pPr>
              <w:jc w:val="center"/>
              <w:rPr>
                <w:rFonts w:ascii="Times New Roman" w:eastAsia="Times New Roman" w:hAnsi="Times New Roman" w:cs="Times New Roman"/>
                <w:sz w:val="6"/>
                <w:szCs w:val="6"/>
              </w:rPr>
            </w:pPr>
          </w:p>
        </w:tc>
        <w:tc>
          <w:tcPr>
            <w:tcW w:w="399" w:type="dxa"/>
            <w:tcBorders>
              <w:top w:val="nil"/>
              <w:left w:val="single" w:sz="4" w:space="0" w:color="auto"/>
              <w:bottom w:val="nil"/>
              <w:right w:val="nil"/>
            </w:tcBorders>
            <w:noWrap/>
            <w:vAlign w:val="center"/>
            <w:hideMark/>
          </w:tcPr>
          <w:p w14:paraId="1063F1CE" w14:textId="77777777" w:rsidR="00C0402C" w:rsidRPr="00FA1E51" w:rsidRDefault="00C0402C" w:rsidP="00A7479C">
            <w:pPr>
              <w:jc w:val="center"/>
              <w:rPr>
                <w:rFonts w:ascii="Times New Roman" w:eastAsia="Times New Roman" w:hAnsi="Times New Roman" w:cs="Times New Roman"/>
                <w:sz w:val="6"/>
                <w:szCs w:val="6"/>
              </w:rPr>
            </w:pPr>
          </w:p>
        </w:tc>
        <w:tc>
          <w:tcPr>
            <w:tcW w:w="1176" w:type="dxa"/>
            <w:tcBorders>
              <w:top w:val="nil"/>
              <w:left w:val="nil"/>
              <w:bottom w:val="single" w:sz="8" w:space="0" w:color="auto"/>
              <w:right w:val="nil"/>
            </w:tcBorders>
            <w:noWrap/>
            <w:vAlign w:val="center"/>
            <w:hideMark/>
          </w:tcPr>
          <w:p w14:paraId="65402ED2" w14:textId="77777777" w:rsidR="00C0402C" w:rsidRPr="00FA1E51" w:rsidRDefault="00C0402C" w:rsidP="00A7479C">
            <w:pPr>
              <w:jc w:val="center"/>
              <w:rPr>
                <w:rFonts w:ascii="Times New Roman" w:eastAsia="Times New Roman" w:hAnsi="Times New Roman" w:cs="Times New Roman"/>
                <w:sz w:val="6"/>
                <w:szCs w:val="6"/>
              </w:rPr>
            </w:pPr>
          </w:p>
        </w:tc>
        <w:tc>
          <w:tcPr>
            <w:tcW w:w="1207" w:type="dxa"/>
            <w:gridSpan w:val="3"/>
            <w:tcBorders>
              <w:top w:val="single" w:sz="8" w:space="0" w:color="auto"/>
              <w:left w:val="single" w:sz="4" w:space="0" w:color="auto"/>
              <w:bottom w:val="single" w:sz="8" w:space="0" w:color="auto"/>
              <w:right w:val="nil"/>
            </w:tcBorders>
            <w:noWrap/>
            <w:vAlign w:val="center"/>
            <w:hideMark/>
          </w:tcPr>
          <w:p w14:paraId="6A5116F6" w14:textId="77777777" w:rsidR="00C0402C" w:rsidRPr="00FA1E51" w:rsidRDefault="00C0402C" w:rsidP="00A7479C">
            <w:pPr>
              <w:jc w:val="center"/>
              <w:rPr>
                <w:rFonts w:ascii="Times New Roman" w:eastAsia="Times New Roman" w:hAnsi="Times New Roman" w:cs="Times New Roman"/>
                <w:sz w:val="6"/>
                <w:szCs w:val="6"/>
              </w:rPr>
            </w:pPr>
          </w:p>
        </w:tc>
        <w:tc>
          <w:tcPr>
            <w:tcW w:w="298" w:type="dxa"/>
            <w:tcBorders>
              <w:top w:val="nil"/>
              <w:left w:val="nil"/>
              <w:bottom w:val="nil"/>
              <w:right w:val="single" w:sz="8" w:space="0" w:color="auto"/>
            </w:tcBorders>
            <w:noWrap/>
            <w:vAlign w:val="bottom"/>
            <w:hideMark/>
          </w:tcPr>
          <w:p w14:paraId="43EAD20E" w14:textId="77777777" w:rsidR="00C0402C" w:rsidRPr="00FA1E51" w:rsidRDefault="00C0402C" w:rsidP="00A7479C">
            <w:pPr>
              <w:jc w:val="center"/>
              <w:rPr>
                <w:rFonts w:ascii="Times New Roman" w:eastAsia="Times New Roman" w:hAnsi="Times New Roman" w:cs="Times New Roman"/>
                <w:sz w:val="6"/>
                <w:szCs w:val="6"/>
              </w:rPr>
            </w:pPr>
          </w:p>
        </w:tc>
      </w:tr>
      <w:tr w:rsidR="00C0402C" w:rsidRPr="00156B63" w14:paraId="59E47E5C" w14:textId="77777777" w:rsidTr="00A7479C">
        <w:trPr>
          <w:trHeight w:val="208"/>
          <w:jc w:val="center"/>
        </w:trPr>
        <w:tc>
          <w:tcPr>
            <w:tcW w:w="308" w:type="dxa"/>
            <w:tcBorders>
              <w:top w:val="nil"/>
              <w:left w:val="single" w:sz="8" w:space="0" w:color="auto"/>
              <w:bottom w:val="nil"/>
              <w:right w:val="nil"/>
            </w:tcBorders>
            <w:noWrap/>
            <w:vAlign w:val="center"/>
            <w:hideMark/>
          </w:tcPr>
          <w:p w14:paraId="04553465"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5</w:t>
            </w:r>
          </w:p>
        </w:tc>
        <w:tc>
          <w:tcPr>
            <w:tcW w:w="1988" w:type="dxa"/>
            <w:gridSpan w:val="2"/>
            <w:tcBorders>
              <w:top w:val="single" w:sz="8" w:space="0" w:color="auto"/>
              <w:left w:val="single" w:sz="8" w:space="0" w:color="auto"/>
              <w:bottom w:val="single" w:sz="8" w:space="0" w:color="auto"/>
              <w:right w:val="single" w:sz="4" w:space="0" w:color="auto"/>
            </w:tcBorders>
            <w:noWrap/>
            <w:vAlign w:val="center"/>
            <w:hideMark/>
          </w:tcPr>
          <w:p w14:paraId="53C7CBB3"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Advertise Project</w:t>
            </w:r>
          </w:p>
        </w:tc>
        <w:tc>
          <w:tcPr>
            <w:tcW w:w="239" w:type="dxa"/>
            <w:tcBorders>
              <w:top w:val="nil"/>
              <w:left w:val="single" w:sz="4" w:space="0" w:color="auto"/>
              <w:bottom w:val="nil"/>
              <w:right w:val="nil"/>
            </w:tcBorders>
            <w:noWrap/>
            <w:vAlign w:val="center"/>
            <w:hideMark/>
          </w:tcPr>
          <w:p w14:paraId="32DE7708" w14:textId="77777777" w:rsidR="00C0402C" w:rsidRPr="00156B63" w:rsidRDefault="00C0402C" w:rsidP="00A7479C">
            <w:pPr>
              <w:jc w:val="center"/>
              <w:rPr>
                <w:rFonts w:ascii="Arial Narrow" w:eastAsia="Times New Roman" w:hAnsi="Arial Narrow" w:cs="Calibri"/>
                <w:b/>
                <w:bCs/>
                <w:color w:val="000000"/>
                <w:sz w:val="20"/>
                <w:szCs w:val="20"/>
              </w:rPr>
            </w:pPr>
          </w:p>
        </w:tc>
        <w:tc>
          <w:tcPr>
            <w:tcW w:w="405" w:type="dxa"/>
            <w:tcBorders>
              <w:top w:val="nil"/>
              <w:left w:val="single" w:sz="4" w:space="0" w:color="auto"/>
              <w:bottom w:val="nil"/>
              <w:right w:val="nil"/>
            </w:tcBorders>
            <w:noWrap/>
            <w:vAlign w:val="center"/>
            <w:hideMark/>
          </w:tcPr>
          <w:p w14:paraId="1B89420E"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10</w:t>
            </w:r>
          </w:p>
        </w:tc>
        <w:tc>
          <w:tcPr>
            <w:tcW w:w="2369" w:type="dxa"/>
            <w:gridSpan w:val="2"/>
            <w:tcBorders>
              <w:top w:val="single" w:sz="8" w:space="0" w:color="auto"/>
              <w:left w:val="single" w:sz="8" w:space="0" w:color="auto"/>
              <w:bottom w:val="single" w:sz="8" w:space="0" w:color="auto"/>
              <w:right w:val="single" w:sz="4" w:space="0" w:color="auto"/>
            </w:tcBorders>
            <w:noWrap/>
            <w:vAlign w:val="center"/>
            <w:hideMark/>
          </w:tcPr>
          <w:p w14:paraId="7BB7C5E2" w14:textId="4531DB34"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SOS Meeting (</w:t>
            </w:r>
            <w:r w:rsidR="008C4559">
              <w:rPr>
                <w:rFonts w:ascii="Arial Narrow" w:eastAsia="Times New Roman" w:hAnsi="Arial Narrow" w:cs="Calibri"/>
                <w:b/>
                <w:bCs/>
                <w:color w:val="000000"/>
                <w:sz w:val="20"/>
                <w:szCs w:val="20"/>
              </w:rPr>
              <w:t>for complex projects</w:t>
            </w:r>
            <w:r w:rsidRPr="00156B63">
              <w:rPr>
                <w:rFonts w:ascii="Arial Narrow" w:eastAsia="Times New Roman" w:hAnsi="Arial Narrow" w:cs="Calibri"/>
                <w:b/>
                <w:bCs/>
                <w:color w:val="000000"/>
                <w:sz w:val="20"/>
                <w:szCs w:val="20"/>
              </w:rPr>
              <w:t>)</w:t>
            </w:r>
          </w:p>
        </w:tc>
        <w:tc>
          <w:tcPr>
            <w:tcW w:w="250" w:type="dxa"/>
            <w:tcBorders>
              <w:top w:val="nil"/>
              <w:left w:val="single" w:sz="4" w:space="0" w:color="auto"/>
              <w:bottom w:val="nil"/>
              <w:right w:val="nil"/>
            </w:tcBorders>
            <w:noWrap/>
            <w:vAlign w:val="center"/>
            <w:hideMark/>
          </w:tcPr>
          <w:p w14:paraId="542F7526" w14:textId="77777777" w:rsidR="00C0402C" w:rsidRPr="00156B63" w:rsidRDefault="00C0402C" w:rsidP="00A7479C">
            <w:pPr>
              <w:jc w:val="center"/>
              <w:rPr>
                <w:rFonts w:ascii="Arial Narrow" w:eastAsia="Times New Roman" w:hAnsi="Arial Narrow" w:cs="Calibri"/>
                <w:b/>
                <w:bCs/>
                <w:color w:val="000000"/>
                <w:sz w:val="20"/>
                <w:szCs w:val="20"/>
              </w:rPr>
            </w:pPr>
          </w:p>
        </w:tc>
        <w:tc>
          <w:tcPr>
            <w:tcW w:w="399" w:type="dxa"/>
            <w:tcBorders>
              <w:top w:val="nil"/>
              <w:left w:val="single" w:sz="4" w:space="0" w:color="auto"/>
              <w:bottom w:val="nil"/>
              <w:right w:val="nil"/>
            </w:tcBorders>
            <w:noWrap/>
            <w:vAlign w:val="center"/>
            <w:hideMark/>
          </w:tcPr>
          <w:p w14:paraId="3BAE0AFF"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15</w:t>
            </w:r>
          </w:p>
        </w:tc>
        <w:tc>
          <w:tcPr>
            <w:tcW w:w="2383" w:type="dxa"/>
            <w:gridSpan w:val="4"/>
            <w:tcBorders>
              <w:top w:val="single" w:sz="8" w:space="0" w:color="auto"/>
              <w:left w:val="single" w:sz="8" w:space="0" w:color="auto"/>
              <w:bottom w:val="single" w:sz="8" w:space="0" w:color="auto"/>
              <w:right w:val="single" w:sz="4" w:space="0" w:color="auto"/>
            </w:tcBorders>
            <w:noWrap/>
            <w:vAlign w:val="center"/>
            <w:hideMark/>
          </w:tcPr>
          <w:p w14:paraId="1EE8AA76"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Negotiate with Firms</w:t>
            </w:r>
            <w:r w:rsidRPr="00156B63">
              <w:rPr>
                <w:rFonts w:ascii="Arial Narrow" w:eastAsia="Times New Roman" w:hAnsi="Arial Narrow" w:cs="Calibri"/>
                <w:b/>
                <w:bCs/>
                <w:color w:val="000000"/>
                <w:sz w:val="20"/>
                <w:szCs w:val="20"/>
                <w:vertAlign w:val="superscript"/>
              </w:rPr>
              <w:t>2</w:t>
            </w:r>
          </w:p>
        </w:tc>
        <w:tc>
          <w:tcPr>
            <w:tcW w:w="298" w:type="dxa"/>
            <w:tcBorders>
              <w:top w:val="nil"/>
              <w:left w:val="single" w:sz="4" w:space="0" w:color="auto"/>
              <w:bottom w:val="nil"/>
              <w:right w:val="single" w:sz="8" w:space="0" w:color="auto"/>
            </w:tcBorders>
            <w:noWrap/>
            <w:vAlign w:val="bottom"/>
            <w:hideMark/>
          </w:tcPr>
          <w:p w14:paraId="5EE031D4" w14:textId="77777777" w:rsidR="00C0402C" w:rsidRPr="00156B63" w:rsidRDefault="00C0402C" w:rsidP="00A7479C">
            <w:pPr>
              <w:jc w:val="center"/>
              <w:rPr>
                <w:rFonts w:ascii="Arial Narrow" w:eastAsia="Times New Roman" w:hAnsi="Arial Narrow" w:cs="Calibri"/>
                <w:b/>
                <w:bCs/>
                <w:color w:val="000000"/>
                <w:sz w:val="20"/>
                <w:szCs w:val="20"/>
              </w:rPr>
            </w:pPr>
          </w:p>
        </w:tc>
      </w:tr>
      <w:tr w:rsidR="00C0402C" w:rsidRPr="00156B63" w14:paraId="023BAB72" w14:textId="77777777" w:rsidTr="00A7479C">
        <w:trPr>
          <w:trHeight w:val="156"/>
          <w:jc w:val="center"/>
        </w:trPr>
        <w:tc>
          <w:tcPr>
            <w:tcW w:w="308" w:type="dxa"/>
            <w:tcBorders>
              <w:top w:val="nil"/>
              <w:left w:val="single" w:sz="8" w:space="0" w:color="auto"/>
              <w:bottom w:val="nil"/>
              <w:right w:val="nil"/>
            </w:tcBorders>
            <w:noWrap/>
            <w:vAlign w:val="center"/>
            <w:hideMark/>
          </w:tcPr>
          <w:p w14:paraId="2DD0824A" w14:textId="77777777" w:rsidR="00C0402C" w:rsidRPr="00FA1E51" w:rsidRDefault="00C0402C" w:rsidP="00A7479C">
            <w:pPr>
              <w:rPr>
                <w:rFonts w:ascii="Times New Roman" w:eastAsia="Times New Roman" w:hAnsi="Times New Roman" w:cs="Times New Roman"/>
                <w:sz w:val="6"/>
                <w:szCs w:val="6"/>
              </w:rPr>
            </w:pPr>
          </w:p>
        </w:tc>
        <w:tc>
          <w:tcPr>
            <w:tcW w:w="942" w:type="dxa"/>
            <w:tcBorders>
              <w:top w:val="nil"/>
              <w:left w:val="nil"/>
              <w:bottom w:val="nil"/>
              <w:right w:val="nil"/>
            </w:tcBorders>
            <w:noWrap/>
            <w:vAlign w:val="center"/>
            <w:hideMark/>
          </w:tcPr>
          <w:p w14:paraId="332315D1" w14:textId="77777777" w:rsidR="00C0402C" w:rsidRPr="00FA1E51" w:rsidRDefault="00C0402C" w:rsidP="00A7479C">
            <w:pPr>
              <w:jc w:val="center"/>
              <w:rPr>
                <w:rFonts w:ascii="Times New Roman" w:eastAsia="Times New Roman" w:hAnsi="Times New Roman" w:cs="Times New Roman"/>
                <w:sz w:val="6"/>
                <w:szCs w:val="6"/>
              </w:rPr>
            </w:pPr>
          </w:p>
        </w:tc>
        <w:tc>
          <w:tcPr>
            <w:tcW w:w="1046" w:type="dxa"/>
            <w:tcBorders>
              <w:top w:val="single" w:sz="4" w:space="0" w:color="auto"/>
              <w:left w:val="single" w:sz="4" w:space="0" w:color="auto"/>
              <w:bottom w:val="single" w:sz="4" w:space="0" w:color="auto"/>
              <w:right w:val="nil"/>
            </w:tcBorders>
            <w:noWrap/>
            <w:vAlign w:val="center"/>
            <w:hideMark/>
          </w:tcPr>
          <w:p w14:paraId="6408D0F5" w14:textId="77777777" w:rsidR="00C0402C" w:rsidRPr="00FA1E51" w:rsidRDefault="00C0402C" w:rsidP="00A7479C">
            <w:pPr>
              <w:jc w:val="center"/>
              <w:rPr>
                <w:rFonts w:ascii="Times New Roman" w:eastAsia="Times New Roman" w:hAnsi="Times New Roman" w:cs="Times New Roman"/>
                <w:sz w:val="6"/>
                <w:szCs w:val="6"/>
              </w:rPr>
            </w:pPr>
          </w:p>
        </w:tc>
        <w:tc>
          <w:tcPr>
            <w:tcW w:w="239" w:type="dxa"/>
            <w:tcBorders>
              <w:top w:val="nil"/>
              <w:left w:val="nil"/>
              <w:bottom w:val="single" w:sz="4" w:space="0" w:color="auto"/>
              <w:right w:val="nil"/>
            </w:tcBorders>
            <w:noWrap/>
            <w:vAlign w:val="center"/>
            <w:hideMark/>
          </w:tcPr>
          <w:p w14:paraId="414545A2" w14:textId="77777777" w:rsidR="00C0402C" w:rsidRPr="00FA1E51" w:rsidRDefault="00C0402C" w:rsidP="00A7479C">
            <w:pPr>
              <w:jc w:val="center"/>
              <w:rPr>
                <w:rFonts w:ascii="Times New Roman" w:eastAsia="Times New Roman" w:hAnsi="Times New Roman" w:cs="Times New Roman"/>
                <w:sz w:val="6"/>
                <w:szCs w:val="6"/>
              </w:rPr>
            </w:pPr>
          </w:p>
        </w:tc>
        <w:tc>
          <w:tcPr>
            <w:tcW w:w="405" w:type="dxa"/>
            <w:tcBorders>
              <w:top w:val="nil"/>
              <w:left w:val="single" w:sz="4" w:space="0" w:color="auto"/>
              <w:bottom w:val="nil"/>
              <w:right w:val="nil"/>
            </w:tcBorders>
            <w:noWrap/>
            <w:vAlign w:val="center"/>
            <w:hideMark/>
          </w:tcPr>
          <w:p w14:paraId="198D30A5" w14:textId="77777777" w:rsidR="00C0402C" w:rsidRPr="00FA1E51" w:rsidRDefault="00C0402C" w:rsidP="00A7479C">
            <w:pPr>
              <w:jc w:val="center"/>
              <w:rPr>
                <w:rFonts w:ascii="Times New Roman" w:eastAsia="Times New Roman" w:hAnsi="Times New Roman" w:cs="Times New Roman"/>
                <w:sz w:val="6"/>
                <w:szCs w:val="6"/>
              </w:rPr>
            </w:pPr>
          </w:p>
        </w:tc>
        <w:tc>
          <w:tcPr>
            <w:tcW w:w="1190" w:type="dxa"/>
            <w:tcBorders>
              <w:top w:val="nil"/>
              <w:left w:val="nil"/>
              <w:bottom w:val="nil"/>
              <w:right w:val="nil"/>
            </w:tcBorders>
            <w:noWrap/>
            <w:vAlign w:val="center"/>
            <w:hideMark/>
          </w:tcPr>
          <w:p w14:paraId="588FE6C8" w14:textId="77777777" w:rsidR="00C0402C" w:rsidRPr="00FA1E51" w:rsidRDefault="00C0402C" w:rsidP="00A7479C">
            <w:pPr>
              <w:jc w:val="center"/>
              <w:rPr>
                <w:rFonts w:ascii="Times New Roman" w:eastAsia="Times New Roman" w:hAnsi="Times New Roman" w:cs="Times New Roman"/>
                <w:sz w:val="6"/>
                <w:szCs w:val="6"/>
              </w:rPr>
            </w:pPr>
          </w:p>
        </w:tc>
        <w:tc>
          <w:tcPr>
            <w:tcW w:w="1179" w:type="dxa"/>
            <w:tcBorders>
              <w:top w:val="single" w:sz="4" w:space="0" w:color="auto"/>
              <w:left w:val="single" w:sz="4" w:space="0" w:color="auto"/>
              <w:bottom w:val="single" w:sz="4" w:space="0" w:color="auto"/>
              <w:right w:val="nil"/>
            </w:tcBorders>
            <w:noWrap/>
            <w:vAlign w:val="center"/>
            <w:hideMark/>
          </w:tcPr>
          <w:p w14:paraId="23957361" w14:textId="77777777" w:rsidR="00C0402C" w:rsidRPr="00FA1E51" w:rsidRDefault="00C0402C" w:rsidP="00A7479C">
            <w:pPr>
              <w:jc w:val="center"/>
              <w:rPr>
                <w:rFonts w:ascii="Times New Roman" w:eastAsia="Times New Roman" w:hAnsi="Times New Roman" w:cs="Times New Roman"/>
                <w:sz w:val="6"/>
                <w:szCs w:val="6"/>
              </w:rPr>
            </w:pPr>
          </w:p>
        </w:tc>
        <w:tc>
          <w:tcPr>
            <w:tcW w:w="250" w:type="dxa"/>
            <w:tcBorders>
              <w:top w:val="nil"/>
              <w:left w:val="nil"/>
              <w:bottom w:val="single" w:sz="4" w:space="0" w:color="auto"/>
              <w:right w:val="nil"/>
            </w:tcBorders>
            <w:noWrap/>
            <w:vAlign w:val="center"/>
            <w:hideMark/>
          </w:tcPr>
          <w:p w14:paraId="37781938" w14:textId="77777777" w:rsidR="00C0402C" w:rsidRPr="00FA1E51" w:rsidRDefault="00C0402C" w:rsidP="00A7479C">
            <w:pPr>
              <w:jc w:val="center"/>
              <w:rPr>
                <w:rFonts w:ascii="Times New Roman" w:eastAsia="Times New Roman" w:hAnsi="Times New Roman" w:cs="Times New Roman"/>
                <w:sz w:val="6"/>
                <w:szCs w:val="6"/>
              </w:rPr>
            </w:pPr>
          </w:p>
        </w:tc>
        <w:tc>
          <w:tcPr>
            <w:tcW w:w="399" w:type="dxa"/>
            <w:tcBorders>
              <w:top w:val="nil"/>
              <w:left w:val="single" w:sz="4" w:space="0" w:color="auto"/>
              <w:bottom w:val="nil"/>
              <w:right w:val="nil"/>
            </w:tcBorders>
            <w:noWrap/>
            <w:vAlign w:val="center"/>
            <w:hideMark/>
          </w:tcPr>
          <w:p w14:paraId="156C500A" w14:textId="77777777" w:rsidR="00C0402C" w:rsidRPr="00FA1E51" w:rsidRDefault="00C0402C" w:rsidP="00A7479C">
            <w:pPr>
              <w:jc w:val="center"/>
              <w:rPr>
                <w:rFonts w:ascii="Times New Roman" w:eastAsia="Times New Roman" w:hAnsi="Times New Roman" w:cs="Times New Roman"/>
                <w:sz w:val="6"/>
                <w:szCs w:val="6"/>
              </w:rPr>
            </w:pPr>
          </w:p>
        </w:tc>
        <w:tc>
          <w:tcPr>
            <w:tcW w:w="1176" w:type="dxa"/>
            <w:tcBorders>
              <w:top w:val="nil"/>
              <w:left w:val="nil"/>
              <w:bottom w:val="single" w:sz="8" w:space="0" w:color="auto"/>
              <w:right w:val="nil"/>
            </w:tcBorders>
            <w:noWrap/>
            <w:vAlign w:val="center"/>
            <w:hideMark/>
          </w:tcPr>
          <w:p w14:paraId="7747492D" w14:textId="77777777" w:rsidR="00C0402C" w:rsidRPr="00FA1E51" w:rsidRDefault="00C0402C" w:rsidP="00A7479C">
            <w:pPr>
              <w:jc w:val="center"/>
              <w:rPr>
                <w:rFonts w:ascii="Times New Roman" w:eastAsia="Times New Roman" w:hAnsi="Times New Roman" w:cs="Times New Roman"/>
                <w:sz w:val="6"/>
                <w:szCs w:val="6"/>
              </w:rPr>
            </w:pPr>
          </w:p>
        </w:tc>
        <w:tc>
          <w:tcPr>
            <w:tcW w:w="1207" w:type="dxa"/>
            <w:gridSpan w:val="3"/>
            <w:tcBorders>
              <w:top w:val="single" w:sz="8" w:space="0" w:color="auto"/>
              <w:left w:val="single" w:sz="4" w:space="0" w:color="auto"/>
              <w:bottom w:val="single" w:sz="8" w:space="0" w:color="auto"/>
              <w:right w:val="nil"/>
            </w:tcBorders>
            <w:noWrap/>
            <w:vAlign w:val="center"/>
            <w:hideMark/>
          </w:tcPr>
          <w:p w14:paraId="04CF305F" w14:textId="77777777" w:rsidR="00C0402C" w:rsidRPr="00FA1E51" w:rsidRDefault="00C0402C" w:rsidP="00A7479C">
            <w:pPr>
              <w:jc w:val="center"/>
              <w:rPr>
                <w:rFonts w:ascii="Times New Roman" w:eastAsia="Times New Roman" w:hAnsi="Times New Roman" w:cs="Times New Roman"/>
                <w:sz w:val="6"/>
                <w:szCs w:val="6"/>
              </w:rPr>
            </w:pPr>
          </w:p>
        </w:tc>
        <w:tc>
          <w:tcPr>
            <w:tcW w:w="298" w:type="dxa"/>
            <w:tcBorders>
              <w:top w:val="nil"/>
              <w:left w:val="nil"/>
              <w:bottom w:val="nil"/>
              <w:right w:val="single" w:sz="8" w:space="0" w:color="auto"/>
            </w:tcBorders>
            <w:noWrap/>
            <w:vAlign w:val="bottom"/>
            <w:hideMark/>
          </w:tcPr>
          <w:p w14:paraId="1B7F6B14" w14:textId="77777777" w:rsidR="00C0402C" w:rsidRPr="00FA1E51" w:rsidRDefault="00C0402C" w:rsidP="00A7479C">
            <w:pPr>
              <w:jc w:val="center"/>
              <w:rPr>
                <w:rFonts w:ascii="Times New Roman" w:eastAsia="Times New Roman" w:hAnsi="Times New Roman" w:cs="Times New Roman"/>
                <w:sz w:val="6"/>
                <w:szCs w:val="6"/>
              </w:rPr>
            </w:pPr>
          </w:p>
        </w:tc>
      </w:tr>
      <w:tr w:rsidR="00C0402C" w:rsidRPr="00156B63" w14:paraId="6F9E55D9" w14:textId="77777777" w:rsidTr="00A7479C">
        <w:trPr>
          <w:trHeight w:val="118"/>
          <w:jc w:val="center"/>
        </w:trPr>
        <w:tc>
          <w:tcPr>
            <w:tcW w:w="308" w:type="dxa"/>
            <w:tcBorders>
              <w:top w:val="nil"/>
              <w:left w:val="single" w:sz="8" w:space="0" w:color="auto"/>
              <w:bottom w:val="nil"/>
              <w:right w:val="nil"/>
            </w:tcBorders>
            <w:noWrap/>
            <w:vAlign w:val="center"/>
            <w:hideMark/>
          </w:tcPr>
          <w:p w14:paraId="462CEB56" w14:textId="77777777" w:rsidR="00C0402C" w:rsidRPr="00156B63" w:rsidRDefault="00C0402C" w:rsidP="00A7479C">
            <w:pPr>
              <w:rPr>
                <w:rFonts w:ascii="Times New Roman" w:eastAsia="Times New Roman" w:hAnsi="Times New Roman" w:cs="Times New Roman"/>
                <w:sz w:val="20"/>
                <w:szCs w:val="20"/>
              </w:rPr>
            </w:pPr>
          </w:p>
        </w:tc>
        <w:tc>
          <w:tcPr>
            <w:tcW w:w="942" w:type="dxa"/>
            <w:tcBorders>
              <w:top w:val="nil"/>
              <w:left w:val="nil"/>
              <w:bottom w:val="nil"/>
              <w:right w:val="nil"/>
            </w:tcBorders>
            <w:noWrap/>
            <w:vAlign w:val="center"/>
            <w:hideMark/>
          </w:tcPr>
          <w:p w14:paraId="444D218E" w14:textId="77777777" w:rsidR="00C0402C" w:rsidRPr="00156B63" w:rsidRDefault="00C0402C" w:rsidP="00A7479C">
            <w:pPr>
              <w:jc w:val="center"/>
              <w:rPr>
                <w:rFonts w:ascii="Times New Roman" w:eastAsia="Times New Roman" w:hAnsi="Times New Roman" w:cs="Times New Roman"/>
                <w:sz w:val="20"/>
                <w:szCs w:val="20"/>
              </w:rPr>
            </w:pPr>
          </w:p>
        </w:tc>
        <w:tc>
          <w:tcPr>
            <w:tcW w:w="1046" w:type="dxa"/>
            <w:tcBorders>
              <w:top w:val="nil"/>
              <w:left w:val="nil"/>
              <w:bottom w:val="nil"/>
              <w:right w:val="nil"/>
            </w:tcBorders>
            <w:noWrap/>
            <w:vAlign w:val="center"/>
            <w:hideMark/>
          </w:tcPr>
          <w:p w14:paraId="5E0D10DD" w14:textId="77777777" w:rsidR="00C0402C" w:rsidRPr="00156B63" w:rsidRDefault="00C0402C" w:rsidP="00A7479C">
            <w:pPr>
              <w:jc w:val="center"/>
              <w:rPr>
                <w:rFonts w:ascii="Times New Roman" w:eastAsia="Times New Roman" w:hAnsi="Times New Roman" w:cs="Times New Roman"/>
                <w:sz w:val="20"/>
                <w:szCs w:val="20"/>
              </w:rPr>
            </w:pPr>
          </w:p>
        </w:tc>
        <w:tc>
          <w:tcPr>
            <w:tcW w:w="239" w:type="dxa"/>
            <w:tcBorders>
              <w:top w:val="nil"/>
              <w:left w:val="nil"/>
              <w:bottom w:val="nil"/>
              <w:right w:val="nil"/>
            </w:tcBorders>
            <w:noWrap/>
            <w:vAlign w:val="center"/>
            <w:hideMark/>
          </w:tcPr>
          <w:p w14:paraId="364CC4AE" w14:textId="77777777" w:rsidR="00C0402C" w:rsidRPr="00156B63" w:rsidRDefault="00C0402C" w:rsidP="00A7479C">
            <w:pPr>
              <w:jc w:val="center"/>
              <w:rPr>
                <w:rFonts w:ascii="Times New Roman" w:eastAsia="Times New Roman" w:hAnsi="Times New Roman" w:cs="Times New Roman"/>
                <w:sz w:val="20"/>
                <w:szCs w:val="20"/>
              </w:rPr>
            </w:pPr>
          </w:p>
        </w:tc>
        <w:tc>
          <w:tcPr>
            <w:tcW w:w="405" w:type="dxa"/>
            <w:tcBorders>
              <w:top w:val="nil"/>
              <w:left w:val="nil"/>
              <w:bottom w:val="nil"/>
              <w:right w:val="nil"/>
            </w:tcBorders>
            <w:noWrap/>
            <w:vAlign w:val="center"/>
            <w:hideMark/>
          </w:tcPr>
          <w:p w14:paraId="3A220B3F" w14:textId="77777777" w:rsidR="00C0402C" w:rsidRPr="00156B63" w:rsidRDefault="00C0402C" w:rsidP="00A7479C">
            <w:pPr>
              <w:jc w:val="center"/>
              <w:rPr>
                <w:rFonts w:ascii="Times New Roman" w:eastAsia="Times New Roman" w:hAnsi="Times New Roman" w:cs="Times New Roman"/>
                <w:sz w:val="20"/>
                <w:szCs w:val="20"/>
              </w:rPr>
            </w:pPr>
          </w:p>
        </w:tc>
        <w:tc>
          <w:tcPr>
            <w:tcW w:w="1190" w:type="dxa"/>
            <w:tcBorders>
              <w:top w:val="nil"/>
              <w:left w:val="nil"/>
              <w:bottom w:val="nil"/>
              <w:right w:val="nil"/>
            </w:tcBorders>
            <w:noWrap/>
            <w:vAlign w:val="center"/>
            <w:hideMark/>
          </w:tcPr>
          <w:p w14:paraId="47164707" w14:textId="77777777" w:rsidR="00C0402C" w:rsidRPr="00156B63" w:rsidRDefault="00C0402C" w:rsidP="00A7479C">
            <w:pPr>
              <w:jc w:val="center"/>
              <w:rPr>
                <w:rFonts w:ascii="Times New Roman" w:eastAsia="Times New Roman" w:hAnsi="Times New Roman" w:cs="Times New Roman"/>
                <w:sz w:val="20"/>
                <w:szCs w:val="20"/>
              </w:rPr>
            </w:pPr>
          </w:p>
        </w:tc>
        <w:tc>
          <w:tcPr>
            <w:tcW w:w="1179" w:type="dxa"/>
            <w:tcBorders>
              <w:top w:val="nil"/>
              <w:left w:val="nil"/>
              <w:bottom w:val="nil"/>
              <w:right w:val="nil"/>
            </w:tcBorders>
            <w:noWrap/>
            <w:vAlign w:val="center"/>
            <w:hideMark/>
          </w:tcPr>
          <w:p w14:paraId="3CAFBAE6" w14:textId="77777777" w:rsidR="00C0402C" w:rsidRPr="00156B63" w:rsidRDefault="00C0402C" w:rsidP="00A7479C">
            <w:pPr>
              <w:jc w:val="center"/>
              <w:rPr>
                <w:rFonts w:ascii="Times New Roman" w:eastAsia="Times New Roman" w:hAnsi="Times New Roman" w:cs="Times New Roman"/>
                <w:sz w:val="20"/>
                <w:szCs w:val="20"/>
              </w:rPr>
            </w:pPr>
          </w:p>
        </w:tc>
        <w:tc>
          <w:tcPr>
            <w:tcW w:w="250" w:type="dxa"/>
            <w:tcBorders>
              <w:top w:val="nil"/>
              <w:left w:val="nil"/>
              <w:bottom w:val="nil"/>
              <w:right w:val="nil"/>
            </w:tcBorders>
            <w:noWrap/>
            <w:vAlign w:val="center"/>
            <w:hideMark/>
          </w:tcPr>
          <w:p w14:paraId="3CA1DDD9" w14:textId="77777777" w:rsidR="00C0402C" w:rsidRPr="00156B63" w:rsidRDefault="00C0402C" w:rsidP="00A7479C">
            <w:pPr>
              <w:jc w:val="center"/>
              <w:rPr>
                <w:rFonts w:ascii="Times New Roman" w:eastAsia="Times New Roman" w:hAnsi="Times New Roman" w:cs="Times New Roman"/>
                <w:sz w:val="20"/>
                <w:szCs w:val="20"/>
              </w:rPr>
            </w:pPr>
          </w:p>
        </w:tc>
        <w:tc>
          <w:tcPr>
            <w:tcW w:w="399" w:type="dxa"/>
            <w:tcBorders>
              <w:top w:val="nil"/>
              <w:left w:val="nil"/>
              <w:bottom w:val="nil"/>
              <w:right w:val="nil"/>
            </w:tcBorders>
            <w:noWrap/>
            <w:vAlign w:val="center"/>
            <w:hideMark/>
          </w:tcPr>
          <w:p w14:paraId="28C8B4EF"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16</w:t>
            </w:r>
          </w:p>
        </w:tc>
        <w:tc>
          <w:tcPr>
            <w:tcW w:w="2383" w:type="dxa"/>
            <w:gridSpan w:val="4"/>
            <w:tcBorders>
              <w:top w:val="single" w:sz="8" w:space="0" w:color="auto"/>
              <w:left w:val="single" w:sz="8" w:space="0" w:color="auto"/>
              <w:bottom w:val="single" w:sz="8" w:space="0" w:color="auto"/>
              <w:right w:val="single" w:sz="4" w:space="0" w:color="auto"/>
            </w:tcBorders>
            <w:noWrap/>
            <w:vAlign w:val="center"/>
            <w:hideMark/>
          </w:tcPr>
          <w:p w14:paraId="36D20C44" w14:textId="77777777" w:rsidR="00C0402C" w:rsidRPr="00156B63" w:rsidRDefault="00C0402C" w:rsidP="00A7479C">
            <w:pPr>
              <w:jc w:val="cente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Execute Contract</w:t>
            </w:r>
          </w:p>
        </w:tc>
        <w:tc>
          <w:tcPr>
            <w:tcW w:w="298" w:type="dxa"/>
            <w:tcBorders>
              <w:top w:val="nil"/>
              <w:left w:val="single" w:sz="4" w:space="0" w:color="auto"/>
              <w:bottom w:val="nil"/>
              <w:right w:val="single" w:sz="8" w:space="0" w:color="auto"/>
            </w:tcBorders>
            <w:noWrap/>
            <w:vAlign w:val="bottom"/>
            <w:hideMark/>
          </w:tcPr>
          <w:p w14:paraId="332D6592" w14:textId="77777777" w:rsidR="00C0402C" w:rsidRPr="00156B63" w:rsidRDefault="00C0402C" w:rsidP="00A7479C">
            <w:pPr>
              <w:jc w:val="center"/>
              <w:rPr>
                <w:rFonts w:ascii="Arial Narrow" w:eastAsia="Times New Roman" w:hAnsi="Arial Narrow" w:cs="Calibri"/>
                <w:b/>
                <w:bCs/>
                <w:color w:val="000000"/>
                <w:sz w:val="20"/>
                <w:szCs w:val="20"/>
              </w:rPr>
            </w:pPr>
          </w:p>
        </w:tc>
      </w:tr>
      <w:tr w:rsidR="00C0402C" w:rsidRPr="00156B63" w14:paraId="1AD998D4" w14:textId="77777777" w:rsidTr="00A7479C">
        <w:trPr>
          <w:trHeight w:val="252"/>
          <w:jc w:val="center"/>
        </w:trPr>
        <w:tc>
          <w:tcPr>
            <w:tcW w:w="308" w:type="dxa"/>
            <w:tcBorders>
              <w:top w:val="nil"/>
              <w:left w:val="single" w:sz="8" w:space="0" w:color="auto"/>
              <w:bottom w:val="nil"/>
              <w:right w:val="nil"/>
            </w:tcBorders>
            <w:noWrap/>
            <w:vAlign w:val="bottom"/>
            <w:hideMark/>
          </w:tcPr>
          <w:p w14:paraId="0FCA7536" w14:textId="77777777" w:rsidR="00C0402C" w:rsidRPr="00156B63" w:rsidRDefault="00C0402C" w:rsidP="00A7479C">
            <w:pPr>
              <w:rPr>
                <w:rFonts w:ascii="Times New Roman" w:eastAsia="Times New Roman" w:hAnsi="Times New Roman" w:cs="Times New Roman"/>
                <w:sz w:val="20"/>
                <w:szCs w:val="20"/>
              </w:rPr>
            </w:pPr>
          </w:p>
        </w:tc>
        <w:tc>
          <w:tcPr>
            <w:tcW w:w="942" w:type="dxa"/>
            <w:tcBorders>
              <w:top w:val="nil"/>
              <w:left w:val="nil"/>
              <w:right w:val="nil"/>
            </w:tcBorders>
            <w:noWrap/>
            <w:vAlign w:val="bottom"/>
            <w:hideMark/>
          </w:tcPr>
          <w:p w14:paraId="64FF63EB" w14:textId="77777777" w:rsidR="00C0402C" w:rsidRPr="00156B63" w:rsidRDefault="00C0402C" w:rsidP="00A7479C">
            <w:pPr>
              <w:rPr>
                <w:rFonts w:ascii="Arial Narrow" w:eastAsia="Times New Roman" w:hAnsi="Arial Narrow" w:cs="Calibri"/>
                <w:b/>
                <w:bCs/>
                <w:color w:val="000000"/>
                <w:sz w:val="20"/>
                <w:szCs w:val="20"/>
                <w:u w:val="single"/>
              </w:rPr>
            </w:pPr>
            <w:r w:rsidRPr="00156B63">
              <w:rPr>
                <w:rFonts w:ascii="Arial Narrow" w:eastAsia="Times New Roman" w:hAnsi="Arial Narrow" w:cs="Calibri"/>
                <w:b/>
                <w:bCs/>
                <w:color w:val="000000"/>
                <w:sz w:val="20"/>
                <w:szCs w:val="20"/>
                <w:u w:val="single"/>
              </w:rPr>
              <w:t>NOTES</w:t>
            </w:r>
          </w:p>
        </w:tc>
        <w:tc>
          <w:tcPr>
            <w:tcW w:w="1046" w:type="dxa"/>
            <w:tcBorders>
              <w:top w:val="nil"/>
              <w:left w:val="nil"/>
              <w:right w:val="nil"/>
            </w:tcBorders>
            <w:noWrap/>
            <w:vAlign w:val="bottom"/>
            <w:hideMark/>
          </w:tcPr>
          <w:p w14:paraId="34A91D44" w14:textId="77777777" w:rsidR="00C0402C" w:rsidRPr="00156B63" w:rsidRDefault="00C0402C" w:rsidP="00A7479C">
            <w:pPr>
              <w:rPr>
                <w:rFonts w:ascii="Arial Narrow" w:eastAsia="Times New Roman" w:hAnsi="Arial Narrow" w:cs="Calibri"/>
                <w:b/>
                <w:bCs/>
                <w:color w:val="000000"/>
                <w:sz w:val="20"/>
                <w:szCs w:val="20"/>
                <w:u w:val="single"/>
              </w:rPr>
            </w:pPr>
          </w:p>
        </w:tc>
        <w:tc>
          <w:tcPr>
            <w:tcW w:w="239" w:type="dxa"/>
            <w:tcBorders>
              <w:top w:val="nil"/>
              <w:left w:val="nil"/>
              <w:right w:val="nil"/>
            </w:tcBorders>
            <w:noWrap/>
            <w:vAlign w:val="bottom"/>
            <w:hideMark/>
          </w:tcPr>
          <w:p w14:paraId="56D48CF3" w14:textId="77777777" w:rsidR="00C0402C" w:rsidRPr="00156B63" w:rsidRDefault="00C0402C" w:rsidP="00A7479C">
            <w:pPr>
              <w:rPr>
                <w:rFonts w:ascii="Times New Roman" w:eastAsia="Times New Roman" w:hAnsi="Times New Roman" w:cs="Times New Roman"/>
                <w:sz w:val="20"/>
                <w:szCs w:val="20"/>
              </w:rPr>
            </w:pPr>
          </w:p>
        </w:tc>
        <w:tc>
          <w:tcPr>
            <w:tcW w:w="405" w:type="dxa"/>
            <w:tcBorders>
              <w:top w:val="nil"/>
              <w:left w:val="nil"/>
              <w:right w:val="nil"/>
            </w:tcBorders>
            <w:noWrap/>
            <w:vAlign w:val="bottom"/>
            <w:hideMark/>
          </w:tcPr>
          <w:p w14:paraId="3330188D" w14:textId="77777777" w:rsidR="00C0402C" w:rsidRPr="00156B63" w:rsidRDefault="00C0402C" w:rsidP="00A7479C">
            <w:pPr>
              <w:rPr>
                <w:rFonts w:ascii="Times New Roman" w:eastAsia="Times New Roman" w:hAnsi="Times New Roman" w:cs="Times New Roman"/>
                <w:sz w:val="20"/>
                <w:szCs w:val="20"/>
              </w:rPr>
            </w:pPr>
          </w:p>
        </w:tc>
        <w:tc>
          <w:tcPr>
            <w:tcW w:w="1190" w:type="dxa"/>
            <w:tcBorders>
              <w:top w:val="nil"/>
              <w:left w:val="nil"/>
              <w:right w:val="nil"/>
            </w:tcBorders>
            <w:noWrap/>
            <w:vAlign w:val="bottom"/>
            <w:hideMark/>
          </w:tcPr>
          <w:p w14:paraId="572A9DA2" w14:textId="77777777" w:rsidR="00C0402C" w:rsidRPr="00156B63" w:rsidRDefault="00C0402C" w:rsidP="00A7479C">
            <w:pPr>
              <w:rPr>
                <w:rFonts w:ascii="Times New Roman" w:eastAsia="Times New Roman" w:hAnsi="Times New Roman" w:cs="Times New Roman"/>
                <w:sz w:val="20"/>
                <w:szCs w:val="20"/>
              </w:rPr>
            </w:pPr>
          </w:p>
        </w:tc>
        <w:tc>
          <w:tcPr>
            <w:tcW w:w="1179" w:type="dxa"/>
            <w:tcBorders>
              <w:top w:val="nil"/>
              <w:left w:val="nil"/>
              <w:right w:val="nil"/>
            </w:tcBorders>
            <w:noWrap/>
            <w:vAlign w:val="bottom"/>
            <w:hideMark/>
          </w:tcPr>
          <w:p w14:paraId="18EE2379" w14:textId="77777777" w:rsidR="00C0402C" w:rsidRPr="00156B63" w:rsidRDefault="00C0402C" w:rsidP="00A7479C">
            <w:pPr>
              <w:rPr>
                <w:rFonts w:ascii="Times New Roman" w:eastAsia="Times New Roman" w:hAnsi="Times New Roman" w:cs="Times New Roman"/>
                <w:sz w:val="20"/>
                <w:szCs w:val="20"/>
              </w:rPr>
            </w:pPr>
          </w:p>
        </w:tc>
        <w:tc>
          <w:tcPr>
            <w:tcW w:w="250" w:type="dxa"/>
            <w:tcBorders>
              <w:top w:val="nil"/>
              <w:left w:val="nil"/>
              <w:right w:val="nil"/>
            </w:tcBorders>
            <w:noWrap/>
            <w:vAlign w:val="bottom"/>
            <w:hideMark/>
          </w:tcPr>
          <w:p w14:paraId="02D3A7B6" w14:textId="77777777" w:rsidR="00C0402C" w:rsidRPr="00156B63" w:rsidRDefault="00C0402C" w:rsidP="00A7479C">
            <w:pPr>
              <w:rPr>
                <w:rFonts w:ascii="Times New Roman" w:eastAsia="Times New Roman" w:hAnsi="Times New Roman" w:cs="Times New Roman"/>
                <w:sz w:val="20"/>
                <w:szCs w:val="20"/>
              </w:rPr>
            </w:pPr>
          </w:p>
        </w:tc>
        <w:tc>
          <w:tcPr>
            <w:tcW w:w="399" w:type="dxa"/>
            <w:tcBorders>
              <w:top w:val="nil"/>
              <w:left w:val="nil"/>
              <w:right w:val="nil"/>
            </w:tcBorders>
            <w:noWrap/>
            <w:vAlign w:val="bottom"/>
            <w:hideMark/>
          </w:tcPr>
          <w:p w14:paraId="0CD5A0ED" w14:textId="77777777" w:rsidR="00C0402C" w:rsidRPr="00156B63" w:rsidRDefault="00C0402C" w:rsidP="00A7479C">
            <w:pPr>
              <w:rPr>
                <w:rFonts w:ascii="Times New Roman" w:eastAsia="Times New Roman" w:hAnsi="Times New Roman" w:cs="Times New Roman"/>
                <w:sz w:val="20"/>
                <w:szCs w:val="20"/>
              </w:rPr>
            </w:pPr>
          </w:p>
        </w:tc>
        <w:tc>
          <w:tcPr>
            <w:tcW w:w="1176" w:type="dxa"/>
            <w:tcBorders>
              <w:top w:val="nil"/>
              <w:left w:val="nil"/>
              <w:right w:val="nil"/>
            </w:tcBorders>
            <w:noWrap/>
            <w:vAlign w:val="bottom"/>
            <w:hideMark/>
          </w:tcPr>
          <w:p w14:paraId="7A8B533A" w14:textId="77777777" w:rsidR="00C0402C" w:rsidRPr="00156B63" w:rsidRDefault="00C0402C" w:rsidP="00A7479C">
            <w:pPr>
              <w:rPr>
                <w:rFonts w:ascii="Times New Roman" w:eastAsia="Times New Roman" w:hAnsi="Times New Roman" w:cs="Times New Roman"/>
                <w:sz w:val="20"/>
                <w:szCs w:val="20"/>
              </w:rPr>
            </w:pPr>
          </w:p>
        </w:tc>
        <w:tc>
          <w:tcPr>
            <w:tcW w:w="1207" w:type="dxa"/>
            <w:gridSpan w:val="3"/>
            <w:tcBorders>
              <w:top w:val="nil"/>
              <w:left w:val="nil"/>
              <w:right w:val="nil"/>
            </w:tcBorders>
            <w:noWrap/>
            <w:vAlign w:val="bottom"/>
            <w:hideMark/>
          </w:tcPr>
          <w:p w14:paraId="4E04D291" w14:textId="77777777" w:rsidR="00C0402C" w:rsidRPr="00156B63" w:rsidRDefault="00C0402C" w:rsidP="00A7479C">
            <w:pPr>
              <w:rPr>
                <w:rFonts w:ascii="Times New Roman" w:eastAsia="Times New Roman" w:hAnsi="Times New Roman" w:cs="Times New Roman"/>
                <w:sz w:val="20"/>
                <w:szCs w:val="20"/>
              </w:rPr>
            </w:pPr>
          </w:p>
        </w:tc>
        <w:tc>
          <w:tcPr>
            <w:tcW w:w="298" w:type="dxa"/>
            <w:tcBorders>
              <w:top w:val="nil"/>
              <w:left w:val="nil"/>
              <w:bottom w:val="nil"/>
              <w:right w:val="single" w:sz="8" w:space="0" w:color="auto"/>
            </w:tcBorders>
            <w:noWrap/>
            <w:vAlign w:val="bottom"/>
            <w:hideMark/>
          </w:tcPr>
          <w:p w14:paraId="2A0EF4FF" w14:textId="77777777" w:rsidR="00C0402C" w:rsidRPr="00156B63" w:rsidRDefault="00C0402C" w:rsidP="00A7479C">
            <w:pPr>
              <w:rPr>
                <w:rFonts w:ascii="Times New Roman" w:eastAsia="Times New Roman" w:hAnsi="Times New Roman" w:cs="Times New Roman"/>
                <w:sz w:val="20"/>
                <w:szCs w:val="20"/>
              </w:rPr>
            </w:pPr>
          </w:p>
        </w:tc>
      </w:tr>
      <w:tr w:rsidR="00C0402C" w:rsidRPr="00156B63" w14:paraId="52174D24" w14:textId="77777777" w:rsidTr="00D05177">
        <w:trPr>
          <w:trHeight w:val="264"/>
          <w:jc w:val="center"/>
        </w:trPr>
        <w:tc>
          <w:tcPr>
            <w:tcW w:w="308" w:type="dxa"/>
            <w:tcBorders>
              <w:top w:val="nil"/>
              <w:left w:val="single" w:sz="8" w:space="0" w:color="auto"/>
              <w:bottom w:val="nil"/>
              <w:right w:val="nil"/>
            </w:tcBorders>
            <w:noWrap/>
            <w:vAlign w:val="bottom"/>
            <w:hideMark/>
          </w:tcPr>
          <w:p w14:paraId="28C8CDB7" w14:textId="77777777" w:rsidR="00C0402C" w:rsidRPr="00156B63" w:rsidRDefault="00C0402C" w:rsidP="00A7479C">
            <w:pPr>
              <w:rPr>
                <w:rFonts w:ascii="Times New Roman" w:eastAsia="Times New Roman" w:hAnsi="Times New Roman" w:cs="Times New Roman"/>
                <w:sz w:val="20"/>
                <w:szCs w:val="20"/>
              </w:rPr>
            </w:pPr>
          </w:p>
        </w:tc>
        <w:tc>
          <w:tcPr>
            <w:tcW w:w="8033" w:type="dxa"/>
            <w:gridSpan w:val="12"/>
            <w:tcBorders>
              <w:top w:val="nil"/>
              <w:left w:val="nil"/>
              <w:bottom w:val="nil"/>
              <w:right w:val="nil"/>
            </w:tcBorders>
            <w:vAlign w:val="bottom"/>
            <w:hideMark/>
          </w:tcPr>
          <w:p w14:paraId="3A88B102" w14:textId="0910E767" w:rsidR="00C0402C" w:rsidRPr="00156B63" w:rsidRDefault="00C0402C" w:rsidP="00A7479C">
            <w:pPr>
              <w:tabs>
                <w:tab w:val="left" w:pos="276"/>
              </w:tabs>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 xml:space="preserve">1 - </w:t>
            </w:r>
            <w:r w:rsidRPr="00156B63">
              <w:rPr>
                <w:rFonts w:ascii="Arial Narrow" w:eastAsia="Times New Roman" w:hAnsi="Arial Narrow" w:cs="Calibri"/>
                <w:b/>
                <w:bCs/>
                <w:color w:val="000000"/>
                <w:sz w:val="20"/>
                <w:szCs w:val="20"/>
              </w:rPr>
              <w:tab/>
              <w:t xml:space="preserve">RFP responses can be </w:t>
            </w:r>
            <w:r>
              <w:rPr>
                <w:rFonts w:ascii="Arial Narrow" w:eastAsia="Times New Roman" w:hAnsi="Arial Narrow" w:cs="Calibri"/>
                <w:b/>
                <w:bCs/>
                <w:color w:val="000000"/>
                <w:sz w:val="20"/>
                <w:szCs w:val="20"/>
              </w:rPr>
              <w:t xml:space="preserve">Written Technical </w:t>
            </w:r>
            <w:r w:rsidRPr="00156B63">
              <w:rPr>
                <w:rFonts w:ascii="Arial Narrow" w:eastAsia="Times New Roman" w:hAnsi="Arial Narrow" w:cs="Calibri"/>
                <w:b/>
                <w:bCs/>
                <w:color w:val="000000"/>
                <w:sz w:val="20"/>
                <w:szCs w:val="20"/>
              </w:rPr>
              <w:t>Proposals, Interviews or Oral Presentations</w:t>
            </w:r>
            <w:r>
              <w:rPr>
                <w:rFonts w:ascii="Arial Narrow" w:eastAsia="Times New Roman" w:hAnsi="Arial Narrow" w:cs="Calibri"/>
                <w:b/>
                <w:bCs/>
                <w:color w:val="000000"/>
                <w:sz w:val="20"/>
                <w:szCs w:val="20"/>
              </w:rPr>
              <w:t>. S</w:t>
            </w:r>
            <w:r w:rsidRPr="00156B63">
              <w:rPr>
                <w:rFonts w:ascii="Arial Narrow" w:eastAsia="Times New Roman" w:hAnsi="Arial Narrow" w:cs="Calibri"/>
                <w:b/>
                <w:bCs/>
                <w:color w:val="000000"/>
                <w:sz w:val="20"/>
                <w:szCs w:val="20"/>
              </w:rPr>
              <w:t xml:space="preserve">election </w:t>
            </w:r>
            <w:r>
              <w:rPr>
                <w:rFonts w:ascii="Arial Narrow" w:eastAsia="Times New Roman" w:hAnsi="Arial Narrow" w:cs="Calibri"/>
                <w:b/>
                <w:bCs/>
                <w:color w:val="000000"/>
                <w:sz w:val="20"/>
                <w:szCs w:val="20"/>
              </w:rPr>
              <w:tab/>
            </w:r>
            <w:r w:rsidRPr="00156B63">
              <w:rPr>
                <w:rFonts w:ascii="Arial Narrow" w:eastAsia="Times New Roman" w:hAnsi="Arial Narrow" w:cs="Calibri"/>
                <w:b/>
                <w:bCs/>
                <w:color w:val="000000"/>
                <w:sz w:val="20"/>
                <w:szCs w:val="20"/>
              </w:rPr>
              <w:t xml:space="preserve">method dictated by </w:t>
            </w:r>
            <w:r w:rsidRPr="00156B63">
              <w:rPr>
                <w:rFonts w:ascii="Arial Narrow" w:eastAsia="Times New Roman" w:hAnsi="Arial Narrow" w:cs="Calibri"/>
                <w:b/>
                <w:bCs/>
                <w:i/>
                <w:color w:val="000000"/>
                <w:sz w:val="20"/>
                <w:szCs w:val="20"/>
              </w:rPr>
              <w:t>Procedure 375-030-00</w:t>
            </w:r>
            <w:r w:rsidR="00A7703E">
              <w:rPr>
                <w:rFonts w:ascii="Arial Narrow" w:eastAsia="Times New Roman" w:hAnsi="Arial Narrow" w:cs="Calibri"/>
                <w:b/>
                <w:bCs/>
                <w:i/>
                <w:color w:val="000000"/>
                <w:sz w:val="20"/>
                <w:szCs w:val="20"/>
              </w:rPr>
              <w:t>3</w:t>
            </w:r>
            <w:r w:rsidRPr="00156B63">
              <w:rPr>
                <w:rFonts w:ascii="Arial Narrow" w:eastAsia="Times New Roman" w:hAnsi="Arial Narrow" w:cs="Calibri"/>
                <w:b/>
                <w:bCs/>
                <w:i/>
                <w:color w:val="000000"/>
                <w:sz w:val="20"/>
                <w:szCs w:val="20"/>
              </w:rPr>
              <w:t xml:space="preserve">, </w:t>
            </w:r>
            <w:r w:rsidR="00A7703E">
              <w:rPr>
                <w:rFonts w:ascii="Arial Narrow" w:eastAsia="Times New Roman" w:hAnsi="Arial Narrow" w:cs="Calibri"/>
                <w:b/>
                <w:bCs/>
                <w:i/>
                <w:color w:val="000000"/>
                <w:sz w:val="20"/>
                <w:szCs w:val="20"/>
              </w:rPr>
              <w:t>Professional Services Procurement Manual</w:t>
            </w:r>
            <w:r w:rsidRPr="00156B63">
              <w:rPr>
                <w:rFonts w:ascii="Arial Narrow" w:eastAsia="Times New Roman" w:hAnsi="Arial Narrow" w:cs="Calibri"/>
                <w:b/>
                <w:bCs/>
                <w:color w:val="000000"/>
                <w:sz w:val="20"/>
                <w:szCs w:val="20"/>
              </w:rPr>
              <w:t>.</w:t>
            </w:r>
          </w:p>
        </w:tc>
        <w:tc>
          <w:tcPr>
            <w:tcW w:w="298" w:type="dxa"/>
            <w:tcBorders>
              <w:top w:val="nil"/>
              <w:left w:val="nil"/>
              <w:bottom w:val="nil"/>
              <w:right w:val="single" w:sz="8" w:space="0" w:color="auto"/>
            </w:tcBorders>
            <w:noWrap/>
            <w:vAlign w:val="bottom"/>
            <w:hideMark/>
          </w:tcPr>
          <w:p w14:paraId="28FB772A" w14:textId="77777777" w:rsidR="00C0402C" w:rsidRPr="00156B63" w:rsidRDefault="00C0402C" w:rsidP="00A7479C">
            <w:pPr>
              <w:rPr>
                <w:rFonts w:ascii="Arial Narrow" w:eastAsia="Times New Roman" w:hAnsi="Arial Narrow" w:cs="Calibri"/>
                <w:b/>
                <w:bCs/>
                <w:color w:val="000000"/>
                <w:sz w:val="20"/>
                <w:szCs w:val="20"/>
              </w:rPr>
            </w:pPr>
          </w:p>
        </w:tc>
      </w:tr>
      <w:tr w:rsidR="00C0402C" w:rsidRPr="00156B63" w14:paraId="67BEF9C0" w14:textId="77777777" w:rsidTr="00D05177">
        <w:trPr>
          <w:trHeight w:val="309"/>
          <w:jc w:val="center"/>
        </w:trPr>
        <w:tc>
          <w:tcPr>
            <w:tcW w:w="308" w:type="dxa"/>
            <w:tcBorders>
              <w:top w:val="nil"/>
              <w:left w:val="single" w:sz="8" w:space="0" w:color="auto"/>
              <w:bottom w:val="nil"/>
              <w:right w:val="nil"/>
            </w:tcBorders>
            <w:noWrap/>
            <w:vAlign w:val="bottom"/>
            <w:hideMark/>
          </w:tcPr>
          <w:p w14:paraId="62F73179" w14:textId="77777777" w:rsidR="00C0402C" w:rsidRPr="00156B63" w:rsidRDefault="00C0402C" w:rsidP="00A7479C">
            <w:pPr>
              <w:rPr>
                <w:rFonts w:ascii="Times New Roman" w:eastAsia="Times New Roman" w:hAnsi="Times New Roman" w:cs="Times New Roman"/>
                <w:sz w:val="20"/>
                <w:szCs w:val="20"/>
              </w:rPr>
            </w:pPr>
          </w:p>
        </w:tc>
        <w:tc>
          <w:tcPr>
            <w:tcW w:w="8033" w:type="dxa"/>
            <w:gridSpan w:val="12"/>
            <w:tcBorders>
              <w:top w:val="nil"/>
              <w:left w:val="nil"/>
              <w:bottom w:val="nil"/>
              <w:right w:val="nil"/>
            </w:tcBorders>
            <w:tcMar>
              <w:top w:w="0" w:type="dxa"/>
              <w:left w:w="115" w:type="dxa"/>
              <w:bottom w:w="0" w:type="dxa"/>
              <w:right w:w="115" w:type="dxa"/>
            </w:tcMar>
            <w:vAlign w:val="bottom"/>
            <w:hideMark/>
          </w:tcPr>
          <w:p w14:paraId="4031CF2A" w14:textId="77777777" w:rsidR="00C0402C" w:rsidRPr="00156B63" w:rsidRDefault="00C0402C" w:rsidP="00A7479C">
            <w:pPr>
              <w:tabs>
                <w:tab w:val="left" w:pos="276"/>
              </w:tabs>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 xml:space="preserve">2 - </w:t>
            </w:r>
            <w:r w:rsidRPr="00156B63">
              <w:rPr>
                <w:rFonts w:ascii="Arial Narrow" w:eastAsia="Times New Roman" w:hAnsi="Arial Narrow" w:cs="Calibri"/>
                <w:b/>
                <w:bCs/>
                <w:color w:val="000000"/>
                <w:sz w:val="20"/>
                <w:szCs w:val="20"/>
              </w:rPr>
              <w:tab/>
              <w:t xml:space="preserve">Negotiate first with #1 ranked firm.  If unable to reach agreement, end negotiation with #1 ranked </w:t>
            </w:r>
            <w:r w:rsidRPr="00156B63">
              <w:rPr>
                <w:rFonts w:ascii="Arial Narrow" w:eastAsia="Times New Roman" w:hAnsi="Arial Narrow" w:cs="Calibri"/>
                <w:b/>
                <w:bCs/>
                <w:color w:val="000000"/>
                <w:sz w:val="20"/>
                <w:szCs w:val="20"/>
              </w:rPr>
              <w:tab/>
              <w:t>firm, and repeat process with #2 ranked firm, #3 ranked firm, etc.</w:t>
            </w:r>
          </w:p>
        </w:tc>
        <w:tc>
          <w:tcPr>
            <w:tcW w:w="298" w:type="dxa"/>
            <w:tcBorders>
              <w:top w:val="nil"/>
              <w:left w:val="nil"/>
              <w:bottom w:val="nil"/>
              <w:right w:val="single" w:sz="8" w:space="0" w:color="auto"/>
            </w:tcBorders>
            <w:noWrap/>
            <w:vAlign w:val="bottom"/>
            <w:hideMark/>
          </w:tcPr>
          <w:p w14:paraId="51E560CA" w14:textId="77777777" w:rsidR="00C0402C" w:rsidRPr="00156B63" w:rsidRDefault="00C0402C" w:rsidP="00A7479C">
            <w:pPr>
              <w:rPr>
                <w:rFonts w:ascii="Arial Narrow" w:eastAsia="Times New Roman" w:hAnsi="Arial Narrow" w:cs="Calibri"/>
                <w:b/>
                <w:bCs/>
                <w:color w:val="000000"/>
                <w:sz w:val="20"/>
                <w:szCs w:val="20"/>
              </w:rPr>
            </w:pPr>
          </w:p>
        </w:tc>
      </w:tr>
      <w:tr w:rsidR="00C0402C" w:rsidRPr="00D05177" w14:paraId="29605AAB" w14:textId="77777777" w:rsidTr="00A7479C">
        <w:trPr>
          <w:trHeight w:val="93"/>
          <w:jc w:val="center"/>
        </w:trPr>
        <w:tc>
          <w:tcPr>
            <w:tcW w:w="308" w:type="dxa"/>
            <w:tcBorders>
              <w:top w:val="nil"/>
              <w:left w:val="single" w:sz="8" w:space="0" w:color="auto"/>
              <w:bottom w:val="nil"/>
              <w:right w:val="nil"/>
            </w:tcBorders>
            <w:noWrap/>
            <w:vAlign w:val="bottom"/>
            <w:hideMark/>
          </w:tcPr>
          <w:p w14:paraId="248028D2" w14:textId="77777777" w:rsidR="00C0402C" w:rsidRPr="00D05177" w:rsidRDefault="00C0402C" w:rsidP="00A7479C">
            <w:pPr>
              <w:rPr>
                <w:rFonts w:ascii="Times New Roman" w:eastAsia="Times New Roman" w:hAnsi="Times New Roman" w:cs="Times New Roman"/>
                <w:sz w:val="2"/>
                <w:szCs w:val="2"/>
              </w:rPr>
            </w:pPr>
          </w:p>
        </w:tc>
        <w:tc>
          <w:tcPr>
            <w:tcW w:w="942" w:type="dxa"/>
            <w:tcBorders>
              <w:top w:val="nil"/>
              <w:left w:val="nil"/>
              <w:bottom w:val="nil"/>
              <w:right w:val="nil"/>
            </w:tcBorders>
            <w:noWrap/>
            <w:vAlign w:val="bottom"/>
            <w:hideMark/>
          </w:tcPr>
          <w:p w14:paraId="63AAD39C" w14:textId="77777777" w:rsidR="00C0402C" w:rsidRPr="00D05177" w:rsidRDefault="00C0402C" w:rsidP="00A7479C">
            <w:pPr>
              <w:rPr>
                <w:rFonts w:ascii="Times New Roman" w:eastAsia="Times New Roman" w:hAnsi="Times New Roman" w:cs="Times New Roman"/>
                <w:sz w:val="2"/>
                <w:szCs w:val="2"/>
              </w:rPr>
            </w:pPr>
          </w:p>
        </w:tc>
        <w:tc>
          <w:tcPr>
            <w:tcW w:w="1046" w:type="dxa"/>
            <w:tcBorders>
              <w:top w:val="nil"/>
              <w:left w:val="nil"/>
              <w:bottom w:val="nil"/>
              <w:right w:val="nil"/>
            </w:tcBorders>
            <w:noWrap/>
            <w:vAlign w:val="bottom"/>
            <w:hideMark/>
          </w:tcPr>
          <w:p w14:paraId="2B84E0EA" w14:textId="77777777" w:rsidR="00C0402C" w:rsidRPr="00D05177" w:rsidRDefault="00C0402C" w:rsidP="00A7479C">
            <w:pPr>
              <w:rPr>
                <w:rFonts w:ascii="Times New Roman" w:eastAsia="Times New Roman" w:hAnsi="Times New Roman" w:cs="Times New Roman"/>
                <w:sz w:val="2"/>
                <w:szCs w:val="2"/>
              </w:rPr>
            </w:pPr>
          </w:p>
        </w:tc>
        <w:tc>
          <w:tcPr>
            <w:tcW w:w="239" w:type="dxa"/>
            <w:tcBorders>
              <w:top w:val="nil"/>
              <w:left w:val="nil"/>
              <w:bottom w:val="nil"/>
              <w:right w:val="nil"/>
            </w:tcBorders>
            <w:noWrap/>
            <w:vAlign w:val="bottom"/>
            <w:hideMark/>
          </w:tcPr>
          <w:p w14:paraId="23B5314C" w14:textId="77777777" w:rsidR="00C0402C" w:rsidRPr="00D05177" w:rsidRDefault="00C0402C" w:rsidP="00A7479C">
            <w:pPr>
              <w:rPr>
                <w:rFonts w:ascii="Times New Roman" w:eastAsia="Times New Roman" w:hAnsi="Times New Roman" w:cs="Times New Roman"/>
                <w:sz w:val="2"/>
                <w:szCs w:val="2"/>
              </w:rPr>
            </w:pPr>
          </w:p>
        </w:tc>
        <w:tc>
          <w:tcPr>
            <w:tcW w:w="405" w:type="dxa"/>
            <w:tcBorders>
              <w:top w:val="nil"/>
              <w:left w:val="nil"/>
              <w:bottom w:val="nil"/>
              <w:right w:val="nil"/>
            </w:tcBorders>
            <w:noWrap/>
            <w:vAlign w:val="bottom"/>
            <w:hideMark/>
          </w:tcPr>
          <w:p w14:paraId="7931049A" w14:textId="77777777" w:rsidR="00C0402C" w:rsidRPr="00D05177" w:rsidRDefault="00C0402C" w:rsidP="00A7479C">
            <w:pPr>
              <w:rPr>
                <w:rFonts w:ascii="Times New Roman" w:eastAsia="Times New Roman" w:hAnsi="Times New Roman" w:cs="Times New Roman"/>
                <w:sz w:val="2"/>
                <w:szCs w:val="2"/>
              </w:rPr>
            </w:pPr>
          </w:p>
        </w:tc>
        <w:tc>
          <w:tcPr>
            <w:tcW w:w="1190" w:type="dxa"/>
            <w:tcBorders>
              <w:top w:val="nil"/>
              <w:left w:val="nil"/>
              <w:bottom w:val="nil"/>
              <w:right w:val="nil"/>
            </w:tcBorders>
            <w:noWrap/>
            <w:vAlign w:val="bottom"/>
            <w:hideMark/>
          </w:tcPr>
          <w:p w14:paraId="688A7989" w14:textId="77777777" w:rsidR="00C0402C" w:rsidRPr="00D05177" w:rsidRDefault="00C0402C" w:rsidP="00A7479C">
            <w:pPr>
              <w:rPr>
                <w:rFonts w:ascii="Times New Roman" w:eastAsia="Times New Roman" w:hAnsi="Times New Roman" w:cs="Times New Roman"/>
                <w:sz w:val="2"/>
                <w:szCs w:val="2"/>
              </w:rPr>
            </w:pPr>
          </w:p>
        </w:tc>
        <w:tc>
          <w:tcPr>
            <w:tcW w:w="1179" w:type="dxa"/>
            <w:tcBorders>
              <w:top w:val="nil"/>
              <w:left w:val="nil"/>
              <w:bottom w:val="nil"/>
              <w:right w:val="nil"/>
            </w:tcBorders>
            <w:noWrap/>
            <w:vAlign w:val="bottom"/>
            <w:hideMark/>
          </w:tcPr>
          <w:p w14:paraId="236564B2" w14:textId="77777777" w:rsidR="00C0402C" w:rsidRPr="00D05177" w:rsidRDefault="00C0402C" w:rsidP="00A7479C">
            <w:pPr>
              <w:rPr>
                <w:rFonts w:ascii="Times New Roman" w:eastAsia="Times New Roman" w:hAnsi="Times New Roman" w:cs="Times New Roman"/>
                <w:sz w:val="2"/>
                <w:szCs w:val="2"/>
              </w:rPr>
            </w:pPr>
          </w:p>
        </w:tc>
        <w:tc>
          <w:tcPr>
            <w:tcW w:w="250" w:type="dxa"/>
            <w:tcBorders>
              <w:top w:val="nil"/>
              <w:left w:val="nil"/>
              <w:bottom w:val="nil"/>
              <w:right w:val="nil"/>
            </w:tcBorders>
            <w:noWrap/>
            <w:vAlign w:val="bottom"/>
            <w:hideMark/>
          </w:tcPr>
          <w:p w14:paraId="03D4D809" w14:textId="77777777" w:rsidR="00C0402C" w:rsidRPr="00D05177" w:rsidRDefault="00C0402C" w:rsidP="00A7479C">
            <w:pPr>
              <w:rPr>
                <w:rFonts w:ascii="Times New Roman" w:eastAsia="Times New Roman" w:hAnsi="Times New Roman" w:cs="Times New Roman"/>
                <w:sz w:val="2"/>
                <w:szCs w:val="2"/>
              </w:rPr>
            </w:pPr>
          </w:p>
        </w:tc>
        <w:tc>
          <w:tcPr>
            <w:tcW w:w="399" w:type="dxa"/>
            <w:tcBorders>
              <w:top w:val="nil"/>
              <w:left w:val="nil"/>
              <w:bottom w:val="nil"/>
              <w:right w:val="nil"/>
            </w:tcBorders>
            <w:noWrap/>
            <w:vAlign w:val="bottom"/>
            <w:hideMark/>
          </w:tcPr>
          <w:p w14:paraId="17707CCE" w14:textId="77777777" w:rsidR="00C0402C" w:rsidRPr="00D05177" w:rsidRDefault="00C0402C" w:rsidP="00A7479C">
            <w:pPr>
              <w:rPr>
                <w:rFonts w:ascii="Times New Roman" w:eastAsia="Times New Roman" w:hAnsi="Times New Roman" w:cs="Times New Roman"/>
                <w:sz w:val="2"/>
                <w:szCs w:val="2"/>
              </w:rPr>
            </w:pPr>
          </w:p>
        </w:tc>
        <w:tc>
          <w:tcPr>
            <w:tcW w:w="1176" w:type="dxa"/>
            <w:tcBorders>
              <w:top w:val="nil"/>
              <w:left w:val="nil"/>
              <w:bottom w:val="nil"/>
              <w:right w:val="nil"/>
            </w:tcBorders>
            <w:noWrap/>
            <w:vAlign w:val="bottom"/>
            <w:hideMark/>
          </w:tcPr>
          <w:p w14:paraId="5170B2C4" w14:textId="77777777" w:rsidR="00C0402C" w:rsidRPr="00D05177" w:rsidRDefault="00C0402C" w:rsidP="00A7479C">
            <w:pPr>
              <w:rPr>
                <w:rFonts w:ascii="Times New Roman" w:eastAsia="Times New Roman" w:hAnsi="Times New Roman" w:cs="Times New Roman"/>
                <w:sz w:val="2"/>
                <w:szCs w:val="2"/>
              </w:rPr>
            </w:pPr>
          </w:p>
        </w:tc>
        <w:tc>
          <w:tcPr>
            <w:tcW w:w="1207" w:type="dxa"/>
            <w:gridSpan w:val="3"/>
            <w:tcBorders>
              <w:top w:val="nil"/>
              <w:left w:val="nil"/>
              <w:bottom w:val="nil"/>
              <w:right w:val="nil"/>
            </w:tcBorders>
            <w:noWrap/>
            <w:vAlign w:val="bottom"/>
            <w:hideMark/>
          </w:tcPr>
          <w:p w14:paraId="6B86F16D" w14:textId="77777777" w:rsidR="00C0402C" w:rsidRPr="00D05177" w:rsidRDefault="00C0402C" w:rsidP="00A7479C">
            <w:pPr>
              <w:rPr>
                <w:rFonts w:ascii="Times New Roman" w:eastAsia="Times New Roman" w:hAnsi="Times New Roman" w:cs="Times New Roman"/>
                <w:sz w:val="2"/>
                <w:szCs w:val="2"/>
              </w:rPr>
            </w:pPr>
          </w:p>
        </w:tc>
        <w:tc>
          <w:tcPr>
            <w:tcW w:w="298" w:type="dxa"/>
            <w:tcBorders>
              <w:top w:val="nil"/>
              <w:left w:val="nil"/>
              <w:bottom w:val="nil"/>
              <w:right w:val="single" w:sz="8" w:space="0" w:color="auto"/>
            </w:tcBorders>
            <w:noWrap/>
            <w:vAlign w:val="bottom"/>
            <w:hideMark/>
          </w:tcPr>
          <w:p w14:paraId="32E8D5D7" w14:textId="77777777" w:rsidR="00C0402C" w:rsidRPr="00D05177" w:rsidRDefault="00C0402C" w:rsidP="00A7479C">
            <w:pPr>
              <w:rPr>
                <w:rFonts w:ascii="Times New Roman" w:eastAsia="Times New Roman" w:hAnsi="Times New Roman" w:cs="Times New Roman"/>
                <w:sz w:val="2"/>
                <w:szCs w:val="2"/>
              </w:rPr>
            </w:pPr>
          </w:p>
        </w:tc>
      </w:tr>
      <w:tr w:rsidR="00C0402C" w:rsidRPr="00156B63" w14:paraId="24A906B6" w14:textId="77777777" w:rsidTr="00D05177">
        <w:trPr>
          <w:trHeight w:val="156"/>
          <w:jc w:val="center"/>
        </w:trPr>
        <w:tc>
          <w:tcPr>
            <w:tcW w:w="308" w:type="dxa"/>
            <w:tcBorders>
              <w:top w:val="nil"/>
              <w:left w:val="single" w:sz="8" w:space="0" w:color="auto"/>
              <w:bottom w:val="nil"/>
              <w:right w:val="nil"/>
            </w:tcBorders>
            <w:noWrap/>
            <w:vAlign w:val="bottom"/>
            <w:hideMark/>
          </w:tcPr>
          <w:p w14:paraId="7083297C" w14:textId="77777777" w:rsidR="00C0402C" w:rsidRPr="00156B63" w:rsidRDefault="00C0402C" w:rsidP="00A7479C">
            <w:pPr>
              <w:rPr>
                <w:rFonts w:ascii="Times New Roman" w:eastAsia="Times New Roman" w:hAnsi="Times New Roman" w:cs="Times New Roman"/>
                <w:sz w:val="20"/>
                <w:szCs w:val="20"/>
              </w:rPr>
            </w:pPr>
          </w:p>
        </w:tc>
        <w:tc>
          <w:tcPr>
            <w:tcW w:w="1988" w:type="dxa"/>
            <w:gridSpan w:val="2"/>
            <w:tcBorders>
              <w:top w:val="nil"/>
              <w:left w:val="nil"/>
              <w:bottom w:val="nil"/>
              <w:right w:val="nil"/>
            </w:tcBorders>
            <w:noWrap/>
            <w:vAlign w:val="bottom"/>
            <w:hideMark/>
          </w:tcPr>
          <w:p w14:paraId="72DB724E" w14:textId="77777777" w:rsidR="00C0402C" w:rsidRPr="00156B63" w:rsidRDefault="00C0402C" w:rsidP="00A7479C">
            <w:pPr>
              <w:rPr>
                <w:rFonts w:ascii="Arial Narrow" w:eastAsia="Times New Roman" w:hAnsi="Arial Narrow" w:cs="Calibri"/>
                <w:b/>
                <w:bCs/>
                <w:color w:val="000000"/>
                <w:sz w:val="20"/>
                <w:szCs w:val="20"/>
                <w:u w:val="single"/>
              </w:rPr>
            </w:pPr>
            <w:r w:rsidRPr="00156B63">
              <w:rPr>
                <w:rFonts w:ascii="Arial Narrow" w:eastAsia="Times New Roman" w:hAnsi="Arial Narrow" w:cs="Calibri"/>
                <w:b/>
                <w:bCs/>
                <w:color w:val="000000"/>
                <w:sz w:val="20"/>
                <w:szCs w:val="20"/>
                <w:u w:val="single"/>
              </w:rPr>
              <w:t>ABBREVIATIONS</w:t>
            </w:r>
          </w:p>
        </w:tc>
        <w:tc>
          <w:tcPr>
            <w:tcW w:w="239" w:type="dxa"/>
            <w:tcBorders>
              <w:top w:val="nil"/>
              <w:left w:val="nil"/>
              <w:bottom w:val="nil"/>
              <w:right w:val="nil"/>
            </w:tcBorders>
            <w:noWrap/>
            <w:vAlign w:val="bottom"/>
            <w:hideMark/>
          </w:tcPr>
          <w:p w14:paraId="67BD08B4" w14:textId="77777777" w:rsidR="00C0402C" w:rsidRPr="008125B3" w:rsidRDefault="00C0402C" w:rsidP="00A7479C">
            <w:pPr>
              <w:rPr>
                <w:rFonts w:ascii="Arial Narrow" w:eastAsia="Times New Roman" w:hAnsi="Arial Narrow" w:cs="Arial"/>
                <w:color w:val="000000"/>
                <w:sz w:val="20"/>
                <w:szCs w:val="20"/>
              </w:rPr>
            </w:pPr>
          </w:p>
        </w:tc>
        <w:tc>
          <w:tcPr>
            <w:tcW w:w="405" w:type="dxa"/>
            <w:tcBorders>
              <w:top w:val="nil"/>
              <w:left w:val="nil"/>
              <w:bottom w:val="nil"/>
              <w:right w:val="nil"/>
            </w:tcBorders>
            <w:noWrap/>
            <w:vAlign w:val="bottom"/>
            <w:hideMark/>
          </w:tcPr>
          <w:p w14:paraId="5A03D0A8" w14:textId="77777777" w:rsidR="00C0402C" w:rsidRPr="008125B3" w:rsidRDefault="00C0402C" w:rsidP="00A7479C">
            <w:pPr>
              <w:rPr>
                <w:rFonts w:ascii="Arial Narrow" w:eastAsia="Times New Roman" w:hAnsi="Arial Narrow" w:cs="Arial"/>
                <w:sz w:val="20"/>
                <w:szCs w:val="20"/>
              </w:rPr>
            </w:pPr>
          </w:p>
        </w:tc>
        <w:tc>
          <w:tcPr>
            <w:tcW w:w="1190" w:type="dxa"/>
            <w:tcBorders>
              <w:top w:val="nil"/>
              <w:left w:val="nil"/>
              <w:bottom w:val="nil"/>
              <w:right w:val="nil"/>
            </w:tcBorders>
            <w:noWrap/>
            <w:vAlign w:val="bottom"/>
            <w:hideMark/>
          </w:tcPr>
          <w:p w14:paraId="5F68B31E" w14:textId="77777777" w:rsidR="00C0402C" w:rsidRPr="00156B63" w:rsidRDefault="00C0402C" w:rsidP="00A7479C">
            <w:pPr>
              <w:rPr>
                <w:rFonts w:ascii="Times New Roman" w:eastAsia="Times New Roman" w:hAnsi="Times New Roman" w:cs="Times New Roman"/>
                <w:sz w:val="20"/>
                <w:szCs w:val="20"/>
              </w:rPr>
            </w:pPr>
          </w:p>
        </w:tc>
        <w:tc>
          <w:tcPr>
            <w:tcW w:w="1179" w:type="dxa"/>
            <w:tcBorders>
              <w:top w:val="nil"/>
              <w:left w:val="nil"/>
              <w:bottom w:val="nil"/>
              <w:right w:val="nil"/>
            </w:tcBorders>
            <w:noWrap/>
            <w:vAlign w:val="bottom"/>
            <w:hideMark/>
          </w:tcPr>
          <w:p w14:paraId="4EAC69ED" w14:textId="77777777" w:rsidR="00C0402C" w:rsidRPr="00156B63" w:rsidRDefault="00C0402C" w:rsidP="00A7479C">
            <w:pPr>
              <w:rPr>
                <w:rFonts w:ascii="Times New Roman" w:eastAsia="Times New Roman" w:hAnsi="Times New Roman" w:cs="Times New Roman"/>
                <w:sz w:val="20"/>
                <w:szCs w:val="20"/>
              </w:rPr>
            </w:pPr>
          </w:p>
        </w:tc>
        <w:tc>
          <w:tcPr>
            <w:tcW w:w="250" w:type="dxa"/>
            <w:tcBorders>
              <w:top w:val="nil"/>
              <w:left w:val="nil"/>
              <w:bottom w:val="nil"/>
              <w:right w:val="nil"/>
            </w:tcBorders>
            <w:noWrap/>
            <w:vAlign w:val="bottom"/>
            <w:hideMark/>
          </w:tcPr>
          <w:p w14:paraId="476895BE" w14:textId="77777777" w:rsidR="00C0402C" w:rsidRPr="00156B63" w:rsidRDefault="00C0402C" w:rsidP="00A7479C">
            <w:pPr>
              <w:rPr>
                <w:rFonts w:ascii="Times New Roman" w:eastAsia="Times New Roman" w:hAnsi="Times New Roman" w:cs="Times New Roman"/>
                <w:sz w:val="20"/>
                <w:szCs w:val="20"/>
              </w:rPr>
            </w:pPr>
          </w:p>
        </w:tc>
        <w:tc>
          <w:tcPr>
            <w:tcW w:w="399" w:type="dxa"/>
            <w:tcBorders>
              <w:top w:val="nil"/>
              <w:left w:val="nil"/>
              <w:bottom w:val="nil"/>
              <w:right w:val="nil"/>
            </w:tcBorders>
            <w:noWrap/>
            <w:vAlign w:val="bottom"/>
            <w:hideMark/>
          </w:tcPr>
          <w:p w14:paraId="12458267" w14:textId="77777777" w:rsidR="00C0402C" w:rsidRPr="00156B63" w:rsidRDefault="00C0402C" w:rsidP="00A7479C">
            <w:pPr>
              <w:rPr>
                <w:rFonts w:ascii="Times New Roman" w:eastAsia="Times New Roman" w:hAnsi="Times New Roman" w:cs="Times New Roman"/>
                <w:sz w:val="20"/>
                <w:szCs w:val="20"/>
              </w:rPr>
            </w:pPr>
          </w:p>
        </w:tc>
        <w:tc>
          <w:tcPr>
            <w:tcW w:w="1176" w:type="dxa"/>
            <w:tcBorders>
              <w:top w:val="nil"/>
              <w:left w:val="nil"/>
              <w:bottom w:val="nil"/>
              <w:right w:val="nil"/>
            </w:tcBorders>
            <w:noWrap/>
            <w:vAlign w:val="bottom"/>
            <w:hideMark/>
          </w:tcPr>
          <w:p w14:paraId="0FA85DDF" w14:textId="77777777" w:rsidR="00C0402C" w:rsidRPr="00156B63" w:rsidRDefault="00C0402C" w:rsidP="00A7479C">
            <w:pPr>
              <w:rPr>
                <w:rFonts w:ascii="Times New Roman" w:eastAsia="Times New Roman" w:hAnsi="Times New Roman" w:cs="Times New Roman"/>
                <w:sz w:val="20"/>
                <w:szCs w:val="20"/>
              </w:rPr>
            </w:pPr>
          </w:p>
        </w:tc>
        <w:tc>
          <w:tcPr>
            <w:tcW w:w="1207" w:type="dxa"/>
            <w:gridSpan w:val="3"/>
            <w:tcBorders>
              <w:top w:val="nil"/>
              <w:left w:val="nil"/>
              <w:bottom w:val="nil"/>
              <w:right w:val="nil"/>
            </w:tcBorders>
            <w:noWrap/>
            <w:vAlign w:val="bottom"/>
            <w:hideMark/>
          </w:tcPr>
          <w:p w14:paraId="4925ED2F" w14:textId="77777777" w:rsidR="00C0402C" w:rsidRPr="00156B63" w:rsidRDefault="00C0402C" w:rsidP="00A7479C">
            <w:pPr>
              <w:rPr>
                <w:rFonts w:ascii="Times New Roman" w:eastAsia="Times New Roman" w:hAnsi="Times New Roman" w:cs="Times New Roman"/>
                <w:sz w:val="20"/>
                <w:szCs w:val="20"/>
              </w:rPr>
            </w:pPr>
          </w:p>
        </w:tc>
        <w:tc>
          <w:tcPr>
            <w:tcW w:w="298" w:type="dxa"/>
            <w:tcBorders>
              <w:top w:val="nil"/>
              <w:left w:val="nil"/>
              <w:bottom w:val="nil"/>
              <w:right w:val="single" w:sz="8" w:space="0" w:color="auto"/>
            </w:tcBorders>
            <w:noWrap/>
            <w:vAlign w:val="bottom"/>
            <w:hideMark/>
          </w:tcPr>
          <w:p w14:paraId="4F08EE41" w14:textId="77777777" w:rsidR="00C0402C" w:rsidRPr="00156B63" w:rsidRDefault="00C0402C" w:rsidP="00A7479C">
            <w:pPr>
              <w:rPr>
                <w:rFonts w:ascii="Times New Roman" w:eastAsia="Times New Roman" w:hAnsi="Times New Roman" w:cs="Times New Roman"/>
                <w:sz w:val="20"/>
                <w:szCs w:val="20"/>
              </w:rPr>
            </w:pPr>
          </w:p>
        </w:tc>
      </w:tr>
      <w:tr w:rsidR="00C0402C" w:rsidRPr="00156B63" w14:paraId="624099B2" w14:textId="77777777" w:rsidTr="00A7479C">
        <w:trPr>
          <w:trHeight w:val="174"/>
          <w:jc w:val="center"/>
        </w:trPr>
        <w:tc>
          <w:tcPr>
            <w:tcW w:w="308" w:type="dxa"/>
            <w:tcBorders>
              <w:top w:val="nil"/>
              <w:left w:val="single" w:sz="8" w:space="0" w:color="auto"/>
              <w:bottom w:val="nil"/>
              <w:right w:val="nil"/>
            </w:tcBorders>
            <w:noWrap/>
            <w:vAlign w:val="bottom"/>
            <w:hideMark/>
          </w:tcPr>
          <w:p w14:paraId="5A761E6B" w14:textId="77777777" w:rsidR="00C0402C" w:rsidRPr="00156B63" w:rsidRDefault="00C0402C" w:rsidP="00A7479C">
            <w:pPr>
              <w:rPr>
                <w:rFonts w:ascii="Times New Roman" w:eastAsia="Times New Roman" w:hAnsi="Times New Roman" w:cs="Times New Roman"/>
                <w:sz w:val="20"/>
                <w:szCs w:val="20"/>
              </w:rPr>
            </w:pPr>
          </w:p>
        </w:tc>
        <w:tc>
          <w:tcPr>
            <w:tcW w:w="3822" w:type="dxa"/>
            <w:gridSpan w:val="5"/>
            <w:tcBorders>
              <w:top w:val="nil"/>
              <w:left w:val="nil"/>
              <w:bottom w:val="nil"/>
              <w:right w:val="nil"/>
            </w:tcBorders>
            <w:noWrap/>
            <w:vAlign w:val="bottom"/>
            <w:hideMark/>
          </w:tcPr>
          <w:p w14:paraId="0079C56B" w14:textId="77777777" w:rsidR="00C0402C" w:rsidRPr="00156B63" w:rsidRDefault="00C0402C" w:rsidP="00A7479C">
            <w:pPr>
              <w:rPr>
                <w:rFonts w:ascii="Arial Narrow" w:eastAsia="Times New Roman" w:hAnsi="Arial Narrow" w:cs="Calibri"/>
                <w:b/>
                <w:bCs/>
                <w:color w:val="000000"/>
                <w:sz w:val="20"/>
                <w:szCs w:val="20"/>
              </w:rPr>
            </w:pPr>
            <w:r w:rsidRPr="00156B63">
              <w:rPr>
                <w:rFonts w:ascii="Arial Narrow" w:eastAsia="Times New Roman" w:hAnsi="Arial Narrow" w:cs="Calibri"/>
                <w:b/>
                <w:bCs/>
                <w:color w:val="000000"/>
                <w:sz w:val="20"/>
                <w:szCs w:val="20"/>
              </w:rPr>
              <w:t>CAP - Consultant Acquisition Plan</w:t>
            </w:r>
          </w:p>
        </w:tc>
        <w:tc>
          <w:tcPr>
            <w:tcW w:w="4043" w:type="dxa"/>
            <w:gridSpan w:val="6"/>
            <w:tcBorders>
              <w:top w:val="nil"/>
              <w:left w:val="nil"/>
              <w:bottom w:val="nil"/>
              <w:right w:val="nil"/>
            </w:tcBorders>
            <w:noWrap/>
            <w:vAlign w:val="bottom"/>
            <w:hideMark/>
          </w:tcPr>
          <w:p w14:paraId="5A97457A" w14:textId="77777777" w:rsidR="00C0402C" w:rsidRPr="00156B63" w:rsidRDefault="00C0402C" w:rsidP="00A7479C">
            <w:pPr>
              <w:rPr>
                <w:rFonts w:ascii="Times New Roman" w:eastAsia="Times New Roman" w:hAnsi="Times New Roman" w:cs="Times New Roman"/>
                <w:sz w:val="20"/>
                <w:szCs w:val="20"/>
              </w:rPr>
            </w:pPr>
            <w:r w:rsidRPr="00156B63">
              <w:rPr>
                <w:rFonts w:ascii="Arial Narrow" w:eastAsia="Times New Roman" w:hAnsi="Arial Narrow" w:cs="Calibri"/>
                <w:b/>
                <w:bCs/>
                <w:color w:val="000000"/>
                <w:sz w:val="20"/>
                <w:szCs w:val="20"/>
              </w:rPr>
              <w:t>SC - Selection Committee</w:t>
            </w:r>
          </w:p>
        </w:tc>
        <w:tc>
          <w:tcPr>
            <w:tcW w:w="466" w:type="dxa"/>
            <w:gridSpan w:val="2"/>
            <w:tcBorders>
              <w:top w:val="nil"/>
              <w:left w:val="nil"/>
              <w:bottom w:val="nil"/>
              <w:right w:val="single" w:sz="8" w:space="0" w:color="auto"/>
            </w:tcBorders>
            <w:noWrap/>
            <w:vAlign w:val="bottom"/>
            <w:hideMark/>
          </w:tcPr>
          <w:p w14:paraId="78514E95" w14:textId="77777777" w:rsidR="00C0402C" w:rsidRPr="00156B63" w:rsidRDefault="00C0402C" w:rsidP="00A7479C">
            <w:pPr>
              <w:rPr>
                <w:rFonts w:ascii="Times New Roman" w:eastAsia="Times New Roman" w:hAnsi="Times New Roman" w:cs="Times New Roman"/>
                <w:sz w:val="20"/>
                <w:szCs w:val="20"/>
              </w:rPr>
            </w:pPr>
          </w:p>
        </w:tc>
      </w:tr>
      <w:tr w:rsidR="00C0402C" w:rsidRPr="00156B63" w14:paraId="15195B2B" w14:textId="77777777" w:rsidTr="00A7479C">
        <w:trPr>
          <w:trHeight w:val="252"/>
          <w:jc w:val="center"/>
        </w:trPr>
        <w:tc>
          <w:tcPr>
            <w:tcW w:w="308" w:type="dxa"/>
            <w:tcBorders>
              <w:top w:val="nil"/>
              <w:left w:val="single" w:sz="8" w:space="0" w:color="auto"/>
              <w:bottom w:val="nil"/>
              <w:right w:val="nil"/>
            </w:tcBorders>
            <w:noWrap/>
            <w:vAlign w:val="bottom"/>
            <w:hideMark/>
          </w:tcPr>
          <w:p w14:paraId="63552D56" w14:textId="77777777" w:rsidR="00C0402C" w:rsidRPr="00156B63" w:rsidRDefault="00C0402C" w:rsidP="00A7479C">
            <w:pPr>
              <w:rPr>
                <w:rFonts w:ascii="Times New Roman" w:eastAsia="Times New Roman" w:hAnsi="Times New Roman" w:cs="Times New Roman"/>
                <w:sz w:val="20"/>
                <w:szCs w:val="20"/>
              </w:rPr>
            </w:pPr>
          </w:p>
        </w:tc>
        <w:tc>
          <w:tcPr>
            <w:tcW w:w="2632" w:type="dxa"/>
            <w:gridSpan w:val="4"/>
            <w:tcBorders>
              <w:top w:val="nil"/>
              <w:left w:val="nil"/>
              <w:bottom w:val="nil"/>
              <w:right w:val="nil"/>
            </w:tcBorders>
            <w:noWrap/>
            <w:vAlign w:val="bottom"/>
            <w:hideMark/>
          </w:tcPr>
          <w:p w14:paraId="55B916C1" w14:textId="77777777" w:rsidR="00C0402C" w:rsidRPr="00156B63" w:rsidRDefault="00C0402C" w:rsidP="00A7479C">
            <w:pPr>
              <w:rPr>
                <w:rFonts w:ascii="Times New Roman" w:eastAsia="Times New Roman" w:hAnsi="Times New Roman" w:cs="Times New Roman"/>
                <w:sz w:val="20"/>
                <w:szCs w:val="20"/>
              </w:rPr>
            </w:pPr>
            <w:r w:rsidRPr="00156B63">
              <w:rPr>
                <w:rFonts w:ascii="Arial Narrow" w:eastAsia="Times New Roman" w:hAnsi="Arial Narrow" w:cs="Calibri"/>
                <w:b/>
                <w:bCs/>
                <w:color w:val="000000"/>
                <w:sz w:val="20"/>
                <w:szCs w:val="20"/>
              </w:rPr>
              <w:t>LOR - Letter of Response</w:t>
            </w:r>
          </w:p>
        </w:tc>
        <w:tc>
          <w:tcPr>
            <w:tcW w:w="1190" w:type="dxa"/>
            <w:tcBorders>
              <w:top w:val="nil"/>
              <w:left w:val="nil"/>
              <w:bottom w:val="nil"/>
              <w:right w:val="nil"/>
            </w:tcBorders>
            <w:noWrap/>
            <w:vAlign w:val="bottom"/>
            <w:hideMark/>
          </w:tcPr>
          <w:p w14:paraId="38AAD423" w14:textId="77777777" w:rsidR="00C0402C" w:rsidRPr="00156B63" w:rsidRDefault="00C0402C" w:rsidP="00A7479C">
            <w:pPr>
              <w:rPr>
                <w:rFonts w:ascii="Times New Roman" w:eastAsia="Times New Roman" w:hAnsi="Times New Roman" w:cs="Times New Roman"/>
                <w:sz w:val="20"/>
                <w:szCs w:val="20"/>
              </w:rPr>
            </w:pPr>
          </w:p>
        </w:tc>
        <w:tc>
          <w:tcPr>
            <w:tcW w:w="4037" w:type="dxa"/>
            <w:gridSpan w:val="5"/>
            <w:tcBorders>
              <w:top w:val="nil"/>
              <w:left w:val="nil"/>
              <w:bottom w:val="nil"/>
              <w:right w:val="nil"/>
            </w:tcBorders>
            <w:noWrap/>
            <w:vAlign w:val="bottom"/>
            <w:hideMark/>
          </w:tcPr>
          <w:p w14:paraId="0C991D62" w14:textId="77777777" w:rsidR="00C0402C" w:rsidRPr="00156B63" w:rsidRDefault="00C0402C" w:rsidP="00A7479C">
            <w:pPr>
              <w:rPr>
                <w:rFonts w:ascii="Times New Roman" w:eastAsia="Times New Roman" w:hAnsi="Times New Roman" w:cs="Times New Roman"/>
                <w:sz w:val="20"/>
                <w:szCs w:val="20"/>
              </w:rPr>
            </w:pPr>
            <w:r w:rsidRPr="00156B63">
              <w:rPr>
                <w:rFonts w:ascii="Arial Narrow" w:eastAsia="Times New Roman" w:hAnsi="Arial Narrow" w:cs="Calibri"/>
                <w:b/>
                <w:bCs/>
                <w:color w:val="000000"/>
                <w:sz w:val="20"/>
                <w:szCs w:val="20"/>
              </w:rPr>
              <w:t>SOS - Scope of Services</w:t>
            </w:r>
          </w:p>
        </w:tc>
        <w:tc>
          <w:tcPr>
            <w:tcW w:w="472" w:type="dxa"/>
            <w:gridSpan w:val="3"/>
            <w:tcBorders>
              <w:top w:val="nil"/>
              <w:left w:val="nil"/>
              <w:bottom w:val="nil"/>
              <w:right w:val="single" w:sz="8" w:space="0" w:color="auto"/>
            </w:tcBorders>
            <w:noWrap/>
            <w:vAlign w:val="bottom"/>
            <w:hideMark/>
          </w:tcPr>
          <w:p w14:paraId="6908E3D5" w14:textId="77777777" w:rsidR="00C0402C" w:rsidRPr="00156B63" w:rsidRDefault="00C0402C" w:rsidP="00A7479C">
            <w:pPr>
              <w:rPr>
                <w:rFonts w:ascii="Times New Roman" w:eastAsia="Times New Roman" w:hAnsi="Times New Roman" w:cs="Times New Roman"/>
                <w:sz w:val="20"/>
                <w:szCs w:val="20"/>
              </w:rPr>
            </w:pPr>
          </w:p>
        </w:tc>
      </w:tr>
      <w:tr w:rsidR="00C0402C" w:rsidRPr="00156B63" w14:paraId="240FD366" w14:textId="77777777" w:rsidTr="00A7479C">
        <w:trPr>
          <w:trHeight w:val="252"/>
          <w:jc w:val="center"/>
        </w:trPr>
        <w:tc>
          <w:tcPr>
            <w:tcW w:w="308" w:type="dxa"/>
            <w:tcBorders>
              <w:top w:val="nil"/>
              <w:left w:val="single" w:sz="8" w:space="0" w:color="auto"/>
              <w:bottom w:val="nil"/>
              <w:right w:val="nil"/>
            </w:tcBorders>
            <w:noWrap/>
            <w:vAlign w:val="bottom"/>
            <w:hideMark/>
          </w:tcPr>
          <w:p w14:paraId="08CB2C9C" w14:textId="77777777" w:rsidR="00C0402C" w:rsidRPr="00156B63" w:rsidRDefault="00C0402C" w:rsidP="00A7479C">
            <w:pPr>
              <w:rPr>
                <w:rFonts w:ascii="Times New Roman" w:eastAsia="Times New Roman" w:hAnsi="Times New Roman" w:cs="Times New Roman"/>
                <w:sz w:val="20"/>
                <w:szCs w:val="20"/>
              </w:rPr>
            </w:pPr>
          </w:p>
        </w:tc>
        <w:tc>
          <w:tcPr>
            <w:tcW w:w="2632" w:type="dxa"/>
            <w:gridSpan w:val="4"/>
            <w:tcBorders>
              <w:top w:val="nil"/>
              <w:left w:val="nil"/>
              <w:bottom w:val="nil"/>
              <w:right w:val="nil"/>
            </w:tcBorders>
            <w:noWrap/>
            <w:vAlign w:val="bottom"/>
            <w:hideMark/>
          </w:tcPr>
          <w:p w14:paraId="757B01AF" w14:textId="77777777" w:rsidR="00C0402C" w:rsidRPr="00156B63" w:rsidRDefault="00C0402C" w:rsidP="00A7479C">
            <w:pPr>
              <w:rPr>
                <w:rFonts w:ascii="Times New Roman" w:eastAsia="Times New Roman" w:hAnsi="Times New Roman" w:cs="Times New Roman"/>
                <w:sz w:val="20"/>
                <w:szCs w:val="20"/>
              </w:rPr>
            </w:pPr>
            <w:r w:rsidRPr="00156B63">
              <w:rPr>
                <w:rFonts w:ascii="Arial Narrow" w:eastAsia="Times New Roman" w:hAnsi="Arial Narrow" w:cs="Calibri"/>
                <w:b/>
                <w:bCs/>
                <w:color w:val="000000"/>
                <w:sz w:val="20"/>
                <w:szCs w:val="20"/>
              </w:rPr>
              <w:t>PM - Project Manager</w:t>
            </w:r>
          </w:p>
        </w:tc>
        <w:tc>
          <w:tcPr>
            <w:tcW w:w="1190" w:type="dxa"/>
            <w:tcBorders>
              <w:top w:val="nil"/>
              <w:left w:val="nil"/>
              <w:bottom w:val="nil"/>
              <w:right w:val="nil"/>
            </w:tcBorders>
            <w:noWrap/>
            <w:vAlign w:val="bottom"/>
            <w:hideMark/>
          </w:tcPr>
          <w:p w14:paraId="0AFC8C71" w14:textId="77777777" w:rsidR="00C0402C" w:rsidRPr="00156B63" w:rsidRDefault="00C0402C" w:rsidP="00A7479C">
            <w:pPr>
              <w:rPr>
                <w:rFonts w:ascii="Times New Roman" w:eastAsia="Times New Roman" w:hAnsi="Times New Roman" w:cs="Times New Roman"/>
                <w:sz w:val="20"/>
                <w:szCs w:val="20"/>
              </w:rPr>
            </w:pPr>
          </w:p>
        </w:tc>
        <w:tc>
          <w:tcPr>
            <w:tcW w:w="4037" w:type="dxa"/>
            <w:gridSpan w:val="5"/>
            <w:tcBorders>
              <w:top w:val="nil"/>
              <w:left w:val="nil"/>
              <w:bottom w:val="nil"/>
              <w:right w:val="nil"/>
            </w:tcBorders>
            <w:noWrap/>
            <w:vAlign w:val="bottom"/>
            <w:hideMark/>
          </w:tcPr>
          <w:p w14:paraId="15A473E4" w14:textId="77777777" w:rsidR="00C0402C" w:rsidRPr="00156B63" w:rsidRDefault="00C0402C" w:rsidP="00A7479C">
            <w:pPr>
              <w:rPr>
                <w:rFonts w:ascii="Times New Roman" w:eastAsia="Times New Roman" w:hAnsi="Times New Roman" w:cs="Times New Roman"/>
                <w:sz w:val="20"/>
                <w:szCs w:val="20"/>
              </w:rPr>
            </w:pPr>
            <w:r w:rsidRPr="00156B63">
              <w:rPr>
                <w:rFonts w:ascii="Arial Narrow" w:eastAsia="Times New Roman" w:hAnsi="Arial Narrow" w:cs="Calibri"/>
                <w:b/>
                <w:bCs/>
                <w:color w:val="000000"/>
                <w:sz w:val="20"/>
                <w:szCs w:val="20"/>
              </w:rPr>
              <w:t>TRC - Technical Review Committee</w:t>
            </w:r>
          </w:p>
        </w:tc>
        <w:tc>
          <w:tcPr>
            <w:tcW w:w="472" w:type="dxa"/>
            <w:gridSpan w:val="3"/>
            <w:tcBorders>
              <w:top w:val="nil"/>
              <w:left w:val="nil"/>
              <w:bottom w:val="nil"/>
              <w:right w:val="single" w:sz="8" w:space="0" w:color="auto"/>
            </w:tcBorders>
            <w:noWrap/>
            <w:vAlign w:val="bottom"/>
            <w:hideMark/>
          </w:tcPr>
          <w:p w14:paraId="60FEA514" w14:textId="77777777" w:rsidR="00C0402C" w:rsidRPr="00156B63" w:rsidRDefault="00C0402C" w:rsidP="00A7479C">
            <w:pPr>
              <w:rPr>
                <w:rFonts w:ascii="Times New Roman" w:eastAsia="Times New Roman" w:hAnsi="Times New Roman" w:cs="Times New Roman"/>
                <w:sz w:val="20"/>
                <w:szCs w:val="20"/>
              </w:rPr>
            </w:pPr>
          </w:p>
        </w:tc>
      </w:tr>
      <w:tr w:rsidR="00C0402C" w:rsidRPr="00156B63" w14:paraId="23484C67" w14:textId="77777777" w:rsidTr="00A7479C">
        <w:trPr>
          <w:trHeight w:val="252"/>
          <w:jc w:val="center"/>
        </w:trPr>
        <w:tc>
          <w:tcPr>
            <w:tcW w:w="308" w:type="dxa"/>
            <w:tcBorders>
              <w:top w:val="nil"/>
              <w:left w:val="single" w:sz="8" w:space="0" w:color="auto"/>
              <w:bottom w:val="nil"/>
              <w:right w:val="nil"/>
            </w:tcBorders>
            <w:noWrap/>
            <w:vAlign w:val="bottom"/>
            <w:hideMark/>
          </w:tcPr>
          <w:p w14:paraId="0E2DAF73" w14:textId="77777777" w:rsidR="00C0402C" w:rsidRPr="00156B63" w:rsidRDefault="00C0402C" w:rsidP="00A7479C">
            <w:pPr>
              <w:rPr>
                <w:rFonts w:ascii="Times New Roman" w:eastAsia="Times New Roman" w:hAnsi="Times New Roman" w:cs="Times New Roman"/>
                <w:sz w:val="20"/>
                <w:szCs w:val="20"/>
              </w:rPr>
            </w:pPr>
          </w:p>
        </w:tc>
        <w:tc>
          <w:tcPr>
            <w:tcW w:w="3822" w:type="dxa"/>
            <w:gridSpan w:val="5"/>
            <w:tcBorders>
              <w:top w:val="nil"/>
              <w:left w:val="nil"/>
              <w:bottom w:val="nil"/>
              <w:right w:val="nil"/>
            </w:tcBorders>
            <w:noWrap/>
            <w:vAlign w:val="bottom"/>
            <w:hideMark/>
          </w:tcPr>
          <w:p w14:paraId="09B07585" w14:textId="77777777" w:rsidR="00C0402C" w:rsidRPr="00156B63" w:rsidRDefault="00C0402C" w:rsidP="00A7479C">
            <w:pPr>
              <w:rPr>
                <w:rFonts w:ascii="Times New Roman" w:eastAsia="Times New Roman" w:hAnsi="Times New Roman" w:cs="Times New Roman"/>
                <w:sz w:val="20"/>
                <w:szCs w:val="20"/>
              </w:rPr>
            </w:pPr>
            <w:r w:rsidRPr="00156B63">
              <w:rPr>
                <w:rFonts w:ascii="Arial Narrow" w:eastAsia="Times New Roman" w:hAnsi="Arial Narrow" w:cs="Calibri"/>
                <w:b/>
                <w:bCs/>
                <w:color w:val="000000"/>
                <w:sz w:val="20"/>
                <w:szCs w:val="20"/>
              </w:rPr>
              <w:t>RFP - Request for Proposal</w:t>
            </w:r>
          </w:p>
        </w:tc>
        <w:tc>
          <w:tcPr>
            <w:tcW w:w="4037" w:type="dxa"/>
            <w:gridSpan w:val="5"/>
            <w:tcBorders>
              <w:top w:val="nil"/>
              <w:left w:val="nil"/>
              <w:bottom w:val="nil"/>
              <w:right w:val="nil"/>
            </w:tcBorders>
            <w:noWrap/>
            <w:vAlign w:val="bottom"/>
            <w:hideMark/>
          </w:tcPr>
          <w:p w14:paraId="51991F45" w14:textId="77777777" w:rsidR="00C0402C" w:rsidRPr="00156B63" w:rsidRDefault="00C0402C" w:rsidP="00A7479C">
            <w:pPr>
              <w:rPr>
                <w:rFonts w:ascii="Times New Roman" w:eastAsia="Times New Roman" w:hAnsi="Times New Roman" w:cs="Times New Roman"/>
                <w:sz w:val="20"/>
                <w:szCs w:val="20"/>
              </w:rPr>
            </w:pPr>
          </w:p>
        </w:tc>
        <w:tc>
          <w:tcPr>
            <w:tcW w:w="472" w:type="dxa"/>
            <w:gridSpan w:val="3"/>
            <w:tcBorders>
              <w:top w:val="nil"/>
              <w:left w:val="nil"/>
              <w:bottom w:val="nil"/>
              <w:right w:val="single" w:sz="8" w:space="0" w:color="auto"/>
            </w:tcBorders>
            <w:noWrap/>
            <w:vAlign w:val="bottom"/>
            <w:hideMark/>
          </w:tcPr>
          <w:p w14:paraId="7A517D7E" w14:textId="77777777" w:rsidR="00C0402C" w:rsidRPr="00156B63" w:rsidRDefault="00C0402C" w:rsidP="00A7479C">
            <w:pPr>
              <w:rPr>
                <w:rFonts w:ascii="Times New Roman" w:eastAsia="Times New Roman" w:hAnsi="Times New Roman" w:cs="Times New Roman"/>
                <w:sz w:val="20"/>
                <w:szCs w:val="20"/>
              </w:rPr>
            </w:pPr>
          </w:p>
        </w:tc>
      </w:tr>
      <w:tr w:rsidR="00C0402C" w:rsidRPr="00156B63" w14:paraId="6D23B113" w14:textId="77777777" w:rsidTr="00C90BC7">
        <w:trPr>
          <w:trHeight w:val="84"/>
          <w:jc w:val="center"/>
        </w:trPr>
        <w:tc>
          <w:tcPr>
            <w:tcW w:w="308" w:type="dxa"/>
            <w:tcBorders>
              <w:top w:val="nil"/>
              <w:left w:val="single" w:sz="8" w:space="0" w:color="auto"/>
              <w:bottom w:val="single" w:sz="8" w:space="0" w:color="auto"/>
              <w:right w:val="nil"/>
            </w:tcBorders>
            <w:noWrap/>
            <w:vAlign w:val="bottom"/>
            <w:hideMark/>
          </w:tcPr>
          <w:p w14:paraId="27A7C830" w14:textId="77777777" w:rsidR="00C0402C" w:rsidRPr="00D05177" w:rsidRDefault="00C0402C" w:rsidP="00A7479C">
            <w:pPr>
              <w:rPr>
                <w:rFonts w:ascii="Times New Roman" w:eastAsia="Times New Roman" w:hAnsi="Times New Roman" w:cs="Times New Roman"/>
                <w:sz w:val="8"/>
                <w:szCs w:val="8"/>
              </w:rPr>
            </w:pPr>
          </w:p>
        </w:tc>
        <w:tc>
          <w:tcPr>
            <w:tcW w:w="942" w:type="dxa"/>
            <w:tcBorders>
              <w:top w:val="nil"/>
              <w:left w:val="nil"/>
              <w:bottom w:val="single" w:sz="8" w:space="0" w:color="auto"/>
              <w:right w:val="nil"/>
            </w:tcBorders>
            <w:noWrap/>
            <w:vAlign w:val="bottom"/>
            <w:hideMark/>
          </w:tcPr>
          <w:p w14:paraId="6AB798D3" w14:textId="77777777" w:rsidR="00C0402C" w:rsidRPr="00D05177" w:rsidRDefault="00C0402C" w:rsidP="00A7479C">
            <w:pPr>
              <w:rPr>
                <w:rFonts w:ascii="Times New Roman" w:eastAsia="Times New Roman" w:hAnsi="Times New Roman" w:cs="Times New Roman"/>
                <w:sz w:val="8"/>
                <w:szCs w:val="8"/>
              </w:rPr>
            </w:pPr>
          </w:p>
        </w:tc>
        <w:tc>
          <w:tcPr>
            <w:tcW w:w="1046" w:type="dxa"/>
            <w:tcBorders>
              <w:top w:val="nil"/>
              <w:left w:val="nil"/>
              <w:bottom w:val="single" w:sz="8" w:space="0" w:color="auto"/>
              <w:right w:val="nil"/>
            </w:tcBorders>
            <w:noWrap/>
            <w:vAlign w:val="bottom"/>
            <w:hideMark/>
          </w:tcPr>
          <w:p w14:paraId="206ECA1E" w14:textId="77777777" w:rsidR="00C0402C" w:rsidRPr="00D05177" w:rsidRDefault="00C0402C" w:rsidP="00A7479C">
            <w:pPr>
              <w:rPr>
                <w:rFonts w:ascii="Times New Roman" w:eastAsia="Times New Roman" w:hAnsi="Times New Roman" w:cs="Times New Roman"/>
                <w:sz w:val="8"/>
                <w:szCs w:val="8"/>
              </w:rPr>
            </w:pPr>
          </w:p>
        </w:tc>
        <w:tc>
          <w:tcPr>
            <w:tcW w:w="239" w:type="dxa"/>
            <w:tcBorders>
              <w:top w:val="nil"/>
              <w:left w:val="nil"/>
              <w:bottom w:val="single" w:sz="8" w:space="0" w:color="auto"/>
              <w:right w:val="nil"/>
            </w:tcBorders>
            <w:noWrap/>
            <w:vAlign w:val="bottom"/>
            <w:hideMark/>
          </w:tcPr>
          <w:p w14:paraId="554CB737" w14:textId="77777777" w:rsidR="00C0402C" w:rsidRPr="00D05177" w:rsidRDefault="00C0402C" w:rsidP="00A7479C">
            <w:pPr>
              <w:rPr>
                <w:rFonts w:ascii="Times New Roman" w:eastAsia="Times New Roman" w:hAnsi="Times New Roman" w:cs="Times New Roman"/>
                <w:sz w:val="8"/>
                <w:szCs w:val="8"/>
              </w:rPr>
            </w:pPr>
          </w:p>
        </w:tc>
        <w:tc>
          <w:tcPr>
            <w:tcW w:w="405" w:type="dxa"/>
            <w:tcBorders>
              <w:top w:val="nil"/>
              <w:left w:val="nil"/>
              <w:bottom w:val="single" w:sz="8" w:space="0" w:color="auto"/>
              <w:right w:val="nil"/>
            </w:tcBorders>
            <w:noWrap/>
            <w:vAlign w:val="bottom"/>
            <w:hideMark/>
          </w:tcPr>
          <w:p w14:paraId="7B1D9C68" w14:textId="77777777" w:rsidR="00C0402C" w:rsidRPr="00D05177" w:rsidRDefault="00C0402C" w:rsidP="00A7479C">
            <w:pPr>
              <w:rPr>
                <w:rFonts w:ascii="Times New Roman" w:eastAsia="Times New Roman" w:hAnsi="Times New Roman" w:cs="Times New Roman"/>
                <w:sz w:val="8"/>
                <w:szCs w:val="8"/>
              </w:rPr>
            </w:pPr>
          </w:p>
        </w:tc>
        <w:tc>
          <w:tcPr>
            <w:tcW w:w="1190" w:type="dxa"/>
            <w:tcBorders>
              <w:top w:val="nil"/>
              <w:left w:val="nil"/>
              <w:bottom w:val="single" w:sz="8" w:space="0" w:color="auto"/>
              <w:right w:val="nil"/>
            </w:tcBorders>
            <w:noWrap/>
            <w:vAlign w:val="bottom"/>
            <w:hideMark/>
          </w:tcPr>
          <w:p w14:paraId="3A064368" w14:textId="77777777" w:rsidR="00C0402C" w:rsidRPr="00D05177" w:rsidRDefault="00C0402C" w:rsidP="00A7479C">
            <w:pPr>
              <w:rPr>
                <w:rFonts w:ascii="Times New Roman" w:eastAsia="Times New Roman" w:hAnsi="Times New Roman" w:cs="Times New Roman"/>
                <w:sz w:val="8"/>
                <w:szCs w:val="8"/>
              </w:rPr>
            </w:pPr>
          </w:p>
        </w:tc>
        <w:tc>
          <w:tcPr>
            <w:tcW w:w="1179" w:type="dxa"/>
            <w:tcBorders>
              <w:top w:val="nil"/>
              <w:left w:val="nil"/>
              <w:bottom w:val="single" w:sz="8" w:space="0" w:color="auto"/>
              <w:right w:val="nil"/>
            </w:tcBorders>
            <w:noWrap/>
            <w:vAlign w:val="bottom"/>
            <w:hideMark/>
          </w:tcPr>
          <w:p w14:paraId="1D54CFEA" w14:textId="77777777" w:rsidR="00C0402C" w:rsidRPr="00D05177" w:rsidRDefault="00C0402C" w:rsidP="00A7479C">
            <w:pPr>
              <w:rPr>
                <w:rFonts w:ascii="Times New Roman" w:eastAsia="Times New Roman" w:hAnsi="Times New Roman" w:cs="Times New Roman"/>
                <w:sz w:val="8"/>
                <w:szCs w:val="8"/>
              </w:rPr>
            </w:pPr>
          </w:p>
        </w:tc>
        <w:tc>
          <w:tcPr>
            <w:tcW w:w="250" w:type="dxa"/>
            <w:tcBorders>
              <w:top w:val="nil"/>
              <w:left w:val="nil"/>
              <w:bottom w:val="single" w:sz="8" w:space="0" w:color="auto"/>
              <w:right w:val="nil"/>
            </w:tcBorders>
            <w:noWrap/>
            <w:vAlign w:val="bottom"/>
            <w:hideMark/>
          </w:tcPr>
          <w:p w14:paraId="59B90365" w14:textId="77777777" w:rsidR="00C0402C" w:rsidRPr="00D05177" w:rsidRDefault="00C0402C" w:rsidP="00A7479C">
            <w:pPr>
              <w:rPr>
                <w:rFonts w:ascii="Times New Roman" w:eastAsia="Times New Roman" w:hAnsi="Times New Roman" w:cs="Times New Roman"/>
                <w:sz w:val="8"/>
                <w:szCs w:val="8"/>
              </w:rPr>
            </w:pPr>
          </w:p>
        </w:tc>
        <w:tc>
          <w:tcPr>
            <w:tcW w:w="399" w:type="dxa"/>
            <w:tcBorders>
              <w:top w:val="nil"/>
              <w:left w:val="nil"/>
              <w:bottom w:val="single" w:sz="8" w:space="0" w:color="auto"/>
              <w:right w:val="nil"/>
            </w:tcBorders>
            <w:noWrap/>
            <w:vAlign w:val="bottom"/>
            <w:hideMark/>
          </w:tcPr>
          <w:p w14:paraId="29C42D28" w14:textId="77777777" w:rsidR="00C0402C" w:rsidRPr="00D05177" w:rsidRDefault="00C0402C" w:rsidP="00A7479C">
            <w:pPr>
              <w:rPr>
                <w:rFonts w:ascii="Times New Roman" w:eastAsia="Times New Roman" w:hAnsi="Times New Roman" w:cs="Times New Roman"/>
                <w:sz w:val="8"/>
                <w:szCs w:val="8"/>
              </w:rPr>
            </w:pPr>
          </w:p>
        </w:tc>
        <w:tc>
          <w:tcPr>
            <w:tcW w:w="1176" w:type="dxa"/>
            <w:tcBorders>
              <w:top w:val="nil"/>
              <w:left w:val="nil"/>
              <w:bottom w:val="single" w:sz="8" w:space="0" w:color="auto"/>
              <w:right w:val="nil"/>
            </w:tcBorders>
            <w:noWrap/>
            <w:vAlign w:val="bottom"/>
            <w:hideMark/>
          </w:tcPr>
          <w:p w14:paraId="66052DD9" w14:textId="77777777" w:rsidR="00C0402C" w:rsidRPr="00D05177" w:rsidRDefault="00C0402C" w:rsidP="00A7479C">
            <w:pPr>
              <w:rPr>
                <w:rFonts w:ascii="Times New Roman" w:eastAsia="Times New Roman" w:hAnsi="Times New Roman" w:cs="Times New Roman"/>
                <w:sz w:val="8"/>
                <w:szCs w:val="8"/>
              </w:rPr>
            </w:pPr>
          </w:p>
        </w:tc>
        <w:tc>
          <w:tcPr>
            <w:tcW w:w="1207" w:type="dxa"/>
            <w:gridSpan w:val="3"/>
            <w:tcBorders>
              <w:top w:val="nil"/>
              <w:left w:val="nil"/>
              <w:bottom w:val="single" w:sz="8" w:space="0" w:color="auto"/>
              <w:right w:val="nil"/>
            </w:tcBorders>
            <w:noWrap/>
            <w:vAlign w:val="bottom"/>
            <w:hideMark/>
          </w:tcPr>
          <w:p w14:paraId="6FBCC142" w14:textId="77777777" w:rsidR="00C0402C" w:rsidRPr="00D05177" w:rsidRDefault="00C0402C" w:rsidP="00A7479C">
            <w:pPr>
              <w:rPr>
                <w:rFonts w:ascii="Times New Roman" w:eastAsia="Times New Roman" w:hAnsi="Times New Roman" w:cs="Times New Roman"/>
                <w:sz w:val="8"/>
                <w:szCs w:val="8"/>
              </w:rPr>
            </w:pPr>
          </w:p>
        </w:tc>
        <w:tc>
          <w:tcPr>
            <w:tcW w:w="298" w:type="dxa"/>
            <w:tcBorders>
              <w:top w:val="nil"/>
              <w:left w:val="nil"/>
              <w:bottom w:val="single" w:sz="8" w:space="0" w:color="auto"/>
              <w:right w:val="single" w:sz="8" w:space="0" w:color="auto"/>
            </w:tcBorders>
            <w:noWrap/>
            <w:vAlign w:val="bottom"/>
            <w:hideMark/>
          </w:tcPr>
          <w:p w14:paraId="374F029A" w14:textId="77777777" w:rsidR="00C0402C" w:rsidRPr="00D05177" w:rsidRDefault="00C0402C" w:rsidP="00A7479C">
            <w:pPr>
              <w:rPr>
                <w:rFonts w:ascii="Times New Roman" w:eastAsia="Times New Roman" w:hAnsi="Times New Roman" w:cs="Times New Roman"/>
                <w:sz w:val="8"/>
                <w:szCs w:val="8"/>
              </w:rPr>
            </w:pPr>
          </w:p>
        </w:tc>
      </w:tr>
    </w:tbl>
    <w:p w14:paraId="21FBF27B" w14:textId="4415770B" w:rsidR="00C0402C" w:rsidRPr="00436D56" w:rsidRDefault="000772CF" w:rsidP="008D2016">
      <w:pPr>
        <w:pStyle w:val="PGM-Num"/>
        <w:numPr>
          <w:ilvl w:val="0"/>
          <w:numId w:val="0"/>
        </w:numPr>
        <w:ind w:left="720" w:hanging="720"/>
        <w:rPr>
          <w:b/>
          <w:bCs/>
        </w:rPr>
      </w:pPr>
      <w:r>
        <w:rPr>
          <w:b/>
          <w:bCs/>
        </w:rPr>
        <w:t>Step 1</w:t>
      </w:r>
      <w:r>
        <w:rPr>
          <w:b/>
          <w:bCs/>
        </w:rPr>
        <w:tab/>
      </w:r>
      <w:r w:rsidR="00C0402C" w:rsidRPr="00436D56">
        <w:rPr>
          <w:b/>
          <w:bCs/>
        </w:rPr>
        <w:t xml:space="preserve">Designate FDOT PM </w:t>
      </w:r>
    </w:p>
    <w:p w14:paraId="59922901" w14:textId="72E9B258" w:rsidR="00C0402C" w:rsidRPr="00C0402C" w:rsidRDefault="00C0402C" w:rsidP="00C0402C">
      <w:pPr>
        <w:pStyle w:val="PMG-Body"/>
      </w:pPr>
      <w:r w:rsidRPr="00C0402C">
        <w:t xml:space="preserve">The Five-Year Work Program identifies </w:t>
      </w:r>
      <w:bookmarkStart w:id="8" w:name="_Hlk67585004"/>
      <w:r w:rsidRPr="00C0402C">
        <w:t>the FDOT PM for each project</w:t>
      </w:r>
      <w:bookmarkEnd w:id="8"/>
      <w:r w:rsidRPr="00C0402C">
        <w:t>.  Once this occurs, the FDOT PM</w:t>
      </w:r>
      <w:r w:rsidRPr="00C0402C" w:rsidDel="0071259F">
        <w:t xml:space="preserve"> </w:t>
      </w:r>
      <w:r w:rsidRPr="00C0402C">
        <w:t>contact</w:t>
      </w:r>
      <w:r w:rsidR="00356EFF">
        <w:t>s</w:t>
      </w:r>
      <w:r w:rsidRPr="00C0402C">
        <w:t xml:space="preserve"> the District Procurement Office to begin the process of scheduling the contract acquisition.  </w:t>
      </w:r>
      <w:r w:rsidR="00356EFF" w:rsidRPr="00C0402C">
        <w:t>FDOT PM and the District PSU</w:t>
      </w:r>
      <w:r w:rsidR="00356EFF">
        <w:t xml:space="preserve"> </w:t>
      </w:r>
      <w:r w:rsidR="00356EFF" w:rsidRPr="00C0402C">
        <w:t>jointly</w:t>
      </w:r>
      <w:r w:rsidR="00356EFF">
        <w:t xml:space="preserve"> prepare t</w:t>
      </w:r>
      <w:r w:rsidRPr="00C0402C">
        <w:t>he contract acquisition schedule</w:t>
      </w:r>
      <w:r w:rsidR="00DC7EBB">
        <w:t>.</w:t>
      </w:r>
    </w:p>
    <w:p w14:paraId="573C00C6" w14:textId="13EDF89A" w:rsidR="00C0402C" w:rsidRPr="00C0402C" w:rsidRDefault="000772CF" w:rsidP="008D2016">
      <w:pPr>
        <w:pStyle w:val="PGM-Num"/>
        <w:numPr>
          <w:ilvl w:val="0"/>
          <w:numId w:val="0"/>
        </w:numPr>
        <w:ind w:left="720" w:hanging="720"/>
        <w:rPr>
          <w:b/>
          <w:bCs/>
        </w:rPr>
      </w:pPr>
      <w:r>
        <w:rPr>
          <w:b/>
          <w:bCs/>
        </w:rPr>
        <w:t>Step 2</w:t>
      </w:r>
      <w:r>
        <w:rPr>
          <w:b/>
          <w:bCs/>
        </w:rPr>
        <w:tab/>
      </w:r>
      <w:r w:rsidR="00C0402C" w:rsidRPr="00C0402C">
        <w:rPr>
          <w:b/>
          <w:bCs/>
        </w:rPr>
        <w:t>Initial Scope of Services</w:t>
      </w:r>
    </w:p>
    <w:p w14:paraId="79C3CAC0" w14:textId="58C1A772" w:rsidR="0003256F" w:rsidRDefault="00C0402C" w:rsidP="008D2016">
      <w:pPr>
        <w:pStyle w:val="PMG-Body"/>
        <w:spacing w:after="120"/>
      </w:pPr>
      <w:r w:rsidRPr="00C0402C">
        <w:t>Prior to advertisement, the FDOT PM</w:t>
      </w:r>
      <w:r w:rsidRPr="00C0402C" w:rsidDel="0040087B">
        <w:t xml:space="preserve"> </w:t>
      </w:r>
      <w:r w:rsidRPr="00C0402C">
        <w:t>determine</w:t>
      </w:r>
      <w:r w:rsidR="00356EFF">
        <w:t>s</w:t>
      </w:r>
      <w:r w:rsidRPr="00C0402C">
        <w:t xml:space="preserve"> the appropriate work groups and develop</w:t>
      </w:r>
      <w:r w:rsidR="00356EFF">
        <w:t>s</w:t>
      </w:r>
      <w:r w:rsidRPr="00C0402C">
        <w:t xml:space="preserve"> a scope of services for the project.  Work groups are described in </w:t>
      </w:r>
      <w:hyperlink r:id="rId13" w:history="1">
        <w:r w:rsidRPr="00C90BC7">
          <w:rPr>
            <w:rStyle w:val="Hyperlink"/>
            <w:b/>
            <w:bCs/>
            <w:i/>
            <w:iCs/>
          </w:rPr>
          <w:t>Rule 14-75.003</w:t>
        </w:r>
      </w:hyperlink>
      <w:r w:rsidRPr="00C0402C">
        <w:rPr>
          <w:b/>
          <w:i/>
        </w:rPr>
        <w:t>, F.A.C</w:t>
      </w:r>
      <w:r w:rsidRPr="00C0402C">
        <w:t xml:space="preserve">.  </w:t>
      </w:r>
      <w:r w:rsidR="00356EFF">
        <w:t>List m</w:t>
      </w:r>
      <w:r w:rsidRPr="00C0402C">
        <w:t xml:space="preserve">ajor and minor work groups in the advertisement.  </w:t>
      </w:r>
      <w:r w:rsidR="00356EFF">
        <w:t>Include a</w:t>
      </w:r>
      <w:r w:rsidRPr="00C0402C">
        <w:t xml:space="preserve"> proposed scope of services in the advertisement.  </w:t>
      </w:r>
      <w:r w:rsidR="009B2CD1">
        <w:t>S</w:t>
      </w:r>
      <w:r w:rsidRPr="00C0402C">
        <w:t xml:space="preserve">tandard </w:t>
      </w:r>
      <w:r w:rsidR="009B2CD1">
        <w:t>S</w:t>
      </w:r>
      <w:r w:rsidRPr="00C0402C">
        <w:t>copes</w:t>
      </w:r>
      <w:r w:rsidR="009B2CD1">
        <w:t xml:space="preserve"> of Services</w:t>
      </w:r>
      <w:r w:rsidRPr="00C0402C">
        <w:t xml:space="preserve"> for PD&amp;E, </w:t>
      </w:r>
      <w:r w:rsidR="00356EFF">
        <w:t>R</w:t>
      </w:r>
      <w:r w:rsidRPr="00C0402C">
        <w:t xml:space="preserve">oadway and </w:t>
      </w:r>
      <w:r w:rsidR="00356EFF">
        <w:t>B</w:t>
      </w:r>
      <w:r w:rsidRPr="00C0402C">
        <w:t>ridge/</w:t>
      </w:r>
      <w:r w:rsidR="00356EFF">
        <w:t>S</w:t>
      </w:r>
      <w:r w:rsidRPr="00C0402C">
        <w:t xml:space="preserve">tructural </w:t>
      </w:r>
      <w:r w:rsidR="00356EFF">
        <w:t>D</w:t>
      </w:r>
      <w:r w:rsidRPr="00C0402C">
        <w:t>esign, Materials Testing, and CEI projects</w:t>
      </w:r>
      <w:r w:rsidR="00356EFF">
        <w:t xml:space="preserve"> </w:t>
      </w:r>
      <w:r w:rsidR="0003256F" w:rsidRPr="0003256F">
        <w:t xml:space="preserve">can be found </w:t>
      </w:r>
      <w:r w:rsidR="00356EFF">
        <w:t>at the following websites</w:t>
      </w:r>
      <w:r w:rsidR="0003256F">
        <w:t>:</w:t>
      </w:r>
    </w:p>
    <w:p w14:paraId="647F32BE" w14:textId="2C5F2C64" w:rsidR="0003256F" w:rsidRDefault="0003256F" w:rsidP="008D2016">
      <w:pPr>
        <w:pStyle w:val="PMG-Body"/>
        <w:numPr>
          <w:ilvl w:val="0"/>
          <w:numId w:val="38"/>
        </w:numPr>
        <w:spacing w:before="120" w:after="120"/>
      </w:pPr>
      <w:r>
        <w:t>PD&amp;E Services</w:t>
      </w:r>
      <w:r w:rsidR="005E19DA">
        <w:t>:</w:t>
      </w:r>
      <w:r>
        <w:t xml:space="preserve"> </w:t>
      </w:r>
      <w:hyperlink r:id="rId14" w:history="1">
        <w:r w:rsidRPr="0047189F">
          <w:rPr>
            <w:rStyle w:val="Hyperlink"/>
            <w:b/>
            <w:bCs/>
            <w:i/>
            <w:iCs/>
          </w:rPr>
          <w:t>Office of Environmental Management</w:t>
        </w:r>
      </w:hyperlink>
      <w:r w:rsidRPr="00C0402C">
        <w:t xml:space="preserve"> </w:t>
      </w:r>
    </w:p>
    <w:p w14:paraId="561E0373" w14:textId="6A8B7AAE" w:rsidR="00360BF9" w:rsidRDefault="00C0402C" w:rsidP="00360BF9">
      <w:pPr>
        <w:pStyle w:val="PMG-Body"/>
        <w:numPr>
          <w:ilvl w:val="0"/>
          <w:numId w:val="38"/>
        </w:numPr>
        <w:spacing w:before="120" w:after="120"/>
      </w:pPr>
      <w:r w:rsidRPr="00C0402C">
        <w:t xml:space="preserve">Design </w:t>
      </w:r>
      <w:r w:rsidR="0003256F">
        <w:t>Services</w:t>
      </w:r>
      <w:r w:rsidR="005E19DA">
        <w:t>:</w:t>
      </w:r>
      <w:bookmarkStart w:id="9" w:name="_Hlk48988444"/>
      <w:r w:rsidRPr="00C0402C">
        <w:t xml:space="preserve"> </w:t>
      </w:r>
      <w:bookmarkEnd w:id="9"/>
      <w:r w:rsidR="0047189F">
        <w:rPr>
          <w:rFonts w:cs="Arial"/>
          <w:b/>
          <w:i/>
          <w:color w:val="0563C1" w:themeColor="hyperlink"/>
          <w:u w:val="single"/>
        </w:rPr>
        <w:fldChar w:fldCharType="begin"/>
      </w:r>
      <w:r w:rsidR="0047189F">
        <w:rPr>
          <w:rFonts w:cs="Arial"/>
          <w:b/>
          <w:i/>
          <w:color w:val="0563C1" w:themeColor="hyperlink"/>
          <w:u w:val="single"/>
        </w:rPr>
        <w:instrText xml:space="preserve"> HYPERLINK "https://www.fdot.gov/designsupport/Scope/" </w:instrText>
      </w:r>
      <w:r w:rsidR="0047189F">
        <w:rPr>
          <w:rFonts w:cs="Arial"/>
          <w:b/>
          <w:i/>
          <w:color w:val="0563C1" w:themeColor="hyperlink"/>
          <w:u w:val="single"/>
        </w:rPr>
      </w:r>
      <w:r w:rsidR="0047189F">
        <w:rPr>
          <w:rFonts w:cs="Arial"/>
          <w:b/>
          <w:i/>
          <w:color w:val="0563C1" w:themeColor="hyperlink"/>
          <w:u w:val="single"/>
        </w:rPr>
        <w:fldChar w:fldCharType="separate"/>
      </w:r>
      <w:r w:rsidRPr="0047189F">
        <w:rPr>
          <w:rStyle w:val="Hyperlink"/>
          <w:rFonts w:cs="Arial"/>
          <w:b/>
          <w:i/>
        </w:rPr>
        <w:t>Production Support Office</w:t>
      </w:r>
      <w:r w:rsidR="0047189F">
        <w:rPr>
          <w:rFonts w:cs="Arial"/>
          <w:b/>
          <w:i/>
          <w:color w:val="0563C1" w:themeColor="hyperlink"/>
          <w:u w:val="single"/>
        </w:rPr>
        <w:fldChar w:fldCharType="end"/>
      </w:r>
    </w:p>
    <w:p w14:paraId="746A6E2B" w14:textId="6B7BE7C4" w:rsidR="0003256F" w:rsidRDefault="00C0402C" w:rsidP="00360BF9">
      <w:pPr>
        <w:pStyle w:val="PMG-Body"/>
        <w:numPr>
          <w:ilvl w:val="0"/>
          <w:numId w:val="38"/>
        </w:numPr>
        <w:spacing w:before="120" w:after="120"/>
      </w:pPr>
      <w:r w:rsidRPr="00C0402C">
        <w:t xml:space="preserve">CEI </w:t>
      </w:r>
      <w:r w:rsidR="0003256F">
        <w:t>Services</w:t>
      </w:r>
      <w:r w:rsidR="005E19DA">
        <w:t>:</w:t>
      </w:r>
      <w:r w:rsidRPr="00C0402C">
        <w:t xml:space="preserve"> </w:t>
      </w:r>
      <w:hyperlink r:id="rId15" w:history="1">
        <w:r w:rsidRPr="00360BF9">
          <w:rPr>
            <w:rFonts w:cs="Arial"/>
            <w:b/>
            <w:i/>
            <w:color w:val="0563C1" w:themeColor="hyperlink"/>
            <w:u w:val="single"/>
          </w:rPr>
          <w:t>Construction Office</w:t>
        </w:r>
      </w:hyperlink>
    </w:p>
    <w:p w14:paraId="59291351" w14:textId="0E74CCBB" w:rsidR="00D91386" w:rsidRDefault="00D339AE" w:rsidP="008D2016">
      <w:pPr>
        <w:pStyle w:val="PMG-Body"/>
        <w:numPr>
          <w:ilvl w:val="0"/>
          <w:numId w:val="38"/>
        </w:numPr>
        <w:spacing w:before="120" w:after="120"/>
      </w:pPr>
      <w:r>
        <w:t xml:space="preserve">Geotechnical and </w:t>
      </w:r>
      <w:r w:rsidR="00D91386">
        <w:t>Materials Testing</w:t>
      </w:r>
      <w:r w:rsidR="005E19DA">
        <w:t>:</w:t>
      </w:r>
      <w:r w:rsidR="00D91386">
        <w:t xml:space="preserve"> </w:t>
      </w:r>
      <w:hyperlink r:id="rId16" w:history="1">
        <w:r w:rsidR="00D91386" w:rsidRPr="0047189F">
          <w:rPr>
            <w:rStyle w:val="Hyperlink"/>
            <w:rFonts w:cs="Arial"/>
            <w:b/>
            <w:i/>
          </w:rPr>
          <w:t>Production Support Office</w:t>
        </w:r>
      </w:hyperlink>
    </w:p>
    <w:p w14:paraId="33F69DF9" w14:textId="2E4C93A0" w:rsidR="00C0402C" w:rsidRPr="00C0402C" w:rsidRDefault="00C0402C" w:rsidP="00C0402C">
      <w:pPr>
        <w:pStyle w:val="PMG-Body"/>
      </w:pPr>
      <w:r w:rsidRPr="00C0402C">
        <w:t>The FDOT PM may modify the standard scope language as necessary to accurately describe the specific work required and to reflect unique district procedures.</w:t>
      </w:r>
    </w:p>
    <w:p w14:paraId="483B9AC1" w14:textId="32F4CA75" w:rsidR="0003256F" w:rsidRDefault="00C0402C" w:rsidP="00C0402C">
      <w:pPr>
        <w:pStyle w:val="PMG-Body"/>
      </w:pPr>
      <w:r w:rsidRPr="00C0402C">
        <w:t xml:space="preserve">The </w:t>
      </w:r>
      <w:hyperlink r:id="rId17" w:history="1">
        <w:r w:rsidRPr="00751B7C">
          <w:rPr>
            <w:rStyle w:val="Hyperlink"/>
            <w:b/>
            <w:bCs/>
            <w:i/>
            <w:iCs/>
            <w:color w:val="auto"/>
            <w:u w:val="none"/>
          </w:rPr>
          <w:t>Standard Terms and Conditions for Professional Services Contracts</w:t>
        </w:r>
      </w:hyperlink>
      <w:r w:rsidRPr="00C0402C">
        <w:t xml:space="preserve"> and the </w:t>
      </w:r>
      <w:r w:rsidR="00EE1C4C" w:rsidRPr="00751B7C">
        <w:rPr>
          <w:b/>
          <w:bCs/>
          <w:i/>
          <w:iCs/>
        </w:rPr>
        <w:t>S</w:t>
      </w:r>
      <w:r w:rsidRPr="00751B7C">
        <w:rPr>
          <w:b/>
          <w:bCs/>
          <w:i/>
          <w:iCs/>
        </w:rPr>
        <w:t>tandard Method of Compensation</w:t>
      </w:r>
      <w:r w:rsidRPr="00C0402C">
        <w:t xml:space="preserve"> language should be reviewed carefully to avoid duplicating or contradicting these contract elements in the scope of services.  </w:t>
      </w:r>
      <w:r w:rsidR="0003256F">
        <w:t>C</w:t>
      </w:r>
      <w:r w:rsidRPr="00C0402C">
        <w:t>oordinate with all appropriate support services</w:t>
      </w:r>
      <w:r w:rsidR="0003256F">
        <w:t xml:space="preserve"> (e.g., </w:t>
      </w:r>
      <w:r w:rsidRPr="00C0402C">
        <w:t>surveying and mapping, traffic, materials</w:t>
      </w:r>
      <w:r w:rsidR="0003256F">
        <w:t>,</w:t>
      </w:r>
      <w:r w:rsidRPr="00C0402C">
        <w:t xml:space="preserve"> right of way</w:t>
      </w:r>
      <w:r w:rsidR="0003256F">
        <w:t>) during the development</w:t>
      </w:r>
      <w:r w:rsidR="0003256F" w:rsidRPr="00C0402C">
        <w:t xml:space="preserve"> of the draft scope and professional service </w:t>
      </w:r>
      <w:r w:rsidR="00B51EF8">
        <w:t>staff hour estimate.</w:t>
      </w:r>
      <w:r w:rsidRPr="00C0402C">
        <w:t xml:space="preserve">.  </w:t>
      </w:r>
    </w:p>
    <w:p w14:paraId="17171E78" w14:textId="16726350" w:rsidR="00C0402C" w:rsidRPr="00C0402C" w:rsidRDefault="0003256F" w:rsidP="00C0402C">
      <w:pPr>
        <w:pStyle w:val="PMG-Body"/>
      </w:pPr>
      <w:r>
        <w:lastRenderedPageBreak/>
        <w:t>The</w:t>
      </w:r>
      <w:r w:rsidR="00C0402C" w:rsidRPr="00C0402C">
        <w:t xml:space="preserve"> FDOT PM</w:t>
      </w:r>
      <w:r w:rsidR="00C0402C" w:rsidRPr="00C0402C" w:rsidDel="0040087B">
        <w:t xml:space="preserve"> </w:t>
      </w:r>
      <w:r w:rsidR="00C0402C" w:rsidRPr="00C0402C">
        <w:t xml:space="preserve">should </w:t>
      </w:r>
      <w:r w:rsidR="00A4266E">
        <w:t xml:space="preserve">also </w:t>
      </w:r>
      <w:r w:rsidR="00C0402C" w:rsidRPr="00C0402C">
        <w:t xml:space="preserve">review the work program and the </w:t>
      </w:r>
      <w:r w:rsidR="00EE1C4C" w:rsidRPr="00C0402C">
        <w:t>Long-Range</w:t>
      </w:r>
      <w:r w:rsidR="00C0402C" w:rsidRPr="00C0402C">
        <w:t xml:space="preserve"> Estimate (LRE) </w:t>
      </w:r>
      <w:r>
        <w:t>during this time</w:t>
      </w:r>
      <w:r w:rsidR="00C0402C" w:rsidRPr="00C0402C">
        <w:t xml:space="preserve"> to ensure th</w:t>
      </w:r>
      <w:r w:rsidR="00A4266E">
        <w:t xml:space="preserve">at </w:t>
      </w:r>
      <w:r w:rsidR="00C0402C" w:rsidRPr="00C0402C">
        <w:t xml:space="preserve">project phases and funding amounts </w:t>
      </w:r>
      <w:r w:rsidR="00A4266E">
        <w:t xml:space="preserve">are consistent </w:t>
      </w:r>
      <w:r w:rsidR="00C0402C" w:rsidRPr="00C0402C">
        <w:t>with the scope being developed for the project. The final project scope may result in significant impacts on the project phases and funding levels which should be reconciled prior to executing a contract.</w:t>
      </w:r>
    </w:p>
    <w:p w14:paraId="6CF8A03B" w14:textId="2B59197C" w:rsidR="00C0402C" w:rsidRPr="007E241D" w:rsidRDefault="000772CF" w:rsidP="008D2016">
      <w:pPr>
        <w:pStyle w:val="PGM-Num"/>
        <w:numPr>
          <w:ilvl w:val="0"/>
          <w:numId w:val="0"/>
        </w:numPr>
        <w:ind w:left="720" w:hanging="720"/>
        <w:rPr>
          <w:b/>
          <w:bCs/>
        </w:rPr>
      </w:pPr>
      <w:r>
        <w:rPr>
          <w:b/>
          <w:bCs/>
        </w:rPr>
        <w:t>Step 3</w:t>
      </w:r>
      <w:r>
        <w:rPr>
          <w:b/>
          <w:bCs/>
        </w:rPr>
        <w:tab/>
      </w:r>
      <w:r w:rsidR="00C0402C" w:rsidRPr="007E241D">
        <w:rPr>
          <w:b/>
          <w:bCs/>
        </w:rPr>
        <w:t>Consultant Acquisition Plan</w:t>
      </w:r>
    </w:p>
    <w:p w14:paraId="1927F1F2" w14:textId="689A9F82" w:rsidR="00C0402C" w:rsidRPr="00C0402C" w:rsidRDefault="00C0402C" w:rsidP="007E241D">
      <w:pPr>
        <w:pStyle w:val="PMG-Body"/>
      </w:pPr>
      <w:r w:rsidRPr="00C0402C">
        <w:t>Once the FDOT PM submits the suggested work types and scope of services, the District PSU will establish milestone</w:t>
      </w:r>
      <w:r w:rsidR="00A4266E">
        <w:t xml:space="preserve"> date</w:t>
      </w:r>
      <w:r w:rsidRPr="00C0402C">
        <w:t>s and enter them into the district Consultant Acquisition Plan (CAP)</w:t>
      </w:r>
      <w:r w:rsidR="00A4266E">
        <w:t xml:space="preserve"> for the upcoming fiscal year</w:t>
      </w:r>
      <w:r w:rsidRPr="00C0402C">
        <w:t xml:space="preserve">.  </w:t>
      </w:r>
      <w:hyperlink r:id="rId18" w:history="1">
        <w:r w:rsidR="00A4266E" w:rsidRPr="0087772C">
          <w:rPr>
            <w:rStyle w:val="Hyperlink"/>
            <w:b/>
            <w:bCs/>
            <w:i/>
            <w:iCs/>
          </w:rPr>
          <w:t>CAPs</w:t>
        </w:r>
      </w:hyperlink>
      <w:r w:rsidR="00A4266E">
        <w:t xml:space="preserve"> </w:t>
      </w:r>
      <w:r w:rsidR="00A4266E" w:rsidRPr="00A4266E">
        <w:t>can be found</w:t>
      </w:r>
      <w:r w:rsidR="00A4266E" w:rsidRPr="00C0402C">
        <w:t xml:space="preserve"> on the </w:t>
      </w:r>
      <w:hyperlink r:id="rId19" w:history="1">
        <w:r w:rsidR="00A4266E" w:rsidRPr="00061072">
          <w:rPr>
            <w:rStyle w:val="Hyperlink"/>
            <w:b/>
            <w:bCs/>
            <w:i/>
            <w:iCs/>
          </w:rPr>
          <w:t>Procurement Office</w:t>
        </w:r>
      </w:hyperlink>
      <w:r w:rsidR="00A4266E" w:rsidRPr="00C0402C">
        <w:t xml:space="preserve"> website.  Generally, the scope is not ready at that time</w:t>
      </w:r>
      <w:r w:rsidR="00A4266E">
        <w:t xml:space="preserve">, and </w:t>
      </w:r>
      <w:r w:rsidR="00A4266E" w:rsidRPr="00C0402C">
        <w:t>identified</w:t>
      </w:r>
      <w:r w:rsidR="00A4266E">
        <w:t xml:space="preserve"> w</w:t>
      </w:r>
      <w:r w:rsidR="00A4266E" w:rsidRPr="00C0402C">
        <w:t>ork types are tentative and subject to change.</w:t>
      </w:r>
      <w:r w:rsidR="00A4266E">
        <w:t xml:space="preserve">  </w:t>
      </w:r>
    </w:p>
    <w:p w14:paraId="40640444" w14:textId="035CC6A7" w:rsidR="00C0402C" w:rsidRPr="00C0402C" w:rsidRDefault="00C0402C" w:rsidP="00751B7C">
      <w:pPr>
        <w:spacing w:before="120"/>
      </w:pPr>
      <w:r w:rsidRPr="00C0402C">
        <w:t>The FDOT PM</w:t>
      </w:r>
      <w:r w:rsidRPr="00C0402C" w:rsidDel="0040087B">
        <w:t xml:space="preserve"> </w:t>
      </w:r>
      <w:r w:rsidRPr="00C0402C">
        <w:t xml:space="preserve">should consult with the District PSU </w:t>
      </w:r>
      <w:r w:rsidR="00B95397" w:rsidRPr="00C0402C">
        <w:t xml:space="preserve">during the development of the CAP </w:t>
      </w:r>
      <w:r w:rsidRPr="00C0402C">
        <w:t xml:space="preserve">to determine the appropriate selection method.  The options are expanded letters of response, written technical proposals, oral presentations, and interviews.  </w:t>
      </w:r>
      <w:r w:rsidR="00B95397">
        <w:t xml:space="preserve">See </w:t>
      </w:r>
      <w:hyperlink r:id="rId20" w:history="1">
        <w:r w:rsidRPr="005A1B9D">
          <w:rPr>
            <w:rStyle w:val="Hyperlink"/>
            <w:rFonts w:cs="Arial"/>
            <w:b/>
            <w:i/>
          </w:rPr>
          <w:t>Procedure No. 375-030-002</w:t>
        </w:r>
      </w:hyperlink>
      <w:r w:rsidR="00B95397">
        <w:t xml:space="preserve"> </w:t>
      </w:r>
      <w:r w:rsidR="005A1B9D">
        <w:t xml:space="preserve">and </w:t>
      </w:r>
      <w:bookmarkStart w:id="10" w:name="_Hlk57881929"/>
      <w:r w:rsidR="006C4A40">
        <w:rPr>
          <w:b/>
          <w:bCs/>
          <w:i/>
          <w:iCs/>
        </w:rPr>
        <w:fldChar w:fldCharType="begin"/>
      </w:r>
      <w:r w:rsidR="006C4A40">
        <w:rPr>
          <w:b/>
          <w:bCs/>
          <w:i/>
          <w:iCs/>
        </w:rPr>
        <w:instrText xml:space="preserve"> HYPERLINK "https://www.fdot.gov/procurement/ProfServProc" </w:instrText>
      </w:r>
      <w:r w:rsidR="006C4A40">
        <w:rPr>
          <w:b/>
          <w:bCs/>
          <w:i/>
          <w:iCs/>
        </w:rPr>
      </w:r>
      <w:r w:rsidR="006C4A40">
        <w:rPr>
          <w:b/>
          <w:bCs/>
          <w:i/>
          <w:iCs/>
        </w:rPr>
        <w:fldChar w:fldCharType="separate"/>
      </w:r>
      <w:r w:rsidR="006C4A40" w:rsidRPr="006C4A40">
        <w:rPr>
          <w:rStyle w:val="Hyperlink"/>
          <w:b/>
          <w:bCs/>
          <w:i/>
          <w:iCs/>
        </w:rPr>
        <w:t xml:space="preserve">Procedure No. </w:t>
      </w:r>
      <w:r w:rsidR="005A1B9D" w:rsidRPr="006C4A40">
        <w:rPr>
          <w:rStyle w:val="Hyperlink"/>
          <w:b/>
          <w:bCs/>
          <w:i/>
          <w:iCs/>
        </w:rPr>
        <w:t>375-030-003</w:t>
      </w:r>
      <w:r w:rsidR="006C4A40">
        <w:rPr>
          <w:b/>
          <w:bCs/>
          <w:i/>
          <w:iCs/>
        </w:rPr>
        <w:fldChar w:fldCharType="end"/>
      </w:r>
      <w:bookmarkEnd w:id="10"/>
      <w:r w:rsidR="005A1B9D">
        <w:rPr>
          <w:b/>
          <w:bCs/>
          <w:i/>
          <w:iCs/>
        </w:rPr>
        <w:t xml:space="preserve"> </w:t>
      </w:r>
      <w:r w:rsidR="00B95397">
        <w:t xml:space="preserve">for </w:t>
      </w:r>
      <w:r w:rsidRPr="00C0402C">
        <w:t xml:space="preserve">information </w:t>
      </w:r>
      <w:r w:rsidR="00B95397">
        <w:t>on</w:t>
      </w:r>
      <w:r w:rsidRPr="00C0402C">
        <w:t xml:space="preserve"> proposal requirements.  </w:t>
      </w:r>
    </w:p>
    <w:p w14:paraId="58046FEE" w14:textId="14C987F6" w:rsidR="00C0402C" w:rsidRPr="007E241D" w:rsidRDefault="000772CF" w:rsidP="006D71C3">
      <w:pPr>
        <w:pStyle w:val="PGM-Num"/>
        <w:numPr>
          <w:ilvl w:val="0"/>
          <w:numId w:val="0"/>
        </w:numPr>
        <w:ind w:left="1440" w:right="-180" w:hanging="1440"/>
        <w:jc w:val="left"/>
        <w:rPr>
          <w:b/>
          <w:bCs/>
        </w:rPr>
      </w:pPr>
      <w:r>
        <w:rPr>
          <w:b/>
          <w:bCs/>
        </w:rPr>
        <w:t>Step 4</w:t>
      </w:r>
      <w:r>
        <w:rPr>
          <w:b/>
          <w:bCs/>
        </w:rPr>
        <w:tab/>
      </w:r>
      <w:r w:rsidR="00C0402C" w:rsidRPr="007E241D">
        <w:rPr>
          <w:b/>
          <w:bCs/>
        </w:rPr>
        <w:t>Establish Technical Review Committee</w:t>
      </w:r>
      <w:r w:rsidR="000A4F45">
        <w:rPr>
          <w:b/>
          <w:bCs/>
        </w:rPr>
        <w:t xml:space="preserve"> and Selection Committee</w:t>
      </w:r>
    </w:p>
    <w:p w14:paraId="1293FEC1" w14:textId="77777777" w:rsidR="000A4F45" w:rsidRPr="008D2016" w:rsidRDefault="000A4F45" w:rsidP="007E241D">
      <w:pPr>
        <w:pStyle w:val="PMG-Body"/>
        <w:rPr>
          <w:b/>
          <w:bCs/>
          <w:u w:val="single"/>
        </w:rPr>
      </w:pPr>
      <w:r w:rsidRPr="008D2016">
        <w:rPr>
          <w:b/>
          <w:bCs/>
          <w:u w:val="single"/>
        </w:rPr>
        <w:t xml:space="preserve">Technical Review Committee </w:t>
      </w:r>
    </w:p>
    <w:p w14:paraId="3D46E563" w14:textId="140FFB7E" w:rsidR="00C0402C" w:rsidRPr="00C0402C" w:rsidRDefault="00C0402C" w:rsidP="007E241D">
      <w:pPr>
        <w:pStyle w:val="PMG-Body"/>
      </w:pPr>
      <w:r w:rsidRPr="00C0402C">
        <w:t xml:space="preserve">A TRC (minimum of three members) will be assigned the responsibility to evaluate LORs, Letters of Qualification, Interviews, Oral Presentations, Expanded LORs, </w:t>
      </w:r>
      <w:r w:rsidR="00E806B5">
        <w:t xml:space="preserve">Abbreviated Technical Proposals, </w:t>
      </w:r>
      <w:r w:rsidRPr="00C0402C">
        <w:t>and</w:t>
      </w:r>
      <w:r w:rsidR="00E806B5">
        <w:t>/or</w:t>
      </w:r>
      <w:r w:rsidRPr="00C0402C">
        <w:t xml:space="preserve"> Written Technical Proposals submitted by Consultants. The </w:t>
      </w:r>
      <w:r w:rsidR="00B95397">
        <w:t>TRC is</w:t>
      </w:r>
      <w:r w:rsidRPr="00C0402C">
        <w:t xml:space="preserve"> determined by the appropriate Director</w:t>
      </w:r>
      <w:r w:rsidR="00B95397">
        <w:t xml:space="preserve"> (</w:t>
      </w:r>
      <w:r w:rsidRPr="00C0402C">
        <w:t>or designee</w:t>
      </w:r>
      <w:r w:rsidR="00B95397">
        <w:t xml:space="preserve">) and are selected </w:t>
      </w:r>
      <w:r w:rsidRPr="00C0402C">
        <w:t>based on</w:t>
      </w:r>
      <w:r w:rsidR="009F4690">
        <w:t xml:space="preserve"> </w:t>
      </w:r>
      <w:r w:rsidRPr="00C0402C">
        <w:t>knowledge and expertise</w:t>
      </w:r>
      <w:r w:rsidR="009F4690">
        <w:t xml:space="preserve"> with required work groups, </w:t>
      </w:r>
      <w:r w:rsidRPr="00C0402C">
        <w:t>complexity of the project</w:t>
      </w:r>
      <w:r w:rsidR="009F4690">
        <w:t xml:space="preserve">, and </w:t>
      </w:r>
      <w:r w:rsidRPr="00C0402C">
        <w:t>availability. When establishing the members of the TRC, consideration should be given for including technical experts for specialized work as follows:</w:t>
      </w:r>
    </w:p>
    <w:p w14:paraId="63DADE54" w14:textId="245A4AFD" w:rsidR="00C0402C" w:rsidRPr="00C0402C" w:rsidRDefault="00C0402C" w:rsidP="008D2016">
      <w:pPr>
        <w:pStyle w:val="ListParagraph"/>
        <w:numPr>
          <w:ilvl w:val="0"/>
          <w:numId w:val="40"/>
        </w:numPr>
        <w:ind w:left="720" w:hanging="720"/>
      </w:pPr>
      <w:r w:rsidRPr="00C0402C">
        <w:t>For bridge design projects involving Category I Bridges, consideration shall be given to including the District Structures Design Engineer or their designee as a member of the TRC.</w:t>
      </w:r>
    </w:p>
    <w:p w14:paraId="5E9034C6" w14:textId="4299B5B9" w:rsidR="00C0402C" w:rsidRPr="00C0402C" w:rsidRDefault="00C0402C" w:rsidP="008D2016">
      <w:pPr>
        <w:pStyle w:val="ListParagraph"/>
        <w:ind w:left="720" w:hanging="720"/>
      </w:pPr>
      <w:r w:rsidRPr="00C0402C">
        <w:t xml:space="preserve">For bridge design projects involving Category II Bridges, consideration shall be given to including the State Structures Design Engineer or </w:t>
      </w:r>
      <w:r w:rsidR="003B69E9">
        <w:t>their</w:t>
      </w:r>
      <w:r w:rsidRPr="00C0402C">
        <w:t xml:space="preserve"> designee </w:t>
      </w:r>
      <w:bookmarkStart w:id="11" w:name="_Hlk67646355"/>
      <w:r w:rsidRPr="00C0402C">
        <w:t>as a member of the TRC</w:t>
      </w:r>
      <w:bookmarkEnd w:id="11"/>
      <w:r w:rsidRPr="00C0402C">
        <w:t>.</w:t>
      </w:r>
    </w:p>
    <w:p w14:paraId="396BD77A" w14:textId="77777777" w:rsidR="009D1E6E" w:rsidRDefault="00C0402C" w:rsidP="009D1E6E">
      <w:pPr>
        <w:pStyle w:val="ListParagraph"/>
        <w:ind w:left="720" w:hanging="720"/>
      </w:pPr>
      <w:r w:rsidRPr="00C0402C">
        <w:t>For rail corridor projects, consideration shall be given to including the Public Transportation Manager (or the District Rail Corridor Manager), and the State Rail Officer or their designees as members of the TRC.</w:t>
      </w:r>
    </w:p>
    <w:p w14:paraId="0395F7E7" w14:textId="1DDD55C6" w:rsidR="006C4A40" w:rsidRPr="00C0402C" w:rsidRDefault="00C0402C" w:rsidP="009D1E6E">
      <w:pPr>
        <w:pStyle w:val="ListParagraph"/>
        <w:ind w:left="720" w:hanging="720"/>
      </w:pPr>
      <w:r w:rsidRPr="00C0402C">
        <w:t xml:space="preserve">For projects involving right of way services, consideration shall be given to including the District Right of Way Manager or </w:t>
      </w:r>
      <w:r w:rsidR="003B69E9">
        <w:t>their</w:t>
      </w:r>
      <w:r w:rsidRPr="00C0402C">
        <w:t xml:space="preserve"> designee as a member of the TRC.</w:t>
      </w:r>
    </w:p>
    <w:p w14:paraId="377B687F" w14:textId="682CAAF8" w:rsidR="003B69E9" w:rsidRPr="00C0402C" w:rsidRDefault="00C0402C" w:rsidP="003B69E9">
      <w:pPr>
        <w:pStyle w:val="ListParagraph"/>
        <w:ind w:left="720" w:hanging="720"/>
      </w:pPr>
      <w:r w:rsidRPr="00C0402C">
        <w:t xml:space="preserve">If a significant portion of the </w:t>
      </w:r>
      <w:r w:rsidR="005F4A25">
        <w:t>contract</w:t>
      </w:r>
      <w:r w:rsidR="005F4A25" w:rsidRPr="00C0402C">
        <w:t xml:space="preserve"> </w:t>
      </w:r>
      <w:r w:rsidRPr="00C0402C">
        <w:t>(greater than fifty percent) involves specialized services, then inclusion of technical experts as described above is required.</w:t>
      </w:r>
      <w:r w:rsidR="00232FF2">
        <w:t xml:space="preserve">  General Engineering Consultant contracts shall include one Central Office participant on the TRC, to be named by the Chief Engineer.</w:t>
      </w:r>
    </w:p>
    <w:p w14:paraId="123CB9AF" w14:textId="1E65DAD6" w:rsidR="00A7368E" w:rsidRDefault="00232FF2" w:rsidP="007E241D">
      <w:pPr>
        <w:pStyle w:val="PMG-Body"/>
      </w:pPr>
      <w:r w:rsidRPr="00232FF2">
        <w:t xml:space="preserve">The TRC shall consist of an odd number of members for professional services procurements. </w:t>
      </w:r>
      <w:r>
        <w:t xml:space="preserve">An even number of evaluators is not permitted on professional services TRCs </w:t>
      </w:r>
      <w:r w:rsidR="00920887">
        <w:t>to</w:t>
      </w:r>
      <w:r>
        <w:t xml:space="preserve"> reduce instances of ordinal ranking ties.</w:t>
      </w:r>
    </w:p>
    <w:p w14:paraId="1DEEBBE7" w14:textId="48CD680B" w:rsidR="00A7368E" w:rsidRDefault="00C0402C" w:rsidP="007E241D">
      <w:pPr>
        <w:pStyle w:val="PMG-Body"/>
      </w:pPr>
      <w:r w:rsidRPr="00C0402C">
        <w:t>Consultant staff may not be members of the TRC.</w:t>
      </w:r>
      <w:r w:rsidR="00A7368E">
        <w:t xml:space="preserve"> </w:t>
      </w:r>
      <w:r w:rsidRPr="00C0402C">
        <w:t xml:space="preserve"> It is permissible for Consultants to serve as technical advisors to the TRC, however, no employee of a Consultant </w:t>
      </w:r>
      <w:r w:rsidR="00A4304C">
        <w:t>or its affiliate</w:t>
      </w:r>
      <w:r w:rsidRPr="00C0402C">
        <w:t xml:space="preserve"> that is competing for a project may serve as a technical advisor for the same project. </w:t>
      </w:r>
    </w:p>
    <w:p w14:paraId="21EEF27C" w14:textId="58F0B292" w:rsidR="00A7368E" w:rsidRPr="002C0DC4" w:rsidRDefault="00C0402C" w:rsidP="007E241D">
      <w:pPr>
        <w:pStyle w:val="PMG-Body"/>
        <w:rPr>
          <w:spacing w:val="-4"/>
        </w:rPr>
      </w:pPr>
      <w:r w:rsidRPr="002C0DC4">
        <w:rPr>
          <w:spacing w:val="-4"/>
        </w:rPr>
        <w:t xml:space="preserve">Participation by employees of other Florida governmental entities on a TRC is </w:t>
      </w:r>
      <w:r w:rsidR="00A4304C" w:rsidRPr="002C0DC4">
        <w:rPr>
          <w:spacing w:val="-4"/>
        </w:rPr>
        <w:t>not permissible</w:t>
      </w:r>
      <w:r w:rsidRPr="002C0DC4">
        <w:rPr>
          <w:spacing w:val="-4"/>
        </w:rPr>
        <w:t xml:space="preserve">, </w:t>
      </w:r>
      <w:r w:rsidR="00A4304C" w:rsidRPr="002C0DC4">
        <w:rPr>
          <w:spacing w:val="-4"/>
        </w:rPr>
        <w:t xml:space="preserve">although they may serve as technical advisors to the </w:t>
      </w:r>
      <w:r w:rsidR="006C4A40" w:rsidRPr="002C0DC4">
        <w:rPr>
          <w:spacing w:val="-4"/>
        </w:rPr>
        <w:t>TRC.</w:t>
      </w:r>
      <w:r w:rsidRPr="002C0DC4">
        <w:rPr>
          <w:spacing w:val="-4"/>
        </w:rPr>
        <w:t xml:space="preserve"> </w:t>
      </w:r>
      <w:r w:rsidR="00A7368E" w:rsidRPr="002C0DC4">
        <w:rPr>
          <w:spacing w:val="-4"/>
        </w:rPr>
        <w:t xml:space="preserve"> </w:t>
      </w:r>
      <w:r w:rsidRPr="002C0DC4">
        <w:rPr>
          <w:spacing w:val="-4"/>
        </w:rPr>
        <w:t xml:space="preserve">Private citizens and members of special interest groups are not permitted to serve on TRCs. </w:t>
      </w:r>
      <w:r w:rsidR="00A7368E" w:rsidRPr="002C0DC4">
        <w:rPr>
          <w:spacing w:val="-4"/>
        </w:rPr>
        <w:t xml:space="preserve"> </w:t>
      </w:r>
    </w:p>
    <w:p w14:paraId="7BC9BFEE" w14:textId="15FD60CC" w:rsidR="00A7368E" w:rsidRDefault="00C0402C" w:rsidP="007E241D">
      <w:pPr>
        <w:pStyle w:val="PMG-Body"/>
      </w:pPr>
      <w:r w:rsidRPr="00C0402C">
        <w:lastRenderedPageBreak/>
        <w:t>Standing committees may be established for broad types of work with the Project Manager for each project serving as the chairperson.</w:t>
      </w:r>
      <w:r w:rsidR="00A7368E">
        <w:t xml:space="preserve"> </w:t>
      </w:r>
      <w:r w:rsidRPr="00C0402C">
        <w:t xml:space="preserve"> </w:t>
      </w:r>
    </w:p>
    <w:p w14:paraId="6AD0F974" w14:textId="256B326A" w:rsidR="0056773E" w:rsidRDefault="0056773E" w:rsidP="007E241D">
      <w:pPr>
        <w:pStyle w:val="PMG-Body"/>
      </w:pPr>
      <w:r>
        <w:t xml:space="preserve">All </w:t>
      </w:r>
      <w:r w:rsidR="00CE4A43">
        <w:t xml:space="preserve">potential </w:t>
      </w:r>
      <w:r>
        <w:t xml:space="preserve">TRC members must sign a </w:t>
      </w:r>
      <w:r w:rsidRPr="00751B7C">
        <w:rPr>
          <w:b/>
          <w:bCs/>
          <w:i/>
          <w:iCs/>
        </w:rPr>
        <w:t>Conflict of Interest</w:t>
      </w:r>
      <w:r w:rsidR="00E0686C">
        <w:rPr>
          <w:b/>
          <w:bCs/>
          <w:i/>
          <w:iCs/>
        </w:rPr>
        <w:t>/</w:t>
      </w:r>
      <w:r w:rsidRPr="00751B7C">
        <w:rPr>
          <w:b/>
          <w:bCs/>
          <w:i/>
          <w:iCs/>
        </w:rPr>
        <w:t>Confidentiality</w:t>
      </w:r>
      <w:r w:rsidR="00E0686C" w:rsidRPr="00E0686C">
        <w:rPr>
          <w:b/>
          <w:bCs/>
          <w:i/>
          <w:iCs/>
        </w:rPr>
        <w:t xml:space="preserve"> </w:t>
      </w:r>
      <w:r w:rsidR="00E0686C" w:rsidRPr="004D567F">
        <w:rPr>
          <w:b/>
          <w:bCs/>
          <w:i/>
          <w:iCs/>
        </w:rPr>
        <w:t>Certification</w:t>
      </w:r>
      <w:r>
        <w:t>,</w:t>
      </w:r>
      <w:r w:rsidR="002F6425">
        <w:t xml:space="preserve"> </w:t>
      </w:r>
      <w:hyperlink r:id="rId21" w:history="1">
        <w:r w:rsidR="002F6425" w:rsidRPr="002F6425">
          <w:rPr>
            <w:rStyle w:val="Hyperlink"/>
            <w:b/>
            <w:bCs/>
            <w:i/>
            <w:iCs/>
          </w:rPr>
          <w:t>F</w:t>
        </w:r>
        <w:r w:rsidR="002F6425">
          <w:rPr>
            <w:rStyle w:val="Hyperlink"/>
            <w:b/>
            <w:bCs/>
            <w:i/>
            <w:iCs/>
          </w:rPr>
          <w:t>orm No.</w:t>
        </w:r>
        <w:r w:rsidR="002F6425" w:rsidRPr="002F6425">
          <w:rPr>
            <w:rStyle w:val="Hyperlink"/>
            <w:b/>
            <w:bCs/>
            <w:i/>
            <w:iCs/>
          </w:rPr>
          <w:t xml:space="preserve"> 375-030-50</w:t>
        </w:r>
      </w:hyperlink>
      <w:r>
        <w:t xml:space="preserve">, which will be maintained in the contract file by the PSU. The </w:t>
      </w:r>
      <w:r w:rsidRPr="00751B7C">
        <w:rPr>
          <w:b/>
          <w:bCs/>
          <w:i/>
          <w:iCs/>
        </w:rPr>
        <w:t>Conflict of Interest</w:t>
      </w:r>
      <w:r w:rsidR="00E0686C">
        <w:rPr>
          <w:b/>
          <w:bCs/>
          <w:i/>
          <w:iCs/>
        </w:rPr>
        <w:t>/</w:t>
      </w:r>
      <w:r w:rsidR="00E0686C" w:rsidRPr="005C7686">
        <w:rPr>
          <w:b/>
          <w:bCs/>
          <w:i/>
          <w:iCs/>
        </w:rPr>
        <w:t xml:space="preserve">Confidentiality </w:t>
      </w:r>
      <w:r w:rsidRPr="00751B7C">
        <w:rPr>
          <w:b/>
          <w:bCs/>
          <w:i/>
          <w:iCs/>
        </w:rPr>
        <w:t xml:space="preserve">Certification </w:t>
      </w:r>
      <w:r>
        <w:t>is required to be completed and signed by the TRC members for every contract</w:t>
      </w:r>
      <w:r w:rsidRPr="0056773E">
        <w:t xml:space="preserve"> </w:t>
      </w:r>
      <w:r>
        <w:t xml:space="preserve">acquisition that they participate </w:t>
      </w:r>
      <w:r w:rsidR="00C963B4">
        <w:t>on and</w:t>
      </w:r>
      <w:r>
        <w:t xml:space="preserve"> maintained in the individual contract file along with other documentation related to a single contract procurement</w:t>
      </w:r>
      <w:r w:rsidR="000A6CBF">
        <w:t>.</w:t>
      </w:r>
      <w:r w:rsidR="00DA561B">
        <w:t xml:space="preserve">  Potential TRC members that have a conflict of interest with a firm that has submitted a letter of response, should not accept membership on the committee.  These potential TRC members shall still maintain confidentiality as outlined in the form.</w:t>
      </w:r>
    </w:p>
    <w:p w14:paraId="58339744" w14:textId="5EE6BB6C" w:rsidR="00C0402C" w:rsidRPr="00C0402C" w:rsidRDefault="00A7368E" w:rsidP="007E241D">
      <w:pPr>
        <w:pStyle w:val="PMG-Body"/>
      </w:pPr>
      <w:r w:rsidRPr="00C0402C">
        <w:t>TRC</w:t>
      </w:r>
      <w:r>
        <w:t xml:space="preserve"> </w:t>
      </w:r>
      <w:r w:rsidR="00E8717C">
        <w:t xml:space="preserve">members </w:t>
      </w:r>
      <w:r>
        <w:t xml:space="preserve">must be familiar with </w:t>
      </w:r>
      <w:r w:rsidRPr="00C0402C">
        <w:t>the scope of services document prior to evaluating project submittals.</w:t>
      </w:r>
    </w:p>
    <w:p w14:paraId="1FD17BBE" w14:textId="6C8C1387" w:rsidR="00810D5C" w:rsidRPr="008D2016" w:rsidRDefault="00810D5C" w:rsidP="008D2016">
      <w:pPr>
        <w:pStyle w:val="PGM-Num"/>
        <w:numPr>
          <w:ilvl w:val="0"/>
          <w:numId w:val="0"/>
        </w:numPr>
        <w:ind w:left="720" w:hanging="720"/>
        <w:rPr>
          <w:b/>
          <w:bCs/>
          <w:u w:val="single"/>
        </w:rPr>
      </w:pPr>
      <w:r w:rsidRPr="008D2016">
        <w:rPr>
          <w:b/>
          <w:bCs/>
          <w:u w:val="single"/>
        </w:rPr>
        <w:t>Selection Committee</w:t>
      </w:r>
    </w:p>
    <w:p w14:paraId="1C0ACF00" w14:textId="45CD568D" w:rsidR="00810D5C" w:rsidRDefault="00810D5C" w:rsidP="008D2016">
      <w:pPr>
        <w:pStyle w:val="PGM-Num"/>
        <w:numPr>
          <w:ilvl w:val="0"/>
          <w:numId w:val="0"/>
        </w:numPr>
      </w:pPr>
      <w:r w:rsidRPr="00E8717C">
        <w:t xml:space="preserve">No member of the TRC may serve on the Selection Committee for the same project. </w:t>
      </w:r>
      <w:r>
        <w:t xml:space="preserve"> </w:t>
      </w:r>
      <w:r w:rsidRPr="00810D5C">
        <w:t xml:space="preserve">Each voting member of the Selection Committee may appoint an appropriate management level alternate. </w:t>
      </w:r>
      <w:r>
        <w:t xml:space="preserve"> </w:t>
      </w:r>
      <w:r w:rsidRPr="00C0402C">
        <w:t xml:space="preserve">All Selection Committee members must sign a </w:t>
      </w:r>
      <w:r w:rsidRPr="00C0402C">
        <w:rPr>
          <w:b/>
          <w:bCs/>
          <w:i/>
          <w:iCs/>
        </w:rPr>
        <w:t>Conflict of Interest/Confidentiality Certification</w:t>
      </w:r>
      <w:r>
        <w:rPr>
          <w:b/>
          <w:bCs/>
          <w:i/>
          <w:iCs/>
        </w:rPr>
        <w:t xml:space="preserve">, </w:t>
      </w:r>
      <w:hyperlink r:id="rId22" w:history="1">
        <w:r w:rsidRPr="009C6B4A">
          <w:rPr>
            <w:rStyle w:val="Hyperlink"/>
            <w:b/>
            <w:bCs/>
            <w:i/>
            <w:iCs/>
          </w:rPr>
          <w:t>Form No. 375-030-50</w:t>
        </w:r>
        <w:r w:rsidRPr="009C6B4A">
          <w:rPr>
            <w:rStyle w:val="Hyperlink"/>
          </w:rPr>
          <w:t>,</w:t>
        </w:r>
      </w:hyperlink>
      <w:r w:rsidRPr="00C0402C">
        <w:t xml:space="preserve"> which will be retained in the contract file.</w:t>
      </w:r>
    </w:p>
    <w:p w14:paraId="76C9E324" w14:textId="1D6FCEED" w:rsidR="00A44CED" w:rsidRPr="00C0402C" w:rsidRDefault="00810D5C" w:rsidP="00810D5C">
      <w:pPr>
        <w:pStyle w:val="PMG-Body"/>
      </w:pPr>
      <w:r w:rsidRPr="00C0402C">
        <w:t xml:space="preserve">The composition of a Selection Committee varies depending on whether it is for a contract in Central Office or in a district as follows: </w:t>
      </w:r>
    </w:p>
    <w:p w14:paraId="75218205" w14:textId="77777777" w:rsidR="00810D5C" w:rsidRPr="007E241D" w:rsidRDefault="00810D5C" w:rsidP="00810D5C">
      <w:pPr>
        <w:pStyle w:val="PMG-Bullets"/>
        <w:rPr>
          <w:b/>
        </w:rPr>
      </w:pPr>
      <w:r w:rsidRPr="007E241D">
        <w:rPr>
          <w:b/>
        </w:rPr>
        <w:t xml:space="preserve">Central Office Selection Committee </w:t>
      </w:r>
    </w:p>
    <w:p w14:paraId="2185FD51" w14:textId="028D9ABE" w:rsidR="00810D5C" w:rsidRPr="00C0402C" w:rsidRDefault="00810D5C" w:rsidP="00810D5C">
      <w:pPr>
        <w:pStyle w:val="PMG-Body2"/>
      </w:pPr>
      <w:r w:rsidRPr="00C0402C">
        <w:t xml:space="preserve">At a minimum, the Central Office Selection Committee will be composed of the appropriate Assistant Secretary or designee, (who will serve as Chairperson), the appropriate Director, and the appropriate Office Head or other members </w:t>
      </w:r>
      <w:r w:rsidRPr="00C0402C">
        <w:t xml:space="preserve">appointed by the Chairperson. The Manager of the Procurement Office (or designee) will serve as Recording Secretary at all meetings. </w:t>
      </w:r>
    </w:p>
    <w:p w14:paraId="2C53DDE0" w14:textId="77777777" w:rsidR="00810D5C" w:rsidRPr="007E241D" w:rsidRDefault="00810D5C" w:rsidP="00810D5C">
      <w:pPr>
        <w:pStyle w:val="PMG-Bullets"/>
        <w:rPr>
          <w:b/>
        </w:rPr>
      </w:pPr>
      <w:r w:rsidRPr="007E241D">
        <w:rPr>
          <w:b/>
        </w:rPr>
        <w:t xml:space="preserve">District Selection Committee </w:t>
      </w:r>
    </w:p>
    <w:p w14:paraId="28739EDC" w14:textId="7E15FB63" w:rsidR="00810D5C" w:rsidRPr="002C0DC4" w:rsidRDefault="00810D5C" w:rsidP="00810D5C">
      <w:pPr>
        <w:pStyle w:val="PMG-Body2"/>
        <w:rPr>
          <w:spacing w:val="-4"/>
        </w:rPr>
      </w:pPr>
      <w:r w:rsidRPr="002C0DC4">
        <w:rPr>
          <w:spacing w:val="-4"/>
        </w:rPr>
        <w:t xml:space="preserve">At a minimum, the District Selection Committee will be composed of three members: The District Secretary (who will serve as Chairperson), the appropriate Director, and at least one other Director or the appropriate Office Head or other members appointed by the District Secretary. The </w:t>
      </w:r>
      <w:r w:rsidR="004603B9" w:rsidRPr="002C0DC4">
        <w:rPr>
          <w:spacing w:val="-4"/>
        </w:rPr>
        <w:t>Procurement Services Manager</w:t>
      </w:r>
      <w:r w:rsidRPr="002C0DC4">
        <w:rPr>
          <w:spacing w:val="-4"/>
        </w:rPr>
        <w:t xml:space="preserve">, or their designee, will serve as Recording Secretary at all meetings. </w:t>
      </w:r>
    </w:p>
    <w:p w14:paraId="4E3EE5D7" w14:textId="23D6E707" w:rsidR="00C0402C" w:rsidRPr="007E241D" w:rsidRDefault="000772CF" w:rsidP="008D2016">
      <w:pPr>
        <w:pStyle w:val="PGM-Num"/>
        <w:numPr>
          <w:ilvl w:val="0"/>
          <w:numId w:val="0"/>
        </w:numPr>
        <w:ind w:left="720" w:hanging="720"/>
        <w:rPr>
          <w:b/>
          <w:bCs/>
        </w:rPr>
      </w:pPr>
      <w:r>
        <w:rPr>
          <w:b/>
          <w:bCs/>
        </w:rPr>
        <w:t>Step 5</w:t>
      </w:r>
      <w:r>
        <w:rPr>
          <w:b/>
          <w:bCs/>
        </w:rPr>
        <w:tab/>
      </w:r>
      <w:r w:rsidR="00C0402C" w:rsidRPr="007E241D">
        <w:rPr>
          <w:b/>
          <w:bCs/>
        </w:rPr>
        <w:t xml:space="preserve">Advertise the Project </w:t>
      </w:r>
    </w:p>
    <w:p w14:paraId="5E0456A6" w14:textId="1002772A" w:rsidR="00C0402C" w:rsidRPr="00A44CED" w:rsidRDefault="00C0402C" w:rsidP="007E241D">
      <w:pPr>
        <w:pStyle w:val="PMG-Body"/>
      </w:pPr>
      <w:r w:rsidRPr="00A44CED">
        <w:t xml:space="preserve">Initially, the project will be listed by Professional Services as a planned project in order to prompt the interest of consultant firms.  During this </w:t>
      </w:r>
      <w:r w:rsidR="00E8717C" w:rsidRPr="00A44CED">
        <w:t xml:space="preserve">period, </w:t>
      </w:r>
      <w:r w:rsidRPr="00A44CED">
        <w:t>the FDOT PM</w:t>
      </w:r>
      <w:r w:rsidRPr="00A44CED" w:rsidDel="0071259F">
        <w:t xml:space="preserve"> </w:t>
      </w:r>
      <w:r w:rsidRPr="00A44CED">
        <w:t xml:space="preserve">may speak with firms who request information about the project prior to advertisement. Once </w:t>
      </w:r>
      <w:r w:rsidR="00E8717C" w:rsidRPr="00A44CED">
        <w:t>a</w:t>
      </w:r>
      <w:r w:rsidRPr="00A44CED">
        <w:t xml:space="preserve"> project is posted as a current advertisement, </w:t>
      </w:r>
      <w:r w:rsidR="00904061" w:rsidRPr="00A44CED">
        <w:t xml:space="preserve">all communications between interested firms and the Department must be directed to the appropriate Professional Services Office. The advertisement contact is referenced in the Respond To: section of each advertisement. Respondents to the solicitation or persons acting on their behalf may not contact, between the release of the solicitation and the end of the 72-hour period following the agency posting the notice of intended award, excluding </w:t>
      </w:r>
      <w:r w:rsidR="003D6584" w:rsidRPr="00A44CED">
        <w:t>weekends</w:t>
      </w:r>
      <w:r w:rsidR="00904061" w:rsidRPr="00A44CED">
        <w:t xml:space="preserve"> and state holidays, any employee or officer of the executive or legislative branch concerning any aspect of this solicitation, except in writing to the procurement officer or as provided in the solicitation documents. Violation of this provision may be grounds for rejecting a response.</w:t>
      </w:r>
    </w:p>
    <w:p w14:paraId="677D0D92" w14:textId="55E9DC7B" w:rsidR="00C0402C" w:rsidRPr="00C0402C" w:rsidRDefault="00C0402C" w:rsidP="007E241D">
      <w:pPr>
        <w:pStyle w:val="PMG-Body"/>
      </w:pPr>
      <w:r w:rsidRPr="00C0402C">
        <w:t>Meetings of the Technical Review Committee (TRC) or Selection Committee to discuss or rank consultant proposals are considered public meetings and require proper public notice.  Proposed meetings of these committees must be noticed (time and date) in the advertisement.  The FDOT PM</w:t>
      </w:r>
      <w:r w:rsidRPr="00C0402C" w:rsidDel="0040087B">
        <w:t xml:space="preserve"> </w:t>
      </w:r>
      <w:r w:rsidRPr="00C0402C">
        <w:t xml:space="preserve">should coordinate </w:t>
      </w:r>
      <w:r w:rsidR="00BD3F63">
        <w:t xml:space="preserve">these </w:t>
      </w:r>
      <w:r w:rsidR="00BD3F63">
        <w:lastRenderedPageBreak/>
        <w:t xml:space="preserve">meetings </w:t>
      </w:r>
      <w:r w:rsidRPr="00C0402C">
        <w:t>with the District PSU prior to advertisement.  The Procurement Office is responsible for facilitating these meetings to ensure all applicable laws, rules, and procedures are followed.</w:t>
      </w:r>
    </w:p>
    <w:p w14:paraId="437E9020" w14:textId="77777777" w:rsidR="00C0402C" w:rsidRPr="00C0402C" w:rsidRDefault="00C0402C" w:rsidP="007E241D">
      <w:pPr>
        <w:pStyle w:val="PMG-Body"/>
      </w:pPr>
      <w:r w:rsidRPr="00C0402C">
        <w:t>Once the project is advertised, the “clock starts.”  All milestones must be completed on time to meet the contract execution schedule.  The advertisement should include the proposed Scope of Services.</w:t>
      </w:r>
    </w:p>
    <w:p w14:paraId="696BFFA7" w14:textId="1A92D324" w:rsidR="00C0402C" w:rsidRPr="00C0402C" w:rsidRDefault="00C0402C" w:rsidP="007E241D">
      <w:pPr>
        <w:pStyle w:val="PMG-Body"/>
      </w:pPr>
      <w:r w:rsidRPr="00C0402C">
        <w:t xml:space="preserve">For projects that do not require </w:t>
      </w:r>
      <w:r w:rsidR="00823EF3">
        <w:t xml:space="preserve">interviews, </w:t>
      </w:r>
      <w:r w:rsidRPr="00C0402C">
        <w:t xml:space="preserve">technical </w:t>
      </w:r>
      <w:r w:rsidR="00751B7C" w:rsidRPr="00C0402C">
        <w:t>proposals,</w:t>
      </w:r>
      <w:r w:rsidRPr="00C0402C">
        <w:t xml:space="preserve"> or</w:t>
      </w:r>
      <w:r w:rsidR="00823EF3">
        <w:t xml:space="preserve"> oral</w:t>
      </w:r>
      <w:r w:rsidRPr="00C0402C">
        <w:t xml:space="preserve"> presentations, such as </w:t>
      </w:r>
      <w:r w:rsidR="0079078E">
        <w:t>l</w:t>
      </w:r>
      <w:r w:rsidR="00F20573">
        <w:t>ess</w:t>
      </w:r>
      <w:r w:rsidR="0079078E">
        <w:t xml:space="preserve"> complex </w:t>
      </w:r>
      <w:r w:rsidRPr="00C0402C">
        <w:t xml:space="preserve">CEI projects, the ranking </w:t>
      </w:r>
      <w:r w:rsidR="00BD3F63">
        <w:t>of firms may be</w:t>
      </w:r>
      <w:r w:rsidRPr="00C0402C">
        <w:t xml:space="preserve"> made directly from the </w:t>
      </w:r>
      <w:r w:rsidR="0079078E">
        <w:t>E</w:t>
      </w:r>
      <w:r w:rsidRPr="00C0402C">
        <w:t xml:space="preserve">xpanded </w:t>
      </w:r>
      <w:r w:rsidR="0079078E">
        <w:t>L</w:t>
      </w:r>
      <w:r w:rsidRPr="00C0402C">
        <w:t xml:space="preserve">etters of </w:t>
      </w:r>
      <w:r w:rsidR="0079078E">
        <w:t>R</w:t>
      </w:r>
      <w:r w:rsidRPr="00C0402C">
        <w:t xml:space="preserve">esponse.  The advertisement must notify consultants </w:t>
      </w:r>
      <w:r w:rsidR="00577E09">
        <w:t xml:space="preserve">what selection </w:t>
      </w:r>
      <w:r w:rsidRPr="00C0402C">
        <w:t xml:space="preserve">method will be followed.  </w:t>
      </w:r>
    </w:p>
    <w:p w14:paraId="6F3B9650" w14:textId="07B6F79A" w:rsidR="00C0402C" w:rsidRPr="007E241D" w:rsidRDefault="000772CF" w:rsidP="008D2016">
      <w:pPr>
        <w:pStyle w:val="PGM-Num"/>
        <w:numPr>
          <w:ilvl w:val="0"/>
          <w:numId w:val="0"/>
        </w:numPr>
        <w:ind w:left="720" w:hanging="720"/>
        <w:rPr>
          <w:b/>
          <w:bCs/>
        </w:rPr>
      </w:pPr>
      <w:r>
        <w:rPr>
          <w:b/>
          <w:bCs/>
        </w:rPr>
        <w:t>Step 6</w:t>
      </w:r>
      <w:r>
        <w:rPr>
          <w:b/>
          <w:bCs/>
        </w:rPr>
        <w:tab/>
      </w:r>
      <w:r w:rsidR="00C0402C" w:rsidRPr="007E241D">
        <w:rPr>
          <w:b/>
          <w:bCs/>
        </w:rPr>
        <w:t xml:space="preserve">Receive Letters of Response </w:t>
      </w:r>
    </w:p>
    <w:p w14:paraId="02E7BED0" w14:textId="0F8FEBA3" w:rsidR="00A44CED" w:rsidRPr="00C0402C" w:rsidRDefault="00C0402C" w:rsidP="007E241D">
      <w:pPr>
        <w:pStyle w:val="PMG-Body"/>
      </w:pPr>
      <w:r w:rsidRPr="00C0402C">
        <w:t xml:space="preserve">The District PSU will receive the Letters of Response (LOR), </w:t>
      </w:r>
      <w:r w:rsidR="000C2080">
        <w:t>and perform a responsiveness check</w:t>
      </w:r>
      <w:r w:rsidRPr="00C0402C">
        <w:t xml:space="preserve">.  </w:t>
      </w:r>
      <w:r w:rsidR="0038117E" w:rsidRPr="0038117E">
        <w:t xml:space="preserve"> </w:t>
      </w:r>
      <w:r w:rsidR="0038117E">
        <w:t>The PSU will provide the Project Manager, Department designee, or TRC with a copy of all responsive submittals received for a given project, and make available a Detailed Consultant Analysis Report providing information on past performance with the Department for all responding Consultants prequalified to perform the advertised major types of work. For professional services contracts, all administrative responsiveness checks are exclusively performed by PSU, and the recommendations are provided to the Selection Committee for the final determination.</w:t>
      </w:r>
    </w:p>
    <w:p w14:paraId="62AD9A93" w14:textId="532AAD41" w:rsidR="00C0402C" w:rsidRPr="007E241D" w:rsidRDefault="000772CF" w:rsidP="008D2016">
      <w:pPr>
        <w:pStyle w:val="PGM-Num"/>
        <w:numPr>
          <w:ilvl w:val="0"/>
          <w:numId w:val="0"/>
        </w:numPr>
        <w:ind w:left="720" w:hanging="720"/>
        <w:rPr>
          <w:b/>
          <w:bCs/>
        </w:rPr>
      </w:pPr>
      <w:r>
        <w:rPr>
          <w:b/>
          <w:bCs/>
        </w:rPr>
        <w:t>Step 7</w:t>
      </w:r>
      <w:r>
        <w:rPr>
          <w:b/>
          <w:bCs/>
        </w:rPr>
        <w:tab/>
      </w:r>
      <w:r w:rsidR="00C0402C" w:rsidRPr="007E241D">
        <w:rPr>
          <w:b/>
          <w:bCs/>
        </w:rPr>
        <w:t>Develop the Longlist</w:t>
      </w:r>
      <w:r w:rsidR="00077497">
        <w:rPr>
          <w:b/>
          <w:bCs/>
        </w:rPr>
        <w:t xml:space="preserve"> and Shortlist Recommendation</w:t>
      </w:r>
    </w:p>
    <w:p w14:paraId="5A5BC371" w14:textId="53AC2C4E" w:rsidR="00065CD2" w:rsidRDefault="00A73C82" w:rsidP="007E241D">
      <w:pPr>
        <w:pStyle w:val="PMG-Body"/>
      </w:pPr>
      <w:r w:rsidRPr="00A73C82">
        <w:t xml:space="preserve">From the LORs, Expanded Letters of Response, or Letters of Qualifications received from Consultants in response to an advertisement, the Project Manager, Department designee, or a Technical Review Committee will prepare a longlist of the most qualified Consultants to then be considered for shortlist recommendation </w:t>
      </w:r>
      <w:r w:rsidRPr="00A73C82">
        <w:t>to the Selection Committee. This longlist will contain a minimum of ten Consultants or all qualified responsive respondents if fewer than ten.</w:t>
      </w:r>
    </w:p>
    <w:p w14:paraId="2FC98EDD" w14:textId="192DE908" w:rsidR="00077497" w:rsidRDefault="00065CD2" w:rsidP="007E241D">
      <w:pPr>
        <w:pStyle w:val="PMG-Body"/>
        <w:rPr>
          <w:szCs w:val="24"/>
        </w:rPr>
      </w:pPr>
      <w:r w:rsidRPr="00751B7C">
        <w:rPr>
          <w:szCs w:val="24"/>
        </w:rPr>
        <w:t>If the TRC is developing the longlist, they must do so in a properly noticed public meeting.</w:t>
      </w:r>
      <w:r w:rsidR="00B478A8">
        <w:rPr>
          <w:szCs w:val="24"/>
        </w:rPr>
        <w:t xml:space="preserve"> </w:t>
      </w:r>
      <w:r w:rsidR="00B478A8" w:rsidRPr="00B478A8">
        <w:rPr>
          <w:szCs w:val="24"/>
        </w:rPr>
        <w:t xml:space="preserve">.  </w:t>
      </w:r>
      <w:r w:rsidR="00B478A8" w:rsidRPr="00B478A8">
        <w:rPr>
          <w:i/>
          <w:iCs/>
          <w:szCs w:val="24"/>
        </w:rPr>
        <w:t>If consultants or members of the public attend this meeting, the TRC should refrain as best as possible from mentioning any innovative ideas or unique items discussed in a firm’s letter.  To the greatest extent possible the TRC should protect the ideas presented in LOR’s</w:t>
      </w:r>
      <w:r w:rsidRPr="00751B7C">
        <w:rPr>
          <w:szCs w:val="24"/>
        </w:rPr>
        <w:t xml:space="preserve"> If the Project Manager is independently developing the longlist, no public meeting is required. </w:t>
      </w:r>
    </w:p>
    <w:p w14:paraId="742F5538" w14:textId="607A8597" w:rsidR="00EA316A" w:rsidRPr="00751B7C" w:rsidRDefault="00EA316A" w:rsidP="007E241D">
      <w:pPr>
        <w:pStyle w:val="PMG-Body"/>
        <w:rPr>
          <w:sz w:val="28"/>
          <w:szCs w:val="28"/>
        </w:rPr>
      </w:pPr>
      <w:r w:rsidRPr="00751B7C">
        <w:rPr>
          <w:szCs w:val="24"/>
        </w:rPr>
        <w:t xml:space="preserve">There are certain factors to be considered by the Project Manager, Department designee, or TRC in developing the longlist and shortlist recommendations.  </w:t>
      </w:r>
      <w:r w:rsidRPr="00EA316A">
        <w:rPr>
          <w:szCs w:val="24"/>
        </w:rPr>
        <w:t>Please</w:t>
      </w:r>
      <w:r w:rsidRPr="00751B7C">
        <w:rPr>
          <w:szCs w:val="24"/>
        </w:rPr>
        <w:t xml:space="preserve"> review the</w:t>
      </w:r>
      <w:r w:rsidRPr="00751B7C">
        <w:rPr>
          <w:b/>
          <w:bCs/>
          <w:i/>
          <w:iCs/>
          <w:szCs w:val="24"/>
        </w:rPr>
        <w:t xml:space="preserve"> Professional Services Procurement Manual</w:t>
      </w:r>
      <w:r w:rsidRPr="00751B7C">
        <w:rPr>
          <w:szCs w:val="24"/>
        </w:rPr>
        <w:t xml:space="preserve"> for the factors.</w:t>
      </w:r>
    </w:p>
    <w:p w14:paraId="390FDFE8" w14:textId="0249ACC7" w:rsidR="00C0402C" w:rsidRPr="00C0402C" w:rsidRDefault="00077497" w:rsidP="007E241D">
      <w:pPr>
        <w:pStyle w:val="PMG-Body"/>
      </w:pPr>
      <w:r w:rsidRPr="00751B7C">
        <w:rPr>
          <w:szCs w:val="24"/>
        </w:rPr>
        <w:t>The PSU will advise the Project Manager, Department designee, or TRC of the shortlist recommendation requirements. If the TRC is developing the shortlist, they must do so in a properly noticed public meeting. The longlist development and shortlist recommendation development may occur at the same public meeting. If the Project Manager is independently developing the shortlist recommendation, no public meeting is required.</w:t>
      </w:r>
      <w:r w:rsidR="00C0402C" w:rsidRPr="00C0402C">
        <w:t xml:space="preserve">   </w:t>
      </w:r>
    </w:p>
    <w:p w14:paraId="310D8D57" w14:textId="330F3395" w:rsidR="00C0402C" w:rsidRPr="007E241D" w:rsidRDefault="000772CF" w:rsidP="008D2016">
      <w:pPr>
        <w:pStyle w:val="PGM-Num"/>
        <w:numPr>
          <w:ilvl w:val="0"/>
          <w:numId w:val="0"/>
        </w:numPr>
        <w:ind w:left="720" w:hanging="720"/>
        <w:rPr>
          <w:b/>
          <w:bCs/>
        </w:rPr>
      </w:pPr>
      <w:r>
        <w:rPr>
          <w:b/>
          <w:bCs/>
        </w:rPr>
        <w:t>Step 8</w:t>
      </w:r>
      <w:r>
        <w:rPr>
          <w:b/>
          <w:bCs/>
        </w:rPr>
        <w:tab/>
      </w:r>
      <w:r w:rsidR="00C0402C" w:rsidRPr="007E241D">
        <w:rPr>
          <w:b/>
          <w:bCs/>
        </w:rPr>
        <w:t>Develop the Shortlist</w:t>
      </w:r>
    </w:p>
    <w:p w14:paraId="6DF9F0DA" w14:textId="542D5758" w:rsidR="00774EE4" w:rsidRDefault="00B96D8F" w:rsidP="00A44CED">
      <w:pPr>
        <w:pStyle w:val="Default"/>
        <w:spacing w:before="240" w:after="240"/>
        <w:rPr>
          <w:rFonts w:ascii="Arial" w:eastAsiaTheme="minorHAnsi" w:hAnsi="Arial" w:cs="Arial"/>
        </w:rPr>
      </w:pPr>
      <w:r w:rsidRPr="00751B7C">
        <w:rPr>
          <w:rFonts w:ascii="Arial" w:eastAsiaTheme="minorHAnsi" w:hAnsi="Arial" w:cs="Arial"/>
        </w:rPr>
        <w:t>The shortlist meeting shall be conducted as a public meeting. The Selection Committee may review and consider the information in the Detailed Consultant Analysis Report (</w:t>
      </w:r>
      <w:r w:rsidR="00D80590">
        <w:rPr>
          <w:rFonts w:ascii="Arial" w:eastAsiaTheme="minorHAnsi" w:hAnsi="Arial" w:cs="Arial"/>
        </w:rPr>
        <w:t>if</w:t>
      </w:r>
      <w:r w:rsidR="00D80590" w:rsidRPr="00751B7C">
        <w:rPr>
          <w:rFonts w:ascii="Arial" w:eastAsiaTheme="minorHAnsi" w:hAnsi="Arial" w:cs="Arial"/>
        </w:rPr>
        <w:t xml:space="preserve"> </w:t>
      </w:r>
      <w:r w:rsidRPr="00751B7C">
        <w:rPr>
          <w:rFonts w:ascii="Arial" w:eastAsiaTheme="minorHAnsi" w:hAnsi="Arial" w:cs="Arial"/>
        </w:rPr>
        <w:t xml:space="preserve">available), along with the longlist/shortlist recommendations from the TRC when determining the final shortlist. </w:t>
      </w:r>
    </w:p>
    <w:p w14:paraId="2CC88053" w14:textId="1C9FF23A" w:rsidR="00774EE4" w:rsidRPr="00751B7C" w:rsidRDefault="00774EE4" w:rsidP="00A44CED">
      <w:pPr>
        <w:pStyle w:val="Default"/>
        <w:spacing w:before="240" w:after="240"/>
        <w:rPr>
          <w:rFonts w:ascii="Arial" w:eastAsiaTheme="minorHAnsi" w:hAnsi="Arial" w:cs="Arial"/>
        </w:rPr>
      </w:pPr>
      <w:r w:rsidRPr="00751B7C">
        <w:rPr>
          <w:rFonts w:ascii="Arial" w:eastAsiaTheme="minorHAnsi" w:hAnsi="Arial" w:cs="Arial"/>
        </w:rPr>
        <w:t xml:space="preserve">There are certain factors to be considered by the Selection Committee when making the shortlist decision.  Please review the </w:t>
      </w:r>
      <w:r w:rsidRPr="00751B7C">
        <w:rPr>
          <w:rFonts w:ascii="Arial" w:eastAsiaTheme="minorHAnsi" w:hAnsi="Arial" w:cs="Arial"/>
          <w:b/>
          <w:bCs/>
          <w:i/>
          <w:iCs/>
        </w:rPr>
        <w:t>Professional Services Procurement Manual</w:t>
      </w:r>
      <w:r w:rsidRPr="00751B7C">
        <w:rPr>
          <w:rFonts w:ascii="Arial" w:eastAsiaTheme="minorHAnsi" w:hAnsi="Arial" w:cs="Arial"/>
        </w:rPr>
        <w:t xml:space="preserve"> for the factors.</w:t>
      </w:r>
    </w:p>
    <w:p w14:paraId="1DF0724D" w14:textId="77777777" w:rsidR="00B96D8F" w:rsidRPr="00751B7C" w:rsidRDefault="00B96D8F" w:rsidP="00A44CED">
      <w:pPr>
        <w:autoSpaceDE w:val="0"/>
        <w:autoSpaceDN w:val="0"/>
        <w:adjustRightInd w:val="0"/>
        <w:spacing w:before="240" w:after="240"/>
        <w:rPr>
          <w:rFonts w:cs="Arial"/>
          <w:color w:val="000000"/>
          <w:szCs w:val="24"/>
        </w:rPr>
      </w:pPr>
      <w:r w:rsidRPr="00751B7C">
        <w:rPr>
          <w:rFonts w:cs="Arial"/>
          <w:color w:val="000000"/>
          <w:szCs w:val="24"/>
        </w:rPr>
        <w:lastRenderedPageBreak/>
        <w:t xml:space="preserve">The Selection Committee will shortlist no less than three Consultants. Where multiple contracts are being selected with one advertisement, at least two more Consultants than number of contracts being awarded will be shortlisted. </w:t>
      </w:r>
    </w:p>
    <w:p w14:paraId="0B834969" w14:textId="7817B2C1" w:rsidR="00B96D8F" w:rsidRPr="00751B7C" w:rsidRDefault="00B96D8F" w:rsidP="00B96D8F">
      <w:pPr>
        <w:pStyle w:val="PMG-Body"/>
        <w:rPr>
          <w:rFonts w:cs="Arial"/>
          <w:b/>
          <w:sz w:val="28"/>
          <w:szCs w:val="24"/>
        </w:rPr>
      </w:pPr>
      <w:r w:rsidRPr="00751B7C">
        <w:rPr>
          <w:rFonts w:cs="Arial"/>
          <w:color w:val="000000"/>
          <w:szCs w:val="24"/>
        </w:rPr>
        <w:t xml:space="preserve">The Selection Committee may, at its discretion, deviate from the recommendation of the TRC, and may consider other firms from the longlist for purposes of </w:t>
      </w:r>
      <w:r w:rsidR="00C963B4" w:rsidRPr="00EE1C4C">
        <w:rPr>
          <w:rFonts w:cs="Arial"/>
          <w:color w:val="000000"/>
          <w:szCs w:val="24"/>
        </w:rPr>
        <w:t>shortlisti</w:t>
      </w:r>
      <w:r w:rsidR="00C963B4" w:rsidRPr="00C963B4">
        <w:rPr>
          <w:rFonts w:cs="Arial"/>
          <w:color w:val="000000"/>
          <w:szCs w:val="24"/>
        </w:rPr>
        <w:t>ng.</w:t>
      </w:r>
      <w:r w:rsidR="00C963B4" w:rsidRPr="00EE1C4C">
        <w:rPr>
          <w:szCs w:val="24"/>
        </w:rPr>
        <w:t xml:space="preserve"> The</w:t>
      </w:r>
      <w:r w:rsidRPr="00751B7C">
        <w:rPr>
          <w:szCs w:val="24"/>
        </w:rPr>
        <w:t xml:space="preserve"> Selection Committee shall also make the final determination on responsiveness of all Consultants who submitted in response to the advertisement.</w:t>
      </w:r>
    </w:p>
    <w:p w14:paraId="783435DE" w14:textId="1943D11C" w:rsidR="00C0402C" w:rsidRPr="007E241D" w:rsidRDefault="000772CF" w:rsidP="008D2016">
      <w:pPr>
        <w:pStyle w:val="PGM-Num"/>
        <w:numPr>
          <w:ilvl w:val="0"/>
          <w:numId w:val="0"/>
        </w:numPr>
        <w:ind w:left="720" w:hanging="720"/>
        <w:rPr>
          <w:b/>
          <w:bCs/>
        </w:rPr>
      </w:pPr>
      <w:r>
        <w:rPr>
          <w:b/>
          <w:bCs/>
        </w:rPr>
        <w:t>Step 9</w:t>
      </w:r>
      <w:r>
        <w:rPr>
          <w:b/>
          <w:bCs/>
        </w:rPr>
        <w:tab/>
      </w:r>
      <w:r w:rsidR="00C0402C" w:rsidRPr="007E241D">
        <w:rPr>
          <w:b/>
          <w:bCs/>
        </w:rPr>
        <w:t>RFP to Shortlisted Firms</w:t>
      </w:r>
    </w:p>
    <w:p w14:paraId="06036B1B" w14:textId="5FC985E2" w:rsidR="00C0402C" w:rsidRPr="00C0402C" w:rsidRDefault="00A4494E" w:rsidP="007E241D">
      <w:pPr>
        <w:pStyle w:val="PMG-Body"/>
      </w:pPr>
      <w:r>
        <w:t>T</w:t>
      </w:r>
      <w:r w:rsidRPr="000C073E">
        <w:t xml:space="preserve">he PSU will input the Selection Committee's action in the Procurement Application immediately following the </w:t>
      </w:r>
      <w:r>
        <w:t>shortlist</w:t>
      </w:r>
      <w:r w:rsidRPr="000C073E">
        <w:t xml:space="preserve"> meeting. The results will be posted consistent with the Procurement Internet website.</w:t>
      </w:r>
      <w:r w:rsidR="00C0402C" w:rsidRPr="00C0402C">
        <w:t xml:space="preserve">  The shortlisted firms are sent a Request for Proposal (RFP) which includes the proposed Scope of Services.  </w:t>
      </w:r>
      <w:r w:rsidR="00A7479C">
        <w:t xml:space="preserve">Requirements </w:t>
      </w:r>
      <w:r w:rsidR="00C0402C" w:rsidRPr="00C0402C">
        <w:t xml:space="preserve">of the RFP are </w:t>
      </w:r>
      <w:r w:rsidR="00A7479C">
        <w:t>provid</w:t>
      </w:r>
      <w:r w:rsidR="00A7479C" w:rsidRPr="00C0402C">
        <w:t xml:space="preserve">ed </w:t>
      </w:r>
      <w:r w:rsidR="00C0402C" w:rsidRPr="00C0402C">
        <w:t xml:space="preserve">in </w:t>
      </w:r>
      <w:hyperlink r:id="rId23" w:history="1">
        <w:r w:rsidR="00C0402C" w:rsidRPr="00C90BC7">
          <w:rPr>
            <w:rStyle w:val="Hyperlink"/>
            <w:rFonts w:cs="Arial"/>
            <w:b/>
            <w:i/>
          </w:rPr>
          <w:t>Procedure No. 375-030-002</w:t>
        </w:r>
      </w:hyperlink>
      <w:r w:rsidR="00C0402C" w:rsidRPr="00C0402C">
        <w:rPr>
          <w:b/>
          <w:i/>
        </w:rPr>
        <w:t>.</w:t>
      </w:r>
      <w:r w:rsidR="00C0402C" w:rsidRPr="00C0402C">
        <w:t xml:space="preserve">  </w:t>
      </w:r>
    </w:p>
    <w:p w14:paraId="4C309C30" w14:textId="62942795" w:rsidR="00C0402C" w:rsidRPr="007E241D" w:rsidRDefault="000772CF" w:rsidP="008D2016">
      <w:pPr>
        <w:pStyle w:val="PGM-Num"/>
        <w:numPr>
          <w:ilvl w:val="0"/>
          <w:numId w:val="0"/>
        </w:numPr>
        <w:ind w:left="720" w:hanging="720"/>
        <w:rPr>
          <w:b/>
          <w:bCs/>
        </w:rPr>
      </w:pPr>
      <w:r>
        <w:rPr>
          <w:b/>
          <w:bCs/>
        </w:rPr>
        <w:t>Step 10</w:t>
      </w:r>
      <w:r>
        <w:rPr>
          <w:b/>
          <w:bCs/>
        </w:rPr>
        <w:tab/>
      </w:r>
      <w:r w:rsidR="00C0402C" w:rsidRPr="007E241D">
        <w:rPr>
          <w:b/>
          <w:bCs/>
        </w:rPr>
        <w:t xml:space="preserve">Scope of Services Meeting </w:t>
      </w:r>
      <w:r w:rsidR="00C0402C" w:rsidRPr="007E241D">
        <w:rPr>
          <w:rFonts w:cs="Arial"/>
          <w:b/>
          <w:bCs/>
        </w:rPr>
        <w:t>(if applicable)</w:t>
      </w:r>
      <w:r w:rsidR="00C0402C" w:rsidRPr="007E241D">
        <w:rPr>
          <w:rFonts w:ascii="Times New Roman" w:hAnsi="Times New Roman"/>
          <w:b/>
          <w:bCs/>
        </w:rPr>
        <w:t xml:space="preserve"> </w:t>
      </w:r>
    </w:p>
    <w:p w14:paraId="3C50D2A3" w14:textId="06E7D87C" w:rsidR="007D6060" w:rsidRDefault="007D6060" w:rsidP="007E241D">
      <w:pPr>
        <w:pStyle w:val="PMG-Body"/>
      </w:pPr>
      <w:r>
        <w:t xml:space="preserve">A </w:t>
      </w:r>
      <w:r w:rsidR="00C0402C" w:rsidRPr="00C0402C">
        <w:t>Scope of Services meeting with the shortlisted firms is optional</w:t>
      </w:r>
      <w:r>
        <w:t xml:space="preserve">; typically held only when </w:t>
      </w:r>
      <w:r w:rsidR="00C0402C" w:rsidRPr="00C0402C">
        <w:t>project is complex</w:t>
      </w:r>
      <w:r>
        <w:t>,</w:t>
      </w:r>
      <w:r w:rsidR="00C0402C" w:rsidRPr="00C0402C">
        <w:t xml:space="preserve"> or scope issues exist.  </w:t>
      </w:r>
      <w:r w:rsidRPr="00C0402C">
        <w:t>Scope of Service meetings should be held as either a teleconference or</w:t>
      </w:r>
      <w:r w:rsidR="004B3B84">
        <w:t xml:space="preserve"> virtual meeting</w:t>
      </w:r>
      <w:r w:rsidRPr="00C0402C">
        <w:t xml:space="preserve">.  </w:t>
      </w:r>
    </w:p>
    <w:p w14:paraId="69619861" w14:textId="1B38135A" w:rsidR="007D6060" w:rsidRDefault="007D6060" w:rsidP="007E241D">
      <w:pPr>
        <w:pStyle w:val="PMG-Body"/>
      </w:pPr>
      <w:r>
        <w:t xml:space="preserve">During this meeting, </w:t>
      </w:r>
      <w:r w:rsidRPr="00C0402C">
        <w:t xml:space="preserve">FDOT expectations and the Scope of Services </w:t>
      </w:r>
      <w:r>
        <w:t>will be discussed; including public involvement, environmental and utility concerns, unique project conditions, and need for Specialty Engineer</w:t>
      </w:r>
      <w:r w:rsidR="0003106B">
        <w:t>.</w:t>
      </w:r>
    </w:p>
    <w:p w14:paraId="0287AC35" w14:textId="3034EEB1" w:rsidR="000823DA" w:rsidRDefault="00A81D1B" w:rsidP="00A81D1B">
      <w:pPr>
        <w:pStyle w:val="PMG-Body"/>
      </w:pPr>
      <w:r>
        <w:t>The PSU will establish an information cutoff date at the scope of services meeting. No questions will be answered relating to the project objectives after the information cutoff date. The Consultants will be instructed as to where to direct all questions after the</w:t>
      </w:r>
      <w:r w:rsidR="00AA45A1">
        <w:t xml:space="preserve"> </w:t>
      </w:r>
      <w:r>
        <w:t>scope meeting.</w:t>
      </w:r>
    </w:p>
    <w:p w14:paraId="02A02441" w14:textId="266C5FCE" w:rsidR="00C0402C" w:rsidRPr="007E241D" w:rsidRDefault="000772CF" w:rsidP="008D2016">
      <w:pPr>
        <w:pStyle w:val="PGM-Num"/>
        <w:numPr>
          <w:ilvl w:val="0"/>
          <w:numId w:val="0"/>
        </w:numPr>
        <w:ind w:left="720" w:hanging="720"/>
        <w:rPr>
          <w:b/>
          <w:bCs/>
        </w:rPr>
      </w:pPr>
      <w:r>
        <w:rPr>
          <w:b/>
          <w:bCs/>
        </w:rPr>
        <w:t>Step 11</w:t>
      </w:r>
      <w:r>
        <w:rPr>
          <w:b/>
          <w:bCs/>
        </w:rPr>
        <w:tab/>
      </w:r>
      <w:r w:rsidR="00C0402C" w:rsidRPr="007E241D">
        <w:rPr>
          <w:b/>
          <w:bCs/>
        </w:rPr>
        <w:t xml:space="preserve">Receive RFP Responses </w:t>
      </w:r>
    </w:p>
    <w:p w14:paraId="05807D00" w14:textId="32465E13" w:rsidR="00762AA1" w:rsidRPr="00937F8B" w:rsidRDefault="00C0402C" w:rsidP="007E241D">
      <w:pPr>
        <w:pStyle w:val="PMG-Body"/>
        <w:rPr>
          <w:spacing w:val="-2"/>
        </w:rPr>
      </w:pPr>
      <w:r w:rsidRPr="00937F8B">
        <w:rPr>
          <w:spacing w:val="-2"/>
        </w:rPr>
        <w:t xml:space="preserve">Shortlisted firms </w:t>
      </w:r>
      <w:r w:rsidR="00762AA1" w:rsidRPr="00937F8B">
        <w:rPr>
          <w:spacing w:val="-2"/>
        </w:rPr>
        <w:t xml:space="preserve">must </w:t>
      </w:r>
      <w:r w:rsidRPr="00937F8B">
        <w:rPr>
          <w:spacing w:val="-2"/>
        </w:rPr>
        <w:t>submit their proposals</w:t>
      </w:r>
      <w:r w:rsidR="00762AA1" w:rsidRPr="00937F8B">
        <w:rPr>
          <w:spacing w:val="-2"/>
        </w:rPr>
        <w:t xml:space="preserve"> prior to the </w:t>
      </w:r>
      <w:r w:rsidR="00D80590" w:rsidRPr="00937F8B">
        <w:rPr>
          <w:spacing w:val="-2"/>
        </w:rPr>
        <w:t>deadline</w:t>
      </w:r>
      <w:r w:rsidR="00762AA1" w:rsidRPr="00937F8B">
        <w:rPr>
          <w:spacing w:val="-2"/>
        </w:rPr>
        <w:t xml:space="preserve">.  Depending on the acquisition method chosen, </w:t>
      </w:r>
      <w:r w:rsidRPr="00937F8B">
        <w:rPr>
          <w:spacing w:val="-2"/>
        </w:rPr>
        <w:t xml:space="preserve">presentations </w:t>
      </w:r>
      <w:r w:rsidR="00D80590" w:rsidRPr="00937F8B">
        <w:rPr>
          <w:spacing w:val="-2"/>
        </w:rPr>
        <w:t>or</w:t>
      </w:r>
      <w:r w:rsidRPr="00937F8B">
        <w:rPr>
          <w:spacing w:val="-2"/>
        </w:rPr>
        <w:t xml:space="preserve"> interviews</w:t>
      </w:r>
      <w:r w:rsidR="00762AA1" w:rsidRPr="00937F8B">
        <w:rPr>
          <w:spacing w:val="-2"/>
        </w:rPr>
        <w:t xml:space="preserve"> may be </w:t>
      </w:r>
      <w:r w:rsidR="00A7479C" w:rsidRPr="00937F8B">
        <w:rPr>
          <w:spacing w:val="-2"/>
        </w:rPr>
        <w:t>required</w:t>
      </w:r>
      <w:r w:rsidRPr="00937F8B">
        <w:rPr>
          <w:spacing w:val="-2"/>
        </w:rPr>
        <w:t xml:space="preserve">.  All members of the TRC must attend the presentation and interview meetings and complete evaluations for each firm.  If </w:t>
      </w:r>
      <w:r w:rsidR="00762AA1" w:rsidRPr="00937F8B">
        <w:rPr>
          <w:spacing w:val="-2"/>
        </w:rPr>
        <w:t xml:space="preserve">a </w:t>
      </w:r>
      <w:r w:rsidRPr="00937F8B">
        <w:rPr>
          <w:spacing w:val="-2"/>
        </w:rPr>
        <w:t>member of the Selection Committee attend</w:t>
      </w:r>
      <w:r w:rsidR="00762AA1" w:rsidRPr="00937F8B">
        <w:rPr>
          <w:spacing w:val="-2"/>
        </w:rPr>
        <w:t>s</w:t>
      </w:r>
      <w:r w:rsidRPr="00937F8B">
        <w:rPr>
          <w:spacing w:val="-2"/>
        </w:rPr>
        <w:t xml:space="preserve"> one firm’s presentation or interview, they must </w:t>
      </w:r>
      <w:r w:rsidR="00762AA1" w:rsidRPr="00937F8B">
        <w:rPr>
          <w:spacing w:val="-2"/>
        </w:rPr>
        <w:t xml:space="preserve">attend these events for </w:t>
      </w:r>
      <w:r w:rsidRPr="00937F8B">
        <w:rPr>
          <w:spacing w:val="-2"/>
        </w:rPr>
        <w:t>all firms.</w:t>
      </w:r>
    </w:p>
    <w:p w14:paraId="7B982F20" w14:textId="0B341A9A" w:rsidR="00C963B4" w:rsidRDefault="00A7479C" w:rsidP="007E241D">
      <w:pPr>
        <w:pStyle w:val="PMG-Body"/>
      </w:pPr>
      <w:r>
        <w:t xml:space="preserve">Requirements for </w:t>
      </w:r>
      <w:r w:rsidRPr="00C0402C">
        <w:t>evaluation and scoring</w:t>
      </w:r>
      <w:r>
        <w:t xml:space="preserve"> are provided in </w:t>
      </w:r>
      <w:hyperlink r:id="rId24" w:history="1">
        <w:r w:rsidR="00C0402C" w:rsidRPr="009C6B4A">
          <w:rPr>
            <w:rStyle w:val="Hyperlink"/>
            <w:rFonts w:cs="Arial"/>
            <w:b/>
            <w:i/>
          </w:rPr>
          <w:t>Procedure No. 375-030-002</w:t>
        </w:r>
        <w:r w:rsidR="00C0402C" w:rsidRPr="009C6B4A">
          <w:rPr>
            <w:rStyle w:val="Hyperlink"/>
          </w:rPr>
          <w:t xml:space="preserve">. </w:t>
        </w:r>
      </w:hyperlink>
      <w:r w:rsidR="00C0402C" w:rsidRPr="00C0402C">
        <w:t xml:space="preserve"> The items to be scored and the weight attached to each item should reflect the criteria that are important in selecting the consultant firm for a specific project. </w:t>
      </w:r>
    </w:p>
    <w:p w14:paraId="0D2E03AE" w14:textId="0C2E8E98" w:rsidR="00A7479C" w:rsidRPr="008D2016" w:rsidRDefault="00A7479C" w:rsidP="00A44CED">
      <w:pPr>
        <w:pStyle w:val="PMG-Body"/>
        <w:spacing w:after="120"/>
        <w:rPr>
          <w:b/>
          <w:bCs/>
          <w:u w:val="single"/>
        </w:rPr>
      </w:pPr>
      <w:r w:rsidRPr="008D2016">
        <w:rPr>
          <w:b/>
          <w:bCs/>
          <w:u w:val="single"/>
        </w:rPr>
        <w:t xml:space="preserve">Interviews </w:t>
      </w:r>
    </w:p>
    <w:p w14:paraId="3C514A1A" w14:textId="6007560A" w:rsidR="00C0402C" w:rsidRPr="00C0402C" w:rsidRDefault="002A5853" w:rsidP="00A44CED">
      <w:pPr>
        <w:pStyle w:val="PMG-Body"/>
        <w:spacing w:before="120"/>
      </w:pPr>
      <w:r>
        <w:t xml:space="preserve">The </w:t>
      </w:r>
      <w:r w:rsidR="00AD4ABD">
        <w:t>PM or TRC prepare</w:t>
      </w:r>
      <w:r w:rsidR="00F1319A">
        <w:t>s</w:t>
      </w:r>
      <w:r w:rsidR="00AD4ABD">
        <w:t xml:space="preserve"> i</w:t>
      </w:r>
      <w:r w:rsidR="00142EF1">
        <w:t xml:space="preserve">nterview questions in advance of the </w:t>
      </w:r>
      <w:r w:rsidR="00AD4ABD">
        <w:t>i</w:t>
      </w:r>
      <w:r w:rsidR="00142EF1">
        <w:t>nterview</w:t>
      </w:r>
      <w:r w:rsidR="00AD4ABD">
        <w:t xml:space="preserve"> to ensure all</w:t>
      </w:r>
      <w:r w:rsidR="00C0402C" w:rsidRPr="00C0402C">
        <w:t xml:space="preserve"> consultants</w:t>
      </w:r>
      <w:r w:rsidR="00AD4ABD">
        <w:t xml:space="preserve"> receive </w:t>
      </w:r>
      <w:r w:rsidR="00F1319A">
        <w:t xml:space="preserve">the </w:t>
      </w:r>
      <w:r w:rsidR="00AD4ABD">
        <w:t>same</w:t>
      </w:r>
      <w:r w:rsidR="00E67A42">
        <w:t xml:space="preserve"> </w:t>
      </w:r>
      <w:r w:rsidR="00F1319A">
        <w:t xml:space="preserve">common </w:t>
      </w:r>
      <w:r w:rsidR="00AD4ABD">
        <w:t>questions</w:t>
      </w:r>
      <w:r w:rsidR="00C0402C" w:rsidRPr="00C0402C">
        <w:t xml:space="preserve">.  The questions should be designed to provide the interviewers the comparative knowledge and experience of the competing teams that are being proposed. However, the interview should be structured to allow the interviewers flexibility to pursue lines of questioning that will provide insight into the consultant’s other qualifications.  </w:t>
      </w:r>
      <w:r w:rsidR="008A7612">
        <w:t xml:space="preserve">The Department may prepare additional questions that are unique for a Consultant, based on the Consultant’s Letter of Response, organization/staffing chart, or other information. An equivalent number of </w:t>
      </w:r>
      <w:r w:rsidR="00D82AE9">
        <w:t>i</w:t>
      </w:r>
      <w:r w:rsidR="008A7612">
        <w:t xml:space="preserve">nterview questions shall be prepared for each shortlisted Consultant. TRC members may also ask follow-up clarifying questions during the </w:t>
      </w:r>
      <w:r w:rsidR="00E67A42">
        <w:t>i</w:t>
      </w:r>
      <w:r w:rsidR="008A7612">
        <w:t xml:space="preserve">nterview, </w:t>
      </w:r>
      <w:r w:rsidR="00E67A42">
        <w:t xml:space="preserve">as </w:t>
      </w:r>
      <w:r w:rsidR="008A7612">
        <w:t xml:space="preserve">time permits. Prepared questions for the shortlisted Consultants </w:t>
      </w:r>
      <w:r w:rsidR="00E67A42">
        <w:t xml:space="preserve">are </w:t>
      </w:r>
      <w:r w:rsidR="008A7612">
        <w:t>generally limited to 10-15 questions, to allow sufficient time for complete responses by the Consultants.</w:t>
      </w:r>
    </w:p>
    <w:p w14:paraId="78A9AFF6" w14:textId="4C35FAF8" w:rsidR="00A7479C" w:rsidRPr="008D2016" w:rsidRDefault="00A7479C" w:rsidP="002C0DC4">
      <w:pPr>
        <w:pStyle w:val="PMG-Body"/>
        <w:spacing w:after="120"/>
        <w:rPr>
          <w:b/>
          <w:bCs/>
          <w:u w:val="single"/>
        </w:rPr>
      </w:pPr>
      <w:r w:rsidRPr="003B69E9">
        <w:rPr>
          <w:b/>
          <w:bCs/>
          <w:u w:val="single"/>
        </w:rPr>
        <w:t>Presentations</w:t>
      </w:r>
    </w:p>
    <w:p w14:paraId="4E3F1916" w14:textId="50DFD7FE" w:rsidR="0098194B" w:rsidRDefault="00D368F1" w:rsidP="002C0DC4">
      <w:pPr>
        <w:pStyle w:val="PMG-Body"/>
        <w:spacing w:before="120"/>
      </w:pPr>
      <w:r>
        <w:t>When consultants are evaluated</w:t>
      </w:r>
      <w:r w:rsidR="00EB3BD7">
        <w:t xml:space="preserve"> by</w:t>
      </w:r>
      <w:r>
        <w:t xml:space="preserve"> </w:t>
      </w:r>
      <w:r w:rsidR="00EB3BD7">
        <w:t>o</w:t>
      </w:r>
      <w:r w:rsidR="00C0402C" w:rsidRPr="00C0402C">
        <w:t>ral presentation</w:t>
      </w:r>
      <w:r w:rsidR="00EB3BD7">
        <w:t>s, they</w:t>
      </w:r>
      <w:r w:rsidR="00C0402C" w:rsidRPr="00C0402C">
        <w:t xml:space="preserve"> should demonstrate awareness of project issues, explain their approach to the project and describe their staffing qualifications and capabilities.  </w:t>
      </w:r>
    </w:p>
    <w:p w14:paraId="159491B4" w14:textId="49A23FBA" w:rsidR="00C0402C" w:rsidRPr="00C0402C" w:rsidRDefault="00C0402C" w:rsidP="007E241D">
      <w:pPr>
        <w:pStyle w:val="PMG-Body"/>
      </w:pPr>
      <w:r w:rsidRPr="00C0402C">
        <w:lastRenderedPageBreak/>
        <w:t>The selection of a consultant should be made on the technical qualifications of the firm, not “showmanship.”  Therefore, presenting consultants should have their key technical personnel proposed for the project</w:t>
      </w:r>
      <w:r w:rsidR="009F6D9A">
        <w:t xml:space="preserve"> develop</w:t>
      </w:r>
      <w:r w:rsidRPr="00C0402C">
        <w:t xml:space="preserve"> the presentation.  </w:t>
      </w:r>
    </w:p>
    <w:p w14:paraId="76B1B8AB" w14:textId="0F1524A3" w:rsidR="0098194B" w:rsidRPr="008D2016" w:rsidRDefault="0098194B" w:rsidP="002C0DC4">
      <w:pPr>
        <w:pStyle w:val="PMG-Body"/>
        <w:spacing w:after="120"/>
        <w:rPr>
          <w:b/>
          <w:bCs/>
          <w:u w:val="single"/>
        </w:rPr>
      </w:pPr>
      <w:r w:rsidRPr="008D2016">
        <w:rPr>
          <w:b/>
          <w:bCs/>
          <w:u w:val="single"/>
        </w:rPr>
        <w:t xml:space="preserve">Technical Proposals </w:t>
      </w:r>
    </w:p>
    <w:p w14:paraId="21D74C32" w14:textId="4BFDB18F" w:rsidR="0098194B" w:rsidRPr="00C0402C" w:rsidRDefault="0098194B" w:rsidP="002C0DC4">
      <w:pPr>
        <w:pStyle w:val="PMG-Body"/>
        <w:spacing w:before="120"/>
      </w:pPr>
      <w:r>
        <w:t>The evaluation of</w:t>
      </w:r>
      <w:r w:rsidRPr="00C0402C">
        <w:t xml:space="preserve"> technical proposals </w:t>
      </w:r>
      <w:r>
        <w:t>often requires</w:t>
      </w:r>
      <w:r w:rsidRPr="00C0402C">
        <w:t xml:space="preserve"> more </w:t>
      </w:r>
      <w:r>
        <w:t xml:space="preserve">of the TRC’s </w:t>
      </w:r>
      <w:r w:rsidRPr="00C0402C">
        <w:t xml:space="preserve">time to </w:t>
      </w:r>
      <w:r>
        <w:t xml:space="preserve">thoroughly </w:t>
      </w:r>
      <w:r w:rsidRPr="00C0402C">
        <w:t xml:space="preserve">review the material.  </w:t>
      </w:r>
      <w:r>
        <w:t>A</w:t>
      </w:r>
      <w:r w:rsidRPr="00C0402C">
        <w:t xml:space="preserve"> proposal page limit </w:t>
      </w:r>
      <w:r>
        <w:t xml:space="preserve">is typically </w:t>
      </w:r>
      <w:r w:rsidRPr="00C0402C">
        <w:t xml:space="preserve">set </w:t>
      </w:r>
      <w:r>
        <w:t xml:space="preserve">to </w:t>
      </w:r>
      <w:r w:rsidRPr="00C0402C">
        <w:t xml:space="preserve">reduce this time requirement and expense. </w:t>
      </w:r>
      <w:r>
        <w:t xml:space="preserve"> </w:t>
      </w:r>
      <w:r w:rsidRPr="00C0402C">
        <w:t>It is important for the consultant to include input from all team members in their written proposal to give the TRC a clear indication of the team’s knowledge and understanding of the project.</w:t>
      </w:r>
    </w:p>
    <w:p w14:paraId="2BDB0AEF" w14:textId="7DDB6528" w:rsidR="00C0402C" w:rsidRPr="007E241D" w:rsidRDefault="000772CF" w:rsidP="008D2016">
      <w:pPr>
        <w:pStyle w:val="PGM-Num"/>
        <w:numPr>
          <w:ilvl w:val="0"/>
          <w:numId w:val="0"/>
        </w:numPr>
        <w:ind w:left="720" w:hanging="720"/>
        <w:rPr>
          <w:b/>
          <w:bCs/>
        </w:rPr>
      </w:pPr>
      <w:r>
        <w:rPr>
          <w:b/>
          <w:bCs/>
        </w:rPr>
        <w:t>Step 12</w:t>
      </w:r>
      <w:r>
        <w:rPr>
          <w:b/>
          <w:bCs/>
        </w:rPr>
        <w:tab/>
      </w:r>
      <w:r w:rsidR="00C0402C" w:rsidRPr="007E241D">
        <w:rPr>
          <w:b/>
          <w:bCs/>
        </w:rPr>
        <w:t>TRC Scores RFP Responses</w:t>
      </w:r>
    </w:p>
    <w:p w14:paraId="70C62C5A" w14:textId="7695B741" w:rsidR="000A4F45" w:rsidRPr="00EB3BD7" w:rsidRDefault="00C0402C" w:rsidP="00753FAB">
      <w:pPr>
        <w:pStyle w:val="PMG-Body"/>
        <w:spacing w:before="120"/>
        <w:rPr>
          <w:b/>
          <w:i/>
          <w:spacing w:val="-2"/>
        </w:rPr>
      </w:pPr>
      <w:r w:rsidRPr="00EB3BD7">
        <w:rPr>
          <w:spacing w:val="-2"/>
        </w:rPr>
        <w:t xml:space="preserve">After the selection method procedures have been completed, the TRC evaluates each consultant firm following the process outlined in </w:t>
      </w:r>
      <w:hyperlink r:id="rId25" w:history="1">
        <w:r w:rsidRPr="00D46671">
          <w:rPr>
            <w:rStyle w:val="Hyperlink"/>
            <w:rFonts w:cs="Arial"/>
            <w:b/>
            <w:i/>
            <w:spacing w:val="-2"/>
          </w:rPr>
          <w:t>Procedure No. 375-030-002</w:t>
        </w:r>
        <w:r w:rsidRPr="00D46671">
          <w:rPr>
            <w:rStyle w:val="Hyperlink"/>
            <w:b/>
            <w:i/>
            <w:spacing w:val="-2"/>
          </w:rPr>
          <w:t xml:space="preserve">. </w:t>
        </w:r>
      </w:hyperlink>
      <w:r w:rsidRPr="00EB3BD7">
        <w:rPr>
          <w:b/>
          <w:i/>
          <w:spacing w:val="-2"/>
        </w:rPr>
        <w:t xml:space="preserve"> </w:t>
      </w:r>
    </w:p>
    <w:p w14:paraId="0D3F3FEE" w14:textId="614A0C49" w:rsidR="00C0402C" w:rsidRPr="00C0402C" w:rsidRDefault="00C0402C" w:rsidP="007E241D">
      <w:pPr>
        <w:pStyle w:val="PMG-Body"/>
      </w:pPr>
      <w:r w:rsidRPr="00C0402C">
        <w:t xml:space="preserve">Committee members should concentrate on a firm’s ability to do the work.  They should not be distracted by other factors such as an attractive proposal or an artistic presentation.  Although these attributes are impressive, they may not reveal the qualifications required.  Gathering input from various disciplines and support offices can be beneficial in evaluating technical issues.  </w:t>
      </w:r>
    </w:p>
    <w:p w14:paraId="4234EEF0" w14:textId="6CC7919C" w:rsidR="00C0402C" w:rsidRDefault="00C0402C" w:rsidP="0077162C">
      <w:pPr>
        <w:pStyle w:val="PMG-Body"/>
        <w:spacing w:line="228" w:lineRule="auto"/>
      </w:pPr>
      <w:r w:rsidRPr="00C0402C">
        <w:t xml:space="preserve">Each TRC member should include a written explanation </w:t>
      </w:r>
      <w:r w:rsidR="000A4F45">
        <w:t>for the</w:t>
      </w:r>
      <w:r w:rsidRPr="00C0402C">
        <w:t xml:space="preserve"> score </w:t>
      </w:r>
      <w:r w:rsidR="000A4F45">
        <w:t>given</w:t>
      </w:r>
      <w:r w:rsidRPr="00C0402C">
        <w:t xml:space="preserve">.  Although the scoring must be done individually, it is appropriate to discuss the consultants in general and reach some consensus on the major issues involved before scoring.  These discussions shall only occur in a publicly noticed meeting that Procurement facilitates. </w:t>
      </w:r>
    </w:p>
    <w:p w14:paraId="5FFB8C6B" w14:textId="77777777" w:rsidR="00D65695" w:rsidRPr="00C0402C" w:rsidRDefault="00D65695" w:rsidP="0077162C">
      <w:pPr>
        <w:pStyle w:val="PMG-Body"/>
        <w:spacing w:line="228" w:lineRule="auto"/>
      </w:pPr>
      <w:r>
        <w:t>The TRC members shall independently evaluate and score the Technical Proposals, Interviews, or Oral Presentations. TRC members shall provide objective evaluations from a solely technical standpoint. The evaluations must be done individually by each reviewer and not as a consensus evaluation. The evaluators should provide comments along with their evaluation scores. When each evaluator has completed the evaluation of each Technical Proposal, Oral Presentation, or Interview, the raw scores and comments will be transmitted to the PSU, who will compile the individual scores and calculate the average score for each Consultant. All individual evaluations should be signed and dated by the evaluator. The individual evaluations will be included in the selection package.</w:t>
      </w:r>
    </w:p>
    <w:p w14:paraId="03BF4874" w14:textId="342CACC1" w:rsidR="00C0402C" w:rsidRPr="007E241D" w:rsidRDefault="000772CF" w:rsidP="0077162C">
      <w:pPr>
        <w:pStyle w:val="PGM-Num"/>
        <w:numPr>
          <w:ilvl w:val="0"/>
          <w:numId w:val="0"/>
        </w:numPr>
        <w:spacing w:line="228" w:lineRule="auto"/>
        <w:ind w:left="720" w:hanging="720"/>
        <w:rPr>
          <w:b/>
          <w:bCs/>
        </w:rPr>
      </w:pPr>
      <w:r>
        <w:rPr>
          <w:b/>
          <w:bCs/>
        </w:rPr>
        <w:t>Step 13</w:t>
      </w:r>
      <w:r>
        <w:rPr>
          <w:b/>
          <w:bCs/>
        </w:rPr>
        <w:tab/>
      </w:r>
      <w:r w:rsidR="00C0402C" w:rsidRPr="007E241D">
        <w:rPr>
          <w:b/>
          <w:bCs/>
        </w:rPr>
        <w:t>Selection Committee Ranks the Firms</w:t>
      </w:r>
    </w:p>
    <w:p w14:paraId="5C4B46C2" w14:textId="77777777" w:rsidR="00C0402C" w:rsidRPr="00753FAB" w:rsidRDefault="00C0402C" w:rsidP="0077162C">
      <w:pPr>
        <w:pStyle w:val="PMG-Body"/>
        <w:spacing w:before="120" w:line="228" w:lineRule="auto"/>
        <w:rPr>
          <w:spacing w:val="-6"/>
        </w:rPr>
      </w:pPr>
      <w:r w:rsidRPr="00753FAB">
        <w:rPr>
          <w:spacing w:val="-6"/>
        </w:rPr>
        <w:t xml:space="preserve">The selection package is prepared by the District PSU for consideration by the Selection Committee, which decides the final ranking.  The FDOT PM should be prepared to answer any questions that the Selection Committee may have during this process.  </w:t>
      </w:r>
    </w:p>
    <w:p w14:paraId="4EE6584B" w14:textId="0238F802" w:rsidR="00C0402C" w:rsidRDefault="000772CF" w:rsidP="0077162C">
      <w:pPr>
        <w:pStyle w:val="PGM-Num"/>
        <w:numPr>
          <w:ilvl w:val="0"/>
          <w:numId w:val="0"/>
        </w:numPr>
        <w:spacing w:line="228" w:lineRule="auto"/>
        <w:ind w:left="720" w:hanging="720"/>
        <w:rPr>
          <w:b/>
          <w:bCs/>
        </w:rPr>
      </w:pPr>
      <w:r>
        <w:rPr>
          <w:b/>
          <w:bCs/>
        </w:rPr>
        <w:t>Step 14</w:t>
      </w:r>
      <w:r>
        <w:rPr>
          <w:b/>
          <w:bCs/>
        </w:rPr>
        <w:tab/>
      </w:r>
      <w:r w:rsidR="00C0402C" w:rsidRPr="007E241D">
        <w:rPr>
          <w:b/>
          <w:bCs/>
        </w:rPr>
        <w:t>Notify Firms</w:t>
      </w:r>
    </w:p>
    <w:p w14:paraId="2C724BDB" w14:textId="4EDAA153" w:rsidR="00C963B4" w:rsidRDefault="00EE1C4C" w:rsidP="0077162C">
      <w:pPr>
        <w:pStyle w:val="PMG-Body"/>
        <w:spacing w:before="120" w:line="228" w:lineRule="auto"/>
      </w:pPr>
      <w:r w:rsidRPr="00C0402C">
        <w:t>The</w:t>
      </w:r>
      <w:r>
        <w:t xml:space="preserve"> </w:t>
      </w:r>
      <w:r w:rsidR="000C073E" w:rsidRPr="000C073E">
        <w:t>PSU will input the Selection Committee's action in the Procurement</w:t>
      </w:r>
      <w:r>
        <w:t xml:space="preserve"> </w:t>
      </w:r>
      <w:r w:rsidR="000C073E" w:rsidRPr="000C073E">
        <w:t>Application immediately following the selection meeting. The results will be posted consistent with the Procurement Internet website.</w:t>
      </w:r>
    </w:p>
    <w:p w14:paraId="2F61186D" w14:textId="47DE0BAA" w:rsidR="00C0402C" w:rsidRPr="007E241D" w:rsidRDefault="000772CF" w:rsidP="0077162C">
      <w:pPr>
        <w:pStyle w:val="PGM-Num"/>
        <w:numPr>
          <w:ilvl w:val="0"/>
          <w:numId w:val="0"/>
        </w:numPr>
        <w:spacing w:line="228" w:lineRule="auto"/>
        <w:ind w:left="720" w:hanging="720"/>
        <w:rPr>
          <w:b/>
          <w:bCs/>
        </w:rPr>
      </w:pPr>
      <w:r>
        <w:rPr>
          <w:b/>
          <w:bCs/>
        </w:rPr>
        <w:t>Step 15</w:t>
      </w:r>
      <w:r>
        <w:rPr>
          <w:b/>
          <w:bCs/>
        </w:rPr>
        <w:tab/>
      </w:r>
      <w:r w:rsidR="00C0402C" w:rsidRPr="007E241D">
        <w:rPr>
          <w:b/>
          <w:bCs/>
        </w:rPr>
        <w:t>Negotiate with Firms</w:t>
      </w:r>
    </w:p>
    <w:p w14:paraId="3AF2D1DC" w14:textId="0CA2229B" w:rsidR="00C0402C" w:rsidRPr="00C0402C" w:rsidRDefault="000A4F45" w:rsidP="0077162C">
      <w:pPr>
        <w:pStyle w:val="PMG-Body"/>
        <w:spacing w:before="120" w:line="228" w:lineRule="auto"/>
      </w:pPr>
      <w:r>
        <w:t>The n</w:t>
      </w:r>
      <w:r w:rsidR="00C0402C" w:rsidRPr="00C0402C">
        <w:t>egotiation</w:t>
      </w:r>
      <w:r>
        <w:t xml:space="preserve"> proces</w:t>
      </w:r>
      <w:r w:rsidR="00C0402C" w:rsidRPr="00C0402C">
        <w:t xml:space="preserve">s </w:t>
      </w:r>
      <w:r>
        <w:t>b</w:t>
      </w:r>
      <w:r w:rsidR="00C0402C" w:rsidRPr="00C0402C">
        <w:t>egin</w:t>
      </w:r>
      <w:r>
        <w:t>s</w:t>
      </w:r>
      <w:r w:rsidR="00C0402C" w:rsidRPr="00C0402C">
        <w:t xml:space="preserve"> with the number-one ranked firm.</w:t>
      </w:r>
      <w:r w:rsidR="00F442E4">
        <w:t xml:space="preserve"> See </w:t>
      </w:r>
      <w:r w:rsidR="00F442E4" w:rsidRPr="00751B7C">
        <w:rPr>
          <w:b/>
          <w:bCs/>
          <w:i/>
          <w:iCs/>
        </w:rPr>
        <w:t>PMG 230 – Contract Negotiations</w:t>
      </w:r>
      <w:r w:rsidR="00F442E4">
        <w:t xml:space="preserve"> for more information.</w:t>
      </w:r>
    </w:p>
    <w:p w14:paraId="3B9528B3" w14:textId="77777777" w:rsidR="00EE1C4C" w:rsidRDefault="000772CF" w:rsidP="0077162C">
      <w:pPr>
        <w:pStyle w:val="PGM-Num"/>
        <w:numPr>
          <w:ilvl w:val="0"/>
          <w:numId w:val="0"/>
        </w:numPr>
        <w:spacing w:line="228" w:lineRule="auto"/>
        <w:ind w:left="720" w:hanging="720"/>
        <w:rPr>
          <w:b/>
          <w:bCs/>
        </w:rPr>
      </w:pPr>
      <w:r>
        <w:rPr>
          <w:b/>
          <w:bCs/>
        </w:rPr>
        <w:t>Step 16</w:t>
      </w:r>
      <w:r>
        <w:rPr>
          <w:b/>
          <w:bCs/>
        </w:rPr>
        <w:tab/>
      </w:r>
      <w:r w:rsidR="00C0402C" w:rsidRPr="007E241D">
        <w:rPr>
          <w:b/>
          <w:bCs/>
        </w:rPr>
        <w:t>Execute Contract</w:t>
      </w:r>
    </w:p>
    <w:p w14:paraId="461A3F09" w14:textId="77777777" w:rsidR="004412D4" w:rsidRDefault="00EE1C4C" w:rsidP="0077162C">
      <w:pPr>
        <w:pStyle w:val="PMG-Body"/>
        <w:spacing w:before="120" w:after="0" w:line="228" w:lineRule="auto"/>
      </w:pPr>
      <w:r w:rsidRPr="00C0402C">
        <w:t xml:space="preserve">The </w:t>
      </w:r>
      <w:r w:rsidR="00C0402C" w:rsidRPr="00C0402C">
        <w:t>consultant may only commence work with an executed contract and with funds</w:t>
      </w:r>
      <w:r>
        <w:t xml:space="preserve"> </w:t>
      </w:r>
      <w:r w:rsidR="00C0402C" w:rsidRPr="00C0402C">
        <w:t>approval.</w:t>
      </w:r>
      <w:bookmarkEnd w:id="2"/>
      <w:bookmarkEnd w:id="3"/>
    </w:p>
    <w:p w14:paraId="15D05F92" w14:textId="54406973" w:rsidR="00753FAB" w:rsidRPr="00753FAB" w:rsidRDefault="00753FAB" w:rsidP="00753FAB">
      <w:pPr>
        <w:pStyle w:val="PMG-Body"/>
        <w:spacing w:before="120" w:after="0"/>
        <w:rPr>
          <w:sz w:val="2"/>
        </w:rPr>
        <w:sectPr w:rsidR="00753FAB" w:rsidRPr="00753FAB" w:rsidSect="00781961">
          <w:headerReference w:type="default" r:id="rId26"/>
          <w:footerReference w:type="default" r:id="rId27"/>
          <w:type w:val="continuous"/>
          <w:pgSz w:w="20160" w:h="12240" w:orient="landscape" w:code="5"/>
          <w:pgMar w:top="1728" w:right="720" w:bottom="1728" w:left="720" w:header="720" w:footer="950" w:gutter="0"/>
          <w:cols w:num="2" w:sep="1" w:space="1440"/>
          <w:docGrid w:linePitch="360"/>
        </w:sectPr>
      </w:pPr>
    </w:p>
    <w:p w14:paraId="31A5CF22" w14:textId="14FA9C1A" w:rsidR="00914CAA" w:rsidRPr="00753FAB" w:rsidRDefault="00914CAA" w:rsidP="00753FAB">
      <w:pPr>
        <w:pStyle w:val="PMG-Bullets"/>
        <w:numPr>
          <w:ilvl w:val="0"/>
          <w:numId w:val="0"/>
        </w:numPr>
        <w:spacing w:before="0" w:after="0"/>
        <w:rPr>
          <w:sz w:val="2"/>
        </w:rPr>
      </w:pPr>
    </w:p>
    <w:sectPr w:rsidR="00914CAA" w:rsidRPr="00753FAB" w:rsidSect="00E646E3">
      <w:type w:val="continuous"/>
      <w:pgSz w:w="20160" w:h="12240" w:orient="landscape" w:code="5"/>
      <w:pgMar w:top="1728" w:right="720" w:bottom="1728" w:left="720" w:header="720" w:footer="950" w:gutter="0"/>
      <w:cols w:sep="1"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18F350" w14:textId="77777777" w:rsidR="00CA313B" w:rsidRDefault="00CA313B" w:rsidP="001D22C2">
      <w:r>
        <w:separator/>
      </w:r>
    </w:p>
  </w:endnote>
  <w:endnote w:type="continuationSeparator" w:id="0">
    <w:p w14:paraId="2E734112" w14:textId="77777777" w:rsidR="00CA313B" w:rsidRDefault="00CA313B" w:rsidP="001D22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yriad Roman">
    <w:altName w:val="Times New Roman"/>
    <w:charset w:val="00"/>
    <w:family w:val="auto"/>
    <w:pitch w:val="default"/>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862861" w14:textId="7D950A00" w:rsidR="00A7479C" w:rsidRPr="001045C0" w:rsidRDefault="00A7479C" w:rsidP="001045C0">
    <w:pPr>
      <w:pStyle w:val="Footer"/>
      <w:tabs>
        <w:tab w:val="clear" w:pos="9360"/>
        <w:tab w:val="right" w:pos="21600"/>
      </w:tabs>
      <w:spacing w:before="120"/>
    </w:pPr>
    <w:r>
      <w:rPr>
        <w:noProof/>
      </w:rPr>
      <mc:AlternateContent>
        <mc:Choice Requires="wps">
          <w:drawing>
            <wp:anchor distT="0" distB="0" distL="114300" distR="114300" simplePos="0" relativeHeight="251657728" behindDoc="1" locked="0" layoutInCell="0" allowOverlap="1" wp14:anchorId="2DE195F4" wp14:editId="1C63E56D">
              <wp:simplePos x="0" y="0"/>
              <wp:positionH relativeFrom="page">
                <wp:posOffset>474453</wp:posOffset>
              </wp:positionH>
              <wp:positionV relativeFrom="paragraph">
                <wp:posOffset>-2636</wp:posOffset>
              </wp:positionV>
              <wp:extent cx="11887200" cy="45719"/>
              <wp:effectExtent l="0" t="0" r="0" b="0"/>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87200" cy="45719"/>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E8E973" id="Rectangle 16" o:spid="_x0000_s1026" style="position:absolute;margin-left:37.35pt;margin-top:-.2pt;width:13in;height:3.6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Qc9+gEAANwDAAAOAAAAZHJzL2Uyb0RvYy54bWysU8GO0zAQvSPxD5bvNE1VdrtR09Wqq0VI&#10;C6xY+ICp4zQWjseM3abl6xk73VLghsjB8nhmnt97nixvD70Ve03BoKtlOZlKoZ3CxrhtLb9+eXiz&#10;kCJEcA1YdLqWRx3k7er1q+XgKz3DDm2jSTCIC9Xga9nF6KuiCKrTPYQJeu042SL1EDmkbdEQDIze&#10;22I2nV4VA1LjCZUOgU/vx6RcZfy21Sp+atugo7C1ZG4xr5TXTVqL1RKqLYHvjDrRgH9g0YNxfOkZ&#10;6h4iiB2Zv6B6owgDtnGisC+wbY3SWQOrKad/qHnuwOushc0J/mxT+H+w6uP+iYRpajmXwkHPT/SZ&#10;TQO3tVqUV8mfwYeKy579EyWFwT+i+haEw3XHZfqOCIdOQ8OsylRf/NaQgsCtYjN8wIbhYRcxW3Vo&#10;qU+AbII45Bc5nl9EH6JQfFiWi8U1v7MUipPzt9flTb4CqpduTyG+09iLtKklMfmMDvvHEBMbqF5K&#10;Mnu0pnkw1uaAtpu1JbGHNB35O6GHyzLrUrHD1DYippMsMykbHdpgc2SVhOOI8S/Bmw7phxQDj1ct&#10;w/cdkJbCvnfs1E05n6d5zAHrmnFAl5nNZQacYqhaRinG7TqOM7zzZLYd31Rm0Q7v2N3WZOHJ+ZHV&#10;iSyPUPbjNO5pRi/jXPXrp1z9BAAA//8DAFBLAwQUAAYACAAAACEA+fzVHNkAAAAHAQAADwAAAGRy&#10;cy9kb3ducmV2LnhtbEyOzU7DMBCE70i8g7VI3FoHGtwQ4lSAxBWpgQs3J16SiHhtYrcNb8/2BMf5&#10;0cxX7RY3iSPOcfSk4WadgUDqvB2p1/D+9rIqQMRkyJrJE2r4wQi7+vKiMqX1J9rjsUm94BGKpdEw&#10;pBRKKWM3oDNx7QMSZ59+diaxnHtpZ3PicTfJ2yxT0pmR+GEwAZ8H7L6ag+Pfj02TheL7qSf3mu9b&#10;FTatutP6+mp5fACRcEl/ZTjjMzrUzNT6A9koJg3bfMtNDascxDm+zxUbrQZVgKwr+Z+//gUAAP//&#10;AwBQSwECLQAUAAYACAAAACEAtoM4kv4AAADhAQAAEwAAAAAAAAAAAAAAAAAAAAAAW0NvbnRlbnRf&#10;VHlwZXNdLnhtbFBLAQItABQABgAIAAAAIQA4/SH/1gAAAJQBAAALAAAAAAAAAAAAAAAAAC8BAABf&#10;cmVscy8ucmVsc1BLAQItABQABgAIAAAAIQC6SQc9+gEAANwDAAAOAAAAAAAAAAAAAAAAAC4CAABk&#10;cnMvZTJvRG9jLnhtbFBLAQItABQABgAIAAAAIQD5/NUc2QAAAAcBAAAPAAAAAAAAAAAAAAAAAFQE&#10;AABkcnMvZG93bnJldi54bWxQSwUGAAAAAAQABADzAAAAWgUAAAAA&#10;" o:allowincell="f" fillcolor="black" stroked="f" strokeweight="0">
              <w10:wrap anchorx="page"/>
            </v:rect>
          </w:pict>
        </mc:Fallback>
      </mc:AlternateContent>
    </w:r>
    <w:r w:rsidRPr="00CF68C7">
      <w:t>PROJECT MANAGEMENT GUIDE</w:t>
    </w:r>
    <w:r>
      <w:tab/>
    </w:r>
    <w:r w:rsidR="0087772C">
      <w:t>04/01</w:t>
    </w:r>
    <w:r w:rsidRPr="00CF68C7">
      <w:t>/202</w:t>
    </w:r>
    <w:r w:rsidR="00531C8B">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49280C" w14:textId="77777777" w:rsidR="00CA313B" w:rsidRDefault="00CA313B" w:rsidP="001D22C2">
      <w:r>
        <w:separator/>
      </w:r>
    </w:p>
  </w:footnote>
  <w:footnote w:type="continuationSeparator" w:id="0">
    <w:p w14:paraId="7F5E7A18" w14:textId="77777777" w:rsidR="00CA313B" w:rsidRDefault="00CA313B" w:rsidP="001D22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36E7F2" w14:textId="4FCC3F9A" w:rsidR="00A7479C" w:rsidRPr="001045C0" w:rsidRDefault="00A7479C" w:rsidP="00E84DF3">
    <w:pPr>
      <w:pStyle w:val="PMG-Sect"/>
    </w:pPr>
    <w:r>
      <w:t>PMG 220 Professional services contracts</w:t>
    </w:r>
    <w:r w:rsidRPr="00CF68C7">
      <w:tab/>
    </w:r>
    <w:r>
      <w:t xml:space="preserve">Page </w:t>
    </w:r>
    <w:r>
      <w:fldChar w:fldCharType="begin"/>
    </w:r>
    <w:r>
      <w:instrText xml:space="preserve"> PAGE  \* Arabic  \* MERGEFORMAT </w:instrText>
    </w:r>
    <w:r>
      <w:fldChar w:fldCharType="separate"/>
    </w:r>
    <w:r>
      <w:t>1</w:t>
    </w:r>
    <w:r>
      <w:fldChar w:fldCharType="end"/>
    </w:r>
    <w:r>
      <w:t xml:space="preserve"> of </w:t>
    </w:r>
    <w:fldSimple w:instr=" NUMPAGES  \* Arabic  \* MERGEFORMAT ">
      <w:r>
        <w:t>3</w:t>
      </w:r>
    </w:fldSimple>
  </w:p>
  <w:p w14:paraId="67AE4AEA" w14:textId="77777777" w:rsidR="00A7479C" w:rsidRDefault="00A7479C" w:rsidP="00847335">
    <w:pPr>
      <w:pStyle w:val="Header"/>
    </w:pPr>
    <w:r>
      <w:rPr>
        <w:noProof/>
      </w:rPr>
      <mc:AlternateContent>
        <mc:Choice Requires="wps">
          <w:drawing>
            <wp:anchor distT="0" distB="0" distL="114300" distR="114300" simplePos="0" relativeHeight="251656704" behindDoc="1" locked="1" layoutInCell="0" allowOverlap="1" wp14:anchorId="1450CCFD" wp14:editId="76012653">
              <wp:simplePos x="0" y="0"/>
              <wp:positionH relativeFrom="page">
                <wp:posOffset>474345</wp:posOffset>
              </wp:positionH>
              <wp:positionV relativeFrom="paragraph">
                <wp:posOffset>38100</wp:posOffset>
              </wp:positionV>
              <wp:extent cx="11887200" cy="45085"/>
              <wp:effectExtent l="0" t="0" r="0" b="0"/>
              <wp:wrapNone/>
              <wp:docPr id="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1887200" cy="4508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5DCAEB" id="Rectangle 16" o:spid="_x0000_s1026" style="position:absolute;margin-left:37.35pt;margin-top:3pt;width:13in;height:3.55pt;flip:y;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ZRQAAIAAOYDAAAOAAAAZHJzL2Uyb0RvYy54bWysU8GO0zAQvSPxD5bvNMnSLiVqulp1tQhp&#10;gRUL3F3HTiwcjxm7TcvXM3aqboEbwgfL45l5nvdmvLo5DJbtFQYDruHVrORMOQmtcV3Dv365f7Xk&#10;LEThWmHBqYYfVeA365cvVqOv1RX0YFuFjEBcqEff8D5GXxdFkL0aRJiBV46cGnAQkUzsihbFSOiD&#10;La7K8roYAVuPIFUIdHs3Ofk642utZPykdVCR2YZTbTHvmPdt2ov1StQdCt8beSpD/EMVgzCOHj1D&#10;3Yko2A7NX1CDkQgBdJxJGArQ2kiVORCbqvyDzVMvvMpcSJzgzzKF/wcrP+4fkZm24a85c2KgFn0m&#10;0YTrrGLVddJn9KGmsCf/iIlh8A8gvwfmYNNTmLpFhLFXoqWqqhRf/JaQjECpbDt+gJbgxS5Cluqg&#10;cWDaGv8tJSZokoMdcm+O596oQ2SSLqtquXxDHedMknO+KJeL/JioE07K9hjiOwUDS4eGI9HIqGL/&#10;EGKq6zkk8wBr2ntjbTaw224ssr1Ic5LXCT1chlmXgh2ktAkx3WTCieOk1RbaI/FFmIaNPgcdesCf&#10;nI00aA0PP3YCFWf2vSPN3lbzeZrMbMwXxJEzvPRsLz3CSYJqeORsOm7iNM07j6br6aVJSge3pLM2&#10;mXjqwVTVqVgapqzHafDTtF7aOer5e65/AQAA//8DAFBLAwQUAAYACAAAACEACSf8BtsAAAAIAQAA&#10;DwAAAGRycy9kb3ducmV2LnhtbEyPQW+DMAyF75P2HyJP6m0NbJR2jFChSey+sstuKfEAlTiIpC3t&#10;r597Wm+239Pz9/LtbAdxwsn3jhTEywgEUuNMT62C77p63oDwQZPRgyNUcEEP2+LxIdeZcWf6wtMu&#10;tIJDyGdaQRfCmEnpmw6t9ks3IrH26yarA69TK82kzxxuB/kSRam0uif+0OkRPzpsDrujVXCt8VqV&#10;c9nUn5tqXCWxo5+DU2rxNJfvIALO4d8MN3xGh4KZ9u5IxotBwTpZs1NByo1u8luS8mHP02sMssjl&#10;fYHiDwAA//8DAFBLAQItABQABgAIAAAAIQC2gziS/gAAAOEBAAATAAAAAAAAAAAAAAAAAAAAAABb&#10;Q29udGVudF9UeXBlc10ueG1sUEsBAi0AFAAGAAgAAAAhADj9If/WAAAAlAEAAAsAAAAAAAAAAAAA&#10;AAAALwEAAF9yZWxzLy5yZWxzUEsBAi0AFAAGAAgAAAAhAArFlFAAAgAA5gMAAA4AAAAAAAAAAAAA&#10;AAAALgIAAGRycy9lMm9Eb2MueG1sUEsBAi0AFAAGAAgAAAAhAAkn/AbbAAAACAEAAA8AAAAAAAAA&#10;AAAAAAAAWgQAAGRycy9kb3ducmV2LnhtbFBLBQYAAAAABAAEAPMAAABiBQAAAAA=&#10;" o:allowincell="f" fillcolor="black" stroked="f" strokeweight="0">
              <w10:wrap anchorx="page"/>
              <w10:anchorlock/>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E4C85"/>
    <w:multiLevelType w:val="hybridMultilevel"/>
    <w:tmpl w:val="DD1E87CA"/>
    <w:lvl w:ilvl="0" w:tplc="D7708FC4">
      <w:start w:val="1"/>
      <w:numFmt w:val="bullet"/>
      <w:pStyle w:val="PMG-Bullets"/>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01E37D19"/>
    <w:multiLevelType w:val="hybridMultilevel"/>
    <w:tmpl w:val="F9248124"/>
    <w:lvl w:ilvl="0" w:tplc="B3206852">
      <w:start w:val="214"/>
      <w:numFmt w:val="decimal"/>
      <w:suff w:val="nothing"/>
      <w:lvlText w:val="Chapter %1"/>
      <w:lvlJc w:val="center"/>
      <w:pPr>
        <w:ind w:left="144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4500" w:hanging="360"/>
      </w:pPr>
    </w:lvl>
    <w:lvl w:ilvl="2" w:tplc="0409001B" w:tentative="1">
      <w:start w:val="1"/>
      <w:numFmt w:val="lowerRoman"/>
      <w:lvlText w:val="%3."/>
      <w:lvlJc w:val="right"/>
      <w:pPr>
        <w:ind w:left="5220" w:hanging="180"/>
      </w:pPr>
    </w:lvl>
    <w:lvl w:ilvl="3" w:tplc="0409000F" w:tentative="1">
      <w:start w:val="1"/>
      <w:numFmt w:val="decimal"/>
      <w:lvlText w:val="%4."/>
      <w:lvlJc w:val="left"/>
      <w:pPr>
        <w:ind w:left="5940" w:hanging="360"/>
      </w:pPr>
    </w:lvl>
    <w:lvl w:ilvl="4" w:tplc="04090019" w:tentative="1">
      <w:start w:val="1"/>
      <w:numFmt w:val="lowerLetter"/>
      <w:lvlText w:val="%5."/>
      <w:lvlJc w:val="left"/>
      <w:pPr>
        <w:ind w:left="6660" w:hanging="360"/>
      </w:pPr>
    </w:lvl>
    <w:lvl w:ilvl="5" w:tplc="0409001B" w:tentative="1">
      <w:start w:val="1"/>
      <w:numFmt w:val="lowerRoman"/>
      <w:lvlText w:val="%6."/>
      <w:lvlJc w:val="right"/>
      <w:pPr>
        <w:ind w:left="7380" w:hanging="180"/>
      </w:pPr>
    </w:lvl>
    <w:lvl w:ilvl="6" w:tplc="0409000F" w:tentative="1">
      <w:start w:val="1"/>
      <w:numFmt w:val="decimal"/>
      <w:lvlText w:val="%7."/>
      <w:lvlJc w:val="left"/>
      <w:pPr>
        <w:ind w:left="8100" w:hanging="360"/>
      </w:pPr>
    </w:lvl>
    <w:lvl w:ilvl="7" w:tplc="04090019" w:tentative="1">
      <w:start w:val="1"/>
      <w:numFmt w:val="lowerLetter"/>
      <w:lvlText w:val="%8."/>
      <w:lvlJc w:val="left"/>
      <w:pPr>
        <w:ind w:left="8820" w:hanging="360"/>
      </w:pPr>
    </w:lvl>
    <w:lvl w:ilvl="8" w:tplc="0409001B" w:tentative="1">
      <w:start w:val="1"/>
      <w:numFmt w:val="lowerRoman"/>
      <w:lvlText w:val="%9."/>
      <w:lvlJc w:val="right"/>
      <w:pPr>
        <w:ind w:left="9540" w:hanging="180"/>
      </w:pPr>
    </w:lvl>
  </w:abstractNum>
  <w:abstractNum w:abstractNumId="2" w15:restartNumberingAfterBreak="0">
    <w:nsid w:val="08636872"/>
    <w:multiLevelType w:val="hybridMultilevel"/>
    <w:tmpl w:val="501A7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75146A"/>
    <w:multiLevelType w:val="hybridMultilevel"/>
    <w:tmpl w:val="A0FC95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E66944"/>
    <w:multiLevelType w:val="hybridMultilevel"/>
    <w:tmpl w:val="763AF788"/>
    <w:lvl w:ilvl="0" w:tplc="28D013E4">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A23B5A"/>
    <w:multiLevelType w:val="hybridMultilevel"/>
    <w:tmpl w:val="84146476"/>
    <w:lvl w:ilvl="0" w:tplc="579C6156">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19CE28BD"/>
    <w:multiLevelType w:val="hybridMultilevel"/>
    <w:tmpl w:val="3982C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A54C43"/>
    <w:multiLevelType w:val="hybridMultilevel"/>
    <w:tmpl w:val="E7369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C50A84"/>
    <w:multiLevelType w:val="hybridMultilevel"/>
    <w:tmpl w:val="429CB282"/>
    <w:lvl w:ilvl="0" w:tplc="B1CEE3F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5E6577"/>
    <w:multiLevelType w:val="hybridMultilevel"/>
    <w:tmpl w:val="183E808E"/>
    <w:lvl w:ilvl="0" w:tplc="4218EC1C">
      <w:start w:val="1"/>
      <w:numFmt w:val="bullet"/>
      <w:lvlText w:val=""/>
      <w:lvlJc w:val="left"/>
      <w:pPr>
        <w:tabs>
          <w:tab w:val="num" w:pos="2880"/>
        </w:tabs>
        <w:ind w:left="288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13778FF"/>
    <w:multiLevelType w:val="hybridMultilevel"/>
    <w:tmpl w:val="679A2002"/>
    <w:lvl w:ilvl="0" w:tplc="04090001">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147F20"/>
    <w:multiLevelType w:val="hybridMultilevel"/>
    <w:tmpl w:val="99863E68"/>
    <w:lvl w:ilvl="0" w:tplc="BD60878C">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3D8484E"/>
    <w:multiLevelType w:val="hybridMultilevel"/>
    <w:tmpl w:val="23002A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AE5B82"/>
    <w:multiLevelType w:val="hybridMultilevel"/>
    <w:tmpl w:val="8ECCB4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DD4138"/>
    <w:multiLevelType w:val="hybridMultilevel"/>
    <w:tmpl w:val="E6FC012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4B8295C"/>
    <w:multiLevelType w:val="hybridMultilevel"/>
    <w:tmpl w:val="EE68D1D4"/>
    <w:lvl w:ilvl="0" w:tplc="04090001">
      <w:start w:val="1"/>
      <w:numFmt w:val="bullet"/>
      <w:lvlText w:val=""/>
      <w:lvlJc w:val="left"/>
      <w:pPr>
        <w:ind w:left="702" w:hanging="360"/>
      </w:pPr>
      <w:rPr>
        <w:rFonts w:ascii="Symbol" w:hAnsi="Symbol" w:hint="default"/>
      </w:rPr>
    </w:lvl>
    <w:lvl w:ilvl="1" w:tplc="04090003">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6" w15:restartNumberingAfterBreak="0">
    <w:nsid w:val="37295A49"/>
    <w:multiLevelType w:val="hybridMultilevel"/>
    <w:tmpl w:val="1108C212"/>
    <w:lvl w:ilvl="0" w:tplc="C0C262FE">
      <w:start w:val="1"/>
      <w:numFmt w:val="decimal"/>
      <w:pStyle w:val="ListParagraph"/>
      <w:lvlText w:val="(%1)"/>
      <w:lvlJc w:val="left"/>
      <w:pPr>
        <w:ind w:left="360" w:hanging="360"/>
      </w:pPr>
      <w:rPr>
        <w:rFonts w:hint="default"/>
        <w:b w:val="0"/>
        <w:bCs w:val="0"/>
      </w:rPr>
    </w:lvl>
    <w:lvl w:ilvl="1" w:tplc="5BFEAAC6">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79227E1"/>
    <w:multiLevelType w:val="hybridMultilevel"/>
    <w:tmpl w:val="382C3E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DC16697"/>
    <w:multiLevelType w:val="hybridMultilevel"/>
    <w:tmpl w:val="F43653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29D460A"/>
    <w:multiLevelType w:val="hybridMultilevel"/>
    <w:tmpl w:val="64404C34"/>
    <w:lvl w:ilvl="0" w:tplc="28D013E4">
      <w:numFmt w:val="bullet"/>
      <w:lvlText w:val="•"/>
      <w:lvlJc w:val="left"/>
      <w:pPr>
        <w:ind w:left="1440" w:hanging="72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47B403CD"/>
    <w:multiLevelType w:val="hybridMultilevel"/>
    <w:tmpl w:val="A918A436"/>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E641981"/>
    <w:multiLevelType w:val="hybridMultilevel"/>
    <w:tmpl w:val="494A09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4CF458D"/>
    <w:multiLevelType w:val="hybridMultilevel"/>
    <w:tmpl w:val="A346594A"/>
    <w:lvl w:ilvl="0" w:tplc="AF74888A">
      <w:start w:val="214"/>
      <w:numFmt w:val="decimal"/>
      <w:pStyle w:val="Heading7"/>
      <w:suff w:val="nothing"/>
      <w:lvlText w:val="Chapter %1"/>
      <w:lvlJc w:val="center"/>
      <w:pPr>
        <w:ind w:left="1440" w:hanging="360"/>
      </w:pPr>
      <w:rPr>
        <w:rFonts w:ascii="Arial" w:hAnsi="Arial" w:hint="default"/>
        <w:b/>
        <w:bCs w:val="0"/>
        <w:i w:val="0"/>
        <w:iCs w:val="0"/>
        <w:caps w:val="0"/>
        <w:smallCaps w:val="0"/>
        <w:strike w:val="0"/>
        <w:dstrike w:val="0"/>
        <w:outline w:val="0"/>
        <w:shadow w:val="0"/>
        <w:emboss w:val="0"/>
        <w:imprint w:val="0"/>
        <w:noProof w:val="0"/>
        <w:vanish w:val="0"/>
        <w:color w:val="auto"/>
        <w:spacing w:val="0"/>
        <w:kern w:val="0"/>
        <w:position w:val="0"/>
        <w:sz w:val="3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56025A87"/>
    <w:multiLevelType w:val="hybridMultilevel"/>
    <w:tmpl w:val="15BAD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7081AF2"/>
    <w:multiLevelType w:val="hybridMultilevel"/>
    <w:tmpl w:val="EBA6C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998751C"/>
    <w:multiLevelType w:val="hybridMultilevel"/>
    <w:tmpl w:val="E46CA3B8"/>
    <w:lvl w:ilvl="0" w:tplc="AA4CB914">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26" w15:restartNumberingAfterBreak="0">
    <w:nsid w:val="5A180B47"/>
    <w:multiLevelType w:val="hybridMultilevel"/>
    <w:tmpl w:val="979840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A74502D"/>
    <w:multiLevelType w:val="hybridMultilevel"/>
    <w:tmpl w:val="737491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C7D7638"/>
    <w:multiLevelType w:val="hybridMultilevel"/>
    <w:tmpl w:val="2000FE3A"/>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7B015EA"/>
    <w:multiLevelType w:val="hybridMultilevel"/>
    <w:tmpl w:val="F3A48C5E"/>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30" w15:restartNumberingAfterBreak="0">
    <w:nsid w:val="68B7128D"/>
    <w:multiLevelType w:val="hybridMultilevel"/>
    <w:tmpl w:val="C7BE772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9693CB1"/>
    <w:multiLevelType w:val="hybridMultilevel"/>
    <w:tmpl w:val="321CB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9EE2863"/>
    <w:multiLevelType w:val="hybridMultilevel"/>
    <w:tmpl w:val="24321C28"/>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0F40AED"/>
    <w:multiLevelType w:val="hybridMultilevel"/>
    <w:tmpl w:val="99167FD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77D3EE2"/>
    <w:multiLevelType w:val="hybridMultilevel"/>
    <w:tmpl w:val="521A3A48"/>
    <w:lvl w:ilvl="0" w:tplc="04090001">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B541068"/>
    <w:multiLevelType w:val="hybridMultilevel"/>
    <w:tmpl w:val="46441F70"/>
    <w:lvl w:ilvl="0" w:tplc="9BE6366C">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CB02EBD"/>
    <w:multiLevelType w:val="hybridMultilevel"/>
    <w:tmpl w:val="4CC8FC88"/>
    <w:lvl w:ilvl="0" w:tplc="3A8C6C6E">
      <w:start w:val="1"/>
      <w:numFmt w:val="decimal"/>
      <w:pStyle w:val="PGM-Num"/>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D1728CB"/>
    <w:multiLevelType w:val="hybridMultilevel"/>
    <w:tmpl w:val="715EA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2136556">
    <w:abstractNumId w:val="1"/>
  </w:num>
  <w:num w:numId="2" w16cid:durableId="704644429">
    <w:abstractNumId w:val="16"/>
  </w:num>
  <w:num w:numId="3" w16cid:durableId="1587573370">
    <w:abstractNumId w:val="22"/>
  </w:num>
  <w:num w:numId="4" w16cid:durableId="371393136">
    <w:abstractNumId w:val="9"/>
  </w:num>
  <w:num w:numId="5" w16cid:durableId="1666781321">
    <w:abstractNumId w:val="16"/>
  </w:num>
  <w:num w:numId="6" w16cid:durableId="1582177688">
    <w:abstractNumId w:val="6"/>
  </w:num>
  <w:num w:numId="7" w16cid:durableId="1981180382">
    <w:abstractNumId w:val="16"/>
  </w:num>
  <w:num w:numId="8" w16cid:durableId="840504438">
    <w:abstractNumId w:val="11"/>
  </w:num>
  <w:num w:numId="9" w16cid:durableId="286133298">
    <w:abstractNumId w:val="18"/>
  </w:num>
  <w:num w:numId="10" w16cid:durableId="212275671">
    <w:abstractNumId w:val="10"/>
  </w:num>
  <w:num w:numId="11" w16cid:durableId="1027870604">
    <w:abstractNumId w:val="13"/>
  </w:num>
  <w:num w:numId="12" w16cid:durableId="1699817060">
    <w:abstractNumId w:val="34"/>
  </w:num>
  <w:num w:numId="13" w16cid:durableId="1419667626">
    <w:abstractNumId w:val="21"/>
  </w:num>
  <w:num w:numId="14" w16cid:durableId="819276438">
    <w:abstractNumId w:val="28"/>
  </w:num>
  <w:num w:numId="15" w16cid:durableId="1012999897">
    <w:abstractNumId w:val="32"/>
  </w:num>
  <w:num w:numId="16" w16cid:durableId="606617890">
    <w:abstractNumId w:val="20"/>
  </w:num>
  <w:num w:numId="17" w16cid:durableId="1523935363">
    <w:abstractNumId w:val="25"/>
  </w:num>
  <w:num w:numId="18" w16cid:durableId="453208096">
    <w:abstractNumId w:val="15"/>
  </w:num>
  <w:num w:numId="19" w16cid:durableId="143737818">
    <w:abstractNumId w:val="31"/>
  </w:num>
  <w:num w:numId="20" w16cid:durableId="572741439">
    <w:abstractNumId w:val="2"/>
  </w:num>
  <w:num w:numId="21" w16cid:durableId="640621566">
    <w:abstractNumId w:val="3"/>
  </w:num>
  <w:num w:numId="22" w16cid:durableId="1210679230">
    <w:abstractNumId w:val="37"/>
  </w:num>
  <w:num w:numId="23" w16cid:durableId="1195116610">
    <w:abstractNumId w:val="7"/>
  </w:num>
  <w:num w:numId="24" w16cid:durableId="391120498">
    <w:abstractNumId w:val="4"/>
  </w:num>
  <w:num w:numId="25" w16cid:durableId="1152647441">
    <w:abstractNumId w:val="19"/>
  </w:num>
  <w:num w:numId="26" w16cid:durableId="1610578976">
    <w:abstractNumId w:val="35"/>
  </w:num>
  <w:num w:numId="27" w16cid:durableId="261691184">
    <w:abstractNumId w:val="17"/>
  </w:num>
  <w:num w:numId="28" w16cid:durableId="1695112651">
    <w:abstractNumId w:val="0"/>
  </w:num>
  <w:num w:numId="29" w16cid:durableId="1016155236">
    <w:abstractNumId w:val="36"/>
  </w:num>
  <w:num w:numId="30" w16cid:durableId="2125415745">
    <w:abstractNumId w:val="24"/>
  </w:num>
  <w:num w:numId="31" w16cid:durableId="1388141885">
    <w:abstractNumId w:val="29"/>
  </w:num>
  <w:num w:numId="32" w16cid:durableId="929197436">
    <w:abstractNumId w:val="5"/>
  </w:num>
  <w:num w:numId="33" w16cid:durableId="1850680612">
    <w:abstractNumId w:val="23"/>
  </w:num>
  <w:num w:numId="34" w16cid:durableId="103424439">
    <w:abstractNumId w:val="8"/>
  </w:num>
  <w:num w:numId="35" w16cid:durableId="338234168">
    <w:abstractNumId w:val="14"/>
  </w:num>
  <w:num w:numId="36" w16cid:durableId="1722754274">
    <w:abstractNumId w:val="27"/>
  </w:num>
  <w:num w:numId="37" w16cid:durableId="1503155312">
    <w:abstractNumId w:val="33"/>
  </w:num>
  <w:num w:numId="38" w16cid:durableId="1893301111">
    <w:abstractNumId w:val="26"/>
  </w:num>
  <w:num w:numId="39" w16cid:durableId="1884174264">
    <w:abstractNumId w:val="30"/>
  </w:num>
  <w:num w:numId="40" w16cid:durableId="2039046458">
    <w:abstractNumId w:val="16"/>
    <w:lvlOverride w:ilvl="0">
      <w:startOverride w:val="1"/>
    </w:lvlOverride>
  </w:num>
  <w:num w:numId="41" w16cid:durableId="14490336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trackRevisions/>
  <w:doNotTrackMove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3381"/>
    <w:rsid w:val="00026B65"/>
    <w:rsid w:val="00030A58"/>
    <w:rsid w:val="00030B7C"/>
    <w:rsid w:val="0003106B"/>
    <w:rsid w:val="000312E2"/>
    <w:rsid w:val="0003256F"/>
    <w:rsid w:val="0003565A"/>
    <w:rsid w:val="00035F06"/>
    <w:rsid w:val="00040F9B"/>
    <w:rsid w:val="00041664"/>
    <w:rsid w:val="00050F9A"/>
    <w:rsid w:val="0005556F"/>
    <w:rsid w:val="000557BD"/>
    <w:rsid w:val="00061072"/>
    <w:rsid w:val="000644DE"/>
    <w:rsid w:val="00065CD2"/>
    <w:rsid w:val="00073381"/>
    <w:rsid w:val="000772CF"/>
    <w:rsid w:val="00077497"/>
    <w:rsid w:val="000823DA"/>
    <w:rsid w:val="00084A28"/>
    <w:rsid w:val="00084E22"/>
    <w:rsid w:val="000A0B9C"/>
    <w:rsid w:val="000A1338"/>
    <w:rsid w:val="000A1E8D"/>
    <w:rsid w:val="000A4F45"/>
    <w:rsid w:val="000A6CBF"/>
    <w:rsid w:val="000B25F2"/>
    <w:rsid w:val="000C073E"/>
    <w:rsid w:val="000C2080"/>
    <w:rsid w:val="000D05A4"/>
    <w:rsid w:val="001023BD"/>
    <w:rsid w:val="001045C0"/>
    <w:rsid w:val="0010553F"/>
    <w:rsid w:val="001227C7"/>
    <w:rsid w:val="00131321"/>
    <w:rsid w:val="00142EF1"/>
    <w:rsid w:val="00143886"/>
    <w:rsid w:val="0015188C"/>
    <w:rsid w:val="0015684C"/>
    <w:rsid w:val="001570A5"/>
    <w:rsid w:val="00161406"/>
    <w:rsid w:val="001631D7"/>
    <w:rsid w:val="00167A07"/>
    <w:rsid w:val="00167AF5"/>
    <w:rsid w:val="00175847"/>
    <w:rsid w:val="00184368"/>
    <w:rsid w:val="001847B6"/>
    <w:rsid w:val="0019627A"/>
    <w:rsid w:val="00197CDE"/>
    <w:rsid w:val="001A585C"/>
    <w:rsid w:val="001B12DA"/>
    <w:rsid w:val="001C47F4"/>
    <w:rsid w:val="001C76C7"/>
    <w:rsid w:val="001C7F20"/>
    <w:rsid w:val="001D1DA2"/>
    <w:rsid w:val="001D22C2"/>
    <w:rsid w:val="001D2B75"/>
    <w:rsid w:val="001E5A8B"/>
    <w:rsid w:val="001F5DE0"/>
    <w:rsid w:val="001F5ED5"/>
    <w:rsid w:val="00203E48"/>
    <w:rsid w:val="0020624C"/>
    <w:rsid w:val="002069D0"/>
    <w:rsid w:val="00227542"/>
    <w:rsid w:val="002279E0"/>
    <w:rsid w:val="00232FF2"/>
    <w:rsid w:val="00235A62"/>
    <w:rsid w:val="00236411"/>
    <w:rsid w:val="002635B4"/>
    <w:rsid w:val="002643F9"/>
    <w:rsid w:val="00273744"/>
    <w:rsid w:val="00282B10"/>
    <w:rsid w:val="002955AB"/>
    <w:rsid w:val="00296A2A"/>
    <w:rsid w:val="002A127F"/>
    <w:rsid w:val="002A5853"/>
    <w:rsid w:val="002A605C"/>
    <w:rsid w:val="002B0206"/>
    <w:rsid w:val="002B4AAC"/>
    <w:rsid w:val="002C0DC4"/>
    <w:rsid w:val="002C78BE"/>
    <w:rsid w:val="002E07BE"/>
    <w:rsid w:val="002E754B"/>
    <w:rsid w:val="002F6425"/>
    <w:rsid w:val="002F76D0"/>
    <w:rsid w:val="003026A3"/>
    <w:rsid w:val="003111B9"/>
    <w:rsid w:val="00312A93"/>
    <w:rsid w:val="00314046"/>
    <w:rsid w:val="003169A4"/>
    <w:rsid w:val="00324D06"/>
    <w:rsid w:val="00330E9B"/>
    <w:rsid w:val="00337DCA"/>
    <w:rsid w:val="00344BE2"/>
    <w:rsid w:val="00350E33"/>
    <w:rsid w:val="0035210C"/>
    <w:rsid w:val="00356EFF"/>
    <w:rsid w:val="00360757"/>
    <w:rsid w:val="00360BF9"/>
    <w:rsid w:val="00365510"/>
    <w:rsid w:val="0038117E"/>
    <w:rsid w:val="00383B46"/>
    <w:rsid w:val="00387DE8"/>
    <w:rsid w:val="003951F0"/>
    <w:rsid w:val="003A0903"/>
    <w:rsid w:val="003A0B28"/>
    <w:rsid w:val="003A3A23"/>
    <w:rsid w:val="003B69E9"/>
    <w:rsid w:val="003C24E1"/>
    <w:rsid w:val="003D6584"/>
    <w:rsid w:val="003E2EF3"/>
    <w:rsid w:val="003E4420"/>
    <w:rsid w:val="003F2AA5"/>
    <w:rsid w:val="00401455"/>
    <w:rsid w:val="004038E8"/>
    <w:rsid w:val="004046D1"/>
    <w:rsid w:val="004075C1"/>
    <w:rsid w:val="00411D3B"/>
    <w:rsid w:val="004153BE"/>
    <w:rsid w:val="004217E7"/>
    <w:rsid w:val="00436D56"/>
    <w:rsid w:val="004379D9"/>
    <w:rsid w:val="00437ACA"/>
    <w:rsid w:val="004412D4"/>
    <w:rsid w:val="004468AB"/>
    <w:rsid w:val="00446DEB"/>
    <w:rsid w:val="004603B9"/>
    <w:rsid w:val="004614E7"/>
    <w:rsid w:val="0047189F"/>
    <w:rsid w:val="00472C4E"/>
    <w:rsid w:val="00476312"/>
    <w:rsid w:val="004814C4"/>
    <w:rsid w:val="00483174"/>
    <w:rsid w:val="00497DCC"/>
    <w:rsid w:val="004B3B84"/>
    <w:rsid w:val="004C3FE8"/>
    <w:rsid w:val="004C7076"/>
    <w:rsid w:val="004E0345"/>
    <w:rsid w:val="00502351"/>
    <w:rsid w:val="00526A92"/>
    <w:rsid w:val="00531C8B"/>
    <w:rsid w:val="0053243E"/>
    <w:rsid w:val="00534D3A"/>
    <w:rsid w:val="005401C1"/>
    <w:rsid w:val="00550EAD"/>
    <w:rsid w:val="0055679F"/>
    <w:rsid w:val="005576C7"/>
    <w:rsid w:val="00566D25"/>
    <w:rsid w:val="0056773E"/>
    <w:rsid w:val="00570B1F"/>
    <w:rsid w:val="005710EB"/>
    <w:rsid w:val="005733E0"/>
    <w:rsid w:val="005772A0"/>
    <w:rsid w:val="00577E09"/>
    <w:rsid w:val="00581D67"/>
    <w:rsid w:val="00597CCF"/>
    <w:rsid w:val="005A1B9D"/>
    <w:rsid w:val="005B0B4D"/>
    <w:rsid w:val="005B4B91"/>
    <w:rsid w:val="005C3879"/>
    <w:rsid w:val="005C7057"/>
    <w:rsid w:val="005D5E2D"/>
    <w:rsid w:val="005D6D42"/>
    <w:rsid w:val="005E19DA"/>
    <w:rsid w:val="005F0A52"/>
    <w:rsid w:val="005F299F"/>
    <w:rsid w:val="005F4A25"/>
    <w:rsid w:val="005F5F56"/>
    <w:rsid w:val="005F6CD0"/>
    <w:rsid w:val="00601435"/>
    <w:rsid w:val="00611609"/>
    <w:rsid w:val="0064369C"/>
    <w:rsid w:val="006633E3"/>
    <w:rsid w:val="006678F1"/>
    <w:rsid w:val="00670123"/>
    <w:rsid w:val="006800C2"/>
    <w:rsid w:val="0068296C"/>
    <w:rsid w:val="00684099"/>
    <w:rsid w:val="006848DF"/>
    <w:rsid w:val="00685438"/>
    <w:rsid w:val="00695BCB"/>
    <w:rsid w:val="00695FE6"/>
    <w:rsid w:val="006A4040"/>
    <w:rsid w:val="006B5693"/>
    <w:rsid w:val="006B71F6"/>
    <w:rsid w:val="006B749C"/>
    <w:rsid w:val="006C4A40"/>
    <w:rsid w:val="006D15B2"/>
    <w:rsid w:val="006D19C5"/>
    <w:rsid w:val="006D2DE9"/>
    <w:rsid w:val="006D36CC"/>
    <w:rsid w:val="006D5B43"/>
    <w:rsid w:val="006D6460"/>
    <w:rsid w:val="006D71C3"/>
    <w:rsid w:val="006E0A36"/>
    <w:rsid w:val="006E411B"/>
    <w:rsid w:val="00713855"/>
    <w:rsid w:val="00722D72"/>
    <w:rsid w:val="00733EB2"/>
    <w:rsid w:val="007440ED"/>
    <w:rsid w:val="00751B7C"/>
    <w:rsid w:val="00753FAB"/>
    <w:rsid w:val="00761E52"/>
    <w:rsid w:val="007622FE"/>
    <w:rsid w:val="00762AA1"/>
    <w:rsid w:val="0076655A"/>
    <w:rsid w:val="0077162C"/>
    <w:rsid w:val="00773F16"/>
    <w:rsid w:val="00774EE4"/>
    <w:rsid w:val="00781961"/>
    <w:rsid w:val="0079078E"/>
    <w:rsid w:val="007D402E"/>
    <w:rsid w:val="007D6060"/>
    <w:rsid w:val="007E241D"/>
    <w:rsid w:val="007F6C6B"/>
    <w:rsid w:val="00806E47"/>
    <w:rsid w:val="00810D5C"/>
    <w:rsid w:val="008148ED"/>
    <w:rsid w:val="00815B67"/>
    <w:rsid w:val="00823EF3"/>
    <w:rsid w:val="008413CF"/>
    <w:rsid w:val="00842AB2"/>
    <w:rsid w:val="0084495C"/>
    <w:rsid w:val="00847335"/>
    <w:rsid w:val="008479F3"/>
    <w:rsid w:val="00864128"/>
    <w:rsid w:val="00867A6B"/>
    <w:rsid w:val="008726D1"/>
    <w:rsid w:val="0087316C"/>
    <w:rsid w:val="0087772C"/>
    <w:rsid w:val="00894A72"/>
    <w:rsid w:val="008972B1"/>
    <w:rsid w:val="008A2903"/>
    <w:rsid w:val="008A524A"/>
    <w:rsid w:val="008A7612"/>
    <w:rsid w:val="008B4A67"/>
    <w:rsid w:val="008C4559"/>
    <w:rsid w:val="008D2016"/>
    <w:rsid w:val="008F77D3"/>
    <w:rsid w:val="009012DA"/>
    <w:rsid w:val="00901C8D"/>
    <w:rsid w:val="00904061"/>
    <w:rsid w:val="00904417"/>
    <w:rsid w:val="009065E5"/>
    <w:rsid w:val="00914CAA"/>
    <w:rsid w:val="00916F33"/>
    <w:rsid w:val="00920887"/>
    <w:rsid w:val="00920AF5"/>
    <w:rsid w:val="00932006"/>
    <w:rsid w:val="00932536"/>
    <w:rsid w:val="00932768"/>
    <w:rsid w:val="00934D5E"/>
    <w:rsid w:val="00937F8B"/>
    <w:rsid w:val="00944124"/>
    <w:rsid w:val="00950823"/>
    <w:rsid w:val="00953317"/>
    <w:rsid w:val="00957372"/>
    <w:rsid w:val="009652C7"/>
    <w:rsid w:val="00977DA5"/>
    <w:rsid w:val="0098194B"/>
    <w:rsid w:val="0098490F"/>
    <w:rsid w:val="00987010"/>
    <w:rsid w:val="00992CBB"/>
    <w:rsid w:val="009A1303"/>
    <w:rsid w:val="009A3711"/>
    <w:rsid w:val="009A41DA"/>
    <w:rsid w:val="009A7C96"/>
    <w:rsid w:val="009B2CD1"/>
    <w:rsid w:val="009B53A3"/>
    <w:rsid w:val="009B6B4D"/>
    <w:rsid w:val="009C6B4A"/>
    <w:rsid w:val="009D1E6E"/>
    <w:rsid w:val="009F4690"/>
    <w:rsid w:val="009F6D9A"/>
    <w:rsid w:val="00A002FD"/>
    <w:rsid w:val="00A06886"/>
    <w:rsid w:val="00A11585"/>
    <w:rsid w:val="00A21E97"/>
    <w:rsid w:val="00A26253"/>
    <w:rsid w:val="00A26F22"/>
    <w:rsid w:val="00A4266E"/>
    <w:rsid w:val="00A4304C"/>
    <w:rsid w:val="00A4325E"/>
    <w:rsid w:val="00A4494E"/>
    <w:rsid w:val="00A44CED"/>
    <w:rsid w:val="00A56729"/>
    <w:rsid w:val="00A6204E"/>
    <w:rsid w:val="00A708B9"/>
    <w:rsid w:val="00A7368E"/>
    <w:rsid w:val="00A73C82"/>
    <w:rsid w:val="00A7479C"/>
    <w:rsid w:val="00A7703E"/>
    <w:rsid w:val="00A81D1B"/>
    <w:rsid w:val="00A81E06"/>
    <w:rsid w:val="00A85D1A"/>
    <w:rsid w:val="00A9290E"/>
    <w:rsid w:val="00A96504"/>
    <w:rsid w:val="00AA0C7C"/>
    <w:rsid w:val="00AA45A1"/>
    <w:rsid w:val="00AC5A6E"/>
    <w:rsid w:val="00AD2BCF"/>
    <w:rsid w:val="00AD4ABD"/>
    <w:rsid w:val="00AD5462"/>
    <w:rsid w:val="00AF3256"/>
    <w:rsid w:val="00AF79C2"/>
    <w:rsid w:val="00B0193E"/>
    <w:rsid w:val="00B32D0B"/>
    <w:rsid w:val="00B34D6C"/>
    <w:rsid w:val="00B35C57"/>
    <w:rsid w:val="00B368F6"/>
    <w:rsid w:val="00B36C6B"/>
    <w:rsid w:val="00B41896"/>
    <w:rsid w:val="00B478A8"/>
    <w:rsid w:val="00B51EF8"/>
    <w:rsid w:val="00B52408"/>
    <w:rsid w:val="00B57004"/>
    <w:rsid w:val="00B66C32"/>
    <w:rsid w:val="00B720AA"/>
    <w:rsid w:val="00B80C8C"/>
    <w:rsid w:val="00B872E5"/>
    <w:rsid w:val="00B95397"/>
    <w:rsid w:val="00B96D8F"/>
    <w:rsid w:val="00BB26E0"/>
    <w:rsid w:val="00BC0CFA"/>
    <w:rsid w:val="00BC4385"/>
    <w:rsid w:val="00BC5480"/>
    <w:rsid w:val="00BC66A7"/>
    <w:rsid w:val="00BD3F63"/>
    <w:rsid w:val="00BE1640"/>
    <w:rsid w:val="00BE6211"/>
    <w:rsid w:val="00BE7B86"/>
    <w:rsid w:val="00BF3CC1"/>
    <w:rsid w:val="00C002B1"/>
    <w:rsid w:val="00C01467"/>
    <w:rsid w:val="00C02AB2"/>
    <w:rsid w:val="00C0402C"/>
    <w:rsid w:val="00C07400"/>
    <w:rsid w:val="00C1069A"/>
    <w:rsid w:val="00C15178"/>
    <w:rsid w:val="00C232F4"/>
    <w:rsid w:val="00C30B9F"/>
    <w:rsid w:val="00C47F80"/>
    <w:rsid w:val="00C500A9"/>
    <w:rsid w:val="00C82DB1"/>
    <w:rsid w:val="00C84E6A"/>
    <w:rsid w:val="00C8603B"/>
    <w:rsid w:val="00C90BC7"/>
    <w:rsid w:val="00C942DB"/>
    <w:rsid w:val="00C94F3E"/>
    <w:rsid w:val="00C963B4"/>
    <w:rsid w:val="00C9726A"/>
    <w:rsid w:val="00CA14F4"/>
    <w:rsid w:val="00CA2204"/>
    <w:rsid w:val="00CA313B"/>
    <w:rsid w:val="00CA5394"/>
    <w:rsid w:val="00CB23C4"/>
    <w:rsid w:val="00CB76C4"/>
    <w:rsid w:val="00CB7DB9"/>
    <w:rsid w:val="00CC3345"/>
    <w:rsid w:val="00CE4A43"/>
    <w:rsid w:val="00CF1A4D"/>
    <w:rsid w:val="00CF5CE2"/>
    <w:rsid w:val="00CF5E64"/>
    <w:rsid w:val="00CF68C7"/>
    <w:rsid w:val="00D05177"/>
    <w:rsid w:val="00D204DE"/>
    <w:rsid w:val="00D21E44"/>
    <w:rsid w:val="00D26607"/>
    <w:rsid w:val="00D339AE"/>
    <w:rsid w:val="00D368F1"/>
    <w:rsid w:val="00D41CCD"/>
    <w:rsid w:val="00D41CF3"/>
    <w:rsid w:val="00D46671"/>
    <w:rsid w:val="00D47ADF"/>
    <w:rsid w:val="00D47F19"/>
    <w:rsid w:val="00D65695"/>
    <w:rsid w:val="00D80590"/>
    <w:rsid w:val="00D80907"/>
    <w:rsid w:val="00D82AE9"/>
    <w:rsid w:val="00D91386"/>
    <w:rsid w:val="00D96269"/>
    <w:rsid w:val="00D96F3A"/>
    <w:rsid w:val="00DA0FA1"/>
    <w:rsid w:val="00DA561B"/>
    <w:rsid w:val="00DC7EBB"/>
    <w:rsid w:val="00DD0ABD"/>
    <w:rsid w:val="00DD1012"/>
    <w:rsid w:val="00DD428C"/>
    <w:rsid w:val="00DD66C5"/>
    <w:rsid w:val="00DE7FE2"/>
    <w:rsid w:val="00DF72C2"/>
    <w:rsid w:val="00E063BE"/>
    <w:rsid w:val="00E0681F"/>
    <w:rsid w:val="00E0686C"/>
    <w:rsid w:val="00E14489"/>
    <w:rsid w:val="00E153EA"/>
    <w:rsid w:val="00E17D85"/>
    <w:rsid w:val="00E2730F"/>
    <w:rsid w:val="00E32E8E"/>
    <w:rsid w:val="00E36EEE"/>
    <w:rsid w:val="00E37765"/>
    <w:rsid w:val="00E44256"/>
    <w:rsid w:val="00E646E3"/>
    <w:rsid w:val="00E67A42"/>
    <w:rsid w:val="00E74804"/>
    <w:rsid w:val="00E76542"/>
    <w:rsid w:val="00E806B5"/>
    <w:rsid w:val="00E83978"/>
    <w:rsid w:val="00E84DF3"/>
    <w:rsid w:val="00E8717C"/>
    <w:rsid w:val="00EA0960"/>
    <w:rsid w:val="00EA218C"/>
    <w:rsid w:val="00EA316A"/>
    <w:rsid w:val="00EB161F"/>
    <w:rsid w:val="00EB2778"/>
    <w:rsid w:val="00EB3BD7"/>
    <w:rsid w:val="00EB66F0"/>
    <w:rsid w:val="00ED0C6C"/>
    <w:rsid w:val="00ED709A"/>
    <w:rsid w:val="00EE0335"/>
    <w:rsid w:val="00EE1C4C"/>
    <w:rsid w:val="00EE74F3"/>
    <w:rsid w:val="00EF448E"/>
    <w:rsid w:val="00F0241E"/>
    <w:rsid w:val="00F03EB6"/>
    <w:rsid w:val="00F12194"/>
    <w:rsid w:val="00F130A3"/>
    <w:rsid w:val="00F1319A"/>
    <w:rsid w:val="00F1380F"/>
    <w:rsid w:val="00F20573"/>
    <w:rsid w:val="00F27141"/>
    <w:rsid w:val="00F27D3C"/>
    <w:rsid w:val="00F32198"/>
    <w:rsid w:val="00F442E4"/>
    <w:rsid w:val="00F564B4"/>
    <w:rsid w:val="00F61AA5"/>
    <w:rsid w:val="00F9001B"/>
    <w:rsid w:val="00F93426"/>
    <w:rsid w:val="00FB0879"/>
    <w:rsid w:val="00FB3DBC"/>
    <w:rsid w:val="00FC7A80"/>
    <w:rsid w:val="00FE1938"/>
    <w:rsid w:val="00FF26E2"/>
    <w:rsid w:val="00FF34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1320D1"/>
  <w15:chartTrackingRefBased/>
  <w15:docId w15:val="{76BE88FB-ADDD-4C9F-BE51-9825CC893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0A36"/>
    <w:rPr>
      <w:rFonts w:ascii="Arial" w:hAnsi="Arial"/>
      <w:sz w:val="24"/>
    </w:rPr>
  </w:style>
  <w:style w:type="paragraph" w:styleId="Heading1">
    <w:name w:val="heading 1"/>
    <w:aliases w:val="PMG-SectionTitle"/>
    <w:next w:val="Normal"/>
    <w:link w:val="Heading1Char"/>
    <w:autoRedefine/>
    <w:uiPriority w:val="9"/>
    <w:rsid w:val="00992CBB"/>
    <w:pPr>
      <w:keepNext/>
      <w:keepLines/>
      <w:tabs>
        <w:tab w:val="left" w:pos="1440"/>
        <w:tab w:val="right" w:pos="21600"/>
      </w:tabs>
      <w:spacing w:after="60"/>
      <w:outlineLvl w:val="0"/>
    </w:pPr>
    <w:rPr>
      <w:rFonts w:ascii="Arial" w:eastAsiaTheme="majorEastAsia" w:hAnsi="Arial" w:cstheme="majorBidi"/>
      <w:b/>
      <w:sz w:val="32"/>
      <w:szCs w:val="32"/>
    </w:rPr>
  </w:style>
  <w:style w:type="paragraph" w:styleId="Heading2">
    <w:name w:val="heading 2"/>
    <w:aliases w:val="PMG-SubSectionTitle"/>
    <w:basedOn w:val="Heading1"/>
    <w:next w:val="Normal"/>
    <w:link w:val="Heading2Char"/>
    <w:uiPriority w:val="9"/>
    <w:unhideWhenUsed/>
    <w:qFormat/>
    <w:rsid w:val="008148ED"/>
    <w:pPr>
      <w:spacing w:before="360" w:after="360"/>
      <w:outlineLvl w:val="1"/>
    </w:pPr>
    <w:rPr>
      <w:sz w:val="28"/>
      <w:u w:val="single"/>
    </w:rPr>
  </w:style>
  <w:style w:type="paragraph" w:styleId="Heading3">
    <w:name w:val="heading 3"/>
    <w:aliases w:val="PMG-SubSubSectionTitle"/>
    <w:next w:val="Normal"/>
    <w:link w:val="Heading3Char"/>
    <w:uiPriority w:val="9"/>
    <w:unhideWhenUsed/>
    <w:qFormat/>
    <w:rsid w:val="00B41896"/>
    <w:pPr>
      <w:keepNext/>
      <w:keepLines/>
      <w:tabs>
        <w:tab w:val="left" w:pos="1440"/>
      </w:tabs>
      <w:spacing w:before="360" w:after="240"/>
      <w:ind w:left="360"/>
      <w:jc w:val="both"/>
      <w:outlineLvl w:val="2"/>
    </w:pPr>
    <w:rPr>
      <w:rFonts w:ascii="Arial" w:eastAsiaTheme="majorEastAsia" w:hAnsi="Arial" w:cstheme="majorBidi"/>
      <w:b/>
      <w:sz w:val="24"/>
      <w:szCs w:val="24"/>
    </w:rPr>
  </w:style>
  <w:style w:type="paragraph" w:styleId="Heading4">
    <w:name w:val="heading 4"/>
    <w:basedOn w:val="Heading3"/>
    <w:next w:val="Normal"/>
    <w:link w:val="Heading4Char"/>
    <w:autoRedefine/>
    <w:uiPriority w:val="9"/>
    <w:unhideWhenUsed/>
    <w:qFormat/>
    <w:rsid w:val="00D26607"/>
    <w:pPr>
      <w:spacing w:after="120"/>
      <w:jc w:val="left"/>
      <w:outlineLvl w:val="3"/>
    </w:pPr>
    <w:rPr>
      <w:rFonts w:cs="Arial"/>
      <w:iCs/>
    </w:rPr>
  </w:style>
  <w:style w:type="paragraph" w:styleId="Heading7">
    <w:name w:val="heading 7"/>
    <w:aliases w:val="FDM-ChapNumber"/>
    <w:basedOn w:val="Normal"/>
    <w:next w:val="Normal"/>
    <w:link w:val="Heading7Char"/>
    <w:uiPriority w:val="9"/>
    <w:unhideWhenUsed/>
    <w:qFormat/>
    <w:rsid w:val="000644DE"/>
    <w:pPr>
      <w:numPr>
        <w:numId w:val="3"/>
      </w:numPr>
      <w:jc w:val="center"/>
      <w:outlineLvl w:val="6"/>
    </w:pPr>
    <w:rPr>
      <w:b/>
      <w:iCs/>
      <w:sz w:val="32"/>
      <w14:scene3d>
        <w14:camera w14:prst="orthographicFront"/>
        <w14:lightRig w14:rig="threePt" w14:dir="t">
          <w14:rot w14:lat="0" w14:lon="0" w14:rev="0"/>
        </w14:lightRig>
      </w14:scene3d>
    </w:rPr>
  </w:style>
  <w:style w:type="paragraph" w:styleId="Heading8">
    <w:name w:val="heading 8"/>
    <w:aliases w:val="FDM-TxtChapNum"/>
    <w:next w:val="Normal"/>
    <w:link w:val="Heading8Char"/>
    <w:uiPriority w:val="9"/>
    <w:unhideWhenUsed/>
    <w:qFormat/>
    <w:rsid w:val="008F77D3"/>
    <w:pPr>
      <w:keepNext/>
      <w:keepLines/>
      <w:spacing w:after="360"/>
      <w:jc w:val="center"/>
      <w:outlineLvl w:val="7"/>
    </w:pPr>
    <w:rPr>
      <w:rFonts w:ascii="Arial" w:eastAsiaTheme="majorEastAsia" w:hAnsi="Arial" w:cstheme="majorBidi"/>
      <w:b/>
      <w:color w:val="272727" w:themeColor="text1" w:themeTint="D8"/>
      <w:sz w:val="32"/>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MG-SectionTitle Char"/>
    <w:basedOn w:val="DefaultParagraphFont"/>
    <w:link w:val="Heading1"/>
    <w:uiPriority w:val="9"/>
    <w:rsid w:val="00992CBB"/>
    <w:rPr>
      <w:rFonts w:ascii="Arial" w:eastAsiaTheme="majorEastAsia" w:hAnsi="Arial" w:cstheme="majorBidi"/>
      <w:b/>
      <w:sz w:val="32"/>
      <w:szCs w:val="32"/>
    </w:rPr>
  </w:style>
  <w:style w:type="character" w:customStyle="1" w:styleId="Heading2Char">
    <w:name w:val="Heading 2 Char"/>
    <w:aliases w:val="PMG-SubSectionTitle Char"/>
    <w:basedOn w:val="DefaultParagraphFont"/>
    <w:link w:val="Heading2"/>
    <w:uiPriority w:val="9"/>
    <w:rsid w:val="008148ED"/>
    <w:rPr>
      <w:rFonts w:ascii="Arial" w:eastAsiaTheme="majorEastAsia" w:hAnsi="Arial" w:cstheme="majorBidi"/>
      <w:b/>
      <w:sz w:val="28"/>
      <w:szCs w:val="32"/>
      <w:u w:val="single"/>
    </w:rPr>
  </w:style>
  <w:style w:type="character" w:customStyle="1" w:styleId="Heading3Char">
    <w:name w:val="Heading 3 Char"/>
    <w:aliases w:val="PMG-SubSubSectionTitle Char"/>
    <w:basedOn w:val="DefaultParagraphFont"/>
    <w:link w:val="Heading3"/>
    <w:uiPriority w:val="9"/>
    <w:rsid w:val="00B41896"/>
    <w:rPr>
      <w:rFonts w:ascii="Arial" w:eastAsiaTheme="majorEastAsia" w:hAnsi="Arial" w:cstheme="majorBidi"/>
      <w:b/>
      <w:sz w:val="24"/>
      <w:szCs w:val="24"/>
    </w:rPr>
  </w:style>
  <w:style w:type="character" w:customStyle="1" w:styleId="Heading4Char">
    <w:name w:val="Heading 4 Char"/>
    <w:basedOn w:val="DefaultParagraphFont"/>
    <w:link w:val="Heading4"/>
    <w:uiPriority w:val="9"/>
    <w:rsid w:val="00D26607"/>
    <w:rPr>
      <w:rFonts w:ascii="Arial" w:eastAsiaTheme="majorEastAsia" w:hAnsi="Arial" w:cs="Arial"/>
      <w:b/>
      <w:iCs/>
      <w:sz w:val="24"/>
      <w:szCs w:val="24"/>
    </w:rPr>
  </w:style>
  <w:style w:type="paragraph" w:customStyle="1" w:styleId="PMG-Body">
    <w:name w:val="PMG-Body"/>
    <w:basedOn w:val="BodyText"/>
    <w:rsid w:val="00E17D85"/>
  </w:style>
  <w:style w:type="paragraph" w:styleId="ListParagraph">
    <w:name w:val="List Paragraph"/>
    <w:aliases w:val="PMG-NumberList"/>
    <w:uiPriority w:val="34"/>
    <w:qFormat/>
    <w:rsid w:val="005B4B91"/>
    <w:pPr>
      <w:numPr>
        <w:numId w:val="5"/>
      </w:numPr>
      <w:tabs>
        <w:tab w:val="left" w:pos="720"/>
      </w:tabs>
      <w:spacing w:after="120"/>
      <w:jc w:val="both"/>
    </w:pPr>
    <w:rPr>
      <w:rFonts w:ascii="Arial" w:eastAsia="Calibri" w:hAnsi="Arial" w:cs="Times New Roman"/>
      <w:sz w:val="24"/>
    </w:rPr>
  </w:style>
  <w:style w:type="paragraph" w:styleId="NoSpacing">
    <w:name w:val="No Spacing"/>
    <w:uiPriority w:val="1"/>
    <w:qFormat/>
    <w:rsid w:val="00472C4E"/>
  </w:style>
  <w:style w:type="character" w:styleId="CommentReference">
    <w:name w:val="annotation reference"/>
    <w:uiPriority w:val="99"/>
    <w:semiHidden/>
    <w:unhideWhenUsed/>
    <w:rsid w:val="00534D3A"/>
    <w:rPr>
      <w:sz w:val="16"/>
      <w:szCs w:val="16"/>
    </w:rPr>
  </w:style>
  <w:style w:type="paragraph" w:styleId="CommentText">
    <w:name w:val="annotation text"/>
    <w:basedOn w:val="Normal"/>
    <w:link w:val="CommentTextChar"/>
    <w:uiPriority w:val="99"/>
    <w:semiHidden/>
    <w:unhideWhenUsed/>
    <w:rsid w:val="00534D3A"/>
    <w:rPr>
      <w:rFonts w:eastAsia="Calibri" w:cs="Times New Roman"/>
      <w:sz w:val="20"/>
      <w:szCs w:val="20"/>
    </w:rPr>
  </w:style>
  <w:style w:type="character" w:customStyle="1" w:styleId="CommentTextChar">
    <w:name w:val="Comment Text Char"/>
    <w:basedOn w:val="DefaultParagraphFont"/>
    <w:link w:val="CommentText"/>
    <w:uiPriority w:val="99"/>
    <w:semiHidden/>
    <w:rsid w:val="00534D3A"/>
    <w:rPr>
      <w:rFonts w:ascii="Arial" w:eastAsia="Calibri" w:hAnsi="Arial" w:cs="Times New Roman"/>
      <w:sz w:val="20"/>
      <w:szCs w:val="20"/>
    </w:rPr>
  </w:style>
  <w:style w:type="table" w:styleId="TableGrid">
    <w:name w:val="Table Grid"/>
    <w:basedOn w:val="TableNormal"/>
    <w:uiPriority w:val="39"/>
    <w:rsid w:val="00534D3A"/>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Title"/>
    <w:qFormat/>
    <w:rsid w:val="008F77D3"/>
    <w:pPr>
      <w:spacing w:before="240" w:after="60"/>
      <w:jc w:val="center"/>
    </w:pPr>
    <w:rPr>
      <w:rFonts w:ascii="Arial" w:eastAsia="Calibri" w:hAnsi="Arial" w:cs="Times New Roman"/>
      <w:b/>
      <w:sz w:val="24"/>
    </w:rPr>
  </w:style>
  <w:style w:type="paragraph" w:customStyle="1" w:styleId="FDM-TableText">
    <w:name w:val="FDM-TableText"/>
    <w:qFormat/>
    <w:rsid w:val="008F77D3"/>
    <w:pPr>
      <w:spacing w:before="120" w:after="120"/>
      <w:jc w:val="center"/>
    </w:pPr>
    <w:rPr>
      <w:rFonts w:ascii="Arial" w:eastAsia="Calibri" w:hAnsi="Arial" w:cs="Times New Roman"/>
      <w:sz w:val="20"/>
      <w:szCs w:val="20"/>
    </w:rPr>
  </w:style>
  <w:style w:type="paragraph" w:styleId="BalloonText">
    <w:name w:val="Balloon Text"/>
    <w:basedOn w:val="Normal"/>
    <w:link w:val="BalloonTextChar"/>
    <w:uiPriority w:val="99"/>
    <w:semiHidden/>
    <w:unhideWhenUsed/>
    <w:rsid w:val="00534D3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4D3A"/>
    <w:rPr>
      <w:rFonts w:ascii="Segoe UI" w:hAnsi="Segoe UI" w:cs="Segoe UI"/>
      <w:sz w:val="18"/>
      <w:szCs w:val="18"/>
    </w:rPr>
  </w:style>
  <w:style w:type="paragraph" w:customStyle="1" w:styleId="FigureTitle">
    <w:name w:val="FigureTitle"/>
    <w:qFormat/>
    <w:rsid w:val="008F77D3"/>
    <w:pPr>
      <w:spacing w:after="240"/>
      <w:jc w:val="center"/>
    </w:pPr>
    <w:rPr>
      <w:rFonts w:ascii="Arial" w:hAnsi="Arial"/>
      <w:b/>
      <w:sz w:val="24"/>
    </w:rPr>
  </w:style>
  <w:style w:type="character" w:customStyle="1" w:styleId="Heading7Char">
    <w:name w:val="Heading 7 Char"/>
    <w:aliases w:val="FDM-ChapNumber Char"/>
    <w:basedOn w:val="DefaultParagraphFont"/>
    <w:link w:val="Heading7"/>
    <w:uiPriority w:val="9"/>
    <w:rsid w:val="000644DE"/>
    <w:rPr>
      <w:rFonts w:ascii="Arial" w:hAnsi="Arial"/>
      <w:b/>
      <w:iCs/>
      <w:sz w:val="32"/>
      <w14:scene3d>
        <w14:camera w14:prst="orthographicFront"/>
        <w14:lightRig w14:rig="threePt" w14:dir="t">
          <w14:rot w14:lat="0" w14:lon="0" w14:rev="0"/>
        </w14:lightRig>
      </w14:scene3d>
    </w:rPr>
  </w:style>
  <w:style w:type="paragraph" w:styleId="BodyText">
    <w:name w:val="Body Text"/>
    <w:aliases w:val="PMG-BodyText"/>
    <w:link w:val="BodyTextChar"/>
    <w:uiPriority w:val="99"/>
    <w:unhideWhenUsed/>
    <w:qFormat/>
    <w:rsid w:val="00C94F3E"/>
    <w:pPr>
      <w:spacing w:before="240" w:after="240"/>
      <w:jc w:val="both"/>
    </w:pPr>
    <w:rPr>
      <w:rFonts w:ascii="Arial" w:hAnsi="Arial"/>
      <w:sz w:val="24"/>
    </w:rPr>
  </w:style>
  <w:style w:type="character" w:customStyle="1" w:styleId="BodyTextChar">
    <w:name w:val="Body Text Char"/>
    <w:aliases w:val="PMG-BodyText Char"/>
    <w:basedOn w:val="DefaultParagraphFont"/>
    <w:link w:val="BodyText"/>
    <w:uiPriority w:val="99"/>
    <w:rsid w:val="00C94F3E"/>
    <w:rPr>
      <w:rFonts w:ascii="Arial" w:hAnsi="Arial"/>
      <w:sz w:val="24"/>
    </w:rPr>
  </w:style>
  <w:style w:type="character" w:customStyle="1" w:styleId="Heading8Char">
    <w:name w:val="Heading 8 Char"/>
    <w:aliases w:val="FDM-TxtChapNum Char"/>
    <w:basedOn w:val="DefaultParagraphFont"/>
    <w:link w:val="Heading8"/>
    <w:uiPriority w:val="9"/>
    <w:rsid w:val="008F77D3"/>
    <w:rPr>
      <w:rFonts w:ascii="Arial" w:eastAsiaTheme="majorEastAsia" w:hAnsi="Arial" w:cstheme="majorBidi"/>
      <w:b/>
      <w:color w:val="272727" w:themeColor="text1" w:themeTint="D8"/>
      <w:sz w:val="32"/>
      <w:szCs w:val="21"/>
    </w:rPr>
  </w:style>
  <w:style w:type="paragraph" w:styleId="Header">
    <w:name w:val="header"/>
    <w:link w:val="HeaderChar"/>
    <w:uiPriority w:val="99"/>
    <w:unhideWhenUsed/>
    <w:rsid w:val="004379D9"/>
    <w:pPr>
      <w:tabs>
        <w:tab w:val="right" w:pos="9360"/>
      </w:tabs>
    </w:pPr>
    <w:rPr>
      <w:rFonts w:ascii="Arial" w:hAnsi="Arial"/>
      <w:sz w:val="20"/>
    </w:rPr>
  </w:style>
  <w:style w:type="character" w:customStyle="1" w:styleId="HeaderChar">
    <w:name w:val="Header Char"/>
    <w:basedOn w:val="DefaultParagraphFont"/>
    <w:link w:val="Header"/>
    <w:uiPriority w:val="99"/>
    <w:rsid w:val="004379D9"/>
    <w:rPr>
      <w:rFonts w:ascii="Arial" w:hAnsi="Arial"/>
      <w:sz w:val="20"/>
    </w:rPr>
  </w:style>
  <w:style w:type="paragraph" w:styleId="Footer">
    <w:name w:val="footer"/>
    <w:link w:val="FooterChar"/>
    <w:unhideWhenUsed/>
    <w:rsid w:val="004379D9"/>
    <w:pPr>
      <w:tabs>
        <w:tab w:val="right" w:pos="9360"/>
      </w:tabs>
    </w:pPr>
    <w:rPr>
      <w:rFonts w:ascii="Arial" w:hAnsi="Arial"/>
      <w:sz w:val="20"/>
    </w:rPr>
  </w:style>
  <w:style w:type="character" w:customStyle="1" w:styleId="FooterChar">
    <w:name w:val="Footer Char"/>
    <w:basedOn w:val="DefaultParagraphFont"/>
    <w:link w:val="Footer"/>
    <w:rsid w:val="004379D9"/>
    <w:rPr>
      <w:rFonts w:ascii="Arial" w:hAnsi="Arial"/>
      <w:sz w:val="20"/>
    </w:rPr>
  </w:style>
  <w:style w:type="paragraph" w:styleId="CommentSubject">
    <w:name w:val="annotation subject"/>
    <w:basedOn w:val="CommentText"/>
    <w:next w:val="CommentText"/>
    <w:link w:val="CommentSubjectChar"/>
    <w:uiPriority w:val="99"/>
    <w:semiHidden/>
    <w:unhideWhenUsed/>
    <w:rsid w:val="0084495C"/>
    <w:rPr>
      <w:rFonts w:eastAsiaTheme="minorHAnsi" w:cstheme="minorBidi"/>
      <w:b/>
      <w:bCs/>
    </w:rPr>
  </w:style>
  <w:style w:type="character" w:customStyle="1" w:styleId="CommentSubjectChar">
    <w:name w:val="Comment Subject Char"/>
    <w:basedOn w:val="CommentTextChar"/>
    <w:link w:val="CommentSubject"/>
    <w:uiPriority w:val="99"/>
    <w:semiHidden/>
    <w:rsid w:val="0084495C"/>
    <w:rPr>
      <w:rFonts w:ascii="Arial" w:eastAsia="Calibri" w:hAnsi="Arial" w:cs="Times New Roman"/>
      <w:b/>
      <w:bCs/>
      <w:sz w:val="20"/>
      <w:szCs w:val="20"/>
    </w:rPr>
  </w:style>
  <w:style w:type="character" w:styleId="Hyperlink">
    <w:name w:val="Hyperlink"/>
    <w:basedOn w:val="DefaultParagraphFont"/>
    <w:uiPriority w:val="99"/>
    <w:unhideWhenUsed/>
    <w:rsid w:val="00EA0960"/>
    <w:rPr>
      <w:color w:val="0563C1" w:themeColor="hyperlink"/>
      <w:u w:val="single"/>
    </w:rPr>
  </w:style>
  <w:style w:type="character" w:styleId="UnresolvedMention">
    <w:name w:val="Unresolved Mention"/>
    <w:basedOn w:val="DefaultParagraphFont"/>
    <w:uiPriority w:val="99"/>
    <w:semiHidden/>
    <w:unhideWhenUsed/>
    <w:rsid w:val="00EA0960"/>
    <w:rPr>
      <w:color w:val="605E5C"/>
      <w:shd w:val="clear" w:color="auto" w:fill="E1DFDD"/>
    </w:rPr>
  </w:style>
  <w:style w:type="character" w:styleId="FollowedHyperlink">
    <w:name w:val="FollowedHyperlink"/>
    <w:basedOn w:val="DefaultParagraphFont"/>
    <w:uiPriority w:val="99"/>
    <w:semiHidden/>
    <w:unhideWhenUsed/>
    <w:rsid w:val="000D05A4"/>
    <w:rPr>
      <w:color w:val="954F72" w:themeColor="followedHyperlink"/>
      <w:u w:val="single"/>
    </w:rPr>
  </w:style>
  <w:style w:type="paragraph" w:customStyle="1" w:styleId="Default">
    <w:name w:val="Default"/>
    <w:rsid w:val="00C84E6A"/>
    <w:pPr>
      <w:autoSpaceDE w:val="0"/>
      <w:autoSpaceDN w:val="0"/>
      <w:adjustRightInd w:val="0"/>
    </w:pPr>
    <w:rPr>
      <w:rFonts w:ascii="Times New Roman" w:eastAsia="Times New Roman" w:hAnsi="Times New Roman" w:cs="Times New Roman"/>
      <w:color w:val="000000"/>
      <w:sz w:val="24"/>
      <w:szCs w:val="24"/>
    </w:rPr>
  </w:style>
  <w:style w:type="paragraph" w:styleId="TOCHeading">
    <w:name w:val="TOC Heading"/>
    <w:basedOn w:val="Heading1"/>
    <w:next w:val="Normal"/>
    <w:uiPriority w:val="39"/>
    <w:unhideWhenUsed/>
    <w:qFormat/>
    <w:rsid w:val="00B35C57"/>
    <w:pPr>
      <w:tabs>
        <w:tab w:val="clear" w:pos="1440"/>
      </w:tabs>
      <w:spacing w:before="240" w:after="0" w:line="259" w:lineRule="auto"/>
      <w:outlineLvl w:val="9"/>
    </w:pPr>
    <w:rPr>
      <w:rFonts w:asciiTheme="majorHAnsi" w:hAnsiTheme="majorHAnsi"/>
      <w:b w:val="0"/>
      <w:color w:val="2E74B5" w:themeColor="accent1" w:themeShade="BF"/>
    </w:rPr>
  </w:style>
  <w:style w:type="paragraph" w:styleId="TOC1">
    <w:name w:val="toc 1"/>
    <w:basedOn w:val="Normal"/>
    <w:next w:val="Normal"/>
    <w:autoRedefine/>
    <w:uiPriority w:val="39"/>
    <w:unhideWhenUsed/>
    <w:rsid w:val="00B35C57"/>
    <w:pPr>
      <w:spacing w:after="100"/>
    </w:pPr>
  </w:style>
  <w:style w:type="paragraph" w:customStyle="1" w:styleId="PMG-Body1">
    <w:name w:val="PMG-Body1"/>
    <w:basedOn w:val="BodyText"/>
    <w:autoRedefine/>
    <w:qFormat/>
    <w:rsid w:val="00A9290E"/>
    <w:pPr>
      <w:spacing w:after="120"/>
    </w:pPr>
  </w:style>
  <w:style w:type="paragraph" w:customStyle="1" w:styleId="1MPSectHeader">
    <w:name w:val="1MPSectHeader"/>
    <w:rsid w:val="00D96F3A"/>
    <w:pPr>
      <w:spacing w:before="360" w:after="57"/>
    </w:pPr>
    <w:rPr>
      <w:rFonts w:ascii="Myriad Roman" w:eastAsia="Times New Roman" w:hAnsi="Myriad Roman" w:cs="Times New Roman"/>
      <w:b/>
      <w:sz w:val="28"/>
      <w:szCs w:val="20"/>
    </w:rPr>
  </w:style>
  <w:style w:type="paragraph" w:customStyle="1" w:styleId="BodyCopy">
    <w:name w:val="Body Copy"/>
    <w:rsid w:val="007440ED"/>
    <w:pPr>
      <w:keepLines/>
      <w:spacing w:after="115" w:line="260" w:lineRule="exact"/>
    </w:pPr>
    <w:rPr>
      <w:rFonts w:ascii="Myriad Roman" w:eastAsia="Times New Roman" w:hAnsi="Myriad Roman" w:cs="Times New Roman"/>
      <w:sz w:val="20"/>
      <w:szCs w:val="20"/>
    </w:rPr>
  </w:style>
  <w:style w:type="paragraph" w:customStyle="1" w:styleId="BullettsLevel1">
    <w:name w:val="Bulletts Level 1"/>
    <w:rsid w:val="007440ED"/>
    <w:pPr>
      <w:spacing w:before="115" w:after="57"/>
      <w:ind w:left="432" w:right="287" w:hanging="288"/>
    </w:pPr>
    <w:rPr>
      <w:rFonts w:ascii="Myriad Roman" w:eastAsia="Times New Roman" w:hAnsi="Myriad Roman" w:cs="Times New Roman"/>
      <w:sz w:val="20"/>
      <w:szCs w:val="20"/>
    </w:rPr>
  </w:style>
  <w:style w:type="character" w:customStyle="1" w:styleId="bolditalic">
    <w:name w:val="bold italic"/>
    <w:rsid w:val="007440ED"/>
    <w:rPr>
      <w:rFonts w:ascii="Myriad Roman" w:hAnsi="Myriad Roman"/>
      <w:b/>
      <w:i/>
    </w:rPr>
  </w:style>
  <w:style w:type="paragraph" w:customStyle="1" w:styleId="PMG-Sect">
    <w:name w:val="PMG-Sect"/>
    <w:basedOn w:val="Heading1"/>
    <w:rsid w:val="00E17D85"/>
    <w:rPr>
      <w:caps/>
    </w:rPr>
  </w:style>
  <w:style w:type="paragraph" w:customStyle="1" w:styleId="PMG-head">
    <w:name w:val="PMG-head"/>
    <w:basedOn w:val="Heading1"/>
    <w:rsid w:val="00E17D85"/>
    <w:rPr>
      <w:caps/>
    </w:rPr>
  </w:style>
  <w:style w:type="paragraph" w:customStyle="1" w:styleId="PMG-Sub2">
    <w:name w:val="PMG-Sub2"/>
    <w:basedOn w:val="Heading3"/>
    <w:qFormat/>
    <w:rsid w:val="00E17D85"/>
    <w:rPr>
      <w:caps/>
    </w:rPr>
  </w:style>
  <w:style w:type="paragraph" w:customStyle="1" w:styleId="PMG-Bullets">
    <w:name w:val="PMG-Bullets"/>
    <w:basedOn w:val="PMG-Body1"/>
    <w:qFormat/>
    <w:rsid w:val="00030B7C"/>
    <w:pPr>
      <w:numPr>
        <w:numId w:val="28"/>
      </w:numPr>
      <w:spacing w:before="120"/>
    </w:pPr>
  </w:style>
  <w:style w:type="paragraph" w:customStyle="1" w:styleId="PMG-Sub2Num">
    <w:name w:val="PMG-Sub2Num"/>
    <w:basedOn w:val="PMG-Body1"/>
    <w:qFormat/>
    <w:rsid w:val="00030B7C"/>
    <w:pPr>
      <w:ind w:left="720" w:hanging="360"/>
    </w:pPr>
  </w:style>
  <w:style w:type="paragraph" w:customStyle="1" w:styleId="PMG-Body2">
    <w:name w:val="PMG-Body2"/>
    <w:basedOn w:val="PMG-Body"/>
    <w:qFormat/>
    <w:rsid w:val="00312A93"/>
    <w:pPr>
      <w:ind w:left="360"/>
    </w:pPr>
  </w:style>
  <w:style w:type="paragraph" w:customStyle="1" w:styleId="PMG-Body0">
    <w:name w:val="PMG-Body0"/>
    <w:basedOn w:val="PMG-Body"/>
    <w:qFormat/>
    <w:rsid w:val="008A524A"/>
    <w:pPr>
      <w:spacing w:before="0"/>
    </w:pPr>
  </w:style>
  <w:style w:type="paragraph" w:customStyle="1" w:styleId="PGM-Num">
    <w:name w:val="PGM-Num"/>
    <w:basedOn w:val="PMG-Body1"/>
    <w:qFormat/>
    <w:rsid w:val="008A524A"/>
    <w:pPr>
      <w:numPr>
        <w:numId w:val="29"/>
      </w:numPr>
    </w:pPr>
  </w:style>
  <w:style w:type="paragraph" w:customStyle="1" w:styleId="PMG-Sub1">
    <w:name w:val="PMG-Sub1"/>
    <w:basedOn w:val="Heading2"/>
    <w:qFormat/>
    <w:rsid w:val="00992CBB"/>
  </w:style>
  <w:style w:type="paragraph" w:customStyle="1" w:styleId="BodyText2">
    <w:name w:val="Body Text2"/>
    <w:aliases w:val="PMG-BodyText2"/>
    <w:basedOn w:val="BodyText"/>
    <w:autoRedefine/>
    <w:qFormat/>
    <w:rsid w:val="00F130A3"/>
    <w:pPr>
      <w:spacing w:before="120"/>
    </w:pPr>
  </w:style>
  <w:style w:type="character" w:customStyle="1" w:styleId="Bold">
    <w:name w:val="Bold"/>
    <w:rsid w:val="001227C7"/>
    <w:rPr>
      <w:rFonts w:ascii="Arial" w:hAnsi="Arial"/>
      <w:b/>
      <w:sz w:val="24"/>
    </w:rPr>
  </w:style>
  <w:style w:type="paragraph" w:styleId="Revision">
    <w:name w:val="Revision"/>
    <w:hidden/>
    <w:uiPriority w:val="99"/>
    <w:semiHidden/>
    <w:rsid w:val="00F442E4"/>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dl.fdot.gov/api/procedures/downloadProcedure/375-030-002" TargetMode="External"/><Relationship Id="rId13" Type="http://schemas.openxmlformats.org/officeDocument/2006/relationships/hyperlink" Target="http://www.fdot.gov/procurement/pdf/Rule%2014-75.pdf" TargetMode="External"/><Relationship Id="rId18" Type="http://schemas.openxmlformats.org/officeDocument/2006/relationships/hyperlink" Target="https://www.fdot.gov/procurement/cap.shtm"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pdl.fdot.gov/api/form/downloadAttachment/10980555" TargetMode="External"/><Relationship Id="rId7" Type="http://schemas.openxmlformats.org/officeDocument/2006/relationships/endnotes" Target="endnotes.xml"/><Relationship Id="rId12" Type="http://schemas.openxmlformats.org/officeDocument/2006/relationships/hyperlink" Target="http://www.fdot.gov/procurement/pdf/Rule%2014-75.pdf" TargetMode="External"/><Relationship Id="rId17" Type="http://schemas.openxmlformats.org/officeDocument/2006/relationships/hyperlink" Target="https://www.fdot.gov/procurement/pubsmenu.shtm" TargetMode="External"/><Relationship Id="rId25" Type="http://schemas.openxmlformats.org/officeDocument/2006/relationships/hyperlink" Target="https://pdl.fdot.gov/api/procedures/downloadProcedure/375-030-002" TargetMode="External"/><Relationship Id="rId2" Type="http://schemas.openxmlformats.org/officeDocument/2006/relationships/numbering" Target="numbering.xml"/><Relationship Id="rId16" Type="http://schemas.openxmlformats.org/officeDocument/2006/relationships/hyperlink" Target="https://www.fdot.gov/designsupport/Scope/" TargetMode="External"/><Relationship Id="rId20" Type="http://schemas.openxmlformats.org/officeDocument/2006/relationships/hyperlink" Target="https://pdl.fdot.gov/api/procedures/downloadProcedure/375-030-002"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lsenate.gov/Laws/Statutes/2024/287.055" TargetMode="External"/><Relationship Id="rId24" Type="http://schemas.openxmlformats.org/officeDocument/2006/relationships/hyperlink" Target="https://pdl.fdot.gov/api/procedures/downloadProcedure/375-030-002" TargetMode="External"/><Relationship Id="rId5" Type="http://schemas.openxmlformats.org/officeDocument/2006/relationships/webSettings" Target="webSettings.xml"/><Relationship Id="rId15" Type="http://schemas.openxmlformats.org/officeDocument/2006/relationships/hyperlink" Target="https://www.fdot.gov/construction/DesignBuild/ConsultantCEI/ConsultantMain.shtm" TargetMode="External"/><Relationship Id="rId23" Type="http://schemas.openxmlformats.org/officeDocument/2006/relationships/hyperlink" Target="https://pdl.fdot.gov/api/procedures/downloadProcedure/375-030-002" TargetMode="External"/><Relationship Id="rId28" Type="http://schemas.openxmlformats.org/officeDocument/2006/relationships/fontTable" Target="fontTable.xml"/><Relationship Id="rId10" Type="http://schemas.openxmlformats.org/officeDocument/2006/relationships/hyperlink" Target="https://pdl.fdot.gov/Procedures" TargetMode="External"/><Relationship Id="rId19" Type="http://schemas.openxmlformats.org/officeDocument/2006/relationships/hyperlink" Target="https://www.fdot.gov/procurement" TargetMode="External"/><Relationship Id="rId4" Type="http://schemas.openxmlformats.org/officeDocument/2006/relationships/settings" Target="settings.xml"/><Relationship Id="rId9" Type="http://schemas.openxmlformats.org/officeDocument/2006/relationships/hyperlink" Target="https://www.fdot.gov/procurement/ProfServProc" TargetMode="External"/><Relationship Id="rId14" Type="http://schemas.openxmlformats.org/officeDocument/2006/relationships/hyperlink" Target="https://www.fdot.gov/environment/pubs/scope/sos.shtm" TargetMode="External"/><Relationship Id="rId22" Type="http://schemas.openxmlformats.org/officeDocument/2006/relationships/hyperlink" Target="https://pdl.fdot.gov/api/form/downloadAttachment/10980555" TargetMode="External"/><Relationship Id="rId27"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s972ma\Desktop\New%20folder\FDMTemplate%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A9DD49-38A5-4343-B3A8-4492B9DD8D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FDMTemplate (1)</Template>
  <TotalTime>91</TotalTime>
  <Pages>7</Pages>
  <Words>3320</Words>
  <Characters>19101</Characters>
  <Application>Microsoft Office Word</Application>
  <DocSecurity>0</DocSecurity>
  <Lines>553</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Amicarelli, Mariano</dc:creator>
  <cp:keywords/>
  <dc:description/>
  <cp:lastModifiedBy>Perlis, Gabriella</cp:lastModifiedBy>
  <cp:revision>12</cp:revision>
  <cp:lastPrinted>2023-01-06T16:52:00Z</cp:lastPrinted>
  <dcterms:created xsi:type="dcterms:W3CDTF">2025-01-28T18:26:00Z</dcterms:created>
  <dcterms:modified xsi:type="dcterms:W3CDTF">2025-03-26T14:14:00Z</dcterms:modified>
</cp:coreProperties>
</file>