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83" w:rsidRPr="00143015" w:rsidRDefault="00FF7583" w:rsidP="00FF7583">
      <w:pPr>
        <w:pStyle w:val="Heading2"/>
      </w:pPr>
      <w:r w:rsidRPr="00143015">
        <w:t>General</w:t>
      </w:r>
    </w:p>
    <w:p w:rsidR="00FF7583" w:rsidRDefault="00FF7583" w:rsidP="00FF7583">
      <w:pPr>
        <w:pStyle w:val="BodyText"/>
        <w:rPr>
          <w:b w:val="0"/>
        </w:rPr>
      </w:pPr>
      <w:r w:rsidRPr="00143015">
        <w:rPr>
          <w:b w:val="0"/>
        </w:rPr>
        <w:t>The Model Review Checklist verifies that the data and process models are valid and complete.  Recommendations for modifications to the model</w:t>
      </w:r>
      <w:r>
        <w:rPr>
          <w:b w:val="0"/>
        </w:rPr>
        <w:t>s,</w:t>
      </w:r>
      <w:r w:rsidRPr="00143015">
        <w:rPr>
          <w:b w:val="0"/>
        </w:rPr>
        <w:t xml:space="preserve"> in order to facilitate execution and/or coding</w:t>
      </w:r>
      <w:r>
        <w:rPr>
          <w:b w:val="0"/>
        </w:rPr>
        <w:t>,</w:t>
      </w:r>
      <w:r w:rsidRPr="00143015">
        <w:rPr>
          <w:b w:val="0"/>
        </w:rPr>
        <w:t xml:space="preserve"> may be incorporated into this review.</w:t>
      </w:r>
    </w:p>
    <w:p w:rsidR="00FF7583" w:rsidRPr="00143015" w:rsidRDefault="00FF7583" w:rsidP="00FF7583">
      <w:pPr>
        <w:pStyle w:val="Heading2"/>
      </w:pPr>
      <w:r>
        <w:t>Checklist</w:t>
      </w:r>
    </w:p>
    <w:p w:rsidR="00D018C9" w:rsidRPr="00FF7583" w:rsidRDefault="00D018C9">
      <w:pPr>
        <w:rPr>
          <w:sz w:val="22"/>
          <w:szCs w:val="22"/>
        </w:rPr>
      </w:pPr>
    </w:p>
    <w:p w:rsidR="00D018C9" w:rsidRPr="00FF7583" w:rsidRDefault="00D018C9">
      <w:pPr>
        <w:rPr>
          <w:sz w:val="22"/>
          <w:szCs w:val="22"/>
        </w:rPr>
      </w:pPr>
      <w:r w:rsidRPr="00FF7583">
        <w:rPr>
          <w:sz w:val="22"/>
          <w:szCs w:val="22"/>
        </w:rPr>
        <w:t xml:space="preserve">The </w:t>
      </w:r>
      <w:r w:rsidR="00112A71" w:rsidRPr="00FF7583">
        <w:rPr>
          <w:sz w:val="22"/>
          <w:szCs w:val="22"/>
        </w:rPr>
        <w:t xml:space="preserve">following </w:t>
      </w:r>
      <w:r w:rsidR="00FF7583">
        <w:rPr>
          <w:sz w:val="22"/>
          <w:szCs w:val="22"/>
        </w:rPr>
        <w:t xml:space="preserve">checklist </w:t>
      </w:r>
      <w:r w:rsidR="00112A71" w:rsidRPr="00FF7583">
        <w:rPr>
          <w:sz w:val="22"/>
          <w:szCs w:val="22"/>
        </w:rPr>
        <w:t>identif</w:t>
      </w:r>
      <w:r w:rsidR="00FF7583">
        <w:rPr>
          <w:sz w:val="22"/>
          <w:szCs w:val="22"/>
        </w:rPr>
        <w:t>ies</w:t>
      </w:r>
      <w:r w:rsidR="00112A71" w:rsidRPr="00FF7583">
        <w:rPr>
          <w:sz w:val="22"/>
          <w:szCs w:val="22"/>
        </w:rPr>
        <w:t xml:space="preserve"> points t</w:t>
      </w:r>
      <w:r w:rsidR="00FF7583">
        <w:rPr>
          <w:sz w:val="22"/>
          <w:szCs w:val="22"/>
        </w:rPr>
        <w:t>hat</w:t>
      </w:r>
      <w:r w:rsidR="00112A71" w:rsidRPr="00FF7583">
        <w:rPr>
          <w:sz w:val="22"/>
          <w:szCs w:val="22"/>
        </w:rPr>
        <w:t xml:space="preserve"> </w:t>
      </w:r>
      <w:r w:rsidR="00E411DB" w:rsidRPr="00FF7583">
        <w:rPr>
          <w:sz w:val="22"/>
          <w:szCs w:val="22"/>
        </w:rPr>
        <w:t xml:space="preserve">may </w:t>
      </w:r>
      <w:r w:rsidR="00112A71" w:rsidRPr="00FF7583">
        <w:rPr>
          <w:sz w:val="22"/>
          <w:szCs w:val="22"/>
        </w:rPr>
        <w:t xml:space="preserve">help </w:t>
      </w:r>
      <w:r w:rsidR="00FF7583">
        <w:rPr>
          <w:sz w:val="22"/>
          <w:szCs w:val="22"/>
        </w:rPr>
        <w:t xml:space="preserve">in the </w:t>
      </w:r>
      <w:r w:rsidR="00112A71" w:rsidRPr="00FF7583">
        <w:rPr>
          <w:sz w:val="22"/>
          <w:szCs w:val="22"/>
        </w:rPr>
        <w:t>prepar</w:t>
      </w:r>
      <w:r w:rsidR="00FF7583">
        <w:rPr>
          <w:sz w:val="22"/>
          <w:szCs w:val="22"/>
        </w:rPr>
        <w:t>ation</w:t>
      </w:r>
      <w:r w:rsidR="00112A71" w:rsidRPr="00FF7583">
        <w:rPr>
          <w:sz w:val="22"/>
          <w:szCs w:val="22"/>
        </w:rPr>
        <w:t xml:space="preserve"> for a </w:t>
      </w:r>
      <w:r w:rsidR="00FF7583">
        <w:rPr>
          <w:sz w:val="22"/>
          <w:szCs w:val="22"/>
        </w:rPr>
        <w:t>m</w:t>
      </w:r>
      <w:r w:rsidR="00112A71" w:rsidRPr="00FF7583">
        <w:rPr>
          <w:sz w:val="22"/>
          <w:szCs w:val="22"/>
        </w:rPr>
        <w:t xml:space="preserve">odel </w:t>
      </w:r>
      <w:r w:rsidR="00FF7583">
        <w:rPr>
          <w:sz w:val="22"/>
          <w:szCs w:val="22"/>
        </w:rPr>
        <w:t>r</w:t>
      </w:r>
      <w:r w:rsidR="00112A71" w:rsidRPr="00FF7583">
        <w:rPr>
          <w:sz w:val="22"/>
          <w:szCs w:val="22"/>
        </w:rPr>
        <w:t>eview</w:t>
      </w:r>
      <w:r w:rsidR="00FF7583">
        <w:rPr>
          <w:sz w:val="22"/>
          <w:szCs w:val="22"/>
        </w:rPr>
        <w:t xml:space="preserve"> session</w:t>
      </w:r>
      <w:r w:rsidR="00112A71" w:rsidRPr="00FF7583">
        <w:rPr>
          <w:sz w:val="22"/>
          <w:szCs w:val="22"/>
        </w:rPr>
        <w:t>:</w:t>
      </w:r>
    </w:p>
    <w:p w:rsidR="00112A71" w:rsidRPr="00FF7583" w:rsidRDefault="00112A71">
      <w:pPr>
        <w:rPr>
          <w:sz w:val="22"/>
          <w:szCs w:val="22"/>
        </w:rPr>
      </w:pPr>
    </w:p>
    <w:p w:rsidR="00112A71" w:rsidRPr="00FF7583" w:rsidRDefault="00112A71" w:rsidP="00112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 xml:space="preserve">All project </w:t>
      </w:r>
      <w:r w:rsidR="00010A84" w:rsidRPr="00FF7583">
        <w:rPr>
          <w:sz w:val="22"/>
          <w:szCs w:val="22"/>
        </w:rPr>
        <w:t xml:space="preserve">documentation must be checked for obvious inconsistencies and omissions. The checks must provide clean reports prior to distributing </w:t>
      </w:r>
      <w:r w:rsidR="00FF7583">
        <w:rPr>
          <w:sz w:val="22"/>
          <w:szCs w:val="22"/>
        </w:rPr>
        <w:t>r</w:t>
      </w:r>
      <w:r w:rsidR="00010A84" w:rsidRPr="00FF7583">
        <w:rPr>
          <w:sz w:val="22"/>
          <w:szCs w:val="22"/>
        </w:rPr>
        <w:t>eview materials.</w:t>
      </w:r>
      <w:r w:rsidR="00010A84" w:rsidRPr="00FF7583">
        <w:rPr>
          <w:sz w:val="22"/>
          <w:szCs w:val="22"/>
        </w:rPr>
        <w:br/>
      </w:r>
    </w:p>
    <w:p w:rsidR="00010A84" w:rsidRPr="00FF7583" w:rsidRDefault="00010A84" w:rsidP="00112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>The descriptions and properties must be complete for the entity, attribute, relationship, and process objects. This includes mandatory and optional objects.</w:t>
      </w:r>
      <w:r w:rsidRPr="00FF7583">
        <w:rPr>
          <w:sz w:val="22"/>
          <w:szCs w:val="22"/>
        </w:rPr>
        <w:br/>
      </w:r>
    </w:p>
    <w:p w:rsidR="001863F5" w:rsidRDefault="00010A84" w:rsidP="00112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 xml:space="preserve">All entities and attributes </w:t>
      </w:r>
      <w:r w:rsidR="00F676B3" w:rsidRPr="00FF7583">
        <w:rPr>
          <w:sz w:val="22"/>
          <w:szCs w:val="22"/>
        </w:rPr>
        <w:t>sh</w:t>
      </w:r>
      <w:r w:rsidR="001863F5">
        <w:rPr>
          <w:sz w:val="22"/>
          <w:szCs w:val="22"/>
        </w:rPr>
        <w:t>all</w:t>
      </w:r>
      <w:r w:rsidRPr="00FF7583">
        <w:rPr>
          <w:sz w:val="22"/>
          <w:szCs w:val="22"/>
        </w:rPr>
        <w:t xml:space="preserve"> conform to the </w:t>
      </w:r>
      <w:r w:rsidR="00F676B3" w:rsidRPr="00FF7583">
        <w:rPr>
          <w:sz w:val="22"/>
          <w:szCs w:val="22"/>
        </w:rPr>
        <w:t>F</w:t>
      </w:r>
      <w:r w:rsidR="001863F5">
        <w:rPr>
          <w:sz w:val="22"/>
          <w:szCs w:val="22"/>
        </w:rPr>
        <w:t>lorida</w:t>
      </w:r>
      <w:r w:rsidR="00F676B3" w:rsidRPr="00FF7583">
        <w:rPr>
          <w:sz w:val="22"/>
          <w:szCs w:val="22"/>
        </w:rPr>
        <w:t xml:space="preserve"> DOT</w:t>
      </w:r>
      <w:r w:rsidRPr="00FF7583">
        <w:rPr>
          <w:sz w:val="22"/>
          <w:szCs w:val="22"/>
        </w:rPr>
        <w:t xml:space="preserve"> </w:t>
      </w:r>
      <w:r w:rsidR="001863F5">
        <w:rPr>
          <w:sz w:val="22"/>
          <w:szCs w:val="22"/>
        </w:rPr>
        <w:t>standard</w:t>
      </w:r>
      <w:r w:rsidR="00AB53E0">
        <w:rPr>
          <w:sz w:val="22"/>
          <w:szCs w:val="22"/>
        </w:rPr>
        <w:t>s</w:t>
      </w:r>
      <w:r w:rsidR="001863F5">
        <w:rPr>
          <w:sz w:val="22"/>
          <w:szCs w:val="22"/>
        </w:rPr>
        <w:t xml:space="preserve"> and conventions as identified in the following documents. </w:t>
      </w:r>
      <w:r w:rsidR="00AB53E0">
        <w:rPr>
          <w:sz w:val="22"/>
          <w:szCs w:val="22"/>
        </w:rPr>
        <w:t xml:space="preserve">Any exceptions to the standards and </w:t>
      </w:r>
      <w:r w:rsidR="00F676B3" w:rsidRPr="00FF7583">
        <w:rPr>
          <w:sz w:val="22"/>
          <w:szCs w:val="22"/>
        </w:rPr>
        <w:t xml:space="preserve">conventions must be explained in the object description as appropriate. </w:t>
      </w:r>
    </w:p>
    <w:p w:rsidR="00AB53E0" w:rsidRDefault="00AB53E0" w:rsidP="001863F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Data Administration </w:t>
      </w:r>
      <w:r w:rsidRPr="009267A5">
        <w:rPr>
          <w:sz w:val="22"/>
          <w:szCs w:val="22"/>
        </w:rPr>
        <w:t>Model Review Checklist</w:t>
      </w:r>
    </w:p>
    <w:p w:rsidR="00010A84" w:rsidRPr="00FF7583" w:rsidRDefault="001863F5" w:rsidP="001863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 xml:space="preserve">Logical and </w:t>
      </w:r>
      <w:hyperlink r:id="rId10" w:history="1">
        <w:r w:rsidRPr="00D46574">
          <w:rPr>
            <w:rStyle w:val="Hyperlink"/>
            <w:sz w:val="22"/>
            <w:szCs w:val="22"/>
          </w:rPr>
          <w:t>Physical</w:t>
        </w:r>
      </w:hyperlink>
      <w:r w:rsidRPr="00FF7583">
        <w:rPr>
          <w:sz w:val="22"/>
          <w:szCs w:val="22"/>
        </w:rPr>
        <w:t xml:space="preserve"> naming Conventions and </w:t>
      </w:r>
      <w:hyperlink r:id="rId11" w:history="1">
        <w:r w:rsidRPr="00D46574">
          <w:rPr>
            <w:rStyle w:val="Hyperlink"/>
            <w:sz w:val="22"/>
            <w:szCs w:val="22"/>
          </w:rPr>
          <w:t>Element Naming Guidelines</w:t>
        </w:r>
      </w:hyperlink>
      <w:r w:rsidRPr="00FF7583">
        <w:rPr>
          <w:sz w:val="22"/>
          <w:szCs w:val="22"/>
        </w:rPr>
        <w:t>.</w:t>
      </w:r>
      <w:r w:rsidR="00010A84" w:rsidRPr="00FF7583">
        <w:rPr>
          <w:sz w:val="22"/>
          <w:szCs w:val="22"/>
        </w:rPr>
        <w:br/>
      </w:r>
    </w:p>
    <w:p w:rsidR="00010A84" w:rsidRPr="00FF7583" w:rsidRDefault="00010A84" w:rsidP="00112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 xml:space="preserve"> </w:t>
      </w:r>
      <w:r w:rsidR="00F676B3" w:rsidRPr="00FF7583">
        <w:rPr>
          <w:sz w:val="22"/>
          <w:szCs w:val="22"/>
        </w:rPr>
        <w:t>A CRUD Matrix must be created to document the expected effects, verify that a process exists to address each entity, and document how the data for an entity is Created, Read, Updated, and Deleted.</w:t>
      </w:r>
      <w:r w:rsidR="009C4F2E" w:rsidRPr="00FF7583">
        <w:rPr>
          <w:sz w:val="22"/>
          <w:szCs w:val="22"/>
        </w:rPr>
        <w:t xml:space="preserve"> (This is sometimes referred to as a</w:t>
      </w:r>
      <w:r w:rsidR="0063464A" w:rsidRPr="00FF7583">
        <w:rPr>
          <w:sz w:val="22"/>
          <w:szCs w:val="22"/>
        </w:rPr>
        <w:t>n</w:t>
      </w:r>
      <w:r w:rsidR="009C4F2E" w:rsidRPr="00FF7583">
        <w:rPr>
          <w:sz w:val="22"/>
          <w:szCs w:val="22"/>
        </w:rPr>
        <w:t xml:space="preserve"> Elementary Process/Entity Type Matrix.)</w:t>
      </w:r>
      <w:r w:rsidR="009C4F2E" w:rsidRPr="00FF7583">
        <w:rPr>
          <w:sz w:val="22"/>
          <w:szCs w:val="22"/>
        </w:rPr>
        <w:br/>
      </w:r>
    </w:p>
    <w:p w:rsidR="009C4F2E" w:rsidRPr="00FF7583" w:rsidRDefault="009C4F2E" w:rsidP="00112A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7583">
        <w:rPr>
          <w:sz w:val="22"/>
          <w:szCs w:val="22"/>
        </w:rPr>
        <w:t xml:space="preserve">Some form of </w:t>
      </w:r>
      <w:r w:rsidR="00E411DB" w:rsidRPr="00FF7583">
        <w:rPr>
          <w:sz w:val="22"/>
          <w:szCs w:val="22"/>
        </w:rPr>
        <w:t xml:space="preserve">automated </w:t>
      </w:r>
      <w:r w:rsidRPr="00FF7583">
        <w:rPr>
          <w:sz w:val="22"/>
          <w:szCs w:val="22"/>
        </w:rPr>
        <w:t xml:space="preserve">consistency check </w:t>
      </w:r>
      <w:r w:rsidR="00E411DB" w:rsidRPr="00FF7583">
        <w:rPr>
          <w:sz w:val="22"/>
          <w:szCs w:val="22"/>
        </w:rPr>
        <w:t>should</w:t>
      </w:r>
      <w:r w:rsidRPr="00FF7583">
        <w:rPr>
          <w:sz w:val="22"/>
          <w:szCs w:val="22"/>
        </w:rPr>
        <w:t xml:space="preserve"> be done to insure accuracy and completeness</w:t>
      </w:r>
      <w:r w:rsidR="00214A70" w:rsidRPr="00FF7583">
        <w:rPr>
          <w:sz w:val="22"/>
          <w:szCs w:val="22"/>
        </w:rPr>
        <w:t xml:space="preserve"> of the model prior to distribution for review</w:t>
      </w:r>
      <w:r w:rsidRPr="00FF7583">
        <w:rPr>
          <w:sz w:val="22"/>
          <w:szCs w:val="22"/>
        </w:rPr>
        <w:t>. It should include but not be limited to:</w:t>
      </w:r>
    </w:p>
    <w:p w:rsidR="009C4F2E" w:rsidRPr="00FF7583" w:rsidRDefault="009C4F2E" w:rsidP="00E411DB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FF7583">
        <w:rPr>
          <w:sz w:val="22"/>
          <w:szCs w:val="22"/>
        </w:rPr>
        <w:t>Verification that no properties are missing for any entity, attribute, or relationship.</w:t>
      </w:r>
    </w:p>
    <w:p w:rsidR="009C4F2E" w:rsidRPr="00FF7583" w:rsidRDefault="007D3244" w:rsidP="00E411DB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FF7583">
        <w:rPr>
          <w:sz w:val="22"/>
          <w:szCs w:val="22"/>
        </w:rPr>
        <w:t>Verification that no descriptions are missing for any entity, attribute, or relationship</w:t>
      </w:r>
      <w:r w:rsidR="008664D0" w:rsidRPr="00FF7583">
        <w:rPr>
          <w:sz w:val="22"/>
          <w:szCs w:val="22"/>
        </w:rPr>
        <w:t>.</w:t>
      </w:r>
    </w:p>
    <w:p w:rsidR="008664D0" w:rsidRPr="00FF7583" w:rsidRDefault="008664D0" w:rsidP="00E411DB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FF7583">
        <w:rPr>
          <w:sz w:val="22"/>
          <w:szCs w:val="22"/>
        </w:rPr>
        <w:t>Verification that all references to the same attribute match.</w:t>
      </w:r>
    </w:p>
    <w:p w:rsidR="008664D0" w:rsidRPr="00FF7583" w:rsidRDefault="008664D0" w:rsidP="00E411DB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FF7583">
        <w:rPr>
          <w:sz w:val="22"/>
          <w:szCs w:val="22"/>
        </w:rPr>
        <w:t>Verification that proposed physical names meet standard length restrictions for all table, column, or object name.</w:t>
      </w:r>
    </w:p>
    <w:p w:rsidR="008664D0" w:rsidRPr="00FF7583" w:rsidRDefault="007D3244" w:rsidP="00E411DB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FF7583">
        <w:rPr>
          <w:sz w:val="22"/>
          <w:szCs w:val="22"/>
        </w:rPr>
        <w:t xml:space="preserve">Verification that proposed physical names </w:t>
      </w:r>
      <w:r w:rsidR="00214A70" w:rsidRPr="00FF7583">
        <w:rPr>
          <w:sz w:val="22"/>
          <w:szCs w:val="22"/>
        </w:rPr>
        <w:t>for columns are consistent with the attribute domain</w:t>
      </w:r>
      <w:r w:rsidR="00E411DB" w:rsidRPr="00FF7583">
        <w:rPr>
          <w:sz w:val="22"/>
          <w:szCs w:val="22"/>
        </w:rPr>
        <w:t>.</w:t>
      </w:r>
    </w:p>
    <w:p w:rsidR="00AB53E0" w:rsidRPr="00AB53E0" w:rsidRDefault="00AB53E0" w:rsidP="00AB53E0">
      <w:pPr>
        <w:pStyle w:val="Heading2"/>
      </w:pPr>
      <w:r w:rsidRPr="00AB53E0">
        <w:t xml:space="preserve">Note On Consistency Check Reports. </w:t>
      </w:r>
    </w:p>
    <w:p w:rsidR="00AB53E0" w:rsidRPr="00AB53E0" w:rsidRDefault="00AB53E0" w:rsidP="00AB53E0">
      <w:pPr>
        <w:rPr>
          <w:b/>
          <w:sz w:val="22"/>
          <w:szCs w:val="22"/>
        </w:rPr>
      </w:pPr>
      <w:r w:rsidRPr="00AB53E0">
        <w:rPr>
          <w:sz w:val="22"/>
          <w:szCs w:val="22"/>
        </w:rPr>
        <w:t>Clean runs of the consistency check report and other verification reports only indicates that there is sufficient documentation to warrant a Model Review; it in no way indicates the completeness or quality of the documentation.  It is not required that the output from these or other confirmation reports be provided to the Reviewers.</w:t>
      </w:r>
    </w:p>
    <w:p w:rsidR="002A5BA1" w:rsidRPr="00D46574" w:rsidRDefault="00AB53E0" w:rsidP="00E411DB">
      <w:pPr>
        <w:rPr>
          <w:b/>
          <w:sz w:val="22"/>
          <w:szCs w:val="22"/>
        </w:rPr>
      </w:pPr>
      <w:r w:rsidRPr="00AB53E0">
        <w:rPr>
          <w:sz w:val="22"/>
          <w:szCs w:val="22"/>
        </w:rPr>
        <w:t xml:space="preserve">Similar reports are available for </w:t>
      </w:r>
      <w:proofErr w:type="spellStart"/>
      <w:r w:rsidRPr="00AB53E0">
        <w:rPr>
          <w:sz w:val="22"/>
          <w:szCs w:val="22"/>
        </w:rPr>
        <w:t>ERwin</w:t>
      </w:r>
      <w:proofErr w:type="spellEnd"/>
      <w:r w:rsidRPr="00AB53E0">
        <w:rPr>
          <w:sz w:val="22"/>
          <w:szCs w:val="22"/>
        </w:rPr>
        <w:t xml:space="preserve"> (Entity Relationship for Windows) models and must be run and provide clean reports prior to distributing </w:t>
      </w:r>
      <w:proofErr w:type="spellStart"/>
      <w:r w:rsidRPr="00AB53E0">
        <w:rPr>
          <w:sz w:val="22"/>
          <w:szCs w:val="22"/>
        </w:rPr>
        <w:t>ERwin</w:t>
      </w:r>
      <w:proofErr w:type="spellEnd"/>
      <w:r w:rsidRPr="00AB53E0">
        <w:rPr>
          <w:sz w:val="22"/>
          <w:szCs w:val="22"/>
        </w:rPr>
        <w:t xml:space="preserve"> based Model Review materials.</w:t>
      </w:r>
    </w:p>
    <w:p w:rsidR="002A5BA1" w:rsidRPr="00FF7583" w:rsidRDefault="002A5BA1" w:rsidP="00E411DB">
      <w:pPr>
        <w:rPr>
          <w:sz w:val="22"/>
          <w:szCs w:val="22"/>
        </w:rPr>
      </w:pPr>
    </w:p>
    <w:sectPr w:rsidR="002A5BA1" w:rsidRPr="00FF7583" w:rsidSect="000E082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EA" w:rsidRDefault="00BE4EEA" w:rsidP="00F26F44">
      <w:r>
        <w:separator/>
      </w:r>
    </w:p>
  </w:endnote>
  <w:endnote w:type="continuationSeparator" w:id="0">
    <w:p w:rsidR="00BE4EEA" w:rsidRDefault="00BE4EEA" w:rsidP="00F2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EA" w:rsidRDefault="00BE4EEA" w:rsidP="00F26F44">
      <w:r>
        <w:separator/>
      </w:r>
    </w:p>
  </w:footnote>
  <w:footnote w:type="continuationSeparator" w:id="0">
    <w:p w:rsidR="00BE4EEA" w:rsidRDefault="00BE4EEA" w:rsidP="00F2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EA" w:rsidRDefault="00BE4EEA">
    <w:pPr>
      <w:pStyle w:val="Header"/>
    </w:pPr>
    <w:r w:rsidRPr="00F26F44">
      <w:rPr>
        <w:b/>
      </w:rPr>
      <w:t xml:space="preserve">Project Delivery Methodology </w:t>
    </w:r>
    <w:r w:rsidRPr="00F26F44">
      <w:rPr>
        <w:b/>
      </w:rPr>
      <w:tab/>
    </w:r>
    <w:r w:rsidRPr="00F26F44">
      <w:rPr>
        <w:b/>
      </w:rPr>
      <w:tab/>
      <w:t xml:space="preserve">Page </w:t>
    </w:r>
    <w:r w:rsidR="008F61A0" w:rsidRPr="008F61A0">
      <w:rPr>
        <w:b/>
      </w:rPr>
      <w:fldChar w:fldCharType="begin"/>
    </w:r>
    <w:r w:rsidRPr="00F26F44">
      <w:rPr>
        <w:b/>
      </w:rPr>
      <w:instrText xml:space="preserve"> PAGE </w:instrText>
    </w:r>
    <w:r w:rsidR="008F61A0" w:rsidRPr="008F61A0">
      <w:rPr>
        <w:b/>
      </w:rPr>
      <w:fldChar w:fldCharType="separate"/>
    </w:r>
    <w:r w:rsidR="009267A5">
      <w:rPr>
        <w:b/>
        <w:noProof/>
      </w:rPr>
      <w:t>1</w:t>
    </w:r>
    <w:r w:rsidR="008F61A0" w:rsidRPr="00F26F44">
      <w:fldChar w:fldCharType="end"/>
    </w:r>
    <w:r w:rsidRPr="00F26F44">
      <w:rPr>
        <w:b/>
      </w:rPr>
      <w:t xml:space="preserve"> of </w:t>
    </w:r>
    <w:r w:rsidR="008F61A0" w:rsidRPr="008F61A0">
      <w:rPr>
        <w:b/>
      </w:rPr>
      <w:fldChar w:fldCharType="begin"/>
    </w:r>
    <w:r w:rsidRPr="00F26F44">
      <w:rPr>
        <w:b/>
      </w:rPr>
      <w:instrText xml:space="preserve"> NUMPAGES </w:instrText>
    </w:r>
    <w:r w:rsidR="008F61A0" w:rsidRPr="008F61A0">
      <w:rPr>
        <w:b/>
      </w:rPr>
      <w:fldChar w:fldCharType="separate"/>
    </w:r>
    <w:r w:rsidR="009267A5">
      <w:rPr>
        <w:b/>
        <w:noProof/>
      </w:rPr>
      <w:t>1</w:t>
    </w:r>
    <w:r w:rsidR="008F61A0" w:rsidRPr="00F26F44">
      <w:fldChar w:fldCharType="end"/>
    </w:r>
  </w:p>
  <w:p w:rsidR="00BE4EEA" w:rsidRDefault="00BE4EEA">
    <w:pPr>
      <w:pStyle w:val="Header"/>
    </w:pPr>
    <w:r>
      <w:t>Last updated 04-19-2013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8DD"/>
    <w:multiLevelType w:val="hybridMultilevel"/>
    <w:tmpl w:val="3084C8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44"/>
    <w:rsid w:val="00010A84"/>
    <w:rsid w:val="00061D98"/>
    <w:rsid w:val="0007784A"/>
    <w:rsid w:val="000A2EFE"/>
    <w:rsid w:val="000A4D17"/>
    <w:rsid w:val="000E0824"/>
    <w:rsid w:val="000F63DC"/>
    <w:rsid w:val="00112A71"/>
    <w:rsid w:val="001863F5"/>
    <w:rsid w:val="001A0242"/>
    <w:rsid w:val="00214A70"/>
    <w:rsid w:val="00295267"/>
    <w:rsid w:val="002A5BA1"/>
    <w:rsid w:val="002D4532"/>
    <w:rsid w:val="002F29EC"/>
    <w:rsid w:val="00334085"/>
    <w:rsid w:val="004D32D9"/>
    <w:rsid w:val="00510E04"/>
    <w:rsid w:val="005F34E8"/>
    <w:rsid w:val="00616E68"/>
    <w:rsid w:val="0063464A"/>
    <w:rsid w:val="007044E8"/>
    <w:rsid w:val="007359C5"/>
    <w:rsid w:val="007C17B2"/>
    <w:rsid w:val="007D3244"/>
    <w:rsid w:val="00861782"/>
    <w:rsid w:val="008664D0"/>
    <w:rsid w:val="008F61A0"/>
    <w:rsid w:val="009267A5"/>
    <w:rsid w:val="009C4F2E"/>
    <w:rsid w:val="009F7152"/>
    <w:rsid w:val="00A04F44"/>
    <w:rsid w:val="00A74373"/>
    <w:rsid w:val="00AB53E0"/>
    <w:rsid w:val="00AF6F0D"/>
    <w:rsid w:val="00B4760A"/>
    <w:rsid w:val="00B963FB"/>
    <w:rsid w:val="00BE4EEA"/>
    <w:rsid w:val="00CA4503"/>
    <w:rsid w:val="00D018C9"/>
    <w:rsid w:val="00D24479"/>
    <w:rsid w:val="00D46574"/>
    <w:rsid w:val="00DA5307"/>
    <w:rsid w:val="00DB0C7B"/>
    <w:rsid w:val="00DC1AE9"/>
    <w:rsid w:val="00DD176B"/>
    <w:rsid w:val="00E411DB"/>
    <w:rsid w:val="00EE544B"/>
    <w:rsid w:val="00EE6080"/>
    <w:rsid w:val="00F26F44"/>
    <w:rsid w:val="00F27C8A"/>
    <w:rsid w:val="00F676B3"/>
    <w:rsid w:val="00FD536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4"/>
  </w:style>
  <w:style w:type="paragraph" w:styleId="Heading2">
    <w:name w:val="heading 2"/>
    <w:basedOn w:val="Normal"/>
    <w:next w:val="Normal"/>
    <w:link w:val="Heading2Char"/>
    <w:unhideWhenUsed/>
    <w:qFormat/>
    <w:rsid w:val="00FF75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44"/>
  </w:style>
  <w:style w:type="paragraph" w:styleId="Footer">
    <w:name w:val="footer"/>
    <w:basedOn w:val="Normal"/>
    <w:link w:val="FooterChar"/>
    <w:uiPriority w:val="99"/>
    <w:semiHidden/>
    <w:unhideWhenUsed/>
    <w:rsid w:val="00F2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F44"/>
  </w:style>
  <w:style w:type="paragraph" w:styleId="BalloonText">
    <w:name w:val="Balloon Text"/>
    <w:basedOn w:val="Normal"/>
    <w:link w:val="BalloonTextChar"/>
    <w:uiPriority w:val="99"/>
    <w:semiHidden/>
    <w:unhideWhenUsed/>
    <w:rsid w:val="00F2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7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F7583"/>
    <w:pPr>
      <w:spacing w:after="120"/>
    </w:pPr>
    <w:rPr>
      <w:rFonts w:eastAsia="Times New Roman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FF7583"/>
    <w:rPr>
      <w:rFonts w:eastAsia="Times New Roman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A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lementNaming.docx" TargetMode="External"/><Relationship Id="rId5" Type="http://schemas.openxmlformats.org/officeDocument/2006/relationships/styles" Target="styles.xml"/><Relationship Id="rId10" Type="http://schemas.openxmlformats.org/officeDocument/2006/relationships/hyperlink" Target="PhysicalNaming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121C-4130-4E58-BF3D-62FBA1728AC3}"/>
</file>

<file path=customXml/itemProps2.xml><?xml version="1.0" encoding="utf-8"?>
<ds:datastoreItem xmlns:ds="http://schemas.openxmlformats.org/officeDocument/2006/customXml" ds:itemID="{8F9337A6-B0D2-47F2-A1FA-B9D67AF857C1}"/>
</file>

<file path=customXml/itemProps3.xml><?xml version="1.0" encoding="utf-8"?>
<ds:datastoreItem xmlns:ds="http://schemas.openxmlformats.org/officeDocument/2006/customXml" ds:itemID="{852901FC-4646-4498-928C-B85E76C2D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 Section for Model Reviews</vt:lpstr>
    </vt:vector>
  </TitlesOfParts>
  <Company>FDOT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 Section for Model Reviews</dc:title>
  <dc:creator>Michael C. McBride</dc:creator>
  <cp:lastModifiedBy>kn973dm</cp:lastModifiedBy>
  <cp:revision>3</cp:revision>
  <dcterms:created xsi:type="dcterms:W3CDTF">2013-05-19T17:25:00Z</dcterms:created>
  <dcterms:modified xsi:type="dcterms:W3CDTF">2013-05-19T17:54:00Z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