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3751" w14:textId="1A3A16A0" w:rsidR="007D535B" w:rsidRPr="00BC631E" w:rsidRDefault="007D535B" w:rsidP="007D535B">
      <w:pPr>
        <w:pStyle w:val="Title"/>
        <w:rPr>
          <w:sz w:val="48"/>
          <w:szCs w:val="48"/>
        </w:rPr>
      </w:pPr>
      <w:r w:rsidRPr="00BC631E">
        <w:rPr>
          <w:sz w:val="48"/>
          <w:szCs w:val="48"/>
        </w:rPr>
        <w:t>FDEP/WMD ERP</w:t>
      </w:r>
      <w:r w:rsidR="008768A8">
        <w:rPr>
          <w:sz w:val="48"/>
          <w:szCs w:val="48"/>
        </w:rPr>
        <w:t xml:space="preserve"> Permit</w:t>
      </w:r>
      <w:r w:rsidRPr="00BC631E">
        <w:rPr>
          <w:sz w:val="48"/>
          <w:szCs w:val="48"/>
        </w:rPr>
        <w:t xml:space="preserve"> </w:t>
      </w:r>
      <w:r w:rsidR="00BC631E" w:rsidRPr="00BC631E">
        <w:rPr>
          <w:sz w:val="48"/>
          <w:szCs w:val="48"/>
        </w:rPr>
        <w:t xml:space="preserve">Temporary </w:t>
      </w:r>
      <w:r w:rsidRPr="00BC631E">
        <w:rPr>
          <w:sz w:val="48"/>
          <w:szCs w:val="48"/>
        </w:rPr>
        <w:t>Erosion and Sediment Control Plan</w:t>
      </w:r>
      <w:r w:rsidR="001F36AA" w:rsidRPr="00BC631E">
        <w:rPr>
          <w:sz w:val="48"/>
          <w:szCs w:val="48"/>
        </w:rPr>
        <w:t xml:space="preserve"> Narrative</w:t>
      </w:r>
      <w:r w:rsidRPr="00BC631E">
        <w:rPr>
          <w:sz w:val="48"/>
          <w:szCs w:val="48"/>
        </w:rPr>
        <w:t xml:space="preserve"> </w:t>
      </w:r>
      <w:r w:rsidR="00467F4D" w:rsidRPr="00BC631E">
        <w:rPr>
          <w:sz w:val="48"/>
          <w:szCs w:val="48"/>
        </w:rPr>
        <w:t>f</w:t>
      </w:r>
      <w:r w:rsidRPr="00BC631E">
        <w:rPr>
          <w:sz w:val="48"/>
          <w:szCs w:val="48"/>
        </w:rPr>
        <w:t xml:space="preserve">or </w:t>
      </w:r>
      <w:r w:rsidR="00DA3E63" w:rsidRPr="00BC631E">
        <w:rPr>
          <w:sz w:val="48"/>
          <w:szCs w:val="48"/>
        </w:rPr>
        <w:t>FDOT Projects</w:t>
      </w:r>
    </w:p>
    <w:p w14:paraId="4A30F5D5" w14:textId="0DACA415" w:rsidR="007D535B" w:rsidRDefault="007D535B" w:rsidP="00171168"/>
    <w:p w14:paraId="20D2961C" w14:textId="741D38E8" w:rsidR="00C041E4" w:rsidRDefault="001F36AA" w:rsidP="007D535B">
      <w:r>
        <w:t xml:space="preserve">FDOT </w:t>
      </w:r>
      <w:r w:rsidR="00A237D6">
        <w:t>Project Number: _____________</w:t>
      </w:r>
      <w:r w:rsidR="00C041E4">
        <w:t>__________</w:t>
      </w:r>
      <w:r w:rsidR="00A237D6">
        <w:t>________</w:t>
      </w:r>
      <w:r w:rsidR="00685A59">
        <w:tab/>
      </w:r>
    </w:p>
    <w:p w14:paraId="454CF4FB" w14:textId="7BEEA3C3" w:rsidR="00A237D6" w:rsidRDefault="00C041E4" w:rsidP="007D535B">
      <w:r>
        <w:t xml:space="preserve">FDEP/WMD </w:t>
      </w:r>
      <w:r w:rsidR="00685A59">
        <w:t>Permit Number: __________</w:t>
      </w:r>
      <w:r>
        <w:t>__________</w:t>
      </w:r>
      <w:r w:rsidR="00685A59">
        <w:t>______</w:t>
      </w:r>
    </w:p>
    <w:p w14:paraId="50DC1A2A" w14:textId="3C8C419F" w:rsidR="00400E42" w:rsidRDefault="00467F4D" w:rsidP="007D535B">
      <w:r>
        <w:t xml:space="preserve">Project Area Disturbed: ____________ ac. </w:t>
      </w:r>
      <w:r w:rsidR="00241161" w:rsidRPr="00106E53">
        <w:rPr>
          <w:i/>
          <w:iCs/>
          <w:color w:val="808080" w:themeColor="background1" w:themeShade="80"/>
        </w:rPr>
        <w:t xml:space="preserve">Note: </w:t>
      </w:r>
      <w:r w:rsidR="005F2C43" w:rsidRPr="00106E53">
        <w:rPr>
          <w:i/>
          <w:iCs/>
          <w:color w:val="808080" w:themeColor="background1" w:themeShade="80"/>
        </w:rPr>
        <w:t xml:space="preserve">If greater than 1 acre, an NPDES Construction Generic Permit </w:t>
      </w:r>
      <w:r w:rsidR="001D2378" w:rsidRPr="00106E53">
        <w:rPr>
          <w:i/>
          <w:iCs/>
          <w:color w:val="808080" w:themeColor="background1" w:themeShade="80"/>
        </w:rPr>
        <w:t xml:space="preserve">(CGP) </w:t>
      </w:r>
      <w:r w:rsidR="005F2C43" w:rsidRPr="00106E53">
        <w:rPr>
          <w:i/>
          <w:iCs/>
          <w:color w:val="808080" w:themeColor="background1" w:themeShade="80"/>
        </w:rPr>
        <w:t xml:space="preserve">is required to be developed by the contractor in accordance with </w:t>
      </w:r>
      <w:r w:rsidR="00CB07BF" w:rsidRPr="00106E53">
        <w:rPr>
          <w:i/>
          <w:iCs/>
          <w:color w:val="808080" w:themeColor="background1" w:themeShade="80"/>
        </w:rPr>
        <w:t>62-6</w:t>
      </w:r>
      <w:r w:rsidR="00207724" w:rsidRPr="00106E53">
        <w:rPr>
          <w:i/>
          <w:iCs/>
          <w:color w:val="808080" w:themeColor="background1" w:themeShade="80"/>
        </w:rPr>
        <w:t>21.300(4) F.A.C.</w:t>
      </w:r>
      <w:r w:rsidR="005F2C43" w:rsidRPr="00106E53">
        <w:rPr>
          <w:i/>
          <w:iCs/>
          <w:color w:val="808080" w:themeColor="background1" w:themeShade="80"/>
        </w:rPr>
        <w:t xml:space="preserve"> </w:t>
      </w:r>
    </w:p>
    <w:p w14:paraId="33196242" w14:textId="7312E785" w:rsidR="00467F4D" w:rsidRDefault="001E0578" w:rsidP="007D535B">
      <w:r>
        <w:t xml:space="preserve">FDOT </w:t>
      </w:r>
      <w:r w:rsidR="00106E53">
        <w:t xml:space="preserve">Standard </w:t>
      </w:r>
      <w:r>
        <w:t>Specification</w:t>
      </w:r>
      <w:r w:rsidR="008A7150">
        <w:t xml:space="preserve"> Year _________</w:t>
      </w:r>
      <w:r w:rsidR="00D51CD8">
        <w:t xml:space="preserve"> </w:t>
      </w:r>
    </w:p>
    <w:p w14:paraId="75FEF0A7" w14:textId="6D45AA59" w:rsidR="00E661D4" w:rsidRDefault="001D2378" w:rsidP="001D2378">
      <w:r>
        <w:t>This document</w:t>
      </w:r>
      <w:r w:rsidR="000D009D">
        <w:t>,</w:t>
      </w:r>
      <w:r>
        <w:t xml:space="preserve"> and the </w:t>
      </w:r>
      <w:r w:rsidR="00C51B6F" w:rsidRPr="00674D00">
        <w:rPr>
          <w:b/>
          <w:bCs/>
        </w:rPr>
        <w:t>FDOT Standard Specifications for Road and Bridge Construction</w:t>
      </w:r>
      <w:r w:rsidR="00C51B6F">
        <w:rPr>
          <w:b/>
          <w:bCs/>
        </w:rPr>
        <w:t xml:space="preserve"> </w:t>
      </w:r>
      <w:r w:rsidR="00C51B6F" w:rsidRPr="00C51B6F">
        <w:t>(Standard Specifications)</w:t>
      </w:r>
      <w:r w:rsidR="000D009D">
        <w:t>,</w:t>
      </w:r>
      <w:r>
        <w:t xml:space="preserve"> serve as the narrative erosion and sediment control plan for</w:t>
      </w:r>
      <w:r w:rsidR="00CB2E32">
        <w:t xml:space="preserve"> the above referenced</w:t>
      </w:r>
      <w:r>
        <w:t xml:space="preserve"> FDOT ERP permit application.  </w:t>
      </w:r>
      <w:r w:rsidR="007D3F5E">
        <w:t>The</w:t>
      </w:r>
      <w:r>
        <w:t xml:space="preserve"> </w:t>
      </w:r>
      <w:r w:rsidR="005349F6">
        <w:t>FDOT</w:t>
      </w:r>
      <w:r w:rsidR="00C83426">
        <w:t xml:space="preserve"> </w:t>
      </w:r>
      <w:r>
        <w:t>Standard Specifications</w:t>
      </w:r>
      <w:r w:rsidR="00D0533A">
        <w:t xml:space="preserve"> document</w:t>
      </w:r>
      <w:r>
        <w:t xml:space="preserve"> serve</w:t>
      </w:r>
      <w:r w:rsidR="00D0533A">
        <w:t>s</w:t>
      </w:r>
      <w:r>
        <w:t xml:space="preserve"> as</w:t>
      </w:r>
      <w:r w:rsidR="006D1F92">
        <w:t xml:space="preserve"> </w:t>
      </w:r>
      <w:r w:rsidR="00663034">
        <w:t>t</w:t>
      </w:r>
      <w:r w:rsidR="00FC3375">
        <w:t>he directions, provisions, and requirements, setting out or relating to the method and manner of performing the work, or to the quantities and qualities of materials and labor</w:t>
      </w:r>
      <w:r w:rsidR="00051C59">
        <w:t>,</w:t>
      </w:r>
      <w:r w:rsidR="00FC3375">
        <w:t xml:space="preserve"> to be furnished under the Contract</w:t>
      </w:r>
      <w:r w:rsidR="00C83426">
        <w:t xml:space="preserve"> by the Contractor</w:t>
      </w:r>
      <w:r w:rsidR="0010654E">
        <w:t xml:space="preserve"> for all FDOT projects</w:t>
      </w:r>
      <w:r w:rsidR="00FC3375">
        <w:t xml:space="preserve">. </w:t>
      </w:r>
    </w:p>
    <w:p w14:paraId="45267323" w14:textId="67E159B0" w:rsidR="0090473A" w:rsidRPr="006F6D3B" w:rsidRDefault="006F6D3B" w:rsidP="007D535B">
      <w:pPr>
        <w:rPr>
          <w:color w:val="0000FF"/>
          <w:u w:val="single"/>
        </w:rPr>
      </w:pPr>
      <w:r>
        <w:t xml:space="preserve">The FDOT Construction Project Administration Manual (CPAM) Section 8.2 supplies additional information related to the construction project management procedures for environmental compliance of FDOT Projects. </w:t>
      </w:r>
      <w:hyperlink r:id="rId8" w:history="1">
        <w:r>
          <w:rPr>
            <w:rStyle w:val="Hyperlink"/>
          </w:rPr>
          <w:t>https://www.fdot.gov/construction/manuals/cpam/cpammanual.shtm</w:t>
        </w:r>
      </w:hyperlink>
    </w:p>
    <w:p w14:paraId="577467F6" w14:textId="761FA860" w:rsidR="001E68A2" w:rsidRDefault="001E68A2" w:rsidP="009C447A">
      <w:pPr>
        <w:rPr>
          <w:rStyle w:val="Hyperlink"/>
        </w:rPr>
      </w:pPr>
      <w:r>
        <w:t xml:space="preserve">Below is a list of the </w:t>
      </w:r>
      <w:r w:rsidR="00546085">
        <w:t>FDEP</w:t>
      </w:r>
      <w:r w:rsidR="00C83426">
        <w:t xml:space="preserve"> </w:t>
      </w:r>
      <w:r w:rsidR="00E17388">
        <w:t>Applicant</w:t>
      </w:r>
      <w:r w:rsidR="005A0685">
        <w:t>’s</w:t>
      </w:r>
      <w:r w:rsidR="00E17388">
        <w:t xml:space="preserve"> Handbook Vol. I, </w:t>
      </w:r>
      <w:r w:rsidR="00C83426">
        <w:t>Section 11</w:t>
      </w:r>
      <w:r w:rsidR="00E17388">
        <w:t>,</w:t>
      </w:r>
      <w:r w:rsidR="00C83426">
        <w:t xml:space="preserve"> </w:t>
      </w:r>
      <w:r>
        <w:t>re</w:t>
      </w:r>
      <w:r w:rsidR="00905446">
        <w:t xml:space="preserve">quirements </w:t>
      </w:r>
      <w:r w:rsidR="00E17388">
        <w:t>alongside the</w:t>
      </w:r>
      <w:r w:rsidR="00905446">
        <w:t xml:space="preserve"> corresponding </w:t>
      </w:r>
      <w:r w:rsidR="00051C59">
        <w:t xml:space="preserve">FDOT </w:t>
      </w:r>
      <w:r w:rsidR="00E12A1B" w:rsidRPr="00C83426">
        <w:t xml:space="preserve">Standard Specifications </w:t>
      </w:r>
      <w:r w:rsidR="00C83426" w:rsidRPr="00C83426">
        <w:t>section</w:t>
      </w:r>
      <w:r w:rsidR="00C83426">
        <w:rPr>
          <w:b/>
          <w:bCs/>
        </w:rPr>
        <w:t xml:space="preserve"> </w:t>
      </w:r>
      <w:r w:rsidR="00905446">
        <w:t>reference</w:t>
      </w:r>
      <w:r w:rsidR="00E26B5F">
        <w:t>(s)</w:t>
      </w:r>
      <w:r w:rsidR="00905446">
        <w:t xml:space="preserve"> to provide </w:t>
      </w:r>
      <w:r w:rsidR="004A6D86">
        <w:t xml:space="preserve">ERP </w:t>
      </w:r>
      <w:r w:rsidR="00E26B5F">
        <w:t xml:space="preserve">permit reviewers </w:t>
      </w:r>
      <w:r w:rsidR="00905446">
        <w:t xml:space="preserve">reasonable assurance the erosion and sediment control requirements </w:t>
      </w:r>
      <w:r w:rsidR="0028006B">
        <w:t>are required to be implemented by FDOT Contractors</w:t>
      </w:r>
      <w:r w:rsidR="00440AFC">
        <w:t xml:space="preserve"> on all FDOT </w:t>
      </w:r>
      <w:r w:rsidR="0028006B">
        <w:t>contracts</w:t>
      </w:r>
      <w:r w:rsidR="00DE137D">
        <w:t xml:space="preserve">. </w:t>
      </w:r>
      <w:r w:rsidR="00755344">
        <w:t xml:space="preserve"> </w:t>
      </w:r>
      <w:r w:rsidR="000A0C3F">
        <w:t>The Signed and Sealed d</w:t>
      </w:r>
      <w:r w:rsidR="00982CFB">
        <w:t xml:space="preserve">igital edition of the </w:t>
      </w:r>
      <w:r w:rsidR="00892F9E">
        <w:t xml:space="preserve">FDOT </w:t>
      </w:r>
      <w:r w:rsidR="00E27E6B" w:rsidRPr="008C14C4">
        <w:t>Standard Specifications</w:t>
      </w:r>
      <w:r w:rsidR="00E27E6B" w:rsidRPr="00674D00">
        <w:rPr>
          <w:b/>
          <w:bCs/>
        </w:rPr>
        <w:t xml:space="preserve"> </w:t>
      </w:r>
      <w:r w:rsidR="00B30992" w:rsidRPr="00B30992">
        <w:t>book is</w:t>
      </w:r>
      <w:r w:rsidR="00B30992">
        <w:rPr>
          <w:b/>
          <w:bCs/>
        </w:rPr>
        <w:t xml:space="preserve"> </w:t>
      </w:r>
      <w:r w:rsidR="00982CFB">
        <w:t xml:space="preserve">available </w:t>
      </w:r>
      <w:r w:rsidR="00E158D9">
        <w:t xml:space="preserve">at </w:t>
      </w:r>
      <w:hyperlink r:id="rId9" w:history="1">
        <w:r w:rsidR="000A0C3F">
          <w:rPr>
            <w:rStyle w:val="Hyperlink"/>
          </w:rPr>
          <w:t>https://www.fdot.gov/programmanagement/implemented/specbooks/default.shtm</w:t>
        </w:r>
      </w:hyperlink>
    </w:p>
    <w:p w14:paraId="4129A953" w14:textId="633C3DEC" w:rsidR="009A2A94" w:rsidRPr="00522FD5" w:rsidRDefault="009A2A94" w:rsidP="007D535B">
      <w:pPr>
        <w:rPr>
          <w:i/>
          <w:iCs/>
        </w:rPr>
      </w:pP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5665"/>
        <w:gridCol w:w="2070"/>
        <w:gridCol w:w="1620"/>
        <w:gridCol w:w="16"/>
      </w:tblGrid>
      <w:tr w:rsidR="008D6681" w14:paraId="1AE8C278" w14:textId="10BD9D29" w:rsidTr="00E070B4">
        <w:trPr>
          <w:gridAfter w:val="1"/>
          <w:wAfter w:w="16" w:type="dxa"/>
        </w:trPr>
        <w:tc>
          <w:tcPr>
            <w:tcW w:w="5665" w:type="dxa"/>
          </w:tcPr>
          <w:p w14:paraId="208C4FEC" w14:textId="00180003" w:rsidR="008D6681" w:rsidRPr="00F635CD" w:rsidRDefault="008D6681" w:rsidP="007D535B">
            <w:pPr>
              <w:rPr>
                <w:b/>
                <w:bCs/>
              </w:rPr>
            </w:pPr>
            <w:r w:rsidRPr="00F635CD">
              <w:rPr>
                <w:b/>
                <w:bCs/>
              </w:rPr>
              <w:t xml:space="preserve">FDEP Applicant Handbook Vol. I </w:t>
            </w:r>
            <w:r>
              <w:rPr>
                <w:b/>
                <w:bCs/>
              </w:rPr>
              <w:t>(effective 12/22/2020)</w:t>
            </w:r>
          </w:p>
          <w:p w14:paraId="098AB59C" w14:textId="7E61C3ED" w:rsidR="008D6681" w:rsidRDefault="008D6681" w:rsidP="007D535B">
            <w:r>
              <w:t>Description/Requirement</w:t>
            </w:r>
          </w:p>
        </w:tc>
        <w:tc>
          <w:tcPr>
            <w:tcW w:w="2070" w:type="dxa"/>
          </w:tcPr>
          <w:p w14:paraId="03179696" w14:textId="64A91857" w:rsidR="008D6681" w:rsidRPr="00F635CD" w:rsidRDefault="008D6681" w:rsidP="007D535B">
            <w:pPr>
              <w:rPr>
                <w:b/>
                <w:bCs/>
              </w:rPr>
            </w:pPr>
            <w:r w:rsidRPr="00F635CD">
              <w:rPr>
                <w:b/>
                <w:bCs/>
              </w:rPr>
              <w:t xml:space="preserve">FDOT Standard Specification </w:t>
            </w:r>
          </w:p>
          <w:p w14:paraId="478CF038" w14:textId="67CB25D5" w:rsidR="008D6681" w:rsidRDefault="008D6681" w:rsidP="007D535B">
            <w:r>
              <w:t>(FY 2023-24 edition)</w:t>
            </w:r>
          </w:p>
        </w:tc>
        <w:tc>
          <w:tcPr>
            <w:tcW w:w="1620" w:type="dxa"/>
          </w:tcPr>
          <w:p w14:paraId="5EB3C608" w14:textId="77777777" w:rsidR="008D6681" w:rsidRPr="00F635CD" w:rsidRDefault="008D6681" w:rsidP="00076D9F">
            <w:pPr>
              <w:rPr>
                <w:b/>
                <w:bCs/>
              </w:rPr>
            </w:pPr>
            <w:r w:rsidRPr="00F635CD">
              <w:rPr>
                <w:b/>
                <w:bCs/>
              </w:rPr>
              <w:t xml:space="preserve">NPDES CGP </w:t>
            </w:r>
          </w:p>
          <w:p w14:paraId="54C37416" w14:textId="7476036E" w:rsidR="008D6681" w:rsidRDefault="008D6681" w:rsidP="00076D9F">
            <w:r>
              <w:t>62-621.300(4) F.A.C.</w:t>
            </w:r>
          </w:p>
        </w:tc>
      </w:tr>
      <w:tr w:rsidR="008D6681" w14:paraId="2D60F093" w14:textId="111649DD" w:rsidTr="00E070B4">
        <w:tc>
          <w:tcPr>
            <w:tcW w:w="9371" w:type="dxa"/>
            <w:gridSpan w:val="4"/>
          </w:tcPr>
          <w:p w14:paraId="7B934EAC" w14:textId="77777777" w:rsidR="008D6681" w:rsidRPr="0046233B" w:rsidRDefault="008D6681" w:rsidP="00BF5699">
            <w:pPr>
              <w:rPr>
                <w:b/>
                <w:bCs/>
              </w:rPr>
            </w:pPr>
            <w:r w:rsidRPr="0046233B">
              <w:rPr>
                <w:b/>
                <w:bCs/>
              </w:rPr>
              <w:t>Section 11.1.1 Erosion and Sediment Control Requirements</w:t>
            </w:r>
          </w:p>
        </w:tc>
      </w:tr>
      <w:tr w:rsidR="008D6681" w14:paraId="36B51192" w14:textId="33C2FD48" w:rsidTr="00E070B4">
        <w:trPr>
          <w:gridAfter w:val="1"/>
          <w:wAfter w:w="16" w:type="dxa"/>
        </w:trPr>
        <w:tc>
          <w:tcPr>
            <w:tcW w:w="5665" w:type="dxa"/>
          </w:tcPr>
          <w:p w14:paraId="642DB9D4" w14:textId="23EDF2A4" w:rsidR="008D6681" w:rsidRDefault="008D6681" w:rsidP="00BF5699">
            <w:r>
              <w:t xml:space="preserve">Erosion and sediment control BMPs shall be used as necessary during construction to retain sediment on-site and assure that any discharges from the site do not cause or contribute to a violation of state water quality standards. These management practices must be designed according to specific site conditions and shall be shown </w:t>
            </w:r>
            <w:r w:rsidRPr="002023A8">
              <w:t>or clearly referenced</w:t>
            </w:r>
            <w:r w:rsidRPr="00A112AE">
              <w:rPr>
                <w:b/>
                <w:bCs/>
              </w:rPr>
              <w:t xml:space="preserve"> </w:t>
            </w:r>
            <w:r w:rsidRPr="00F12F1D">
              <w:t>o</w:t>
            </w:r>
            <w:r>
              <w:t>n the construction plans for the development.</w:t>
            </w:r>
          </w:p>
        </w:tc>
        <w:tc>
          <w:tcPr>
            <w:tcW w:w="2070" w:type="dxa"/>
          </w:tcPr>
          <w:p w14:paraId="4601433F" w14:textId="0407D0E5" w:rsidR="008D6681" w:rsidRDefault="008D6681" w:rsidP="00BF5699">
            <w:r>
              <w:t xml:space="preserve">FDOT Specification year referenced on front page of construction plans. </w:t>
            </w:r>
          </w:p>
          <w:p w14:paraId="7DA300E9" w14:textId="77777777" w:rsidR="008D6681" w:rsidRDefault="008D6681" w:rsidP="00BF5699"/>
          <w:p w14:paraId="76F90836" w14:textId="410572FE" w:rsidR="008D6681" w:rsidRDefault="008D6681" w:rsidP="00BF5699">
            <w:r>
              <w:t>7-1, 7-2</w:t>
            </w:r>
          </w:p>
          <w:p w14:paraId="4D7523DC" w14:textId="7DB4A721" w:rsidR="008D6681" w:rsidRDefault="008D6681" w:rsidP="00BF5699">
            <w:r>
              <w:t>8-3</w:t>
            </w:r>
          </w:p>
          <w:p w14:paraId="3487E6A2" w14:textId="0A2F01F5" w:rsidR="008D6681" w:rsidRDefault="008D6681" w:rsidP="00BF5699">
            <w:r>
              <w:t>104 - All</w:t>
            </w:r>
          </w:p>
          <w:p w14:paraId="493EEEC1" w14:textId="7C7F23A8" w:rsidR="008D6681" w:rsidRDefault="008D6681" w:rsidP="00BF5699"/>
        </w:tc>
        <w:tc>
          <w:tcPr>
            <w:tcW w:w="1620" w:type="dxa"/>
          </w:tcPr>
          <w:p w14:paraId="1473777D" w14:textId="77777777" w:rsidR="008D6681" w:rsidRDefault="008D6681" w:rsidP="00BF5699">
            <w:r>
              <w:t>Part 1</w:t>
            </w:r>
          </w:p>
          <w:p w14:paraId="6C315CF2" w14:textId="17DF6FA4" w:rsidR="008D6681" w:rsidRDefault="008D6681" w:rsidP="00BF5699">
            <w:r>
              <w:t xml:space="preserve">Part 4 - 4.7.1 </w:t>
            </w:r>
          </w:p>
          <w:p w14:paraId="2212D1F7" w14:textId="6251CE53" w:rsidR="008D6681" w:rsidRDefault="008D6681" w:rsidP="00BF5699">
            <w:r>
              <w:t>Part 5</w:t>
            </w:r>
          </w:p>
        </w:tc>
      </w:tr>
      <w:tr w:rsidR="008D6681" w14:paraId="76B8B3F6" w14:textId="618C66C1" w:rsidTr="00E070B4">
        <w:trPr>
          <w:gridAfter w:val="1"/>
          <w:wAfter w:w="16" w:type="dxa"/>
        </w:trPr>
        <w:tc>
          <w:tcPr>
            <w:tcW w:w="5665" w:type="dxa"/>
          </w:tcPr>
          <w:p w14:paraId="07F41ACF" w14:textId="127E085A" w:rsidR="008D6681" w:rsidRDefault="008D6681" w:rsidP="00BF5699">
            <w:r>
              <w:lastRenderedPageBreak/>
              <w:t>Additional measures are required if necessary to protect wetlands or prevent off-site flooding</w:t>
            </w:r>
          </w:p>
        </w:tc>
        <w:tc>
          <w:tcPr>
            <w:tcW w:w="2070" w:type="dxa"/>
          </w:tcPr>
          <w:p w14:paraId="17503B20" w14:textId="6DD58142" w:rsidR="008D6681" w:rsidRDefault="008D6681" w:rsidP="00BF5699">
            <w:r>
              <w:t>104-3</w:t>
            </w:r>
          </w:p>
        </w:tc>
        <w:tc>
          <w:tcPr>
            <w:tcW w:w="1620" w:type="dxa"/>
          </w:tcPr>
          <w:p w14:paraId="25A71947" w14:textId="77777777" w:rsidR="008D6681" w:rsidRDefault="008D6681" w:rsidP="00BF5699">
            <w:r>
              <w:t>4.7.1</w:t>
            </w:r>
          </w:p>
          <w:p w14:paraId="71D950CD" w14:textId="77777777" w:rsidR="008D6681" w:rsidRDefault="008D6681" w:rsidP="00BF5699">
            <w:r>
              <w:t>5.3, 5.4, 5.5</w:t>
            </w:r>
          </w:p>
          <w:p w14:paraId="4F75E901" w14:textId="46637DAE" w:rsidR="008D6681" w:rsidRDefault="008D6681" w:rsidP="00BF5699"/>
        </w:tc>
      </w:tr>
      <w:tr w:rsidR="008D6681" w14:paraId="45CED33D" w14:textId="7FD7671B" w:rsidTr="00E070B4">
        <w:trPr>
          <w:gridAfter w:val="1"/>
          <w:wAfter w:w="16" w:type="dxa"/>
        </w:trPr>
        <w:tc>
          <w:tcPr>
            <w:tcW w:w="5665" w:type="dxa"/>
          </w:tcPr>
          <w:p w14:paraId="26DCE71E" w14:textId="07425478" w:rsidR="008D6681" w:rsidRDefault="008D6681" w:rsidP="00BF5699">
            <w:r>
              <w:t>Contractor furnished with information pertaining to the implementation, operation, and maintenance of erosion and sediment control plan.</w:t>
            </w:r>
          </w:p>
        </w:tc>
        <w:tc>
          <w:tcPr>
            <w:tcW w:w="2070" w:type="dxa"/>
          </w:tcPr>
          <w:p w14:paraId="13108F5C" w14:textId="7EF71360" w:rsidR="008D6681" w:rsidRDefault="008D6681" w:rsidP="00BF5699">
            <w:r>
              <w:t>104 - ALL</w:t>
            </w:r>
          </w:p>
          <w:p w14:paraId="19853997" w14:textId="683D4F1A" w:rsidR="008D6681" w:rsidRDefault="008D6681" w:rsidP="00BF5699"/>
        </w:tc>
        <w:tc>
          <w:tcPr>
            <w:tcW w:w="1620" w:type="dxa"/>
          </w:tcPr>
          <w:p w14:paraId="0BA43BB7" w14:textId="4541E079" w:rsidR="008D6681" w:rsidRDefault="008D6681" w:rsidP="00076D9F">
            <w:r>
              <w:t>Part 1</w:t>
            </w:r>
          </w:p>
          <w:p w14:paraId="25E5D91C" w14:textId="6672FD8B" w:rsidR="008D6681" w:rsidRDefault="008D6681" w:rsidP="00076D9F">
            <w:r>
              <w:t>4.7.1</w:t>
            </w:r>
          </w:p>
          <w:p w14:paraId="7B72C1BB" w14:textId="77777777" w:rsidR="008D6681" w:rsidRDefault="008D6681" w:rsidP="00905597">
            <w:r>
              <w:t>Part 6</w:t>
            </w:r>
          </w:p>
          <w:p w14:paraId="1E1E358B" w14:textId="38FDCB73" w:rsidR="008D6681" w:rsidRDefault="008D6681" w:rsidP="00905597"/>
        </w:tc>
      </w:tr>
      <w:tr w:rsidR="008D6681" w14:paraId="560E0320" w14:textId="3216AB3E" w:rsidTr="00E070B4">
        <w:trPr>
          <w:gridAfter w:val="1"/>
          <w:wAfter w:w="16" w:type="dxa"/>
        </w:trPr>
        <w:tc>
          <w:tcPr>
            <w:tcW w:w="5665" w:type="dxa"/>
          </w:tcPr>
          <w:p w14:paraId="2A8A92B8" w14:textId="524DCFCF" w:rsidR="008D6681" w:rsidRDefault="008D6681" w:rsidP="00BF5699">
            <w:r>
              <w:t>Sediment accumulation in stormwater system from construction activities must be removed prior to final certification of the system.</w:t>
            </w:r>
          </w:p>
        </w:tc>
        <w:tc>
          <w:tcPr>
            <w:tcW w:w="2070" w:type="dxa"/>
          </w:tcPr>
          <w:p w14:paraId="7C5AC327" w14:textId="41580379" w:rsidR="008D6681" w:rsidRDefault="008D6681" w:rsidP="00BF5699">
            <w:r>
              <w:t>7-2.3</w:t>
            </w:r>
          </w:p>
          <w:p w14:paraId="25826099" w14:textId="6D94B117" w:rsidR="008D6681" w:rsidRDefault="008D6681" w:rsidP="00BF5699">
            <w:r>
              <w:t>104-3</w:t>
            </w:r>
          </w:p>
        </w:tc>
        <w:tc>
          <w:tcPr>
            <w:tcW w:w="1620" w:type="dxa"/>
          </w:tcPr>
          <w:p w14:paraId="3FBA206E" w14:textId="77777777" w:rsidR="008D6681" w:rsidRDefault="008D6681" w:rsidP="00BF5699"/>
        </w:tc>
      </w:tr>
      <w:tr w:rsidR="008D6681" w:rsidRPr="00FC5CA3" w14:paraId="3C215C2B" w14:textId="4DBB53F4" w:rsidTr="00E070B4">
        <w:tc>
          <w:tcPr>
            <w:tcW w:w="9371" w:type="dxa"/>
            <w:gridSpan w:val="4"/>
          </w:tcPr>
          <w:p w14:paraId="1EAB7BC2" w14:textId="689D2DBA" w:rsidR="008D6681" w:rsidRPr="00FC5CA3" w:rsidRDefault="008D6681" w:rsidP="00A555BE">
            <w:pPr>
              <w:rPr>
                <w:b/>
                <w:bCs/>
              </w:rPr>
            </w:pPr>
            <w:r w:rsidRPr="00FC5CA3">
              <w:rPr>
                <w:b/>
                <w:bCs/>
              </w:rPr>
              <w:t>Section 11.1.2 Erosion and Sediment Control Principles</w:t>
            </w:r>
          </w:p>
        </w:tc>
      </w:tr>
      <w:tr w:rsidR="008D6681" w14:paraId="2B4CC137" w14:textId="7B60F669" w:rsidTr="00E070B4">
        <w:trPr>
          <w:gridAfter w:val="1"/>
          <w:wAfter w:w="16" w:type="dxa"/>
        </w:trPr>
        <w:tc>
          <w:tcPr>
            <w:tcW w:w="5665" w:type="dxa"/>
          </w:tcPr>
          <w:p w14:paraId="66D9BDFA" w14:textId="36187C35" w:rsidR="008D6681" w:rsidRDefault="008D6681" w:rsidP="00A555BE">
            <w:r>
              <w:t>Plan the development to fit topography, soils, drainage patterns, and natural vegetation of the site</w:t>
            </w:r>
          </w:p>
        </w:tc>
        <w:tc>
          <w:tcPr>
            <w:tcW w:w="2070" w:type="dxa"/>
          </w:tcPr>
          <w:p w14:paraId="4A5A104A" w14:textId="77777777" w:rsidR="008D6681" w:rsidRDefault="008D6681" w:rsidP="00A555BE">
            <w:r>
              <w:t>104-5</w:t>
            </w:r>
          </w:p>
          <w:p w14:paraId="7C2FB302" w14:textId="77777777" w:rsidR="008D6681" w:rsidRDefault="008D6681" w:rsidP="00A555BE">
            <w:r>
              <w:t>104-6</w:t>
            </w:r>
          </w:p>
        </w:tc>
        <w:tc>
          <w:tcPr>
            <w:tcW w:w="1620" w:type="dxa"/>
          </w:tcPr>
          <w:p w14:paraId="53CE9057" w14:textId="77777777" w:rsidR="008D6681" w:rsidRDefault="008D6681" w:rsidP="00A555BE">
            <w:r>
              <w:t>4.7.1</w:t>
            </w:r>
          </w:p>
          <w:p w14:paraId="66A2ECB6" w14:textId="77777777" w:rsidR="008D6681" w:rsidRDefault="008D6681" w:rsidP="00A555BE">
            <w:r>
              <w:t>5.3, 5.4, 5.5</w:t>
            </w:r>
          </w:p>
          <w:p w14:paraId="094B5725" w14:textId="77A8068A" w:rsidR="008D6681" w:rsidRDefault="008D6681" w:rsidP="00A555BE"/>
        </w:tc>
      </w:tr>
      <w:tr w:rsidR="008D6681" w14:paraId="2FFBA56B" w14:textId="507DAF20" w:rsidTr="00E070B4">
        <w:trPr>
          <w:gridAfter w:val="1"/>
          <w:wAfter w:w="16" w:type="dxa"/>
        </w:trPr>
        <w:tc>
          <w:tcPr>
            <w:tcW w:w="5665" w:type="dxa"/>
          </w:tcPr>
          <w:p w14:paraId="3A9D11FA" w14:textId="77777777" w:rsidR="008D6681" w:rsidRPr="0081692C" w:rsidRDefault="008D6681" w:rsidP="00076D9F">
            <w:r w:rsidRPr="0081692C">
              <w:t>Minimize both the extent of area exposed at one time and the duration of exposure</w:t>
            </w:r>
          </w:p>
        </w:tc>
        <w:tc>
          <w:tcPr>
            <w:tcW w:w="2070" w:type="dxa"/>
          </w:tcPr>
          <w:p w14:paraId="36C78A19" w14:textId="77777777" w:rsidR="008D6681" w:rsidRDefault="008D6681" w:rsidP="00076D9F">
            <w:r>
              <w:t>104-6</w:t>
            </w:r>
          </w:p>
        </w:tc>
        <w:tc>
          <w:tcPr>
            <w:tcW w:w="1620" w:type="dxa"/>
          </w:tcPr>
          <w:p w14:paraId="6CB6FBAE" w14:textId="38A46CD6" w:rsidR="008D6681" w:rsidRDefault="008D6681" w:rsidP="00076D9F">
            <w:r>
              <w:t xml:space="preserve">4.7.1 </w:t>
            </w:r>
          </w:p>
          <w:p w14:paraId="6BE14AE3" w14:textId="77777777" w:rsidR="008D6681" w:rsidRDefault="008D6681" w:rsidP="00076D9F">
            <w:r>
              <w:t>5.2, 5.3</w:t>
            </w:r>
          </w:p>
          <w:p w14:paraId="1A04028F" w14:textId="386F474D" w:rsidR="008D6681" w:rsidRDefault="008D6681" w:rsidP="00076D9F">
            <w:r>
              <w:t>6.2</w:t>
            </w:r>
          </w:p>
        </w:tc>
      </w:tr>
      <w:tr w:rsidR="008D6681" w14:paraId="0763D70C" w14:textId="088B8487" w:rsidTr="00E070B4">
        <w:trPr>
          <w:gridAfter w:val="1"/>
          <w:wAfter w:w="16" w:type="dxa"/>
          <w:trHeight w:val="773"/>
        </w:trPr>
        <w:tc>
          <w:tcPr>
            <w:tcW w:w="5665" w:type="dxa"/>
          </w:tcPr>
          <w:p w14:paraId="79BEC480" w14:textId="77777777" w:rsidR="008D6681" w:rsidRPr="0081692C" w:rsidRDefault="008D6681" w:rsidP="00076D9F">
            <w:pPr>
              <w:rPr>
                <w:rFonts w:cstheme="minorHAnsi"/>
              </w:rPr>
            </w:pPr>
            <w:r w:rsidRPr="0081692C">
              <w:rPr>
                <w:rFonts w:cstheme="minorHAnsi"/>
                <w:shd w:val="clear" w:color="auto" w:fill="FAF9F8"/>
              </w:rPr>
              <w:t>Apply erosion control practices to minimize erosion from disturbed areas;</w:t>
            </w:r>
          </w:p>
        </w:tc>
        <w:tc>
          <w:tcPr>
            <w:tcW w:w="2070" w:type="dxa"/>
          </w:tcPr>
          <w:p w14:paraId="26856627" w14:textId="77777777" w:rsidR="008D6681" w:rsidRDefault="008D6681" w:rsidP="00076D9F">
            <w:r>
              <w:t>104-6</w:t>
            </w:r>
          </w:p>
        </w:tc>
        <w:tc>
          <w:tcPr>
            <w:tcW w:w="1620" w:type="dxa"/>
          </w:tcPr>
          <w:p w14:paraId="6DDB357C" w14:textId="55E73649" w:rsidR="008D6681" w:rsidRDefault="008D6681" w:rsidP="00F56849">
            <w:r>
              <w:t xml:space="preserve">4.7.1 </w:t>
            </w:r>
          </w:p>
          <w:p w14:paraId="2740F252" w14:textId="5EBFFA58" w:rsidR="008D6681" w:rsidRDefault="008D6681" w:rsidP="00F56849">
            <w:r>
              <w:t>5.1, 5.3</w:t>
            </w:r>
          </w:p>
          <w:p w14:paraId="7BC51202" w14:textId="45322667" w:rsidR="008D6681" w:rsidRDefault="008D6681" w:rsidP="00F56849">
            <w:r>
              <w:t>6.2</w:t>
            </w:r>
          </w:p>
          <w:p w14:paraId="1F4FB232" w14:textId="698F340C" w:rsidR="008D6681" w:rsidRDefault="008D6681" w:rsidP="00076D9F"/>
        </w:tc>
      </w:tr>
      <w:tr w:rsidR="008D6681" w14:paraId="523CBBCA" w14:textId="0FAA602A" w:rsidTr="00E070B4">
        <w:trPr>
          <w:gridAfter w:val="1"/>
          <w:wAfter w:w="16" w:type="dxa"/>
        </w:trPr>
        <w:tc>
          <w:tcPr>
            <w:tcW w:w="5665" w:type="dxa"/>
          </w:tcPr>
          <w:p w14:paraId="1C3D9C56" w14:textId="34271E1D" w:rsidR="008D6681" w:rsidRPr="0081692C" w:rsidRDefault="008D6681" w:rsidP="00076D9F">
            <w:pPr>
              <w:rPr>
                <w:rFonts w:cstheme="minorHAnsi"/>
              </w:rPr>
            </w:pPr>
            <w:r w:rsidRPr="0081692C">
              <w:rPr>
                <w:rFonts w:cstheme="minorHAnsi"/>
                <w:shd w:val="clear" w:color="auto" w:fill="FAF9F8"/>
              </w:rPr>
              <w:t>Apply perimeter controls to protect disturbed areas from off-site runoff and to trap eroded material on-site to prevent sedimentation in downstream areas;</w:t>
            </w:r>
          </w:p>
        </w:tc>
        <w:tc>
          <w:tcPr>
            <w:tcW w:w="2070" w:type="dxa"/>
          </w:tcPr>
          <w:p w14:paraId="02A352D5" w14:textId="77777777" w:rsidR="008D6681" w:rsidRDefault="008D6681" w:rsidP="00076D9F">
            <w:r>
              <w:t>104-5</w:t>
            </w:r>
          </w:p>
          <w:p w14:paraId="4EAD62B6" w14:textId="77777777" w:rsidR="008D6681" w:rsidRDefault="008D6681" w:rsidP="00076D9F">
            <w:r>
              <w:t>104-6</w:t>
            </w:r>
          </w:p>
        </w:tc>
        <w:tc>
          <w:tcPr>
            <w:tcW w:w="1620" w:type="dxa"/>
          </w:tcPr>
          <w:p w14:paraId="7D0ACB22" w14:textId="4AD9FEED" w:rsidR="008D6681" w:rsidRDefault="008D6681" w:rsidP="00076D9F">
            <w:r>
              <w:t xml:space="preserve">4.3, 4.7.1 </w:t>
            </w:r>
          </w:p>
          <w:p w14:paraId="33A5FB55" w14:textId="77777777" w:rsidR="008D6681" w:rsidRDefault="008D6681" w:rsidP="00076D9F">
            <w:r>
              <w:t>5.3</w:t>
            </w:r>
          </w:p>
          <w:p w14:paraId="7D994BDD" w14:textId="1C6B33E1" w:rsidR="008D6681" w:rsidRDefault="008D6681" w:rsidP="00076D9F">
            <w:r>
              <w:t>6.2</w:t>
            </w:r>
          </w:p>
        </w:tc>
      </w:tr>
      <w:tr w:rsidR="008D6681" w14:paraId="4A964F65" w14:textId="5427FD75" w:rsidTr="009E2A20">
        <w:trPr>
          <w:gridAfter w:val="1"/>
          <w:wAfter w:w="16" w:type="dxa"/>
          <w:trHeight w:val="485"/>
        </w:trPr>
        <w:tc>
          <w:tcPr>
            <w:tcW w:w="5665" w:type="dxa"/>
          </w:tcPr>
          <w:p w14:paraId="7EFD27B2" w14:textId="77777777" w:rsidR="008D6681" w:rsidRPr="0081692C" w:rsidRDefault="008D6681" w:rsidP="00076D9F">
            <w:pPr>
              <w:rPr>
                <w:rFonts w:cstheme="minorHAnsi"/>
              </w:rPr>
            </w:pPr>
            <w:r w:rsidRPr="0081692C">
              <w:rPr>
                <w:rFonts w:cstheme="minorHAnsi"/>
                <w:shd w:val="clear" w:color="auto" w:fill="FAF9F8"/>
              </w:rPr>
              <w:t>Reduce runoff velocities and retain runoff on-site;</w:t>
            </w:r>
          </w:p>
        </w:tc>
        <w:tc>
          <w:tcPr>
            <w:tcW w:w="2070" w:type="dxa"/>
          </w:tcPr>
          <w:p w14:paraId="50E8C668" w14:textId="77777777" w:rsidR="008D6681" w:rsidRDefault="008D6681" w:rsidP="00076D9F">
            <w:r>
              <w:t>104-6</w:t>
            </w:r>
          </w:p>
        </w:tc>
        <w:tc>
          <w:tcPr>
            <w:tcW w:w="1620" w:type="dxa"/>
          </w:tcPr>
          <w:p w14:paraId="33C86848" w14:textId="477E8A97" w:rsidR="008D6681" w:rsidRDefault="008D6681" w:rsidP="00076D9F">
            <w:r>
              <w:t>5.3, 5.7</w:t>
            </w:r>
          </w:p>
        </w:tc>
      </w:tr>
      <w:tr w:rsidR="008D6681" w14:paraId="5B341EC0" w14:textId="2555531F" w:rsidTr="00E070B4">
        <w:trPr>
          <w:gridAfter w:val="1"/>
          <w:wAfter w:w="16" w:type="dxa"/>
          <w:trHeight w:val="935"/>
        </w:trPr>
        <w:tc>
          <w:tcPr>
            <w:tcW w:w="5665" w:type="dxa"/>
          </w:tcPr>
          <w:p w14:paraId="0370B77A" w14:textId="2B06FF09" w:rsidR="008D6681" w:rsidRPr="0081692C" w:rsidRDefault="008D6681" w:rsidP="00076D9F">
            <w:pPr>
              <w:rPr>
                <w:rFonts w:cstheme="minorHAnsi"/>
              </w:rPr>
            </w:pPr>
            <w:r w:rsidRPr="0081692C">
              <w:rPr>
                <w:rFonts w:cstheme="minorHAnsi"/>
                <w:shd w:val="clear" w:color="auto" w:fill="FAF9F8"/>
              </w:rPr>
              <w:t xml:space="preserve">Stabilize disturbed areas </w:t>
            </w:r>
            <w:r>
              <w:rPr>
                <w:rFonts w:cstheme="minorHAnsi"/>
                <w:shd w:val="clear" w:color="auto" w:fill="FAF9F8"/>
              </w:rPr>
              <w:t>as soon as practicabl</w:t>
            </w:r>
            <w:r w:rsidR="009E2A20">
              <w:rPr>
                <w:rFonts w:cstheme="minorHAnsi"/>
                <w:shd w:val="clear" w:color="auto" w:fill="FAF9F8"/>
              </w:rPr>
              <w:t>e</w:t>
            </w:r>
            <w:r>
              <w:rPr>
                <w:rFonts w:cstheme="minorHAnsi"/>
                <w:shd w:val="clear" w:color="auto" w:fill="FAF9F8"/>
              </w:rPr>
              <w:t xml:space="preserve"> </w:t>
            </w:r>
            <w:r w:rsidRPr="0081692C">
              <w:rPr>
                <w:rFonts w:cstheme="minorHAnsi"/>
                <w:shd w:val="clear" w:color="auto" w:fill="FAF9F8"/>
              </w:rPr>
              <w:t>after final grade has been attained or during interim periods of inactivity resulting from construction delays;</w:t>
            </w:r>
          </w:p>
        </w:tc>
        <w:tc>
          <w:tcPr>
            <w:tcW w:w="2070" w:type="dxa"/>
          </w:tcPr>
          <w:p w14:paraId="163B785F" w14:textId="4FD64DB5" w:rsidR="008D6681" w:rsidRDefault="008D6681" w:rsidP="00076D9F">
            <w:r>
              <w:t>104-6</w:t>
            </w:r>
          </w:p>
        </w:tc>
        <w:tc>
          <w:tcPr>
            <w:tcW w:w="1620" w:type="dxa"/>
          </w:tcPr>
          <w:p w14:paraId="33D14BBE" w14:textId="74DE2396" w:rsidR="008D6681" w:rsidRDefault="008D6681" w:rsidP="00F56849">
            <w:r>
              <w:t>4.7.1</w:t>
            </w:r>
          </w:p>
          <w:p w14:paraId="53B51411" w14:textId="193E784F" w:rsidR="008D6681" w:rsidRDefault="008D6681" w:rsidP="00F56849">
            <w:r>
              <w:t>5.3, 5.4, 5.7</w:t>
            </w:r>
          </w:p>
          <w:p w14:paraId="5EFB70B9" w14:textId="7EAAA4F2" w:rsidR="008D6681" w:rsidRDefault="008D6681" w:rsidP="00076D9F"/>
        </w:tc>
      </w:tr>
      <w:tr w:rsidR="008D6681" w14:paraId="0C660AF7" w14:textId="7D4ECF71" w:rsidTr="00E070B4">
        <w:trPr>
          <w:gridAfter w:val="1"/>
          <w:wAfter w:w="16" w:type="dxa"/>
        </w:trPr>
        <w:tc>
          <w:tcPr>
            <w:tcW w:w="5665" w:type="dxa"/>
          </w:tcPr>
          <w:p w14:paraId="798C81D7" w14:textId="77777777" w:rsidR="008D6681" w:rsidRPr="0081692C" w:rsidRDefault="008D6681" w:rsidP="00076D9F">
            <w:pPr>
              <w:rPr>
                <w:rFonts w:cstheme="minorHAnsi"/>
              </w:rPr>
            </w:pPr>
            <w:r w:rsidRPr="0081692C">
              <w:rPr>
                <w:rFonts w:cstheme="minorHAnsi"/>
                <w:shd w:val="clear" w:color="auto" w:fill="FAF9F8"/>
              </w:rPr>
              <w:t>Implement a thorough maintenance and follow-up program.</w:t>
            </w:r>
          </w:p>
        </w:tc>
        <w:tc>
          <w:tcPr>
            <w:tcW w:w="2070" w:type="dxa"/>
          </w:tcPr>
          <w:p w14:paraId="1E5E2100" w14:textId="77777777" w:rsidR="008D6681" w:rsidRDefault="008D6681" w:rsidP="00076D9F">
            <w:r>
              <w:t>104-5</w:t>
            </w:r>
          </w:p>
          <w:p w14:paraId="1C24B546" w14:textId="77777777" w:rsidR="008D6681" w:rsidRDefault="008D6681" w:rsidP="00076D9F">
            <w:r>
              <w:t>104-6</w:t>
            </w:r>
          </w:p>
          <w:p w14:paraId="474B01B7" w14:textId="77777777" w:rsidR="008D6681" w:rsidRDefault="008D6681" w:rsidP="00076D9F">
            <w:r>
              <w:t>104-7</w:t>
            </w:r>
          </w:p>
        </w:tc>
        <w:tc>
          <w:tcPr>
            <w:tcW w:w="1620" w:type="dxa"/>
          </w:tcPr>
          <w:p w14:paraId="23F25BF2" w14:textId="3DDF2E59" w:rsidR="008D6681" w:rsidRDefault="008D6681" w:rsidP="00076D9F">
            <w:r>
              <w:t>4.7.1</w:t>
            </w:r>
          </w:p>
          <w:p w14:paraId="20CA542A" w14:textId="543EA846" w:rsidR="008D6681" w:rsidRDefault="008D6681" w:rsidP="00076D9F">
            <w:r>
              <w:t>Part 6</w:t>
            </w:r>
          </w:p>
        </w:tc>
      </w:tr>
      <w:tr w:rsidR="008D6681" w:rsidRPr="00FC5CA3" w14:paraId="258A6ABB" w14:textId="484E088A" w:rsidTr="00E070B4">
        <w:tc>
          <w:tcPr>
            <w:tcW w:w="9371" w:type="dxa"/>
            <w:gridSpan w:val="4"/>
          </w:tcPr>
          <w:p w14:paraId="1ACAE20A" w14:textId="3A530FBD" w:rsidR="008D6681" w:rsidRPr="00FC5CA3" w:rsidRDefault="008D6681" w:rsidP="00076D9F">
            <w:pPr>
              <w:rPr>
                <w:b/>
                <w:bCs/>
              </w:rPr>
            </w:pPr>
            <w:r w:rsidRPr="00FC5CA3">
              <w:rPr>
                <w:b/>
                <w:bCs/>
              </w:rPr>
              <w:t>Section 11.2 Development of an Erosion and Sediment Control Plan</w:t>
            </w:r>
          </w:p>
        </w:tc>
      </w:tr>
      <w:tr w:rsidR="008D6681" w14:paraId="0F9D2B51" w14:textId="2423A1EB" w:rsidTr="00E070B4">
        <w:trPr>
          <w:gridAfter w:val="1"/>
          <w:wAfter w:w="16" w:type="dxa"/>
        </w:trPr>
        <w:tc>
          <w:tcPr>
            <w:tcW w:w="5665" w:type="dxa"/>
          </w:tcPr>
          <w:p w14:paraId="4A2D3DBB" w14:textId="77777777" w:rsidR="008D6681" w:rsidRDefault="008D6681" w:rsidP="00076D9F">
            <w:r>
              <w:t>Location, relative timing, and specifications for E&amp;SC and Stabilization Measures</w:t>
            </w:r>
          </w:p>
        </w:tc>
        <w:tc>
          <w:tcPr>
            <w:tcW w:w="2070" w:type="dxa"/>
          </w:tcPr>
          <w:p w14:paraId="44A618CF" w14:textId="77777777" w:rsidR="008D6681" w:rsidRDefault="008D6681" w:rsidP="00076D9F">
            <w:r>
              <w:t>104-3</w:t>
            </w:r>
          </w:p>
          <w:p w14:paraId="331289ED" w14:textId="77777777" w:rsidR="008D6681" w:rsidRDefault="008D6681" w:rsidP="00076D9F">
            <w:r>
              <w:t>104-4</w:t>
            </w:r>
          </w:p>
          <w:p w14:paraId="10595D2B" w14:textId="77777777" w:rsidR="008D6681" w:rsidRDefault="008D6681" w:rsidP="00076D9F">
            <w:r>
              <w:t>104-5</w:t>
            </w:r>
          </w:p>
          <w:p w14:paraId="694222EF" w14:textId="27D1CC1B" w:rsidR="008D6681" w:rsidRDefault="008D6681" w:rsidP="00076D9F">
            <w:r>
              <w:t>104-6</w:t>
            </w:r>
          </w:p>
        </w:tc>
        <w:tc>
          <w:tcPr>
            <w:tcW w:w="1620" w:type="dxa"/>
          </w:tcPr>
          <w:p w14:paraId="6B98261A" w14:textId="41E79A6C" w:rsidR="008D6681" w:rsidRDefault="008D6681" w:rsidP="00076D9F">
            <w:r>
              <w:t>4.7.1</w:t>
            </w:r>
          </w:p>
          <w:p w14:paraId="1C351E9A" w14:textId="01DC782D" w:rsidR="008D6681" w:rsidRDefault="008D6681" w:rsidP="00076D9F"/>
        </w:tc>
      </w:tr>
      <w:tr w:rsidR="008D6681" w14:paraId="4D252698" w14:textId="1CF1BC47" w:rsidTr="00E070B4">
        <w:trPr>
          <w:gridAfter w:val="1"/>
          <w:wAfter w:w="16" w:type="dxa"/>
        </w:trPr>
        <w:tc>
          <w:tcPr>
            <w:tcW w:w="5665" w:type="dxa"/>
          </w:tcPr>
          <w:p w14:paraId="1B936A4A" w14:textId="77777777" w:rsidR="008D6681" w:rsidRDefault="008D6681" w:rsidP="00076D9F">
            <w:r>
              <w:t>Compliance with terms and schedule of implementing the proposed project, beginning with initiation of construction activities</w:t>
            </w:r>
          </w:p>
        </w:tc>
        <w:tc>
          <w:tcPr>
            <w:tcW w:w="2070" w:type="dxa"/>
          </w:tcPr>
          <w:p w14:paraId="016164A4" w14:textId="6F66DAFB" w:rsidR="008D6681" w:rsidRDefault="008D6681" w:rsidP="00076D9F">
            <w:r>
              <w:t xml:space="preserve">8-3 </w:t>
            </w:r>
          </w:p>
          <w:p w14:paraId="3658CE92" w14:textId="77777777" w:rsidR="008D6681" w:rsidRDefault="008D6681" w:rsidP="00076D9F">
            <w:r>
              <w:t>104-5</w:t>
            </w:r>
          </w:p>
          <w:p w14:paraId="105E8D32" w14:textId="73468714" w:rsidR="008D6681" w:rsidRDefault="008D6681" w:rsidP="00076D9F">
            <w:r>
              <w:t>104-6</w:t>
            </w:r>
          </w:p>
        </w:tc>
        <w:tc>
          <w:tcPr>
            <w:tcW w:w="1620" w:type="dxa"/>
          </w:tcPr>
          <w:p w14:paraId="44CE6B5B" w14:textId="5C79A624" w:rsidR="008D6681" w:rsidRDefault="008D6681" w:rsidP="00076D9F">
            <w:r>
              <w:t xml:space="preserve">4.7.1 </w:t>
            </w:r>
          </w:p>
        </w:tc>
      </w:tr>
    </w:tbl>
    <w:p w14:paraId="6B860765" w14:textId="3BDAB85B" w:rsidR="006B4F00" w:rsidRDefault="000F1320" w:rsidP="008C54D7">
      <w:r>
        <w:t xml:space="preserve"> </w:t>
      </w:r>
    </w:p>
    <w:p w14:paraId="0F4D1DB8" w14:textId="1C79C31C" w:rsidR="009E2A20" w:rsidRDefault="009E2A20" w:rsidP="008C54D7">
      <w:r w:rsidRPr="00522FD5">
        <w:rPr>
          <w:i/>
          <w:iCs/>
        </w:rPr>
        <w:t xml:space="preserve">Note: Permanent erosion and sediment control measures are detailed in the contract plans.  </w:t>
      </w:r>
      <w:r>
        <w:rPr>
          <w:i/>
          <w:iCs/>
        </w:rPr>
        <w:t>This narrative applies to temporary erosion and sediment control.</w:t>
      </w:r>
    </w:p>
    <w:sectPr w:rsidR="009E2A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3B9EB" w14:textId="77777777" w:rsidR="00B63527" w:rsidRDefault="00B63527" w:rsidP="00BB2819">
      <w:pPr>
        <w:spacing w:after="0" w:line="240" w:lineRule="auto"/>
      </w:pPr>
      <w:r>
        <w:separator/>
      </w:r>
    </w:p>
  </w:endnote>
  <w:endnote w:type="continuationSeparator" w:id="0">
    <w:p w14:paraId="6F3BB9BE" w14:textId="77777777" w:rsidR="00B63527" w:rsidRDefault="00B63527" w:rsidP="00BB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218F" w14:textId="77777777" w:rsidR="00BB2819" w:rsidRDefault="00BB28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2416" w14:textId="77777777" w:rsidR="00BB2819" w:rsidRDefault="00BB28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BA46" w14:textId="77777777" w:rsidR="00BB2819" w:rsidRDefault="00BB2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510A" w14:textId="77777777" w:rsidR="00B63527" w:rsidRDefault="00B63527" w:rsidP="00BB2819">
      <w:pPr>
        <w:spacing w:after="0" w:line="240" w:lineRule="auto"/>
      </w:pPr>
      <w:r>
        <w:separator/>
      </w:r>
    </w:p>
  </w:footnote>
  <w:footnote w:type="continuationSeparator" w:id="0">
    <w:p w14:paraId="64B39502" w14:textId="77777777" w:rsidR="00B63527" w:rsidRDefault="00B63527" w:rsidP="00BB2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4F84" w14:textId="77777777" w:rsidR="00BB2819" w:rsidRDefault="00BB28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0A0" w14:textId="39D53720" w:rsidR="00BB2819" w:rsidRDefault="00BB28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3A20" w14:textId="77777777" w:rsidR="00BB2819" w:rsidRDefault="00BB2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8772B"/>
    <w:multiLevelType w:val="hybridMultilevel"/>
    <w:tmpl w:val="B47A5D08"/>
    <w:lvl w:ilvl="0" w:tplc="469E8DCE">
      <w:start w:val="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87422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5B"/>
    <w:rsid w:val="00013FF1"/>
    <w:rsid w:val="00015873"/>
    <w:rsid w:val="00032232"/>
    <w:rsid w:val="000333AC"/>
    <w:rsid w:val="00051C59"/>
    <w:rsid w:val="00057E72"/>
    <w:rsid w:val="00070D1A"/>
    <w:rsid w:val="000716B7"/>
    <w:rsid w:val="00076D9F"/>
    <w:rsid w:val="00085D12"/>
    <w:rsid w:val="00096F99"/>
    <w:rsid w:val="000A0C3F"/>
    <w:rsid w:val="000B6847"/>
    <w:rsid w:val="000C1D1D"/>
    <w:rsid w:val="000D009D"/>
    <w:rsid w:val="000E2D5A"/>
    <w:rsid w:val="000E3512"/>
    <w:rsid w:val="000F1320"/>
    <w:rsid w:val="00100F5D"/>
    <w:rsid w:val="0010654E"/>
    <w:rsid w:val="00106E53"/>
    <w:rsid w:val="001341E5"/>
    <w:rsid w:val="00142D7A"/>
    <w:rsid w:val="00147B34"/>
    <w:rsid w:val="00162DE5"/>
    <w:rsid w:val="0016493C"/>
    <w:rsid w:val="0017112D"/>
    <w:rsid w:val="00171168"/>
    <w:rsid w:val="00182710"/>
    <w:rsid w:val="001B2032"/>
    <w:rsid w:val="001C6E57"/>
    <w:rsid w:val="001D2257"/>
    <w:rsid w:val="001D2378"/>
    <w:rsid w:val="001E0578"/>
    <w:rsid w:val="001E68A2"/>
    <w:rsid w:val="001F1546"/>
    <w:rsid w:val="001F36AA"/>
    <w:rsid w:val="001F6950"/>
    <w:rsid w:val="002023A8"/>
    <w:rsid w:val="00203137"/>
    <w:rsid w:val="00207724"/>
    <w:rsid w:val="00220CCF"/>
    <w:rsid w:val="00241161"/>
    <w:rsid w:val="0024632E"/>
    <w:rsid w:val="00251F11"/>
    <w:rsid w:val="0028006B"/>
    <w:rsid w:val="002A50E6"/>
    <w:rsid w:val="002B6C35"/>
    <w:rsid w:val="002C5D0E"/>
    <w:rsid w:val="002F004C"/>
    <w:rsid w:val="002F2606"/>
    <w:rsid w:val="00310852"/>
    <w:rsid w:val="00311B4F"/>
    <w:rsid w:val="00333155"/>
    <w:rsid w:val="0033755A"/>
    <w:rsid w:val="00355230"/>
    <w:rsid w:val="00397B86"/>
    <w:rsid w:val="003A48BB"/>
    <w:rsid w:val="003B13B1"/>
    <w:rsid w:val="003B79F1"/>
    <w:rsid w:val="003E6585"/>
    <w:rsid w:val="00400E42"/>
    <w:rsid w:val="00403066"/>
    <w:rsid w:val="00407173"/>
    <w:rsid w:val="00412DC8"/>
    <w:rsid w:val="00417217"/>
    <w:rsid w:val="00440AFC"/>
    <w:rsid w:val="004444F9"/>
    <w:rsid w:val="0044645C"/>
    <w:rsid w:val="00460E86"/>
    <w:rsid w:val="0046233B"/>
    <w:rsid w:val="00466E6F"/>
    <w:rsid w:val="00467F4D"/>
    <w:rsid w:val="004851A5"/>
    <w:rsid w:val="004A48A9"/>
    <w:rsid w:val="004A4EE1"/>
    <w:rsid w:val="004A6D86"/>
    <w:rsid w:val="004A7708"/>
    <w:rsid w:val="004D6ED4"/>
    <w:rsid w:val="00522BA6"/>
    <w:rsid w:val="00522FD5"/>
    <w:rsid w:val="005349F6"/>
    <w:rsid w:val="005428E2"/>
    <w:rsid w:val="00546085"/>
    <w:rsid w:val="00547702"/>
    <w:rsid w:val="00573C84"/>
    <w:rsid w:val="00584CED"/>
    <w:rsid w:val="00596CE6"/>
    <w:rsid w:val="005A0685"/>
    <w:rsid w:val="005B3398"/>
    <w:rsid w:val="005C2FFA"/>
    <w:rsid w:val="005C4655"/>
    <w:rsid w:val="005D0D0B"/>
    <w:rsid w:val="005E0844"/>
    <w:rsid w:val="005E5A15"/>
    <w:rsid w:val="005F2C43"/>
    <w:rsid w:val="00605100"/>
    <w:rsid w:val="00622298"/>
    <w:rsid w:val="00634598"/>
    <w:rsid w:val="006407E7"/>
    <w:rsid w:val="00652D32"/>
    <w:rsid w:val="0065334B"/>
    <w:rsid w:val="00657CDC"/>
    <w:rsid w:val="00663034"/>
    <w:rsid w:val="00674D00"/>
    <w:rsid w:val="00685A59"/>
    <w:rsid w:val="006A5D11"/>
    <w:rsid w:val="006B4F00"/>
    <w:rsid w:val="006C13CC"/>
    <w:rsid w:val="006C7D51"/>
    <w:rsid w:val="006D1F92"/>
    <w:rsid w:val="006E27F5"/>
    <w:rsid w:val="006F086D"/>
    <w:rsid w:val="006F6D3B"/>
    <w:rsid w:val="00700505"/>
    <w:rsid w:val="00717183"/>
    <w:rsid w:val="007445B1"/>
    <w:rsid w:val="00755344"/>
    <w:rsid w:val="0075544B"/>
    <w:rsid w:val="00764873"/>
    <w:rsid w:val="00792E30"/>
    <w:rsid w:val="007A6BC3"/>
    <w:rsid w:val="007B2B6A"/>
    <w:rsid w:val="007C40C6"/>
    <w:rsid w:val="007D3F5E"/>
    <w:rsid w:val="007D535B"/>
    <w:rsid w:val="007E069A"/>
    <w:rsid w:val="007E2F37"/>
    <w:rsid w:val="007E300D"/>
    <w:rsid w:val="00802B34"/>
    <w:rsid w:val="0081692C"/>
    <w:rsid w:val="0082069E"/>
    <w:rsid w:val="00835C83"/>
    <w:rsid w:val="008450F4"/>
    <w:rsid w:val="00854405"/>
    <w:rsid w:val="00876296"/>
    <w:rsid w:val="008768A8"/>
    <w:rsid w:val="008913A1"/>
    <w:rsid w:val="00892F9E"/>
    <w:rsid w:val="0089515F"/>
    <w:rsid w:val="008A7150"/>
    <w:rsid w:val="008B6FF6"/>
    <w:rsid w:val="008B7D18"/>
    <w:rsid w:val="008C14C4"/>
    <w:rsid w:val="008C54D7"/>
    <w:rsid w:val="008C55DD"/>
    <w:rsid w:val="008D6681"/>
    <w:rsid w:val="008E139C"/>
    <w:rsid w:val="008E2783"/>
    <w:rsid w:val="008F654B"/>
    <w:rsid w:val="0090473A"/>
    <w:rsid w:val="00905446"/>
    <w:rsid w:val="00905597"/>
    <w:rsid w:val="00972949"/>
    <w:rsid w:val="00982CFB"/>
    <w:rsid w:val="009918F7"/>
    <w:rsid w:val="0099636B"/>
    <w:rsid w:val="009A2A94"/>
    <w:rsid w:val="009C21BC"/>
    <w:rsid w:val="009C447A"/>
    <w:rsid w:val="009D7236"/>
    <w:rsid w:val="009E2A20"/>
    <w:rsid w:val="00A112AE"/>
    <w:rsid w:val="00A14E51"/>
    <w:rsid w:val="00A17C88"/>
    <w:rsid w:val="00A237D6"/>
    <w:rsid w:val="00A32833"/>
    <w:rsid w:val="00A568B0"/>
    <w:rsid w:val="00A83719"/>
    <w:rsid w:val="00A930CF"/>
    <w:rsid w:val="00AC5408"/>
    <w:rsid w:val="00AD0702"/>
    <w:rsid w:val="00AD68C6"/>
    <w:rsid w:val="00B1334C"/>
    <w:rsid w:val="00B30992"/>
    <w:rsid w:val="00B31D2C"/>
    <w:rsid w:val="00B462CD"/>
    <w:rsid w:val="00B47805"/>
    <w:rsid w:val="00B63527"/>
    <w:rsid w:val="00B66641"/>
    <w:rsid w:val="00B710DF"/>
    <w:rsid w:val="00B94EDA"/>
    <w:rsid w:val="00BB2819"/>
    <w:rsid w:val="00BB681B"/>
    <w:rsid w:val="00BC02E7"/>
    <w:rsid w:val="00BC631E"/>
    <w:rsid w:val="00BE79CE"/>
    <w:rsid w:val="00BF5699"/>
    <w:rsid w:val="00C032BD"/>
    <w:rsid w:val="00C041E4"/>
    <w:rsid w:val="00C06722"/>
    <w:rsid w:val="00C14504"/>
    <w:rsid w:val="00C1515A"/>
    <w:rsid w:val="00C21F75"/>
    <w:rsid w:val="00C300AE"/>
    <w:rsid w:val="00C301BF"/>
    <w:rsid w:val="00C51B6F"/>
    <w:rsid w:val="00C71153"/>
    <w:rsid w:val="00C83426"/>
    <w:rsid w:val="00CB07BF"/>
    <w:rsid w:val="00CB2E32"/>
    <w:rsid w:val="00CD6CA5"/>
    <w:rsid w:val="00D01D59"/>
    <w:rsid w:val="00D0533A"/>
    <w:rsid w:val="00D06095"/>
    <w:rsid w:val="00D20A2F"/>
    <w:rsid w:val="00D37420"/>
    <w:rsid w:val="00D51CD8"/>
    <w:rsid w:val="00D60594"/>
    <w:rsid w:val="00DA3E63"/>
    <w:rsid w:val="00DA538A"/>
    <w:rsid w:val="00DD60AB"/>
    <w:rsid w:val="00DE137D"/>
    <w:rsid w:val="00DE74DC"/>
    <w:rsid w:val="00DF65A6"/>
    <w:rsid w:val="00E070B4"/>
    <w:rsid w:val="00E12A1B"/>
    <w:rsid w:val="00E158D9"/>
    <w:rsid w:val="00E17388"/>
    <w:rsid w:val="00E21CCD"/>
    <w:rsid w:val="00E26B5F"/>
    <w:rsid w:val="00E27E6B"/>
    <w:rsid w:val="00E34191"/>
    <w:rsid w:val="00E56E45"/>
    <w:rsid w:val="00E65240"/>
    <w:rsid w:val="00E661D4"/>
    <w:rsid w:val="00E67DFF"/>
    <w:rsid w:val="00E707D4"/>
    <w:rsid w:val="00E71F7C"/>
    <w:rsid w:val="00EA22D9"/>
    <w:rsid w:val="00EB38A5"/>
    <w:rsid w:val="00EC1950"/>
    <w:rsid w:val="00EE3446"/>
    <w:rsid w:val="00F059F7"/>
    <w:rsid w:val="00F12F1D"/>
    <w:rsid w:val="00F20F64"/>
    <w:rsid w:val="00F25D68"/>
    <w:rsid w:val="00F34F52"/>
    <w:rsid w:val="00F434B2"/>
    <w:rsid w:val="00F56849"/>
    <w:rsid w:val="00F635CD"/>
    <w:rsid w:val="00F6625D"/>
    <w:rsid w:val="00FA2ACB"/>
    <w:rsid w:val="00FC3375"/>
    <w:rsid w:val="00FC5CA3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A1588"/>
  <w15:chartTrackingRefBased/>
  <w15:docId w15:val="{AE1E4B38-6C74-4F4C-BF79-012A41B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53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B7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158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7DF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2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819"/>
  </w:style>
  <w:style w:type="paragraph" w:styleId="Footer">
    <w:name w:val="footer"/>
    <w:basedOn w:val="Normal"/>
    <w:link w:val="FooterChar"/>
    <w:uiPriority w:val="99"/>
    <w:unhideWhenUsed/>
    <w:rsid w:val="00BB2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819"/>
  </w:style>
  <w:style w:type="paragraph" w:styleId="ListParagraph">
    <w:name w:val="List Paragraph"/>
    <w:basedOn w:val="Normal"/>
    <w:uiPriority w:val="34"/>
    <w:qFormat/>
    <w:rsid w:val="008C5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ot.gov/construction/manuals/cpam/cpammanual.sh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dot.gov/programmanagement/implemented/specbooks/default.s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D6F21-4355-4D51-95A3-CE594D30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13204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#9</dc:creator>
  <cp:keywords/>
  <dc:description/>
  <cp:lastModifiedBy>Reviewer #9</cp:lastModifiedBy>
  <cp:revision>222</cp:revision>
  <dcterms:created xsi:type="dcterms:W3CDTF">2023-04-03T18:14:00Z</dcterms:created>
  <dcterms:modified xsi:type="dcterms:W3CDTF">2023-06-14T10:39:00Z</dcterms:modified>
</cp:coreProperties>
</file>